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22D801FE" w:rsidR="00310924" w:rsidRPr="00EF5BD5" w:rsidRDefault="00171F00" w:rsidP="003F299C">
      <w:pPr>
        <w:shd w:val="clear" w:color="auto" w:fill="FFFFFF"/>
        <w:tabs>
          <w:tab w:val="left" w:pos="142"/>
          <w:tab w:val="left" w:pos="1134"/>
        </w:tabs>
        <w:ind w:firstLine="567"/>
        <w:jc w:val="center"/>
        <w:rPr>
          <w:rFonts w:eastAsia="Times New Roman"/>
          <w:b/>
          <w:bCs/>
          <w:szCs w:val="26"/>
          <w:lang w:val="lv-LV" w:eastAsia="lv-LV"/>
        </w:rPr>
      </w:pPr>
      <w:bookmarkStart w:id="0" w:name="OLE_LINK3"/>
      <w:bookmarkStart w:id="1" w:name="OLE_LINK1"/>
      <w:bookmarkStart w:id="2" w:name="OLE_LINK2"/>
      <w:r w:rsidRPr="00EF5BD5">
        <w:rPr>
          <w:b/>
          <w:bCs/>
          <w:szCs w:val="26"/>
          <w:lang w:val="lv-LV"/>
        </w:rPr>
        <w:t xml:space="preserve">Ministru kabineta noteikumu projekta “Grozījumi Ministru kabineta </w:t>
      </w:r>
      <w:r w:rsidR="000A37AF" w:rsidRPr="00EF5BD5">
        <w:rPr>
          <w:b/>
          <w:bCs/>
          <w:szCs w:val="26"/>
          <w:lang w:val="lv-LV"/>
        </w:rPr>
        <w:t xml:space="preserve">2021.gada </w:t>
      </w:r>
      <w:r w:rsidR="001D59E6">
        <w:rPr>
          <w:b/>
          <w:bCs/>
          <w:szCs w:val="26"/>
          <w:lang w:val="lv-LV"/>
        </w:rPr>
        <w:t>29</w:t>
      </w:r>
      <w:r w:rsidR="000A37AF" w:rsidRPr="00EF5BD5">
        <w:rPr>
          <w:b/>
          <w:bCs/>
          <w:szCs w:val="26"/>
          <w:lang w:val="lv-LV"/>
        </w:rPr>
        <w:t>.aprīļa</w:t>
      </w:r>
      <w:r w:rsidRPr="00EF5BD5">
        <w:rPr>
          <w:b/>
          <w:bCs/>
          <w:szCs w:val="26"/>
          <w:lang w:val="lv-LV"/>
        </w:rPr>
        <w:t xml:space="preserve"> noteikumos Nr.</w:t>
      </w:r>
      <w:r w:rsidR="000A37AF" w:rsidRPr="00EF5BD5">
        <w:rPr>
          <w:b/>
          <w:bCs/>
          <w:szCs w:val="26"/>
          <w:lang w:val="lv-LV"/>
        </w:rPr>
        <w:t>2</w:t>
      </w:r>
      <w:r w:rsidR="001D59E6">
        <w:rPr>
          <w:b/>
          <w:bCs/>
          <w:szCs w:val="26"/>
          <w:lang w:val="lv-LV"/>
        </w:rPr>
        <w:t>77</w:t>
      </w:r>
      <w:r w:rsidRPr="00EF5BD5">
        <w:rPr>
          <w:b/>
          <w:bCs/>
          <w:szCs w:val="26"/>
          <w:lang w:val="lv-LV"/>
        </w:rPr>
        <w:t xml:space="preserve"> “</w:t>
      </w:r>
      <w:r w:rsidR="001D59E6" w:rsidRPr="001D59E6">
        <w:rPr>
          <w:b/>
          <w:bCs/>
          <w:szCs w:val="26"/>
          <w:lang w:val="lv-LV"/>
        </w:rPr>
        <w:t>Noteikumi par atbalstu Covid-19 krīzes skartajiem sporta centriem</w:t>
      </w:r>
      <w:r w:rsidRPr="00EF5BD5">
        <w:rPr>
          <w:b/>
          <w:bCs/>
          <w:szCs w:val="26"/>
          <w:lang w:val="lv-LV"/>
        </w:rPr>
        <w:t xml:space="preserve">”” </w:t>
      </w:r>
      <w:r w:rsidR="00032471" w:rsidRPr="00EF5BD5">
        <w:rPr>
          <w:b/>
          <w:bCs/>
          <w:szCs w:val="26"/>
          <w:lang w:val="lv-LV"/>
        </w:rPr>
        <w:t>sākotnējās ietekmes novērtējuma ziņojums (anotācija)</w:t>
      </w:r>
    </w:p>
    <w:p w14:paraId="286653D2" w14:textId="77777777" w:rsidR="00032471" w:rsidRPr="00EF5BD5" w:rsidRDefault="00032471" w:rsidP="003F299C">
      <w:pPr>
        <w:contextualSpacing/>
        <w:rPr>
          <w:b/>
          <w:szCs w:val="26"/>
          <w:lang w:val="lv-LV"/>
        </w:rPr>
      </w:pPr>
    </w:p>
    <w:tbl>
      <w:tblPr>
        <w:tblStyle w:val="Reatabula"/>
        <w:tblW w:w="9776" w:type="dxa"/>
        <w:tblLook w:val="04A0" w:firstRow="1" w:lastRow="0" w:firstColumn="1" w:lastColumn="0" w:noHBand="0" w:noVBand="1"/>
      </w:tblPr>
      <w:tblGrid>
        <w:gridCol w:w="2689"/>
        <w:gridCol w:w="7087"/>
      </w:tblGrid>
      <w:tr w:rsidR="00EF5BD5" w:rsidRPr="00073FC7" w14:paraId="3A2615BC" w14:textId="77777777" w:rsidTr="00073FC7">
        <w:tc>
          <w:tcPr>
            <w:tcW w:w="9776" w:type="dxa"/>
            <w:gridSpan w:val="2"/>
          </w:tcPr>
          <w:bookmarkEnd w:id="0"/>
          <w:bookmarkEnd w:id="1"/>
          <w:bookmarkEnd w:id="2"/>
          <w:p w14:paraId="2B822083" w14:textId="742FCAC4" w:rsidR="00500925" w:rsidRPr="00EF5BD5" w:rsidRDefault="00500925" w:rsidP="003F299C">
            <w:pPr>
              <w:tabs>
                <w:tab w:val="right" w:pos="9072"/>
              </w:tabs>
              <w:contextualSpacing/>
              <w:rPr>
                <w:szCs w:val="26"/>
                <w:lang w:val="lv-LV"/>
              </w:rPr>
            </w:pPr>
            <w:r w:rsidRPr="00EF5BD5">
              <w:rPr>
                <w:rFonts w:eastAsia="Times New Roman"/>
                <w:b/>
                <w:bCs/>
                <w:iCs/>
                <w:szCs w:val="26"/>
                <w:lang w:val="lv-LV" w:eastAsia="lv-LV"/>
              </w:rPr>
              <w:t>Tiesību akta projekta anotācijas kopsavilkums</w:t>
            </w:r>
          </w:p>
        </w:tc>
      </w:tr>
      <w:tr w:rsidR="00EF5BD5" w:rsidRPr="00B42CDE" w14:paraId="075BE558" w14:textId="77777777" w:rsidTr="00073FC7">
        <w:tc>
          <w:tcPr>
            <w:tcW w:w="2689" w:type="dxa"/>
          </w:tcPr>
          <w:p w14:paraId="621CA676" w14:textId="59BF0F8D" w:rsidR="00500925" w:rsidRPr="00EF5BD5" w:rsidRDefault="00500925" w:rsidP="003F299C">
            <w:pPr>
              <w:tabs>
                <w:tab w:val="right" w:pos="9072"/>
              </w:tabs>
              <w:contextualSpacing/>
              <w:rPr>
                <w:szCs w:val="26"/>
                <w:lang w:val="lv-LV"/>
              </w:rPr>
            </w:pPr>
            <w:r w:rsidRPr="00EF5BD5">
              <w:rPr>
                <w:rFonts w:eastAsia="Times New Roman"/>
                <w:iCs/>
                <w:szCs w:val="26"/>
                <w:lang w:val="lv-LV" w:eastAsia="lv-LV"/>
              </w:rPr>
              <w:t>Mērķis, risinājums un projekta spēkā stāšanās laiks</w:t>
            </w:r>
          </w:p>
        </w:tc>
        <w:tc>
          <w:tcPr>
            <w:tcW w:w="7087" w:type="dxa"/>
          </w:tcPr>
          <w:p w14:paraId="4BB2246B" w14:textId="028D9B4B" w:rsidR="005264D0" w:rsidRPr="00073FC7" w:rsidRDefault="005264D0" w:rsidP="003F299C">
            <w:pPr>
              <w:contextualSpacing/>
              <w:jc w:val="both"/>
              <w:rPr>
                <w:szCs w:val="26"/>
                <w:lang w:val="lv-LV"/>
              </w:rPr>
            </w:pPr>
            <w:r w:rsidRPr="00073FC7">
              <w:rPr>
                <w:szCs w:val="26"/>
                <w:lang w:val="lv-LV"/>
              </w:rPr>
              <w:t xml:space="preserve">Ministru kabineta noteikumu projekta </w:t>
            </w:r>
            <w:r w:rsidR="004E0EB4" w:rsidRPr="00073FC7">
              <w:rPr>
                <w:szCs w:val="26"/>
                <w:lang w:val="lv-LV"/>
              </w:rPr>
              <w:t>“Grozījumi Ministru kabineta 2021.</w:t>
            </w:r>
            <w:r w:rsidR="4A4CC72E" w:rsidRPr="00073FC7">
              <w:rPr>
                <w:szCs w:val="26"/>
                <w:lang w:val="lv-LV"/>
              </w:rPr>
              <w:t xml:space="preserve"> </w:t>
            </w:r>
            <w:r w:rsidR="004E0EB4" w:rsidRPr="00073FC7">
              <w:rPr>
                <w:szCs w:val="26"/>
                <w:lang w:val="lv-LV"/>
              </w:rPr>
              <w:t>gada 29.</w:t>
            </w:r>
            <w:r w:rsidR="7A9E2561" w:rsidRPr="00073FC7">
              <w:rPr>
                <w:szCs w:val="26"/>
                <w:lang w:val="lv-LV"/>
              </w:rPr>
              <w:t xml:space="preserve"> </w:t>
            </w:r>
            <w:r w:rsidR="004E0EB4" w:rsidRPr="00073FC7">
              <w:rPr>
                <w:szCs w:val="26"/>
                <w:lang w:val="lv-LV"/>
              </w:rPr>
              <w:t>aprīļa noteikumos Nr.</w:t>
            </w:r>
            <w:r w:rsidR="0051E223" w:rsidRPr="00073FC7">
              <w:rPr>
                <w:szCs w:val="26"/>
                <w:lang w:val="lv-LV"/>
              </w:rPr>
              <w:t xml:space="preserve"> </w:t>
            </w:r>
            <w:r w:rsidR="004E0EB4" w:rsidRPr="00073FC7">
              <w:rPr>
                <w:szCs w:val="26"/>
                <w:lang w:val="lv-LV"/>
              </w:rPr>
              <w:t xml:space="preserve">277 </w:t>
            </w:r>
            <w:r w:rsidRPr="00073FC7">
              <w:rPr>
                <w:szCs w:val="26"/>
                <w:lang w:val="lv-LV"/>
              </w:rPr>
              <w:t>“</w:t>
            </w:r>
            <w:r w:rsidR="001D59E6" w:rsidRPr="00073FC7">
              <w:rPr>
                <w:szCs w:val="26"/>
                <w:lang w:val="lv-LV"/>
              </w:rPr>
              <w:t>Noteikumi par atbalstu Covid-19 krīzes skartajiem sporta centriem</w:t>
            </w:r>
            <w:r w:rsidRPr="00073FC7">
              <w:rPr>
                <w:rFonts w:eastAsia="Times New Roman"/>
                <w:szCs w:val="26"/>
                <w:lang w:val="lv-LV"/>
              </w:rPr>
              <w:t>”</w:t>
            </w:r>
            <w:r w:rsidR="004E0EB4" w:rsidRPr="00073FC7">
              <w:rPr>
                <w:rFonts w:eastAsia="Times New Roman"/>
                <w:szCs w:val="26"/>
                <w:lang w:val="lv-LV"/>
              </w:rPr>
              <w:t>”</w:t>
            </w:r>
            <w:r w:rsidRPr="00073FC7">
              <w:rPr>
                <w:rFonts w:eastAsia="Times New Roman"/>
                <w:szCs w:val="26"/>
                <w:lang w:val="lv-LV"/>
              </w:rPr>
              <w:t xml:space="preserve"> (turpmāk </w:t>
            </w:r>
            <w:r w:rsidR="00FB0147" w:rsidRPr="00073FC7">
              <w:rPr>
                <w:rFonts w:eastAsia="Times New Roman"/>
                <w:szCs w:val="26"/>
                <w:lang w:val="lv-LV"/>
              </w:rPr>
              <w:t>–</w:t>
            </w:r>
            <w:r w:rsidRPr="00073FC7">
              <w:rPr>
                <w:rFonts w:eastAsia="Times New Roman"/>
                <w:b/>
                <w:szCs w:val="26"/>
                <w:lang w:val="lv-LV"/>
              </w:rPr>
              <w:t xml:space="preserve"> </w:t>
            </w:r>
            <w:r w:rsidRPr="00073FC7">
              <w:rPr>
                <w:szCs w:val="26"/>
                <w:lang w:val="lv-LV"/>
              </w:rPr>
              <w:t xml:space="preserve">MK Noteikumu projekts) mērķis ir </w:t>
            </w:r>
            <w:bookmarkStart w:id="3" w:name="_Hlk39127435"/>
            <w:r w:rsidRPr="00073FC7">
              <w:rPr>
                <w:szCs w:val="26"/>
                <w:lang w:val="lv-LV"/>
              </w:rPr>
              <w:t xml:space="preserve">pilnveidot atbalsta saņemšanas nosacījumus </w:t>
            </w:r>
            <w:r w:rsidR="001D59E6" w:rsidRPr="00073FC7">
              <w:rPr>
                <w:szCs w:val="26"/>
                <w:lang w:val="lv-LV"/>
              </w:rPr>
              <w:t>sporta</w:t>
            </w:r>
            <w:r w:rsidRPr="00073FC7">
              <w:rPr>
                <w:szCs w:val="26"/>
                <w:lang w:val="lv-LV"/>
              </w:rPr>
              <w:t xml:space="preserve"> centru īpašniekiem apgrozījuma krituma kompensācijai.</w:t>
            </w:r>
            <w:bookmarkEnd w:id="3"/>
          </w:p>
          <w:p w14:paraId="002ADC8E" w14:textId="1A39C908" w:rsidR="00500925" w:rsidRPr="00EF5BD5" w:rsidRDefault="005264D0" w:rsidP="003F299C">
            <w:pPr>
              <w:shd w:val="clear" w:color="auto" w:fill="FFFFFF" w:themeFill="background1"/>
              <w:tabs>
                <w:tab w:val="left" w:pos="142"/>
                <w:tab w:val="left" w:pos="1134"/>
              </w:tabs>
              <w:jc w:val="both"/>
              <w:rPr>
                <w:rFonts w:eastAsia="Times New Roman"/>
                <w:szCs w:val="26"/>
                <w:lang w:val="lv-LV" w:eastAsia="lv-LV"/>
              </w:rPr>
            </w:pPr>
            <w:r w:rsidRPr="00EF5BD5">
              <w:rPr>
                <w:iCs/>
                <w:szCs w:val="26"/>
                <w:lang w:val="lv-LV"/>
              </w:rPr>
              <w:t xml:space="preserve">MK Noteikumu projekts stāsies spēkā nākamajā dienā </w:t>
            </w:r>
            <w:r w:rsidRPr="00EF5BD5">
              <w:rPr>
                <w:szCs w:val="26"/>
                <w:shd w:val="clear" w:color="auto" w:fill="FFFFFF"/>
                <w:lang w:val="lv-LV"/>
              </w:rPr>
              <w:t xml:space="preserve">pēc tam, kad oficiālajā izdevumā </w:t>
            </w:r>
            <w:r w:rsidR="00FB0147" w:rsidRPr="00EF5BD5">
              <w:rPr>
                <w:szCs w:val="26"/>
                <w:shd w:val="clear" w:color="auto" w:fill="FFFFFF"/>
                <w:lang w:val="lv-LV"/>
              </w:rPr>
              <w:t>“</w:t>
            </w:r>
            <w:r w:rsidRPr="00EF5BD5">
              <w:rPr>
                <w:szCs w:val="26"/>
                <w:shd w:val="clear" w:color="auto" w:fill="FFFFFF"/>
                <w:lang w:val="lv-LV"/>
              </w:rPr>
              <w:t>Latvijas Vēstnesis</w:t>
            </w:r>
            <w:r w:rsidR="00FB0147" w:rsidRPr="00EF5BD5">
              <w:rPr>
                <w:szCs w:val="26"/>
                <w:shd w:val="clear" w:color="auto" w:fill="FFFFFF"/>
                <w:lang w:val="lv-LV"/>
              </w:rPr>
              <w:t>”</w:t>
            </w:r>
            <w:r w:rsidRPr="00EF5BD5">
              <w:rPr>
                <w:szCs w:val="26"/>
                <w:shd w:val="clear" w:color="auto" w:fill="FFFFFF"/>
                <w:lang w:val="lv-LV"/>
              </w:rPr>
              <w:t xml:space="preserve"> tiks publicēts paziņojums par to, ka Eiropas Komisija pieņēmusi lēmumu par šo noteikumu ietvertā komercdarbības atbalsta saderību ar Eiropas Savienības iekšējo tirgu.</w:t>
            </w:r>
          </w:p>
        </w:tc>
      </w:tr>
    </w:tbl>
    <w:p w14:paraId="51B9AD58" w14:textId="5B3BE26F" w:rsidR="00500925" w:rsidRPr="00EF5BD5" w:rsidRDefault="00500925" w:rsidP="003F299C">
      <w:pPr>
        <w:tabs>
          <w:tab w:val="right" w:pos="9072"/>
        </w:tabs>
        <w:contextualSpacing/>
        <w:rPr>
          <w:szCs w:val="26"/>
          <w:lang w:val="lv-LV"/>
        </w:rPr>
      </w:pPr>
    </w:p>
    <w:tbl>
      <w:tblPr>
        <w:tblStyle w:val="Reatabulagaia"/>
        <w:tblW w:w="97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46"/>
        <w:gridCol w:w="1717"/>
        <w:gridCol w:w="7513"/>
      </w:tblGrid>
      <w:tr w:rsidR="00EF5BD5" w:rsidRPr="00073FC7" w14:paraId="48A6099D" w14:textId="77777777" w:rsidTr="00073FC7">
        <w:tc>
          <w:tcPr>
            <w:tcW w:w="9776" w:type="dxa"/>
            <w:gridSpan w:val="3"/>
            <w:tcBorders>
              <w:bottom w:val="single" w:sz="4" w:space="0" w:color="auto"/>
            </w:tcBorders>
          </w:tcPr>
          <w:p w14:paraId="5E56F29B" w14:textId="62FE47C9" w:rsidR="00500925" w:rsidRPr="00EF5BD5" w:rsidRDefault="00500925" w:rsidP="003F299C">
            <w:pPr>
              <w:tabs>
                <w:tab w:val="right" w:pos="9072"/>
              </w:tabs>
              <w:contextualSpacing/>
              <w:jc w:val="center"/>
              <w:rPr>
                <w:szCs w:val="26"/>
                <w:lang w:val="lv-LV"/>
              </w:rPr>
            </w:pPr>
            <w:r w:rsidRPr="00EF5BD5">
              <w:rPr>
                <w:b/>
                <w:szCs w:val="26"/>
                <w:lang w:val="lv-LV"/>
              </w:rPr>
              <w:t>I. Tiesību akta projekta izstrādes nepieciešamība</w:t>
            </w:r>
          </w:p>
        </w:tc>
      </w:tr>
      <w:tr w:rsidR="00EF5BD5" w:rsidRPr="00B42CDE" w14:paraId="16FACD2E" w14:textId="77777777" w:rsidTr="00073FC7">
        <w:tc>
          <w:tcPr>
            <w:tcW w:w="546" w:type="dxa"/>
            <w:tcBorders>
              <w:right w:val="single" w:sz="4" w:space="0" w:color="auto"/>
            </w:tcBorders>
          </w:tcPr>
          <w:p w14:paraId="24CB95B1" w14:textId="5E36F250" w:rsidR="00500925" w:rsidRPr="00EF5BD5" w:rsidRDefault="00500925" w:rsidP="003F299C">
            <w:pPr>
              <w:tabs>
                <w:tab w:val="right" w:pos="9072"/>
              </w:tabs>
              <w:contextualSpacing/>
              <w:rPr>
                <w:szCs w:val="26"/>
                <w:lang w:val="lv-LV"/>
              </w:rPr>
            </w:pPr>
            <w:r w:rsidRPr="00EF5BD5">
              <w:rPr>
                <w:szCs w:val="26"/>
                <w:lang w:val="lv-LV"/>
              </w:rPr>
              <w:t>1.</w:t>
            </w:r>
          </w:p>
        </w:tc>
        <w:tc>
          <w:tcPr>
            <w:tcW w:w="1717" w:type="dxa"/>
            <w:tcBorders>
              <w:left w:val="single" w:sz="4" w:space="0" w:color="auto"/>
              <w:right w:val="single" w:sz="4" w:space="0" w:color="auto"/>
            </w:tcBorders>
          </w:tcPr>
          <w:p w14:paraId="313A6FFC" w14:textId="63A88328" w:rsidR="00500925" w:rsidRPr="00EF5BD5" w:rsidRDefault="001342EF" w:rsidP="003F299C">
            <w:pPr>
              <w:tabs>
                <w:tab w:val="right" w:pos="9072"/>
              </w:tabs>
              <w:contextualSpacing/>
              <w:rPr>
                <w:szCs w:val="26"/>
                <w:lang w:val="lv-LV"/>
              </w:rPr>
            </w:pPr>
            <w:r w:rsidRPr="00EF5BD5">
              <w:rPr>
                <w:szCs w:val="26"/>
                <w:lang w:val="lv-LV"/>
              </w:rPr>
              <w:t>Pamatojums</w:t>
            </w:r>
          </w:p>
        </w:tc>
        <w:tc>
          <w:tcPr>
            <w:tcW w:w="7513" w:type="dxa"/>
            <w:tcBorders>
              <w:left w:val="single" w:sz="4" w:space="0" w:color="auto"/>
            </w:tcBorders>
          </w:tcPr>
          <w:p w14:paraId="29E6D15E" w14:textId="7F8B67C0" w:rsidR="00500925" w:rsidRPr="00EF5BD5" w:rsidRDefault="00415C30" w:rsidP="003F299C">
            <w:pPr>
              <w:tabs>
                <w:tab w:val="right" w:pos="9072"/>
              </w:tabs>
              <w:contextualSpacing/>
              <w:jc w:val="both"/>
              <w:rPr>
                <w:iCs/>
                <w:szCs w:val="26"/>
                <w:lang w:val="lv-LV"/>
              </w:rPr>
            </w:pPr>
            <w:r w:rsidRPr="00EF5BD5">
              <w:rPr>
                <w:iCs/>
                <w:szCs w:val="26"/>
                <w:lang w:val="lv-LV"/>
              </w:rPr>
              <w:t>MK Noteikumu projekts izstrādāts pēc Ekonomikas ministrijas iniciatīvas, balstoties uz Eiropas Komisijas 2020. gada 19. marta paziņojumu “Pagaidu regulējums valsts atbalsta pasākumiem, ar ko atbalsta ekonomiku pašreizējā Covid-19 uzliesmojuma situācijā” (C(2020)1863) (turpmāk – Pagaidu regulējums)</w:t>
            </w:r>
            <w:r w:rsidR="006C1E80" w:rsidRPr="00EF5BD5">
              <w:rPr>
                <w:iCs/>
                <w:szCs w:val="26"/>
                <w:lang w:val="lv-LV"/>
              </w:rPr>
              <w:t xml:space="preserve">, </w:t>
            </w:r>
            <w:r w:rsidR="001342EF" w:rsidRPr="00EF5BD5">
              <w:rPr>
                <w:iCs/>
                <w:szCs w:val="26"/>
                <w:lang w:val="lv-LV"/>
              </w:rPr>
              <w:t>lai</w:t>
            </w:r>
            <w:r w:rsidR="005264D0" w:rsidRPr="00EF5BD5">
              <w:rPr>
                <w:iCs/>
                <w:szCs w:val="26"/>
                <w:lang w:val="lv-LV"/>
              </w:rPr>
              <w:t xml:space="preserve"> pilnveidotu atbalsta saņemšanas iespējas </w:t>
            </w:r>
            <w:r w:rsidR="001D59E6">
              <w:rPr>
                <w:iCs/>
                <w:szCs w:val="26"/>
                <w:lang w:val="lv-LV"/>
              </w:rPr>
              <w:t xml:space="preserve">sporta </w:t>
            </w:r>
            <w:r w:rsidR="005264D0" w:rsidRPr="00EF5BD5">
              <w:rPr>
                <w:iCs/>
                <w:szCs w:val="26"/>
                <w:lang w:val="lv-LV"/>
              </w:rPr>
              <w:t>centriem.</w:t>
            </w:r>
          </w:p>
        </w:tc>
      </w:tr>
      <w:tr w:rsidR="00EF5BD5" w:rsidRPr="00B42CDE" w14:paraId="319B0164" w14:textId="77777777" w:rsidTr="00073FC7">
        <w:tc>
          <w:tcPr>
            <w:tcW w:w="546" w:type="dxa"/>
            <w:tcBorders>
              <w:right w:val="single" w:sz="4" w:space="0" w:color="auto"/>
            </w:tcBorders>
          </w:tcPr>
          <w:p w14:paraId="2E9E22DF" w14:textId="64DE8EA7" w:rsidR="001342EF" w:rsidRPr="00EF5BD5" w:rsidRDefault="001342EF" w:rsidP="003F299C">
            <w:pPr>
              <w:tabs>
                <w:tab w:val="right" w:pos="9072"/>
              </w:tabs>
              <w:contextualSpacing/>
              <w:rPr>
                <w:szCs w:val="26"/>
                <w:lang w:val="lv-LV"/>
              </w:rPr>
            </w:pPr>
            <w:r w:rsidRPr="00EF5BD5">
              <w:rPr>
                <w:szCs w:val="26"/>
                <w:lang w:val="lv-LV"/>
              </w:rPr>
              <w:t>2.</w:t>
            </w:r>
          </w:p>
        </w:tc>
        <w:tc>
          <w:tcPr>
            <w:tcW w:w="1717" w:type="dxa"/>
            <w:tcBorders>
              <w:left w:val="single" w:sz="4" w:space="0" w:color="auto"/>
              <w:right w:val="single" w:sz="4" w:space="0" w:color="auto"/>
            </w:tcBorders>
          </w:tcPr>
          <w:p w14:paraId="72130EF3" w14:textId="77777777" w:rsidR="001342EF" w:rsidRPr="00EF5BD5" w:rsidRDefault="001342EF" w:rsidP="003F299C">
            <w:pPr>
              <w:contextualSpacing/>
              <w:rPr>
                <w:szCs w:val="26"/>
                <w:lang w:val="lv-LV"/>
              </w:rPr>
            </w:pPr>
            <w:r w:rsidRPr="00EF5BD5">
              <w:rPr>
                <w:szCs w:val="26"/>
                <w:lang w:val="lv-LV"/>
              </w:rPr>
              <w:t>Pašreizējā situācija un problēmas, kuru risināšanai tiesību akta projekts izstrādāts, tiesiskā regulējuma mērķis un būtība</w:t>
            </w:r>
          </w:p>
          <w:p w14:paraId="4B81F531" w14:textId="77777777" w:rsidR="001342EF" w:rsidRPr="00EF5BD5" w:rsidRDefault="001342EF" w:rsidP="003F299C">
            <w:pPr>
              <w:tabs>
                <w:tab w:val="right" w:pos="9072"/>
              </w:tabs>
              <w:contextualSpacing/>
              <w:rPr>
                <w:szCs w:val="26"/>
                <w:lang w:val="lv-LV"/>
              </w:rPr>
            </w:pPr>
          </w:p>
          <w:p w14:paraId="764F9363" w14:textId="77777777" w:rsidR="00861168" w:rsidRPr="00EF5BD5" w:rsidRDefault="00861168" w:rsidP="003F299C">
            <w:pPr>
              <w:rPr>
                <w:szCs w:val="26"/>
                <w:lang w:val="lv-LV"/>
              </w:rPr>
            </w:pPr>
          </w:p>
          <w:p w14:paraId="63A85263" w14:textId="77777777" w:rsidR="00861168" w:rsidRPr="00EF5BD5" w:rsidRDefault="00861168" w:rsidP="003F299C">
            <w:pPr>
              <w:rPr>
                <w:szCs w:val="26"/>
                <w:lang w:val="lv-LV"/>
              </w:rPr>
            </w:pPr>
          </w:p>
          <w:p w14:paraId="463953B8" w14:textId="77777777" w:rsidR="00861168" w:rsidRPr="00EF5BD5" w:rsidRDefault="00861168" w:rsidP="003F299C">
            <w:pPr>
              <w:rPr>
                <w:szCs w:val="26"/>
                <w:lang w:val="lv-LV"/>
              </w:rPr>
            </w:pPr>
          </w:p>
          <w:p w14:paraId="59082AB0" w14:textId="77777777" w:rsidR="00861168" w:rsidRPr="00EF5BD5" w:rsidRDefault="00861168" w:rsidP="003F299C">
            <w:pPr>
              <w:rPr>
                <w:szCs w:val="26"/>
                <w:lang w:val="lv-LV"/>
              </w:rPr>
            </w:pPr>
          </w:p>
          <w:p w14:paraId="10F79FB3" w14:textId="77777777" w:rsidR="00861168" w:rsidRPr="00EF5BD5" w:rsidRDefault="00861168" w:rsidP="003F299C">
            <w:pPr>
              <w:rPr>
                <w:szCs w:val="26"/>
                <w:lang w:val="lv-LV"/>
              </w:rPr>
            </w:pPr>
          </w:p>
          <w:p w14:paraId="1A14CCB4" w14:textId="77777777" w:rsidR="00861168" w:rsidRPr="00EF5BD5" w:rsidRDefault="00861168" w:rsidP="003F299C">
            <w:pPr>
              <w:rPr>
                <w:szCs w:val="26"/>
                <w:lang w:val="lv-LV"/>
              </w:rPr>
            </w:pPr>
          </w:p>
          <w:p w14:paraId="64CDA14B" w14:textId="0ED13F28" w:rsidR="00861168" w:rsidRPr="00EF5BD5" w:rsidRDefault="00455802" w:rsidP="003F299C">
            <w:pPr>
              <w:tabs>
                <w:tab w:val="left" w:pos="435"/>
              </w:tabs>
              <w:rPr>
                <w:szCs w:val="26"/>
                <w:lang w:val="lv-LV"/>
              </w:rPr>
            </w:pPr>
            <w:r w:rsidRPr="00EF5BD5">
              <w:rPr>
                <w:szCs w:val="26"/>
                <w:lang w:val="lv-LV"/>
              </w:rPr>
              <w:tab/>
            </w:r>
          </w:p>
          <w:p w14:paraId="1D2E6346" w14:textId="77777777" w:rsidR="00861168" w:rsidRPr="00EF5BD5" w:rsidRDefault="00861168" w:rsidP="003F299C">
            <w:pPr>
              <w:rPr>
                <w:szCs w:val="26"/>
                <w:lang w:val="lv-LV"/>
              </w:rPr>
            </w:pPr>
          </w:p>
          <w:p w14:paraId="6D85EFAD" w14:textId="77777777" w:rsidR="00861168" w:rsidRPr="00EF5BD5" w:rsidRDefault="00861168" w:rsidP="003F299C">
            <w:pPr>
              <w:ind w:firstLine="720"/>
              <w:rPr>
                <w:szCs w:val="26"/>
                <w:lang w:val="lv-LV"/>
              </w:rPr>
            </w:pPr>
          </w:p>
          <w:p w14:paraId="7055A088" w14:textId="77777777" w:rsidR="00861168" w:rsidRPr="00EF5BD5" w:rsidRDefault="00861168" w:rsidP="003F299C">
            <w:pPr>
              <w:jc w:val="center"/>
              <w:rPr>
                <w:szCs w:val="26"/>
                <w:lang w:val="lv-LV"/>
              </w:rPr>
            </w:pPr>
          </w:p>
          <w:p w14:paraId="3524AE12" w14:textId="77777777" w:rsidR="00861168" w:rsidRPr="00EF5BD5" w:rsidRDefault="00861168" w:rsidP="003F299C">
            <w:pPr>
              <w:rPr>
                <w:szCs w:val="26"/>
                <w:lang w:val="lv-LV"/>
              </w:rPr>
            </w:pPr>
          </w:p>
          <w:p w14:paraId="5FC5E9A8" w14:textId="77777777" w:rsidR="00861168" w:rsidRPr="00EF5BD5" w:rsidRDefault="00861168" w:rsidP="003F299C">
            <w:pPr>
              <w:rPr>
                <w:szCs w:val="26"/>
                <w:lang w:val="lv-LV"/>
              </w:rPr>
            </w:pPr>
          </w:p>
          <w:p w14:paraId="03AC9198" w14:textId="06B9FC55" w:rsidR="00861168" w:rsidRPr="00EF5BD5" w:rsidRDefault="008247F1" w:rsidP="003F299C">
            <w:pPr>
              <w:tabs>
                <w:tab w:val="left" w:pos="270"/>
              </w:tabs>
              <w:rPr>
                <w:szCs w:val="26"/>
                <w:lang w:val="lv-LV"/>
              </w:rPr>
            </w:pPr>
            <w:r w:rsidRPr="00EF5BD5">
              <w:rPr>
                <w:szCs w:val="26"/>
                <w:lang w:val="lv-LV"/>
              </w:rPr>
              <w:tab/>
            </w:r>
          </w:p>
        </w:tc>
        <w:tc>
          <w:tcPr>
            <w:tcW w:w="7513" w:type="dxa"/>
            <w:tcBorders>
              <w:left w:val="single" w:sz="4" w:space="0" w:color="auto"/>
            </w:tcBorders>
          </w:tcPr>
          <w:p w14:paraId="6E2B5B70" w14:textId="16A5AA23" w:rsidR="004B06B2" w:rsidRPr="00FA5DF1" w:rsidRDefault="004B06B2" w:rsidP="003F299C">
            <w:pPr>
              <w:jc w:val="both"/>
              <w:rPr>
                <w:rFonts w:eastAsia="Times New Roman"/>
                <w:szCs w:val="26"/>
                <w:lang w:val="lv-LV"/>
              </w:rPr>
            </w:pPr>
            <w:r w:rsidRPr="00FA5DF1">
              <w:rPr>
                <w:rFonts w:eastAsia="Times New Roman"/>
                <w:szCs w:val="26"/>
                <w:lang w:val="lv-LV"/>
              </w:rPr>
              <w:lastRenderedPageBreak/>
              <w:t xml:space="preserve">Valstī no 2021. gada 7. aprīļa ārkārtējā situācija ir atcelta, tomēr  sabiedrības veselības un dzīvības aizsardzībai tiek saglabāti dažāda veida ierobežojumi, kas negatīvi ietekmē nodokļu maksātāju spēju nodrošināt tādu saimniecisko darbību, kādu to varēja īstenot pirms ārkārtējās situācijas izsludināšanas. Ieilgstot Covid-19 izraisītajai nedrošībai un atkārtoti noteiktajiem ierobežojumiem Covid-19 izplatības mazināšanai tiek ierobežota ne tikai komersantu pelnīt spēja, bet arī tiek krasi samazināta to iespēja segt saimnieciskajā darbībā tekošos maksājumus, piemēram, telpu nomas maksu, </w:t>
            </w:r>
            <w:r w:rsidR="00696997" w:rsidRPr="00FA5DF1">
              <w:rPr>
                <w:rFonts w:eastAsia="Times New Roman"/>
                <w:szCs w:val="26"/>
                <w:lang w:val="lv-LV"/>
              </w:rPr>
              <w:t>ar telpu lietošanu saistītos maksājumus par pakalpojumiem</w:t>
            </w:r>
            <w:r w:rsidRPr="00FA5DF1">
              <w:rPr>
                <w:rFonts w:eastAsia="Times New Roman"/>
                <w:szCs w:val="26"/>
                <w:lang w:val="lv-LV"/>
              </w:rPr>
              <w:t xml:space="preserve">, </w:t>
            </w:r>
            <w:proofErr w:type="spellStart"/>
            <w:r w:rsidRPr="00FA5DF1">
              <w:rPr>
                <w:rFonts w:eastAsia="Times New Roman"/>
                <w:szCs w:val="26"/>
                <w:lang w:val="lv-LV"/>
              </w:rPr>
              <w:t>kredītmaksājumus</w:t>
            </w:r>
            <w:proofErr w:type="spellEnd"/>
            <w:r w:rsidRPr="00FA5DF1">
              <w:rPr>
                <w:rFonts w:eastAsia="Times New Roman"/>
                <w:szCs w:val="26"/>
                <w:lang w:val="lv-LV"/>
              </w:rPr>
              <w:t xml:space="preserve"> un fiksētos administratīvos maksājumus. Līdz ar to īpaši svarīgi no valsts puses sniegt atbalstu, kas palīdz Covid-19 krīzes skartajiem sporta centriem segt apgrozījuma kritumu. </w:t>
            </w:r>
          </w:p>
          <w:p w14:paraId="23001673" w14:textId="1AA3B7DA" w:rsidR="005775CD" w:rsidRPr="00FA5DF1" w:rsidRDefault="001342EF" w:rsidP="003F299C">
            <w:pPr>
              <w:jc w:val="both"/>
              <w:rPr>
                <w:szCs w:val="26"/>
                <w:lang w:val="lv-LV"/>
              </w:rPr>
            </w:pPr>
            <w:r w:rsidRPr="00FA5DF1">
              <w:rPr>
                <w:rFonts w:eastAsia="Times New Roman"/>
                <w:szCs w:val="26"/>
                <w:lang w:val="lv-LV" w:eastAsia="lv-LV"/>
              </w:rPr>
              <w:t>Ministru kabinetā 202</w:t>
            </w:r>
            <w:r w:rsidR="005264D0" w:rsidRPr="00FA5DF1">
              <w:rPr>
                <w:rFonts w:eastAsia="Times New Roman"/>
                <w:szCs w:val="26"/>
                <w:lang w:val="lv-LV" w:eastAsia="lv-LV"/>
              </w:rPr>
              <w:t>1</w:t>
            </w:r>
            <w:r w:rsidRPr="00FA5DF1">
              <w:rPr>
                <w:rFonts w:eastAsia="Times New Roman"/>
                <w:szCs w:val="26"/>
                <w:lang w:val="lv-LV" w:eastAsia="lv-LV"/>
              </w:rPr>
              <w:t>.</w:t>
            </w:r>
            <w:r w:rsidR="2A7BBBAE" w:rsidRPr="00FA5DF1">
              <w:rPr>
                <w:rFonts w:eastAsia="Times New Roman"/>
                <w:szCs w:val="26"/>
                <w:lang w:val="lv-LV" w:eastAsia="lv-LV"/>
              </w:rPr>
              <w:t xml:space="preserve"> </w:t>
            </w:r>
            <w:r w:rsidRPr="00FA5DF1">
              <w:rPr>
                <w:rFonts w:eastAsia="Times New Roman"/>
                <w:szCs w:val="26"/>
                <w:lang w:val="lv-LV" w:eastAsia="lv-LV"/>
              </w:rPr>
              <w:t xml:space="preserve">gada </w:t>
            </w:r>
            <w:r w:rsidR="004B06B2" w:rsidRPr="00FA5DF1">
              <w:rPr>
                <w:rFonts w:eastAsia="Times New Roman"/>
                <w:szCs w:val="26"/>
                <w:lang w:val="lv-LV" w:eastAsia="lv-LV"/>
              </w:rPr>
              <w:t>29</w:t>
            </w:r>
            <w:r w:rsidR="005264D0" w:rsidRPr="00FA5DF1">
              <w:rPr>
                <w:rFonts w:eastAsia="Times New Roman"/>
                <w:szCs w:val="26"/>
                <w:lang w:val="lv-LV" w:eastAsia="lv-LV"/>
              </w:rPr>
              <w:t>.</w:t>
            </w:r>
            <w:r w:rsidR="57847EEC" w:rsidRPr="00FA5DF1">
              <w:rPr>
                <w:rFonts w:eastAsia="Times New Roman"/>
                <w:szCs w:val="26"/>
                <w:lang w:val="lv-LV" w:eastAsia="lv-LV"/>
              </w:rPr>
              <w:t xml:space="preserve"> </w:t>
            </w:r>
            <w:r w:rsidR="005264D0" w:rsidRPr="00FA5DF1">
              <w:rPr>
                <w:rFonts w:eastAsia="Times New Roman"/>
                <w:szCs w:val="26"/>
                <w:lang w:val="lv-LV" w:eastAsia="lv-LV"/>
              </w:rPr>
              <w:t>aprīlī</w:t>
            </w:r>
            <w:r w:rsidRPr="00FA5DF1">
              <w:rPr>
                <w:rFonts w:eastAsia="Times New Roman"/>
                <w:szCs w:val="26"/>
                <w:lang w:val="lv-LV" w:eastAsia="lv-LV"/>
              </w:rPr>
              <w:t xml:space="preserve"> tika </w:t>
            </w:r>
            <w:r w:rsidR="00FB0147" w:rsidRPr="00FA5DF1">
              <w:rPr>
                <w:rFonts w:eastAsia="Times New Roman"/>
                <w:szCs w:val="26"/>
                <w:lang w:val="lv-LV" w:eastAsia="lv-LV"/>
              </w:rPr>
              <w:t>pieņemti</w:t>
            </w:r>
            <w:r w:rsidRPr="00FA5DF1">
              <w:rPr>
                <w:rFonts w:eastAsia="Times New Roman"/>
                <w:szCs w:val="26"/>
                <w:lang w:val="lv-LV" w:eastAsia="lv-LV"/>
              </w:rPr>
              <w:t xml:space="preserve"> noteikumi Nr.</w:t>
            </w:r>
            <w:r w:rsidR="7B4369E5" w:rsidRPr="00FA5DF1">
              <w:rPr>
                <w:rFonts w:eastAsia="Times New Roman"/>
                <w:szCs w:val="26"/>
                <w:lang w:val="lv-LV" w:eastAsia="lv-LV"/>
              </w:rPr>
              <w:t xml:space="preserve"> </w:t>
            </w:r>
            <w:r w:rsidR="005264D0" w:rsidRPr="00FA5DF1">
              <w:rPr>
                <w:rFonts w:eastAsia="Times New Roman"/>
                <w:szCs w:val="26"/>
                <w:lang w:val="lv-LV" w:eastAsia="lv-LV"/>
              </w:rPr>
              <w:t>2</w:t>
            </w:r>
            <w:r w:rsidR="004B06B2" w:rsidRPr="00FA5DF1">
              <w:rPr>
                <w:rFonts w:eastAsia="Times New Roman"/>
                <w:szCs w:val="26"/>
                <w:lang w:val="lv-LV" w:eastAsia="lv-LV"/>
              </w:rPr>
              <w:t>77</w:t>
            </w:r>
            <w:r w:rsidRPr="00FA5DF1">
              <w:rPr>
                <w:rFonts w:eastAsia="Times New Roman"/>
                <w:szCs w:val="26"/>
                <w:lang w:val="lv-LV" w:eastAsia="lv-LV"/>
              </w:rPr>
              <w:t xml:space="preserve"> “</w:t>
            </w:r>
            <w:r w:rsidR="004B06B2" w:rsidRPr="00FA5DF1">
              <w:rPr>
                <w:szCs w:val="26"/>
                <w:lang w:val="lv-LV"/>
              </w:rPr>
              <w:t>Noteikumi par atbalstu Covid-19 krīzes skartajiem sporta centriem</w:t>
            </w:r>
            <w:r w:rsidRPr="00FA5DF1">
              <w:rPr>
                <w:rFonts w:eastAsia="Times New Roman"/>
                <w:szCs w:val="26"/>
                <w:lang w:val="lv-LV" w:eastAsia="lv-LV"/>
              </w:rPr>
              <w:t>” (turpmāk – MK Noteikumi Nr.</w:t>
            </w:r>
            <w:r w:rsidR="005264D0" w:rsidRPr="00FA5DF1">
              <w:rPr>
                <w:rFonts w:eastAsia="Times New Roman"/>
                <w:szCs w:val="26"/>
                <w:lang w:val="lv-LV" w:eastAsia="lv-LV"/>
              </w:rPr>
              <w:t>2</w:t>
            </w:r>
            <w:r w:rsidR="004B06B2" w:rsidRPr="00FA5DF1">
              <w:rPr>
                <w:rFonts w:eastAsia="Times New Roman"/>
                <w:szCs w:val="26"/>
                <w:lang w:val="lv-LV" w:eastAsia="lv-LV"/>
              </w:rPr>
              <w:t>77</w:t>
            </w:r>
            <w:r w:rsidRPr="00FA5DF1">
              <w:rPr>
                <w:rFonts w:eastAsia="Times New Roman"/>
                <w:szCs w:val="26"/>
                <w:lang w:val="lv-LV" w:eastAsia="lv-LV"/>
              </w:rPr>
              <w:t xml:space="preserve">), nosakot </w:t>
            </w:r>
            <w:r w:rsidRPr="00FA5DF1">
              <w:rPr>
                <w:szCs w:val="26"/>
                <w:lang w:val="lv-LV"/>
              </w:rPr>
              <w:t xml:space="preserve">kritērijus, pieprasīšanas un piešķiršanas kārtību, ko piemēro </w:t>
            </w:r>
            <w:r w:rsidR="004B06B2" w:rsidRPr="00FA5DF1">
              <w:rPr>
                <w:szCs w:val="26"/>
                <w:lang w:val="lv-LV"/>
              </w:rPr>
              <w:t>sporta</w:t>
            </w:r>
            <w:r w:rsidR="005264D0" w:rsidRPr="00FA5DF1">
              <w:rPr>
                <w:szCs w:val="26"/>
                <w:lang w:val="lv-LV"/>
              </w:rPr>
              <w:t xml:space="preserve"> centriem</w:t>
            </w:r>
            <w:r w:rsidR="007921E4" w:rsidRPr="00FA5DF1">
              <w:rPr>
                <w:szCs w:val="26"/>
                <w:lang w:val="lv-LV"/>
              </w:rPr>
              <w:t>.</w:t>
            </w:r>
          </w:p>
          <w:p w14:paraId="68C29987" w14:textId="1F308E6B" w:rsidR="00B74559" w:rsidRDefault="00CF55E2" w:rsidP="003F299C">
            <w:pPr>
              <w:jc w:val="both"/>
              <w:rPr>
                <w:rFonts w:eastAsia="Times New Roman"/>
                <w:szCs w:val="26"/>
                <w:lang w:val="lv-LV" w:eastAsia="lv-LV"/>
              </w:rPr>
            </w:pPr>
            <w:r w:rsidRPr="00FA5DF1">
              <w:rPr>
                <w:rStyle w:val="eop"/>
                <w:szCs w:val="26"/>
                <w:shd w:val="clear" w:color="auto" w:fill="FFFFFF"/>
                <w:lang w:val="lv-LV"/>
              </w:rPr>
              <w:t>Ņemot vērā</w:t>
            </w:r>
            <w:r w:rsidR="00A423A8" w:rsidRPr="00FA5DF1">
              <w:rPr>
                <w:rStyle w:val="eop"/>
                <w:szCs w:val="26"/>
                <w:shd w:val="clear" w:color="auto" w:fill="FFFFFF"/>
                <w:lang w:val="lv-LV"/>
              </w:rPr>
              <w:t>, ka joprojām turpinās sporta centru darbības ierobežojumi</w:t>
            </w:r>
            <w:r w:rsidR="00261C76" w:rsidRPr="00FA5DF1">
              <w:rPr>
                <w:rStyle w:val="eop"/>
                <w:szCs w:val="26"/>
                <w:shd w:val="clear" w:color="auto" w:fill="FFFFFF"/>
                <w:lang w:val="lv-LV"/>
              </w:rPr>
              <w:t>, ir</w:t>
            </w:r>
            <w:r w:rsidR="00B74559" w:rsidRPr="00FA5DF1">
              <w:rPr>
                <w:rStyle w:val="eop"/>
                <w:szCs w:val="26"/>
                <w:shd w:val="clear" w:color="auto" w:fill="FFFFFF"/>
                <w:lang w:val="lv-LV"/>
              </w:rPr>
              <w:t xml:space="preserve"> nepieciešami pilnveidojumi </w:t>
            </w:r>
            <w:r w:rsidR="00B74559" w:rsidRPr="00FA5DF1">
              <w:rPr>
                <w:rFonts w:eastAsia="Times New Roman"/>
                <w:szCs w:val="26"/>
                <w:lang w:val="lv-LV" w:eastAsia="lv-LV"/>
              </w:rPr>
              <w:t>MK Noteikumu Nr.</w:t>
            </w:r>
            <w:r w:rsidR="005264D0" w:rsidRPr="00FA5DF1">
              <w:rPr>
                <w:rFonts w:eastAsia="Times New Roman"/>
                <w:szCs w:val="26"/>
                <w:lang w:val="lv-LV" w:eastAsia="lv-LV"/>
              </w:rPr>
              <w:t>2</w:t>
            </w:r>
            <w:r w:rsidR="004B06B2" w:rsidRPr="00FA5DF1">
              <w:rPr>
                <w:rFonts w:eastAsia="Times New Roman"/>
                <w:szCs w:val="26"/>
                <w:lang w:val="lv-LV" w:eastAsia="lv-LV"/>
              </w:rPr>
              <w:t>77</w:t>
            </w:r>
            <w:r w:rsidR="00B74559" w:rsidRPr="00FA5DF1">
              <w:rPr>
                <w:rFonts w:eastAsia="Times New Roman"/>
                <w:szCs w:val="26"/>
                <w:lang w:val="lv-LV" w:eastAsia="lv-LV"/>
              </w:rPr>
              <w:t xml:space="preserve"> normās.</w:t>
            </w:r>
          </w:p>
          <w:p w14:paraId="13228802" w14:textId="2252FA26" w:rsidR="009B0CF1" w:rsidRDefault="009B0CF1" w:rsidP="003F299C">
            <w:pPr>
              <w:jc w:val="both"/>
              <w:rPr>
                <w:rFonts w:eastAsia="Times New Roman"/>
                <w:szCs w:val="26"/>
                <w:lang w:val="lv-LV" w:eastAsia="lv-LV"/>
              </w:rPr>
            </w:pPr>
          </w:p>
          <w:p w14:paraId="645340CB" w14:textId="68E9A667" w:rsidR="003F299C" w:rsidRDefault="003F299C" w:rsidP="003F299C">
            <w:pPr>
              <w:jc w:val="both"/>
              <w:rPr>
                <w:rFonts w:eastAsia="Times New Roman"/>
                <w:szCs w:val="26"/>
                <w:lang w:val="lv-LV" w:eastAsia="lv-LV"/>
              </w:rPr>
            </w:pPr>
          </w:p>
          <w:p w14:paraId="66A1A484" w14:textId="623159C2" w:rsidR="003F299C" w:rsidRDefault="003F299C" w:rsidP="003F299C">
            <w:pPr>
              <w:jc w:val="both"/>
              <w:rPr>
                <w:rFonts w:eastAsia="Times New Roman"/>
                <w:szCs w:val="26"/>
                <w:lang w:val="lv-LV" w:eastAsia="lv-LV"/>
              </w:rPr>
            </w:pPr>
          </w:p>
          <w:p w14:paraId="1A4D4058" w14:textId="77777777" w:rsidR="003F299C" w:rsidRPr="00FA5DF1" w:rsidRDefault="003F299C" w:rsidP="003F299C">
            <w:pPr>
              <w:jc w:val="both"/>
              <w:rPr>
                <w:rFonts w:eastAsia="Times New Roman"/>
                <w:szCs w:val="26"/>
                <w:lang w:val="lv-LV" w:eastAsia="lv-LV"/>
              </w:rPr>
            </w:pPr>
          </w:p>
          <w:p w14:paraId="1E560ABB" w14:textId="127C818C" w:rsidR="00733A5E" w:rsidRPr="00FA5DF1" w:rsidRDefault="001830AD" w:rsidP="003F299C">
            <w:pPr>
              <w:jc w:val="both"/>
              <w:rPr>
                <w:rStyle w:val="eop"/>
                <w:b/>
                <w:bCs/>
                <w:iCs/>
                <w:szCs w:val="26"/>
                <w:shd w:val="clear" w:color="auto" w:fill="FFFFFF"/>
                <w:lang w:val="lv-LV"/>
              </w:rPr>
            </w:pPr>
            <w:r w:rsidRPr="00FA5DF1">
              <w:rPr>
                <w:rStyle w:val="eop"/>
                <w:b/>
                <w:bCs/>
                <w:iCs/>
                <w:szCs w:val="26"/>
                <w:shd w:val="clear" w:color="auto" w:fill="FFFFFF"/>
                <w:lang w:val="lv-LV"/>
              </w:rPr>
              <w:lastRenderedPageBreak/>
              <w:t>MK noteikumu projekts paredz</w:t>
            </w:r>
            <w:r w:rsidR="00D265F7" w:rsidRPr="00FA5DF1">
              <w:rPr>
                <w:rStyle w:val="eop"/>
                <w:b/>
                <w:bCs/>
                <w:iCs/>
                <w:szCs w:val="26"/>
                <w:shd w:val="clear" w:color="auto" w:fill="FFFFFF"/>
                <w:lang w:val="lv-LV"/>
              </w:rPr>
              <w:t xml:space="preserve"> šādas izmaiņas</w:t>
            </w:r>
            <w:r w:rsidR="00B74559" w:rsidRPr="00FA5DF1">
              <w:rPr>
                <w:rStyle w:val="eop"/>
                <w:b/>
                <w:bCs/>
                <w:iCs/>
                <w:szCs w:val="26"/>
                <w:shd w:val="clear" w:color="auto" w:fill="FFFFFF"/>
                <w:lang w:val="lv-LV"/>
              </w:rPr>
              <w:t>:</w:t>
            </w:r>
          </w:p>
          <w:p w14:paraId="250D710A" w14:textId="6F2E84FE" w:rsidR="00733A5E" w:rsidRPr="003F299C" w:rsidRDefault="003F299C" w:rsidP="003F299C">
            <w:pPr>
              <w:jc w:val="both"/>
              <w:rPr>
                <w:rStyle w:val="eop"/>
                <w:rFonts w:eastAsia="Times New Roman"/>
                <w:szCs w:val="26"/>
                <w:u w:val="single"/>
                <w:shd w:val="clear" w:color="auto" w:fill="FFFFFF"/>
                <w:lang w:val="lv-LV"/>
              </w:rPr>
            </w:pPr>
            <w:r>
              <w:rPr>
                <w:rStyle w:val="eop"/>
                <w:rFonts w:eastAsia="Times New Roman"/>
                <w:szCs w:val="26"/>
                <w:u w:val="single"/>
                <w:shd w:val="clear" w:color="auto" w:fill="FFFFFF"/>
                <w:lang w:val="lv-LV"/>
              </w:rPr>
              <w:t xml:space="preserve">1. </w:t>
            </w:r>
            <w:r w:rsidR="004D5696" w:rsidRPr="003F299C">
              <w:rPr>
                <w:rStyle w:val="eop"/>
                <w:rFonts w:eastAsia="Times New Roman"/>
                <w:szCs w:val="26"/>
                <w:u w:val="single"/>
                <w:shd w:val="clear" w:color="auto" w:fill="FFFFFF"/>
                <w:lang w:val="lv-LV"/>
              </w:rPr>
              <w:t>Kritērija atbalsta saņemšanai</w:t>
            </w:r>
            <w:r w:rsidR="00733A5E" w:rsidRPr="003F299C">
              <w:rPr>
                <w:rStyle w:val="eop"/>
                <w:rFonts w:eastAsia="Times New Roman"/>
                <w:szCs w:val="26"/>
                <w:u w:val="single"/>
                <w:shd w:val="clear" w:color="auto" w:fill="FFFFFF"/>
                <w:lang w:val="lv-LV"/>
              </w:rPr>
              <w:t xml:space="preserve"> izmaiņas </w:t>
            </w:r>
            <w:r w:rsidR="001D59E6" w:rsidRPr="003F299C">
              <w:rPr>
                <w:rStyle w:val="eop"/>
                <w:rFonts w:eastAsia="Times New Roman"/>
                <w:szCs w:val="26"/>
                <w:u w:val="single"/>
                <w:shd w:val="clear" w:color="auto" w:fill="FFFFFF"/>
                <w:lang w:val="lv-LV"/>
              </w:rPr>
              <w:t xml:space="preserve">sporta </w:t>
            </w:r>
            <w:r w:rsidR="00733A5E" w:rsidRPr="003F299C">
              <w:rPr>
                <w:rStyle w:val="eop"/>
                <w:rFonts w:eastAsia="Times New Roman"/>
                <w:szCs w:val="26"/>
                <w:u w:val="single"/>
                <w:shd w:val="clear" w:color="auto" w:fill="FFFFFF"/>
                <w:lang w:val="lv-LV"/>
              </w:rPr>
              <w:t>centriem.</w:t>
            </w:r>
          </w:p>
          <w:p w14:paraId="71BBF185" w14:textId="77777777" w:rsidR="00926EF2" w:rsidRPr="00FA5DF1" w:rsidRDefault="00926EF2" w:rsidP="003F299C">
            <w:pPr>
              <w:shd w:val="clear" w:color="auto" w:fill="FFFFFF" w:themeFill="background1"/>
              <w:jc w:val="both"/>
              <w:rPr>
                <w:rStyle w:val="eop"/>
                <w:rFonts w:eastAsia="Times New Roman"/>
                <w:szCs w:val="26"/>
                <w:lang w:val="lv-LV"/>
              </w:rPr>
            </w:pPr>
            <w:r w:rsidRPr="00FA5DF1">
              <w:rPr>
                <w:rStyle w:val="eop"/>
                <w:rFonts w:eastAsia="Times New Roman"/>
                <w:szCs w:val="26"/>
                <w:shd w:val="clear" w:color="auto" w:fill="FFFFFF"/>
                <w:lang w:val="lv-LV"/>
              </w:rPr>
              <w:t>Ņemot vērā to, ka sporta centru darbība joprojām ir ierobežota atbilstoši Ministru kabineta 2020.gada 9.jūnija noteikumiem Nr.360 “Epidemioloģiskās drošības pasākumi Covid-19 infekcijas izplatības ierobežošanai”, kā arī lai sniegtu iespēju pieteikties sporta centriem, kuri savu saimniecisko darbību sākuši pēc 2020.gada 1.janvāra, ar MK Noteikumu projektu tiek paplašināts kritērijs sporta centriem atbalsta saņemšanai, nosakot, ka konkrētā sporta centra kopējais apgrozījuma kritums ir vismaz 60% vienā no šādiem kritērijiem:</w:t>
            </w:r>
          </w:p>
          <w:p w14:paraId="6B045259" w14:textId="3944690E" w:rsidR="00926EF2" w:rsidRPr="00FA5DF1" w:rsidRDefault="00926EF2" w:rsidP="003F299C">
            <w:pPr>
              <w:pStyle w:val="Sarakstarindkopa"/>
              <w:numPr>
                <w:ilvl w:val="0"/>
                <w:numId w:val="44"/>
              </w:numPr>
              <w:shd w:val="clear" w:color="auto" w:fill="FFFFFF"/>
              <w:jc w:val="both"/>
              <w:rPr>
                <w:szCs w:val="26"/>
                <w:lang w:val="lv-LV"/>
              </w:rPr>
            </w:pPr>
            <w:r w:rsidRPr="00FA5DF1">
              <w:rPr>
                <w:szCs w:val="26"/>
                <w:lang w:val="lv-LV"/>
              </w:rPr>
              <w:t xml:space="preserve">salīdzinot 2020. gada decembra un 2021. gada janvāra, februāra, marta, aprīļa un maija apgrozījuma kopsummu ar 2019. </w:t>
            </w:r>
            <w:r w:rsidR="00C07980" w:rsidRPr="00FA5DF1">
              <w:rPr>
                <w:szCs w:val="26"/>
                <w:lang w:val="lv-LV"/>
              </w:rPr>
              <w:t xml:space="preserve">gada </w:t>
            </w:r>
            <w:r w:rsidRPr="00FA5DF1">
              <w:rPr>
                <w:szCs w:val="26"/>
                <w:lang w:val="lv-LV"/>
              </w:rPr>
              <w:t>oktobra, novembra, decembra un 2020. gada janvāra, februāra, marta apgrozījuma kopsummu;</w:t>
            </w:r>
          </w:p>
          <w:p w14:paraId="1FD8215C" w14:textId="712F57A8" w:rsidR="00926EF2" w:rsidRPr="00FA5DF1" w:rsidRDefault="00926EF2" w:rsidP="003F299C">
            <w:pPr>
              <w:pStyle w:val="Sarakstarindkopa"/>
              <w:numPr>
                <w:ilvl w:val="0"/>
                <w:numId w:val="44"/>
              </w:numPr>
              <w:shd w:val="clear" w:color="auto" w:fill="FFFFFF"/>
              <w:jc w:val="both"/>
              <w:rPr>
                <w:szCs w:val="26"/>
                <w:lang w:val="lv-LV"/>
              </w:rPr>
            </w:pPr>
            <w:r w:rsidRPr="00FA5DF1">
              <w:rPr>
                <w:szCs w:val="26"/>
                <w:lang w:val="lv-LV"/>
              </w:rPr>
              <w:t xml:space="preserve">salīdzinot 2021. gada janvāra, februāra, marta, aprīļa un maija apgrozījuma kopsummu ar 2020. gada </w:t>
            </w:r>
            <w:r w:rsidR="00BD3F35" w:rsidRPr="00FA5DF1">
              <w:rPr>
                <w:szCs w:val="26"/>
                <w:lang w:val="lv-LV"/>
              </w:rPr>
              <w:t xml:space="preserve">jūliju, </w:t>
            </w:r>
            <w:r w:rsidRPr="00FA5DF1">
              <w:rPr>
                <w:szCs w:val="26"/>
                <w:lang w:val="lv-LV"/>
              </w:rPr>
              <w:t>augusta, septembra, oktobra</w:t>
            </w:r>
            <w:r w:rsidR="00BD3F35" w:rsidRPr="00FA5DF1">
              <w:rPr>
                <w:szCs w:val="26"/>
                <w:lang w:val="lv-LV"/>
              </w:rPr>
              <w:t xml:space="preserve"> un</w:t>
            </w:r>
            <w:r w:rsidRPr="00FA5DF1">
              <w:rPr>
                <w:szCs w:val="26"/>
                <w:lang w:val="lv-LV"/>
              </w:rPr>
              <w:t xml:space="preserve"> novembra apgrozījuma kopsummu.</w:t>
            </w:r>
          </w:p>
          <w:p w14:paraId="6E7C3586" w14:textId="7E6A3751" w:rsidR="00B23A47" w:rsidRDefault="00B23A47" w:rsidP="003F299C">
            <w:pPr>
              <w:jc w:val="both"/>
              <w:rPr>
                <w:rStyle w:val="eop"/>
                <w:rFonts w:eastAsia="Times New Roman"/>
                <w:szCs w:val="26"/>
                <w:shd w:val="clear" w:color="auto" w:fill="FFFFFF"/>
                <w:lang w:val="lv-LV"/>
              </w:rPr>
            </w:pPr>
            <w:r w:rsidRPr="00FA5DF1">
              <w:rPr>
                <w:rStyle w:val="eop"/>
                <w:rFonts w:eastAsia="Times New Roman"/>
                <w:szCs w:val="26"/>
                <w:shd w:val="clear" w:color="auto" w:fill="FFFFFF"/>
                <w:lang w:val="lv-LV"/>
              </w:rPr>
              <w:t xml:space="preserve">Ņemot vērā </w:t>
            </w:r>
            <w:r w:rsidR="001D59E6" w:rsidRPr="00FA5DF1">
              <w:rPr>
                <w:rStyle w:val="eop"/>
                <w:rFonts w:eastAsia="Times New Roman"/>
                <w:szCs w:val="26"/>
                <w:shd w:val="clear" w:color="auto" w:fill="FFFFFF"/>
                <w:lang w:val="lv-LV"/>
              </w:rPr>
              <w:t>sporta</w:t>
            </w:r>
            <w:r w:rsidRPr="00FA5DF1">
              <w:rPr>
                <w:rStyle w:val="eop"/>
                <w:rFonts w:eastAsia="Times New Roman"/>
                <w:szCs w:val="26"/>
                <w:shd w:val="clear" w:color="auto" w:fill="FFFFFF"/>
                <w:lang w:val="lv-LV"/>
              </w:rPr>
              <w:t xml:space="preserve"> centru dažādo statusu (ilgstoši darbojies, jauns), komersants var kvalificēties atbalstam pēc viena no augstāk minētajiem kritērijiem. </w:t>
            </w:r>
          </w:p>
          <w:p w14:paraId="0CD38E97" w14:textId="7FE73613" w:rsidR="004C2E4E" w:rsidRDefault="004C2E4E" w:rsidP="003F299C">
            <w:pPr>
              <w:jc w:val="both"/>
              <w:rPr>
                <w:rStyle w:val="eop"/>
                <w:rFonts w:eastAsia="Times New Roman"/>
                <w:szCs w:val="26"/>
                <w:shd w:val="clear" w:color="auto" w:fill="FFFFFF"/>
                <w:lang w:val="lv-LV"/>
              </w:rPr>
            </w:pPr>
            <w:r>
              <w:rPr>
                <w:rStyle w:val="eop"/>
                <w:rFonts w:eastAsia="Times New Roman"/>
                <w:szCs w:val="26"/>
                <w:shd w:val="clear" w:color="auto" w:fill="FFFFFF"/>
                <w:lang w:val="lv-LV"/>
              </w:rPr>
              <w:t>Ņemot vērā valstī noteiktos Covid-19 krīzes ierobežojošos pasākumus, ir secināms, ka sporta nozarē saimniecisko darbību nav bijis pilnvērtīgi iespējams veikt 2020.gada decembrī un 2021.gada janvārī, februārī, martā, aprīlī un maijā. Attiecīgi ir iekļauts salīdzināmais periods, ko neskar Covid-19 krīzes ierobežojoši pasākumi – 2019.gada oktobris, novembris, decembris, kā arī 2020.hada janvāris, februāris, marts, jūlijs, augusts, oktobris un novembrim.</w:t>
            </w:r>
          </w:p>
          <w:p w14:paraId="4BD921A0" w14:textId="764BE10C" w:rsidR="009A1B5B" w:rsidRDefault="009A1B5B" w:rsidP="003F299C">
            <w:pPr>
              <w:jc w:val="both"/>
              <w:rPr>
                <w:rStyle w:val="eop"/>
                <w:rFonts w:eastAsia="Times New Roman"/>
                <w:szCs w:val="26"/>
                <w:shd w:val="clear" w:color="auto" w:fill="FFFFFF"/>
                <w:lang w:val="lv-LV"/>
              </w:rPr>
            </w:pPr>
            <w:r>
              <w:rPr>
                <w:rStyle w:val="eop"/>
                <w:rFonts w:eastAsia="Times New Roman"/>
                <w:szCs w:val="26"/>
                <w:shd w:val="clear" w:color="auto" w:fill="FFFFFF"/>
                <w:lang w:val="lv-LV"/>
              </w:rPr>
              <w:t>MK Noteikumu projektā attiecīgie mēneši iekļauti, lai var salīdzināt periodu, kurā komersantiem ir redzams apgrozījuma kritums</w:t>
            </w:r>
            <w:r w:rsidR="004C2E4E">
              <w:rPr>
                <w:rStyle w:val="eop"/>
                <w:rFonts w:eastAsia="Times New Roman"/>
                <w:szCs w:val="26"/>
                <w:shd w:val="clear" w:color="auto" w:fill="FFFFFF"/>
                <w:lang w:val="lv-LV"/>
              </w:rPr>
              <w:t xml:space="preserve"> Covid-19 krīzes ietekmē</w:t>
            </w:r>
            <w:r>
              <w:rPr>
                <w:rStyle w:val="eop"/>
                <w:rFonts w:eastAsia="Times New Roman"/>
                <w:szCs w:val="26"/>
                <w:shd w:val="clear" w:color="auto" w:fill="FFFFFF"/>
                <w:lang w:val="lv-LV"/>
              </w:rPr>
              <w:t xml:space="preserve"> un kurā ir redzams apgrozījums. </w:t>
            </w:r>
          </w:p>
          <w:p w14:paraId="14D2CE95" w14:textId="77777777" w:rsidR="003F299C" w:rsidRPr="00FA5DF1" w:rsidRDefault="003F299C" w:rsidP="003F299C">
            <w:pPr>
              <w:jc w:val="both"/>
              <w:rPr>
                <w:rStyle w:val="eop"/>
                <w:rFonts w:eastAsia="Times New Roman"/>
                <w:szCs w:val="26"/>
                <w:shd w:val="clear" w:color="auto" w:fill="FFFFFF"/>
                <w:lang w:val="lv-LV"/>
              </w:rPr>
            </w:pPr>
          </w:p>
          <w:p w14:paraId="2FEFF5BE" w14:textId="77777777" w:rsidR="00BB19EB" w:rsidRPr="003F299C" w:rsidRDefault="001D59E6" w:rsidP="003F299C">
            <w:pPr>
              <w:jc w:val="both"/>
              <w:rPr>
                <w:position w:val="1"/>
                <w:szCs w:val="26"/>
                <w:u w:val="single"/>
                <w:lang w:val="lv-LV"/>
              </w:rPr>
            </w:pPr>
            <w:r w:rsidRPr="003F299C">
              <w:rPr>
                <w:position w:val="1"/>
                <w:szCs w:val="26"/>
                <w:u w:val="single"/>
                <w:lang w:val="lv-LV"/>
              </w:rPr>
              <w:t>2</w:t>
            </w:r>
            <w:r w:rsidR="00692BFB" w:rsidRPr="003F299C">
              <w:rPr>
                <w:position w:val="1"/>
                <w:szCs w:val="26"/>
                <w:u w:val="single"/>
                <w:lang w:val="lv-LV"/>
              </w:rPr>
              <w:t xml:space="preserve">. </w:t>
            </w:r>
            <w:r w:rsidR="00BB19EB" w:rsidRPr="003F299C">
              <w:rPr>
                <w:position w:val="1"/>
                <w:szCs w:val="26"/>
                <w:u w:val="single"/>
                <w:lang w:val="lv-LV"/>
              </w:rPr>
              <w:t>Komersantu pieteikuma par komercdarbības atbalsta saņemšanu un Latvijas Investīciju un attīstības aģentūras (turpmāk – LIAA) lēmuma pieņemšanas termiņa pagarināšana.</w:t>
            </w:r>
          </w:p>
          <w:p w14:paraId="2CD47A59" w14:textId="3D8E63F8" w:rsidR="003F299C" w:rsidRDefault="00BB19EB" w:rsidP="003F299C">
            <w:pPr>
              <w:jc w:val="both"/>
              <w:rPr>
                <w:position w:val="1"/>
                <w:szCs w:val="26"/>
                <w:lang w:val="lv-LV"/>
              </w:rPr>
            </w:pPr>
            <w:r w:rsidRPr="00FA5DF1">
              <w:rPr>
                <w:position w:val="1"/>
                <w:szCs w:val="26"/>
                <w:lang w:val="lv-LV"/>
              </w:rPr>
              <w:t xml:space="preserve">Lai nodrošinātu, ka komersanti var sagatavot kvalitatīvus iesniegumus saprātīgā termiņā, MK Noteikumu projekts paredz, ka komersants var iesniegt pieteikumu par komercdarbības atbalsta saņemšanu līdz 2021. gada </w:t>
            </w:r>
            <w:r w:rsidR="004A5F23">
              <w:rPr>
                <w:position w:val="1"/>
                <w:szCs w:val="26"/>
                <w:lang w:val="lv-LV"/>
              </w:rPr>
              <w:t>30. jūnijam</w:t>
            </w:r>
            <w:r w:rsidRPr="00FA5DF1">
              <w:rPr>
                <w:position w:val="1"/>
                <w:szCs w:val="26"/>
                <w:lang w:val="lv-LV"/>
              </w:rPr>
              <w:t xml:space="preserve">. Savukārt, lai nodrošinātu, ka LIAA var pieņemt lēmumus saprātīgos termiņos pie esošā cilvēkresursu skaita, MK Noteikumu projekts paredz, ka LIAA var pieņemt lēmumus par iesniegumiem, kas saņemti līdz 2021. gada </w:t>
            </w:r>
            <w:r w:rsidR="004A5F23">
              <w:rPr>
                <w:position w:val="1"/>
                <w:szCs w:val="26"/>
                <w:lang w:val="lv-LV"/>
              </w:rPr>
              <w:t>30. jūnijam</w:t>
            </w:r>
            <w:r w:rsidRPr="00FA5DF1">
              <w:rPr>
                <w:position w:val="1"/>
                <w:szCs w:val="26"/>
                <w:lang w:val="lv-LV"/>
              </w:rPr>
              <w:t xml:space="preserve">, līdz 2021. gada </w:t>
            </w:r>
            <w:r w:rsidR="004A5F23">
              <w:rPr>
                <w:position w:val="1"/>
                <w:szCs w:val="26"/>
                <w:lang w:val="lv-LV"/>
              </w:rPr>
              <w:t>31. oktobrim.</w:t>
            </w:r>
          </w:p>
          <w:p w14:paraId="5FBB13C2" w14:textId="77777777" w:rsidR="003F299C" w:rsidRPr="003F299C" w:rsidRDefault="003F299C" w:rsidP="003F299C">
            <w:pPr>
              <w:jc w:val="both"/>
              <w:rPr>
                <w:position w:val="1"/>
                <w:szCs w:val="26"/>
                <w:lang w:val="lv-LV"/>
              </w:rPr>
            </w:pPr>
          </w:p>
          <w:p w14:paraId="35DF9EC6" w14:textId="6A46EA10" w:rsidR="0024207B" w:rsidRPr="003F299C" w:rsidRDefault="0024207B" w:rsidP="003F299C">
            <w:pPr>
              <w:jc w:val="both"/>
              <w:rPr>
                <w:rFonts w:eastAsia="Times New Roman"/>
                <w:szCs w:val="26"/>
                <w:u w:val="single"/>
                <w:lang w:val="lv-LV" w:eastAsia="lv-LV"/>
              </w:rPr>
            </w:pPr>
            <w:r w:rsidRPr="003F299C">
              <w:rPr>
                <w:rFonts w:eastAsia="Times New Roman"/>
                <w:szCs w:val="26"/>
                <w:u w:val="single"/>
                <w:lang w:val="lv-LV" w:eastAsia="lv-LV"/>
              </w:rPr>
              <w:t xml:space="preserve">3. </w:t>
            </w:r>
            <w:r w:rsidR="00360723" w:rsidRPr="003F299C">
              <w:rPr>
                <w:rFonts w:eastAsia="Times New Roman"/>
                <w:szCs w:val="26"/>
                <w:u w:val="single"/>
                <w:lang w:val="lv-LV" w:eastAsia="lv-LV"/>
              </w:rPr>
              <w:t>Pieteikumā iesniedzamie dokumenti.</w:t>
            </w:r>
          </w:p>
          <w:p w14:paraId="10B260E0" w14:textId="5EF70BE9" w:rsidR="0024207B" w:rsidRDefault="0024207B" w:rsidP="003F299C">
            <w:pPr>
              <w:jc w:val="both"/>
              <w:rPr>
                <w:lang w:val="lv-LV"/>
              </w:rPr>
            </w:pPr>
            <w:r>
              <w:rPr>
                <w:lang w:val="lv-LV"/>
              </w:rPr>
              <w:t xml:space="preserve">MK Noteikumu Nr.277 10.4. apakšpunkts paredz, ka komersantiem ir jāiesniedz pievienotās vērtības nodokļa deklarācijas par šo noteikumu 5.2. apakšpunktā noteiktajiem mēnešiem. </w:t>
            </w:r>
          </w:p>
          <w:p w14:paraId="66BF9F9D" w14:textId="327FACB1" w:rsidR="00360723" w:rsidRDefault="0024207B" w:rsidP="003F299C">
            <w:pPr>
              <w:jc w:val="both"/>
              <w:rPr>
                <w:rFonts w:eastAsia="Times New Roman"/>
                <w:szCs w:val="26"/>
                <w:lang w:val="lv-LV" w:eastAsia="lv-LV"/>
              </w:rPr>
            </w:pPr>
            <w:r>
              <w:rPr>
                <w:lang w:val="lv-LV"/>
              </w:rPr>
              <w:lastRenderedPageBreak/>
              <w:t xml:space="preserve">MK Noteikumu projekts tiek papildināts ar prasību, kādi dokumenti pielikumā jāsniedz tiem komersantiem, kuri nav reģistrēti pievienotās vērtības nodokļa maksātāji. Līdz ar to, ar MK </w:t>
            </w:r>
            <w:r w:rsidR="00360723" w:rsidRPr="00FA5DF1">
              <w:rPr>
                <w:rFonts w:eastAsia="Times New Roman"/>
                <w:szCs w:val="26"/>
                <w:lang w:val="lv-LV" w:eastAsia="lv-LV"/>
              </w:rPr>
              <w:t>Noteikumu projektu</w:t>
            </w:r>
            <w:r>
              <w:rPr>
                <w:rFonts w:eastAsia="Times New Roman"/>
                <w:szCs w:val="26"/>
                <w:lang w:val="lv-LV" w:eastAsia="lv-LV"/>
              </w:rPr>
              <w:t xml:space="preserve"> tiek</w:t>
            </w:r>
            <w:r w:rsidR="00360723" w:rsidRPr="00FA5DF1">
              <w:rPr>
                <w:rFonts w:eastAsia="Times New Roman"/>
                <w:szCs w:val="26"/>
                <w:lang w:val="lv-LV" w:eastAsia="lv-LV"/>
              </w:rPr>
              <w:t xml:space="preserve"> paredzēts, ka komersantiem pie iesnieguma pielikumā jāpievieno pievienotās vērtības nodokļa deklarācijas vai, </w:t>
            </w:r>
            <w:r w:rsidR="00360723" w:rsidRPr="00FA5DF1">
              <w:rPr>
                <w:rFonts w:eastAsia="Times New Roman"/>
                <w:szCs w:val="26"/>
                <w:u w:val="single"/>
                <w:lang w:val="lv-LV" w:eastAsia="lv-LV"/>
              </w:rPr>
              <w:t>ja komersants nav</w:t>
            </w:r>
            <w:r>
              <w:rPr>
                <w:rFonts w:eastAsia="Times New Roman"/>
                <w:szCs w:val="26"/>
                <w:u w:val="single"/>
                <w:lang w:val="lv-LV" w:eastAsia="lv-LV"/>
              </w:rPr>
              <w:t xml:space="preserve"> reģistrēts</w:t>
            </w:r>
            <w:r w:rsidR="00360723" w:rsidRPr="00FA5DF1">
              <w:rPr>
                <w:rFonts w:eastAsia="Times New Roman"/>
                <w:szCs w:val="26"/>
                <w:u w:val="single"/>
                <w:lang w:val="lv-LV" w:eastAsia="lv-LV"/>
              </w:rPr>
              <w:t xml:space="preserve"> pievienotās vērtības nodokļa maksātājs, ieņēmumu no saimnieciskās darbības pārskatu </w:t>
            </w:r>
            <w:r w:rsidR="00360723" w:rsidRPr="00FA5DF1">
              <w:rPr>
                <w:rFonts w:eastAsia="Times New Roman"/>
                <w:szCs w:val="26"/>
                <w:lang w:val="lv-LV" w:eastAsia="lv-LV"/>
              </w:rPr>
              <w:t>par šo noteikumu 5.2.</w:t>
            </w:r>
            <w:r w:rsidR="00647228">
              <w:rPr>
                <w:rFonts w:eastAsia="Times New Roman"/>
                <w:szCs w:val="26"/>
                <w:lang w:val="lv-LV" w:eastAsia="lv-LV"/>
              </w:rPr>
              <w:t>1 un 5.2.2.</w:t>
            </w:r>
            <w:r w:rsidR="00360723" w:rsidRPr="00FA5DF1">
              <w:rPr>
                <w:rFonts w:eastAsia="Times New Roman"/>
                <w:szCs w:val="26"/>
                <w:lang w:val="lv-LV" w:eastAsia="lv-LV"/>
              </w:rPr>
              <w:t xml:space="preserve"> apakšpunktā minētajiem mēnešiem.”.</w:t>
            </w:r>
          </w:p>
          <w:p w14:paraId="70A22D2A" w14:textId="26F1E84C" w:rsidR="00173E92" w:rsidRDefault="0024207B" w:rsidP="003F299C">
            <w:pPr>
              <w:jc w:val="both"/>
              <w:rPr>
                <w:rFonts w:eastAsia="Times New Roman"/>
                <w:szCs w:val="26"/>
                <w:lang w:val="lv-LV" w:eastAsia="lv-LV"/>
              </w:rPr>
            </w:pPr>
            <w:r>
              <w:rPr>
                <w:rFonts w:eastAsia="Times New Roman"/>
                <w:szCs w:val="26"/>
                <w:lang w:val="lv-LV" w:eastAsia="lv-LV"/>
              </w:rPr>
              <w:t>Ieņēmumu no saimnieciskās darbības pārskatu var sagatavot brīvā formā.</w:t>
            </w:r>
          </w:p>
          <w:p w14:paraId="474DCEEF" w14:textId="7C96B169" w:rsidR="00173E92" w:rsidRDefault="003C5A00" w:rsidP="003F299C">
            <w:pPr>
              <w:jc w:val="both"/>
              <w:rPr>
                <w:bCs/>
                <w:lang w:val="lv-LV"/>
              </w:rPr>
            </w:pPr>
            <w:r w:rsidRPr="003C5A00">
              <w:rPr>
                <w:bCs/>
                <w:lang w:val="lv-LV"/>
              </w:rPr>
              <w:t>P</w:t>
            </w:r>
            <w:r>
              <w:rPr>
                <w:bCs/>
                <w:lang w:val="lv-LV"/>
              </w:rPr>
              <w:t>ievienotās vērtības nodokļu (turpmāk – PVN)</w:t>
            </w:r>
            <w:r w:rsidRPr="003C5A00">
              <w:rPr>
                <w:bCs/>
                <w:lang w:val="lv-LV"/>
              </w:rPr>
              <w:t xml:space="preserve"> deklarāciju aizpilda saskaņā ar Ministru kabineta 2013.gada 15.janvāra noteikumiem Nr.40 “Noteikumi par pievienotās vērtības nodokļa deklarācijām”. Iesniedzot </w:t>
            </w:r>
            <w:r>
              <w:rPr>
                <w:bCs/>
                <w:lang w:val="lv-LV"/>
              </w:rPr>
              <w:t>Latvijas Investīciju un attīstības aģentūrai (turpmāk – LIAA)</w:t>
            </w:r>
            <w:r w:rsidRPr="003C5A00">
              <w:rPr>
                <w:bCs/>
                <w:lang w:val="lv-LV"/>
              </w:rPr>
              <w:t xml:space="preserve"> PVN deklarāciju, komersantam kā apgrozījumu jānorāda 40.rindas (taksācijas perioda kopējo darījumu vērtību bez PVN)</w:t>
            </w:r>
            <w:bookmarkStart w:id="4" w:name="_GoBack"/>
            <w:bookmarkEnd w:id="4"/>
            <w:r w:rsidRPr="003C5A00">
              <w:rPr>
                <w:bCs/>
                <w:lang w:val="lv-LV"/>
              </w:rPr>
              <w:t>.</w:t>
            </w:r>
          </w:p>
          <w:p w14:paraId="597161B8" w14:textId="77777777" w:rsidR="003C5A00" w:rsidRDefault="003C5A00" w:rsidP="003F299C">
            <w:pPr>
              <w:jc w:val="both"/>
              <w:rPr>
                <w:rFonts w:eastAsia="Times New Roman"/>
                <w:szCs w:val="26"/>
                <w:lang w:val="lv-LV" w:eastAsia="lv-LV"/>
              </w:rPr>
            </w:pPr>
          </w:p>
          <w:p w14:paraId="1FE42DEA" w14:textId="731105F4" w:rsidR="001A39F9" w:rsidRPr="00FA5DF1" w:rsidRDefault="00CE66D7" w:rsidP="003F299C">
            <w:pPr>
              <w:pStyle w:val="paragraph"/>
              <w:spacing w:before="0" w:beforeAutospacing="0" w:after="0" w:afterAutospacing="0"/>
              <w:jc w:val="both"/>
              <w:rPr>
                <w:iCs/>
                <w:color w:val="000000" w:themeColor="text1"/>
                <w:sz w:val="26"/>
                <w:szCs w:val="26"/>
              </w:rPr>
            </w:pPr>
            <w:r w:rsidRPr="00FA5DF1">
              <w:rPr>
                <w:iCs/>
                <w:color w:val="000000" w:themeColor="text1"/>
                <w:sz w:val="26"/>
                <w:szCs w:val="26"/>
              </w:rPr>
              <w:t>Eiropas Komisijas 2021.gada 24.maijā pieņēma lēmumu par MK Noteikumiem Nr.</w:t>
            </w:r>
            <w:r w:rsidRPr="00FA5DF1">
              <w:rPr>
                <w:color w:val="000000" w:themeColor="text1"/>
                <w:sz w:val="26"/>
                <w:szCs w:val="26"/>
              </w:rPr>
              <w:t>2</w:t>
            </w:r>
            <w:r w:rsidR="4CCBA746" w:rsidRPr="00FA5DF1">
              <w:rPr>
                <w:color w:val="000000" w:themeColor="text1"/>
                <w:sz w:val="26"/>
                <w:szCs w:val="26"/>
              </w:rPr>
              <w:t>77</w:t>
            </w:r>
            <w:r w:rsidRPr="00FA5DF1">
              <w:rPr>
                <w:iCs/>
                <w:color w:val="000000" w:themeColor="text1"/>
                <w:sz w:val="26"/>
                <w:szCs w:val="26"/>
              </w:rPr>
              <w:t xml:space="preserve"> (“</w:t>
            </w:r>
            <w:r w:rsidR="001A39F9" w:rsidRPr="00FA5DF1">
              <w:rPr>
                <w:iCs/>
                <w:color w:val="000000" w:themeColor="text1"/>
                <w:sz w:val="26"/>
                <w:szCs w:val="26"/>
              </w:rPr>
              <w:t>SA.62917 (2021/N) “</w:t>
            </w:r>
            <w:proofErr w:type="spellStart"/>
            <w:r w:rsidR="001A39F9" w:rsidRPr="00FA5DF1">
              <w:rPr>
                <w:iCs/>
                <w:color w:val="000000" w:themeColor="text1"/>
                <w:sz w:val="26"/>
                <w:szCs w:val="26"/>
              </w:rPr>
              <w:t>Regulations</w:t>
            </w:r>
            <w:proofErr w:type="spellEnd"/>
            <w:r w:rsidR="001A39F9" w:rsidRPr="00FA5DF1">
              <w:rPr>
                <w:iCs/>
                <w:color w:val="000000" w:themeColor="text1"/>
                <w:sz w:val="26"/>
                <w:szCs w:val="26"/>
              </w:rPr>
              <w:t xml:space="preserve"> </w:t>
            </w:r>
            <w:proofErr w:type="spellStart"/>
            <w:r w:rsidR="001A39F9" w:rsidRPr="00FA5DF1">
              <w:rPr>
                <w:iCs/>
                <w:color w:val="000000" w:themeColor="text1"/>
                <w:sz w:val="26"/>
                <w:szCs w:val="26"/>
              </w:rPr>
              <w:t>Regarding</w:t>
            </w:r>
            <w:proofErr w:type="spellEnd"/>
            <w:r w:rsidR="001A39F9" w:rsidRPr="00FA5DF1">
              <w:rPr>
                <w:iCs/>
                <w:color w:val="000000" w:themeColor="text1"/>
                <w:sz w:val="26"/>
                <w:szCs w:val="26"/>
              </w:rPr>
              <w:t xml:space="preserve"> aid to Sports </w:t>
            </w:r>
            <w:proofErr w:type="spellStart"/>
            <w:r w:rsidR="001A39F9" w:rsidRPr="00FA5DF1">
              <w:rPr>
                <w:iCs/>
                <w:color w:val="000000" w:themeColor="text1"/>
                <w:sz w:val="26"/>
                <w:szCs w:val="26"/>
              </w:rPr>
              <w:t>Centres</w:t>
            </w:r>
            <w:proofErr w:type="spellEnd"/>
            <w:r w:rsidR="001A39F9" w:rsidRPr="00FA5DF1">
              <w:rPr>
                <w:iCs/>
                <w:color w:val="000000" w:themeColor="text1"/>
                <w:sz w:val="26"/>
                <w:szCs w:val="26"/>
              </w:rPr>
              <w:t xml:space="preserve"> </w:t>
            </w:r>
            <w:proofErr w:type="spellStart"/>
            <w:r w:rsidR="001A39F9" w:rsidRPr="00FA5DF1">
              <w:rPr>
                <w:iCs/>
                <w:color w:val="000000" w:themeColor="text1"/>
                <w:sz w:val="26"/>
                <w:szCs w:val="26"/>
              </w:rPr>
              <w:t>Affected</w:t>
            </w:r>
            <w:proofErr w:type="spellEnd"/>
            <w:r w:rsidR="001A39F9" w:rsidRPr="00FA5DF1">
              <w:rPr>
                <w:iCs/>
                <w:color w:val="000000" w:themeColor="text1"/>
                <w:sz w:val="26"/>
                <w:szCs w:val="26"/>
              </w:rPr>
              <w:t xml:space="preserve"> </w:t>
            </w:r>
            <w:proofErr w:type="spellStart"/>
            <w:r w:rsidR="001A39F9" w:rsidRPr="00FA5DF1">
              <w:rPr>
                <w:iCs/>
                <w:color w:val="000000" w:themeColor="text1"/>
                <w:sz w:val="26"/>
                <w:szCs w:val="26"/>
              </w:rPr>
              <w:t>by</w:t>
            </w:r>
            <w:proofErr w:type="spellEnd"/>
            <w:r w:rsidR="001A39F9" w:rsidRPr="00FA5DF1">
              <w:rPr>
                <w:iCs/>
                <w:color w:val="000000" w:themeColor="text1"/>
                <w:sz w:val="26"/>
                <w:szCs w:val="26"/>
              </w:rPr>
              <w:t xml:space="preserve"> </w:t>
            </w:r>
            <w:proofErr w:type="spellStart"/>
            <w:r w:rsidR="001A39F9" w:rsidRPr="00FA5DF1">
              <w:rPr>
                <w:iCs/>
                <w:color w:val="000000" w:themeColor="text1"/>
                <w:sz w:val="26"/>
                <w:szCs w:val="26"/>
              </w:rPr>
              <w:t>the</w:t>
            </w:r>
            <w:proofErr w:type="spellEnd"/>
            <w:r w:rsidR="001A39F9" w:rsidRPr="00FA5DF1">
              <w:rPr>
                <w:iCs/>
                <w:color w:val="000000" w:themeColor="text1"/>
                <w:sz w:val="26"/>
                <w:szCs w:val="26"/>
              </w:rPr>
              <w:t xml:space="preserve"> COVID-19 </w:t>
            </w:r>
            <w:proofErr w:type="spellStart"/>
            <w:r w:rsidR="001A39F9" w:rsidRPr="00FA5DF1">
              <w:rPr>
                <w:iCs/>
                <w:color w:val="000000" w:themeColor="text1"/>
                <w:sz w:val="26"/>
                <w:szCs w:val="26"/>
              </w:rPr>
              <w:t>Crisis</w:t>
            </w:r>
            <w:proofErr w:type="spellEnd"/>
            <w:r w:rsidR="001A39F9" w:rsidRPr="00FA5DF1">
              <w:rPr>
                <w:iCs/>
                <w:color w:val="000000" w:themeColor="text1"/>
                <w:sz w:val="26"/>
                <w:szCs w:val="26"/>
              </w:rPr>
              <w:t>””).</w:t>
            </w:r>
          </w:p>
          <w:p w14:paraId="6D414D15" w14:textId="4749D640" w:rsidR="004661E7" w:rsidRPr="00FA5DF1" w:rsidRDefault="009B6EFB" w:rsidP="003F299C">
            <w:pPr>
              <w:jc w:val="both"/>
              <w:rPr>
                <w:szCs w:val="26"/>
                <w:shd w:val="clear" w:color="auto" w:fill="FFFFFF"/>
                <w:lang w:val="lv-LV"/>
              </w:rPr>
            </w:pPr>
            <w:r w:rsidRPr="00FA5DF1">
              <w:rPr>
                <w:iCs/>
                <w:szCs w:val="26"/>
                <w:lang w:val="lv-LV"/>
              </w:rPr>
              <w:t>Ņemot vērā MK Noteikumu projektā iekļautos grozījumu, MK Noteikumos Nr.2</w:t>
            </w:r>
            <w:r w:rsidR="001A39F9" w:rsidRPr="00FA5DF1">
              <w:rPr>
                <w:iCs/>
                <w:szCs w:val="26"/>
                <w:lang w:val="lv-LV"/>
              </w:rPr>
              <w:t>77</w:t>
            </w:r>
            <w:r w:rsidRPr="00FA5DF1">
              <w:rPr>
                <w:iCs/>
                <w:szCs w:val="26"/>
                <w:lang w:val="lv-LV"/>
              </w:rPr>
              <w:t xml:space="preserve">, Ekonomikas ministrija piecu darbdienu laikā sagatavos un iesniegs ar Finanšu ministriju saskaņotu </w:t>
            </w:r>
            <w:r w:rsidRPr="00FA5DF1">
              <w:rPr>
                <w:szCs w:val="26"/>
                <w:lang w:val="lv-LV"/>
              </w:rPr>
              <w:t xml:space="preserve">informāciju </w:t>
            </w:r>
            <w:r w:rsidRPr="00FA5DF1">
              <w:rPr>
                <w:iCs/>
                <w:szCs w:val="26"/>
                <w:lang w:val="lv-LV"/>
              </w:rPr>
              <w:t>Eiropas Komisijai</w:t>
            </w:r>
            <w:r w:rsidRPr="00FA5DF1">
              <w:rPr>
                <w:szCs w:val="26"/>
                <w:lang w:val="lv-LV"/>
              </w:rPr>
              <w:t>, izmantojot SANI 2 sistēmu</w:t>
            </w:r>
            <w:r w:rsidRPr="00FA5DF1">
              <w:rPr>
                <w:iCs/>
                <w:szCs w:val="26"/>
                <w:lang w:val="lv-LV"/>
              </w:rPr>
              <w:t xml:space="preserve">.  </w:t>
            </w:r>
            <w:r w:rsidRPr="00FA5DF1">
              <w:rPr>
                <w:szCs w:val="26"/>
                <w:shd w:val="clear" w:color="auto" w:fill="FFFFFF"/>
                <w:lang w:val="lv-LV"/>
              </w:rPr>
              <w:t xml:space="preserve">Ekonomikas ministrija pēc tam, kad Eiropas Komisija pieņēmusi lēmumu par MK Noteikumu projektā ietvertā komercdarbības atbalsta saderību ar Eiropas Savienības iekšējo tirgu, </w:t>
            </w:r>
            <w:proofErr w:type="spellStart"/>
            <w:r w:rsidRPr="00FA5DF1">
              <w:rPr>
                <w:szCs w:val="26"/>
                <w:shd w:val="clear" w:color="auto" w:fill="FFFFFF"/>
                <w:lang w:val="lv-LV"/>
              </w:rPr>
              <w:t>nosūta</w:t>
            </w:r>
            <w:proofErr w:type="spellEnd"/>
            <w:r w:rsidRPr="00FA5DF1">
              <w:rPr>
                <w:szCs w:val="26"/>
                <w:shd w:val="clear" w:color="auto" w:fill="FFFFFF"/>
                <w:lang w:val="lv-LV"/>
              </w:rPr>
              <w:t xml:space="preserve"> attiecīgu paziņojumu publicēšanai oficiālajā izdevumā “Latvijas Vēstnesis”.</w:t>
            </w:r>
            <w:r w:rsidR="008D6C08" w:rsidRPr="00FA5DF1">
              <w:rPr>
                <w:szCs w:val="26"/>
                <w:shd w:val="clear" w:color="auto" w:fill="FFFFFF"/>
                <w:lang w:val="lv-LV"/>
              </w:rPr>
              <w:t xml:space="preserve"> </w:t>
            </w:r>
            <w:r w:rsidR="00696997" w:rsidRPr="00FA5DF1">
              <w:rPr>
                <w:lang w:val="lv-LV"/>
              </w:rPr>
              <w:t xml:space="preserve"> </w:t>
            </w:r>
            <w:r w:rsidR="00696997" w:rsidRPr="00FA5DF1">
              <w:rPr>
                <w:szCs w:val="26"/>
                <w:shd w:val="clear" w:color="auto" w:fill="FFFFFF"/>
                <w:lang w:val="lv-LV"/>
              </w:rPr>
              <w:t>Noteikumi stājas spēkā nākamajā dienā pēc tam, kad oficiālajā izdevumā “Latvijas Vēstnesis” publicēts paziņojums.</w:t>
            </w:r>
          </w:p>
          <w:p w14:paraId="4BC69432" w14:textId="4E2915DB" w:rsidR="00696997" w:rsidRDefault="00696997" w:rsidP="003F299C">
            <w:pPr>
              <w:jc w:val="both"/>
              <w:rPr>
                <w:szCs w:val="26"/>
                <w:shd w:val="clear" w:color="auto" w:fill="FFFFFF"/>
                <w:lang w:val="lv-LV"/>
              </w:rPr>
            </w:pPr>
            <w:r w:rsidRPr="00FA5DF1">
              <w:rPr>
                <w:szCs w:val="26"/>
                <w:shd w:val="clear" w:color="auto" w:fill="FFFFFF"/>
                <w:lang w:val="lv-LV"/>
              </w:rPr>
              <w:t xml:space="preserve">Ievērojot tiesiskās paļāvības principu, MK Noteikumi Nr.277 ir spēkā un </w:t>
            </w:r>
            <w:r w:rsidRPr="00FA5DF1">
              <w:rPr>
                <w:rFonts w:eastAsia="Times New Roman"/>
                <w:szCs w:val="26"/>
                <w:lang w:val="lv-LV"/>
              </w:rPr>
              <w:t xml:space="preserve">LIAA lēmumu pieņemšana par atbalsta piešķiršanu turpinās. </w:t>
            </w:r>
          </w:p>
          <w:p w14:paraId="19385CF6" w14:textId="77777777" w:rsidR="003F299C" w:rsidRPr="00FA5DF1" w:rsidRDefault="003F299C" w:rsidP="003F299C">
            <w:pPr>
              <w:jc w:val="both"/>
              <w:rPr>
                <w:szCs w:val="26"/>
                <w:shd w:val="clear" w:color="auto" w:fill="FFFFFF"/>
                <w:lang w:val="lv-LV"/>
              </w:rPr>
            </w:pPr>
          </w:p>
          <w:p w14:paraId="0E5A19C3" w14:textId="7B424C0F" w:rsidR="002A6BBD" w:rsidRPr="00FA5DF1" w:rsidRDefault="003C5A00" w:rsidP="003F299C">
            <w:pPr>
              <w:jc w:val="both"/>
              <w:rPr>
                <w:rFonts w:eastAsia="Times New Roman"/>
                <w:szCs w:val="26"/>
                <w:lang w:val="lv-LV" w:eastAsia="lv-LV"/>
              </w:rPr>
            </w:pPr>
            <w:r>
              <w:rPr>
                <w:rFonts w:eastAsia="Times New Roman"/>
                <w:szCs w:val="26"/>
                <w:lang w:val="lv-LV"/>
              </w:rPr>
              <w:t>LIAA</w:t>
            </w:r>
            <w:r w:rsidR="009B6EFB" w:rsidRPr="00FA5DF1">
              <w:rPr>
                <w:szCs w:val="26"/>
                <w:lang w:val="lv-LV"/>
              </w:rPr>
              <w:t xml:space="preserve"> atbalsta izmaksu saskaņā MK Noteikumu projektā ietvertajiem grozījumiem veiks pēc </w:t>
            </w:r>
            <w:r w:rsidR="009B6EFB" w:rsidRPr="00FA5DF1">
              <w:rPr>
                <w:szCs w:val="26"/>
                <w:shd w:val="clear" w:color="auto" w:fill="FFFFFF"/>
                <w:lang w:val="lv-LV"/>
              </w:rPr>
              <w:t>MK Noteikumu projekta spēkā stāšanās</w:t>
            </w:r>
            <w:r w:rsidR="008D6C08" w:rsidRPr="00FA5DF1">
              <w:rPr>
                <w:szCs w:val="26"/>
                <w:shd w:val="clear" w:color="auto" w:fill="FFFFFF"/>
                <w:lang w:val="lv-LV"/>
              </w:rPr>
              <w:t>.</w:t>
            </w:r>
          </w:p>
        </w:tc>
      </w:tr>
      <w:tr w:rsidR="00EF5BD5" w:rsidRPr="00073FC7" w14:paraId="6EA8D031" w14:textId="77777777" w:rsidTr="00073FC7">
        <w:tc>
          <w:tcPr>
            <w:tcW w:w="546" w:type="dxa"/>
            <w:tcBorders>
              <w:right w:val="single" w:sz="4" w:space="0" w:color="auto"/>
            </w:tcBorders>
          </w:tcPr>
          <w:p w14:paraId="229131F8" w14:textId="63030CCA" w:rsidR="001342EF" w:rsidRPr="00EF5BD5" w:rsidRDefault="001342EF" w:rsidP="003F299C">
            <w:pPr>
              <w:tabs>
                <w:tab w:val="right" w:pos="9072"/>
              </w:tabs>
              <w:contextualSpacing/>
              <w:rPr>
                <w:szCs w:val="26"/>
                <w:lang w:val="lv-LV"/>
              </w:rPr>
            </w:pPr>
            <w:r w:rsidRPr="00EF5BD5">
              <w:rPr>
                <w:szCs w:val="26"/>
                <w:lang w:val="lv-LV"/>
              </w:rPr>
              <w:lastRenderedPageBreak/>
              <w:t>3.</w:t>
            </w:r>
          </w:p>
        </w:tc>
        <w:tc>
          <w:tcPr>
            <w:tcW w:w="1717" w:type="dxa"/>
            <w:tcBorders>
              <w:left w:val="single" w:sz="4" w:space="0" w:color="auto"/>
              <w:right w:val="single" w:sz="4" w:space="0" w:color="auto"/>
            </w:tcBorders>
          </w:tcPr>
          <w:p w14:paraId="3736CC5D" w14:textId="6C65FB4C" w:rsidR="001342EF" w:rsidRPr="00EF5BD5" w:rsidRDefault="001342EF" w:rsidP="003F299C">
            <w:pPr>
              <w:tabs>
                <w:tab w:val="right" w:pos="9072"/>
              </w:tabs>
              <w:contextualSpacing/>
              <w:rPr>
                <w:szCs w:val="26"/>
                <w:lang w:val="lv-LV"/>
              </w:rPr>
            </w:pPr>
            <w:r w:rsidRPr="00EF5BD5">
              <w:rPr>
                <w:szCs w:val="26"/>
                <w:lang w:val="lv-LV"/>
              </w:rPr>
              <w:t>Projekta izstrādē iesaistītās institūcijas un publiskas personas kapitālsabiedrības</w:t>
            </w:r>
          </w:p>
        </w:tc>
        <w:tc>
          <w:tcPr>
            <w:tcW w:w="7513" w:type="dxa"/>
            <w:tcBorders>
              <w:left w:val="single" w:sz="4" w:space="0" w:color="auto"/>
            </w:tcBorders>
          </w:tcPr>
          <w:p w14:paraId="4C4ADA62" w14:textId="5E00C7D3" w:rsidR="001342EF" w:rsidRPr="00EF5BD5" w:rsidRDefault="003A41F7" w:rsidP="003F299C">
            <w:pPr>
              <w:tabs>
                <w:tab w:val="right" w:pos="9072"/>
              </w:tabs>
              <w:contextualSpacing/>
              <w:rPr>
                <w:szCs w:val="26"/>
                <w:lang w:val="lv-LV"/>
              </w:rPr>
            </w:pPr>
            <w:r w:rsidRPr="00EF5BD5">
              <w:rPr>
                <w:rFonts w:eastAsia="Times New Roman"/>
                <w:szCs w:val="26"/>
                <w:lang w:val="lv-LV" w:eastAsia="lv-LV"/>
              </w:rPr>
              <w:t xml:space="preserve">Ekonomikas ministrija, </w:t>
            </w:r>
            <w:r w:rsidR="002A5311">
              <w:rPr>
                <w:rFonts w:eastAsia="Times New Roman"/>
                <w:szCs w:val="26"/>
                <w:lang w:val="lv-LV"/>
              </w:rPr>
              <w:t>LIAA.</w:t>
            </w:r>
          </w:p>
        </w:tc>
      </w:tr>
      <w:tr w:rsidR="001342EF" w:rsidRPr="00073FC7" w14:paraId="346F400E" w14:textId="77777777" w:rsidTr="00073FC7">
        <w:tc>
          <w:tcPr>
            <w:tcW w:w="546" w:type="dxa"/>
          </w:tcPr>
          <w:p w14:paraId="5D47EBE6" w14:textId="522F84A7" w:rsidR="001342EF" w:rsidRPr="00EF5BD5" w:rsidRDefault="001342EF" w:rsidP="003F299C">
            <w:pPr>
              <w:tabs>
                <w:tab w:val="right" w:pos="9072"/>
              </w:tabs>
              <w:contextualSpacing/>
              <w:rPr>
                <w:szCs w:val="26"/>
                <w:lang w:val="lv-LV"/>
              </w:rPr>
            </w:pPr>
            <w:r w:rsidRPr="00EF5BD5">
              <w:rPr>
                <w:szCs w:val="26"/>
                <w:lang w:val="lv-LV"/>
              </w:rPr>
              <w:t>4.</w:t>
            </w:r>
          </w:p>
        </w:tc>
        <w:tc>
          <w:tcPr>
            <w:tcW w:w="1717" w:type="dxa"/>
          </w:tcPr>
          <w:p w14:paraId="2B31B963" w14:textId="3379E9D4" w:rsidR="001342EF" w:rsidRPr="00EF5BD5" w:rsidRDefault="001342EF" w:rsidP="003F299C">
            <w:pPr>
              <w:tabs>
                <w:tab w:val="right" w:pos="9072"/>
              </w:tabs>
              <w:contextualSpacing/>
              <w:rPr>
                <w:szCs w:val="26"/>
                <w:lang w:val="lv-LV"/>
              </w:rPr>
            </w:pPr>
            <w:r w:rsidRPr="00EF5BD5">
              <w:rPr>
                <w:szCs w:val="26"/>
                <w:lang w:val="lv-LV"/>
              </w:rPr>
              <w:t>Cita informācija</w:t>
            </w:r>
          </w:p>
        </w:tc>
        <w:tc>
          <w:tcPr>
            <w:tcW w:w="7513" w:type="dxa"/>
          </w:tcPr>
          <w:p w14:paraId="2DA1D4D8" w14:textId="1EF02194" w:rsidR="001342EF" w:rsidRPr="00EF5BD5" w:rsidRDefault="001342EF" w:rsidP="003F299C">
            <w:pPr>
              <w:tabs>
                <w:tab w:val="right" w:pos="9072"/>
              </w:tabs>
              <w:contextualSpacing/>
              <w:rPr>
                <w:szCs w:val="26"/>
                <w:lang w:val="lv-LV"/>
              </w:rPr>
            </w:pPr>
            <w:r w:rsidRPr="00EF5BD5">
              <w:rPr>
                <w:szCs w:val="26"/>
                <w:lang w:val="lv-LV"/>
              </w:rPr>
              <w:t>Nav.</w:t>
            </w:r>
          </w:p>
        </w:tc>
      </w:tr>
    </w:tbl>
    <w:p w14:paraId="3BCCBEF0" w14:textId="77777777" w:rsidR="00926EF2" w:rsidRPr="00EF5BD5" w:rsidRDefault="00926EF2" w:rsidP="003F299C">
      <w:pPr>
        <w:tabs>
          <w:tab w:val="right" w:pos="9072"/>
        </w:tabs>
        <w:contextualSpacing/>
        <w:rPr>
          <w:szCs w:val="26"/>
          <w:lang w:val="lv-LV"/>
        </w:rPr>
      </w:pPr>
    </w:p>
    <w:tbl>
      <w:tblPr>
        <w:tblW w:w="9785"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7033"/>
      </w:tblGrid>
      <w:tr w:rsidR="00EF5BD5" w:rsidRPr="00B42CDE" w14:paraId="5271E387" w14:textId="77777777" w:rsidTr="00073FC7">
        <w:trPr>
          <w:trHeight w:val="555"/>
        </w:trPr>
        <w:tc>
          <w:tcPr>
            <w:tcW w:w="9785"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EF5BD5" w:rsidRDefault="009A00EB" w:rsidP="003F299C">
            <w:pPr>
              <w:contextualSpacing/>
              <w:jc w:val="center"/>
              <w:rPr>
                <w:rFonts w:eastAsia="Times New Roman"/>
                <w:szCs w:val="26"/>
                <w:lang w:val="lv-LV" w:eastAsia="lv-LV"/>
              </w:rPr>
            </w:pPr>
            <w:r w:rsidRPr="00EF5BD5">
              <w:rPr>
                <w:rFonts w:eastAsia="Times New Roman"/>
                <w:b/>
                <w:bCs/>
                <w:szCs w:val="26"/>
                <w:lang w:val="lv-LV" w:eastAsia="lv-LV"/>
              </w:rPr>
              <w:t>II. Tiesību akta projekta ietekme uz sabiedrību, tautsaimniecības attīstību un administratīvo slogu</w:t>
            </w:r>
          </w:p>
        </w:tc>
      </w:tr>
      <w:tr w:rsidR="00EF5BD5" w:rsidRPr="00073FC7" w14:paraId="7F8630C6" w14:textId="77777777" w:rsidTr="00073FC7">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EF5BD5" w:rsidRDefault="009A00EB" w:rsidP="003F299C">
            <w:pPr>
              <w:contextualSpacing/>
              <w:rPr>
                <w:rFonts w:eastAsia="Times New Roman"/>
                <w:szCs w:val="26"/>
                <w:lang w:val="lv-LV" w:eastAsia="lv-LV"/>
              </w:rPr>
            </w:pPr>
            <w:r w:rsidRPr="00EF5BD5">
              <w:rPr>
                <w:rFonts w:eastAsia="Times New Roman"/>
                <w:szCs w:val="26"/>
                <w:lang w:val="lv-LV" w:eastAsia="lv-LV"/>
              </w:rPr>
              <w:lastRenderedPageBreak/>
              <w:t>1.</w:t>
            </w:r>
          </w:p>
        </w:tc>
        <w:tc>
          <w:tcPr>
            <w:tcW w:w="248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EF5BD5" w:rsidRDefault="009A00EB" w:rsidP="003F299C">
            <w:pPr>
              <w:contextualSpacing/>
              <w:rPr>
                <w:rFonts w:eastAsia="Times New Roman"/>
                <w:szCs w:val="26"/>
                <w:lang w:val="lv-LV" w:eastAsia="lv-LV"/>
              </w:rPr>
            </w:pPr>
            <w:r w:rsidRPr="00EF5BD5">
              <w:rPr>
                <w:rFonts w:eastAsia="Times New Roman"/>
                <w:szCs w:val="26"/>
                <w:lang w:val="lv-LV" w:eastAsia="lv-LV"/>
              </w:rPr>
              <w:t xml:space="preserve">Sabiedrības </w:t>
            </w:r>
            <w:proofErr w:type="spellStart"/>
            <w:r w:rsidRPr="00EF5BD5">
              <w:rPr>
                <w:rFonts w:eastAsia="Times New Roman"/>
                <w:szCs w:val="26"/>
                <w:lang w:val="lv-LV" w:eastAsia="lv-LV"/>
              </w:rPr>
              <w:t>mērķgrupas</w:t>
            </w:r>
            <w:proofErr w:type="spellEnd"/>
            <w:r w:rsidRPr="00EF5BD5">
              <w:rPr>
                <w:rFonts w:eastAsia="Times New Roman"/>
                <w:szCs w:val="26"/>
                <w:lang w:val="lv-LV" w:eastAsia="lv-LV"/>
              </w:rPr>
              <w:t>, kuras tiesiskais regulējums ietekmē vai varētu ietekmēt</w:t>
            </w:r>
          </w:p>
        </w:tc>
        <w:tc>
          <w:tcPr>
            <w:tcW w:w="7033" w:type="dxa"/>
            <w:tcBorders>
              <w:top w:val="single" w:sz="4" w:space="0" w:color="auto"/>
              <w:left w:val="outset" w:sz="6" w:space="0" w:color="414142"/>
              <w:bottom w:val="outset" w:sz="6" w:space="0" w:color="414142"/>
              <w:right w:val="outset" w:sz="6" w:space="0" w:color="414142"/>
            </w:tcBorders>
            <w:hideMark/>
          </w:tcPr>
          <w:p w14:paraId="3D68FB87" w14:textId="7C6311C3" w:rsidR="00481296" w:rsidRPr="00EF5BD5" w:rsidRDefault="003A41F7" w:rsidP="003F299C">
            <w:pPr>
              <w:jc w:val="both"/>
              <w:rPr>
                <w:rFonts w:eastAsia="Times New Roman"/>
                <w:szCs w:val="26"/>
                <w:lang w:val="lv-LV" w:eastAsia="lv-LV"/>
              </w:rPr>
            </w:pPr>
            <w:r w:rsidRPr="00EF5BD5">
              <w:rPr>
                <w:szCs w:val="26"/>
                <w:lang w:val="lv-LV"/>
              </w:rPr>
              <w:t xml:space="preserve">Regulējums ietekmēs MK Noteikumu projektā noteikto </w:t>
            </w:r>
            <w:r w:rsidR="001D59E6">
              <w:rPr>
                <w:szCs w:val="26"/>
                <w:lang w:val="lv-LV"/>
              </w:rPr>
              <w:t>apgrozījuma</w:t>
            </w:r>
            <w:r w:rsidRPr="00EF5BD5">
              <w:rPr>
                <w:szCs w:val="26"/>
                <w:lang w:val="lv-LV"/>
              </w:rPr>
              <w:t xml:space="preserve"> krituma piedzīvojušos </w:t>
            </w:r>
            <w:r w:rsidR="001D59E6">
              <w:rPr>
                <w:szCs w:val="26"/>
                <w:lang w:val="lv-LV"/>
              </w:rPr>
              <w:t>komersantus</w:t>
            </w:r>
            <w:r w:rsidRPr="00EF5BD5">
              <w:rPr>
                <w:szCs w:val="26"/>
                <w:lang w:val="lv-LV"/>
              </w:rPr>
              <w:t xml:space="preserve"> – aptuveni </w:t>
            </w:r>
            <w:r w:rsidR="001D59E6">
              <w:rPr>
                <w:szCs w:val="26"/>
                <w:lang w:val="lv-LV"/>
              </w:rPr>
              <w:t>109</w:t>
            </w:r>
            <w:r w:rsidRPr="00EF5BD5">
              <w:rPr>
                <w:szCs w:val="26"/>
                <w:lang w:val="lv-LV"/>
              </w:rPr>
              <w:t xml:space="preserve"> </w:t>
            </w:r>
            <w:r w:rsidR="001D59E6">
              <w:rPr>
                <w:szCs w:val="26"/>
                <w:lang w:val="lv-LV"/>
              </w:rPr>
              <w:t>sporta</w:t>
            </w:r>
            <w:r w:rsidRPr="00EF5BD5">
              <w:rPr>
                <w:szCs w:val="26"/>
                <w:lang w:val="lv-LV"/>
              </w:rPr>
              <w:t xml:space="preserve"> centrus.  Atbalsta mehānisma nodrošināšana ietekmēs LIAA darbību.</w:t>
            </w:r>
          </w:p>
        </w:tc>
      </w:tr>
      <w:tr w:rsidR="00EF5BD5" w:rsidRPr="00B42CDE" w14:paraId="718E705D" w14:textId="77777777" w:rsidTr="00073FC7">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EF5BD5" w:rsidRDefault="009A00EB" w:rsidP="003F299C">
            <w:pPr>
              <w:contextualSpacing/>
              <w:rPr>
                <w:rFonts w:eastAsia="Times New Roman"/>
                <w:szCs w:val="26"/>
                <w:lang w:val="lv-LV" w:eastAsia="lv-LV"/>
              </w:rPr>
            </w:pPr>
            <w:r w:rsidRPr="00EF5BD5">
              <w:rPr>
                <w:rFonts w:eastAsia="Times New Roman"/>
                <w:szCs w:val="26"/>
                <w:lang w:val="lv-LV"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EF5BD5" w:rsidRDefault="009A00EB" w:rsidP="003F299C">
            <w:pPr>
              <w:contextualSpacing/>
              <w:rPr>
                <w:rFonts w:eastAsia="Times New Roman"/>
                <w:szCs w:val="26"/>
                <w:lang w:val="lv-LV" w:eastAsia="lv-LV"/>
              </w:rPr>
            </w:pPr>
            <w:r w:rsidRPr="00EF5BD5">
              <w:rPr>
                <w:rFonts w:eastAsia="Times New Roman"/>
                <w:szCs w:val="26"/>
                <w:lang w:val="lv-LV" w:eastAsia="lv-LV"/>
              </w:rPr>
              <w:t>Tiesiskā regulējuma ietekme uz tautsaimniecību un administratīvo slogu</w:t>
            </w:r>
          </w:p>
        </w:tc>
        <w:tc>
          <w:tcPr>
            <w:tcW w:w="7033" w:type="dxa"/>
            <w:tcBorders>
              <w:top w:val="outset" w:sz="6" w:space="0" w:color="414142"/>
              <w:left w:val="outset" w:sz="6" w:space="0" w:color="414142"/>
              <w:bottom w:val="outset" w:sz="6" w:space="0" w:color="414142"/>
              <w:right w:val="outset" w:sz="6" w:space="0" w:color="414142"/>
            </w:tcBorders>
            <w:hideMark/>
          </w:tcPr>
          <w:p w14:paraId="7512CC6D" w14:textId="25FDD812" w:rsidR="003A41F7" w:rsidRPr="00EF5BD5" w:rsidRDefault="004B06B2" w:rsidP="003F299C">
            <w:pPr>
              <w:pStyle w:val="Pamatteksts"/>
              <w:ind w:right="201"/>
              <w:contextualSpacing/>
              <w:rPr>
                <w:rFonts w:eastAsia="Calibri"/>
                <w:sz w:val="26"/>
                <w:szCs w:val="26"/>
                <w:lang w:eastAsia="en-US"/>
              </w:rPr>
            </w:pPr>
            <w:r>
              <w:rPr>
                <w:rFonts w:eastAsia="Calibri"/>
                <w:sz w:val="26"/>
                <w:szCs w:val="26"/>
                <w:lang w:eastAsia="en-US"/>
              </w:rPr>
              <w:t>MK N</w:t>
            </w:r>
            <w:r w:rsidR="003A41F7" w:rsidRPr="00EF5BD5">
              <w:rPr>
                <w:rFonts w:eastAsia="Calibri"/>
                <w:sz w:val="26"/>
                <w:szCs w:val="26"/>
                <w:lang w:eastAsia="en-US"/>
              </w:rPr>
              <w:t xml:space="preserve">oteikumu projekts paredz atbalstīt </w:t>
            </w:r>
            <w:r>
              <w:rPr>
                <w:rFonts w:eastAsia="Calibri"/>
                <w:sz w:val="26"/>
                <w:szCs w:val="26"/>
                <w:lang w:eastAsia="en-US"/>
              </w:rPr>
              <w:t>sporta</w:t>
            </w:r>
            <w:r w:rsidR="003A41F7" w:rsidRPr="00EF5BD5">
              <w:rPr>
                <w:rFonts w:eastAsia="Calibri"/>
                <w:sz w:val="26"/>
                <w:szCs w:val="26"/>
                <w:lang w:eastAsia="en-US"/>
              </w:rPr>
              <w:t xml:space="preserve"> centrus COVID-19 krīzes ietvaros, sniedzot atbalstu apgrozījuma krituma kompensācijai.</w:t>
            </w:r>
          </w:p>
          <w:p w14:paraId="33918B01" w14:textId="762D3816" w:rsidR="009A00EB" w:rsidRPr="00EF5BD5" w:rsidRDefault="003A41F7" w:rsidP="003F299C">
            <w:pPr>
              <w:pStyle w:val="Pamatteksts"/>
              <w:ind w:right="201"/>
              <w:contextualSpacing/>
              <w:rPr>
                <w:rFonts w:eastAsia="Calibri"/>
                <w:sz w:val="26"/>
                <w:szCs w:val="26"/>
                <w:lang w:eastAsia="en-US"/>
              </w:rPr>
            </w:pPr>
            <w:r w:rsidRPr="00EF5BD5">
              <w:rPr>
                <w:rFonts w:eastAsia="Calibri"/>
                <w:sz w:val="26"/>
                <w:szCs w:val="26"/>
                <w:lang w:eastAsia="en-US"/>
              </w:rPr>
              <w:t>Noteikumu projektā ietvertā tiesiskā regulējuma īstenošana tiks nodrošināta LIAA esošo līdzekļu un cilvēkresursu ietvaros.</w:t>
            </w:r>
          </w:p>
        </w:tc>
      </w:tr>
      <w:tr w:rsidR="00EF5BD5" w:rsidRPr="00073FC7" w14:paraId="6AF18C8D" w14:textId="77777777" w:rsidTr="00073FC7">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EF5BD5" w:rsidRDefault="009A00EB" w:rsidP="003F299C">
            <w:pPr>
              <w:contextualSpacing/>
              <w:rPr>
                <w:rFonts w:eastAsia="Times New Roman"/>
                <w:szCs w:val="26"/>
                <w:lang w:val="lv-LV" w:eastAsia="lv-LV"/>
              </w:rPr>
            </w:pPr>
            <w:r w:rsidRPr="00EF5BD5">
              <w:rPr>
                <w:rFonts w:eastAsia="Times New Roman"/>
                <w:szCs w:val="26"/>
                <w:lang w:val="lv-LV" w:eastAsia="lv-LV"/>
              </w:rPr>
              <w:t>3.</w:t>
            </w:r>
          </w:p>
        </w:tc>
        <w:tc>
          <w:tcPr>
            <w:tcW w:w="248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EF5BD5" w:rsidRDefault="009A00EB" w:rsidP="003F299C">
            <w:pPr>
              <w:contextualSpacing/>
              <w:rPr>
                <w:rFonts w:eastAsia="Times New Roman"/>
                <w:szCs w:val="26"/>
                <w:lang w:val="lv-LV" w:eastAsia="lv-LV"/>
              </w:rPr>
            </w:pPr>
            <w:r w:rsidRPr="00EF5BD5">
              <w:rPr>
                <w:rFonts w:eastAsia="Times New Roman"/>
                <w:szCs w:val="26"/>
                <w:lang w:val="lv-LV" w:eastAsia="lv-LV"/>
              </w:rPr>
              <w:t>Administratīvo izmaksu monetārs novērtējums</w:t>
            </w:r>
          </w:p>
        </w:tc>
        <w:tc>
          <w:tcPr>
            <w:tcW w:w="7033" w:type="dxa"/>
            <w:tcBorders>
              <w:top w:val="outset" w:sz="6" w:space="0" w:color="414142"/>
              <w:left w:val="outset" w:sz="6" w:space="0" w:color="414142"/>
              <w:bottom w:val="outset" w:sz="6" w:space="0" w:color="414142"/>
              <w:right w:val="outset" w:sz="6" w:space="0" w:color="414142"/>
            </w:tcBorders>
            <w:hideMark/>
          </w:tcPr>
          <w:p w14:paraId="1C2C4F79" w14:textId="170F7BCA" w:rsidR="009A00EB" w:rsidRPr="00EF5BD5" w:rsidRDefault="00950D4D" w:rsidP="003F299C">
            <w:pPr>
              <w:pStyle w:val="Pamatteksts"/>
              <w:ind w:right="201"/>
              <w:contextualSpacing/>
              <w:rPr>
                <w:rFonts w:eastAsia="Calibri"/>
                <w:sz w:val="26"/>
                <w:szCs w:val="26"/>
                <w:lang w:eastAsia="en-US"/>
              </w:rPr>
            </w:pPr>
            <w:r w:rsidRPr="00EF5BD5">
              <w:rPr>
                <w:bCs/>
                <w:iCs/>
                <w:sz w:val="26"/>
                <w:szCs w:val="26"/>
              </w:rPr>
              <w:t>P</w:t>
            </w:r>
            <w:r w:rsidR="001F5AB0" w:rsidRPr="00EF5BD5">
              <w:rPr>
                <w:bCs/>
                <w:iCs/>
                <w:sz w:val="26"/>
                <w:szCs w:val="26"/>
              </w:rPr>
              <w:t>rojekts</w:t>
            </w:r>
            <w:r w:rsidR="001F5AB0" w:rsidRPr="00EF5BD5">
              <w:rPr>
                <w:rFonts w:eastAsia="Calibri"/>
                <w:sz w:val="26"/>
                <w:szCs w:val="26"/>
                <w:lang w:eastAsia="en-US"/>
              </w:rPr>
              <w:t xml:space="preserve"> </w:t>
            </w:r>
            <w:r w:rsidR="009A00EB" w:rsidRPr="00EF5BD5">
              <w:rPr>
                <w:rFonts w:eastAsia="Calibri"/>
                <w:sz w:val="26"/>
                <w:szCs w:val="26"/>
                <w:lang w:eastAsia="en-US"/>
              </w:rPr>
              <w:t>šo jomu neskar</w:t>
            </w:r>
            <w:r w:rsidR="009D1FC1" w:rsidRPr="00EF5BD5">
              <w:rPr>
                <w:rFonts w:eastAsia="Calibri"/>
                <w:sz w:val="26"/>
                <w:szCs w:val="26"/>
                <w:lang w:eastAsia="en-US"/>
              </w:rPr>
              <w:t>.</w:t>
            </w:r>
          </w:p>
        </w:tc>
      </w:tr>
      <w:tr w:rsidR="00EF5BD5" w:rsidRPr="00073FC7" w14:paraId="259E0982" w14:textId="77777777" w:rsidTr="00073FC7">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EF5BD5" w:rsidRDefault="009A00EB" w:rsidP="003F299C">
            <w:pPr>
              <w:contextualSpacing/>
              <w:rPr>
                <w:rFonts w:eastAsia="Times New Roman"/>
                <w:szCs w:val="26"/>
                <w:lang w:val="lv-LV" w:eastAsia="lv-LV"/>
              </w:rPr>
            </w:pPr>
            <w:r w:rsidRPr="00EF5BD5">
              <w:rPr>
                <w:rFonts w:eastAsia="Times New Roman"/>
                <w:szCs w:val="26"/>
                <w:lang w:val="lv-LV" w:eastAsia="lv-LV"/>
              </w:rPr>
              <w:t>4.</w:t>
            </w:r>
          </w:p>
        </w:tc>
        <w:tc>
          <w:tcPr>
            <w:tcW w:w="2482" w:type="dxa"/>
            <w:tcBorders>
              <w:top w:val="outset" w:sz="6" w:space="0" w:color="auto"/>
              <w:left w:val="outset" w:sz="6" w:space="0" w:color="auto"/>
              <w:bottom w:val="outset" w:sz="6" w:space="0" w:color="auto"/>
              <w:right w:val="outset" w:sz="6" w:space="0" w:color="auto"/>
            </w:tcBorders>
          </w:tcPr>
          <w:p w14:paraId="46245F16" w14:textId="77777777" w:rsidR="009A00EB" w:rsidRPr="00EF5BD5" w:rsidRDefault="009A00EB" w:rsidP="003F299C">
            <w:pPr>
              <w:contextualSpacing/>
              <w:rPr>
                <w:rFonts w:eastAsia="Times New Roman"/>
                <w:szCs w:val="26"/>
                <w:lang w:val="lv-LV" w:eastAsia="lv-LV"/>
              </w:rPr>
            </w:pPr>
            <w:r w:rsidRPr="00EF5BD5">
              <w:rPr>
                <w:rFonts w:eastAsia="Times New Roman"/>
                <w:szCs w:val="26"/>
                <w:lang w:val="lv-LV" w:eastAsia="lv-LV"/>
              </w:rPr>
              <w:t>Atbilstības izmaksu monetārs novērtējums</w:t>
            </w:r>
          </w:p>
        </w:tc>
        <w:tc>
          <w:tcPr>
            <w:tcW w:w="7033" w:type="dxa"/>
            <w:tcBorders>
              <w:top w:val="outset" w:sz="6" w:space="0" w:color="auto"/>
              <w:left w:val="outset" w:sz="6" w:space="0" w:color="auto"/>
              <w:bottom w:val="outset" w:sz="6" w:space="0" w:color="auto"/>
              <w:right w:val="outset" w:sz="6" w:space="0" w:color="auto"/>
            </w:tcBorders>
          </w:tcPr>
          <w:p w14:paraId="7C60B8CA" w14:textId="3535CF24" w:rsidR="009A00EB" w:rsidRPr="00EF5BD5" w:rsidRDefault="00950D4D" w:rsidP="003F299C">
            <w:pPr>
              <w:pStyle w:val="Pamatteksts"/>
              <w:ind w:right="201"/>
              <w:contextualSpacing/>
              <w:rPr>
                <w:rFonts w:eastAsia="Calibri"/>
                <w:sz w:val="26"/>
                <w:szCs w:val="26"/>
                <w:lang w:eastAsia="en-US"/>
              </w:rPr>
            </w:pPr>
            <w:r w:rsidRPr="00EF5BD5">
              <w:rPr>
                <w:bCs/>
                <w:iCs/>
                <w:sz w:val="26"/>
                <w:szCs w:val="26"/>
              </w:rPr>
              <w:t>P</w:t>
            </w:r>
            <w:r w:rsidR="001F5AB0" w:rsidRPr="00EF5BD5">
              <w:rPr>
                <w:bCs/>
                <w:iCs/>
                <w:sz w:val="26"/>
                <w:szCs w:val="26"/>
              </w:rPr>
              <w:t>rojekts</w:t>
            </w:r>
            <w:r w:rsidR="001F5AB0" w:rsidRPr="00EF5BD5">
              <w:rPr>
                <w:rFonts w:eastAsia="Calibri"/>
                <w:sz w:val="26"/>
                <w:szCs w:val="26"/>
                <w:lang w:eastAsia="en-US"/>
              </w:rPr>
              <w:t xml:space="preserve"> </w:t>
            </w:r>
            <w:r w:rsidR="009A00EB" w:rsidRPr="00EF5BD5">
              <w:rPr>
                <w:rFonts w:eastAsia="Calibri"/>
                <w:sz w:val="26"/>
                <w:szCs w:val="26"/>
                <w:lang w:eastAsia="en-US"/>
              </w:rPr>
              <w:t>šo jomu neskar</w:t>
            </w:r>
            <w:r w:rsidR="009D1FC1" w:rsidRPr="00EF5BD5">
              <w:rPr>
                <w:rFonts w:eastAsia="Calibri"/>
                <w:sz w:val="26"/>
                <w:szCs w:val="26"/>
                <w:lang w:eastAsia="en-US"/>
              </w:rPr>
              <w:t>.</w:t>
            </w:r>
          </w:p>
        </w:tc>
      </w:tr>
      <w:tr w:rsidR="00EF5BD5" w:rsidRPr="00073FC7" w14:paraId="14FCA979" w14:textId="77777777" w:rsidTr="00073FC7">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EF5BD5" w:rsidRDefault="009A00EB" w:rsidP="003F299C">
            <w:pPr>
              <w:contextualSpacing/>
              <w:rPr>
                <w:rFonts w:eastAsia="Times New Roman"/>
                <w:szCs w:val="26"/>
                <w:lang w:val="lv-LV" w:eastAsia="lv-LV"/>
              </w:rPr>
            </w:pPr>
            <w:r w:rsidRPr="00EF5BD5">
              <w:rPr>
                <w:rFonts w:eastAsia="Times New Roman"/>
                <w:szCs w:val="26"/>
                <w:lang w:val="lv-LV"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EF5BD5" w:rsidRDefault="009A00EB" w:rsidP="003F299C">
            <w:pPr>
              <w:contextualSpacing/>
              <w:rPr>
                <w:rFonts w:eastAsia="Times New Roman"/>
                <w:szCs w:val="26"/>
                <w:lang w:val="lv-LV" w:eastAsia="lv-LV"/>
              </w:rPr>
            </w:pPr>
            <w:r w:rsidRPr="00EF5BD5">
              <w:rPr>
                <w:rFonts w:eastAsia="Times New Roman"/>
                <w:szCs w:val="26"/>
                <w:lang w:val="lv-LV" w:eastAsia="lv-LV"/>
              </w:rPr>
              <w:t>Cita informācija</w:t>
            </w:r>
          </w:p>
        </w:tc>
        <w:tc>
          <w:tcPr>
            <w:tcW w:w="7033" w:type="dxa"/>
            <w:tcBorders>
              <w:top w:val="outset" w:sz="6" w:space="0" w:color="414142"/>
              <w:left w:val="outset" w:sz="6" w:space="0" w:color="414142"/>
              <w:bottom w:val="outset" w:sz="6" w:space="0" w:color="414142"/>
              <w:right w:val="outset" w:sz="6" w:space="0" w:color="414142"/>
            </w:tcBorders>
            <w:hideMark/>
          </w:tcPr>
          <w:p w14:paraId="7E657313" w14:textId="1329C482" w:rsidR="009A00EB" w:rsidRPr="00EF5BD5" w:rsidRDefault="009A00EB" w:rsidP="003F299C">
            <w:pPr>
              <w:ind w:right="201"/>
              <w:contextualSpacing/>
              <w:jc w:val="both"/>
              <w:rPr>
                <w:szCs w:val="26"/>
                <w:lang w:val="lv-LV"/>
              </w:rPr>
            </w:pPr>
            <w:r w:rsidRPr="00EF5BD5">
              <w:rPr>
                <w:szCs w:val="26"/>
                <w:lang w:val="lv-LV"/>
              </w:rPr>
              <w:t>Nav</w:t>
            </w:r>
            <w:r w:rsidR="001D59E6">
              <w:rPr>
                <w:szCs w:val="26"/>
                <w:lang w:val="lv-LV"/>
              </w:rPr>
              <w:t>.</w:t>
            </w:r>
          </w:p>
        </w:tc>
      </w:tr>
    </w:tbl>
    <w:p w14:paraId="31634289" w14:textId="77777777" w:rsidR="00FA5DF1" w:rsidRPr="00EF5BD5" w:rsidRDefault="00FA5DF1" w:rsidP="003F299C">
      <w:pPr>
        <w:contextualSpacing/>
        <w:rPr>
          <w:rFonts w:eastAsia="Times New Roman"/>
          <w:szCs w:val="26"/>
          <w:lang w:val="lv-LV" w:eastAsia="lv-LV"/>
        </w:rPr>
      </w:pPr>
    </w:p>
    <w:tbl>
      <w:tblPr>
        <w:tblpPr w:leftFromText="180" w:rightFromText="180" w:vertAnchor="text" w:tblpX="-38"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126"/>
        <w:gridCol w:w="1227"/>
        <w:gridCol w:w="1025"/>
        <w:gridCol w:w="1227"/>
        <w:gridCol w:w="1025"/>
        <w:gridCol w:w="1227"/>
        <w:gridCol w:w="1227"/>
      </w:tblGrid>
      <w:tr w:rsidR="00EF5BD5" w:rsidRPr="00B42CDE" w14:paraId="276821E3" w14:textId="77777777" w:rsidTr="0088148E">
        <w:tc>
          <w:tcPr>
            <w:tcW w:w="9209" w:type="dxa"/>
            <w:gridSpan w:val="8"/>
            <w:tcBorders>
              <w:top w:val="single" w:sz="4" w:space="0" w:color="auto"/>
              <w:left w:val="single" w:sz="4" w:space="0" w:color="auto"/>
              <w:bottom w:val="single" w:sz="4" w:space="0" w:color="auto"/>
              <w:right w:val="single" w:sz="4" w:space="0" w:color="auto"/>
            </w:tcBorders>
            <w:vAlign w:val="center"/>
          </w:tcPr>
          <w:p w14:paraId="44EF3244" w14:textId="77777777" w:rsidR="003A41F7" w:rsidRPr="00EF5BD5" w:rsidRDefault="003A41F7" w:rsidP="003F299C">
            <w:pPr>
              <w:pStyle w:val="Sarakstarindkopa"/>
              <w:tabs>
                <w:tab w:val="left" w:pos="317"/>
              </w:tabs>
              <w:ind w:left="0"/>
              <w:jc w:val="center"/>
              <w:rPr>
                <w:b/>
                <w:bCs/>
                <w:szCs w:val="26"/>
                <w:lang w:val="lv-LV" w:eastAsia="ja-JP"/>
              </w:rPr>
            </w:pPr>
            <w:r w:rsidRPr="00EF5BD5">
              <w:rPr>
                <w:b/>
                <w:bCs/>
                <w:szCs w:val="26"/>
                <w:lang w:val="lv-LV" w:eastAsia="ja-JP"/>
              </w:rPr>
              <w:t>III. Tiesību akta projekta ietekme uz valsts budžetu un pašvaldību budžetiem</w:t>
            </w:r>
          </w:p>
        </w:tc>
      </w:tr>
      <w:tr w:rsidR="00EF5BD5" w:rsidRPr="00073FC7" w14:paraId="07A1A22C" w14:textId="77777777" w:rsidTr="0088148E">
        <w:tc>
          <w:tcPr>
            <w:tcW w:w="1791" w:type="dxa"/>
            <w:vMerge w:val="restart"/>
            <w:tcBorders>
              <w:top w:val="single" w:sz="4" w:space="0" w:color="auto"/>
              <w:left w:val="single" w:sz="4" w:space="0" w:color="auto"/>
              <w:right w:val="single" w:sz="4" w:space="0" w:color="auto"/>
            </w:tcBorders>
            <w:shd w:val="clear" w:color="auto" w:fill="auto"/>
            <w:vAlign w:val="center"/>
          </w:tcPr>
          <w:p w14:paraId="60E8CA5E" w14:textId="77777777" w:rsidR="003A41F7" w:rsidRPr="00EF5BD5" w:rsidRDefault="003A41F7" w:rsidP="003F299C">
            <w:pPr>
              <w:jc w:val="center"/>
              <w:rPr>
                <w:rFonts w:eastAsia="Times New Roman"/>
                <w:b/>
                <w:bCs/>
                <w:szCs w:val="26"/>
                <w:lang w:val="lv-LV" w:eastAsia="ja-JP"/>
              </w:rPr>
            </w:pPr>
          </w:p>
          <w:p w14:paraId="5DA86E3C" w14:textId="77777777" w:rsidR="003A41F7" w:rsidRPr="00EF5BD5" w:rsidRDefault="003A41F7" w:rsidP="003F299C">
            <w:pPr>
              <w:jc w:val="center"/>
              <w:rPr>
                <w:rFonts w:eastAsia="Times New Roman"/>
                <w:b/>
                <w:bCs/>
                <w:szCs w:val="26"/>
                <w:lang w:val="lv-LV" w:eastAsia="ja-JP"/>
              </w:rPr>
            </w:pPr>
          </w:p>
          <w:p w14:paraId="2199D7D4" w14:textId="77777777" w:rsidR="003A41F7" w:rsidRPr="00EF5BD5" w:rsidRDefault="003A41F7" w:rsidP="003F299C">
            <w:pPr>
              <w:jc w:val="center"/>
              <w:rPr>
                <w:rFonts w:eastAsia="Times New Roman"/>
                <w:b/>
                <w:bCs/>
                <w:szCs w:val="26"/>
                <w:lang w:val="lv-LV" w:eastAsia="ja-JP"/>
              </w:rPr>
            </w:pPr>
          </w:p>
          <w:p w14:paraId="25F9A64D" w14:textId="77777777" w:rsidR="003A41F7" w:rsidRPr="00EF5BD5" w:rsidRDefault="003A41F7" w:rsidP="003F299C">
            <w:pPr>
              <w:jc w:val="center"/>
              <w:rPr>
                <w:rFonts w:eastAsia="Times New Roman"/>
                <w:b/>
                <w:bCs/>
                <w:szCs w:val="26"/>
                <w:lang w:val="lv-LV" w:eastAsia="ja-JP"/>
              </w:rPr>
            </w:pPr>
          </w:p>
          <w:p w14:paraId="756D99FB" w14:textId="77777777" w:rsidR="003A41F7" w:rsidRPr="00EF5BD5" w:rsidRDefault="003A41F7" w:rsidP="003F299C">
            <w:pPr>
              <w:jc w:val="center"/>
              <w:rPr>
                <w:rFonts w:eastAsia="Times New Roman"/>
                <w:b/>
                <w:bCs/>
                <w:szCs w:val="26"/>
                <w:lang w:val="lv-LV" w:eastAsia="ja-JP"/>
              </w:rPr>
            </w:pPr>
          </w:p>
          <w:p w14:paraId="08B9335D" w14:textId="77777777" w:rsidR="003A41F7" w:rsidRPr="00EF5BD5" w:rsidRDefault="003A41F7" w:rsidP="003F299C">
            <w:pPr>
              <w:jc w:val="center"/>
              <w:rPr>
                <w:szCs w:val="26"/>
                <w:lang w:val="lv-LV"/>
              </w:rPr>
            </w:pPr>
            <w:r w:rsidRPr="00EF5BD5">
              <w:rPr>
                <w:rFonts w:eastAsia="Times New Roman"/>
                <w:b/>
                <w:bCs/>
                <w:szCs w:val="26"/>
                <w:lang w:val="lv-LV" w:eastAsia="ja-JP"/>
              </w:rPr>
              <w:t>Rādītāji</w:t>
            </w:r>
          </w:p>
        </w:tc>
        <w:tc>
          <w:tcPr>
            <w:tcW w:w="2353" w:type="dxa"/>
            <w:gridSpan w:val="2"/>
            <w:vMerge w:val="restart"/>
            <w:tcBorders>
              <w:top w:val="single" w:sz="4" w:space="0" w:color="auto"/>
              <w:left w:val="single" w:sz="4" w:space="0" w:color="auto"/>
              <w:right w:val="single" w:sz="4" w:space="0" w:color="auto"/>
            </w:tcBorders>
            <w:shd w:val="clear" w:color="auto" w:fill="auto"/>
            <w:vAlign w:val="center"/>
          </w:tcPr>
          <w:p w14:paraId="43F42FF5" w14:textId="77777777" w:rsidR="003A41F7" w:rsidRPr="00EF5BD5" w:rsidRDefault="003A41F7" w:rsidP="003F299C">
            <w:pPr>
              <w:pStyle w:val="Sarakstarindkopa"/>
              <w:tabs>
                <w:tab w:val="left" w:pos="317"/>
              </w:tabs>
              <w:ind w:left="34"/>
              <w:jc w:val="center"/>
              <w:rPr>
                <w:bCs/>
                <w:szCs w:val="26"/>
                <w:lang w:val="lv-LV"/>
              </w:rPr>
            </w:pPr>
            <w:r w:rsidRPr="00EF5BD5">
              <w:rPr>
                <w:b/>
                <w:bCs/>
                <w:szCs w:val="26"/>
                <w:lang w:val="lv-LV" w:eastAsia="ja-JP"/>
              </w:rPr>
              <w:t>2021.gads</w:t>
            </w:r>
          </w:p>
        </w:tc>
        <w:tc>
          <w:tcPr>
            <w:tcW w:w="5065" w:type="dxa"/>
            <w:gridSpan w:val="5"/>
            <w:tcBorders>
              <w:top w:val="single" w:sz="4" w:space="0" w:color="auto"/>
              <w:left w:val="single" w:sz="4" w:space="0" w:color="auto"/>
              <w:right w:val="single" w:sz="4" w:space="0" w:color="auto"/>
            </w:tcBorders>
            <w:vAlign w:val="center"/>
          </w:tcPr>
          <w:p w14:paraId="09E09430" w14:textId="77777777" w:rsidR="003A41F7" w:rsidRPr="00EF5BD5" w:rsidRDefault="003A41F7" w:rsidP="003F299C">
            <w:pPr>
              <w:jc w:val="center"/>
              <w:rPr>
                <w:rFonts w:eastAsia="Times New Roman"/>
                <w:szCs w:val="26"/>
                <w:lang w:val="lv-LV" w:eastAsia="ja-JP"/>
              </w:rPr>
            </w:pPr>
            <w:r w:rsidRPr="00EF5BD5">
              <w:rPr>
                <w:rFonts w:eastAsia="Times New Roman"/>
                <w:szCs w:val="26"/>
                <w:lang w:val="lv-LV" w:eastAsia="ja-JP"/>
              </w:rPr>
              <w:t>Turpmākie trīs gadi (</w:t>
            </w:r>
            <w:proofErr w:type="spellStart"/>
            <w:r w:rsidRPr="00EF5BD5">
              <w:rPr>
                <w:rFonts w:eastAsia="Times New Roman"/>
                <w:i/>
                <w:iCs/>
                <w:szCs w:val="26"/>
                <w:lang w:val="lv-LV" w:eastAsia="ja-JP"/>
              </w:rPr>
              <w:t>euro</w:t>
            </w:r>
            <w:proofErr w:type="spellEnd"/>
            <w:r w:rsidRPr="00EF5BD5">
              <w:rPr>
                <w:rFonts w:eastAsia="Times New Roman"/>
                <w:szCs w:val="26"/>
                <w:lang w:val="lv-LV" w:eastAsia="ja-JP"/>
              </w:rPr>
              <w:t>)</w:t>
            </w:r>
          </w:p>
        </w:tc>
      </w:tr>
      <w:tr w:rsidR="00EF5BD5" w:rsidRPr="00073FC7" w14:paraId="39D8E569" w14:textId="77777777" w:rsidTr="0088148E">
        <w:tc>
          <w:tcPr>
            <w:tcW w:w="1791" w:type="dxa"/>
            <w:vMerge/>
            <w:vAlign w:val="center"/>
          </w:tcPr>
          <w:p w14:paraId="5ED73651" w14:textId="77777777" w:rsidR="003A41F7" w:rsidRPr="00EF5BD5" w:rsidRDefault="003A41F7" w:rsidP="003F299C">
            <w:pPr>
              <w:jc w:val="center"/>
              <w:rPr>
                <w:szCs w:val="26"/>
                <w:lang w:val="lv-LV"/>
              </w:rPr>
            </w:pPr>
          </w:p>
        </w:tc>
        <w:tc>
          <w:tcPr>
            <w:tcW w:w="2353" w:type="dxa"/>
            <w:gridSpan w:val="2"/>
            <w:vMerge/>
            <w:vAlign w:val="center"/>
          </w:tcPr>
          <w:p w14:paraId="014BB472" w14:textId="77777777" w:rsidR="003A41F7" w:rsidRPr="00EF5BD5" w:rsidRDefault="003A41F7" w:rsidP="003F299C">
            <w:pPr>
              <w:pStyle w:val="Sarakstarindkopa"/>
              <w:tabs>
                <w:tab w:val="left" w:pos="317"/>
              </w:tabs>
              <w:ind w:left="34"/>
              <w:jc w:val="center"/>
              <w:rPr>
                <w:bCs/>
                <w:szCs w:val="26"/>
                <w:lang w:val="lv-LV"/>
              </w:rPr>
            </w:pP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625EC" w14:textId="77777777" w:rsidR="003A41F7" w:rsidRPr="00EF5BD5" w:rsidRDefault="003A41F7" w:rsidP="003F299C">
            <w:pPr>
              <w:jc w:val="center"/>
              <w:rPr>
                <w:rFonts w:eastAsia="Times New Roman"/>
                <w:b/>
                <w:bCs/>
                <w:szCs w:val="26"/>
                <w:lang w:val="lv-LV" w:eastAsia="ja-JP"/>
              </w:rPr>
            </w:pPr>
            <w:r w:rsidRPr="00EF5BD5">
              <w:rPr>
                <w:rFonts w:eastAsia="Times New Roman"/>
                <w:b/>
                <w:bCs/>
                <w:szCs w:val="26"/>
                <w:lang w:val="lv-LV" w:eastAsia="ja-JP"/>
              </w:rPr>
              <w:t>2022</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9A488" w14:textId="77777777" w:rsidR="003A41F7" w:rsidRPr="00EF5BD5" w:rsidRDefault="003A41F7" w:rsidP="003F299C">
            <w:pPr>
              <w:jc w:val="center"/>
              <w:rPr>
                <w:rFonts w:eastAsia="Times New Roman"/>
                <w:b/>
                <w:bCs/>
                <w:szCs w:val="26"/>
                <w:lang w:val="lv-LV" w:eastAsia="ja-JP"/>
              </w:rPr>
            </w:pPr>
            <w:r w:rsidRPr="00EF5BD5">
              <w:rPr>
                <w:rFonts w:eastAsia="Times New Roman"/>
                <w:b/>
                <w:bCs/>
                <w:szCs w:val="26"/>
                <w:lang w:val="lv-LV" w:eastAsia="ja-JP"/>
              </w:rPr>
              <w:t>2023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6B29B385" w14:textId="77777777" w:rsidR="003A41F7" w:rsidRPr="00EF5BD5" w:rsidRDefault="003A41F7" w:rsidP="003F299C">
            <w:pPr>
              <w:jc w:val="center"/>
              <w:rPr>
                <w:rFonts w:eastAsia="Times New Roman"/>
                <w:b/>
                <w:bCs/>
                <w:szCs w:val="26"/>
                <w:lang w:val="lv-LV" w:eastAsia="ja-JP"/>
              </w:rPr>
            </w:pPr>
            <w:r w:rsidRPr="00EF5BD5">
              <w:rPr>
                <w:rFonts w:eastAsia="Times New Roman"/>
                <w:b/>
                <w:bCs/>
                <w:szCs w:val="26"/>
                <w:lang w:val="lv-LV" w:eastAsia="ja-JP"/>
              </w:rPr>
              <w:t>2024</w:t>
            </w:r>
          </w:p>
        </w:tc>
      </w:tr>
      <w:tr w:rsidR="00EF5BD5" w:rsidRPr="00073FC7" w14:paraId="65821657" w14:textId="77777777" w:rsidTr="0088148E">
        <w:tc>
          <w:tcPr>
            <w:tcW w:w="1791" w:type="dxa"/>
            <w:vMerge/>
            <w:vAlign w:val="center"/>
          </w:tcPr>
          <w:p w14:paraId="50E5BCCB" w14:textId="77777777" w:rsidR="003A41F7" w:rsidRPr="00EF5BD5" w:rsidRDefault="003A41F7" w:rsidP="003F299C">
            <w:pPr>
              <w:jc w:val="center"/>
              <w:rPr>
                <w:szCs w:val="26"/>
                <w:lang w:val="lv-LV"/>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88894CF" w14:textId="77777777" w:rsidR="003A41F7" w:rsidRPr="00EF5BD5" w:rsidRDefault="003A41F7" w:rsidP="003F299C">
            <w:pPr>
              <w:jc w:val="center"/>
              <w:rPr>
                <w:rFonts w:eastAsia="Times New Roman"/>
                <w:szCs w:val="26"/>
                <w:lang w:val="lv-LV" w:eastAsia="ja-JP"/>
              </w:rPr>
            </w:pPr>
            <w:r w:rsidRPr="00EF5BD5">
              <w:rPr>
                <w:rFonts w:eastAsia="Times New Roman"/>
                <w:szCs w:val="26"/>
                <w:lang w:val="lv-LV" w:eastAsia="ja-JP"/>
              </w:rPr>
              <w:t>saskaņā ar valsts budžetu kārtējam gadam</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AC1939A" w14:textId="77777777" w:rsidR="003A41F7" w:rsidRPr="00EF5BD5" w:rsidRDefault="003A41F7" w:rsidP="003F299C">
            <w:pPr>
              <w:jc w:val="center"/>
              <w:rPr>
                <w:rFonts w:eastAsia="Times New Roman"/>
                <w:szCs w:val="26"/>
                <w:lang w:val="lv-LV" w:eastAsia="ja-JP"/>
              </w:rPr>
            </w:pPr>
            <w:r w:rsidRPr="00EF5BD5">
              <w:rPr>
                <w:rFonts w:eastAsia="Times New Roman"/>
                <w:szCs w:val="26"/>
                <w:lang w:val="lv-LV" w:eastAsia="ja-JP"/>
              </w:rPr>
              <w:t>izmaiņas kārtējā gadā, salīdzinot ar valsts budžetu kārtējam gadam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4862F1" w14:textId="77777777" w:rsidR="003A41F7" w:rsidRPr="00EF5BD5" w:rsidRDefault="003A41F7" w:rsidP="003F299C">
            <w:pPr>
              <w:jc w:val="center"/>
              <w:rPr>
                <w:rFonts w:eastAsia="Times New Roman"/>
                <w:szCs w:val="26"/>
                <w:lang w:val="lv-LV" w:eastAsia="ja-JP"/>
              </w:rPr>
            </w:pPr>
            <w:r w:rsidRPr="00EF5BD5">
              <w:rPr>
                <w:rFonts w:eastAsia="Times New Roman"/>
                <w:szCs w:val="26"/>
                <w:lang w:val="lv-LV" w:eastAsia="ja-JP"/>
              </w:rPr>
              <w:t>saskaņā ar vidēja termiņa budžeta ietvaru</w:t>
            </w:r>
          </w:p>
          <w:p w14:paraId="1708BC40" w14:textId="77777777" w:rsidR="003A41F7" w:rsidRPr="00EF5BD5" w:rsidRDefault="003A41F7" w:rsidP="003F299C">
            <w:pPr>
              <w:jc w:val="center"/>
              <w:rPr>
                <w:rFonts w:eastAsia="Times New Roman"/>
                <w:szCs w:val="26"/>
                <w:lang w:val="lv-LV" w:eastAsia="ja-JP"/>
              </w:rPr>
            </w:pPr>
          </w:p>
        </w:tc>
        <w:tc>
          <w:tcPr>
            <w:tcW w:w="1227" w:type="dxa"/>
            <w:tcBorders>
              <w:top w:val="single" w:sz="4" w:space="0" w:color="auto"/>
              <w:left w:val="single" w:sz="4" w:space="0" w:color="auto"/>
              <w:bottom w:val="single" w:sz="4" w:space="0" w:color="auto"/>
              <w:right w:val="single" w:sz="4" w:space="0" w:color="auto"/>
            </w:tcBorders>
            <w:vAlign w:val="center"/>
          </w:tcPr>
          <w:p w14:paraId="452AB11A" w14:textId="77777777" w:rsidR="003A41F7" w:rsidRPr="00EF5BD5" w:rsidRDefault="003A41F7" w:rsidP="003F299C">
            <w:pPr>
              <w:jc w:val="center"/>
              <w:rPr>
                <w:rFonts w:eastAsia="Times New Roman"/>
                <w:szCs w:val="26"/>
                <w:lang w:val="lv-LV" w:eastAsia="ja-JP"/>
              </w:rPr>
            </w:pPr>
            <w:r w:rsidRPr="00EF5BD5">
              <w:rPr>
                <w:rFonts w:eastAsia="Times New Roman"/>
                <w:szCs w:val="26"/>
                <w:lang w:val="lv-LV" w:eastAsia="ja-JP"/>
              </w:rPr>
              <w:t>izmaiņas, salīdzinot ar vidēja termiņa budžeta ietvaru 2022. gadam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1D901B9" w14:textId="77777777" w:rsidR="003A41F7" w:rsidRPr="00EF5BD5" w:rsidRDefault="003A41F7" w:rsidP="003F299C">
            <w:pPr>
              <w:jc w:val="center"/>
              <w:rPr>
                <w:rFonts w:eastAsia="Times New Roman"/>
                <w:szCs w:val="26"/>
                <w:lang w:val="lv-LV" w:eastAsia="ja-JP"/>
              </w:rPr>
            </w:pPr>
            <w:r w:rsidRPr="00EF5BD5">
              <w:rPr>
                <w:rFonts w:eastAsia="Times New Roman"/>
                <w:szCs w:val="26"/>
                <w:lang w:val="lv-LV" w:eastAsia="ja-JP"/>
              </w:rPr>
              <w:t>saskaņā ar vidēja termiņa budžeta ietvaru</w:t>
            </w:r>
          </w:p>
          <w:p w14:paraId="4D23D06D" w14:textId="77777777" w:rsidR="003A41F7" w:rsidRPr="00EF5BD5" w:rsidRDefault="003A41F7" w:rsidP="003F299C">
            <w:pPr>
              <w:jc w:val="center"/>
              <w:rPr>
                <w:rFonts w:eastAsia="Times New Roman"/>
                <w:szCs w:val="26"/>
                <w:lang w:val="lv-LV" w:eastAsia="ja-JP"/>
              </w:rPr>
            </w:pPr>
          </w:p>
        </w:tc>
        <w:tc>
          <w:tcPr>
            <w:tcW w:w="1227" w:type="dxa"/>
            <w:tcBorders>
              <w:top w:val="single" w:sz="4" w:space="0" w:color="auto"/>
              <w:left w:val="single" w:sz="4" w:space="0" w:color="auto"/>
              <w:bottom w:val="single" w:sz="4" w:space="0" w:color="auto"/>
              <w:right w:val="single" w:sz="4" w:space="0" w:color="auto"/>
            </w:tcBorders>
            <w:vAlign w:val="center"/>
          </w:tcPr>
          <w:p w14:paraId="71FFC49B" w14:textId="77777777" w:rsidR="003A41F7" w:rsidRPr="00EF5BD5" w:rsidRDefault="003A41F7" w:rsidP="003F299C">
            <w:pPr>
              <w:jc w:val="center"/>
              <w:rPr>
                <w:rFonts w:eastAsia="Times New Roman"/>
                <w:szCs w:val="26"/>
                <w:lang w:val="lv-LV" w:eastAsia="ja-JP"/>
              </w:rPr>
            </w:pPr>
            <w:r w:rsidRPr="00EF5BD5">
              <w:rPr>
                <w:rFonts w:eastAsia="Times New Roman"/>
                <w:szCs w:val="26"/>
                <w:lang w:val="lv-LV" w:eastAsia="ja-JP"/>
              </w:rPr>
              <w:t>izmaiņas, salīdzinot ar vidēja termiņa budžeta ietvaru 2023. gadam</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C26546F" w14:textId="77777777" w:rsidR="003A41F7" w:rsidRPr="00EF5BD5" w:rsidRDefault="003A41F7" w:rsidP="003F299C">
            <w:pPr>
              <w:jc w:val="center"/>
              <w:rPr>
                <w:rFonts w:eastAsia="Times New Roman"/>
                <w:szCs w:val="26"/>
                <w:lang w:val="lv-LV" w:eastAsia="ja-JP"/>
              </w:rPr>
            </w:pPr>
            <w:r w:rsidRPr="00EF5BD5">
              <w:rPr>
                <w:rFonts w:eastAsia="Times New Roman"/>
                <w:szCs w:val="26"/>
                <w:lang w:val="lv-LV" w:eastAsia="ja-JP"/>
              </w:rPr>
              <w:t>izmaiņas, salīdzinot ar vidēja termiņa budžeta ietvaru 2023. gadam</w:t>
            </w:r>
          </w:p>
        </w:tc>
      </w:tr>
      <w:tr w:rsidR="00EF5BD5" w:rsidRPr="00073FC7" w14:paraId="40E6EE9C"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A9FF6B9" w14:textId="77777777" w:rsidR="003A41F7" w:rsidRPr="00EF5BD5" w:rsidRDefault="003A41F7" w:rsidP="003F299C">
            <w:pPr>
              <w:jc w:val="center"/>
              <w:rPr>
                <w:szCs w:val="26"/>
                <w:lang w:val="lv-LV"/>
              </w:rPr>
            </w:pPr>
            <w:r w:rsidRPr="00EF5BD5">
              <w:rPr>
                <w:szCs w:val="26"/>
                <w:lang w:val="lv-LV"/>
              </w:rPr>
              <w:t>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5C8FF5B" w14:textId="77777777" w:rsidR="003A41F7" w:rsidRPr="00EF5BD5" w:rsidRDefault="003A41F7" w:rsidP="003F299C">
            <w:pPr>
              <w:jc w:val="center"/>
              <w:rPr>
                <w:szCs w:val="26"/>
                <w:lang w:val="lv-LV"/>
              </w:rPr>
            </w:pPr>
            <w:r w:rsidRPr="00EF5BD5">
              <w:rPr>
                <w:szCs w:val="26"/>
                <w:lang w:val="lv-LV"/>
              </w:rPr>
              <w:t>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AF93255" w14:textId="77777777" w:rsidR="003A41F7" w:rsidRPr="00EF5BD5" w:rsidRDefault="003A41F7" w:rsidP="003F299C">
            <w:pPr>
              <w:jc w:val="center"/>
              <w:rPr>
                <w:bCs/>
                <w:szCs w:val="26"/>
                <w:lang w:val="lv-LV"/>
              </w:rPr>
            </w:pPr>
            <w:r w:rsidRPr="00EF5BD5">
              <w:rPr>
                <w:szCs w:val="26"/>
                <w:lang w:val="lv-LV"/>
              </w:rPr>
              <w:t>3</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50CAC7E" w14:textId="77777777" w:rsidR="003A41F7" w:rsidRPr="00EF5BD5" w:rsidRDefault="003A41F7" w:rsidP="003F299C">
            <w:pPr>
              <w:pStyle w:val="Sarakstarindkopa"/>
              <w:tabs>
                <w:tab w:val="left" w:pos="317"/>
              </w:tabs>
              <w:ind w:left="34"/>
              <w:jc w:val="center"/>
              <w:rPr>
                <w:bCs/>
                <w:szCs w:val="26"/>
                <w:lang w:val="lv-LV"/>
              </w:rPr>
            </w:pPr>
            <w:r w:rsidRPr="00EF5BD5">
              <w:rPr>
                <w:bCs/>
                <w:szCs w:val="26"/>
                <w:lang w:val="lv-LV"/>
              </w:rPr>
              <w:t>4</w:t>
            </w:r>
          </w:p>
        </w:tc>
        <w:tc>
          <w:tcPr>
            <w:tcW w:w="1227" w:type="dxa"/>
            <w:tcBorders>
              <w:top w:val="single" w:sz="4" w:space="0" w:color="auto"/>
              <w:left w:val="single" w:sz="4" w:space="0" w:color="auto"/>
              <w:bottom w:val="single" w:sz="4" w:space="0" w:color="auto"/>
              <w:right w:val="single" w:sz="4" w:space="0" w:color="auto"/>
            </w:tcBorders>
            <w:vAlign w:val="center"/>
          </w:tcPr>
          <w:p w14:paraId="5242076F" w14:textId="77777777" w:rsidR="003A41F7" w:rsidRPr="00EF5BD5" w:rsidRDefault="003A41F7" w:rsidP="003F299C">
            <w:pPr>
              <w:pStyle w:val="Sarakstarindkopa"/>
              <w:tabs>
                <w:tab w:val="left" w:pos="317"/>
              </w:tabs>
              <w:ind w:left="34"/>
              <w:jc w:val="center"/>
              <w:rPr>
                <w:bCs/>
                <w:szCs w:val="26"/>
                <w:lang w:val="lv-LV"/>
              </w:rPr>
            </w:pPr>
            <w:r w:rsidRPr="00EF5BD5">
              <w:rPr>
                <w:bCs/>
                <w:szCs w:val="26"/>
                <w:lang w:val="lv-LV"/>
              </w:rPr>
              <w:t>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A2406DD" w14:textId="77777777" w:rsidR="003A41F7" w:rsidRPr="00EF5BD5" w:rsidRDefault="003A41F7" w:rsidP="003F299C">
            <w:pPr>
              <w:pStyle w:val="Sarakstarindkopa"/>
              <w:tabs>
                <w:tab w:val="left" w:pos="317"/>
              </w:tabs>
              <w:ind w:left="34"/>
              <w:jc w:val="center"/>
              <w:rPr>
                <w:bCs/>
                <w:szCs w:val="26"/>
                <w:lang w:val="lv-LV"/>
              </w:rPr>
            </w:pPr>
            <w:r w:rsidRPr="00EF5BD5">
              <w:rPr>
                <w:bCs/>
                <w:szCs w:val="26"/>
                <w:lang w:val="lv-LV"/>
              </w:rPr>
              <w:t>6</w:t>
            </w:r>
          </w:p>
        </w:tc>
        <w:tc>
          <w:tcPr>
            <w:tcW w:w="1227" w:type="dxa"/>
            <w:tcBorders>
              <w:top w:val="single" w:sz="4" w:space="0" w:color="auto"/>
              <w:left w:val="single" w:sz="4" w:space="0" w:color="auto"/>
              <w:bottom w:val="single" w:sz="4" w:space="0" w:color="auto"/>
              <w:right w:val="single" w:sz="4" w:space="0" w:color="auto"/>
            </w:tcBorders>
            <w:vAlign w:val="center"/>
          </w:tcPr>
          <w:p w14:paraId="63282872" w14:textId="77777777" w:rsidR="003A41F7" w:rsidRPr="00EF5BD5" w:rsidRDefault="003A41F7" w:rsidP="003F299C">
            <w:pPr>
              <w:pStyle w:val="Sarakstarindkopa"/>
              <w:tabs>
                <w:tab w:val="left" w:pos="317"/>
              </w:tabs>
              <w:ind w:left="34"/>
              <w:jc w:val="center"/>
              <w:rPr>
                <w:bCs/>
                <w:szCs w:val="26"/>
                <w:lang w:val="lv-LV"/>
              </w:rPr>
            </w:pPr>
            <w:r w:rsidRPr="00EF5BD5">
              <w:rPr>
                <w:bCs/>
                <w:szCs w:val="26"/>
                <w:lang w:val="lv-LV"/>
              </w:rPr>
              <w:t>7</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16A4874A" w14:textId="77777777" w:rsidR="003A41F7" w:rsidRPr="00EF5BD5" w:rsidRDefault="003A41F7" w:rsidP="003F299C">
            <w:pPr>
              <w:pStyle w:val="Sarakstarindkopa"/>
              <w:tabs>
                <w:tab w:val="left" w:pos="317"/>
              </w:tabs>
              <w:ind w:left="34"/>
              <w:jc w:val="center"/>
              <w:rPr>
                <w:bCs/>
                <w:szCs w:val="26"/>
                <w:lang w:val="lv-LV"/>
              </w:rPr>
            </w:pPr>
            <w:r w:rsidRPr="00EF5BD5">
              <w:rPr>
                <w:bCs/>
                <w:szCs w:val="26"/>
                <w:lang w:val="lv-LV"/>
              </w:rPr>
              <w:t>8</w:t>
            </w:r>
          </w:p>
        </w:tc>
      </w:tr>
      <w:tr w:rsidR="00EF5BD5" w:rsidRPr="00073FC7" w14:paraId="513A7DDB"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65CB082" w14:textId="3EC45AC6" w:rsidR="00B76067" w:rsidRPr="00EF5BD5" w:rsidRDefault="00B76067" w:rsidP="003F299C">
            <w:pPr>
              <w:jc w:val="center"/>
              <w:rPr>
                <w:rFonts w:eastAsia="Times New Roman"/>
                <w:szCs w:val="26"/>
                <w:lang w:val="lv-LV" w:eastAsia="ja-JP"/>
              </w:rPr>
            </w:pPr>
            <w:r w:rsidRPr="00EF5BD5">
              <w:rPr>
                <w:rFonts w:eastAsia="Times New Roman"/>
                <w:szCs w:val="26"/>
                <w:lang w:val="lv-LV" w:eastAsia="ja-JP"/>
              </w:rPr>
              <w:t>1. Budžeta ieņēmumi: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CEC6343" w14:textId="0DDB3A52"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3A8DAE0" w14:textId="2E590DD8"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FE1C5E7" w14:textId="2974D7D5" w:rsidR="00B76067" w:rsidRPr="00EF5BD5" w:rsidRDefault="00B76067" w:rsidP="003F299C">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371F295" w14:textId="0288E159" w:rsidR="00B76067" w:rsidRPr="00EF5BD5" w:rsidRDefault="00B76067" w:rsidP="003F299C">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573F26E" w14:textId="5839B413" w:rsidR="00B76067" w:rsidRPr="00EF5BD5" w:rsidRDefault="00B76067" w:rsidP="003F299C">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C283790" w14:textId="38BE2535" w:rsidR="00B76067" w:rsidRPr="00EF5BD5" w:rsidRDefault="00B76067" w:rsidP="003F299C">
            <w:pPr>
              <w:jc w:val="center"/>
              <w:rPr>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DE83B5E" w14:textId="71A626BC" w:rsidR="00B76067" w:rsidRPr="00EF5BD5" w:rsidRDefault="00B76067" w:rsidP="003F299C">
            <w:pPr>
              <w:jc w:val="center"/>
              <w:rPr>
                <w:rFonts w:eastAsia="Times New Roman"/>
                <w:b/>
                <w:szCs w:val="26"/>
                <w:lang w:val="lv-LV" w:eastAsia="ja-JP"/>
              </w:rPr>
            </w:pPr>
            <w:r w:rsidRPr="00EF5BD5">
              <w:rPr>
                <w:rFonts w:eastAsia="Arial Unicode MS"/>
                <w:szCs w:val="26"/>
                <w:lang w:val="lv-LV"/>
              </w:rPr>
              <w:t>0</w:t>
            </w:r>
          </w:p>
        </w:tc>
      </w:tr>
      <w:tr w:rsidR="00EF5BD5" w:rsidRPr="00073FC7" w14:paraId="3E242AC9"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BFB2C60" w14:textId="553B90F4" w:rsidR="00B76067" w:rsidRPr="00EF5BD5" w:rsidRDefault="00B76067" w:rsidP="003F299C">
            <w:pPr>
              <w:jc w:val="center"/>
              <w:rPr>
                <w:rFonts w:eastAsia="Arial Unicode MS"/>
                <w:szCs w:val="26"/>
                <w:lang w:val="lv-LV"/>
              </w:rPr>
            </w:pPr>
            <w:r w:rsidRPr="00EF5BD5">
              <w:rPr>
                <w:rFonts w:eastAsia="Arial Unicode MS"/>
                <w:szCs w:val="26"/>
                <w:lang w:val="lv-LV"/>
              </w:rPr>
              <w:t>1.1. valsts pamatbudžets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DE23557" w14:textId="6934BE26"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A253BF8" w14:textId="276FAC05"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17A928E" w14:textId="02270B18" w:rsidR="00B76067" w:rsidRPr="00EF5BD5" w:rsidRDefault="00B76067" w:rsidP="003F299C">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65515EC" w14:textId="2EE151F0" w:rsidR="00B76067" w:rsidRPr="00EF5BD5" w:rsidRDefault="00B76067" w:rsidP="003F299C">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936CB63" w14:textId="15114334" w:rsidR="00B76067" w:rsidRPr="00EF5BD5" w:rsidRDefault="00B76067" w:rsidP="003F299C">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62567D6" w14:textId="524BD24B" w:rsidR="00B76067" w:rsidRPr="00EF5BD5" w:rsidRDefault="00B76067" w:rsidP="003F299C">
            <w:pPr>
              <w:jc w:val="center"/>
              <w:rPr>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40D5288" w14:textId="41CF6E1F" w:rsidR="00B76067" w:rsidRPr="00EF5BD5" w:rsidRDefault="00B76067" w:rsidP="003F299C">
            <w:pPr>
              <w:tabs>
                <w:tab w:val="left" w:pos="315"/>
                <w:tab w:val="center" w:pos="459"/>
              </w:tabs>
              <w:jc w:val="center"/>
              <w:rPr>
                <w:rFonts w:eastAsia="Times New Roman"/>
                <w:b/>
                <w:szCs w:val="26"/>
                <w:lang w:val="lv-LV" w:eastAsia="ja-JP"/>
              </w:rPr>
            </w:pPr>
            <w:r w:rsidRPr="00EF5BD5">
              <w:rPr>
                <w:rFonts w:eastAsia="Arial Unicode MS"/>
                <w:szCs w:val="26"/>
                <w:lang w:val="lv-LV"/>
              </w:rPr>
              <w:t>0</w:t>
            </w:r>
          </w:p>
        </w:tc>
      </w:tr>
      <w:tr w:rsidR="00EF5BD5" w:rsidRPr="00073FC7" w14:paraId="045F730E"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C8A32C5" w14:textId="6D9AFE1F" w:rsidR="00B76067" w:rsidRPr="00EF5BD5" w:rsidRDefault="00B76067" w:rsidP="003F299C">
            <w:pPr>
              <w:jc w:val="center"/>
              <w:rPr>
                <w:rFonts w:eastAsia="Arial Unicode MS"/>
                <w:szCs w:val="26"/>
                <w:lang w:val="lv-LV"/>
              </w:rPr>
            </w:pPr>
            <w:r w:rsidRPr="00EF5BD5">
              <w:rPr>
                <w:rFonts w:eastAsia="Arial Unicode MS"/>
                <w:szCs w:val="26"/>
                <w:lang w:val="lv-LV"/>
              </w:rPr>
              <w:t>1.2. valsts speciālais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CCA6990" w14:textId="6E13D44F" w:rsidR="00B76067" w:rsidRPr="00EF5BD5" w:rsidRDefault="00B76067" w:rsidP="003F299C">
            <w:pPr>
              <w:jc w:val="center"/>
              <w:rPr>
                <w:rFonts w:eastAsia="Arial Unicode MS"/>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C40836A" w14:textId="09C4CE04" w:rsidR="00B76067" w:rsidRPr="00EF5BD5" w:rsidRDefault="00B76067" w:rsidP="003F299C">
            <w:pPr>
              <w:jc w:val="center"/>
              <w:rPr>
                <w:rFonts w:eastAsia="Arial Unicode MS"/>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1FE6C01" w14:textId="5E2037E8" w:rsidR="00B76067" w:rsidRPr="00EF5BD5" w:rsidRDefault="00B76067" w:rsidP="003F299C">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8820475" w14:textId="150DB1ED" w:rsidR="00B76067" w:rsidRPr="00EF5BD5" w:rsidRDefault="00B76067" w:rsidP="003F299C">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EF1C8C8" w14:textId="496F8120" w:rsidR="00B76067" w:rsidRPr="00EF5BD5" w:rsidRDefault="00B76067" w:rsidP="003F299C">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CB08E0E" w14:textId="55B99306" w:rsidR="00B76067" w:rsidRPr="00EF5BD5" w:rsidRDefault="00B76067" w:rsidP="003F299C">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C466A0F" w14:textId="4B4A2452" w:rsidR="00B76067" w:rsidRPr="00EF5BD5" w:rsidRDefault="00B76067" w:rsidP="003F299C">
            <w:pPr>
              <w:jc w:val="center"/>
              <w:rPr>
                <w:rFonts w:eastAsia="Times New Roman"/>
                <w:b/>
                <w:szCs w:val="26"/>
                <w:lang w:val="lv-LV" w:eastAsia="ja-JP"/>
              </w:rPr>
            </w:pPr>
            <w:r w:rsidRPr="00EF5BD5">
              <w:rPr>
                <w:szCs w:val="26"/>
                <w:lang w:val="lv-LV"/>
              </w:rPr>
              <w:t>0</w:t>
            </w:r>
          </w:p>
        </w:tc>
      </w:tr>
      <w:tr w:rsidR="00EF5BD5" w:rsidRPr="00073FC7" w14:paraId="7A9F2C83"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CCD9D00" w14:textId="65AFFCBC" w:rsidR="00B76067" w:rsidRPr="00EF5BD5" w:rsidRDefault="00B76067" w:rsidP="003F299C">
            <w:pPr>
              <w:jc w:val="center"/>
              <w:rPr>
                <w:rFonts w:eastAsia="Arial Unicode MS"/>
                <w:szCs w:val="26"/>
                <w:lang w:val="lv-LV"/>
              </w:rPr>
            </w:pPr>
            <w:r w:rsidRPr="00EF5BD5">
              <w:rPr>
                <w:rFonts w:eastAsia="Arial Unicode MS"/>
                <w:szCs w:val="26"/>
                <w:lang w:val="lv-LV"/>
              </w:rPr>
              <w:t>1.3. pašvaldību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70CFCB0" w14:textId="2B7F9F7A" w:rsidR="00B76067" w:rsidRPr="00EF5BD5" w:rsidRDefault="00B76067" w:rsidP="003F299C">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846D729" w14:textId="5A15C35E" w:rsidR="00B76067" w:rsidRPr="00EF5BD5" w:rsidRDefault="00B76067" w:rsidP="003F299C">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0B916F6" w14:textId="0FF4C1E5" w:rsidR="00B76067" w:rsidRPr="00EF5BD5" w:rsidRDefault="00B76067" w:rsidP="003F299C">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7B2B7C2" w14:textId="3BBF3260" w:rsidR="00B76067" w:rsidRPr="00EF5BD5" w:rsidRDefault="00B76067" w:rsidP="003F299C">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E403F87" w14:textId="30FC71F4" w:rsidR="00B76067" w:rsidRPr="00EF5BD5" w:rsidRDefault="00B76067" w:rsidP="003F299C">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1D204C5" w14:textId="5FAC78C0" w:rsidR="00B76067" w:rsidRPr="00EF5BD5" w:rsidRDefault="00B76067" w:rsidP="003F299C">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310DD488" w14:textId="76A15927" w:rsidR="00B76067" w:rsidRPr="00EF5BD5" w:rsidRDefault="00B76067" w:rsidP="003F299C">
            <w:pPr>
              <w:jc w:val="center"/>
              <w:rPr>
                <w:rFonts w:eastAsia="Times New Roman"/>
                <w:b/>
                <w:szCs w:val="26"/>
                <w:lang w:val="lv-LV" w:eastAsia="ja-JP"/>
              </w:rPr>
            </w:pPr>
            <w:r w:rsidRPr="00EF5BD5">
              <w:rPr>
                <w:szCs w:val="26"/>
                <w:lang w:val="lv-LV"/>
              </w:rPr>
              <w:t>0</w:t>
            </w:r>
          </w:p>
        </w:tc>
      </w:tr>
      <w:tr w:rsidR="00EF5BD5" w:rsidRPr="00073FC7" w14:paraId="3D58DEC2"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77B85E4" w14:textId="6855FC99" w:rsidR="00B76067" w:rsidRPr="00EF5BD5" w:rsidRDefault="00B76067" w:rsidP="003F299C">
            <w:pPr>
              <w:jc w:val="center"/>
              <w:rPr>
                <w:rFonts w:eastAsia="Times New Roman"/>
                <w:szCs w:val="26"/>
                <w:lang w:val="lv-LV" w:eastAsia="ja-JP"/>
              </w:rPr>
            </w:pPr>
            <w:r w:rsidRPr="00EF5BD5">
              <w:rPr>
                <w:rFonts w:eastAsia="Times New Roman"/>
                <w:szCs w:val="26"/>
                <w:lang w:val="lv-LV" w:eastAsia="ja-JP"/>
              </w:rPr>
              <w:t>2. Budžeta izdevumi: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8CC4FAC" w14:textId="45C86421" w:rsidR="00B76067" w:rsidRPr="00EF5BD5" w:rsidRDefault="00B76067" w:rsidP="003F299C">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1195D25" w14:textId="519B891A" w:rsidR="00B76067" w:rsidRPr="00EF5BD5" w:rsidRDefault="00B76067" w:rsidP="003F299C">
            <w:pPr>
              <w:jc w:val="center"/>
              <w:rPr>
                <w:rFonts w:eastAsia="Times New Roman"/>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516F7E2" w14:textId="6E9F0649" w:rsidR="00B76067" w:rsidRPr="00EF5BD5" w:rsidRDefault="00B76067" w:rsidP="003F299C">
            <w:pPr>
              <w:jc w:val="center"/>
              <w:rPr>
                <w:rFonts w:eastAsia="Times New Roman"/>
                <w:b/>
                <w:bCs/>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D306FB9" w14:textId="65C119ED" w:rsidR="00B76067" w:rsidRPr="00EF5BD5" w:rsidRDefault="00B76067" w:rsidP="003F299C">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63ACA3F" w14:textId="3C0C793B" w:rsidR="00B76067" w:rsidRPr="00EF5BD5" w:rsidRDefault="00B76067" w:rsidP="003F299C">
            <w:pPr>
              <w:jc w:val="center"/>
              <w:rPr>
                <w:rFonts w:eastAsia="Times New Roman"/>
                <w:b/>
                <w:bCs/>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86DBC02" w14:textId="4593A7FF" w:rsidR="00B76067" w:rsidRPr="00EF5BD5" w:rsidRDefault="00B76067" w:rsidP="003F299C">
            <w:pPr>
              <w:jc w:val="center"/>
              <w:rPr>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4D292DD" w14:textId="4CA0BA20" w:rsidR="00B76067" w:rsidRPr="00EF5BD5" w:rsidRDefault="00B76067" w:rsidP="003F299C">
            <w:pPr>
              <w:jc w:val="center"/>
              <w:rPr>
                <w:rFonts w:eastAsia="Times New Roman"/>
                <w:b/>
                <w:szCs w:val="26"/>
                <w:lang w:val="lv-LV" w:eastAsia="ja-JP"/>
              </w:rPr>
            </w:pPr>
            <w:r w:rsidRPr="00EF5BD5">
              <w:rPr>
                <w:rFonts w:eastAsia="Arial Unicode MS"/>
                <w:szCs w:val="26"/>
                <w:lang w:val="lv-LV"/>
              </w:rPr>
              <w:t>0</w:t>
            </w:r>
          </w:p>
        </w:tc>
      </w:tr>
      <w:tr w:rsidR="00EF5BD5" w:rsidRPr="00073FC7" w14:paraId="2DF65DE9" w14:textId="77777777" w:rsidTr="0088148E">
        <w:trPr>
          <w:trHeight w:val="581"/>
        </w:trPr>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5669457" w14:textId="2B835FA2" w:rsidR="00B76067" w:rsidRPr="00EF5BD5" w:rsidRDefault="00B76067" w:rsidP="003F299C">
            <w:pPr>
              <w:jc w:val="center"/>
              <w:rPr>
                <w:rFonts w:eastAsia="Times New Roman"/>
                <w:szCs w:val="26"/>
                <w:lang w:val="lv-LV"/>
              </w:rPr>
            </w:pPr>
            <w:r w:rsidRPr="00EF5BD5">
              <w:rPr>
                <w:rFonts w:eastAsia="Times New Roman"/>
                <w:szCs w:val="26"/>
                <w:lang w:val="lv-LV"/>
              </w:rPr>
              <w:t>2.1. valsts pamatbudžets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B559B9C" w14:textId="69F89155" w:rsidR="00B76067" w:rsidRPr="00EF5BD5" w:rsidRDefault="00B76067" w:rsidP="003F299C">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E3F6685" w14:textId="0DEF91FC" w:rsidR="00B76067" w:rsidRPr="00EF5BD5" w:rsidRDefault="00B76067" w:rsidP="003F299C">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14CD4A9" w14:textId="279268A3" w:rsidR="00B76067" w:rsidRPr="00EF5BD5" w:rsidRDefault="00B76067" w:rsidP="003F299C">
            <w:pPr>
              <w:jc w:val="center"/>
              <w:rPr>
                <w:rFonts w:eastAsia="Times New Roman"/>
                <w:b/>
                <w:bCs/>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B8710CB" w14:textId="36C4F461" w:rsidR="00B76067" w:rsidRPr="00EF5BD5" w:rsidRDefault="00B76067" w:rsidP="003F299C">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79BF478" w14:textId="3CE00BCC" w:rsidR="00B76067" w:rsidRPr="00EF5BD5" w:rsidRDefault="00B76067" w:rsidP="003F299C">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4FE6654" w14:textId="7A3173C9" w:rsidR="00B76067" w:rsidRPr="00EF5BD5" w:rsidDel="007A71B8" w:rsidRDefault="00B76067" w:rsidP="003F299C">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4EA869F9" w14:textId="5633EEB0" w:rsidR="00B76067" w:rsidRPr="00EF5BD5" w:rsidRDefault="00B76067" w:rsidP="003F299C">
            <w:pPr>
              <w:jc w:val="center"/>
              <w:rPr>
                <w:rFonts w:eastAsia="Times New Roman"/>
                <w:b/>
                <w:szCs w:val="26"/>
                <w:lang w:val="lv-LV" w:eastAsia="ja-JP"/>
              </w:rPr>
            </w:pPr>
            <w:r w:rsidRPr="00EF5BD5">
              <w:rPr>
                <w:szCs w:val="26"/>
                <w:lang w:val="lv-LV"/>
              </w:rPr>
              <w:t>0</w:t>
            </w:r>
          </w:p>
        </w:tc>
      </w:tr>
      <w:tr w:rsidR="00EF5BD5" w:rsidRPr="00073FC7" w14:paraId="7F753DB1"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F7D6F10" w14:textId="64282245" w:rsidR="00B76067" w:rsidRPr="00EF5BD5" w:rsidRDefault="00B76067" w:rsidP="003F299C">
            <w:pPr>
              <w:jc w:val="center"/>
              <w:rPr>
                <w:rFonts w:eastAsia="Times New Roman"/>
                <w:szCs w:val="26"/>
                <w:lang w:val="lv-LV"/>
              </w:rPr>
            </w:pPr>
            <w:r w:rsidRPr="00EF5BD5">
              <w:rPr>
                <w:rFonts w:eastAsia="Times New Roman"/>
                <w:szCs w:val="26"/>
                <w:lang w:val="lv-LV"/>
              </w:rPr>
              <w:t>2.2. valsts speciālais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A1A9439" w14:textId="72B7A9A0" w:rsidR="00B76067" w:rsidRPr="00EF5BD5" w:rsidRDefault="00B76067" w:rsidP="003F299C">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8B53FA0" w14:textId="0AF342EF" w:rsidR="00B76067" w:rsidRPr="00EF5BD5" w:rsidRDefault="00B76067" w:rsidP="003F299C">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C56ACB2" w14:textId="315B7C34" w:rsidR="00B76067" w:rsidRPr="00EF5BD5" w:rsidRDefault="00B76067" w:rsidP="003F299C">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42C251F" w14:textId="1DB8A545" w:rsidR="00B76067" w:rsidRPr="00EF5BD5" w:rsidRDefault="00B76067" w:rsidP="003F299C">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C98E4DC" w14:textId="4FA8FB64" w:rsidR="00B76067" w:rsidRPr="00EF5BD5" w:rsidRDefault="00B76067" w:rsidP="003F299C">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090BA85" w14:textId="20C1156E" w:rsidR="00B76067" w:rsidRPr="00EF5BD5" w:rsidRDefault="00B76067" w:rsidP="003F299C">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6B5037B0" w14:textId="2A5FD83B" w:rsidR="00B76067" w:rsidRPr="00EF5BD5" w:rsidRDefault="00B76067" w:rsidP="003F299C">
            <w:pPr>
              <w:jc w:val="center"/>
              <w:rPr>
                <w:rFonts w:eastAsia="Times New Roman"/>
                <w:b/>
                <w:szCs w:val="26"/>
                <w:lang w:val="lv-LV" w:eastAsia="ja-JP"/>
              </w:rPr>
            </w:pPr>
            <w:r w:rsidRPr="00EF5BD5">
              <w:rPr>
                <w:szCs w:val="26"/>
                <w:lang w:val="lv-LV"/>
              </w:rPr>
              <w:t>0</w:t>
            </w:r>
          </w:p>
        </w:tc>
      </w:tr>
      <w:tr w:rsidR="00EF5BD5" w:rsidRPr="00073FC7" w14:paraId="623E63C0"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FCC98B9" w14:textId="581CE970" w:rsidR="00B76067" w:rsidRPr="00EF5BD5" w:rsidRDefault="00B76067" w:rsidP="003F299C">
            <w:pPr>
              <w:jc w:val="center"/>
              <w:rPr>
                <w:rFonts w:eastAsia="Times New Roman"/>
                <w:szCs w:val="26"/>
                <w:lang w:val="lv-LV"/>
              </w:rPr>
            </w:pPr>
            <w:r w:rsidRPr="00EF5BD5">
              <w:rPr>
                <w:rFonts w:eastAsia="Times New Roman"/>
                <w:szCs w:val="26"/>
                <w:lang w:val="lv-LV"/>
              </w:rPr>
              <w:lastRenderedPageBreak/>
              <w:t>2.3. pašvaldību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70BE0EC" w14:textId="683462E0" w:rsidR="00B76067" w:rsidRPr="00EF5BD5" w:rsidRDefault="00B76067" w:rsidP="003F299C">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DC0B745" w14:textId="3CC20883" w:rsidR="00B76067" w:rsidRPr="00EF5BD5" w:rsidRDefault="00B76067" w:rsidP="003F299C">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5439D86" w14:textId="7ACD5AF5" w:rsidR="00B76067" w:rsidRPr="00EF5BD5" w:rsidRDefault="00B76067" w:rsidP="003F299C">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DFECDC9" w14:textId="3327733F" w:rsidR="00B76067" w:rsidRPr="00EF5BD5" w:rsidRDefault="00B76067" w:rsidP="003F299C">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3296307" w14:textId="0B7D16AD" w:rsidR="00B76067" w:rsidRPr="00EF5BD5" w:rsidRDefault="00B76067" w:rsidP="003F299C">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5C8B033" w14:textId="58DB95B5" w:rsidR="00B76067" w:rsidRPr="00EF5BD5" w:rsidRDefault="00B76067" w:rsidP="003F299C">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5F1C7842" w14:textId="7B0B16B2" w:rsidR="00B76067" w:rsidRPr="00EF5BD5" w:rsidRDefault="00B76067" w:rsidP="003F299C">
            <w:pPr>
              <w:jc w:val="center"/>
              <w:rPr>
                <w:rFonts w:eastAsia="Times New Roman"/>
                <w:b/>
                <w:szCs w:val="26"/>
                <w:lang w:val="lv-LV" w:eastAsia="ja-JP"/>
              </w:rPr>
            </w:pPr>
            <w:r w:rsidRPr="00EF5BD5">
              <w:rPr>
                <w:szCs w:val="26"/>
                <w:lang w:val="lv-LV"/>
              </w:rPr>
              <w:t>0</w:t>
            </w:r>
          </w:p>
        </w:tc>
      </w:tr>
      <w:tr w:rsidR="00EF5BD5" w:rsidRPr="00073FC7" w14:paraId="4CF5A3E5"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E85AC8C" w14:textId="0D49240E" w:rsidR="00B76067" w:rsidRPr="00EF5BD5" w:rsidRDefault="00B76067" w:rsidP="003F299C">
            <w:pPr>
              <w:jc w:val="center"/>
              <w:rPr>
                <w:rFonts w:eastAsia="Times New Roman"/>
                <w:szCs w:val="26"/>
                <w:lang w:val="lv-LV" w:eastAsia="ja-JP"/>
              </w:rPr>
            </w:pPr>
            <w:r w:rsidRPr="00EF5BD5">
              <w:rPr>
                <w:rFonts w:eastAsia="Times New Roman"/>
                <w:szCs w:val="26"/>
                <w:lang w:val="lv-LV" w:eastAsia="ja-JP"/>
              </w:rPr>
              <w:t>3. Finansiālā ietekme: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9392AA3" w14:textId="49F8F5D7" w:rsidR="00B76067" w:rsidRPr="00EF5BD5" w:rsidRDefault="00B76067" w:rsidP="003F299C">
            <w:pPr>
              <w:jc w:val="center"/>
              <w:rPr>
                <w:rFonts w:eastAsia="Arial Unicode MS"/>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1257665" w14:textId="16A00F53" w:rsidR="00B76067" w:rsidRPr="00EF5BD5" w:rsidRDefault="00B76067" w:rsidP="003F299C">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3BEFF5" w14:textId="5994A6E2" w:rsidR="00B76067" w:rsidRPr="00EF5BD5" w:rsidRDefault="00B76067" w:rsidP="003F299C">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7718018" w14:textId="36D31813" w:rsidR="00B76067" w:rsidRPr="00EF5BD5" w:rsidRDefault="00B76067" w:rsidP="003F299C">
            <w:pPr>
              <w:jc w:val="center"/>
              <w:rPr>
                <w:rFonts w:eastAsia="Arial Unicode MS"/>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84BD662" w14:textId="5B4F60ED" w:rsidR="00B76067" w:rsidRPr="00EF5BD5" w:rsidRDefault="00B76067" w:rsidP="003F299C">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06C5A40" w14:textId="0F463DA4"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7CF0B6A" w14:textId="14B77261" w:rsidR="00B76067" w:rsidRPr="00EF5BD5" w:rsidRDefault="00B76067" w:rsidP="003F299C">
            <w:pPr>
              <w:jc w:val="center"/>
              <w:rPr>
                <w:rFonts w:eastAsia="Times New Roman"/>
                <w:b/>
                <w:szCs w:val="26"/>
                <w:lang w:val="lv-LV" w:eastAsia="ja-JP"/>
              </w:rPr>
            </w:pPr>
            <w:r w:rsidRPr="00EF5BD5">
              <w:rPr>
                <w:rFonts w:eastAsia="Arial Unicode MS"/>
                <w:szCs w:val="26"/>
                <w:lang w:val="lv-LV"/>
              </w:rPr>
              <w:t>0</w:t>
            </w:r>
          </w:p>
        </w:tc>
      </w:tr>
      <w:tr w:rsidR="00EF5BD5" w:rsidRPr="00073FC7" w14:paraId="322DA655"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69D5F7D" w14:textId="428EB07A" w:rsidR="00B76067" w:rsidRPr="00EF5BD5" w:rsidRDefault="00B76067" w:rsidP="003F299C">
            <w:pPr>
              <w:jc w:val="center"/>
              <w:rPr>
                <w:rFonts w:eastAsia="Times New Roman"/>
                <w:szCs w:val="26"/>
                <w:lang w:val="lv-LV"/>
              </w:rPr>
            </w:pPr>
            <w:r w:rsidRPr="00EF5BD5">
              <w:rPr>
                <w:rFonts w:eastAsia="Times New Roman"/>
                <w:szCs w:val="26"/>
                <w:lang w:val="lv-LV"/>
              </w:rPr>
              <w:t>3.1. valsts pamatbudžets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E64E2F9" w14:textId="77151228" w:rsidR="00B76067" w:rsidRPr="00EF5BD5" w:rsidRDefault="00B76067" w:rsidP="003F299C">
            <w:pPr>
              <w:jc w:val="center"/>
              <w:rPr>
                <w:rFonts w:eastAsia="Arial Unicode MS"/>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F645CDF" w14:textId="23BD47F4" w:rsidR="00B76067" w:rsidRPr="00EF5BD5" w:rsidRDefault="00B76067" w:rsidP="003F299C">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4BBEDD" w14:textId="3D5F1437" w:rsidR="00B76067" w:rsidRPr="00EF5BD5" w:rsidRDefault="00B76067" w:rsidP="003F299C">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CE5F4AE" w14:textId="03975E39" w:rsidR="00B76067" w:rsidRPr="00EF5BD5" w:rsidRDefault="00B76067" w:rsidP="003F299C">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CE8B398" w14:textId="610654D2" w:rsidR="00B76067" w:rsidRPr="00EF5BD5" w:rsidRDefault="00B76067" w:rsidP="003F299C">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63E95C7" w14:textId="4AF0EB42"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4A04B8AD" w14:textId="177E1D31" w:rsidR="00B76067" w:rsidRPr="00EF5BD5" w:rsidRDefault="00B76067" w:rsidP="003F299C">
            <w:pPr>
              <w:jc w:val="center"/>
              <w:rPr>
                <w:szCs w:val="26"/>
                <w:lang w:val="lv-LV"/>
              </w:rPr>
            </w:pPr>
            <w:r w:rsidRPr="00EF5BD5">
              <w:rPr>
                <w:rFonts w:eastAsia="Arial Unicode MS"/>
                <w:szCs w:val="26"/>
                <w:lang w:val="lv-LV"/>
              </w:rPr>
              <w:t>0</w:t>
            </w:r>
          </w:p>
        </w:tc>
      </w:tr>
      <w:tr w:rsidR="00EF5BD5" w:rsidRPr="00073FC7" w14:paraId="13C0C92F"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C52CA6C" w14:textId="1F6E8B6D" w:rsidR="00B76067" w:rsidRPr="00EF5BD5" w:rsidRDefault="00B76067" w:rsidP="003F299C">
            <w:pPr>
              <w:jc w:val="center"/>
              <w:rPr>
                <w:rFonts w:eastAsia="Times New Roman"/>
                <w:szCs w:val="26"/>
                <w:lang w:val="lv-LV"/>
              </w:rPr>
            </w:pPr>
            <w:r w:rsidRPr="00EF5BD5">
              <w:rPr>
                <w:rFonts w:eastAsia="Times New Roman"/>
                <w:szCs w:val="26"/>
                <w:lang w:val="lv-LV"/>
              </w:rPr>
              <w:t>3.2. speciālais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F2C45E9" w14:textId="6EE7A4B2" w:rsidR="00B76067" w:rsidRPr="00EF5BD5" w:rsidRDefault="00B76067" w:rsidP="003F299C">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082C9B8" w14:textId="47A6212C" w:rsidR="00B76067" w:rsidRPr="00EF5BD5" w:rsidRDefault="00B76067" w:rsidP="003F299C">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4817C06" w14:textId="4B536D06" w:rsidR="00B76067" w:rsidRPr="00EF5BD5" w:rsidRDefault="00B76067" w:rsidP="003F299C">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67FC666" w14:textId="5A8A696D"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EEB1730" w14:textId="0AFB6A2B" w:rsidR="00B76067" w:rsidRPr="00EF5BD5" w:rsidRDefault="00B76067" w:rsidP="003F299C">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BE567FF" w14:textId="6A24B8DA"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AD3A07E" w14:textId="1DD47D1B" w:rsidR="00B76067" w:rsidRPr="00EF5BD5" w:rsidRDefault="00B76067" w:rsidP="003F299C">
            <w:pPr>
              <w:jc w:val="center"/>
              <w:rPr>
                <w:rFonts w:eastAsia="Times New Roman"/>
                <w:szCs w:val="26"/>
                <w:lang w:val="lv-LV"/>
              </w:rPr>
            </w:pPr>
            <w:r w:rsidRPr="00EF5BD5">
              <w:rPr>
                <w:rFonts w:eastAsia="Arial Unicode MS"/>
                <w:szCs w:val="26"/>
                <w:lang w:val="lv-LV"/>
              </w:rPr>
              <w:t>0</w:t>
            </w:r>
          </w:p>
        </w:tc>
      </w:tr>
      <w:tr w:rsidR="00EF5BD5" w:rsidRPr="00073FC7" w14:paraId="7AF74B62"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5F2C785" w14:textId="7EB14724" w:rsidR="00B76067" w:rsidRPr="00EF5BD5" w:rsidRDefault="00B76067" w:rsidP="003F299C">
            <w:pPr>
              <w:jc w:val="center"/>
              <w:rPr>
                <w:rFonts w:eastAsia="Times New Roman"/>
                <w:szCs w:val="26"/>
                <w:lang w:val="lv-LV"/>
              </w:rPr>
            </w:pPr>
            <w:r w:rsidRPr="00EF5BD5">
              <w:rPr>
                <w:rFonts w:eastAsia="Times New Roman"/>
                <w:szCs w:val="26"/>
                <w:lang w:val="lv-LV"/>
              </w:rPr>
              <w:t>3.3. pašvaldību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DDD230B" w14:textId="72032BA2" w:rsidR="00B76067" w:rsidRPr="00EF5BD5" w:rsidRDefault="00B76067" w:rsidP="003F299C">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7961BCA" w14:textId="7EADD3EB" w:rsidR="00B76067" w:rsidRPr="00EF5BD5" w:rsidRDefault="00B76067" w:rsidP="003F299C">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4B4D019" w14:textId="6DA7D821" w:rsidR="00B76067" w:rsidRPr="00EF5BD5" w:rsidRDefault="00B76067" w:rsidP="003F299C">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7A0465E" w14:textId="5B1B4A45"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AB86495" w14:textId="40FD22A4" w:rsidR="00B76067" w:rsidRPr="00EF5BD5" w:rsidRDefault="00B76067" w:rsidP="003F299C">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EF77933" w14:textId="4A26C4CB"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6F187E7" w14:textId="4C588A12" w:rsidR="00B76067" w:rsidRPr="00EF5BD5" w:rsidRDefault="00B76067" w:rsidP="003F299C">
            <w:pPr>
              <w:jc w:val="center"/>
              <w:rPr>
                <w:rFonts w:eastAsia="Times New Roman"/>
                <w:szCs w:val="26"/>
                <w:lang w:val="lv-LV"/>
              </w:rPr>
            </w:pPr>
            <w:r w:rsidRPr="00EF5BD5">
              <w:rPr>
                <w:rFonts w:eastAsia="Arial Unicode MS"/>
                <w:szCs w:val="26"/>
                <w:lang w:val="lv-LV"/>
              </w:rPr>
              <w:t>0</w:t>
            </w:r>
          </w:p>
        </w:tc>
      </w:tr>
      <w:tr w:rsidR="00EF5BD5" w:rsidRPr="00073FC7" w14:paraId="605935E3"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C13DDB8" w14:textId="027CC199" w:rsidR="00B76067" w:rsidRPr="00EF5BD5" w:rsidRDefault="00B76067" w:rsidP="003F299C">
            <w:pPr>
              <w:jc w:val="center"/>
              <w:rPr>
                <w:rFonts w:eastAsia="Times New Roman"/>
                <w:szCs w:val="26"/>
                <w:lang w:val="lv-LV" w:eastAsia="ja-JP"/>
              </w:rPr>
            </w:pPr>
            <w:r w:rsidRPr="00EF5BD5">
              <w:rPr>
                <w:rFonts w:eastAsia="Times New Roman"/>
                <w:szCs w:val="26"/>
                <w:lang w:val="lv-LV" w:eastAsia="ja-JP"/>
              </w:rPr>
              <w:t>4. Finanšu līdzekļi papildu izdevumu finansēšanai (kompensējošu izdevumu samazinājumu norāda ar "+" zīmi)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12DC412" w14:textId="071BB838" w:rsidR="00B76067" w:rsidRPr="00EF5BD5" w:rsidRDefault="00B76067" w:rsidP="003F299C">
            <w:pPr>
              <w:jc w:val="center"/>
              <w:rPr>
                <w:rFonts w:eastAsia="Arial Unicode MS"/>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3C7B37D" w14:textId="4D76E136" w:rsidR="00B76067" w:rsidRPr="00EF5BD5" w:rsidRDefault="00B76067" w:rsidP="003F299C">
            <w:pPr>
              <w:jc w:val="center"/>
              <w:rPr>
                <w:rFonts w:eastAsia="Arial Unicode MS"/>
                <w:b/>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F3DB127" w14:textId="64AAAD2C" w:rsidR="00B76067" w:rsidRPr="00EF5BD5" w:rsidRDefault="00B76067" w:rsidP="003F299C">
            <w:pPr>
              <w:ind w:left="-30"/>
              <w:jc w:val="center"/>
              <w:rPr>
                <w:rFonts w:eastAsia="Times New Roman"/>
                <w:b/>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0CC210FE" w14:textId="02C2565E" w:rsidR="00B76067" w:rsidRPr="00EF5BD5" w:rsidRDefault="00B76067" w:rsidP="003F299C">
            <w:pPr>
              <w:ind w:left="-30"/>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C12A25D" w14:textId="7477FE68" w:rsidR="00B76067" w:rsidRPr="00EF5BD5" w:rsidRDefault="00B76067" w:rsidP="003F299C">
            <w:pPr>
              <w:ind w:left="-30"/>
              <w:jc w:val="center"/>
              <w:rPr>
                <w:rFonts w:eastAsia="Times New Roman"/>
                <w:b/>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41EB8534" w14:textId="3A67C6B5" w:rsidR="00B76067" w:rsidRPr="00EF5BD5" w:rsidRDefault="00B76067" w:rsidP="003F299C">
            <w:pPr>
              <w:ind w:left="-30"/>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361F74F" w14:textId="3A3EDFF3" w:rsidR="00B76067" w:rsidRPr="00EF5BD5" w:rsidRDefault="00B76067" w:rsidP="003F299C">
            <w:pPr>
              <w:ind w:left="-30"/>
              <w:jc w:val="center"/>
              <w:rPr>
                <w:rFonts w:eastAsia="Times New Roman"/>
                <w:b/>
                <w:szCs w:val="26"/>
                <w:lang w:val="lv-LV"/>
              </w:rPr>
            </w:pPr>
            <w:r w:rsidRPr="00EF5BD5">
              <w:rPr>
                <w:rFonts w:eastAsia="Arial Unicode MS"/>
                <w:szCs w:val="26"/>
                <w:lang w:val="lv-LV"/>
              </w:rPr>
              <w:t>X</w:t>
            </w:r>
          </w:p>
        </w:tc>
      </w:tr>
      <w:tr w:rsidR="00EF5BD5" w:rsidRPr="00073FC7" w14:paraId="0AB248DD"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9753B67" w14:textId="548D6A5E" w:rsidR="00B76067" w:rsidRPr="00EF5BD5" w:rsidRDefault="00B76067" w:rsidP="003F299C">
            <w:pPr>
              <w:jc w:val="center"/>
              <w:rPr>
                <w:rFonts w:eastAsia="Times New Roman"/>
                <w:szCs w:val="26"/>
                <w:lang w:val="lv-LV" w:eastAsia="ja-JP"/>
              </w:rPr>
            </w:pPr>
            <w:r w:rsidRPr="00EF5BD5">
              <w:rPr>
                <w:rFonts w:eastAsia="Times New Roman"/>
                <w:szCs w:val="26"/>
                <w:lang w:val="lv-LV" w:eastAsia="ja-JP"/>
              </w:rPr>
              <w:t>5. Precizēta finansiālā ietekme:</w:t>
            </w:r>
          </w:p>
        </w:tc>
        <w:tc>
          <w:tcPr>
            <w:tcW w:w="1126" w:type="dxa"/>
            <w:vMerge w:val="restart"/>
            <w:tcBorders>
              <w:top w:val="single" w:sz="4" w:space="0" w:color="auto"/>
              <w:left w:val="single" w:sz="4" w:space="0" w:color="auto"/>
              <w:right w:val="single" w:sz="4" w:space="0" w:color="auto"/>
            </w:tcBorders>
            <w:shd w:val="clear" w:color="auto" w:fill="auto"/>
            <w:vAlign w:val="center"/>
          </w:tcPr>
          <w:p w14:paraId="0174B484" w14:textId="50368CE3" w:rsidR="00B76067" w:rsidRPr="00EF5BD5" w:rsidRDefault="00B76067" w:rsidP="003F299C">
            <w:pPr>
              <w:jc w:val="center"/>
              <w:rPr>
                <w:szCs w:val="26"/>
                <w:lang w:val="lv-LV"/>
              </w:rPr>
            </w:pPr>
            <w:r w:rsidRPr="00EF5BD5">
              <w:rPr>
                <w:szCs w:val="26"/>
                <w:lang w:val="lv-LV"/>
              </w:rPr>
              <w:t>X</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53DD41D" w14:textId="65C5D528" w:rsidR="00B76067" w:rsidRPr="00EF5BD5" w:rsidRDefault="00B76067" w:rsidP="003F299C">
            <w:pPr>
              <w:jc w:val="center"/>
              <w:rPr>
                <w:rFonts w:eastAsia="Arial Unicode MS"/>
                <w:szCs w:val="26"/>
                <w:lang w:val="lv-LV"/>
              </w:rPr>
            </w:pPr>
            <w:r w:rsidRPr="00EF5BD5">
              <w:rPr>
                <w:rFonts w:eastAsia="Times New Roman"/>
                <w:szCs w:val="26"/>
                <w:lang w:val="lv-LV"/>
              </w:rPr>
              <w:t>0</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5FFF4429" w14:textId="243D5445" w:rsidR="00B76067" w:rsidRPr="00EF5BD5" w:rsidRDefault="00B76067" w:rsidP="003F299C">
            <w:pPr>
              <w:jc w:val="center"/>
              <w:rPr>
                <w:rFonts w:eastAsia="Times New Roman"/>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5EE6C65D" w14:textId="5FD69655"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5654C616" w14:textId="46522EB8" w:rsidR="00B76067" w:rsidRPr="00EF5BD5" w:rsidRDefault="00B76067" w:rsidP="003F299C">
            <w:pPr>
              <w:jc w:val="center"/>
              <w:rPr>
                <w:rFonts w:eastAsia="Times New Roman"/>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0D400DD7" w14:textId="59D71BA3"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561" w:type="dxa"/>
            <w:vMerge w:val="restart"/>
            <w:tcBorders>
              <w:top w:val="single" w:sz="4" w:space="0" w:color="auto"/>
              <w:left w:val="single" w:sz="4" w:space="0" w:color="auto"/>
              <w:right w:val="single" w:sz="4" w:space="0" w:color="auto"/>
            </w:tcBorders>
            <w:shd w:val="clear" w:color="auto" w:fill="auto"/>
            <w:vAlign w:val="center"/>
          </w:tcPr>
          <w:p w14:paraId="6D5FAE65" w14:textId="2C4C3167" w:rsidR="00B76067" w:rsidRPr="00EF5BD5" w:rsidRDefault="00B76067" w:rsidP="003F299C">
            <w:pPr>
              <w:jc w:val="center"/>
              <w:rPr>
                <w:rFonts w:eastAsia="Times New Roman"/>
                <w:szCs w:val="26"/>
                <w:lang w:val="lv-LV"/>
              </w:rPr>
            </w:pPr>
            <w:r w:rsidRPr="00EF5BD5">
              <w:rPr>
                <w:rFonts w:eastAsia="Arial Unicode MS"/>
                <w:szCs w:val="26"/>
                <w:lang w:val="lv-LV"/>
              </w:rPr>
              <w:t>X</w:t>
            </w:r>
          </w:p>
        </w:tc>
      </w:tr>
      <w:tr w:rsidR="00EF5BD5" w:rsidRPr="00073FC7" w14:paraId="6532AC8D"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4A1F69C" w14:textId="3EB12DF5" w:rsidR="00B76067" w:rsidRPr="00EF5BD5" w:rsidRDefault="00B76067" w:rsidP="003F299C">
            <w:pPr>
              <w:jc w:val="center"/>
              <w:rPr>
                <w:rFonts w:eastAsia="Times New Roman"/>
                <w:szCs w:val="26"/>
                <w:lang w:val="lv-LV" w:eastAsia="ja-JP"/>
              </w:rPr>
            </w:pPr>
            <w:r w:rsidRPr="00EF5BD5">
              <w:rPr>
                <w:rFonts w:eastAsia="Times New Roman"/>
                <w:szCs w:val="26"/>
                <w:lang w:val="lv-LV"/>
              </w:rPr>
              <w:t>5.1. valsts pamatbudžets</w:t>
            </w:r>
          </w:p>
        </w:tc>
        <w:tc>
          <w:tcPr>
            <w:tcW w:w="1126" w:type="dxa"/>
            <w:vMerge/>
            <w:tcBorders>
              <w:left w:val="single" w:sz="4" w:space="0" w:color="auto"/>
              <w:right w:val="single" w:sz="4" w:space="0" w:color="auto"/>
            </w:tcBorders>
            <w:shd w:val="clear" w:color="auto" w:fill="auto"/>
            <w:vAlign w:val="center"/>
          </w:tcPr>
          <w:p w14:paraId="047EC4F3" w14:textId="77777777" w:rsidR="00B76067" w:rsidRPr="00EF5BD5" w:rsidRDefault="00B76067" w:rsidP="003F299C">
            <w:pPr>
              <w:jc w:val="center"/>
              <w:rPr>
                <w:szCs w:val="26"/>
                <w:lang w:val="lv-LV"/>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E563E93" w14:textId="2D5F4627" w:rsidR="00B76067" w:rsidRPr="00EF5BD5" w:rsidRDefault="00B76067" w:rsidP="003F299C">
            <w:pPr>
              <w:jc w:val="center"/>
              <w:rPr>
                <w:rFonts w:eastAsia="Times New Roman"/>
                <w:szCs w:val="26"/>
                <w:lang w:val="lv-LV"/>
              </w:rPr>
            </w:pPr>
            <w:r w:rsidRPr="00EF5BD5">
              <w:rPr>
                <w:rFonts w:eastAsia="Times New Roman"/>
                <w:szCs w:val="26"/>
                <w:lang w:val="lv-LV"/>
              </w:rPr>
              <w:t>0</w:t>
            </w:r>
          </w:p>
        </w:tc>
        <w:tc>
          <w:tcPr>
            <w:tcW w:w="1025" w:type="dxa"/>
            <w:vMerge/>
            <w:tcBorders>
              <w:left w:val="single" w:sz="4" w:space="0" w:color="auto"/>
              <w:right w:val="single" w:sz="4" w:space="0" w:color="auto"/>
            </w:tcBorders>
            <w:shd w:val="clear" w:color="auto" w:fill="auto"/>
            <w:vAlign w:val="center"/>
          </w:tcPr>
          <w:p w14:paraId="1DAB4BE5" w14:textId="77777777" w:rsidR="00B76067" w:rsidRPr="00EF5BD5" w:rsidRDefault="00B76067" w:rsidP="003F299C">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4F8B5666" w14:textId="73651AD0"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1025" w:type="dxa"/>
            <w:vMerge/>
            <w:tcBorders>
              <w:left w:val="single" w:sz="4" w:space="0" w:color="auto"/>
              <w:right w:val="single" w:sz="4" w:space="0" w:color="auto"/>
            </w:tcBorders>
            <w:shd w:val="clear" w:color="auto" w:fill="auto"/>
            <w:vAlign w:val="center"/>
          </w:tcPr>
          <w:p w14:paraId="2F7E6876" w14:textId="77777777" w:rsidR="00B76067" w:rsidRPr="00EF5BD5" w:rsidRDefault="00B76067" w:rsidP="003F299C">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1F7A55CE" w14:textId="08C2851E"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561" w:type="dxa"/>
            <w:vMerge/>
            <w:tcBorders>
              <w:left w:val="single" w:sz="4" w:space="0" w:color="auto"/>
              <w:right w:val="single" w:sz="4" w:space="0" w:color="auto"/>
            </w:tcBorders>
            <w:shd w:val="clear" w:color="auto" w:fill="auto"/>
            <w:vAlign w:val="center"/>
          </w:tcPr>
          <w:p w14:paraId="333A78A2" w14:textId="77777777" w:rsidR="00B76067" w:rsidRPr="00EF5BD5" w:rsidRDefault="00B76067" w:rsidP="003F299C">
            <w:pPr>
              <w:jc w:val="center"/>
              <w:rPr>
                <w:rFonts w:eastAsia="Arial Unicode MS"/>
                <w:szCs w:val="26"/>
                <w:lang w:val="lv-LV"/>
              </w:rPr>
            </w:pPr>
          </w:p>
        </w:tc>
      </w:tr>
      <w:tr w:rsidR="00EF5BD5" w:rsidRPr="00073FC7" w14:paraId="5015A020"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41284EC" w14:textId="35DFC97B" w:rsidR="00B76067" w:rsidRPr="00EF5BD5" w:rsidRDefault="00B76067" w:rsidP="003F299C">
            <w:pPr>
              <w:jc w:val="center"/>
              <w:rPr>
                <w:rFonts w:eastAsia="Times New Roman"/>
                <w:szCs w:val="26"/>
                <w:lang w:val="lv-LV" w:eastAsia="ja-JP"/>
              </w:rPr>
            </w:pPr>
            <w:r w:rsidRPr="00EF5BD5">
              <w:rPr>
                <w:rFonts w:eastAsia="Times New Roman"/>
                <w:szCs w:val="26"/>
                <w:lang w:val="lv-LV"/>
              </w:rPr>
              <w:t>5.2. speciālais budžets</w:t>
            </w:r>
          </w:p>
        </w:tc>
        <w:tc>
          <w:tcPr>
            <w:tcW w:w="1126" w:type="dxa"/>
            <w:vMerge/>
            <w:tcBorders>
              <w:left w:val="single" w:sz="4" w:space="0" w:color="auto"/>
              <w:right w:val="single" w:sz="4" w:space="0" w:color="auto"/>
            </w:tcBorders>
            <w:shd w:val="clear" w:color="auto" w:fill="auto"/>
            <w:vAlign w:val="center"/>
          </w:tcPr>
          <w:p w14:paraId="35823A8F" w14:textId="77777777" w:rsidR="00B76067" w:rsidRPr="00EF5BD5" w:rsidRDefault="00B76067" w:rsidP="003F299C">
            <w:pPr>
              <w:jc w:val="center"/>
              <w:rPr>
                <w:szCs w:val="26"/>
                <w:lang w:val="lv-LV"/>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00D5E35" w14:textId="6541317F" w:rsidR="00B76067" w:rsidRPr="00EF5BD5" w:rsidRDefault="00B76067" w:rsidP="003F299C">
            <w:pPr>
              <w:jc w:val="center"/>
              <w:rPr>
                <w:rFonts w:eastAsia="Times New Roman"/>
                <w:szCs w:val="26"/>
                <w:lang w:val="lv-LV"/>
              </w:rPr>
            </w:pPr>
            <w:r w:rsidRPr="00EF5BD5">
              <w:rPr>
                <w:rFonts w:eastAsia="Times New Roman"/>
                <w:szCs w:val="26"/>
                <w:lang w:val="lv-LV"/>
              </w:rPr>
              <w:t>0</w:t>
            </w:r>
          </w:p>
        </w:tc>
        <w:tc>
          <w:tcPr>
            <w:tcW w:w="1025" w:type="dxa"/>
            <w:vMerge/>
            <w:tcBorders>
              <w:left w:val="single" w:sz="4" w:space="0" w:color="auto"/>
              <w:right w:val="single" w:sz="4" w:space="0" w:color="auto"/>
            </w:tcBorders>
            <w:shd w:val="clear" w:color="auto" w:fill="auto"/>
            <w:vAlign w:val="center"/>
          </w:tcPr>
          <w:p w14:paraId="7BE4046C" w14:textId="77777777" w:rsidR="00B76067" w:rsidRPr="00EF5BD5" w:rsidRDefault="00B76067" w:rsidP="003F299C">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758A9606" w14:textId="1114CFB9"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1025" w:type="dxa"/>
            <w:vMerge/>
            <w:tcBorders>
              <w:left w:val="single" w:sz="4" w:space="0" w:color="auto"/>
              <w:right w:val="single" w:sz="4" w:space="0" w:color="auto"/>
            </w:tcBorders>
            <w:shd w:val="clear" w:color="auto" w:fill="auto"/>
            <w:vAlign w:val="center"/>
          </w:tcPr>
          <w:p w14:paraId="60AA4882" w14:textId="77777777" w:rsidR="00B76067" w:rsidRPr="00EF5BD5" w:rsidRDefault="00B76067" w:rsidP="003F299C">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7FAC8574" w14:textId="6671A5FA"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561" w:type="dxa"/>
            <w:vMerge/>
            <w:tcBorders>
              <w:left w:val="single" w:sz="4" w:space="0" w:color="auto"/>
              <w:right w:val="single" w:sz="4" w:space="0" w:color="auto"/>
            </w:tcBorders>
            <w:shd w:val="clear" w:color="auto" w:fill="auto"/>
            <w:vAlign w:val="center"/>
          </w:tcPr>
          <w:p w14:paraId="1888B85E" w14:textId="77777777" w:rsidR="00B76067" w:rsidRPr="00EF5BD5" w:rsidRDefault="00B76067" w:rsidP="003F299C">
            <w:pPr>
              <w:jc w:val="center"/>
              <w:rPr>
                <w:rFonts w:eastAsia="Arial Unicode MS"/>
                <w:szCs w:val="26"/>
                <w:lang w:val="lv-LV"/>
              </w:rPr>
            </w:pPr>
          </w:p>
        </w:tc>
      </w:tr>
      <w:tr w:rsidR="00EF5BD5" w:rsidRPr="00073FC7" w14:paraId="1D59464C"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8ACCB62" w14:textId="659ADF17" w:rsidR="00B76067" w:rsidRPr="00EF5BD5" w:rsidRDefault="00B76067" w:rsidP="003F299C">
            <w:pPr>
              <w:jc w:val="center"/>
              <w:rPr>
                <w:rFonts w:eastAsia="Times New Roman"/>
                <w:szCs w:val="26"/>
                <w:lang w:val="lv-LV" w:eastAsia="ja-JP"/>
              </w:rPr>
            </w:pPr>
            <w:r w:rsidRPr="00EF5BD5">
              <w:rPr>
                <w:rFonts w:eastAsia="Times New Roman"/>
                <w:szCs w:val="26"/>
                <w:lang w:val="lv-LV"/>
              </w:rPr>
              <w:t>5.3. pašvaldību budžets</w:t>
            </w:r>
          </w:p>
        </w:tc>
        <w:tc>
          <w:tcPr>
            <w:tcW w:w="1126" w:type="dxa"/>
            <w:vMerge/>
            <w:tcBorders>
              <w:left w:val="single" w:sz="4" w:space="0" w:color="auto"/>
              <w:bottom w:val="single" w:sz="4" w:space="0" w:color="auto"/>
              <w:right w:val="single" w:sz="4" w:space="0" w:color="auto"/>
            </w:tcBorders>
            <w:shd w:val="clear" w:color="auto" w:fill="auto"/>
            <w:vAlign w:val="center"/>
          </w:tcPr>
          <w:p w14:paraId="48034DAF" w14:textId="77777777" w:rsidR="00B76067" w:rsidRPr="00EF5BD5" w:rsidRDefault="00B76067" w:rsidP="003F299C">
            <w:pPr>
              <w:jc w:val="center"/>
              <w:rPr>
                <w:szCs w:val="26"/>
                <w:lang w:val="lv-LV"/>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1C81FAC" w14:textId="016D630E" w:rsidR="00B76067" w:rsidRPr="00EF5BD5" w:rsidRDefault="00B76067" w:rsidP="003F299C">
            <w:pPr>
              <w:jc w:val="center"/>
              <w:rPr>
                <w:rFonts w:eastAsia="Times New Roman"/>
                <w:szCs w:val="26"/>
                <w:lang w:val="lv-LV"/>
              </w:rPr>
            </w:pPr>
            <w:r w:rsidRPr="00EF5BD5">
              <w:rPr>
                <w:rFonts w:eastAsia="Times New Roman"/>
                <w:szCs w:val="26"/>
                <w:lang w:val="lv-LV"/>
              </w:rPr>
              <w:t>0</w:t>
            </w:r>
          </w:p>
        </w:tc>
        <w:tc>
          <w:tcPr>
            <w:tcW w:w="1025" w:type="dxa"/>
            <w:vMerge/>
            <w:tcBorders>
              <w:left w:val="single" w:sz="4" w:space="0" w:color="auto"/>
              <w:bottom w:val="single" w:sz="4" w:space="0" w:color="auto"/>
              <w:right w:val="single" w:sz="4" w:space="0" w:color="auto"/>
            </w:tcBorders>
            <w:shd w:val="clear" w:color="auto" w:fill="auto"/>
            <w:vAlign w:val="center"/>
          </w:tcPr>
          <w:p w14:paraId="3573CEF2" w14:textId="77777777" w:rsidR="00B76067" w:rsidRPr="00EF5BD5" w:rsidRDefault="00B76067" w:rsidP="003F299C">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36D6DC00" w14:textId="5C7DC090"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1025" w:type="dxa"/>
            <w:vMerge/>
            <w:tcBorders>
              <w:left w:val="single" w:sz="4" w:space="0" w:color="auto"/>
              <w:bottom w:val="single" w:sz="4" w:space="0" w:color="auto"/>
              <w:right w:val="single" w:sz="4" w:space="0" w:color="auto"/>
            </w:tcBorders>
            <w:shd w:val="clear" w:color="auto" w:fill="auto"/>
            <w:vAlign w:val="center"/>
          </w:tcPr>
          <w:p w14:paraId="6BC2CDC7" w14:textId="77777777" w:rsidR="00B76067" w:rsidRPr="00EF5BD5" w:rsidRDefault="00B76067" w:rsidP="003F299C">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2B5D4D12" w14:textId="5F514228" w:rsidR="00B76067" w:rsidRPr="00EF5BD5" w:rsidRDefault="00B76067" w:rsidP="003F299C">
            <w:pPr>
              <w:jc w:val="center"/>
              <w:rPr>
                <w:rFonts w:eastAsia="Arial Unicode MS"/>
                <w:szCs w:val="26"/>
                <w:lang w:val="lv-LV"/>
              </w:rPr>
            </w:pPr>
            <w:r w:rsidRPr="00EF5BD5">
              <w:rPr>
                <w:rFonts w:eastAsia="Arial Unicode MS"/>
                <w:szCs w:val="26"/>
                <w:lang w:val="lv-LV"/>
              </w:rPr>
              <w:t>0</w:t>
            </w:r>
          </w:p>
        </w:tc>
        <w:tc>
          <w:tcPr>
            <w:tcW w:w="561" w:type="dxa"/>
            <w:vMerge/>
            <w:tcBorders>
              <w:left w:val="single" w:sz="4" w:space="0" w:color="auto"/>
              <w:bottom w:val="single" w:sz="4" w:space="0" w:color="auto"/>
              <w:right w:val="single" w:sz="4" w:space="0" w:color="auto"/>
            </w:tcBorders>
            <w:shd w:val="clear" w:color="auto" w:fill="auto"/>
            <w:vAlign w:val="center"/>
          </w:tcPr>
          <w:p w14:paraId="35627618" w14:textId="77777777" w:rsidR="00B76067" w:rsidRPr="00EF5BD5" w:rsidRDefault="00B76067" w:rsidP="003F299C">
            <w:pPr>
              <w:jc w:val="center"/>
              <w:rPr>
                <w:rFonts w:eastAsia="Arial Unicode MS"/>
                <w:szCs w:val="26"/>
                <w:lang w:val="lv-LV"/>
              </w:rPr>
            </w:pPr>
          </w:p>
        </w:tc>
      </w:tr>
      <w:tr w:rsidR="00EF5BD5" w:rsidRPr="00073FC7" w14:paraId="1254255F"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4EA8158" w14:textId="52E5D184" w:rsidR="00B76067" w:rsidRPr="00EF5BD5" w:rsidRDefault="00B76067" w:rsidP="003F299C">
            <w:pPr>
              <w:jc w:val="center"/>
              <w:rPr>
                <w:iCs/>
                <w:szCs w:val="26"/>
                <w:lang w:val="lv-LV"/>
              </w:rPr>
            </w:pPr>
            <w:r w:rsidRPr="00EF5BD5">
              <w:rPr>
                <w:iCs/>
                <w:szCs w:val="26"/>
                <w:lang w:val="lv-LV"/>
              </w:rPr>
              <w:t>6. Detalizēts ieņēmumu un izdevumu aprēķins (ja nepieciešams, detalizētu ieņēmumu un izdevumu aprēķinu var pievienot anotācijas pielikumā):</w:t>
            </w:r>
          </w:p>
        </w:tc>
        <w:tc>
          <w:tcPr>
            <w:tcW w:w="7418" w:type="dxa"/>
            <w:gridSpan w:val="7"/>
            <w:vMerge w:val="restart"/>
            <w:tcBorders>
              <w:top w:val="single" w:sz="4" w:space="0" w:color="auto"/>
              <w:left w:val="single" w:sz="4" w:space="0" w:color="auto"/>
              <w:right w:val="single" w:sz="4" w:space="0" w:color="auto"/>
            </w:tcBorders>
          </w:tcPr>
          <w:p w14:paraId="456A6BDC" w14:textId="77777777" w:rsidR="00B76067" w:rsidRPr="00EF5BD5" w:rsidRDefault="00B76067" w:rsidP="003F299C">
            <w:pPr>
              <w:rPr>
                <w:rFonts w:eastAsia="Times New Roman"/>
                <w:szCs w:val="26"/>
                <w:highlight w:val="yellow"/>
                <w:lang w:val="lv-LV"/>
              </w:rPr>
            </w:pPr>
          </w:p>
          <w:p w14:paraId="082F1C0F" w14:textId="77AE91CC" w:rsidR="00B76067" w:rsidRPr="00EF5BD5" w:rsidRDefault="00B76067" w:rsidP="003F299C">
            <w:pPr>
              <w:rPr>
                <w:rFonts w:eastAsia="Times New Roman"/>
                <w:szCs w:val="26"/>
                <w:lang w:val="lv-LV"/>
              </w:rPr>
            </w:pPr>
            <w:r w:rsidRPr="00EF5BD5">
              <w:rPr>
                <w:iCs/>
                <w:szCs w:val="26"/>
                <w:lang w:val="lv-LV"/>
              </w:rPr>
              <w:t>Projekts šo jomu neskar.</w:t>
            </w:r>
          </w:p>
        </w:tc>
      </w:tr>
      <w:tr w:rsidR="00EF5BD5" w:rsidRPr="00073FC7" w14:paraId="1EF4EFAB"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12A70A6" w14:textId="77777777" w:rsidR="003A41F7" w:rsidRPr="00EF5BD5" w:rsidRDefault="003A41F7" w:rsidP="003F299C">
            <w:pPr>
              <w:jc w:val="center"/>
              <w:rPr>
                <w:iCs/>
                <w:szCs w:val="26"/>
                <w:lang w:val="lv-LV"/>
              </w:rPr>
            </w:pPr>
            <w:r w:rsidRPr="00EF5BD5">
              <w:rPr>
                <w:iCs/>
                <w:szCs w:val="26"/>
                <w:lang w:val="lv-LV"/>
              </w:rPr>
              <w:t>6.1. detalizēts ieņēmumu aprēķins</w:t>
            </w:r>
          </w:p>
        </w:tc>
        <w:tc>
          <w:tcPr>
            <w:tcW w:w="7418" w:type="dxa"/>
            <w:gridSpan w:val="7"/>
            <w:vMerge/>
            <w:vAlign w:val="center"/>
          </w:tcPr>
          <w:p w14:paraId="1430608E" w14:textId="77777777" w:rsidR="003A41F7" w:rsidRPr="00EF5BD5" w:rsidRDefault="003A41F7" w:rsidP="003F299C">
            <w:pPr>
              <w:pStyle w:val="Sarakstarindkopa"/>
              <w:tabs>
                <w:tab w:val="left" w:pos="317"/>
              </w:tabs>
              <w:ind w:left="34"/>
              <w:jc w:val="center"/>
              <w:rPr>
                <w:iCs/>
                <w:szCs w:val="26"/>
                <w:lang w:val="lv-LV"/>
              </w:rPr>
            </w:pPr>
          </w:p>
        </w:tc>
      </w:tr>
      <w:tr w:rsidR="00EF5BD5" w:rsidRPr="00073FC7" w14:paraId="15442AAD"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59B42EC" w14:textId="77777777" w:rsidR="003A41F7" w:rsidRPr="00EF5BD5" w:rsidRDefault="003A41F7" w:rsidP="003F299C">
            <w:pPr>
              <w:jc w:val="center"/>
              <w:rPr>
                <w:rFonts w:eastAsia="Times New Roman"/>
                <w:szCs w:val="26"/>
                <w:lang w:val="lv-LV"/>
              </w:rPr>
            </w:pPr>
            <w:r w:rsidRPr="00EF5BD5">
              <w:rPr>
                <w:szCs w:val="26"/>
                <w:lang w:val="lv-LV"/>
              </w:rPr>
              <w:lastRenderedPageBreak/>
              <w:t>6.2. detalizēts izdevumu aprēķins</w:t>
            </w:r>
          </w:p>
        </w:tc>
        <w:tc>
          <w:tcPr>
            <w:tcW w:w="7418" w:type="dxa"/>
            <w:gridSpan w:val="7"/>
            <w:vMerge/>
            <w:vAlign w:val="center"/>
          </w:tcPr>
          <w:p w14:paraId="20631C5F" w14:textId="77777777" w:rsidR="003A41F7" w:rsidRPr="00EF5BD5" w:rsidRDefault="003A41F7" w:rsidP="003F299C">
            <w:pPr>
              <w:pStyle w:val="Sarakstarindkopa"/>
              <w:tabs>
                <w:tab w:val="left" w:pos="317"/>
              </w:tabs>
              <w:ind w:left="34"/>
              <w:jc w:val="center"/>
              <w:rPr>
                <w:iCs/>
                <w:szCs w:val="26"/>
                <w:lang w:val="lv-LV"/>
              </w:rPr>
            </w:pPr>
          </w:p>
        </w:tc>
      </w:tr>
      <w:tr w:rsidR="00EF5BD5" w:rsidRPr="00073FC7" w14:paraId="6A53D75B"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325F13B" w14:textId="77777777" w:rsidR="003A41F7" w:rsidRPr="00EF5BD5" w:rsidRDefault="003A41F7" w:rsidP="003F299C">
            <w:pPr>
              <w:jc w:val="center"/>
              <w:rPr>
                <w:rFonts w:eastAsia="Times New Roman"/>
                <w:szCs w:val="26"/>
                <w:lang w:val="lv-LV" w:eastAsia="ja-JP"/>
              </w:rPr>
            </w:pPr>
            <w:r w:rsidRPr="00EF5BD5">
              <w:rPr>
                <w:rFonts w:eastAsia="Times New Roman"/>
                <w:szCs w:val="26"/>
                <w:lang w:val="lv-LV" w:eastAsia="ja-JP"/>
              </w:rPr>
              <w:t>7. Amata vietu skaita izmaiņas</w:t>
            </w:r>
          </w:p>
        </w:tc>
        <w:tc>
          <w:tcPr>
            <w:tcW w:w="7418" w:type="dxa"/>
            <w:gridSpan w:val="7"/>
            <w:tcBorders>
              <w:top w:val="single" w:sz="4" w:space="0" w:color="auto"/>
              <w:left w:val="single" w:sz="4" w:space="0" w:color="auto"/>
              <w:bottom w:val="single" w:sz="4" w:space="0" w:color="auto"/>
              <w:right w:val="single" w:sz="4" w:space="0" w:color="auto"/>
            </w:tcBorders>
            <w:vAlign w:val="center"/>
          </w:tcPr>
          <w:p w14:paraId="11A46217" w14:textId="2329848D" w:rsidR="003A41F7" w:rsidRPr="00EF5BD5" w:rsidRDefault="005E5D8E" w:rsidP="003F299C">
            <w:pPr>
              <w:rPr>
                <w:rFonts w:eastAsia="Times New Roman"/>
                <w:szCs w:val="26"/>
                <w:lang w:val="lv-LV" w:eastAsia="ja-JP"/>
              </w:rPr>
            </w:pPr>
            <w:r w:rsidRPr="00EF5BD5">
              <w:rPr>
                <w:iCs/>
                <w:szCs w:val="26"/>
                <w:lang w:val="lv-LV"/>
              </w:rPr>
              <w:t>P</w:t>
            </w:r>
            <w:r w:rsidR="003A41F7" w:rsidRPr="00EF5BD5">
              <w:rPr>
                <w:iCs/>
                <w:szCs w:val="26"/>
                <w:lang w:val="lv-LV"/>
              </w:rPr>
              <w:t>rojekts šo jomu neskar.</w:t>
            </w:r>
          </w:p>
        </w:tc>
      </w:tr>
      <w:tr w:rsidR="00EF5BD5" w:rsidRPr="00B42CDE" w14:paraId="7BD7C26D"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D79B772" w14:textId="77777777" w:rsidR="003A41F7" w:rsidRPr="00EF5BD5" w:rsidRDefault="003A41F7" w:rsidP="003F299C">
            <w:pPr>
              <w:jc w:val="center"/>
              <w:rPr>
                <w:rFonts w:eastAsia="Times New Roman"/>
                <w:szCs w:val="26"/>
                <w:lang w:val="lv-LV" w:eastAsia="ja-JP"/>
              </w:rPr>
            </w:pPr>
            <w:r w:rsidRPr="00EF5BD5">
              <w:rPr>
                <w:rFonts w:eastAsia="Times New Roman"/>
                <w:szCs w:val="26"/>
                <w:lang w:val="lv-LV" w:eastAsia="ja-JP"/>
              </w:rPr>
              <w:t>8. Cita informācija</w:t>
            </w:r>
          </w:p>
        </w:tc>
        <w:tc>
          <w:tcPr>
            <w:tcW w:w="7418" w:type="dxa"/>
            <w:gridSpan w:val="7"/>
            <w:tcBorders>
              <w:top w:val="single" w:sz="4" w:space="0" w:color="auto"/>
              <w:left w:val="single" w:sz="4" w:space="0" w:color="auto"/>
              <w:bottom w:val="single" w:sz="4" w:space="0" w:color="auto"/>
              <w:right w:val="single" w:sz="4" w:space="0" w:color="auto"/>
            </w:tcBorders>
            <w:vAlign w:val="center"/>
          </w:tcPr>
          <w:p w14:paraId="317F4DC8" w14:textId="0F1158D1" w:rsidR="003A41F7" w:rsidRPr="00EF5BD5" w:rsidRDefault="004E0EB4" w:rsidP="003F299C">
            <w:pPr>
              <w:ind w:right="57"/>
              <w:jc w:val="both"/>
              <w:rPr>
                <w:szCs w:val="26"/>
                <w:lang w:val="lv-LV"/>
              </w:rPr>
            </w:pPr>
            <w:r w:rsidRPr="004E0EB4">
              <w:rPr>
                <w:iCs/>
                <w:szCs w:val="26"/>
                <w:lang w:val="lv-LV"/>
              </w:rPr>
              <w:t>MK Noteikumu projektā</w:t>
            </w:r>
            <w:r>
              <w:rPr>
                <w:iCs/>
                <w:szCs w:val="26"/>
                <w:lang w:val="lv-LV"/>
              </w:rPr>
              <w:t xml:space="preserve"> </w:t>
            </w:r>
            <w:r w:rsidRPr="004E0EB4">
              <w:rPr>
                <w:iCs/>
                <w:szCs w:val="26"/>
                <w:lang w:val="lv-LV"/>
              </w:rPr>
              <w:t xml:space="preserve">paredzētās izmaiņas tiks nodrošinātas sākotnēji  </w:t>
            </w:r>
            <w:r w:rsidRPr="00073FC7">
              <w:rPr>
                <w:szCs w:val="26"/>
                <w:lang w:val="lv-LV"/>
              </w:rPr>
              <w:t xml:space="preserve"> </w:t>
            </w:r>
            <w:r w:rsidRPr="004E0EB4">
              <w:rPr>
                <w:iCs/>
                <w:szCs w:val="26"/>
                <w:lang w:val="lv-LV"/>
              </w:rPr>
              <w:t>MK Noteikum</w:t>
            </w:r>
            <w:r>
              <w:rPr>
                <w:iCs/>
                <w:szCs w:val="26"/>
                <w:lang w:val="lv-LV"/>
              </w:rPr>
              <w:t>u</w:t>
            </w:r>
            <w:r w:rsidRPr="004E0EB4">
              <w:rPr>
                <w:iCs/>
                <w:szCs w:val="26"/>
                <w:lang w:val="lv-LV"/>
              </w:rPr>
              <w:t xml:space="preserve"> Nr.277</w:t>
            </w:r>
            <w:r>
              <w:rPr>
                <w:iCs/>
                <w:szCs w:val="26"/>
                <w:lang w:val="lv-LV"/>
              </w:rPr>
              <w:t xml:space="preserve"> </w:t>
            </w:r>
            <w:r w:rsidRPr="004E0EB4">
              <w:rPr>
                <w:iCs/>
                <w:szCs w:val="26"/>
                <w:lang w:val="lv-LV"/>
              </w:rPr>
              <w:t>īstenošanai paredzētā valsts budžeta finansējuma ietvaros 8 mi</w:t>
            </w:r>
            <w:r w:rsidR="002F2AF7">
              <w:rPr>
                <w:iCs/>
                <w:szCs w:val="26"/>
                <w:lang w:val="lv-LV"/>
              </w:rPr>
              <w:t>l</w:t>
            </w:r>
            <w:r w:rsidRPr="004E0EB4">
              <w:rPr>
                <w:iCs/>
                <w:szCs w:val="26"/>
                <w:lang w:val="lv-LV"/>
              </w:rPr>
              <w:t xml:space="preserve">j. </w:t>
            </w:r>
            <w:proofErr w:type="spellStart"/>
            <w:r>
              <w:rPr>
                <w:iCs/>
                <w:szCs w:val="26"/>
                <w:lang w:val="lv-LV"/>
              </w:rPr>
              <w:t>euro</w:t>
            </w:r>
            <w:proofErr w:type="spellEnd"/>
            <w:r w:rsidRPr="004E0EB4">
              <w:rPr>
                <w:iCs/>
                <w:szCs w:val="26"/>
                <w:lang w:val="lv-LV"/>
              </w:rPr>
              <w:t xml:space="preserve"> apmērā.</w:t>
            </w:r>
          </w:p>
        </w:tc>
      </w:tr>
    </w:tbl>
    <w:p w14:paraId="681FFF00" w14:textId="77777777" w:rsidR="00240723" w:rsidRDefault="00240723" w:rsidP="003F299C">
      <w:pPr>
        <w:contextualSpacing/>
        <w:rPr>
          <w:szCs w:val="26"/>
          <w:lang w:val="lv-LV"/>
        </w:rPr>
      </w:pPr>
    </w:p>
    <w:tbl>
      <w:tblPr>
        <w:tblW w:w="977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6520"/>
      </w:tblGrid>
      <w:tr w:rsidR="00240723" w:rsidRPr="00B42CDE" w14:paraId="5BB4F0B5" w14:textId="77777777" w:rsidTr="00926EF2">
        <w:tc>
          <w:tcPr>
            <w:tcW w:w="9773" w:type="dxa"/>
            <w:gridSpan w:val="3"/>
            <w:tcBorders>
              <w:top w:val="outset" w:sz="6" w:space="0" w:color="414142"/>
              <w:left w:val="outset" w:sz="6" w:space="0" w:color="414142"/>
              <w:bottom w:val="outset" w:sz="6" w:space="0" w:color="414142"/>
              <w:right w:val="outset" w:sz="6" w:space="0" w:color="414142"/>
            </w:tcBorders>
            <w:hideMark/>
          </w:tcPr>
          <w:p w14:paraId="75F539BD" w14:textId="77777777" w:rsidR="00240723" w:rsidRPr="00240723" w:rsidRDefault="00240723" w:rsidP="003F299C">
            <w:pPr>
              <w:contextualSpacing/>
              <w:jc w:val="center"/>
              <w:rPr>
                <w:b/>
                <w:szCs w:val="26"/>
                <w:lang w:val="lv-LV"/>
              </w:rPr>
            </w:pPr>
            <w:r w:rsidRPr="00240723">
              <w:rPr>
                <w:b/>
                <w:szCs w:val="26"/>
                <w:lang w:val="lv-LV"/>
              </w:rPr>
              <w:t>IV. Tiesību akta projekta ietekme uz spēkā esošo tiesību normu sistēmu</w:t>
            </w:r>
          </w:p>
        </w:tc>
      </w:tr>
      <w:tr w:rsidR="00240723" w:rsidRPr="00073FC7" w14:paraId="5E04046B" w14:textId="77777777" w:rsidTr="00926EF2">
        <w:tc>
          <w:tcPr>
            <w:tcW w:w="9773" w:type="dxa"/>
            <w:gridSpan w:val="3"/>
            <w:tcBorders>
              <w:top w:val="outset" w:sz="6" w:space="0" w:color="414142"/>
              <w:left w:val="outset" w:sz="6" w:space="0" w:color="414142"/>
              <w:bottom w:val="outset" w:sz="6" w:space="0" w:color="414142"/>
              <w:right w:val="outset" w:sz="6" w:space="0" w:color="414142"/>
            </w:tcBorders>
            <w:hideMark/>
          </w:tcPr>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5"/>
              <w:gridCol w:w="2729"/>
              <w:gridCol w:w="6483"/>
            </w:tblGrid>
            <w:tr w:rsidR="00240723" w:rsidRPr="00073FC7" w14:paraId="6975F2FC" w14:textId="77777777" w:rsidTr="00926EF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772100B" w14:textId="77777777" w:rsidR="00240723" w:rsidRPr="00073FC7" w:rsidRDefault="00240723" w:rsidP="003F299C">
                  <w:pPr>
                    <w:rPr>
                      <w:rFonts w:eastAsia="Times New Roman"/>
                      <w:szCs w:val="26"/>
                      <w:lang w:val="lv-LV" w:eastAsia="lv-LV"/>
                    </w:rPr>
                  </w:pPr>
                  <w:r w:rsidRPr="00073FC7">
                    <w:rPr>
                      <w:rFonts w:eastAsia="Times New Roman"/>
                      <w:szCs w:val="26"/>
                      <w:lang w:val="lv-LV" w:eastAsia="lv-LV"/>
                    </w:rPr>
                    <w:t>1.</w:t>
                  </w:r>
                </w:p>
              </w:tc>
              <w:tc>
                <w:tcPr>
                  <w:tcW w:w="1407" w:type="pct"/>
                  <w:tcBorders>
                    <w:top w:val="outset" w:sz="6" w:space="0" w:color="414142"/>
                    <w:left w:val="outset" w:sz="6" w:space="0" w:color="414142"/>
                    <w:bottom w:val="outset" w:sz="6" w:space="0" w:color="414142"/>
                    <w:right w:val="outset" w:sz="6" w:space="0" w:color="414142"/>
                  </w:tcBorders>
                  <w:hideMark/>
                </w:tcPr>
                <w:p w14:paraId="7DDE5082" w14:textId="77777777" w:rsidR="00240723" w:rsidRPr="00073FC7" w:rsidRDefault="00240723" w:rsidP="003F299C">
                  <w:pPr>
                    <w:rPr>
                      <w:rFonts w:eastAsia="Times New Roman"/>
                      <w:szCs w:val="26"/>
                      <w:lang w:val="lv-LV" w:eastAsia="lv-LV"/>
                    </w:rPr>
                  </w:pPr>
                  <w:r w:rsidRPr="00073FC7">
                    <w:rPr>
                      <w:rFonts w:eastAsia="Times New Roman"/>
                      <w:szCs w:val="26"/>
                      <w:lang w:val="lv-LV" w:eastAsia="lv-LV"/>
                    </w:rPr>
                    <w:t>Nepieciešamie saistītie tiesību aktu projekti</w:t>
                  </w:r>
                </w:p>
              </w:tc>
              <w:tc>
                <w:tcPr>
                  <w:tcW w:w="3343" w:type="pct"/>
                  <w:tcBorders>
                    <w:top w:val="outset" w:sz="6" w:space="0" w:color="414142"/>
                    <w:left w:val="outset" w:sz="6" w:space="0" w:color="414142"/>
                    <w:bottom w:val="outset" w:sz="6" w:space="0" w:color="414142"/>
                    <w:right w:val="outset" w:sz="6" w:space="0" w:color="414142"/>
                  </w:tcBorders>
                  <w:hideMark/>
                </w:tcPr>
                <w:p w14:paraId="54C37540" w14:textId="0041DD50" w:rsidR="00240723" w:rsidRPr="00073FC7" w:rsidRDefault="001D59E6" w:rsidP="003F299C">
                  <w:pPr>
                    <w:jc w:val="both"/>
                    <w:rPr>
                      <w:rFonts w:eastAsia="Times New Roman"/>
                      <w:szCs w:val="26"/>
                      <w:lang w:val="lv-LV" w:eastAsia="lv-LV"/>
                    </w:rPr>
                  </w:pPr>
                  <w:r w:rsidRPr="00073FC7">
                    <w:rPr>
                      <w:rFonts w:eastAsia="Times New Roman"/>
                      <w:szCs w:val="26"/>
                      <w:lang w:val="lv-LV" w:eastAsia="lv-LV"/>
                    </w:rPr>
                    <w:t>N</w:t>
                  </w:r>
                  <w:r w:rsidRPr="00073FC7">
                    <w:rPr>
                      <w:rFonts w:eastAsia="Times New Roman"/>
                      <w:szCs w:val="26"/>
                      <w:lang w:eastAsia="lv-LV"/>
                    </w:rPr>
                    <w:t>av.</w:t>
                  </w:r>
                  <w:r w:rsidR="00683ABA" w:rsidRPr="00073FC7">
                    <w:rPr>
                      <w:rFonts w:eastAsia="Times New Roman"/>
                      <w:szCs w:val="26"/>
                      <w:lang w:val="lv-LV" w:eastAsia="lv-LV"/>
                    </w:rPr>
                    <w:t xml:space="preserve"> </w:t>
                  </w:r>
                </w:p>
              </w:tc>
            </w:tr>
            <w:tr w:rsidR="00240723" w:rsidRPr="00073FC7" w14:paraId="73F32CD9" w14:textId="77777777" w:rsidTr="00926EF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CF7AC79" w14:textId="77777777" w:rsidR="00240723" w:rsidRPr="00073FC7" w:rsidRDefault="00240723" w:rsidP="003F299C">
                  <w:pPr>
                    <w:rPr>
                      <w:rFonts w:eastAsia="Times New Roman"/>
                      <w:szCs w:val="26"/>
                      <w:lang w:val="lv-LV" w:eastAsia="lv-LV"/>
                    </w:rPr>
                  </w:pPr>
                  <w:r w:rsidRPr="00073FC7">
                    <w:rPr>
                      <w:rFonts w:eastAsia="Times New Roman"/>
                      <w:szCs w:val="26"/>
                      <w:lang w:val="lv-LV" w:eastAsia="lv-LV"/>
                    </w:rPr>
                    <w:t>2.</w:t>
                  </w:r>
                </w:p>
              </w:tc>
              <w:tc>
                <w:tcPr>
                  <w:tcW w:w="1407" w:type="pct"/>
                  <w:tcBorders>
                    <w:top w:val="outset" w:sz="6" w:space="0" w:color="414142"/>
                    <w:left w:val="outset" w:sz="6" w:space="0" w:color="414142"/>
                    <w:bottom w:val="outset" w:sz="6" w:space="0" w:color="414142"/>
                    <w:right w:val="outset" w:sz="6" w:space="0" w:color="414142"/>
                  </w:tcBorders>
                  <w:hideMark/>
                </w:tcPr>
                <w:p w14:paraId="74A0929E" w14:textId="77777777" w:rsidR="00240723" w:rsidRPr="00073FC7" w:rsidRDefault="00240723" w:rsidP="003F299C">
                  <w:pPr>
                    <w:rPr>
                      <w:rFonts w:eastAsia="Times New Roman"/>
                      <w:szCs w:val="26"/>
                      <w:lang w:val="lv-LV" w:eastAsia="lv-LV"/>
                    </w:rPr>
                  </w:pPr>
                  <w:r w:rsidRPr="00073FC7">
                    <w:rPr>
                      <w:rFonts w:eastAsia="Times New Roman"/>
                      <w:szCs w:val="26"/>
                      <w:lang w:val="lv-LV" w:eastAsia="lv-LV"/>
                    </w:rPr>
                    <w:t>Atbildīgā institūcija</w:t>
                  </w:r>
                </w:p>
              </w:tc>
              <w:tc>
                <w:tcPr>
                  <w:tcW w:w="3343" w:type="pct"/>
                  <w:tcBorders>
                    <w:top w:val="outset" w:sz="6" w:space="0" w:color="414142"/>
                    <w:left w:val="outset" w:sz="6" w:space="0" w:color="414142"/>
                    <w:bottom w:val="outset" w:sz="6" w:space="0" w:color="414142"/>
                    <w:right w:val="outset" w:sz="6" w:space="0" w:color="414142"/>
                  </w:tcBorders>
                  <w:hideMark/>
                </w:tcPr>
                <w:p w14:paraId="4F25B08F" w14:textId="035BA956" w:rsidR="00240723" w:rsidRPr="00073FC7" w:rsidRDefault="00240723" w:rsidP="003F299C">
                  <w:pPr>
                    <w:rPr>
                      <w:rFonts w:eastAsia="Times New Roman"/>
                      <w:szCs w:val="26"/>
                      <w:lang w:val="lv-LV" w:eastAsia="lv-LV"/>
                    </w:rPr>
                  </w:pPr>
                  <w:r w:rsidRPr="00073FC7">
                    <w:rPr>
                      <w:rFonts w:eastAsia="Times New Roman"/>
                      <w:szCs w:val="26"/>
                      <w:lang w:val="lv-LV" w:eastAsia="lv-LV"/>
                    </w:rPr>
                    <w:t>E</w:t>
                  </w:r>
                  <w:r w:rsidR="004B06B2" w:rsidRPr="00073FC7">
                    <w:rPr>
                      <w:rFonts w:eastAsia="Times New Roman"/>
                      <w:szCs w:val="26"/>
                      <w:lang w:val="lv-LV" w:eastAsia="lv-LV"/>
                    </w:rPr>
                    <w:t>konomikas ministrija.</w:t>
                  </w:r>
                </w:p>
              </w:tc>
            </w:tr>
            <w:tr w:rsidR="00240723" w:rsidRPr="00073FC7" w14:paraId="2BDC4CBD" w14:textId="77777777" w:rsidTr="00926EF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0C64EF" w14:textId="77777777" w:rsidR="00240723" w:rsidRPr="00073FC7" w:rsidRDefault="00240723" w:rsidP="003F299C">
                  <w:pPr>
                    <w:rPr>
                      <w:rFonts w:eastAsia="Times New Roman"/>
                      <w:szCs w:val="26"/>
                      <w:lang w:val="lv-LV" w:eastAsia="lv-LV"/>
                    </w:rPr>
                  </w:pPr>
                  <w:r w:rsidRPr="00073FC7">
                    <w:rPr>
                      <w:rFonts w:eastAsia="Times New Roman"/>
                      <w:szCs w:val="26"/>
                      <w:lang w:val="lv-LV" w:eastAsia="lv-LV"/>
                    </w:rPr>
                    <w:t>3.</w:t>
                  </w:r>
                </w:p>
              </w:tc>
              <w:tc>
                <w:tcPr>
                  <w:tcW w:w="1407" w:type="pct"/>
                  <w:tcBorders>
                    <w:top w:val="outset" w:sz="6" w:space="0" w:color="414142"/>
                    <w:left w:val="outset" w:sz="6" w:space="0" w:color="414142"/>
                    <w:bottom w:val="outset" w:sz="6" w:space="0" w:color="414142"/>
                    <w:right w:val="outset" w:sz="6" w:space="0" w:color="414142"/>
                  </w:tcBorders>
                  <w:hideMark/>
                </w:tcPr>
                <w:p w14:paraId="1D891871" w14:textId="77777777" w:rsidR="00240723" w:rsidRPr="00073FC7" w:rsidRDefault="00240723" w:rsidP="003F299C">
                  <w:pPr>
                    <w:rPr>
                      <w:rFonts w:eastAsia="Times New Roman"/>
                      <w:szCs w:val="26"/>
                      <w:lang w:val="lv-LV" w:eastAsia="lv-LV"/>
                    </w:rPr>
                  </w:pPr>
                  <w:r w:rsidRPr="00073FC7">
                    <w:rPr>
                      <w:rFonts w:eastAsia="Times New Roman"/>
                      <w:szCs w:val="26"/>
                      <w:lang w:val="lv-LV" w:eastAsia="lv-LV"/>
                    </w:rPr>
                    <w:t>Cita informācija</w:t>
                  </w:r>
                </w:p>
              </w:tc>
              <w:tc>
                <w:tcPr>
                  <w:tcW w:w="3343" w:type="pct"/>
                  <w:tcBorders>
                    <w:top w:val="outset" w:sz="6" w:space="0" w:color="414142"/>
                    <w:left w:val="outset" w:sz="6" w:space="0" w:color="414142"/>
                    <w:bottom w:val="outset" w:sz="6" w:space="0" w:color="414142"/>
                    <w:right w:val="outset" w:sz="6" w:space="0" w:color="414142"/>
                  </w:tcBorders>
                  <w:hideMark/>
                </w:tcPr>
                <w:p w14:paraId="2F7B64F1" w14:textId="2DC49D0C" w:rsidR="00240723" w:rsidRPr="00073FC7" w:rsidRDefault="00240723" w:rsidP="003F299C">
                  <w:pPr>
                    <w:rPr>
                      <w:rFonts w:eastAsia="Times New Roman"/>
                      <w:szCs w:val="26"/>
                      <w:lang w:val="lv-LV" w:eastAsia="lv-LV"/>
                    </w:rPr>
                  </w:pPr>
                  <w:r w:rsidRPr="00073FC7">
                    <w:rPr>
                      <w:rFonts w:eastAsia="Times New Roman"/>
                      <w:szCs w:val="26"/>
                      <w:lang w:val="lv-LV" w:eastAsia="lv-LV"/>
                    </w:rPr>
                    <w:t>Nav</w:t>
                  </w:r>
                  <w:r w:rsidR="001D59E6" w:rsidRPr="00073FC7">
                    <w:rPr>
                      <w:rFonts w:eastAsia="Times New Roman"/>
                      <w:szCs w:val="26"/>
                      <w:lang w:val="lv-LV" w:eastAsia="lv-LV"/>
                    </w:rPr>
                    <w:t>.</w:t>
                  </w:r>
                </w:p>
              </w:tc>
            </w:tr>
          </w:tbl>
          <w:p w14:paraId="3D78CAAC" w14:textId="77777777" w:rsidR="00240723" w:rsidRPr="00240723" w:rsidRDefault="00240723" w:rsidP="003F299C">
            <w:pPr>
              <w:contextualSpacing/>
              <w:jc w:val="center"/>
              <w:rPr>
                <w:b/>
                <w:szCs w:val="26"/>
                <w:lang w:val="lv-LV"/>
              </w:rPr>
            </w:pPr>
          </w:p>
        </w:tc>
      </w:tr>
      <w:tr w:rsidR="00240723" w:rsidRPr="00073FC7" w14:paraId="477031DD" w14:textId="77777777" w:rsidTr="00926EF2">
        <w:tc>
          <w:tcPr>
            <w:tcW w:w="9773" w:type="dxa"/>
            <w:gridSpan w:val="3"/>
            <w:tcBorders>
              <w:top w:val="outset" w:sz="6" w:space="0" w:color="414142"/>
              <w:left w:val="outset" w:sz="6" w:space="0" w:color="414142"/>
              <w:bottom w:val="outset" w:sz="6" w:space="0" w:color="414142"/>
              <w:right w:val="outset" w:sz="6" w:space="0" w:color="414142"/>
            </w:tcBorders>
          </w:tcPr>
          <w:p w14:paraId="7AFC986B" w14:textId="77777777" w:rsidR="00240723" w:rsidRPr="00073FC7" w:rsidRDefault="00240723" w:rsidP="003F299C">
            <w:pPr>
              <w:rPr>
                <w:rFonts w:eastAsia="Times New Roman"/>
                <w:b/>
                <w:szCs w:val="26"/>
                <w:lang w:val="lv-LV" w:eastAsia="lv-LV"/>
              </w:rPr>
            </w:pPr>
          </w:p>
        </w:tc>
      </w:tr>
      <w:tr w:rsidR="00EF5BD5" w:rsidRPr="00073FC7" w14:paraId="04872F67" w14:textId="77777777" w:rsidTr="00926EF2">
        <w:tc>
          <w:tcPr>
            <w:tcW w:w="9773" w:type="dxa"/>
            <w:gridSpan w:val="3"/>
            <w:tcBorders>
              <w:top w:val="outset" w:sz="6" w:space="0" w:color="414142"/>
              <w:left w:val="outset" w:sz="6" w:space="0" w:color="414142"/>
              <w:bottom w:val="outset" w:sz="6" w:space="0" w:color="414142"/>
              <w:right w:val="outset" w:sz="6" w:space="0" w:color="414142"/>
            </w:tcBorders>
            <w:hideMark/>
          </w:tcPr>
          <w:p w14:paraId="39BC3698" w14:textId="77777777" w:rsidR="00AF06A8" w:rsidRPr="00EF5BD5" w:rsidRDefault="00AF06A8" w:rsidP="003F299C">
            <w:pPr>
              <w:contextualSpacing/>
              <w:jc w:val="center"/>
              <w:rPr>
                <w:rFonts w:eastAsia="Times New Roman"/>
                <w:szCs w:val="26"/>
                <w:lang w:val="lv-LV" w:eastAsia="lv-LV"/>
              </w:rPr>
            </w:pPr>
            <w:r w:rsidRPr="00EF5BD5">
              <w:rPr>
                <w:b/>
                <w:szCs w:val="26"/>
                <w:lang w:val="lv-LV"/>
              </w:rPr>
              <w:t>V. Tiesību akta projekta atbilstība Latvijas Republikas starptautiskajām saistībām</w:t>
            </w:r>
          </w:p>
        </w:tc>
      </w:tr>
      <w:tr w:rsidR="00EF5BD5" w:rsidRPr="00B42CDE" w14:paraId="3B1E806E" w14:textId="77777777" w:rsidTr="00926EF2">
        <w:tc>
          <w:tcPr>
            <w:tcW w:w="418" w:type="dxa"/>
            <w:tcBorders>
              <w:top w:val="outset" w:sz="6" w:space="0" w:color="414142"/>
              <w:left w:val="outset" w:sz="6" w:space="0" w:color="414142"/>
              <w:bottom w:val="outset" w:sz="6" w:space="0" w:color="414142"/>
              <w:right w:val="outset" w:sz="6" w:space="0" w:color="414142"/>
            </w:tcBorders>
            <w:hideMark/>
          </w:tcPr>
          <w:p w14:paraId="51322F26" w14:textId="77777777" w:rsidR="00AF06A8" w:rsidRPr="00EF5BD5" w:rsidRDefault="00AF06A8" w:rsidP="003F299C">
            <w:pPr>
              <w:contextualSpacing/>
              <w:rPr>
                <w:rFonts w:eastAsia="Times New Roman"/>
                <w:szCs w:val="26"/>
                <w:lang w:val="lv-LV" w:eastAsia="lv-LV"/>
              </w:rPr>
            </w:pPr>
            <w:r w:rsidRPr="00EF5BD5">
              <w:rPr>
                <w:rFonts w:eastAsia="Times New Roman"/>
                <w:szCs w:val="26"/>
                <w:lang w:val="lv-LV"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14:paraId="0D47AF82" w14:textId="77777777" w:rsidR="00AF06A8" w:rsidRPr="00EF5BD5" w:rsidRDefault="00AF06A8" w:rsidP="003F299C">
            <w:pPr>
              <w:contextualSpacing/>
              <w:jc w:val="both"/>
              <w:rPr>
                <w:rFonts w:eastAsia="Times New Roman"/>
                <w:szCs w:val="26"/>
                <w:lang w:val="lv-LV" w:eastAsia="lv-LV"/>
              </w:rPr>
            </w:pPr>
            <w:r w:rsidRPr="00EF5BD5">
              <w:rPr>
                <w:rFonts w:eastAsia="Times New Roman"/>
                <w:szCs w:val="26"/>
                <w:lang w:val="lv-LV" w:eastAsia="lv-LV"/>
              </w:rPr>
              <w:t>Saistības pret Eiropas Savienību</w:t>
            </w:r>
          </w:p>
        </w:tc>
        <w:tc>
          <w:tcPr>
            <w:tcW w:w="6520" w:type="dxa"/>
            <w:tcBorders>
              <w:top w:val="outset" w:sz="6" w:space="0" w:color="414142"/>
              <w:left w:val="outset" w:sz="6" w:space="0" w:color="414142"/>
              <w:bottom w:val="outset" w:sz="6" w:space="0" w:color="414142"/>
              <w:right w:val="outset" w:sz="6" w:space="0" w:color="414142"/>
            </w:tcBorders>
            <w:hideMark/>
          </w:tcPr>
          <w:p w14:paraId="7095BA71" w14:textId="2714A15E" w:rsidR="00AF06A8" w:rsidRPr="0073407B" w:rsidRDefault="00696F9F" w:rsidP="003F299C">
            <w:pPr>
              <w:contextualSpacing/>
              <w:jc w:val="both"/>
              <w:rPr>
                <w:rFonts w:eastAsiaTheme="minorEastAsia"/>
                <w:szCs w:val="26"/>
                <w:highlight w:val="yellow"/>
                <w:lang w:val="lv-LV"/>
              </w:rPr>
            </w:pPr>
            <w:r w:rsidRPr="00EF5BD5">
              <w:rPr>
                <w:rFonts w:eastAsia="Times New Roman"/>
                <w:szCs w:val="26"/>
                <w:lang w:val="lv-LV" w:eastAsia="lv-LV"/>
              </w:rPr>
              <w:t>Eiropas Komisijas 2020. gada 19. marta paziņojums “Pagaidu regulējums valsts atbalsta pasākumiem, ar ko atbalsta ekonomiku pašreizējā Covid-19 uzliesmojuma situācijā” (C(2020)1863) ar 2020. gada 3. aprīlī pieņemtajiem grozījumiem, 2020.gada 8.maijā pieņemtajiem grozījumiem  2020.gada 13.oktobrī un 2021.gada 28.janvārī pieņemtajiem grozījumiem) (turpmāk – Pagaidu regulējums).</w:t>
            </w:r>
          </w:p>
        </w:tc>
      </w:tr>
      <w:tr w:rsidR="00EF5BD5" w:rsidRPr="00073FC7" w14:paraId="41F3BAB5" w14:textId="77777777" w:rsidTr="00926EF2">
        <w:tc>
          <w:tcPr>
            <w:tcW w:w="418" w:type="dxa"/>
            <w:tcBorders>
              <w:top w:val="outset" w:sz="6" w:space="0" w:color="414142"/>
              <w:left w:val="outset" w:sz="6" w:space="0" w:color="414142"/>
              <w:bottom w:val="outset" w:sz="6" w:space="0" w:color="414142"/>
              <w:right w:val="outset" w:sz="6" w:space="0" w:color="414142"/>
            </w:tcBorders>
            <w:hideMark/>
          </w:tcPr>
          <w:p w14:paraId="1C31CDB6" w14:textId="77777777" w:rsidR="00AF06A8" w:rsidRPr="00EF5BD5" w:rsidRDefault="00AF06A8" w:rsidP="003F299C">
            <w:pPr>
              <w:contextualSpacing/>
              <w:rPr>
                <w:rFonts w:eastAsia="Times New Roman"/>
                <w:szCs w:val="26"/>
                <w:lang w:val="lv-LV" w:eastAsia="lv-LV"/>
              </w:rPr>
            </w:pPr>
            <w:r w:rsidRPr="00EF5BD5">
              <w:rPr>
                <w:rFonts w:eastAsia="Times New Roman"/>
                <w:szCs w:val="26"/>
                <w:lang w:val="lv-LV"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14:paraId="3DAD791D" w14:textId="77777777" w:rsidR="00AF06A8" w:rsidRPr="00EF5BD5" w:rsidRDefault="00AF06A8" w:rsidP="003F299C">
            <w:pPr>
              <w:contextualSpacing/>
              <w:jc w:val="both"/>
              <w:rPr>
                <w:rFonts w:eastAsia="Times New Roman"/>
                <w:szCs w:val="26"/>
                <w:lang w:val="lv-LV" w:eastAsia="lv-LV"/>
              </w:rPr>
            </w:pPr>
            <w:r w:rsidRPr="00EF5BD5">
              <w:rPr>
                <w:rFonts w:eastAsia="Times New Roman"/>
                <w:szCs w:val="26"/>
                <w:lang w:val="lv-LV" w:eastAsia="lv-LV"/>
              </w:rPr>
              <w:t>Citas starptautiskās saistības</w:t>
            </w:r>
          </w:p>
        </w:tc>
        <w:tc>
          <w:tcPr>
            <w:tcW w:w="6520" w:type="dxa"/>
            <w:tcBorders>
              <w:top w:val="outset" w:sz="6" w:space="0" w:color="414142"/>
              <w:left w:val="outset" w:sz="6" w:space="0" w:color="414142"/>
              <w:bottom w:val="outset" w:sz="6" w:space="0" w:color="414142"/>
              <w:right w:val="outset" w:sz="6" w:space="0" w:color="414142"/>
            </w:tcBorders>
            <w:hideMark/>
          </w:tcPr>
          <w:p w14:paraId="430C17A4" w14:textId="32337F96" w:rsidR="00AF06A8" w:rsidRPr="00EF5BD5" w:rsidRDefault="00696F9F" w:rsidP="003F299C">
            <w:pPr>
              <w:contextualSpacing/>
              <w:jc w:val="both"/>
              <w:rPr>
                <w:rFonts w:eastAsia="Times New Roman"/>
                <w:szCs w:val="26"/>
                <w:lang w:val="lv-LV" w:eastAsia="lv-LV"/>
              </w:rPr>
            </w:pPr>
            <w:r w:rsidRPr="00EF5BD5">
              <w:rPr>
                <w:iCs/>
                <w:szCs w:val="26"/>
                <w:lang w:val="lv-LV"/>
              </w:rPr>
              <w:t>P</w:t>
            </w:r>
            <w:r w:rsidR="00AF06A8" w:rsidRPr="00EF5BD5">
              <w:rPr>
                <w:iCs/>
                <w:szCs w:val="26"/>
                <w:lang w:val="lv-LV"/>
              </w:rPr>
              <w:t>rojekts šo jomu neskar.</w:t>
            </w:r>
          </w:p>
        </w:tc>
      </w:tr>
      <w:tr w:rsidR="00AF06A8" w:rsidRPr="00073FC7" w14:paraId="15DB4030" w14:textId="77777777" w:rsidTr="00926EF2">
        <w:tc>
          <w:tcPr>
            <w:tcW w:w="418" w:type="dxa"/>
            <w:tcBorders>
              <w:top w:val="outset" w:sz="6" w:space="0" w:color="414142"/>
              <w:left w:val="outset" w:sz="6" w:space="0" w:color="414142"/>
              <w:bottom w:val="outset" w:sz="6" w:space="0" w:color="414142"/>
              <w:right w:val="outset" w:sz="6" w:space="0" w:color="414142"/>
            </w:tcBorders>
            <w:hideMark/>
          </w:tcPr>
          <w:p w14:paraId="3E4E7A36" w14:textId="77777777" w:rsidR="00AF06A8" w:rsidRPr="00EF5BD5" w:rsidRDefault="00AF06A8" w:rsidP="003F299C">
            <w:pPr>
              <w:contextualSpacing/>
              <w:rPr>
                <w:rFonts w:eastAsia="Times New Roman"/>
                <w:szCs w:val="26"/>
                <w:lang w:val="lv-LV" w:eastAsia="lv-LV"/>
              </w:rPr>
            </w:pPr>
            <w:r w:rsidRPr="00EF5BD5">
              <w:rPr>
                <w:rFonts w:eastAsia="Times New Roman"/>
                <w:szCs w:val="26"/>
                <w:lang w:val="lv-LV"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14:paraId="63B335E4" w14:textId="77777777" w:rsidR="00AF06A8" w:rsidRPr="00EF5BD5" w:rsidRDefault="00AF06A8" w:rsidP="003F299C">
            <w:pPr>
              <w:contextualSpacing/>
              <w:jc w:val="both"/>
              <w:rPr>
                <w:rFonts w:eastAsia="Times New Roman"/>
                <w:szCs w:val="26"/>
                <w:lang w:val="lv-LV" w:eastAsia="lv-LV"/>
              </w:rPr>
            </w:pPr>
            <w:r w:rsidRPr="00EF5BD5">
              <w:rPr>
                <w:rFonts w:eastAsia="Times New Roman"/>
                <w:szCs w:val="26"/>
                <w:lang w:val="lv-LV" w:eastAsia="lv-LV"/>
              </w:rPr>
              <w:t>Cita informācija</w:t>
            </w:r>
          </w:p>
        </w:tc>
        <w:tc>
          <w:tcPr>
            <w:tcW w:w="6520" w:type="dxa"/>
            <w:tcBorders>
              <w:top w:val="outset" w:sz="6" w:space="0" w:color="414142"/>
              <w:left w:val="outset" w:sz="6" w:space="0" w:color="414142"/>
              <w:bottom w:val="outset" w:sz="6" w:space="0" w:color="414142"/>
              <w:right w:val="outset" w:sz="6" w:space="0" w:color="414142"/>
            </w:tcBorders>
            <w:hideMark/>
          </w:tcPr>
          <w:p w14:paraId="6D276895" w14:textId="54C65B0C" w:rsidR="00AF06A8" w:rsidRPr="0073407B" w:rsidRDefault="00AF06A8" w:rsidP="003F299C">
            <w:pPr>
              <w:jc w:val="both"/>
              <w:rPr>
                <w:rFonts w:eastAsiaTheme="minorEastAsia"/>
                <w:szCs w:val="26"/>
                <w:lang w:val="lv-LV"/>
              </w:rPr>
            </w:pPr>
            <w:r w:rsidRPr="00EF5BD5">
              <w:rPr>
                <w:rFonts w:eastAsia="Times New Roman"/>
                <w:szCs w:val="26"/>
                <w:lang w:val="lv-LV"/>
              </w:rPr>
              <w:t>Pagaidu regulējums</w:t>
            </w:r>
            <w:r w:rsidR="001D59E6">
              <w:rPr>
                <w:rFonts w:eastAsia="Times New Roman"/>
                <w:szCs w:val="26"/>
                <w:lang w:val="lv-LV"/>
              </w:rPr>
              <w:t>.</w:t>
            </w:r>
          </w:p>
          <w:p w14:paraId="1BE40688" w14:textId="77777777" w:rsidR="00AF06A8" w:rsidRPr="00EF5BD5" w:rsidRDefault="00AF06A8" w:rsidP="003F299C">
            <w:pPr>
              <w:contextualSpacing/>
              <w:jc w:val="both"/>
              <w:rPr>
                <w:rFonts w:eastAsia="Times New Roman"/>
                <w:szCs w:val="26"/>
                <w:lang w:val="lv-LV" w:eastAsia="lv-LV"/>
              </w:rPr>
            </w:pPr>
          </w:p>
        </w:tc>
      </w:tr>
    </w:tbl>
    <w:p w14:paraId="191E3817" w14:textId="77777777" w:rsidR="00EC365F" w:rsidRPr="00EF5BD5" w:rsidRDefault="00EC365F" w:rsidP="003F299C">
      <w:pPr>
        <w:contextualSpacing/>
        <w:rPr>
          <w:szCs w:val="26"/>
          <w:lang w:val="lv-LV"/>
        </w:rPr>
      </w:pPr>
    </w:p>
    <w:tbl>
      <w:tblPr>
        <w:tblW w:w="5401"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
        <w:gridCol w:w="417"/>
        <w:gridCol w:w="2836"/>
        <w:gridCol w:w="2408"/>
        <w:gridCol w:w="1845"/>
        <w:gridCol w:w="2267"/>
      </w:tblGrid>
      <w:tr w:rsidR="003B448B" w:rsidRPr="00B42CDE" w14:paraId="13F84B79" w14:textId="77777777" w:rsidTr="00926EF2">
        <w:trPr>
          <w:gridBefore w:val="1"/>
          <w:wBefore w:w="4" w:type="pct"/>
        </w:trPr>
        <w:tc>
          <w:tcPr>
            <w:tcW w:w="4996"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0604F0" w14:textId="77777777" w:rsidR="00AF06A8" w:rsidRPr="00EF5BD5" w:rsidRDefault="00AF06A8" w:rsidP="003F299C">
            <w:pPr>
              <w:spacing w:line="293" w:lineRule="atLeast"/>
              <w:jc w:val="center"/>
              <w:rPr>
                <w:rFonts w:eastAsia="Times New Roman"/>
                <w:b/>
                <w:bCs/>
                <w:szCs w:val="26"/>
                <w:lang w:val="lv-LV" w:eastAsia="lv-LV"/>
              </w:rPr>
            </w:pPr>
            <w:r w:rsidRPr="00EF5BD5">
              <w:rPr>
                <w:rFonts w:eastAsia="Times New Roman"/>
                <w:b/>
                <w:bCs/>
                <w:szCs w:val="26"/>
                <w:lang w:val="lv-LV" w:eastAsia="lv-LV"/>
              </w:rPr>
              <w:t>1. tabula</w:t>
            </w:r>
            <w:r w:rsidRPr="00EF5BD5">
              <w:rPr>
                <w:rFonts w:eastAsia="Times New Roman"/>
                <w:b/>
                <w:bCs/>
                <w:szCs w:val="26"/>
                <w:lang w:val="lv-LV" w:eastAsia="lv-LV"/>
              </w:rPr>
              <w:br/>
              <w:t>Tiesību akta projekta atbilstība ES tiesību aktiem</w:t>
            </w:r>
          </w:p>
        </w:tc>
      </w:tr>
      <w:tr w:rsidR="006C7DB3" w:rsidRPr="00073FC7" w14:paraId="7D4FD6FE" w14:textId="77777777" w:rsidTr="00984F98">
        <w:trPr>
          <w:gridBefore w:val="1"/>
          <w:wBefore w:w="4" w:type="pct"/>
        </w:trPr>
        <w:tc>
          <w:tcPr>
            <w:tcW w:w="166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7742418" w14:textId="77777777" w:rsidR="00AF06A8" w:rsidRPr="00EF5BD5" w:rsidRDefault="00AF06A8" w:rsidP="003F299C">
            <w:pPr>
              <w:rPr>
                <w:rFonts w:eastAsia="Times New Roman"/>
                <w:szCs w:val="26"/>
                <w:lang w:val="lv-LV" w:eastAsia="lv-LV"/>
              </w:rPr>
            </w:pPr>
            <w:r w:rsidRPr="00EF5BD5">
              <w:rPr>
                <w:rFonts w:eastAsia="Times New Roman"/>
                <w:szCs w:val="26"/>
                <w:lang w:val="lv-LV" w:eastAsia="lv-LV"/>
              </w:rPr>
              <w:t>Attiecīgā ES tiesību akta datums, numurs un nosaukums</w:t>
            </w:r>
          </w:p>
        </w:tc>
        <w:tc>
          <w:tcPr>
            <w:tcW w:w="3333"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997CF7" w14:textId="23165180" w:rsidR="00AF06A8" w:rsidRPr="00EF5BD5" w:rsidRDefault="00AF06A8" w:rsidP="003F299C">
            <w:pPr>
              <w:jc w:val="both"/>
              <w:rPr>
                <w:szCs w:val="26"/>
                <w:lang w:val="lv-LV"/>
              </w:rPr>
            </w:pPr>
            <w:r w:rsidRPr="00EF5BD5">
              <w:rPr>
                <w:rFonts w:eastAsia="Times New Roman"/>
                <w:szCs w:val="26"/>
                <w:lang w:val="lv-LV"/>
              </w:rPr>
              <w:t xml:space="preserve">Ar </w:t>
            </w:r>
            <w:r w:rsidR="004B06B2">
              <w:rPr>
                <w:rFonts w:eastAsia="Times New Roman"/>
                <w:szCs w:val="26"/>
                <w:lang w:val="lv-LV"/>
              </w:rPr>
              <w:t>MK N</w:t>
            </w:r>
            <w:r w:rsidRPr="00EF5BD5">
              <w:rPr>
                <w:rFonts w:eastAsia="Times New Roman"/>
                <w:szCs w:val="26"/>
                <w:lang w:val="lv-LV"/>
              </w:rPr>
              <w:t>oteikumu projektu tiek ieviestas šādas Eiropas Savienības tiesību aktu prasības:</w:t>
            </w:r>
          </w:p>
          <w:p w14:paraId="31073A2E" w14:textId="2748D571" w:rsidR="00AF06A8" w:rsidRPr="00EF5BD5" w:rsidRDefault="00AF06A8" w:rsidP="003F299C">
            <w:pPr>
              <w:pStyle w:val="Sarakstarindkopa"/>
              <w:numPr>
                <w:ilvl w:val="0"/>
                <w:numId w:val="41"/>
              </w:numPr>
              <w:jc w:val="both"/>
              <w:rPr>
                <w:rFonts w:eastAsiaTheme="minorEastAsia"/>
                <w:szCs w:val="26"/>
                <w:lang w:val="lv-LV"/>
              </w:rPr>
            </w:pPr>
            <w:r w:rsidRPr="00EF5BD5">
              <w:rPr>
                <w:rFonts w:eastAsia="Times New Roman"/>
                <w:szCs w:val="26"/>
                <w:lang w:val="lv-LV"/>
              </w:rPr>
              <w:t>Pagaidu regulējums</w:t>
            </w:r>
            <w:r w:rsidR="004B06B2">
              <w:rPr>
                <w:rFonts w:eastAsia="Times New Roman"/>
                <w:szCs w:val="26"/>
                <w:lang w:val="lv-LV"/>
              </w:rPr>
              <w:t>.</w:t>
            </w:r>
          </w:p>
        </w:tc>
      </w:tr>
      <w:tr w:rsidR="003B448B" w:rsidRPr="00073FC7" w14:paraId="4ADE7762" w14:textId="77777777" w:rsidTr="00984F98">
        <w:trPr>
          <w:gridBefore w:val="1"/>
          <w:wBefore w:w="4" w:type="pct"/>
        </w:trPr>
        <w:tc>
          <w:tcPr>
            <w:tcW w:w="1663" w:type="pct"/>
            <w:gridSpan w:val="2"/>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7AF7B7C5" w14:textId="77777777" w:rsidR="00AF06A8" w:rsidRPr="00EF5BD5" w:rsidRDefault="00AF06A8" w:rsidP="003F299C">
            <w:pPr>
              <w:spacing w:line="293" w:lineRule="atLeast"/>
              <w:jc w:val="center"/>
              <w:rPr>
                <w:rFonts w:eastAsia="Times New Roman"/>
                <w:szCs w:val="26"/>
                <w:lang w:val="lv-LV" w:eastAsia="lv-LV"/>
              </w:rPr>
            </w:pPr>
            <w:r w:rsidRPr="00EF5BD5">
              <w:rPr>
                <w:rFonts w:eastAsia="Times New Roman"/>
                <w:szCs w:val="26"/>
                <w:lang w:val="lv-LV" w:eastAsia="lv-LV"/>
              </w:rPr>
              <w:t>A</w:t>
            </w:r>
          </w:p>
        </w:tc>
        <w:tc>
          <w:tcPr>
            <w:tcW w:w="1231"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0C51F72E" w14:textId="77777777" w:rsidR="00AF06A8" w:rsidRPr="00EF5BD5" w:rsidRDefault="00AF06A8" w:rsidP="003F299C">
            <w:pPr>
              <w:spacing w:line="293" w:lineRule="atLeast"/>
              <w:jc w:val="center"/>
              <w:rPr>
                <w:rFonts w:eastAsia="Times New Roman"/>
                <w:szCs w:val="26"/>
                <w:lang w:val="lv-LV" w:eastAsia="lv-LV"/>
              </w:rPr>
            </w:pPr>
            <w:r w:rsidRPr="00EF5BD5">
              <w:rPr>
                <w:rFonts w:eastAsia="Times New Roman"/>
                <w:szCs w:val="26"/>
                <w:lang w:val="lv-LV" w:eastAsia="lv-LV"/>
              </w:rPr>
              <w:t>B</w:t>
            </w:r>
          </w:p>
        </w:tc>
        <w:tc>
          <w:tcPr>
            <w:tcW w:w="943"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3F8467DE" w14:textId="77777777" w:rsidR="00AF06A8" w:rsidRPr="00EF5BD5" w:rsidRDefault="00AF06A8" w:rsidP="003F299C">
            <w:pPr>
              <w:spacing w:line="293" w:lineRule="atLeast"/>
              <w:jc w:val="center"/>
              <w:rPr>
                <w:rFonts w:eastAsia="Times New Roman"/>
                <w:szCs w:val="26"/>
                <w:lang w:val="lv-LV" w:eastAsia="lv-LV"/>
              </w:rPr>
            </w:pPr>
            <w:r w:rsidRPr="00EF5BD5">
              <w:rPr>
                <w:rFonts w:eastAsia="Times New Roman"/>
                <w:szCs w:val="26"/>
                <w:lang w:val="lv-LV" w:eastAsia="lv-LV"/>
              </w:rPr>
              <w:t>C</w:t>
            </w:r>
          </w:p>
        </w:tc>
        <w:tc>
          <w:tcPr>
            <w:tcW w:w="1159"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5591866A" w14:textId="77777777" w:rsidR="00AF06A8" w:rsidRPr="00EF5BD5" w:rsidRDefault="00AF06A8" w:rsidP="003F299C">
            <w:pPr>
              <w:spacing w:line="293" w:lineRule="atLeast"/>
              <w:jc w:val="center"/>
              <w:rPr>
                <w:rFonts w:eastAsia="Times New Roman"/>
                <w:szCs w:val="26"/>
                <w:lang w:val="lv-LV" w:eastAsia="lv-LV"/>
              </w:rPr>
            </w:pPr>
            <w:r w:rsidRPr="00EF5BD5">
              <w:rPr>
                <w:rFonts w:eastAsia="Times New Roman"/>
                <w:szCs w:val="26"/>
                <w:lang w:val="lv-LV" w:eastAsia="lv-LV"/>
              </w:rPr>
              <w:t>D</w:t>
            </w:r>
          </w:p>
        </w:tc>
      </w:tr>
      <w:tr w:rsidR="00EF5BD5" w:rsidRPr="00073FC7" w14:paraId="58F5EB16" w14:textId="77777777" w:rsidTr="00984F98">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rPr>
          <w:gridBefore w:val="1"/>
          <w:wBefore w:w="4" w:type="pct"/>
        </w:trPr>
        <w:tc>
          <w:tcPr>
            <w:tcW w:w="1663" w:type="pct"/>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0C27BD93" w14:textId="77777777" w:rsidR="00AF06A8" w:rsidRPr="00EF5BD5" w:rsidRDefault="00AF06A8" w:rsidP="003F299C">
            <w:pPr>
              <w:textAlignment w:val="baseline"/>
              <w:rPr>
                <w:szCs w:val="26"/>
                <w:lang w:val="lv-LV"/>
              </w:rPr>
            </w:pPr>
            <w:r w:rsidRPr="00EF5BD5">
              <w:rPr>
                <w:rFonts w:eastAsia="Times New Roman"/>
                <w:szCs w:val="26"/>
                <w:lang w:val="lv-LV"/>
              </w:rPr>
              <w:t>Pagaidu regulējuma 22.punkta a) punkts</w:t>
            </w:r>
          </w:p>
        </w:tc>
        <w:tc>
          <w:tcPr>
            <w:tcW w:w="1231" w:type="pct"/>
            <w:tcBorders>
              <w:top w:val="nil"/>
              <w:left w:val="nil"/>
              <w:bottom w:val="single" w:sz="6" w:space="0" w:color="000000" w:themeColor="text1"/>
              <w:right w:val="single" w:sz="6" w:space="0" w:color="000000" w:themeColor="text1"/>
            </w:tcBorders>
            <w:shd w:val="clear" w:color="auto" w:fill="auto"/>
          </w:tcPr>
          <w:p w14:paraId="6BA0599C" w14:textId="4CF01390" w:rsidR="00AF06A8" w:rsidRPr="00EF5BD5" w:rsidRDefault="00696F9F" w:rsidP="003F299C">
            <w:pPr>
              <w:rPr>
                <w:szCs w:val="26"/>
                <w:lang w:val="lv-LV"/>
              </w:rPr>
            </w:pPr>
            <w:r w:rsidRPr="00EF5BD5">
              <w:rPr>
                <w:rFonts w:eastAsia="Times New Roman"/>
                <w:szCs w:val="26"/>
                <w:lang w:val="lv-LV"/>
              </w:rPr>
              <w:t xml:space="preserve">MK </w:t>
            </w:r>
            <w:r w:rsidR="00AF06A8" w:rsidRPr="00EF5BD5">
              <w:rPr>
                <w:rFonts w:eastAsia="Times New Roman"/>
                <w:szCs w:val="26"/>
                <w:lang w:val="lv-LV"/>
              </w:rPr>
              <w:t xml:space="preserve">Noteikumu projekta </w:t>
            </w:r>
            <w:r w:rsidR="001E0818" w:rsidRPr="00EF5BD5">
              <w:rPr>
                <w:rFonts w:eastAsia="Times New Roman"/>
                <w:szCs w:val="26"/>
                <w:lang w:val="lv-LV"/>
              </w:rPr>
              <w:t>1.</w:t>
            </w:r>
            <w:r w:rsidR="00975BD2">
              <w:rPr>
                <w:rFonts w:eastAsia="Times New Roman"/>
                <w:szCs w:val="26"/>
                <w:lang w:val="lv-LV"/>
              </w:rPr>
              <w:t>2</w:t>
            </w:r>
            <w:r w:rsidR="001E0818" w:rsidRPr="00EF5BD5">
              <w:rPr>
                <w:rFonts w:eastAsia="Times New Roman"/>
                <w:szCs w:val="26"/>
                <w:lang w:val="lv-LV"/>
              </w:rPr>
              <w:t>.punkts</w:t>
            </w:r>
          </w:p>
        </w:tc>
        <w:tc>
          <w:tcPr>
            <w:tcW w:w="943" w:type="pct"/>
            <w:tcBorders>
              <w:top w:val="nil"/>
              <w:left w:val="nil"/>
              <w:bottom w:val="single" w:sz="6" w:space="0" w:color="000000" w:themeColor="text1"/>
              <w:right w:val="single" w:sz="6" w:space="0" w:color="000000" w:themeColor="text1"/>
            </w:tcBorders>
            <w:shd w:val="clear" w:color="auto" w:fill="auto"/>
          </w:tcPr>
          <w:p w14:paraId="019AB222" w14:textId="77777777" w:rsidR="00AF06A8" w:rsidRPr="00EF5BD5" w:rsidRDefault="00AF06A8" w:rsidP="003F299C">
            <w:pPr>
              <w:pStyle w:val="paragraph"/>
              <w:spacing w:before="0" w:beforeAutospacing="0" w:after="0" w:afterAutospacing="0"/>
              <w:textAlignment w:val="baseline"/>
              <w:rPr>
                <w:sz w:val="26"/>
                <w:szCs w:val="26"/>
              </w:rPr>
            </w:pPr>
            <w:r w:rsidRPr="00EF5BD5">
              <w:rPr>
                <w:sz w:val="26"/>
                <w:szCs w:val="26"/>
              </w:rPr>
              <w:t>Ieviests pilnībā</w:t>
            </w:r>
          </w:p>
        </w:tc>
        <w:tc>
          <w:tcPr>
            <w:tcW w:w="1159" w:type="pct"/>
            <w:tcBorders>
              <w:top w:val="nil"/>
              <w:left w:val="nil"/>
              <w:bottom w:val="single" w:sz="6" w:space="0" w:color="000000" w:themeColor="text1"/>
              <w:right w:val="single" w:sz="6" w:space="0" w:color="000000" w:themeColor="text1"/>
            </w:tcBorders>
            <w:shd w:val="clear" w:color="auto" w:fill="auto"/>
          </w:tcPr>
          <w:p w14:paraId="26B06A97" w14:textId="77777777" w:rsidR="00AF06A8" w:rsidRPr="00EF5BD5" w:rsidRDefault="00AF06A8" w:rsidP="003F299C">
            <w:pPr>
              <w:pStyle w:val="paragraph"/>
              <w:spacing w:before="0" w:beforeAutospacing="0" w:after="0" w:afterAutospacing="0"/>
              <w:textAlignment w:val="baseline"/>
              <w:rPr>
                <w:sz w:val="26"/>
                <w:szCs w:val="26"/>
              </w:rPr>
            </w:pPr>
            <w:r w:rsidRPr="00EF5BD5">
              <w:rPr>
                <w:sz w:val="26"/>
                <w:szCs w:val="26"/>
              </w:rPr>
              <w:t>Neparedz stingrākas prasības</w:t>
            </w:r>
          </w:p>
        </w:tc>
      </w:tr>
      <w:tr w:rsidR="00672D52" w:rsidRPr="00073FC7" w14:paraId="49D5F5F8" w14:textId="77777777" w:rsidTr="00984F98">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rPr>
          <w:gridBefore w:val="1"/>
          <w:wBefore w:w="4" w:type="pct"/>
        </w:trPr>
        <w:tc>
          <w:tcPr>
            <w:tcW w:w="1663" w:type="pct"/>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6FED42B8" w14:textId="26396AA1" w:rsidR="00672D52" w:rsidRPr="00EF5BD5" w:rsidRDefault="00672D52" w:rsidP="003F299C">
            <w:pPr>
              <w:textAlignment w:val="baseline"/>
              <w:rPr>
                <w:rFonts w:eastAsia="Times New Roman"/>
                <w:szCs w:val="26"/>
                <w:lang w:val="lv-LV"/>
              </w:rPr>
            </w:pPr>
            <w:r w:rsidRPr="00EF5BD5">
              <w:rPr>
                <w:rFonts w:eastAsia="Times New Roman"/>
                <w:szCs w:val="26"/>
                <w:lang w:val="lv-LV"/>
              </w:rPr>
              <w:t>Pagaidu regulējuma 22.punkta d) apakšpunkts</w:t>
            </w:r>
          </w:p>
        </w:tc>
        <w:tc>
          <w:tcPr>
            <w:tcW w:w="1231" w:type="pct"/>
            <w:tcBorders>
              <w:top w:val="nil"/>
              <w:left w:val="nil"/>
              <w:bottom w:val="single" w:sz="6" w:space="0" w:color="000000" w:themeColor="text1"/>
              <w:right w:val="single" w:sz="6" w:space="0" w:color="000000" w:themeColor="text1"/>
            </w:tcBorders>
            <w:shd w:val="clear" w:color="auto" w:fill="auto"/>
          </w:tcPr>
          <w:p w14:paraId="7C2586E6" w14:textId="1F1F0E5E" w:rsidR="00672D52" w:rsidRPr="00EF5BD5" w:rsidRDefault="00672D52" w:rsidP="003F299C">
            <w:pPr>
              <w:rPr>
                <w:rFonts w:eastAsia="Times New Roman"/>
                <w:szCs w:val="26"/>
                <w:lang w:val="lv-LV"/>
              </w:rPr>
            </w:pPr>
            <w:r w:rsidRPr="00EF5BD5">
              <w:rPr>
                <w:rFonts w:eastAsia="Times New Roman"/>
                <w:szCs w:val="26"/>
                <w:lang w:val="lv-LV"/>
              </w:rPr>
              <w:t>MK Noteikumu projekta 1.</w:t>
            </w:r>
            <w:r w:rsidR="002B3A65">
              <w:rPr>
                <w:rFonts w:eastAsia="Times New Roman"/>
                <w:szCs w:val="26"/>
                <w:lang w:val="lv-LV"/>
              </w:rPr>
              <w:t>5</w:t>
            </w:r>
            <w:r w:rsidRPr="00EF5BD5">
              <w:rPr>
                <w:rFonts w:eastAsia="Times New Roman"/>
                <w:szCs w:val="26"/>
                <w:lang w:val="lv-LV"/>
              </w:rPr>
              <w:t xml:space="preserve">.punkts </w:t>
            </w:r>
          </w:p>
        </w:tc>
        <w:tc>
          <w:tcPr>
            <w:tcW w:w="943" w:type="pct"/>
            <w:tcBorders>
              <w:top w:val="nil"/>
              <w:left w:val="nil"/>
              <w:bottom w:val="single" w:sz="6" w:space="0" w:color="000000" w:themeColor="text1"/>
              <w:right w:val="single" w:sz="6" w:space="0" w:color="000000" w:themeColor="text1"/>
            </w:tcBorders>
            <w:shd w:val="clear" w:color="auto" w:fill="auto"/>
          </w:tcPr>
          <w:p w14:paraId="46B521B6" w14:textId="6DD2B887" w:rsidR="00672D52" w:rsidRPr="00EF5BD5" w:rsidRDefault="00672D52" w:rsidP="003F299C">
            <w:pPr>
              <w:pStyle w:val="paragraph"/>
              <w:spacing w:before="0" w:beforeAutospacing="0" w:after="0" w:afterAutospacing="0"/>
              <w:textAlignment w:val="baseline"/>
              <w:rPr>
                <w:sz w:val="26"/>
                <w:szCs w:val="26"/>
              </w:rPr>
            </w:pPr>
            <w:r w:rsidRPr="00EF5BD5">
              <w:rPr>
                <w:sz w:val="26"/>
                <w:szCs w:val="26"/>
              </w:rPr>
              <w:t>Ieviests pilnībā</w:t>
            </w:r>
          </w:p>
        </w:tc>
        <w:tc>
          <w:tcPr>
            <w:tcW w:w="1159" w:type="pct"/>
            <w:tcBorders>
              <w:top w:val="nil"/>
              <w:left w:val="nil"/>
              <w:bottom w:val="single" w:sz="6" w:space="0" w:color="000000" w:themeColor="text1"/>
              <w:right w:val="single" w:sz="6" w:space="0" w:color="000000" w:themeColor="text1"/>
            </w:tcBorders>
            <w:shd w:val="clear" w:color="auto" w:fill="auto"/>
          </w:tcPr>
          <w:p w14:paraId="2DDB1C35" w14:textId="47FDF38D" w:rsidR="00672D52" w:rsidRPr="00EF5BD5" w:rsidRDefault="00672D52" w:rsidP="003F299C">
            <w:pPr>
              <w:pStyle w:val="paragraph"/>
              <w:spacing w:before="0" w:beforeAutospacing="0" w:after="0" w:afterAutospacing="0"/>
              <w:textAlignment w:val="baseline"/>
              <w:rPr>
                <w:sz w:val="26"/>
                <w:szCs w:val="26"/>
              </w:rPr>
            </w:pPr>
            <w:r w:rsidRPr="00EF5BD5">
              <w:rPr>
                <w:sz w:val="26"/>
                <w:szCs w:val="26"/>
              </w:rPr>
              <w:t>Neparedz stingrākas prasības</w:t>
            </w:r>
          </w:p>
        </w:tc>
      </w:tr>
      <w:tr w:rsidR="006C7DB3" w:rsidRPr="00073FC7" w14:paraId="7775A12C" w14:textId="77777777" w:rsidTr="00984F98">
        <w:trPr>
          <w:gridBefore w:val="1"/>
          <w:wBefore w:w="4" w:type="pct"/>
        </w:trPr>
        <w:tc>
          <w:tcPr>
            <w:tcW w:w="1663" w:type="pct"/>
            <w:gridSpan w:val="2"/>
            <w:tcBorders>
              <w:top w:val="single" w:sz="4" w:space="0" w:color="auto"/>
              <w:left w:val="outset" w:sz="6" w:space="0" w:color="414142"/>
              <w:bottom w:val="outset" w:sz="6" w:space="0" w:color="414142"/>
              <w:right w:val="outset" w:sz="6" w:space="0" w:color="414142"/>
            </w:tcBorders>
            <w:shd w:val="clear" w:color="auto" w:fill="FFFFFF" w:themeFill="background1"/>
            <w:hideMark/>
          </w:tcPr>
          <w:p w14:paraId="7B03F1AF" w14:textId="77777777" w:rsidR="00672D52" w:rsidRPr="00EF5BD5" w:rsidRDefault="00672D52" w:rsidP="003F299C">
            <w:pPr>
              <w:rPr>
                <w:rFonts w:eastAsia="Times New Roman"/>
                <w:szCs w:val="26"/>
                <w:lang w:val="lv-LV" w:eastAsia="lv-LV"/>
              </w:rPr>
            </w:pPr>
            <w:r w:rsidRPr="00EF5BD5">
              <w:rPr>
                <w:rFonts w:eastAsia="Times New Roman"/>
                <w:szCs w:val="26"/>
                <w:lang w:val="lv-LV" w:eastAsia="lv-LV"/>
              </w:rPr>
              <w:t>Kā ir izmantota ES tiesību aktā paredzētā rīcības brīvība dalībvalstij pārņemt vai ieviest noteiktas ES tiesību akta normas? Kādēļ?</w:t>
            </w:r>
          </w:p>
        </w:tc>
        <w:tc>
          <w:tcPr>
            <w:tcW w:w="3333" w:type="pct"/>
            <w:gridSpan w:val="3"/>
            <w:tcBorders>
              <w:top w:val="single" w:sz="4" w:space="0" w:color="auto"/>
              <w:left w:val="single" w:sz="4" w:space="0" w:color="auto"/>
              <w:bottom w:val="single" w:sz="4" w:space="0" w:color="auto"/>
              <w:right w:val="single" w:sz="4" w:space="0" w:color="auto"/>
            </w:tcBorders>
            <w:hideMark/>
          </w:tcPr>
          <w:p w14:paraId="615BC9B2" w14:textId="77777777" w:rsidR="00672D52" w:rsidRPr="00EF5BD5" w:rsidRDefault="00672D52" w:rsidP="003F299C">
            <w:pPr>
              <w:rPr>
                <w:rFonts w:eastAsia="Times New Roman"/>
                <w:szCs w:val="26"/>
                <w:lang w:val="lv-LV"/>
              </w:rPr>
            </w:pPr>
            <w:r w:rsidRPr="00EF5BD5">
              <w:rPr>
                <w:rFonts w:eastAsia="Times New Roman"/>
                <w:szCs w:val="26"/>
                <w:lang w:val="lv-LV"/>
              </w:rPr>
              <w:t>Projekts šo jomu neskar.</w:t>
            </w:r>
          </w:p>
          <w:p w14:paraId="1955AD13" w14:textId="77777777" w:rsidR="00672D52" w:rsidRPr="00EF5BD5" w:rsidRDefault="00672D52" w:rsidP="003F299C">
            <w:pPr>
              <w:rPr>
                <w:rFonts w:eastAsia="Times New Roman"/>
                <w:szCs w:val="26"/>
                <w:lang w:val="lv-LV" w:eastAsia="lv-LV"/>
              </w:rPr>
            </w:pPr>
          </w:p>
          <w:p w14:paraId="06DD6B9A" w14:textId="77777777" w:rsidR="00672D52" w:rsidRPr="00EF5BD5" w:rsidRDefault="00672D52" w:rsidP="003F299C">
            <w:pPr>
              <w:rPr>
                <w:rFonts w:eastAsia="Times New Roman"/>
                <w:szCs w:val="26"/>
                <w:lang w:val="lv-LV" w:eastAsia="lv-LV"/>
              </w:rPr>
            </w:pPr>
          </w:p>
        </w:tc>
      </w:tr>
      <w:tr w:rsidR="003B448B" w:rsidRPr="00073FC7" w14:paraId="69A3ED97" w14:textId="77777777" w:rsidTr="00984F98">
        <w:trPr>
          <w:gridBefore w:val="1"/>
          <w:wBefore w:w="4" w:type="pct"/>
        </w:trPr>
        <w:tc>
          <w:tcPr>
            <w:tcW w:w="166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B517F5" w14:textId="77777777" w:rsidR="00672D52" w:rsidRPr="00EF5BD5" w:rsidRDefault="00672D52" w:rsidP="003F299C">
            <w:pPr>
              <w:rPr>
                <w:rFonts w:eastAsia="Times New Roman"/>
                <w:szCs w:val="26"/>
                <w:lang w:val="lv-LV" w:eastAsia="lv-LV"/>
              </w:rPr>
            </w:pPr>
            <w:r w:rsidRPr="00EF5BD5">
              <w:rPr>
                <w:rFonts w:eastAsia="Times New Roman"/>
                <w:szCs w:val="26"/>
                <w:lang w:val="lv-LV" w:eastAsia="lv-LV"/>
              </w:rPr>
              <w:t xml:space="preserve">Saistības sniegt paziņojumu ES institūcijām un ES </w:t>
            </w:r>
            <w:r w:rsidRPr="00EF5BD5">
              <w:rPr>
                <w:rFonts w:eastAsia="Times New Roman"/>
                <w:szCs w:val="26"/>
                <w:lang w:val="lv-LV" w:eastAsia="lv-LV"/>
              </w:rPr>
              <w:lastRenderedPageBreak/>
              <w:t>dalībvalstīm atbilstoši normatīvajiem aktiem, kas regulē informācijas sniegšanu par tehnisko noteikumu, valsts atbalsta piešķiršanas un finanšu noteikumu (attiecībā uz monetāro politiku) projektiem</w:t>
            </w:r>
          </w:p>
        </w:tc>
        <w:tc>
          <w:tcPr>
            <w:tcW w:w="3333" w:type="pct"/>
            <w:gridSpan w:val="3"/>
            <w:tcBorders>
              <w:top w:val="single" w:sz="4" w:space="0" w:color="auto"/>
              <w:left w:val="single" w:sz="4" w:space="0" w:color="auto"/>
              <w:bottom w:val="single" w:sz="4" w:space="0" w:color="auto"/>
              <w:right w:val="single" w:sz="4" w:space="0" w:color="auto"/>
            </w:tcBorders>
            <w:hideMark/>
          </w:tcPr>
          <w:p w14:paraId="1C64FF54" w14:textId="77777777" w:rsidR="00672D52" w:rsidRPr="00EF5BD5" w:rsidRDefault="00672D52" w:rsidP="003F299C">
            <w:pPr>
              <w:rPr>
                <w:rFonts w:eastAsia="Times New Roman"/>
                <w:szCs w:val="26"/>
                <w:lang w:val="lv-LV" w:eastAsia="lv-LV"/>
              </w:rPr>
            </w:pPr>
            <w:r w:rsidRPr="00EF5BD5">
              <w:rPr>
                <w:rFonts w:eastAsia="Times New Roman"/>
                <w:szCs w:val="26"/>
                <w:lang w:val="lv-LV"/>
              </w:rPr>
              <w:lastRenderedPageBreak/>
              <w:t>Atbalsta programmas  grozījumi tiks saskaņoti ar Eiropas Komisiju.</w:t>
            </w:r>
          </w:p>
        </w:tc>
      </w:tr>
      <w:tr w:rsidR="003B448B" w:rsidRPr="00073FC7" w14:paraId="4F43CE2F" w14:textId="77777777" w:rsidTr="00984F98">
        <w:trPr>
          <w:gridBefore w:val="1"/>
          <w:wBefore w:w="4" w:type="pct"/>
        </w:trPr>
        <w:tc>
          <w:tcPr>
            <w:tcW w:w="166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0DE9CE9" w14:textId="77777777" w:rsidR="00672D52" w:rsidRPr="00EF5BD5" w:rsidRDefault="00672D52" w:rsidP="003F299C">
            <w:pPr>
              <w:rPr>
                <w:rFonts w:eastAsia="Times New Roman"/>
                <w:szCs w:val="26"/>
                <w:lang w:val="lv-LV" w:eastAsia="lv-LV"/>
              </w:rPr>
            </w:pPr>
            <w:r w:rsidRPr="00EF5BD5">
              <w:rPr>
                <w:rFonts w:eastAsia="Times New Roman"/>
                <w:szCs w:val="26"/>
                <w:lang w:val="lv-LV" w:eastAsia="lv-LV"/>
              </w:rPr>
              <w:t>Cita informācija</w:t>
            </w:r>
          </w:p>
        </w:tc>
        <w:tc>
          <w:tcPr>
            <w:tcW w:w="3333" w:type="pct"/>
            <w:gridSpan w:val="3"/>
            <w:tcBorders>
              <w:top w:val="single" w:sz="4" w:space="0" w:color="auto"/>
              <w:left w:val="single" w:sz="4" w:space="0" w:color="auto"/>
              <w:bottom w:val="single" w:sz="4" w:space="0" w:color="auto"/>
              <w:right w:val="single" w:sz="4" w:space="0" w:color="auto"/>
            </w:tcBorders>
            <w:hideMark/>
          </w:tcPr>
          <w:p w14:paraId="0736756F" w14:textId="77777777" w:rsidR="00672D52" w:rsidRPr="00EF5BD5" w:rsidRDefault="00672D52" w:rsidP="003F299C">
            <w:pPr>
              <w:rPr>
                <w:rFonts w:eastAsia="Times New Roman"/>
                <w:szCs w:val="26"/>
                <w:lang w:val="lv-LV" w:eastAsia="lv-LV"/>
              </w:rPr>
            </w:pPr>
            <w:r w:rsidRPr="00EF5BD5">
              <w:rPr>
                <w:szCs w:val="26"/>
                <w:lang w:val="lv-LV"/>
              </w:rPr>
              <w:t>Nav.</w:t>
            </w:r>
          </w:p>
        </w:tc>
      </w:tr>
      <w:tr w:rsidR="00672D52" w:rsidRPr="00073FC7" w14:paraId="7EEC0F00" w14:textId="77777777" w:rsidTr="00926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421"/>
        </w:trPr>
        <w:tc>
          <w:tcPr>
            <w:tcW w:w="5000" w:type="pct"/>
            <w:gridSpan w:val="6"/>
            <w:tcBorders>
              <w:top w:val="single" w:sz="2" w:space="0" w:color="auto"/>
            </w:tcBorders>
            <w:vAlign w:val="center"/>
          </w:tcPr>
          <w:p w14:paraId="7BCCE7F8" w14:textId="77777777" w:rsidR="00672D52" w:rsidRPr="00EF5BD5" w:rsidRDefault="00672D52" w:rsidP="003F299C">
            <w:pPr>
              <w:ind w:left="57" w:right="57"/>
              <w:contextualSpacing/>
              <w:jc w:val="center"/>
              <w:rPr>
                <w:rFonts w:eastAsia="Times New Roman"/>
                <w:szCs w:val="26"/>
                <w:lang w:val="lv-LV"/>
              </w:rPr>
            </w:pPr>
            <w:r w:rsidRPr="00EF5BD5">
              <w:rPr>
                <w:rFonts w:eastAsia="Times New Roman"/>
                <w:b/>
                <w:szCs w:val="26"/>
                <w:lang w:val="lv-LV"/>
              </w:rPr>
              <w:t>VI. Sabiedrības līdzdalība un komunikācijas aktivitātes</w:t>
            </w:r>
          </w:p>
        </w:tc>
      </w:tr>
      <w:tr w:rsidR="00672D52" w:rsidRPr="00B42CDE" w14:paraId="6FEF54FD" w14:textId="77777777" w:rsidTr="00984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553"/>
        </w:trPr>
        <w:tc>
          <w:tcPr>
            <w:tcW w:w="217" w:type="pct"/>
            <w:gridSpan w:val="2"/>
          </w:tcPr>
          <w:p w14:paraId="41086138" w14:textId="77777777" w:rsidR="00672D52" w:rsidRPr="00EF5BD5" w:rsidRDefault="00672D52" w:rsidP="003F299C">
            <w:pPr>
              <w:ind w:left="57" w:right="57"/>
              <w:contextualSpacing/>
              <w:jc w:val="both"/>
              <w:rPr>
                <w:szCs w:val="26"/>
                <w:lang w:val="lv-LV"/>
              </w:rPr>
            </w:pPr>
            <w:r w:rsidRPr="00EF5BD5">
              <w:rPr>
                <w:szCs w:val="26"/>
                <w:lang w:val="lv-LV"/>
              </w:rPr>
              <w:t>1.</w:t>
            </w:r>
          </w:p>
        </w:tc>
        <w:tc>
          <w:tcPr>
            <w:tcW w:w="1450" w:type="pct"/>
          </w:tcPr>
          <w:p w14:paraId="798682AC" w14:textId="77777777" w:rsidR="00672D52" w:rsidRPr="00B7439E" w:rsidRDefault="00672D52" w:rsidP="003F299C">
            <w:pPr>
              <w:tabs>
                <w:tab w:val="left" w:pos="170"/>
              </w:tabs>
              <w:ind w:left="57" w:right="57"/>
              <w:contextualSpacing/>
              <w:rPr>
                <w:rFonts w:eastAsia="PMingLiU"/>
                <w:szCs w:val="26"/>
                <w:lang w:val="lv-LV" w:eastAsia="ja-JP"/>
              </w:rPr>
            </w:pPr>
            <w:r w:rsidRPr="00B7439E">
              <w:rPr>
                <w:rFonts w:eastAsia="PMingLiU"/>
                <w:szCs w:val="26"/>
                <w:lang w:val="lv-LV" w:eastAsia="ja-JP"/>
              </w:rPr>
              <w:t>Plānotās sabiedrības līdzdalības un komunikācijas aktivitātes saistībā ar projektu</w:t>
            </w:r>
          </w:p>
        </w:tc>
        <w:tc>
          <w:tcPr>
            <w:tcW w:w="3333" w:type="pct"/>
            <w:gridSpan w:val="3"/>
          </w:tcPr>
          <w:p w14:paraId="384FFED0" w14:textId="4B4CF4DC" w:rsidR="00FA5DF1" w:rsidRPr="00B7439E" w:rsidRDefault="00FA5DF1" w:rsidP="003F299C">
            <w:pPr>
              <w:shd w:val="clear" w:color="auto" w:fill="FFFFFF"/>
              <w:ind w:right="113"/>
              <w:contextualSpacing/>
              <w:jc w:val="both"/>
              <w:rPr>
                <w:bCs/>
                <w:szCs w:val="26"/>
                <w:lang w:val="lv-LV"/>
              </w:rPr>
            </w:pPr>
            <w:r>
              <w:rPr>
                <w:bCs/>
                <w:szCs w:val="26"/>
                <w:lang w:val="lv-LV"/>
              </w:rPr>
              <w:t xml:space="preserve">Projektā iekļautās normas ir virzītas, ņemot vērā nozares identificētās problēmas, tajā skaitā nepieciešamais pieteikuma termiņa pagarinājums, organizētājās sanāksmēs un LIAA organizētajā informatīvajā seminārā. </w:t>
            </w:r>
          </w:p>
        </w:tc>
      </w:tr>
      <w:tr w:rsidR="00672D52" w:rsidRPr="00073FC7" w14:paraId="3F5FD1CD" w14:textId="77777777" w:rsidTr="00984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339"/>
        </w:trPr>
        <w:tc>
          <w:tcPr>
            <w:tcW w:w="217" w:type="pct"/>
            <w:gridSpan w:val="2"/>
          </w:tcPr>
          <w:p w14:paraId="4B9C6F89" w14:textId="77777777" w:rsidR="00672D52" w:rsidRPr="00EF5BD5" w:rsidRDefault="00672D52" w:rsidP="003F299C">
            <w:pPr>
              <w:ind w:left="57" w:right="57"/>
              <w:contextualSpacing/>
              <w:jc w:val="both"/>
              <w:rPr>
                <w:szCs w:val="26"/>
                <w:lang w:val="lv-LV"/>
              </w:rPr>
            </w:pPr>
            <w:r w:rsidRPr="00EF5BD5">
              <w:rPr>
                <w:szCs w:val="26"/>
                <w:lang w:val="lv-LV"/>
              </w:rPr>
              <w:t>2.</w:t>
            </w:r>
          </w:p>
        </w:tc>
        <w:tc>
          <w:tcPr>
            <w:tcW w:w="1450" w:type="pct"/>
          </w:tcPr>
          <w:p w14:paraId="4B6FBDE6" w14:textId="77777777" w:rsidR="00672D52" w:rsidRPr="00EF5BD5" w:rsidRDefault="00672D52" w:rsidP="003F299C">
            <w:pPr>
              <w:ind w:left="57" w:right="57"/>
              <w:contextualSpacing/>
              <w:rPr>
                <w:rFonts w:eastAsia="PMingLiU"/>
                <w:szCs w:val="26"/>
                <w:lang w:val="lv-LV" w:eastAsia="ja-JP"/>
              </w:rPr>
            </w:pPr>
            <w:r w:rsidRPr="00EF5BD5">
              <w:rPr>
                <w:rFonts w:eastAsia="PMingLiU"/>
                <w:szCs w:val="26"/>
                <w:lang w:val="lv-LV" w:eastAsia="ja-JP"/>
              </w:rPr>
              <w:t>Sabiedrības līdzdalība projekta izstrādē</w:t>
            </w:r>
          </w:p>
        </w:tc>
        <w:tc>
          <w:tcPr>
            <w:tcW w:w="3333" w:type="pct"/>
            <w:gridSpan w:val="3"/>
          </w:tcPr>
          <w:p w14:paraId="18D5064F" w14:textId="5DB00D77" w:rsidR="00672D52" w:rsidRPr="00EF5BD5" w:rsidRDefault="002A5311" w:rsidP="003F299C">
            <w:pPr>
              <w:shd w:val="clear" w:color="auto" w:fill="FFFFFF"/>
              <w:ind w:left="57" w:right="113"/>
              <w:contextualSpacing/>
              <w:jc w:val="both"/>
              <w:rPr>
                <w:rFonts w:eastAsia="PMingLiU"/>
                <w:szCs w:val="26"/>
                <w:shd w:val="clear" w:color="auto" w:fill="FFFFFF"/>
                <w:lang w:val="lv-LV" w:eastAsia="ja-JP"/>
              </w:rPr>
            </w:pPr>
            <w:r w:rsidRPr="00EF5BD5">
              <w:rPr>
                <w:iCs/>
                <w:szCs w:val="26"/>
                <w:lang w:val="lv-LV"/>
              </w:rPr>
              <w:t>Projekts šo jomu neskar.</w:t>
            </w:r>
          </w:p>
        </w:tc>
      </w:tr>
      <w:tr w:rsidR="00672D52" w:rsidRPr="00073FC7" w14:paraId="0F937EA3" w14:textId="77777777" w:rsidTr="00984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476"/>
        </w:trPr>
        <w:tc>
          <w:tcPr>
            <w:tcW w:w="217" w:type="pct"/>
            <w:gridSpan w:val="2"/>
          </w:tcPr>
          <w:p w14:paraId="5A007BCA" w14:textId="77777777" w:rsidR="00672D52" w:rsidRPr="00EF5BD5" w:rsidRDefault="00672D52" w:rsidP="003F299C">
            <w:pPr>
              <w:ind w:left="57" w:right="57"/>
              <w:contextualSpacing/>
              <w:jc w:val="both"/>
              <w:rPr>
                <w:szCs w:val="26"/>
                <w:lang w:val="lv-LV"/>
              </w:rPr>
            </w:pPr>
            <w:r w:rsidRPr="00EF5BD5">
              <w:rPr>
                <w:szCs w:val="26"/>
                <w:lang w:val="lv-LV"/>
              </w:rPr>
              <w:t>3.</w:t>
            </w:r>
          </w:p>
        </w:tc>
        <w:tc>
          <w:tcPr>
            <w:tcW w:w="1450" w:type="pct"/>
          </w:tcPr>
          <w:p w14:paraId="5F99D7D0" w14:textId="77777777" w:rsidR="00672D52" w:rsidRPr="00EF5BD5" w:rsidRDefault="00672D52" w:rsidP="003F299C">
            <w:pPr>
              <w:ind w:left="57" w:right="57"/>
              <w:contextualSpacing/>
              <w:rPr>
                <w:rFonts w:eastAsia="PMingLiU"/>
                <w:szCs w:val="26"/>
                <w:lang w:val="lv-LV" w:eastAsia="ja-JP"/>
              </w:rPr>
            </w:pPr>
            <w:r w:rsidRPr="00EF5BD5">
              <w:rPr>
                <w:rFonts w:eastAsia="PMingLiU"/>
                <w:szCs w:val="26"/>
                <w:lang w:val="lv-LV" w:eastAsia="ja-JP"/>
              </w:rPr>
              <w:t>Sabiedrības līdzdalības rezultāti</w:t>
            </w:r>
          </w:p>
        </w:tc>
        <w:tc>
          <w:tcPr>
            <w:tcW w:w="3333" w:type="pct"/>
            <w:gridSpan w:val="3"/>
          </w:tcPr>
          <w:p w14:paraId="2BF921D4" w14:textId="3F5E4813" w:rsidR="00672D52" w:rsidRPr="00EF5BD5" w:rsidRDefault="002A5311" w:rsidP="003F299C">
            <w:pPr>
              <w:shd w:val="clear" w:color="auto" w:fill="FFFFFF"/>
              <w:ind w:left="57" w:right="113"/>
              <w:contextualSpacing/>
              <w:jc w:val="both"/>
              <w:rPr>
                <w:rFonts w:eastAsia="PMingLiU"/>
                <w:szCs w:val="26"/>
                <w:shd w:val="clear" w:color="auto" w:fill="FFFFFF"/>
                <w:lang w:val="lv-LV" w:eastAsia="ja-JP"/>
              </w:rPr>
            </w:pPr>
            <w:r w:rsidRPr="00EF5BD5">
              <w:rPr>
                <w:iCs/>
                <w:szCs w:val="26"/>
                <w:lang w:val="lv-LV"/>
              </w:rPr>
              <w:t>Projekts šo jomu neskar.</w:t>
            </w:r>
          </w:p>
        </w:tc>
      </w:tr>
      <w:tr w:rsidR="00672D52" w:rsidRPr="00073FC7" w14:paraId="13638F96" w14:textId="77777777" w:rsidTr="00984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205"/>
        </w:trPr>
        <w:tc>
          <w:tcPr>
            <w:tcW w:w="217" w:type="pct"/>
            <w:gridSpan w:val="2"/>
          </w:tcPr>
          <w:p w14:paraId="286DE4AB" w14:textId="77777777" w:rsidR="00672D52" w:rsidRPr="00EF5BD5" w:rsidRDefault="00672D52" w:rsidP="003F299C">
            <w:pPr>
              <w:ind w:left="57" w:right="57"/>
              <w:contextualSpacing/>
              <w:jc w:val="both"/>
              <w:rPr>
                <w:szCs w:val="26"/>
                <w:lang w:val="lv-LV"/>
              </w:rPr>
            </w:pPr>
            <w:r w:rsidRPr="00EF5BD5">
              <w:rPr>
                <w:szCs w:val="26"/>
                <w:lang w:val="lv-LV"/>
              </w:rPr>
              <w:t>4.</w:t>
            </w:r>
          </w:p>
        </w:tc>
        <w:tc>
          <w:tcPr>
            <w:tcW w:w="1450" w:type="pct"/>
          </w:tcPr>
          <w:p w14:paraId="1AEA4978" w14:textId="77777777" w:rsidR="00672D52" w:rsidRPr="00EF5BD5" w:rsidRDefault="00672D52" w:rsidP="003F299C">
            <w:pPr>
              <w:ind w:left="57" w:right="57"/>
              <w:contextualSpacing/>
              <w:rPr>
                <w:rFonts w:eastAsia="PMingLiU"/>
                <w:szCs w:val="26"/>
                <w:lang w:val="lv-LV" w:eastAsia="ja-JP"/>
              </w:rPr>
            </w:pPr>
            <w:r w:rsidRPr="00EF5BD5">
              <w:rPr>
                <w:rFonts w:eastAsia="PMingLiU"/>
                <w:szCs w:val="26"/>
                <w:lang w:val="lv-LV" w:eastAsia="ja-JP"/>
              </w:rPr>
              <w:t>Cita informācija</w:t>
            </w:r>
          </w:p>
        </w:tc>
        <w:tc>
          <w:tcPr>
            <w:tcW w:w="3333" w:type="pct"/>
            <w:gridSpan w:val="3"/>
          </w:tcPr>
          <w:p w14:paraId="29112FCD" w14:textId="23D24F67" w:rsidR="00672D52" w:rsidRPr="00EF5BD5" w:rsidRDefault="00672D52" w:rsidP="003F299C">
            <w:pPr>
              <w:ind w:left="57" w:right="113"/>
              <w:contextualSpacing/>
              <w:jc w:val="both"/>
              <w:rPr>
                <w:rFonts w:eastAsia="PMingLiU"/>
                <w:szCs w:val="26"/>
                <w:lang w:val="lv-LV" w:eastAsia="ja-JP"/>
              </w:rPr>
            </w:pPr>
            <w:r w:rsidRPr="00EF5BD5">
              <w:rPr>
                <w:rFonts w:eastAsia="PMingLiU"/>
                <w:szCs w:val="26"/>
                <w:lang w:val="lv-LV" w:eastAsia="ja-JP"/>
              </w:rPr>
              <w:t>Nav</w:t>
            </w:r>
            <w:r>
              <w:rPr>
                <w:rFonts w:eastAsia="PMingLiU"/>
                <w:szCs w:val="26"/>
                <w:lang w:val="lv-LV" w:eastAsia="ja-JP"/>
              </w:rPr>
              <w:t>.</w:t>
            </w:r>
          </w:p>
        </w:tc>
      </w:tr>
    </w:tbl>
    <w:p w14:paraId="2EB30350" w14:textId="77777777" w:rsidR="00AA6BD3" w:rsidRPr="00EF5BD5" w:rsidRDefault="00AA6BD3" w:rsidP="003F299C">
      <w:pPr>
        <w:contextualSpacing/>
        <w:rPr>
          <w:rFonts w:eastAsia="Times New Roman"/>
          <w:szCs w:val="26"/>
          <w:lang w:val="lv-LV" w:eastAsia="lv-LV"/>
        </w:rPr>
      </w:pPr>
    </w:p>
    <w:tbl>
      <w:tblPr>
        <w:tblW w:w="977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804"/>
      </w:tblGrid>
      <w:tr w:rsidR="00EF5BD5" w:rsidRPr="00B42CDE" w14:paraId="72278BCA" w14:textId="77777777" w:rsidTr="00926EF2">
        <w:trPr>
          <w:trHeight w:val="375"/>
        </w:trPr>
        <w:tc>
          <w:tcPr>
            <w:tcW w:w="9773"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EF5BD5" w:rsidRDefault="00844176" w:rsidP="003F299C">
            <w:pPr>
              <w:ind w:firstLine="300"/>
              <w:jc w:val="center"/>
              <w:rPr>
                <w:rFonts w:eastAsia="Times New Roman"/>
                <w:szCs w:val="26"/>
                <w:lang w:val="lv-LV" w:eastAsia="lv-LV"/>
              </w:rPr>
            </w:pPr>
            <w:r w:rsidRPr="00EF5BD5">
              <w:rPr>
                <w:b/>
                <w:szCs w:val="26"/>
                <w:lang w:val="lv-LV"/>
              </w:rPr>
              <w:t>VII. Tiesību akta projekta izpildes nodrošināšana un tās ietekme uz institūcijām</w:t>
            </w:r>
          </w:p>
        </w:tc>
      </w:tr>
      <w:tr w:rsidR="00EF5BD5" w:rsidRPr="00073FC7" w14:paraId="3BE578E7" w14:textId="77777777" w:rsidTr="00926EF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EF5BD5" w:rsidRDefault="00844176" w:rsidP="003F299C">
            <w:pPr>
              <w:contextualSpacing/>
              <w:rPr>
                <w:rFonts w:eastAsia="Times New Roman"/>
                <w:szCs w:val="26"/>
                <w:lang w:val="lv-LV" w:eastAsia="lv-LV"/>
              </w:rPr>
            </w:pPr>
            <w:r w:rsidRPr="00EF5BD5">
              <w:rPr>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EF5BD5" w:rsidRDefault="00844176" w:rsidP="003F299C">
            <w:pPr>
              <w:ind w:right="112"/>
              <w:contextualSpacing/>
              <w:jc w:val="both"/>
              <w:rPr>
                <w:szCs w:val="26"/>
                <w:lang w:val="lv-LV"/>
              </w:rPr>
            </w:pPr>
            <w:r w:rsidRPr="00EF5BD5">
              <w:rPr>
                <w:szCs w:val="26"/>
                <w:lang w:val="lv-LV"/>
              </w:rPr>
              <w:t>Projekta izpildē iesaistītās institūcijas</w:t>
            </w:r>
          </w:p>
        </w:tc>
        <w:tc>
          <w:tcPr>
            <w:tcW w:w="6804" w:type="dxa"/>
            <w:tcBorders>
              <w:top w:val="outset" w:sz="6" w:space="0" w:color="414142"/>
              <w:left w:val="outset" w:sz="6" w:space="0" w:color="414142"/>
              <w:bottom w:val="outset" w:sz="6" w:space="0" w:color="414142"/>
              <w:right w:val="outset" w:sz="6" w:space="0" w:color="414142"/>
            </w:tcBorders>
            <w:hideMark/>
          </w:tcPr>
          <w:p w14:paraId="4C10CF17" w14:textId="398FE2F9" w:rsidR="00844176" w:rsidRPr="00EF5BD5" w:rsidRDefault="00844176" w:rsidP="003F299C">
            <w:pPr>
              <w:ind w:left="82" w:right="161"/>
              <w:contextualSpacing/>
              <w:jc w:val="both"/>
              <w:rPr>
                <w:szCs w:val="26"/>
                <w:lang w:val="lv-LV"/>
              </w:rPr>
            </w:pPr>
            <w:r w:rsidRPr="00EF5BD5">
              <w:rPr>
                <w:szCs w:val="26"/>
                <w:lang w:val="lv-LV"/>
              </w:rPr>
              <w:t>E</w:t>
            </w:r>
            <w:r w:rsidR="00733C32" w:rsidRPr="00EF5BD5">
              <w:rPr>
                <w:szCs w:val="26"/>
                <w:lang w:val="lv-LV"/>
              </w:rPr>
              <w:t>konomikas ministrija</w:t>
            </w:r>
            <w:r w:rsidR="0074545C" w:rsidRPr="00EF5BD5">
              <w:rPr>
                <w:szCs w:val="26"/>
                <w:lang w:val="lv-LV"/>
              </w:rPr>
              <w:t xml:space="preserve">, </w:t>
            </w:r>
            <w:r w:rsidR="00F57481" w:rsidRPr="00EF5BD5">
              <w:rPr>
                <w:szCs w:val="26"/>
                <w:lang w:val="lv-LV"/>
              </w:rPr>
              <w:t>LIAA</w:t>
            </w:r>
            <w:r w:rsidR="00745145" w:rsidRPr="00EF5BD5">
              <w:rPr>
                <w:szCs w:val="26"/>
                <w:lang w:val="lv-LV"/>
              </w:rPr>
              <w:t>.</w:t>
            </w:r>
          </w:p>
        </w:tc>
      </w:tr>
      <w:tr w:rsidR="00EF5BD5" w:rsidRPr="00B42CDE" w14:paraId="2CF2C3EA" w14:textId="77777777" w:rsidTr="00926EF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EF5BD5" w:rsidRDefault="00844176" w:rsidP="003F299C">
            <w:pPr>
              <w:contextualSpacing/>
              <w:rPr>
                <w:rFonts w:eastAsia="Times New Roman"/>
                <w:szCs w:val="26"/>
                <w:lang w:val="lv-LV" w:eastAsia="lv-LV"/>
              </w:rPr>
            </w:pPr>
            <w:r w:rsidRPr="00EF5BD5">
              <w:rPr>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EF5BD5" w:rsidRDefault="00844176" w:rsidP="003F299C">
            <w:pPr>
              <w:ind w:right="112"/>
              <w:contextualSpacing/>
              <w:jc w:val="both"/>
              <w:rPr>
                <w:szCs w:val="26"/>
                <w:lang w:val="lv-LV"/>
              </w:rPr>
            </w:pPr>
            <w:r w:rsidRPr="00EF5BD5">
              <w:rPr>
                <w:szCs w:val="26"/>
                <w:lang w:val="lv-LV"/>
              </w:rPr>
              <w:t>Projekta izpildes ietekme uz pārvaldes funkcijām un institucionālo struktūru. Jaunu institūciju izveide, esošu institūciju likvidācija vai reorganizācija, to ietekme uz institūcijas cilvēkresursiem.</w:t>
            </w:r>
          </w:p>
        </w:tc>
        <w:tc>
          <w:tcPr>
            <w:tcW w:w="6804" w:type="dxa"/>
            <w:tcBorders>
              <w:top w:val="outset" w:sz="6" w:space="0" w:color="414142"/>
              <w:left w:val="outset" w:sz="6" w:space="0" w:color="414142"/>
              <w:bottom w:val="outset" w:sz="6" w:space="0" w:color="414142"/>
              <w:right w:val="outset" w:sz="6" w:space="0" w:color="414142"/>
            </w:tcBorders>
            <w:hideMark/>
          </w:tcPr>
          <w:p w14:paraId="5F5A7977" w14:textId="48580A47" w:rsidR="00844176" w:rsidRPr="00EF5BD5" w:rsidRDefault="001F5AB0" w:rsidP="003F299C">
            <w:pPr>
              <w:ind w:left="82" w:right="161"/>
              <w:contextualSpacing/>
              <w:jc w:val="both"/>
              <w:rPr>
                <w:szCs w:val="26"/>
                <w:lang w:val="lv-LV"/>
              </w:rPr>
            </w:pPr>
            <w:r w:rsidRPr="00EF5BD5">
              <w:rPr>
                <w:rFonts w:eastAsia="Times New Roman"/>
                <w:bCs/>
                <w:iCs/>
                <w:szCs w:val="26"/>
                <w:lang w:val="lv-LV"/>
              </w:rPr>
              <w:t xml:space="preserve">MK noteikumu projekta </w:t>
            </w:r>
            <w:r w:rsidR="00733C32" w:rsidRPr="00EF5BD5">
              <w:rPr>
                <w:szCs w:val="26"/>
                <w:lang w:val="lv-LV"/>
              </w:rPr>
              <w:t>izpilde tiks nodrošināta Ekonomikas ministrijas</w:t>
            </w:r>
            <w:r w:rsidR="00F57481" w:rsidRPr="00EF5BD5">
              <w:rPr>
                <w:szCs w:val="26"/>
                <w:lang w:val="lv-LV"/>
              </w:rPr>
              <w:t xml:space="preserve"> (</w:t>
            </w:r>
            <w:r w:rsidR="00745145" w:rsidRPr="00EF5BD5">
              <w:rPr>
                <w:szCs w:val="26"/>
                <w:lang w:val="lv-LV"/>
              </w:rPr>
              <w:t>normatīvā regulējuma izstrāde</w:t>
            </w:r>
            <w:r w:rsidR="00B23A47" w:rsidRPr="00EF5BD5">
              <w:rPr>
                <w:szCs w:val="26"/>
                <w:lang w:val="lv-LV"/>
              </w:rPr>
              <w:t xml:space="preserve"> un pārsūdzību izskatīšana</w:t>
            </w:r>
            <w:r w:rsidR="00745145" w:rsidRPr="00EF5BD5">
              <w:rPr>
                <w:szCs w:val="26"/>
                <w:lang w:val="lv-LV"/>
              </w:rPr>
              <w:t>)</w:t>
            </w:r>
            <w:r w:rsidR="00844176" w:rsidRPr="00EF5BD5">
              <w:rPr>
                <w:szCs w:val="26"/>
                <w:lang w:val="lv-LV"/>
              </w:rPr>
              <w:t xml:space="preserve"> un </w:t>
            </w:r>
            <w:r w:rsidR="00F57481" w:rsidRPr="00EF5BD5">
              <w:rPr>
                <w:szCs w:val="26"/>
                <w:lang w:val="lv-LV"/>
              </w:rPr>
              <w:t>LIAA</w:t>
            </w:r>
            <w:r w:rsidR="002C4AC6" w:rsidRPr="00EF5BD5">
              <w:rPr>
                <w:szCs w:val="26"/>
                <w:lang w:val="lv-LV"/>
              </w:rPr>
              <w:t xml:space="preserve"> </w:t>
            </w:r>
            <w:r w:rsidR="00745145" w:rsidRPr="00EF5BD5">
              <w:rPr>
                <w:szCs w:val="26"/>
                <w:lang w:val="lv-LV"/>
              </w:rPr>
              <w:t xml:space="preserve">(lēmumu pieņemšana un atbalsta izsniegšana) </w:t>
            </w:r>
            <w:r w:rsidR="00844176" w:rsidRPr="00EF5BD5">
              <w:rPr>
                <w:szCs w:val="26"/>
                <w:lang w:val="lv-LV"/>
              </w:rPr>
              <w:t xml:space="preserve">esošo funkciju </w:t>
            </w:r>
            <w:r w:rsidR="002B7681" w:rsidRPr="00EF5BD5">
              <w:rPr>
                <w:szCs w:val="26"/>
                <w:lang w:val="lv-LV"/>
              </w:rPr>
              <w:t xml:space="preserve">un cilvēkresursu </w:t>
            </w:r>
            <w:r w:rsidR="00844176" w:rsidRPr="00EF5BD5">
              <w:rPr>
                <w:szCs w:val="26"/>
                <w:lang w:val="lv-LV"/>
              </w:rPr>
              <w:t>ietvaros</w:t>
            </w:r>
            <w:r w:rsidR="002B7681" w:rsidRPr="00EF5BD5">
              <w:rPr>
                <w:szCs w:val="26"/>
                <w:lang w:val="lv-LV"/>
              </w:rPr>
              <w:t>, kā arī nav paredzēta jaunu institūciju izveide, esošu institūciju likvidācija vai reorganizācija</w:t>
            </w:r>
            <w:r w:rsidR="00844176" w:rsidRPr="00EF5BD5">
              <w:rPr>
                <w:szCs w:val="26"/>
                <w:lang w:val="lv-LV"/>
              </w:rPr>
              <w:t>.</w:t>
            </w:r>
          </w:p>
        </w:tc>
      </w:tr>
      <w:tr w:rsidR="00844176" w:rsidRPr="00073FC7" w14:paraId="2EBACAF6" w14:textId="77777777" w:rsidTr="00926EF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EF5BD5" w:rsidRDefault="00844176" w:rsidP="003F299C">
            <w:pPr>
              <w:contextualSpacing/>
              <w:rPr>
                <w:rFonts w:eastAsia="Times New Roman"/>
                <w:szCs w:val="26"/>
                <w:lang w:val="lv-LV" w:eastAsia="lv-LV"/>
              </w:rPr>
            </w:pPr>
            <w:r w:rsidRPr="00EF5BD5">
              <w:rPr>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EF5BD5" w:rsidRDefault="00844176" w:rsidP="003F299C">
            <w:pPr>
              <w:contextualSpacing/>
              <w:jc w:val="both"/>
              <w:rPr>
                <w:rFonts w:eastAsia="Times New Roman"/>
                <w:szCs w:val="26"/>
                <w:lang w:val="lv-LV" w:eastAsia="lv-LV"/>
              </w:rPr>
            </w:pPr>
            <w:r w:rsidRPr="00EF5BD5">
              <w:rPr>
                <w:rFonts w:eastAsia="Times New Roman"/>
                <w:szCs w:val="26"/>
                <w:lang w:val="lv-LV" w:eastAsia="lv-LV"/>
              </w:rPr>
              <w:t>Cita informācija</w:t>
            </w:r>
          </w:p>
        </w:tc>
        <w:tc>
          <w:tcPr>
            <w:tcW w:w="6804" w:type="dxa"/>
            <w:tcBorders>
              <w:top w:val="outset" w:sz="6" w:space="0" w:color="414142"/>
              <w:left w:val="outset" w:sz="6" w:space="0" w:color="414142"/>
              <w:bottom w:val="outset" w:sz="6" w:space="0" w:color="414142"/>
              <w:right w:val="outset" w:sz="6" w:space="0" w:color="414142"/>
            </w:tcBorders>
            <w:hideMark/>
          </w:tcPr>
          <w:p w14:paraId="539FA647" w14:textId="563CF43D" w:rsidR="00844176" w:rsidRPr="00EF5BD5" w:rsidRDefault="00844176" w:rsidP="003F299C">
            <w:pPr>
              <w:contextualSpacing/>
              <w:jc w:val="both"/>
              <w:rPr>
                <w:rFonts w:eastAsia="Times New Roman"/>
                <w:szCs w:val="26"/>
                <w:lang w:val="lv-LV" w:eastAsia="lv-LV"/>
              </w:rPr>
            </w:pPr>
            <w:r w:rsidRPr="00EF5BD5">
              <w:rPr>
                <w:rFonts w:eastAsia="Times New Roman"/>
                <w:szCs w:val="26"/>
                <w:lang w:val="lv-LV" w:eastAsia="lv-LV"/>
              </w:rPr>
              <w:t>Nav</w:t>
            </w:r>
            <w:r w:rsidR="004B06B2">
              <w:rPr>
                <w:rFonts w:eastAsia="Times New Roman"/>
                <w:szCs w:val="26"/>
                <w:lang w:val="lv-LV" w:eastAsia="lv-LV"/>
              </w:rPr>
              <w:t>.</w:t>
            </w:r>
          </w:p>
        </w:tc>
      </w:tr>
    </w:tbl>
    <w:p w14:paraId="3A720579" w14:textId="77777777" w:rsidR="001B0936" w:rsidRPr="00EF5BD5" w:rsidRDefault="001B0936" w:rsidP="003F299C">
      <w:pPr>
        <w:ind w:firstLine="567"/>
        <w:jc w:val="both"/>
        <w:rPr>
          <w:szCs w:val="26"/>
          <w:lang w:val="lv-LV"/>
        </w:rPr>
      </w:pPr>
      <w:bookmarkStart w:id="5" w:name="_Hlk40807714"/>
    </w:p>
    <w:p w14:paraId="0F4A1357" w14:textId="77777777" w:rsidR="00360723" w:rsidRPr="00360723" w:rsidRDefault="00DA1B53" w:rsidP="003F299C">
      <w:pPr>
        <w:jc w:val="both"/>
        <w:rPr>
          <w:szCs w:val="26"/>
          <w:lang w:val="lv-LV"/>
        </w:rPr>
      </w:pPr>
      <w:r w:rsidRPr="00360723">
        <w:rPr>
          <w:szCs w:val="26"/>
          <w:lang w:val="lv-LV"/>
        </w:rPr>
        <w:t>Ekonomikas ministr</w:t>
      </w:r>
      <w:r w:rsidR="00360723" w:rsidRPr="00360723">
        <w:rPr>
          <w:szCs w:val="26"/>
          <w:lang w:val="lv-LV"/>
        </w:rPr>
        <w:t xml:space="preserve">a pienākumu izpildītājs – </w:t>
      </w:r>
    </w:p>
    <w:p w14:paraId="6452CC80" w14:textId="3E08A387" w:rsidR="00DA1B53" w:rsidRPr="00EF5BD5" w:rsidRDefault="00360723" w:rsidP="003F299C">
      <w:pPr>
        <w:jc w:val="both"/>
        <w:rPr>
          <w:szCs w:val="26"/>
          <w:lang w:val="lv-LV"/>
        </w:rPr>
      </w:pPr>
      <w:r w:rsidRPr="00360723">
        <w:rPr>
          <w:szCs w:val="26"/>
          <w:lang w:val="lv-LV"/>
        </w:rPr>
        <w:t>Zemkopības ministrs</w:t>
      </w:r>
      <w:r w:rsidR="003F0B47" w:rsidRPr="00360723">
        <w:rPr>
          <w:szCs w:val="26"/>
          <w:lang w:val="lv-LV"/>
        </w:rPr>
        <w:tab/>
      </w:r>
      <w:r w:rsidR="003F0B47" w:rsidRPr="00360723">
        <w:rPr>
          <w:szCs w:val="26"/>
          <w:lang w:val="lv-LV"/>
        </w:rPr>
        <w:tab/>
      </w:r>
      <w:r w:rsidR="003F0B47" w:rsidRPr="00360723">
        <w:rPr>
          <w:szCs w:val="26"/>
          <w:lang w:val="lv-LV"/>
        </w:rPr>
        <w:tab/>
      </w:r>
      <w:r w:rsidR="003F0B47" w:rsidRPr="00360723">
        <w:rPr>
          <w:szCs w:val="26"/>
          <w:lang w:val="lv-LV"/>
        </w:rPr>
        <w:tab/>
      </w:r>
      <w:r w:rsidR="00824797" w:rsidRPr="00360723">
        <w:rPr>
          <w:szCs w:val="26"/>
          <w:lang w:val="lv-LV"/>
        </w:rPr>
        <w:tab/>
      </w:r>
      <w:r w:rsidR="00824797" w:rsidRPr="00360723">
        <w:rPr>
          <w:szCs w:val="26"/>
          <w:lang w:val="lv-LV"/>
        </w:rPr>
        <w:tab/>
      </w:r>
      <w:r w:rsidR="004A5F23">
        <w:rPr>
          <w:szCs w:val="26"/>
          <w:lang w:val="lv-LV"/>
        </w:rPr>
        <w:tab/>
      </w:r>
      <w:proofErr w:type="spellStart"/>
      <w:r w:rsidRPr="00360723">
        <w:rPr>
          <w:szCs w:val="26"/>
          <w:lang w:val="lv-LV"/>
        </w:rPr>
        <w:t>K.Gerhards</w:t>
      </w:r>
      <w:proofErr w:type="spellEnd"/>
    </w:p>
    <w:p w14:paraId="1DD4EC85" w14:textId="77777777" w:rsidR="00B40996" w:rsidRPr="00EF5BD5" w:rsidRDefault="00B40996" w:rsidP="003F299C">
      <w:pPr>
        <w:ind w:firstLine="567"/>
        <w:rPr>
          <w:szCs w:val="26"/>
          <w:lang w:val="lv-LV"/>
        </w:rPr>
      </w:pPr>
    </w:p>
    <w:p w14:paraId="186DE79D" w14:textId="7D50BFA4" w:rsidR="00102B0D" w:rsidRPr="00EF5BD5" w:rsidRDefault="00862580" w:rsidP="003F299C">
      <w:pPr>
        <w:rPr>
          <w:szCs w:val="26"/>
          <w:lang w:val="lv-LV"/>
        </w:rPr>
      </w:pPr>
      <w:r w:rsidRPr="00EF5BD5">
        <w:rPr>
          <w:szCs w:val="26"/>
          <w:lang w:val="lv-LV"/>
        </w:rPr>
        <w:t>Vīza</w:t>
      </w:r>
      <w:r w:rsidR="00102B0D" w:rsidRPr="00EF5BD5">
        <w:rPr>
          <w:szCs w:val="26"/>
          <w:lang w:val="lv-LV"/>
        </w:rPr>
        <w:t>:</w:t>
      </w:r>
    </w:p>
    <w:bookmarkEnd w:id="5"/>
    <w:p w14:paraId="1711D62B" w14:textId="28ACB0A3" w:rsidR="004A5F23" w:rsidRPr="004A5F23" w:rsidRDefault="004A5F23" w:rsidP="003F299C">
      <w:pPr>
        <w:tabs>
          <w:tab w:val="left" w:pos="2610"/>
        </w:tabs>
        <w:rPr>
          <w:szCs w:val="26"/>
          <w:lang w:val="lv-LV"/>
        </w:rPr>
      </w:pPr>
      <w:r w:rsidRPr="004A5F23">
        <w:rPr>
          <w:szCs w:val="26"/>
          <w:lang w:val="lv-LV"/>
        </w:rPr>
        <w:t xml:space="preserve">Valsts sekretāra pienākumu izpildītāja – </w:t>
      </w:r>
    </w:p>
    <w:p w14:paraId="2AD18B8A" w14:textId="51F65DA8" w:rsidR="00D67C2C" w:rsidRPr="00EF5BD5" w:rsidRDefault="004A5F23" w:rsidP="003F299C">
      <w:pPr>
        <w:tabs>
          <w:tab w:val="left" w:pos="2610"/>
        </w:tabs>
        <w:rPr>
          <w:szCs w:val="26"/>
          <w:lang w:val="lv-LV"/>
        </w:rPr>
      </w:pPr>
      <w:r w:rsidRPr="004A5F23">
        <w:rPr>
          <w:szCs w:val="26"/>
          <w:lang w:val="lv-LV"/>
        </w:rPr>
        <w:t>Valsts sekretāra vietniece</w:t>
      </w:r>
      <w:r w:rsidRPr="004A5F23">
        <w:rPr>
          <w:szCs w:val="26"/>
          <w:lang w:val="lv-LV"/>
        </w:rPr>
        <w:tab/>
      </w:r>
      <w:r w:rsidRPr="004A5F23">
        <w:rPr>
          <w:szCs w:val="26"/>
          <w:lang w:val="lv-LV"/>
        </w:rPr>
        <w:tab/>
      </w:r>
      <w:r w:rsidRPr="004A5F23">
        <w:rPr>
          <w:szCs w:val="26"/>
          <w:lang w:val="lv-LV"/>
        </w:rPr>
        <w:tab/>
      </w:r>
      <w:r w:rsidRPr="004A5F23">
        <w:rPr>
          <w:szCs w:val="26"/>
          <w:lang w:val="lv-LV"/>
        </w:rPr>
        <w:tab/>
      </w:r>
      <w:r w:rsidRPr="004A5F23">
        <w:rPr>
          <w:szCs w:val="26"/>
          <w:lang w:val="lv-LV"/>
        </w:rPr>
        <w:tab/>
      </w:r>
      <w:r>
        <w:rPr>
          <w:szCs w:val="26"/>
          <w:lang w:val="lv-LV"/>
        </w:rPr>
        <w:tab/>
      </w:r>
      <w:r>
        <w:rPr>
          <w:szCs w:val="26"/>
          <w:lang w:val="lv-LV"/>
        </w:rPr>
        <w:tab/>
      </w:r>
      <w:r w:rsidRPr="004A5F23">
        <w:rPr>
          <w:szCs w:val="26"/>
          <w:lang w:val="lv-LV"/>
        </w:rPr>
        <w:t>Z. Liepiņa</w:t>
      </w:r>
      <w:r w:rsidR="00D67C2C" w:rsidRPr="00EF5BD5">
        <w:rPr>
          <w:szCs w:val="26"/>
          <w:lang w:val="lv-LV"/>
        </w:rPr>
        <w:tab/>
      </w:r>
    </w:p>
    <w:sectPr w:rsidR="00D67C2C" w:rsidRPr="00EF5BD5" w:rsidSect="009E08AF">
      <w:headerReference w:type="default" r:id="rId11"/>
      <w:footerReference w:type="default" r:id="rId12"/>
      <w:footerReference w:type="first" r:id="rId13"/>
      <w:endnotePr>
        <w:numFmt w:val="decimal"/>
      </w:endnotePr>
      <w:type w:val="continuous"/>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DDBA1" w14:textId="77777777" w:rsidR="00174ED1" w:rsidRDefault="00174ED1" w:rsidP="006B2FEF">
      <w:r>
        <w:separator/>
      </w:r>
    </w:p>
  </w:endnote>
  <w:endnote w:type="continuationSeparator" w:id="0">
    <w:p w14:paraId="7CBA01CE" w14:textId="77777777" w:rsidR="00174ED1" w:rsidRDefault="00174ED1" w:rsidP="006B2FEF">
      <w:r>
        <w:continuationSeparator/>
      </w:r>
    </w:p>
  </w:endnote>
  <w:endnote w:type="continuationNotice" w:id="1">
    <w:p w14:paraId="7D503868" w14:textId="77777777" w:rsidR="00174ED1" w:rsidRDefault="00174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5E450618" w:rsidR="00DE7318" w:rsidRPr="001D59E6" w:rsidRDefault="001D59E6" w:rsidP="001D59E6">
    <w:pPr>
      <w:pStyle w:val="Kjene"/>
    </w:pPr>
    <w:r>
      <w:rPr>
        <w:lang w:val="lv-LV"/>
      </w:rPr>
      <w:t>E</w:t>
    </w:r>
    <w:r w:rsidRPr="0055278C">
      <w:rPr>
        <w:lang w:val="lv-LV"/>
      </w:rPr>
      <w:t>MAnot_</w:t>
    </w:r>
    <w:r w:rsidR="00360723">
      <w:rPr>
        <w:lang w:val="lv-LV"/>
      </w:rPr>
      <w:t>2</w:t>
    </w:r>
    <w:r w:rsidR="00FA5DF1">
      <w:rPr>
        <w:lang w:val="lv-LV"/>
      </w:rPr>
      <w:t>6</w:t>
    </w:r>
    <w:r>
      <w:rPr>
        <w:lang w:val="lv-LV"/>
      </w:rPr>
      <w:t>05</w:t>
    </w:r>
    <w:r w:rsidRPr="0055278C">
      <w:rPr>
        <w:lang w:val="lv-LV"/>
      </w:rPr>
      <w:t>21_</w:t>
    </w:r>
    <w:r>
      <w:rPr>
        <w:lang w:val="lv-LV"/>
      </w:rPr>
      <w:t>groz277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57845EA4" w:rsidR="00DE7318" w:rsidRPr="00D67C2C" w:rsidRDefault="00D67C2C" w:rsidP="00D67C2C">
    <w:pPr>
      <w:pStyle w:val="Kjene"/>
    </w:pPr>
    <w:r>
      <w:rPr>
        <w:lang w:val="lv-LV"/>
      </w:rPr>
      <w:t>E</w:t>
    </w:r>
    <w:r w:rsidRPr="0055278C">
      <w:rPr>
        <w:lang w:val="lv-LV"/>
      </w:rPr>
      <w:t>MAnot_</w:t>
    </w:r>
    <w:r w:rsidR="00360723">
      <w:rPr>
        <w:lang w:val="lv-LV"/>
      </w:rPr>
      <w:t>2</w:t>
    </w:r>
    <w:r w:rsidR="00FA5DF1">
      <w:rPr>
        <w:lang w:val="lv-LV"/>
      </w:rPr>
      <w:t>6</w:t>
    </w:r>
    <w:r w:rsidR="001D59E6">
      <w:rPr>
        <w:lang w:val="lv-LV"/>
      </w:rPr>
      <w:t>05</w:t>
    </w:r>
    <w:r w:rsidRPr="0055278C">
      <w:rPr>
        <w:lang w:val="lv-LV"/>
      </w:rPr>
      <w:t>21_</w:t>
    </w:r>
    <w:r w:rsidR="00C72F60">
      <w:rPr>
        <w:lang w:val="lv-LV"/>
      </w:rPr>
      <w:t>groz</w:t>
    </w:r>
    <w:r>
      <w:rPr>
        <w:lang w:val="lv-LV"/>
      </w:rPr>
      <w:t>2</w:t>
    </w:r>
    <w:r w:rsidR="001D59E6">
      <w:rPr>
        <w:lang w:val="lv-LV"/>
      </w:rPr>
      <w:t>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1E01C" w14:textId="77777777" w:rsidR="00174ED1" w:rsidRDefault="00174ED1" w:rsidP="006B2FEF">
      <w:r>
        <w:separator/>
      </w:r>
    </w:p>
  </w:footnote>
  <w:footnote w:type="continuationSeparator" w:id="0">
    <w:p w14:paraId="4E2D27AC" w14:textId="77777777" w:rsidR="00174ED1" w:rsidRDefault="00174ED1" w:rsidP="006B2FEF">
      <w:r>
        <w:continuationSeparator/>
      </w:r>
    </w:p>
  </w:footnote>
  <w:footnote w:type="continuationNotice" w:id="1">
    <w:p w14:paraId="04FA7700" w14:textId="77777777" w:rsidR="00174ED1" w:rsidRDefault="00174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DE7318" w:rsidRPr="005A1518" w:rsidRDefault="00DE7318" w:rsidP="005A1518">
        <w:pPr>
          <w:pStyle w:val="Galvene"/>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8FD"/>
    <w:multiLevelType w:val="hybridMultilevel"/>
    <w:tmpl w:val="9C9A4262"/>
    <w:lvl w:ilvl="0" w:tplc="42AAEC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F8003D"/>
    <w:multiLevelType w:val="hybridMultilevel"/>
    <w:tmpl w:val="FFFFFFFF"/>
    <w:lvl w:ilvl="0" w:tplc="B13CC240">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910639A"/>
    <w:multiLevelType w:val="hybridMultilevel"/>
    <w:tmpl w:val="CFEC2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125538"/>
    <w:multiLevelType w:val="hybridMultilevel"/>
    <w:tmpl w:val="7F82F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8EA0DB2"/>
    <w:multiLevelType w:val="hybridMultilevel"/>
    <w:tmpl w:val="56BAA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35430C"/>
    <w:multiLevelType w:val="hybridMultilevel"/>
    <w:tmpl w:val="A6940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8F7FDD"/>
    <w:multiLevelType w:val="hybridMultilevel"/>
    <w:tmpl w:val="53869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8E2352"/>
    <w:multiLevelType w:val="hybridMultilevel"/>
    <w:tmpl w:val="59FA4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5C3F01"/>
    <w:multiLevelType w:val="hybridMultilevel"/>
    <w:tmpl w:val="75C0B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257756"/>
    <w:multiLevelType w:val="hybridMultilevel"/>
    <w:tmpl w:val="F912D43E"/>
    <w:lvl w:ilvl="0" w:tplc="A7E6C2A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44680E"/>
    <w:multiLevelType w:val="hybridMultilevel"/>
    <w:tmpl w:val="F1AC058E"/>
    <w:lvl w:ilvl="0" w:tplc="F83EFEA0">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D5428EF"/>
    <w:multiLevelType w:val="hybridMultilevel"/>
    <w:tmpl w:val="33025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16" w15:restartNumberingAfterBreak="0">
    <w:nsid w:val="2F5D2E67"/>
    <w:multiLevelType w:val="hybridMultilevel"/>
    <w:tmpl w:val="61EC32F6"/>
    <w:lvl w:ilvl="0" w:tplc="DD163D0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A110AF"/>
    <w:multiLevelType w:val="hybridMultilevel"/>
    <w:tmpl w:val="8CFA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A03E16"/>
    <w:multiLevelType w:val="hybridMultilevel"/>
    <w:tmpl w:val="19729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23" w15:restartNumberingAfterBreak="0">
    <w:nsid w:val="3F270E4E"/>
    <w:multiLevelType w:val="hybridMultilevel"/>
    <w:tmpl w:val="FDAE9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5" w15:restartNumberingAfterBreak="0">
    <w:nsid w:val="418416CE"/>
    <w:multiLevelType w:val="hybridMultilevel"/>
    <w:tmpl w:val="192023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49EB0DC4"/>
    <w:multiLevelType w:val="hybridMultilevel"/>
    <w:tmpl w:val="9B8E4454"/>
    <w:lvl w:ilvl="0" w:tplc="797281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BAE2098"/>
    <w:multiLevelType w:val="hybridMultilevel"/>
    <w:tmpl w:val="212E3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DE0576E"/>
    <w:multiLevelType w:val="hybridMultilevel"/>
    <w:tmpl w:val="92E4AFEA"/>
    <w:lvl w:ilvl="0" w:tplc="07906A2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5A4B30A1"/>
    <w:multiLevelType w:val="hybridMultilevel"/>
    <w:tmpl w:val="8BA0E3D0"/>
    <w:lvl w:ilvl="0" w:tplc="E6C805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622B5B"/>
    <w:multiLevelType w:val="hybridMultilevel"/>
    <w:tmpl w:val="FE90A80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B106ED2"/>
    <w:multiLevelType w:val="hybridMultilevel"/>
    <w:tmpl w:val="933E21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8"/>
  </w:num>
  <w:num w:numId="4">
    <w:abstractNumId w:val="40"/>
  </w:num>
  <w:num w:numId="5">
    <w:abstractNumId w:val="43"/>
  </w:num>
  <w:num w:numId="6">
    <w:abstractNumId w:val="35"/>
  </w:num>
  <w:num w:numId="7">
    <w:abstractNumId w:val="37"/>
  </w:num>
  <w:num w:numId="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2"/>
  </w:num>
  <w:num w:numId="11">
    <w:abstractNumId w:val="6"/>
  </w:num>
  <w:num w:numId="12">
    <w:abstractNumId w:val="34"/>
  </w:num>
  <w:num w:numId="13">
    <w:abstractNumId w:val="22"/>
  </w:num>
  <w:num w:numId="14">
    <w:abstractNumId w:val="38"/>
  </w:num>
  <w:num w:numId="15">
    <w:abstractNumId w:val="15"/>
  </w:num>
  <w:num w:numId="16">
    <w:abstractNumId w:val="17"/>
  </w:num>
  <w:num w:numId="17">
    <w:abstractNumId w:val="3"/>
  </w:num>
  <w:num w:numId="18">
    <w:abstractNumId w:val="1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0"/>
  </w:num>
  <w:num w:numId="22">
    <w:abstractNumId w:val="26"/>
  </w:num>
  <w:num w:numId="23">
    <w:abstractNumId w:val="5"/>
  </w:num>
  <w:num w:numId="24">
    <w:abstractNumId w:val="13"/>
  </w:num>
  <w:num w:numId="25">
    <w:abstractNumId w:val="41"/>
  </w:num>
  <w:num w:numId="26">
    <w:abstractNumId w:val="16"/>
  </w:num>
  <w:num w:numId="27">
    <w:abstractNumId w:val="9"/>
  </w:num>
  <w:num w:numId="28">
    <w:abstractNumId w:val="8"/>
  </w:num>
  <w:num w:numId="29">
    <w:abstractNumId w:val="27"/>
  </w:num>
  <w:num w:numId="30">
    <w:abstractNumId w:val="0"/>
  </w:num>
  <w:num w:numId="31">
    <w:abstractNumId w:val="10"/>
  </w:num>
  <w:num w:numId="32">
    <w:abstractNumId w:val="21"/>
  </w:num>
  <w:num w:numId="33">
    <w:abstractNumId w:val="31"/>
  </w:num>
  <w:num w:numId="34">
    <w:abstractNumId w:val="7"/>
  </w:num>
  <w:num w:numId="35">
    <w:abstractNumId w:val="12"/>
  </w:num>
  <w:num w:numId="36">
    <w:abstractNumId w:val="23"/>
  </w:num>
  <w:num w:numId="37">
    <w:abstractNumId w:val="30"/>
  </w:num>
  <w:num w:numId="38">
    <w:abstractNumId w:val="2"/>
  </w:num>
  <w:num w:numId="39">
    <w:abstractNumId w:val="36"/>
  </w:num>
  <w:num w:numId="40">
    <w:abstractNumId w:val="24"/>
  </w:num>
  <w:num w:numId="41">
    <w:abstractNumId w:val="1"/>
  </w:num>
  <w:num w:numId="42">
    <w:abstractNumId w:val="11"/>
  </w:num>
  <w:num w:numId="43">
    <w:abstractNumId w:val="14"/>
  </w:num>
  <w:num w:numId="44">
    <w:abstractNumId w:val="25"/>
  </w:num>
  <w:num w:numId="45">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3E3"/>
    <w:rsid w:val="000044BC"/>
    <w:rsid w:val="000058AA"/>
    <w:rsid w:val="0000653D"/>
    <w:rsid w:val="00007491"/>
    <w:rsid w:val="0001048C"/>
    <w:rsid w:val="00013B61"/>
    <w:rsid w:val="00014B9F"/>
    <w:rsid w:val="00016159"/>
    <w:rsid w:val="00017B92"/>
    <w:rsid w:val="0002003C"/>
    <w:rsid w:val="000231D2"/>
    <w:rsid w:val="00023AAF"/>
    <w:rsid w:val="000240CA"/>
    <w:rsid w:val="000245DB"/>
    <w:rsid w:val="00024D9D"/>
    <w:rsid w:val="0002596F"/>
    <w:rsid w:val="00025CE9"/>
    <w:rsid w:val="00026F18"/>
    <w:rsid w:val="00027BA8"/>
    <w:rsid w:val="0003012D"/>
    <w:rsid w:val="00030B7E"/>
    <w:rsid w:val="0003245D"/>
    <w:rsid w:val="00032471"/>
    <w:rsid w:val="0003265E"/>
    <w:rsid w:val="00032BD6"/>
    <w:rsid w:val="000331CC"/>
    <w:rsid w:val="00033F5A"/>
    <w:rsid w:val="00034F5B"/>
    <w:rsid w:val="00035C7B"/>
    <w:rsid w:val="00036A82"/>
    <w:rsid w:val="00036FBA"/>
    <w:rsid w:val="00037F4B"/>
    <w:rsid w:val="0004198E"/>
    <w:rsid w:val="000428C8"/>
    <w:rsid w:val="000430AC"/>
    <w:rsid w:val="0004380E"/>
    <w:rsid w:val="00043938"/>
    <w:rsid w:val="00044683"/>
    <w:rsid w:val="00044743"/>
    <w:rsid w:val="00047095"/>
    <w:rsid w:val="00047962"/>
    <w:rsid w:val="000511B1"/>
    <w:rsid w:val="000527A4"/>
    <w:rsid w:val="0005406E"/>
    <w:rsid w:val="0005451A"/>
    <w:rsid w:val="00055AB3"/>
    <w:rsid w:val="00056462"/>
    <w:rsid w:val="00057959"/>
    <w:rsid w:val="000617BA"/>
    <w:rsid w:val="00066A9E"/>
    <w:rsid w:val="000678CD"/>
    <w:rsid w:val="00070F56"/>
    <w:rsid w:val="00071082"/>
    <w:rsid w:val="0007156D"/>
    <w:rsid w:val="00071BC9"/>
    <w:rsid w:val="00072B02"/>
    <w:rsid w:val="0007330D"/>
    <w:rsid w:val="00073914"/>
    <w:rsid w:val="00073FC7"/>
    <w:rsid w:val="00074090"/>
    <w:rsid w:val="00075EC8"/>
    <w:rsid w:val="0007666A"/>
    <w:rsid w:val="000770B0"/>
    <w:rsid w:val="0007733E"/>
    <w:rsid w:val="000773A5"/>
    <w:rsid w:val="00077712"/>
    <w:rsid w:val="00077D13"/>
    <w:rsid w:val="0008002B"/>
    <w:rsid w:val="000800A1"/>
    <w:rsid w:val="00080241"/>
    <w:rsid w:val="00080352"/>
    <w:rsid w:val="000818FB"/>
    <w:rsid w:val="00081955"/>
    <w:rsid w:val="00081EC5"/>
    <w:rsid w:val="000831EB"/>
    <w:rsid w:val="00083FF6"/>
    <w:rsid w:val="00084BED"/>
    <w:rsid w:val="0008515E"/>
    <w:rsid w:val="00085640"/>
    <w:rsid w:val="0009044A"/>
    <w:rsid w:val="00091668"/>
    <w:rsid w:val="00091F4F"/>
    <w:rsid w:val="0009324B"/>
    <w:rsid w:val="00094B1E"/>
    <w:rsid w:val="00095280"/>
    <w:rsid w:val="00095742"/>
    <w:rsid w:val="00096060"/>
    <w:rsid w:val="000964C6"/>
    <w:rsid w:val="000965FC"/>
    <w:rsid w:val="00096F1F"/>
    <w:rsid w:val="000972D6"/>
    <w:rsid w:val="000A0059"/>
    <w:rsid w:val="000A06F7"/>
    <w:rsid w:val="000A0E5F"/>
    <w:rsid w:val="000A13F5"/>
    <w:rsid w:val="000A14E3"/>
    <w:rsid w:val="000A2ABB"/>
    <w:rsid w:val="000A320A"/>
    <w:rsid w:val="000A37AF"/>
    <w:rsid w:val="000A37C3"/>
    <w:rsid w:val="000A38DA"/>
    <w:rsid w:val="000A44CE"/>
    <w:rsid w:val="000B02F2"/>
    <w:rsid w:val="000B0748"/>
    <w:rsid w:val="000B0FC6"/>
    <w:rsid w:val="000B1248"/>
    <w:rsid w:val="000B1926"/>
    <w:rsid w:val="000B1B64"/>
    <w:rsid w:val="000B2C54"/>
    <w:rsid w:val="000B3449"/>
    <w:rsid w:val="000B3FAB"/>
    <w:rsid w:val="000B445E"/>
    <w:rsid w:val="000B4474"/>
    <w:rsid w:val="000B492B"/>
    <w:rsid w:val="000B4E50"/>
    <w:rsid w:val="000B5B68"/>
    <w:rsid w:val="000B71B4"/>
    <w:rsid w:val="000B71FB"/>
    <w:rsid w:val="000C090A"/>
    <w:rsid w:val="000C1062"/>
    <w:rsid w:val="000C2431"/>
    <w:rsid w:val="000C2723"/>
    <w:rsid w:val="000C2D7F"/>
    <w:rsid w:val="000C33C1"/>
    <w:rsid w:val="000C4418"/>
    <w:rsid w:val="000C4E81"/>
    <w:rsid w:val="000D2474"/>
    <w:rsid w:val="000D3D56"/>
    <w:rsid w:val="000D43D9"/>
    <w:rsid w:val="000D4ED0"/>
    <w:rsid w:val="000D74B9"/>
    <w:rsid w:val="000E07F0"/>
    <w:rsid w:val="000E0A90"/>
    <w:rsid w:val="000E257B"/>
    <w:rsid w:val="000E27FF"/>
    <w:rsid w:val="000E3D90"/>
    <w:rsid w:val="000E53C3"/>
    <w:rsid w:val="000E56F8"/>
    <w:rsid w:val="000E5DD2"/>
    <w:rsid w:val="000E63F3"/>
    <w:rsid w:val="000E735C"/>
    <w:rsid w:val="000F0A62"/>
    <w:rsid w:val="000F0E0E"/>
    <w:rsid w:val="000F1DA6"/>
    <w:rsid w:val="000F25D2"/>
    <w:rsid w:val="000F2EA7"/>
    <w:rsid w:val="000F4230"/>
    <w:rsid w:val="001001F5"/>
    <w:rsid w:val="00102922"/>
    <w:rsid w:val="00102B0D"/>
    <w:rsid w:val="00102B1D"/>
    <w:rsid w:val="0010305A"/>
    <w:rsid w:val="00104085"/>
    <w:rsid w:val="00104CA7"/>
    <w:rsid w:val="00105D17"/>
    <w:rsid w:val="00106B6E"/>
    <w:rsid w:val="00106F18"/>
    <w:rsid w:val="00107B79"/>
    <w:rsid w:val="00110128"/>
    <w:rsid w:val="001101D9"/>
    <w:rsid w:val="0011196B"/>
    <w:rsid w:val="001143FB"/>
    <w:rsid w:val="001150E6"/>
    <w:rsid w:val="00115CE8"/>
    <w:rsid w:val="0011606F"/>
    <w:rsid w:val="00117C68"/>
    <w:rsid w:val="001225DF"/>
    <w:rsid w:val="00122D1A"/>
    <w:rsid w:val="0012442B"/>
    <w:rsid w:val="0012624C"/>
    <w:rsid w:val="00126AE9"/>
    <w:rsid w:val="00127419"/>
    <w:rsid w:val="0013024B"/>
    <w:rsid w:val="00131C9F"/>
    <w:rsid w:val="001342EF"/>
    <w:rsid w:val="0013511C"/>
    <w:rsid w:val="00136B18"/>
    <w:rsid w:val="00137388"/>
    <w:rsid w:val="00137CDB"/>
    <w:rsid w:val="00137F96"/>
    <w:rsid w:val="00140184"/>
    <w:rsid w:val="001411C3"/>
    <w:rsid w:val="00142032"/>
    <w:rsid w:val="00142212"/>
    <w:rsid w:val="00142C3C"/>
    <w:rsid w:val="00143BB6"/>
    <w:rsid w:val="00144CBE"/>
    <w:rsid w:val="00145366"/>
    <w:rsid w:val="00146697"/>
    <w:rsid w:val="00146D17"/>
    <w:rsid w:val="00147B9A"/>
    <w:rsid w:val="00151BBD"/>
    <w:rsid w:val="00152387"/>
    <w:rsid w:val="0015295F"/>
    <w:rsid w:val="00154270"/>
    <w:rsid w:val="00156067"/>
    <w:rsid w:val="00156B5C"/>
    <w:rsid w:val="00156C28"/>
    <w:rsid w:val="0016143E"/>
    <w:rsid w:val="00161BA7"/>
    <w:rsid w:val="001628CA"/>
    <w:rsid w:val="001633A3"/>
    <w:rsid w:val="00164D63"/>
    <w:rsid w:val="00164E20"/>
    <w:rsid w:val="001650AC"/>
    <w:rsid w:val="001655DD"/>
    <w:rsid w:val="00165747"/>
    <w:rsid w:val="00165F5E"/>
    <w:rsid w:val="0016668A"/>
    <w:rsid w:val="00166A8B"/>
    <w:rsid w:val="0016744E"/>
    <w:rsid w:val="00167597"/>
    <w:rsid w:val="001714A9"/>
    <w:rsid w:val="001719DD"/>
    <w:rsid w:val="00171F00"/>
    <w:rsid w:val="00172082"/>
    <w:rsid w:val="00173E92"/>
    <w:rsid w:val="001748F9"/>
    <w:rsid w:val="00174ED1"/>
    <w:rsid w:val="00176AB2"/>
    <w:rsid w:val="00177250"/>
    <w:rsid w:val="001774B7"/>
    <w:rsid w:val="00177882"/>
    <w:rsid w:val="00177A1E"/>
    <w:rsid w:val="00177C69"/>
    <w:rsid w:val="00180E2B"/>
    <w:rsid w:val="001827B1"/>
    <w:rsid w:val="001830AD"/>
    <w:rsid w:val="001830E7"/>
    <w:rsid w:val="00183A56"/>
    <w:rsid w:val="00183B65"/>
    <w:rsid w:val="00183C0A"/>
    <w:rsid w:val="00184801"/>
    <w:rsid w:val="00184926"/>
    <w:rsid w:val="00185401"/>
    <w:rsid w:val="001854D3"/>
    <w:rsid w:val="00186A4D"/>
    <w:rsid w:val="00187140"/>
    <w:rsid w:val="00187400"/>
    <w:rsid w:val="001902DC"/>
    <w:rsid w:val="0019065F"/>
    <w:rsid w:val="00190B3D"/>
    <w:rsid w:val="001935C8"/>
    <w:rsid w:val="00193CD7"/>
    <w:rsid w:val="0019438B"/>
    <w:rsid w:val="001943B1"/>
    <w:rsid w:val="001946C8"/>
    <w:rsid w:val="00194A22"/>
    <w:rsid w:val="00194A45"/>
    <w:rsid w:val="00194E43"/>
    <w:rsid w:val="00195D43"/>
    <w:rsid w:val="001A04ED"/>
    <w:rsid w:val="001A120C"/>
    <w:rsid w:val="001A1322"/>
    <w:rsid w:val="001A1368"/>
    <w:rsid w:val="001A1439"/>
    <w:rsid w:val="001A15AC"/>
    <w:rsid w:val="001A2748"/>
    <w:rsid w:val="001A38EA"/>
    <w:rsid w:val="001A39F9"/>
    <w:rsid w:val="001A3ED2"/>
    <w:rsid w:val="001A45C7"/>
    <w:rsid w:val="001A479C"/>
    <w:rsid w:val="001A5D8A"/>
    <w:rsid w:val="001A6B14"/>
    <w:rsid w:val="001A6BF9"/>
    <w:rsid w:val="001A7C3A"/>
    <w:rsid w:val="001A7E1D"/>
    <w:rsid w:val="001B024D"/>
    <w:rsid w:val="001B0936"/>
    <w:rsid w:val="001B0E77"/>
    <w:rsid w:val="001B212C"/>
    <w:rsid w:val="001B3C82"/>
    <w:rsid w:val="001B54CD"/>
    <w:rsid w:val="001B64CC"/>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0F45"/>
    <w:rsid w:val="001D1DC8"/>
    <w:rsid w:val="001D2C06"/>
    <w:rsid w:val="001D3167"/>
    <w:rsid w:val="001D41F0"/>
    <w:rsid w:val="001D4AA6"/>
    <w:rsid w:val="001D4C0A"/>
    <w:rsid w:val="001D5277"/>
    <w:rsid w:val="001D59E6"/>
    <w:rsid w:val="001D6EFA"/>
    <w:rsid w:val="001D7397"/>
    <w:rsid w:val="001D7DC1"/>
    <w:rsid w:val="001E023A"/>
    <w:rsid w:val="001E0715"/>
    <w:rsid w:val="001E0818"/>
    <w:rsid w:val="001E148E"/>
    <w:rsid w:val="001E1B0F"/>
    <w:rsid w:val="001E307D"/>
    <w:rsid w:val="001E3588"/>
    <w:rsid w:val="001E4C2F"/>
    <w:rsid w:val="001E5FBC"/>
    <w:rsid w:val="001E6C42"/>
    <w:rsid w:val="001E76A5"/>
    <w:rsid w:val="001E76BE"/>
    <w:rsid w:val="001F20FA"/>
    <w:rsid w:val="001F2747"/>
    <w:rsid w:val="001F2BA2"/>
    <w:rsid w:val="001F37E9"/>
    <w:rsid w:val="001F500E"/>
    <w:rsid w:val="001F5AB0"/>
    <w:rsid w:val="001F6DBE"/>
    <w:rsid w:val="001F7086"/>
    <w:rsid w:val="001F7AAD"/>
    <w:rsid w:val="00200C59"/>
    <w:rsid w:val="00200E7D"/>
    <w:rsid w:val="00201D17"/>
    <w:rsid w:val="00203574"/>
    <w:rsid w:val="0020468C"/>
    <w:rsid w:val="002059DA"/>
    <w:rsid w:val="00206AFF"/>
    <w:rsid w:val="002107BF"/>
    <w:rsid w:val="00210E64"/>
    <w:rsid w:val="00211315"/>
    <w:rsid w:val="00214E1D"/>
    <w:rsid w:val="002157CB"/>
    <w:rsid w:val="00215A5A"/>
    <w:rsid w:val="00215C6A"/>
    <w:rsid w:val="0021738A"/>
    <w:rsid w:val="002173EA"/>
    <w:rsid w:val="002177B0"/>
    <w:rsid w:val="00217F5B"/>
    <w:rsid w:val="00220C45"/>
    <w:rsid w:val="00222D97"/>
    <w:rsid w:val="00223778"/>
    <w:rsid w:val="00223ADA"/>
    <w:rsid w:val="00224E84"/>
    <w:rsid w:val="002253C8"/>
    <w:rsid w:val="002267E7"/>
    <w:rsid w:val="00227BC3"/>
    <w:rsid w:val="00227F25"/>
    <w:rsid w:val="00231BFD"/>
    <w:rsid w:val="00232596"/>
    <w:rsid w:val="00234AA4"/>
    <w:rsid w:val="00234EDE"/>
    <w:rsid w:val="0023582E"/>
    <w:rsid w:val="00237019"/>
    <w:rsid w:val="002373EA"/>
    <w:rsid w:val="00237878"/>
    <w:rsid w:val="00240499"/>
    <w:rsid w:val="00240723"/>
    <w:rsid w:val="0024184C"/>
    <w:rsid w:val="00241ADE"/>
    <w:rsid w:val="00241C8F"/>
    <w:rsid w:val="0024207B"/>
    <w:rsid w:val="002438ED"/>
    <w:rsid w:val="00244A9E"/>
    <w:rsid w:val="00244CF8"/>
    <w:rsid w:val="00245164"/>
    <w:rsid w:val="00246849"/>
    <w:rsid w:val="00246F11"/>
    <w:rsid w:val="00247E33"/>
    <w:rsid w:val="00250127"/>
    <w:rsid w:val="0025017E"/>
    <w:rsid w:val="0025023B"/>
    <w:rsid w:val="00250766"/>
    <w:rsid w:val="002523A9"/>
    <w:rsid w:val="00252EEF"/>
    <w:rsid w:val="00252FAE"/>
    <w:rsid w:val="0025331A"/>
    <w:rsid w:val="00253B6C"/>
    <w:rsid w:val="00254651"/>
    <w:rsid w:val="00254901"/>
    <w:rsid w:val="0025543B"/>
    <w:rsid w:val="00255BAC"/>
    <w:rsid w:val="0025654B"/>
    <w:rsid w:val="00257981"/>
    <w:rsid w:val="002601C7"/>
    <w:rsid w:val="002615A3"/>
    <w:rsid w:val="00261B97"/>
    <w:rsid w:val="00261C76"/>
    <w:rsid w:val="00262261"/>
    <w:rsid w:val="00263A6A"/>
    <w:rsid w:val="002651EA"/>
    <w:rsid w:val="00267D39"/>
    <w:rsid w:val="00272DAE"/>
    <w:rsid w:val="0027332A"/>
    <w:rsid w:val="0027369F"/>
    <w:rsid w:val="00273700"/>
    <w:rsid w:val="00273B21"/>
    <w:rsid w:val="00273CA2"/>
    <w:rsid w:val="00275E03"/>
    <w:rsid w:val="00276377"/>
    <w:rsid w:val="00277D9D"/>
    <w:rsid w:val="00281C0B"/>
    <w:rsid w:val="00282251"/>
    <w:rsid w:val="002823C7"/>
    <w:rsid w:val="0028269B"/>
    <w:rsid w:val="0028288E"/>
    <w:rsid w:val="002874A5"/>
    <w:rsid w:val="00287A6F"/>
    <w:rsid w:val="00287CAE"/>
    <w:rsid w:val="00290EE2"/>
    <w:rsid w:val="0029150A"/>
    <w:rsid w:val="00292062"/>
    <w:rsid w:val="002932D2"/>
    <w:rsid w:val="002940ED"/>
    <w:rsid w:val="00294248"/>
    <w:rsid w:val="002948FA"/>
    <w:rsid w:val="00294DDB"/>
    <w:rsid w:val="00294DF3"/>
    <w:rsid w:val="002957B7"/>
    <w:rsid w:val="002964CC"/>
    <w:rsid w:val="00296ECE"/>
    <w:rsid w:val="002971A4"/>
    <w:rsid w:val="002A0307"/>
    <w:rsid w:val="002A0435"/>
    <w:rsid w:val="002A0BC1"/>
    <w:rsid w:val="002A1043"/>
    <w:rsid w:val="002A166A"/>
    <w:rsid w:val="002A1AA4"/>
    <w:rsid w:val="002A2934"/>
    <w:rsid w:val="002A3287"/>
    <w:rsid w:val="002A3EC2"/>
    <w:rsid w:val="002A5311"/>
    <w:rsid w:val="002A6400"/>
    <w:rsid w:val="002A6535"/>
    <w:rsid w:val="002A669D"/>
    <w:rsid w:val="002A6BBD"/>
    <w:rsid w:val="002B071C"/>
    <w:rsid w:val="002B1AD5"/>
    <w:rsid w:val="002B24D2"/>
    <w:rsid w:val="002B3A65"/>
    <w:rsid w:val="002B3EAE"/>
    <w:rsid w:val="002B4900"/>
    <w:rsid w:val="002B6364"/>
    <w:rsid w:val="002B7681"/>
    <w:rsid w:val="002B7F82"/>
    <w:rsid w:val="002C0009"/>
    <w:rsid w:val="002C00D1"/>
    <w:rsid w:val="002C15A0"/>
    <w:rsid w:val="002C22AC"/>
    <w:rsid w:val="002C22CF"/>
    <w:rsid w:val="002C3AD4"/>
    <w:rsid w:val="002C3E23"/>
    <w:rsid w:val="002C3E35"/>
    <w:rsid w:val="002C3E51"/>
    <w:rsid w:val="002C49B1"/>
    <w:rsid w:val="002C4AC6"/>
    <w:rsid w:val="002C504B"/>
    <w:rsid w:val="002C743D"/>
    <w:rsid w:val="002D339C"/>
    <w:rsid w:val="002D36AB"/>
    <w:rsid w:val="002D3B2F"/>
    <w:rsid w:val="002D3F38"/>
    <w:rsid w:val="002D43A2"/>
    <w:rsid w:val="002D6A10"/>
    <w:rsid w:val="002D6BDB"/>
    <w:rsid w:val="002D744A"/>
    <w:rsid w:val="002D7D0E"/>
    <w:rsid w:val="002D7E38"/>
    <w:rsid w:val="002E024D"/>
    <w:rsid w:val="002E054E"/>
    <w:rsid w:val="002E06CA"/>
    <w:rsid w:val="002E0DBA"/>
    <w:rsid w:val="002E1075"/>
    <w:rsid w:val="002E32BD"/>
    <w:rsid w:val="002E3B7B"/>
    <w:rsid w:val="002E42C4"/>
    <w:rsid w:val="002E4854"/>
    <w:rsid w:val="002E5019"/>
    <w:rsid w:val="002E512A"/>
    <w:rsid w:val="002E5643"/>
    <w:rsid w:val="002E678E"/>
    <w:rsid w:val="002E708A"/>
    <w:rsid w:val="002E7635"/>
    <w:rsid w:val="002F06CE"/>
    <w:rsid w:val="002F13B9"/>
    <w:rsid w:val="002F2AF7"/>
    <w:rsid w:val="002F5587"/>
    <w:rsid w:val="002F5FB0"/>
    <w:rsid w:val="002F741D"/>
    <w:rsid w:val="00300B84"/>
    <w:rsid w:val="00300E97"/>
    <w:rsid w:val="00301852"/>
    <w:rsid w:val="00301A6D"/>
    <w:rsid w:val="00301E1F"/>
    <w:rsid w:val="0030247A"/>
    <w:rsid w:val="00302FF3"/>
    <w:rsid w:val="00303955"/>
    <w:rsid w:val="00303F18"/>
    <w:rsid w:val="003041BF"/>
    <w:rsid w:val="003046E9"/>
    <w:rsid w:val="00304810"/>
    <w:rsid w:val="003055C3"/>
    <w:rsid w:val="003061FB"/>
    <w:rsid w:val="00306270"/>
    <w:rsid w:val="003075D3"/>
    <w:rsid w:val="0031008A"/>
    <w:rsid w:val="00310924"/>
    <w:rsid w:val="0031183F"/>
    <w:rsid w:val="0031259B"/>
    <w:rsid w:val="00312AC2"/>
    <w:rsid w:val="003132CE"/>
    <w:rsid w:val="00314298"/>
    <w:rsid w:val="0031471E"/>
    <w:rsid w:val="003149C1"/>
    <w:rsid w:val="00316B12"/>
    <w:rsid w:val="003176D3"/>
    <w:rsid w:val="00320B22"/>
    <w:rsid w:val="00321683"/>
    <w:rsid w:val="00322869"/>
    <w:rsid w:val="003228DE"/>
    <w:rsid w:val="0032292B"/>
    <w:rsid w:val="003238F7"/>
    <w:rsid w:val="00323C8A"/>
    <w:rsid w:val="00323DBB"/>
    <w:rsid w:val="00323F16"/>
    <w:rsid w:val="00326096"/>
    <w:rsid w:val="00326AE5"/>
    <w:rsid w:val="00330421"/>
    <w:rsid w:val="00331281"/>
    <w:rsid w:val="0033237E"/>
    <w:rsid w:val="003334FB"/>
    <w:rsid w:val="00333907"/>
    <w:rsid w:val="00333A5E"/>
    <w:rsid w:val="003344E7"/>
    <w:rsid w:val="0033592F"/>
    <w:rsid w:val="00336EB1"/>
    <w:rsid w:val="0033779C"/>
    <w:rsid w:val="00337AC6"/>
    <w:rsid w:val="003402A3"/>
    <w:rsid w:val="00343524"/>
    <w:rsid w:val="00343A18"/>
    <w:rsid w:val="00343E0F"/>
    <w:rsid w:val="0034476B"/>
    <w:rsid w:val="00344D94"/>
    <w:rsid w:val="00345099"/>
    <w:rsid w:val="00345EE5"/>
    <w:rsid w:val="0034606E"/>
    <w:rsid w:val="00346913"/>
    <w:rsid w:val="003469B5"/>
    <w:rsid w:val="00346CE0"/>
    <w:rsid w:val="0035018A"/>
    <w:rsid w:val="00354ABE"/>
    <w:rsid w:val="00356492"/>
    <w:rsid w:val="00357C6C"/>
    <w:rsid w:val="00360657"/>
    <w:rsid w:val="00360723"/>
    <w:rsid w:val="0036167C"/>
    <w:rsid w:val="00361AEC"/>
    <w:rsid w:val="00362B12"/>
    <w:rsid w:val="003639A6"/>
    <w:rsid w:val="003642CF"/>
    <w:rsid w:val="0036591D"/>
    <w:rsid w:val="00366AFE"/>
    <w:rsid w:val="0036731A"/>
    <w:rsid w:val="00367B98"/>
    <w:rsid w:val="00367DBA"/>
    <w:rsid w:val="00370711"/>
    <w:rsid w:val="00371757"/>
    <w:rsid w:val="00372E81"/>
    <w:rsid w:val="00373F39"/>
    <w:rsid w:val="00374F73"/>
    <w:rsid w:val="0037530A"/>
    <w:rsid w:val="00375D4C"/>
    <w:rsid w:val="00375F30"/>
    <w:rsid w:val="00376F09"/>
    <w:rsid w:val="00376FCE"/>
    <w:rsid w:val="00380AC5"/>
    <w:rsid w:val="00380D03"/>
    <w:rsid w:val="00381115"/>
    <w:rsid w:val="00381382"/>
    <w:rsid w:val="003814A5"/>
    <w:rsid w:val="0038173F"/>
    <w:rsid w:val="00381B26"/>
    <w:rsid w:val="00381F34"/>
    <w:rsid w:val="00382488"/>
    <w:rsid w:val="00382FEC"/>
    <w:rsid w:val="00384FA0"/>
    <w:rsid w:val="00385015"/>
    <w:rsid w:val="00385161"/>
    <w:rsid w:val="00385772"/>
    <w:rsid w:val="00385D0B"/>
    <w:rsid w:val="00385E45"/>
    <w:rsid w:val="00387734"/>
    <w:rsid w:val="00387A69"/>
    <w:rsid w:val="003911D7"/>
    <w:rsid w:val="0039139B"/>
    <w:rsid w:val="003913FB"/>
    <w:rsid w:val="00391F87"/>
    <w:rsid w:val="00392998"/>
    <w:rsid w:val="0039319E"/>
    <w:rsid w:val="00393AFF"/>
    <w:rsid w:val="00393E8A"/>
    <w:rsid w:val="00393F45"/>
    <w:rsid w:val="003949F0"/>
    <w:rsid w:val="00395460"/>
    <w:rsid w:val="00396152"/>
    <w:rsid w:val="003962D9"/>
    <w:rsid w:val="003979E5"/>
    <w:rsid w:val="00397CBF"/>
    <w:rsid w:val="00397D0E"/>
    <w:rsid w:val="003A01ED"/>
    <w:rsid w:val="003A1D77"/>
    <w:rsid w:val="003A218C"/>
    <w:rsid w:val="003A24AD"/>
    <w:rsid w:val="003A24D4"/>
    <w:rsid w:val="003A2C91"/>
    <w:rsid w:val="003A3623"/>
    <w:rsid w:val="003A3B51"/>
    <w:rsid w:val="003A40AD"/>
    <w:rsid w:val="003A41F7"/>
    <w:rsid w:val="003A54B9"/>
    <w:rsid w:val="003A5DC7"/>
    <w:rsid w:val="003A6163"/>
    <w:rsid w:val="003A6174"/>
    <w:rsid w:val="003A62EB"/>
    <w:rsid w:val="003A6532"/>
    <w:rsid w:val="003A66B2"/>
    <w:rsid w:val="003A6A32"/>
    <w:rsid w:val="003A6A8E"/>
    <w:rsid w:val="003A6B7C"/>
    <w:rsid w:val="003A7D7E"/>
    <w:rsid w:val="003B1693"/>
    <w:rsid w:val="003B32EC"/>
    <w:rsid w:val="003B3488"/>
    <w:rsid w:val="003B448B"/>
    <w:rsid w:val="003B4F28"/>
    <w:rsid w:val="003B5E55"/>
    <w:rsid w:val="003B5F6A"/>
    <w:rsid w:val="003B623A"/>
    <w:rsid w:val="003B63BE"/>
    <w:rsid w:val="003B7B62"/>
    <w:rsid w:val="003B7E57"/>
    <w:rsid w:val="003C072B"/>
    <w:rsid w:val="003C0DFD"/>
    <w:rsid w:val="003C1FDB"/>
    <w:rsid w:val="003C21BC"/>
    <w:rsid w:val="003C3D3D"/>
    <w:rsid w:val="003C3F09"/>
    <w:rsid w:val="003C40D8"/>
    <w:rsid w:val="003C5836"/>
    <w:rsid w:val="003C5A00"/>
    <w:rsid w:val="003C6B54"/>
    <w:rsid w:val="003C7796"/>
    <w:rsid w:val="003D0189"/>
    <w:rsid w:val="003D0448"/>
    <w:rsid w:val="003D0D82"/>
    <w:rsid w:val="003D0FB7"/>
    <w:rsid w:val="003D1A86"/>
    <w:rsid w:val="003D3252"/>
    <w:rsid w:val="003D3CA2"/>
    <w:rsid w:val="003D3E7E"/>
    <w:rsid w:val="003D5BA4"/>
    <w:rsid w:val="003D7F0B"/>
    <w:rsid w:val="003E06DF"/>
    <w:rsid w:val="003E0D6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E7A10"/>
    <w:rsid w:val="003F0341"/>
    <w:rsid w:val="003F0B47"/>
    <w:rsid w:val="003F1BF6"/>
    <w:rsid w:val="003F288B"/>
    <w:rsid w:val="003F299C"/>
    <w:rsid w:val="003F2B20"/>
    <w:rsid w:val="003F2C34"/>
    <w:rsid w:val="003F2DF0"/>
    <w:rsid w:val="003F30FC"/>
    <w:rsid w:val="003F39EC"/>
    <w:rsid w:val="003F45CD"/>
    <w:rsid w:val="003F4CC7"/>
    <w:rsid w:val="003F5672"/>
    <w:rsid w:val="003F7C94"/>
    <w:rsid w:val="00401397"/>
    <w:rsid w:val="0040156C"/>
    <w:rsid w:val="004038BC"/>
    <w:rsid w:val="0040415A"/>
    <w:rsid w:val="00406AE2"/>
    <w:rsid w:val="0041036A"/>
    <w:rsid w:val="004113A5"/>
    <w:rsid w:val="0041316A"/>
    <w:rsid w:val="00413794"/>
    <w:rsid w:val="004158F6"/>
    <w:rsid w:val="00415A66"/>
    <w:rsid w:val="00415C30"/>
    <w:rsid w:val="00416A31"/>
    <w:rsid w:val="00416AB8"/>
    <w:rsid w:val="00416FF5"/>
    <w:rsid w:val="00417136"/>
    <w:rsid w:val="00417240"/>
    <w:rsid w:val="0041770B"/>
    <w:rsid w:val="004205F6"/>
    <w:rsid w:val="00420760"/>
    <w:rsid w:val="00420CFF"/>
    <w:rsid w:val="004215E0"/>
    <w:rsid w:val="004224C2"/>
    <w:rsid w:val="00422C1D"/>
    <w:rsid w:val="00423B46"/>
    <w:rsid w:val="00424376"/>
    <w:rsid w:val="00425AA9"/>
    <w:rsid w:val="00425D97"/>
    <w:rsid w:val="00426250"/>
    <w:rsid w:val="00426A69"/>
    <w:rsid w:val="00426B77"/>
    <w:rsid w:val="00427C8A"/>
    <w:rsid w:val="00427FC1"/>
    <w:rsid w:val="00430F61"/>
    <w:rsid w:val="00431019"/>
    <w:rsid w:val="00433D14"/>
    <w:rsid w:val="00433EC2"/>
    <w:rsid w:val="00434856"/>
    <w:rsid w:val="00434CD9"/>
    <w:rsid w:val="004352F7"/>
    <w:rsid w:val="0043554A"/>
    <w:rsid w:val="0043619D"/>
    <w:rsid w:val="004362D3"/>
    <w:rsid w:val="00437DC1"/>
    <w:rsid w:val="00440F95"/>
    <w:rsid w:val="00442246"/>
    <w:rsid w:val="004426EC"/>
    <w:rsid w:val="00442A8B"/>
    <w:rsid w:val="00442D1E"/>
    <w:rsid w:val="00442D92"/>
    <w:rsid w:val="00443016"/>
    <w:rsid w:val="00444344"/>
    <w:rsid w:val="00445945"/>
    <w:rsid w:val="00446485"/>
    <w:rsid w:val="00450691"/>
    <w:rsid w:val="00450D9C"/>
    <w:rsid w:val="00450DDE"/>
    <w:rsid w:val="00452140"/>
    <w:rsid w:val="004527CA"/>
    <w:rsid w:val="00453BB3"/>
    <w:rsid w:val="00453F94"/>
    <w:rsid w:val="004545A3"/>
    <w:rsid w:val="00454695"/>
    <w:rsid w:val="00454F4E"/>
    <w:rsid w:val="00455802"/>
    <w:rsid w:val="00455D5E"/>
    <w:rsid w:val="00457427"/>
    <w:rsid w:val="0045789E"/>
    <w:rsid w:val="00457C1C"/>
    <w:rsid w:val="004619FE"/>
    <w:rsid w:val="0046226B"/>
    <w:rsid w:val="00462679"/>
    <w:rsid w:val="00462B45"/>
    <w:rsid w:val="00463574"/>
    <w:rsid w:val="00463652"/>
    <w:rsid w:val="00463A80"/>
    <w:rsid w:val="00464762"/>
    <w:rsid w:val="00465047"/>
    <w:rsid w:val="00466057"/>
    <w:rsid w:val="004661E7"/>
    <w:rsid w:val="004666F3"/>
    <w:rsid w:val="00466C13"/>
    <w:rsid w:val="00467343"/>
    <w:rsid w:val="00467463"/>
    <w:rsid w:val="0047031A"/>
    <w:rsid w:val="00471A6D"/>
    <w:rsid w:val="004720AD"/>
    <w:rsid w:val="0047322E"/>
    <w:rsid w:val="004741BD"/>
    <w:rsid w:val="00474978"/>
    <w:rsid w:val="004757CE"/>
    <w:rsid w:val="004758BA"/>
    <w:rsid w:val="00475FA3"/>
    <w:rsid w:val="00476F80"/>
    <w:rsid w:val="00480F68"/>
    <w:rsid w:val="00481296"/>
    <w:rsid w:val="00481C20"/>
    <w:rsid w:val="00483B86"/>
    <w:rsid w:val="00485293"/>
    <w:rsid w:val="00485773"/>
    <w:rsid w:val="00485E47"/>
    <w:rsid w:val="00486DB6"/>
    <w:rsid w:val="004878D5"/>
    <w:rsid w:val="00490499"/>
    <w:rsid w:val="00492273"/>
    <w:rsid w:val="00492CBE"/>
    <w:rsid w:val="00494206"/>
    <w:rsid w:val="004963BC"/>
    <w:rsid w:val="00497AB8"/>
    <w:rsid w:val="004A1504"/>
    <w:rsid w:val="004A2579"/>
    <w:rsid w:val="004A2EE3"/>
    <w:rsid w:val="004A4356"/>
    <w:rsid w:val="004A5EEF"/>
    <w:rsid w:val="004A5F23"/>
    <w:rsid w:val="004A6559"/>
    <w:rsid w:val="004A7EC2"/>
    <w:rsid w:val="004B06B2"/>
    <w:rsid w:val="004B0B1D"/>
    <w:rsid w:val="004B32C2"/>
    <w:rsid w:val="004B3C41"/>
    <w:rsid w:val="004B6792"/>
    <w:rsid w:val="004C0738"/>
    <w:rsid w:val="004C0D20"/>
    <w:rsid w:val="004C0DBB"/>
    <w:rsid w:val="004C0FE6"/>
    <w:rsid w:val="004C10F5"/>
    <w:rsid w:val="004C20F1"/>
    <w:rsid w:val="004C212C"/>
    <w:rsid w:val="004C2156"/>
    <w:rsid w:val="004C253C"/>
    <w:rsid w:val="004C2E4E"/>
    <w:rsid w:val="004C2FC4"/>
    <w:rsid w:val="004C30C9"/>
    <w:rsid w:val="004C5C3D"/>
    <w:rsid w:val="004D055A"/>
    <w:rsid w:val="004D0B68"/>
    <w:rsid w:val="004D0F95"/>
    <w:rsid w:val="004D232B"/>
    <w:rsid w:val="004D3010"/>
    <w:rsid w:val="004D3ABB"/>
    <w:rsid w:val="004D4A6B"/>
    <w:rsid w:val="004D55F8"/>
    <w:rsid w:val="004D5696"/>
    <w:rsid w:val="004D7342"/>
    <w:rsid w:val="004E0EB4"/>
    <w:rsid w:val="004E1476"/>
    <w:rsid w:val="004E2A93"/>
    <w:rsid w:val="004E403D"/>
    <w:rsid w:val="004E4946"/>
    <w:rsid w:val="004E5BDB"/>
    <w:rsid w:val="004E5D38"/>
    <w:rsid w:val="004E5EE6"/>
    <w:rsid w:val="004E603B"/>
    <w:rsid w:val="004E626B"/>
    <w:rsid w:val="004E6850"/>
    <w:rsid w:val="004E6C7D"/>
    <w:rsid w:val="004F0105"/>
    <w:rsid w:val="004F0C4A"/>
    <w:rsid w:val="004F13BD"/>
    <w:rsid w:val="004F3C4D"/>
    <w:rsid w:val="004F478F"/>
    <w:rsid w:val="004F489D"/>
    <w:rsid w:val="00500925"/>
    <w:rsid w:val="00501246"/>
    <w:rsid w:val="00502263"/>
    <w:rsid w:val="0050230D"/>
    <w:rsid w:val="0050364D"/>
    <w:rsid w:val="00503D17"/>
    <w:rsid w:val="00504D6E"/>
    <w:rsid w:val="0050598D"/>
    <w:rsid w:val="00506BA0"/>
    <w:rsid w:val="00507308"/>
    <w:rsid w:val="005116FB"/>
    <w:rsid w:val="00511D6F"/>
    <w:rsid w:val="00511FDC"/>
    <w:rsid w:val="00512576"/>
    <w:rsid w:val="00514B75"/>
    <w:rsid w:val="00515332"/>
    <w:rsid w:val="00515D44"/>
    <w:rsid w:val="00516284"/>
    <w:rsid w:val="0051E223"/>
    <w:rsid w:val="00521D69"/>
    <w:rsid w:val="00522981"/>
    <w:rsid w:val="00523316"/>
    <w:rsid w:val="00524466"/>
    <w:rsid w:val="00524900"/>
    <w:rsid w:val="0052536E"/>
    <w:rsid w:val="005264D0"/>
    <w:rsid w:val="00526B3F"/>
    <w:rsid w:val="00531A99"/>
    <w:rsid w:val="00531AFF"/>
    <w:rsid w:val="00532875"/>
    <w:rsid w:val="00532E9D"/>
    <w:rsid w:val="005336BA"/>
    <w:rsid w:val="0053417F"/>
    <w:rsid w:val="00534305"/>
    <w:rsid w:val="0053691B"/>
    <w:rsid w:val="00536AEE"/>
    <w:rsid w:val="00536E94"/>
    <w:rsid w:val="0053759D"/>
    <w:rsid w:val="00537BA3"/>
    <w:rsid w:val="00537FF8"/>
    <w:rsid w:val="00540ACF"/>
    <w:rsid w:val="00540ED5"/>
    <w:rsid w:val="00542913"/>
    <w:rsid w:val="005430E0"/>
    <w:rsid w:val="00543516"/>
    <w:rsid w:val="005464E6"/>
    <w:rsid w:val="00546938"/>
    <w:rsid w:val="00547962"/>
    <w:rsid w:val="00547ACF"/>
    <w:rsid w:val="00551C58"/>
    <w:rsid w:val="005525C7"/>
    <w:rsid w:val="00552639"/>
    <w:rsid w:val="0055278C"/>
    <w:rsid w:val="00553725"/>
    <w:rsid w:val="00554526"/>
    <w:rsid w:val="00554D3F"/>
    <w:rsid w:val="00555557"/>
    <w:rsid w:val="00556C62"/>
    <w:rsid w:val="00557927"/>
    <w:rsid w:val="00557AA8"/>
    <w:rsid w:val="00557B17"/>
    <w:rsid w:val="00561126"/>
    <w:rsid w:val="00561296"/>
    <w:rsid w:val="00561F25"/>
    <w:rsid w:val="0056506B"/>
    <w:rsid w:val="005666D7"/>
    <w:rsid w:val="00566916"/>
    <w:rsid w:val="00566F71"/>
    <w:rsid w:val="00567EBC"/>
    <w:rsid w:val="00567FC5"/>
    <w:rsid w:val="00571CCF"/>
    <w:rsid w:val="00572180"/>
    <w:rsid w:val="00572337"/>
    <w:rsid w:val="00572616"/>
    <w:rsid w:val="00573945"/>
    <w:rsid w:val="00573FFE"/>
    <w:rsid w:val="00574C77"/>
    <w:rsid w:val="00575626"/>
    <w:rsid w:val="00575FC3"/>
    <w:rsid w:val="0057625C"/>
    <w:rsid w:val="00576743"/>
    <w:rsid w:val="005771D5"/>
    <w:rsid w:val="00577469"/>
    <w:rsid w:val="005775CD"/>
    <w:rsid w:val="0058066B"/>
    <w:rsid w:val="0058099B"/>
    <w:rsid w:val="00580B98"/>
    <w:rsid w:val="00581784"/>
    <w:rsid w:val="005836A3"/>
    <w:rsid w:val="00583CBA"/>
    <w:rsid w:val="00584453"/>
    <w:rsid w:val="00585057"/>
    <w:rsid w:val="00586771"/>
    <w:rsid w:val="005872D5"/>
    <w:rsid w:val="00591838"/>
    <w:rsid w:val="00591C28"/>
    <w:rsid w:val="00592809"/>
    <w:rsid w:val="0059332D"/>
    <w:rsid w:val="00593343"/>
    <w:rsid w:val="00594A83"/>
    <w:rsid w:val="005960FE"/>
    <w:rsid w:val="005A02F1"/>
    <w:rsid w:val="005A067E"/>
    <w:rsid w:val="005A0C78"/>
    <w:rsid w:val="005A1518"/>
    <w:rsid w:val="005A4807"/>
    <w:rsid w:val="005A5A80"/>
    <w:rsid w:val="005A69BE"/>
    <w:rsid w:val="005A73D9"/>
    <w:rsid w:val="005A782B"/>
    <w:rsid w:val="005A7DE5"/>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0D97"/>
    <w:rsid w:val="005C0E25"/>
    <w:rsid w:val="005C1764"/>
    <w:rsid w:val="005C1E9D"/>
    <w:rsid w:val="005C2A5D"/>
    <w:rsid w:val="005C34C3"/>
    <w:rsid w:val="005C3B2C"/>
    <w:rsid w:val="005C3D03"/>
    <w:rsid w:val="005C4C67"/>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E5452"/>
    <w:rsid w:val="005E5D8E"/>
    <w:rsid w:val="005F24C4"/>
    <w:rsid w:val="005F3196"/>
    <w:rsid w:val="005F32D1"/>
    <w:rsid w:val="005F37CF"/>
    <w:rsid w:val="005F3E9D"/>
    <w:rsid w:val="005F3FC6"/>
    <w:rsid w:val="005F4CFC"/>
    <w:rsid w:val="005F4DD3"/>
    <w:rsid w:val="005F75C4"/>
    <w:rsid w:val="006002BF"/>
    <w:rsid w:val="00600301"/>
    <w:rsid w:val="006008D1"/>
    <w:rsid w:val="0060130F"/>
    <w:rsid w:val="00601F07"/>
    <w:rsid w:val="00603CC2"/>
    <w:rsid w:val="00605293"/>
    <w:rsid w:val="006064F8"/>
    <w:rsid w:val="0060759A"/>
    <w:rsid w:val="006101CF"/>
    <w:rsid w:val="00611ADA"/>
    <w:rsid w:val="00611E18"/>
    <w:rsid w:val="00611FC0"/>
    <w:rsid w:val="00613A4A"/>
    <w:rsid w:val="00614157"/>
    <w:rsid w:val="00614768"/>
    <w:rsid w:val="00614A2A"/>
    <w:rsid w:val="00614ECD"/>
    <w:rsid w:val="0061767A"/>
    <w:rsid w:val="00620E52"/>
    <w:rsid w:val="00622016"/>
    <w:rsid w:val="006231D7"/>
    <w:rsid w:val="00624A71"/>
    <w:rsid w:val="00626031"/>
    <w:rsid w:val="0062652A"/>
    <w:rsid w:val="00627CFA"/>
    <w:rsid w:val="006307E8"/>
    <w:rsid w:val="00630C6C"/>
    <w:rsid w:val="00630ED2"/>
    <w:rsid w:val="00631935"/>
    <w:rsid w:val="00631BEB"/>
    <w:rsid w:val="00633332"/>
    <w:rsid w:val="0063452A"/>
    <w:rsid w:val="0063475C"/>
    <w:rsid w:val="00636A08"/>
    <w:rsid w:val="00636B91"/>
    <w:rsid w:val="006373FF"/>
    <w:rsid w:val="00637833"/>
    <w:rsid w:val="00637F13"/>
    <w:rsid w:val="00641AC4"/>
    <w:rsid w:val="006423DF"/>
    <w:rsid w:val="00643B70"/>
    <w:rsid w:val="0064541C"/>
    <w:rsid w:val="00646237"/>
    <w:rsid w:val="00646A6F"/>
    <w:rsid w:val="00647228"/>
    <w:rsid w:val="00653397"/>
    <w:rsid w:val="006535C3"/>
    <w:rsid w:val="006537CB"/>
    <w:rsid w:val="00653BA7"/>
    <w:rsid w:val="006541FD"/>
    <w:rsid w:val="006553CD"/>
    <w:rsid w:val="006559F5"/>
    <w:rsid w:val="00656EFD"/>
    <w:rsid w:val="00656FD9"/>
    <w:rsid w:val="006571A4"/>
    <w:rsid w:val="0065752A"/>
    <w:rsid w:val="00657CE4"/>
    <w:rsid w:val="00660582"/>
    <w:rsid w:val="00660C99"/>
    <w:rsid w:val="00661782"/>
    <w:rsid w:val="006622A6"/>
    <w:rsid w:val="00662C11"/>
    <w:rsid w:val="00663181"/>
    <w:rsid w:val="0066570F"/>
    <w:rsid w:val="006711A1"/>
    <w:rsid w:val="006712A2"/>
    <w:rsid w:val="00672822"/>
    <w:rsid w:val="00672885"/>
    <w:rsid w:val="006729D2"/>
    <w:rsid w:val="00672D52"/>
    <w:rsid w:val="00673934"/>
    <w:rsid w:val="00673B07"/>
    <w:rsid w:val="00673BC6"/>
    <w:rsid w:val="00674D70"/>
    <w:rsid w:val="00676CC3"/>
    <w:rsid w:val="006775B3"/>
    <w:rsid w:val="00680A6A"/>
    <w:rsid w:val="00683ABA"/>
    <w:rsid w:val="00683FA2"/>
    <w:rsid w:val="00684808"/>
    <w:rsid w:val="0068483E"/>
    <w:rsid w:val="00685B85"/>
    <w:rsid w:val="006869D4"/>
    <w:rsid w:val="00687967"/>
    <w:rsid w:val="00687C63"/>
    <w:rsid w:val="00690F72"/>
    <w:rsid w:val="00692BFB"/>
    <w:rsid w:val="00693D9E"/>
    <w:rsid w:val="00694B7D"/>
    <w:rsid w:val="00694ECD"/>
    <w:rsid w:val="00695FE4"/>
    <w:rsid w:val="00696997"/>
    <w:rsid w:val="00696F9F"/>
    <w:rsid w:val="006A0F95"/>
    <w:rsid w:val="006A23BF"/>
    <w:rsid w:val="006A427F"/>
    <w:rsid w:val="006A46ED"/>
    <w:rsid w:val="006A485A"/>
    <w:rsid w:val="006A4BC9"/>
    <w:rsid w:val="006A4C69"/>
    <w:rsid w:val="006A516C"/>
    <w:rsid w:val="006A6B80"/>
    <w:rsid w:val="006A7351"/>
    <w:rsid w:val="006B0685"/>
    <w:rsid w:val="006B1301"/>
    <w:rsid w:val="006B2D92"/>
    <w:rsid w:val="006B2FEF"/>
    <w:rsid w:val="006B3460"/>
    <w:rsid w:val="006B4B31"/>
    <w:rsid w:val="006B6581"/>
    <w:rsid w:val="006B6D6C"/>
    <w:rsid w:val="006B70DB"/>
    <w:rsid w:val="006B77B3"/>
    <w:rsid w:val="006B7E68"/>
    <w:rsid w:val="006C033D"/>
    <w:rsid w:val="006C1316"/>
    <w:rsid w:val="006C195A"/>
    <w:rsid w:val="006C1E80"/>
    <w:rsid w:val="006C20C5"/>
    <w:rsid w:val="006C21F9"/>
    <w:rsid w:val="006C2D84"/>
    <w:rsid w:val="006C4D80"/>
    <w:rsid w:val="006C5DED"/>
    <w:rsid w:val="006C5E24"/>
    <w:rsid w:val="006C5ECD"/>
    <w:rsid w:val="006C7DB3"/>
    <w:rsid w:val="006D08C5"/>
    <w:rsid w:val="006D08DC"/>
    <w:rsid w:val="006D1520"/>
    <w:rsid w:val="006D2482"/>
    <w:rsid w:val="006D2E02"/>
    <w:rsid w:val="006D2F0C"/>
    <w:rsid w:val="006D3604"/>
    <w:rsid w:val="006D416D"/>
    <w:rsid w:val="006D4C4D"/>
    <w:rsid w:val="006D536E"/>
    <w:rsid w:val="006D5EB4"/>
    <w:rsid w:val="006D6E23"/>
    <w:rsid w:val="006E2082"/>
    <w:rsid w:val="006E2D72"/>
    <w:rsid w:val="006E38AA"/>
    <w:rsid w:val="006E3BE5"/>
    <w:rsid w:val="006E4B7F"/>
    <w:rsid w:val="006E515A"/>
    <w:rsid w:val="006E5D5B"/>
    <w:rsid w:val="006E67BA"/>
    <w:rsid w:val="006E6C3F"/>
    <w:rsid w:val="006F2362"/>
    <w:rsid w:val="006F44E3"/>
    <w:rsid w:val="006F47EB"/>
    <w:rsid w:val="006F4B13"/>
    <w:rsid w:val="006F4DE9"/>
    <w:rsid w:val="006F61B5"/>
    <w:rsid w:val="006F71C2"/>
    <w:rsid w:val="00700250"/>
    <w:rsid w:val="00700894"/>
    <w:rsid w:val="007008B0"/>
    <w:rsid w:val="00700AC3"/>
    <w:rsid w:val="00700AD6"/>
    <w:rsid w:val="00700E68"/>
    <w:rsid w:val="00701065"/>
    <w:rsid w:val="0070175E"/>
    <w:rsid w:val="00701947"/>
    <w:rsid w:val="0070368F"/>
    <w:rsid w:val="00703DC5"/>
    <w:rsid w:val="007040F2"/>
    <w:rsid w:val="007044DC"/>
    <w:rsid w:val="007049DF"/>
    <w:rsid w:val="00705DAE"/>
    <w:rsid w:val="00705DFA"/>
    <w:rsid w:val="007061B6"/>
    <w:rsid w:val="00706D3C"/>
    <w:rsid w:val="00707C42"/>
    <w:rsid w:val="00710DAC"/>
    <w:rsid w:val="007120EE"/>
    <w:rsid w:val="0071279F"/>
    <w:rsid w:val="00713E5A"/>
    <w:rsid w:val="007153C5"/>
    <w:rsid w:val="007161D3"/>
    <w:rsid w:val="00716ECC"/>
    <w:rsid w:val="00720C35"/>
    <w:rsid w:val="00720E7B"/>
    <w:rsid w:val="007211D2"/>
    <w:rsid w:val="00721A37"/>
    <w:rsid w:val="00721A69"/>
    <w:rsid w:val="0072232C"/>
    <w:rsid w:val="00725676"/>
    <w:rsid w:val="007262F0"/>
    <w:rsid w:val="00727BE9"/>
    <w:rsid w:val="007314F1"/>
    <w:rsid w:val="00731BE9"/>
    <w:rsid w:val="00731E2B"/>
    <w:rsid w:val="00733A5E"/>
    <w:rsid w:val="00733C32"/>
    <w:rsid w:val="0073407B"/>
    <w:rsid w:val="007359F8"/>
    <w:rsid w:val="007366D2"/>
    <w:rsid w:val="00736B34"/>
    <w:rsid w:val="007375D9"/>
    <w:rsid w:val="007420D7"/>
    <w:rsid w:val="00745145"/>
    <w:rsid w:val="0074545C"/>
    <w:rsid w:val="00745C20"/>
    <w:rsid w:val="00745E44"/>
    <w:rsid w:val="0074742D"/>
    <w:rsid w:val="00752DBC"/>
    <w:rsid w:val="00753B2E"/>
    <w:rsid w:val="00753DC5"/>
    <w:rsid w:val="00753FF4"/>
    <w:rsid w:val="0075411D"/>
    <w:rsid w:val="007551AC"/>
    <w:rsid w:val="00755CB1"/>
    <w:rsid w:val="00756116"/>
    <w:rsid w:val="00756F8A"/>
    <w:rsid w:val="00757367"/>
    <w:rsid w:val="007601AF"/>
    <w:rsid w:val="00760295"/>
    <w:rsid w:val="00760998"/>
    <w:rsid w:val="00760A1C"/>
    <w:rsid w:val="00760B97"/>
    <w:rsid w:val="00760CC2"/>
    <w:rsid w:val="007623ED"/>
    <w:rsid w:val="00762675"/>
    <w:rsid w:val="00762FC8"/>
    <w:rsid w:val="007632E7"/>
    <w:rsid w:val="00765825"/>
    <w:rsid w:val="00766D67"/>
    <w:rsid w:val="007700D3"/>
    <w:rsid w:val="00770970"/>
    <w:rsid w:val="0077131C"/>
    <w:rsid w:val="0077138B"/>
    <w:rsid w:val="0077534E"/>
    <w:rsid w:val="00775B8D"/>
    <w:rsid w:val="00777133"/>
    <w:rsid w:val="0077733C"/>
    <w:rsid w:val="0078045E"/>
    <w:rsid w:val="00780B70"/>
    <w:rsid w:val="007818F1"/>
    <w:rsid w:val="007823FF"/>
    <w:rsid w:val="00782502"/>
    <w:rsid w:val="00782847"/>
    <w:rsid w:val="00783777"/>
    <w:rsid w:val="00783D20"/>
    <w:rsid w:val="007844FB"/>
    <w:rsid w:val="00785232"/>
    <w:rsid w:val="0078549A"/>
    <w:rsid w:val="007862D0"/>
    <w:rsid w:val="00786300"/>
    <w:rsid w:val="00786E18"/>
    <w:rsid w:val="00787100"/>
    <w:rsid w:val="00787CDA"/>
    <w:rsid w:val="0079007C"/>
    <w:rsid w:val="00791047"/>
    <w:rsid w:val="007921E4"/>
    <w:rsid w:val="0079247D"/>
    <w:rsid w:val="00794F2D"/>
    <w:rsid w:val="007954D3"/>
    <w:rsid w:val="00796159"/>
    <w:rsid w:val="00796CC3"/>
    <w:rsid w:val="00797AAD"/>
    <w:rsid w:val="007A02C6"/>
    <w:rsid w:val="007A2F02"/>
    <w:rsid w:val="007A4040"/>
    <w:rsid w:val="007A5127"/>
    <w:rsid w:val="007A5754"/>
    <w:rsid w:val="007A5C51"/>
    <w:rsid w:val="007A68C0"/>
    <w:rsid w:val="007B12C5"/>
    <w:rsid w:val="007B18E8"/>
    <w:rsid w:val="007B1C32"/>
    <w:rsid w:val="007B25FF"/>
    <w:rsid w:val="007B2A03"/>
    <w:rsid w:val="007B2D5B"/>
    <w:rsid w:val="007B3B52"/>
    <w:rsid w:val="007B41D7"/>
    <w:rsid w:val="007B470C"/>
    <w:rsid w:val="007B6F70"/>
    <w:rsid w:val="007B70B5"/>
    <w:rsid w:val="007C0DB7"/>
    <w:rsid w:val="007C1A7D"/>
    <w:rsid w:val="007C1B01"/>
    <w:rsid w:val="007C1F16"/>
    <w:rsid w:val="007C1F6C"/>
    <w:rsid w:val="007C4094"/>
    <w:rsid w:val="007C45C5"/>
    <w:rsid w:val="007C608D"/>
    <w:rsid w:val="007D2317"/>
    <w:rsid w:val="007D29EC"/>
    <w:rsid w:val="007D50AE"/>
    <w:rsid w:val="007D516C"/>
    <w:rsid w:val="007E1EA6"/>
    <w:rsid w:val="007E2954"/>
    <w:rsid w:val="007E2FDE"/>
    <w:rsid w:val="007E4C1F"/>
    <w:rsid w:val="007E50CC"/>
    <w:rsid w:val="007E6851"/>
    <w:rsid w:val="007E6861"/>
    <w:rsid w:val="007E6943"/>
    <w:rsid w:val="007E7A56"/>
    <w:rsid w:val="007F0204"/>
    <w:rsid w:val="007F09AF"/>
    <w:rsid w:val="007F0E24"/>
    <w:rsid w:val="007F15FD"/>
    <w:rsid w:val="007F3196"/>
    <w:rsid w:val="007F3879"/>
    <w:rsid w:val="007F5C3C"/>
    <w:rsid w:val="007F5C58"/>
    <w:rsid w:val="007F6449"/>
    <w:rsid w:val="007F6674"/>
    <w:rsid w:val="007F719A"/>
    <w:rsid w:val="00800CC4"/>
    <w:rsid w:val="00801CA5"/>
    <w:rsid w:val="00805C8C"/>
    <w:rsid w:val="0080630B"/>
    <w:rsid w:val="00806AB5"/>
    <w:rsid w:val="00807142"/>
    <w:rsid w:val="008074E3"/>
    <w:rsid w:val="00807802"/>
    <w:rsid w:val="0080799C"/>
    <w:rsid w:val="0081057B"/>
    <w:rsid w:val="00810C18"/>
    <w:rsid w:val="00812264"/>
    <w:rsid w:val="00812934"/>
    <w:rsid w:val="00813ACD"/>
    <w:rsid w:val="00813DF6"/>
    <w:rsid w:val="00814421"/>
    <w:rsid w:val="00814AFC"/>
    <w:rsid w:val="00814B22"/>
    <w:rsid w:val="0081502F"/>
    <w:rsid w:val="00817159"/>
    <w:rsid w:val="00817B14"/>
    <w:rsid w:val="00820058"/>
    <w:rsid w:val="0082279D"/>
    <w:rsid w:val="00822862"/>
    <w:rsid w:val="00822C92"/>
    <w:rsid w:val="0082350A"/>
    <w:rsid w:val="00823765"/>
    <w:rsid w:val="00824346"/>
    <w:rsid w:val="00824797"/>
    <w:rsid w:val="008247F1"/>
    <w:rsid w:val="0082597B"/>
    <w:rsid w:val="00826ED9"/>
    <w:rsid w:val="00830A11"/>
    <w:rsid w:val="00831653"/>
    <w:rsid w:val="0083188B"/>
    <w:rsid w:val="00831A5D"/>
    <w:rsid w:val="00831DB4"/>
    <w:rsid w:val="00834536"/>
    <w:rsid w:val="00835C08"/>
    <w:rsid w:val="008365EC"/>
    <w:rsid w:val="00836E98"/>
    <w:rsid w:val="00837390"/>
    <w:rsid w:val="00840A8F"/>
    <w:rsid w:val="00844176"/>
    <w:rsid w:val="00844A32"/>
    <w:rsid w:val="00844BF8"/>
    <w:rsid w:val="008463C1"/>
    <w:rsid w:val="008463FD"/>
    <w:rsid w:val="00846A9D"/>
    <w:rsid w:val="008503CA"/>
    <w:rsid w:val="00850A33"/>
    <w:rsid w:val="00852BA6"/>
    <w:rsid w:val="0085308E"/>
    <w:rsid w:val="0085318D"/>
    <w:rsid w:val="008547B4"/>
    <w:rsid w:val="008557CA"/>
    <w:rsid w:val="00855FAD"/>
    <w:rsid w:val="008560E0"/>
    <w:rsid w:val="0085630B"/>
    <w:rsid w:val="008565FB"/>
    <w:rsid w:val="008576F9"/>
    <w:rsid w:val="008577FA"/>
    <w:rsid w:val="00861168"/>
    <w:rsid w:val="00862580"/>
    <w:rsid w:val="00862745"/>
    <w:rsid w:val="00862834"/>
    <w:rsid w:val="00863448"/>
    <w:rsid w:val="0086732C"/>
    <w:rsid w:val="00867FEC"/>
    <w:rsid w:val="00870E97"/>
    <w:rsid w:val="00871516"/>
    <w:rsid w:val="00871E2F"/>
    <w:rsid w:val="00874C1B"/>
    <w:rsid w:val="00876284"/>
    <w:rsid w:val="008764DD"/>
    <w:rsid w:val="00876E40"/>
    <w:rsid w:val="00877499"/>
    <w:rsid w:val="00880C84"/>
    <w:rsid w:val="0088148E"/>
    <w:rsid w:val="008814E9"/>
    <w:rsid w:val="00882CCA"/>
    <w:rsid w:val="00883C37"/>
    <w:rsid w:val="008841EB"/>
    <w:rsid w:val="008853E1"/>
    <w:rsid w:val="0088688D"/>
    <w:rsid w:val="00886A4C"/>
    <w:rsid w:val="00887064"/>
    <w:rsid w:val="00887581"/>
    <w:rsid w:val="00890B31"/>
    <w:rsid w:val="008910B2"/>
    <w:rsid w:val="00891622"/>
    <w:rsid w:val="00891C00"/>
    <w:rsid w:val="008921BE"/>
    <w:rsid w:val="00895BF6"/>
    <w:rsid w:val="00895E41"/>
    <w:rsid w:val="008962E3"/>
    <w:rsid w:val="0089734D"/>
    <w:rsid w:val="008A0A32"/>
    <w:rsid w:val="008A0D08"/>
    <w:rsid w:val="008A1056"/>
    <w:rsid w:val="008A1265"/>
    <w:rsid w:val="008A21AD"/>
    <w:rsid w:val="008A3637"/>
    <w:rsid w:val="008A4911"/>
    <w:rsid w:val="008A50CB"/>
    <w:rsid w:val="008A7CC5"/>
    <w:rsid w:val="008A7E11"/>
    <w:rsid w:val="008B0720"/>
    <w:rsid w:val="008B17BA"/>
    <w:rsid w:val="008B1C5A"/>
    <w:rsid w:val="008B1CC3"/>
    <w:rsid w:val="008B1DB2"/>
    <w:rsid w:val="008B206C"/>
    <w:rsid w:val="008B34AA"/>
    <w:rsid w:val="008B4335"/>
    <w:rsid w:val="008B5413"/>
    <w:rsid w:val="008B56DF"/>
    <w:rsid w:val="008B5B2C"/>
    <w:rsid w:val="008B5EFB"/>
    <w:rsid w:val="008B6037"/>
    <w:rsid w:val="008B6988"/>
    <w:rsid w:val="008B69DC"/>
    <w:rsid w:val="008B6ADA"/>
    <w:rsid w:val="008C10A8"/>
    <w:rsid w:val="008C1ABA"/>
    <w:rsid w:val="008C4552"/>
    <w:rsid w:val="008C4728"/>
    <w:rsid w:val="008C6F73"/>
    <w:rsid w:val="008C732A"/>
    <w:rsid w:val="008C7959"/>
    <w:rsid w:val="008D1CAF"/>
    <w:rsid w:val="008D3653"/>
    <w:rsid w:val="008D43A9"/>
    <w:rsid w:val="008D4F09"/>
    <w:rsid w:val="008D511B"/>
    <w:rsid w:val="008D539E"/>
    <w:rsid w:val="008D65D5"/>
    <w:rsid w:val="008D6C08"/>
    <w:rsid w:val="008D75EB"/>
    <w:rsid w:val="008D7F23"/>
    <w:rsid w:val="008E12FB"/>
    <w:rsid w:val="008E16E9"/>
    <w:rsid w:val="008E1F57"/>
    <w:rsid w:val="008E24A5"/>
    <w:rsid w:val="008E349F"/>
    <w:rsid w:val="008E5D85"/>
    <w:rsid w:val="008E623A"/>
    <w:rsid w:val="008E751B"/>
    <w:rsid w:val="008E7C71"/>
    <w:rsid w:val="008F03BE"/>
    <w:rsid w:val="008F2921"/>
    <w:rsid w:val="008F4344"/>
    <w:rsid w:val="008F5CF9"/>
    <w:rsid w:val="00900C33"/>
    <w:rsid w:val="0090193D"/>
    <w:rsid w:val="009034C7"/>
    <w:rsid w:val="00903AFA"/>
    <w:rsid w:val="00906A75"/>
    <w:rsid w:val="00906ABE"/>
    <w:rsid w:val="00907D1C"/>
    <w:rsid w:val="00907DD7"/>
    <w:rsid w:val="00910BBC"/>
    <w:rsid w:val="0091182D"/>
    <w:rsid w:val="00911DA2"/>
    <w:rsid w:val="00915081"/>
    <w:rsid w:val="009165D6"/>
    <w:rsid w:val="00916F61"/>
    <w:rsid w:val="00917D6F"/>
    <w:rsid w:val="0092003A"/>
    <w:rsid w:val="009202BB"/>
    <w:rsid w:val="00921504"/>
    <w:rsid w:val="00921E12"/>
    <w:rsid w:val="00922352"/>
    <w:rsid w:val="00924B3C"/>
    <w:rsid w:val="00924FE5"/>
    <w:rsid w:val="00926EF2"/>
    <w:rsid w:val="0092710C"/>
    <w:rsid w:val="009271F4"/>
    <w:rsid w:val="00930B77"/>
    <w:rsid w:val="0093112B"/>
    <w:rsid w:val="00931533"/>
    <w:rsid w:val="009318EF"/>
    <w:rsid w:val="0093298F"/>
    <w:rsid w:val="00933C44"/>
    <w:rsid w:val="009354F2"/>
    <w:rsid w:val="009370A3"/>
    <w:rsid w:val="00937BB0"/>
    <w:rsid w:val="0094022B"/>
    <w:rsid w:val="00941E05"/>
    <w:rsid w:val="00942D63"/>
    <w:rsid w:val="0094437B"/>
    <w:rsid w:val="00944618"/>
    <w:rsid w:val="009455DB"/>
    <w:rsid w:val="00945DB2"/>
    <w:rsid w:val="009500EB"/>
    <w:rsid w:val="0095043C"/>
    <w:rsid w:val="00950D4D"/>
    <w:rsid w:val="009511D6"/>
    <w:rsid w:val="00951DCF"/>
    <w:rsid w:val="00951ED7"/>
    <w:rsid w:val="00952A14"/>
    <w:rsid w:val="00954428"/>
    <w:rsid w:val="00954541"/>
    <w:rsid w:val="00954C0F"/>
    <w:rsid w:val="00955118"/>
    <w:rsid w:val="009551F0"/>
    <w:rsid w:val="00956218"/>
    <w:rsid w:val="00956C4B"/>
    <w:rsid w:val="0095767C"/>
    <w:rsid w:val="00957E64"/>
    <w:rsid w:val="0096086F"/>
    <w:rsid w:val="00961605"/>
    <w:rsid w:val="009620C5"/>
    <w:rsid w:val="009630D4"/>
    <w:rsid w:val="00963C88"/>
    <w:rsid w:val="00965364"/>
    <w:rsid w:val="00965995"/>
    <w:rsid w:val="00965DED"/>
    <w:rsid w:val="00966814"/>
    <w:rsid w:val="00967A53"/>
    <w:rsid w:val="00970D58"/>
    <w:rsid w:val="00970E93"/>
    <w:rsid w:val="009714D6"/>
    <w:rsid w:val="009715A0"/>
    <w:rsid w:val="00973167"/>
    <w:rsid w:val="00975BD2"/>
    <w:rsid w:val="00975EC4"/>
    <w:rsid w:val="00976450"/>
    <w:rsid w:val="00980174"/>
    <w:rsid w:val="00981A42"/>
    <w:rsid w:val="00983042"/>
    <w:rsid w:val="00984F98"/>
    <w:rsid w:val="00985A6C"/>
    <w:rsid w:val="0098607D"/>
    <w:rsid w:val="00987834"/>
    <w:rsid w:val="0098FE89"/>
    <w:rsid w:val="00991E45"/>
    <w:rsid w:val="009921E3"/>
    <w:rsid w:val="0099282E"/>
    <w:rsid w:val="00993596"/>
    <w:rsid w:val="00994A46"/>
    <w:rsid w:val="00994B47"/>
    <w:rsid w:val="0099541B"/>
    <w:rsid w:val="009A00EB"/>
    <w:rsid w:val="009A01FD"/>
    <w:rsid w:val="009A0866"/>
    <w:rsid w:val="009A0CC6"/>
    <w:rsid w:val="009A1B5B"/>
    <w:rsid w:val="009A3668"/>
    <w:rsid w:val="009A3900"/>
    <w:rsid w:val="009A6766"/>
    <w:rsid w:val="009A692C"/>
    <w:rsid w:val="009A7E10"/>
    <w:rsid w:val="009B0239"/>
    <w:rsid w:val="009B0CF1"/>
    <w:rsid w:val="009B1A38"/>
    <w:rsid w:val="009B1CEB"/>
    <w:rsid w:val="009B2576"/>
    <w:rsid w:val="009B31B8"/>
    <w:rsid w:val="009B3508"/>
    <w:rsid w:val="009B38F2"/>
    <w:rsid w:val="009B39A3"/>
    <w:rsid w:val="009B3AE3"/>
    <w:rsid w:val="009B430C"/>
    <w:rsid w:val="009B43EB"/>
    <w:rsid w:val="009B5080"/>
    <w:rsid w:val="009B584C"/>
    <w:rsid w:val="009B60F7"/>
    <w:rsid w:val="009B6613"/>
    <w:rsid w:val="009B6674"/>
    <w:rsid w:val="009B6EFB"/>
    <w:rsid w:val="009B7000"/>
    <w:rsid w:val="009B73E4"/>
    <w:rsid w:val="009B75D4"/>
    <w:rsid w:val="009C0178"/>
    <w:rsid w:val="009C030C"/>
    <w:rsid w:val="009C061A"/>
    <w:rsid w:val="009C108E"/>
    <w:rsid w:val="009C1FE8"/>
    <w:rsid w:val="009C228A"/>
    <w:rsid w:val="009C282F"/>
    <w:rsid w:val="009C2E2D"/>
    <w:rsid w:val="009C3257"/>
    <w:rsid w:val="009C45DC"/>
    <w:rsid w:val="009C5640"/>
    <w:rsid w:val="009C641F"/>
    <w:rsid w:val="009C7F6E"/>
    <w:rsid w:val="009D0A96"/>
    <w:rsid w:val="009D1051"/>
    <w:rsid w:val="009D1FC1"/>
    <w:rsid w:val="009D2037"/>
    <w:rsid w:val="009D3F87"/>
    <w:rsid w:val="009D43B2"/>
    <w:rsid w:val="009D66C6"/>
    <w:rsid w:val="009E03F3"/>
    <w:rsid w:val="009E08AF"/>
    <w:rsid w:val="009E090D"/>
    <w:rsid w:val="009E401F"/>
    <w:rsid w:val="009E518A"/>
    <w:rsid w:val="009E5C84"/>
    <w:rsid w:val="009E5FB1"/>
    <w:rsid w:val="009E696E"/>
    <w:rsid w:val="009E6BF4"/>
    <w:rsid w:val="009E7A40"/>
    <w:rsid w:val="009F0613"/>
    <w:rsid w:val="009F0FC9"/>
    <w:rsid w:val="009F1A7E"/>
    <w:rsid w:val="009F2EAC"/>
    <w:rsid w:val="009F3DC0"/>
    <w:rsid w:val="009F6FF8"/>
    <w:rsid w:val="009F7FFA"/>
    <w:rsid w:val="00A01320"/>
    <w:rsid w:val="00A01C8B"/>
    <w:rsid w:val="00A03E32"/>
    <w:rsid w:val="00A06701"/>
    <w:rsid w:val="00A075B0"/>
    <w:rsid w:val="00A07B26"/>
    <w:rsid w:val="00A07E66"/>
    <w:rsid w:val="00A11259"/>
    <w:rsid w:val="00A12B76"/>
    <w:rsid w:val="00A13FC8"/>
    <w:rsid w:val="00A14087"/>
    <w:rsid w:val="00A14369"/>
    <w:rsid w:val="00A154D5"/>
    <w:rsid w:val="00A15993"/>
    <w:rsid w:val="00A16546"/>
    <w:rsid w:val="00A2063F"/>
    <w:rsid w:val="00A2067E"/>
    <w:rsid w:val="00A20B99"/>
    <w:rsid w:val="00A21F19"/>
    <w:rsid w:val="00A2251F"/>
    <w:rsid w:val="00A2271B"/>
    <w:rsid w:val="00A229AC"/>
    <w:rsid w:val="00A23E8B"/>
    <w:rsid w:val="00A2429F"/>
    <w:rsid w:val="00A25225"/>
    <w:rsid w:val="00A254EE"/>
    <w:rsid w:val="00A26607"/>
    <w:rsid w:val="00A26676"/>
    <w:rsid w:val="00A267B2"/>
    <w:rsid w:val="00A27A02"/>
    <w:rsid w:val="00A27FF6"/>
    <w:rsid w:val="00A300B4"/>
    <w:rsid w:val="00A30DAB"/>
    <w:rsid w:val="00A3172A"/>
    <w:rsid w:val="00A32A3F"/>
    <w:rsid w:val="00A333BD"/>
    <w:rsid w:val="00A337C5"/>
    <w:rsid w:val="00A33B10"/>
    <w:rsid w:val="00A33C43"/>
    <w:rsid w:val="00A340FB"/>
    <w:rsid w:val="00A34C17"/>
    <w:rsid w:val="00A34EAB"/>
    <w:rsid w:val="00A35C46"/>
    <w:rsid w:val="00A37CD5"/>
    <w:rsid w:val="00A40349"/>
    <w:rsid w:val="00A40523"/>
    <w:rsid w:val="00A41560"/>
    <w:rsid w:val="00A41FB2"/>
    <w:rsid w:val="00A423A8"/>
    <w:rsid w:val="00A43105"/>
    <w:rsid w:val="00A43A02"/>
    <w:rsid w:val="00A44249"/>
    <w:rsid w:val="00A451AE"/>
    <w:rsid w:val="00A45F58"/>
    <w:rsid w:val="00A468F1"/>
    <w:rsid w:val="00A46F10"/>
    <w:rsid w:val="00A471D7"/>
    <w:rsid w:val="00A47CEA"/>
    <w:rsid w:val="00A50500"/>
    <w:rsid w:val="00A5065C"/>
    <w:rsid w:val="00A52A4F"/>
    <w:rsid w:val="00A53A45"/>
    <w:rsid w:val="00A541ED"/>
    <w:rsid w:val="00A5551D"/>
    <w:rsid w:val="00A556E0"/>
    <w:rsid w:val="00A562DC"/>
    <w:rsid w:val="00A56D07"/>
    <w:rsid w:val="00A56E11"/>
    <w:rsid w:val="00A56E9B"/>
    <w:rsid w:val="00A56F27"/>
    <w:rsid w:val="00A57518"/>
    <w:rsid w:val="00A57E77"/>
    <w:rsid w:val="00A60BA2"/>
    <w:rsid w:val="00A60C80"/>
    <w:rsid w:val="00A61231"/>
    <w:rsid w:val="00A613FE"/>
    <w:rsid w:val="00A65C40"/>
    <w:rsid w:val="00A662C8"/>
    <w:rsid w:val="00A66F1F"/>
    <w:rsid w:val="00A71824"/>
    <w:rsid w:val="00A718EE"/>
    <w:rsid w:val="00A728F4"/>
    <w:rsid w:val="00A732BE"/>
    <w:rsid w:val="00A73448"/>
    <w:rsid w:val="00A76C0A"/>
    <w:rsid w:val="00A8289F"/>
    <w:rsid w:val="00A82EF2"/>
    <w:rsid w:val="00A84412"/>
    <w:rsid w:val="00A8518E"/>
    <w:rsid w:val="00A86F1C"/>
    <w:rsid w:val="00A9124E"/>
    <w:rsid w:val="00A9174A"/>
    <w:rsid w:val="00A92A07"/>
    <w:rsid w:val="00A93054"/>
    <w:rsid w:val="00A9317F"/>
    <w:rsid w:val="00A93A01"/>
    <w:rsid w:val="00A93A17"/>
    <w:rsid w:val="00A94B68"/>
    <w:rsid w:val="00A95D7A"/>
    <w:rsid w:val="00A969CC"/>
    <w:rsid w:val="00A96C8D"/>
    <w:rsid w:val="00A9708B"/>
    <w:rsid w:val="00A9749C"/>
    <w:rsid w:val="00AA2DCA"/>
    <w:rsid w:val="00AA34A6"/>
    <w:rsid w:val="00AA3A72"/>
    <w:rsid w:val="00AA45BA"/>
    <w:rsid w:val="00AA5B91"/>
    <w:rsid w:val="00AA6BD3"/>
    <w:rsid w:val="00AA75C7"/>
    <w:rsid w:val="00AB3EB4"/>
    <w:rsid w:val="00AB4677"/>
    <w:rsid w:val="00AB4FA7"/>
    <w:rsid w:val="00AB6AE8"/>
    <w:rsid w:val="00AC16D2"/>
    <w:rsid w:val="00AC24BD"/>
    <w:rsid w:val="00AC3B6B"/>
    <w:rsid w:val="00AC5779"/>
    <w:rsid w:val="00AC68A4"/>
    <w:rsid w:val="00AD146F"/>
    <w:rsid w:val="00AD3391"/>
    <w:rsid w:val="00AD3789"/>
    <w:rsid w:val="00AD3D79"/>
    <w:rsid w:val="00AD43F3"/>
    <w:rsid w:val="00AD4417"/>
    <w:rsid w:val="00AD48AA"/>
    <w:rsid w:val="00AD5B91"/>
    <w:rsid w:val="00AD5C75"/>
    <w:rsid w:val="00AD6AEF"/>
    <w:rsid w:val="00AD6F45"/>
    <w:rsid w:val="00AE0055"/>
    <w:rsid w:val="00AE01F5"/>
    <w:rsid w:val="00AE091D"/>
    <w:rsid w:val="00AE2041"/>
    <w:rsid w:val="00AE3B88"/>
    <w:rsid w:val="00AE4C8F"/>
    <w:rsid w:val="00AE4CF0"/>
    <w:rsid w:val="00AE5675"/>
    <w:rsid w:val="00AE57EC"/>
    <w:rsid w:val="00AE64F9"/>
    <w:rsid w:val="00AF06A8"/>
    <w:rsid w:val="00AF1B01"/>
    <w:rsid w:val="00AF1C04"/>
    <w:rsid w:val="00AF2547"/>
    <w:rsid w:val="00AF254A"/>
    <w:rsid w:val="00AF36C9"/>
    <w:rsid w:val="00AF44DC"/>
    <w:rsid w:val="00AF5053"/>
    <w:rsid w:val="00AF5DF5"/>
    <w:rsid w:val="00AF69C7"/>
    <w:rsid w:val="00AF727C"/>
    <w:rsid w:val="00AF755E"/>
    <w:rsid w:val="00B02C46"/>
    <w:rsid w:val="00B02EDD"/>
    <w:rsid w:val="00B039A0"/>
    <w:rsid w:val="00B04603"/>
    <w:rsid w:val="00B0569D"/>
    <w:rsid w:val="00B070DA"/>
    <w:rsid w:val="00B1092B"/>
    <w:rsid w:val="00B10B94"/>
    <w:rsid w:val="00B10BDA"/>
    <w:rsid w:val="00B111A5"/>
    <w:rsid w:val="00B117F2"/>
    <w:rsid w:val="00B12313"/>
    <w:rsid w:val="00B125D8"/>
    <w:rsid w:val="00B13379"/>
    <w:rsid w:val="00B13C6F"/>
    <w:rsid w:val="00B14D75"/>
    <w:rsid w:val="00B15DBA"/>
    <w:rsid w:val="00B16A95"/>
    <w:rsid w:val="00B22432"/>
    <w:rsid w:val="00B2297A"/>
    <w:rsid w:val="00B229E8"/>
    <w:rsid w:val="00B230F6"/>
    <w:rsid w:val="00B234DB"/>
    <w:rsid w:val="00B23A47"/>
    <w:rsid w:val="00B26202"/>
    <w:rsid w:val="00B300C7"/>
    <w:rsid w:val="00B30CFE"/>
    <w:rsid w:val="00B313B7"/>
    <w:rsid w:val="00B31CBF"/>
    <w:rsid w:val="00B32793"/>
    <w:rsid w:val="00B339F6"/>
    <w:rsid w:val="00B33D89"/>
    <w:rsid w:val="00B34F7D"/>
    <w:rsid w:val="00B355D9"/>
    <w:rsid w:val="00B35BBD"/>
    <w:rsid w:val="00B35FBA"/>
    <w:rsid w:val="00B379BD"/>
    <w:rsid w:val="00B404B6"/>
    <w:rsid w:val="00B40525"/>
    <w:rsid w:val="00B40996"/>
    <w:rsid w:val="00B40C6E"/>
    <w:rsid w:val="00B414FF"/>
    <w:rsid w:val="00B4164D"/>
    <w:rsid w:val="00B41B41"/>
    <w:rsid w:val="00B42CDE"/>
    <w:rsid w:val="00B44AB9"/>
    <w:rsid w:val="00B450C4"/>
    <w:rsid w:val="00B457C4"/>
    <w:rsid w:val="00B45CBC"/>
    <w:rsid w:val="00B462F7"/>
    <w:rsid w:val="00B4697F"/>
    <w:rsid w:val="00B46A16"/>
    <w:rsid w:val="00B47747"/>
    <w:rsid w:val="00B47E34"/>
    <w:rsid w:val="00B504BC"/>
    <w:rsid w:val="00B50D88"/>
    <w:rsid w:val="00B51099"/>
    <w:rsid w:val="00B51427"/>
    <w:rsid w:val="00B5385A"/>
    <w:rsid w:val="00B5556D"/>
    <w:rsid w:val="00B5564B"/>
    <w:rsid w:val="00B55A30"/>
    <w:rsid w:val="00B5623C"/>
    <w:rsid w:val="00B56A48"/>
    <w:rsid w:val="00B56B47"/>
    <w:rsid w:val="00B607A7"/>
    <w:rsid w:val="00B6171F"/>
    <w:rsid w:val="00B618A9"/>
    <w:rsid w:val="00B621AF"/>
    <w:rsid w:val="00B6475A"/>
    <w:rsid w:val="00B64840"/>
    <w:rsid w:val="00B652FE"/>
    <w:rsid w:val="00B65A0A"/>
    <w:rsid w:val="00B65C4F"/>
    <w:rsid w:val="00B65CF6"/>
    <w:rsid w:val="00B65FCF"/>
    <w:rsid w:val="00B66C55"/>
    <w:rsid w:val="00B700CC"/>
    <w:rsid w:val="00B70D5E"/>
    <w:rsid w:val="00B719D3"/>
    <w:rsid w:val="00B7213C"/>
    <w:rsid w:val="00B7246E"/>
    <w:rsid w:val="00B7247E"/>
    <w:rsid w:val="00B7439E"/>
    <w:rsid w:val="00B74559"/>
    <w:rsid w:val="00B745AB"/>
    <w:rsid w:val="00B7475D"/>
    <w:rsid w:val="00B74B38"/>
    <w:rsid w:val="00B750F2"/>
    <w:rsid w:val="00B758FC"/>
    <w:rsid w:val="00B76067"/>
    <w:rsid w:val="00B762A0"/>
    <w:rsid w:val="00B76FBA"/>
    <w:rsid w:val="00B77E56"/>
    <w:rsid w:val="00B80371"/>
    <w:rsid w:val="00B81B87"/>
    <w:rsid w:val="00B82410"/>
    <w:rsid w:val="00B8269F"/>
    <w:rsid w:val="00B833ED"/>
    <w:rsid w:val="00B837AE"/>
    <w:rsid w:val="00B83EED"/>
    <w:rsid w:val="00B84387"/>
    <w:rsid w:val="00B85484"/>
    <w:rsid w:val="00B85597"/>
    <w:rsid w:val="00B85606"/>
    <w:rsid w:val="00B85A89"/>
    <w:rsid w:val="00B868AD"/>
    <w:rsid w:val="00B86DD0"/>
    <w:rsid w:val="00B87A85"/>
    <w:rsid w:val="00B87A9F"/>
    <w:rsid w:val="00B90822"/>
    <w:rsid w:val="00B908C5"/>
    <w:rsid w:val="00B90DFE"/>
    <w:rsid w:val="00B91A7D"/>
    <w:rsid w:val="00B91B04"/>
    <w:rsid w:val="00B91C8A"/>
    <w:rsid w:val="00B9203E"/>
    <w:rsid w:val="00B921C8"/>
    <w:rsid w:val="00B92276"/>
    <w:rsid w:val="00B9742D"/>
    <w:rsid w:val="00BA131A"/>
    <w:rsid w:val="00BA1B34"/>
    <w:rsid w:val="00BA2274"/>
    <w:rsid w:val="00BA549E"/>
    <w:rsid w:val="00BA7BF3"/>
    <w:rsid w:val="00BB0042"/>
    <w:rsid w:val="00BB0BAA"/>
    <w:rsid w:val="00BB19EB"/>
    <w:rsid w:val="00BB1EA2"/>
    <w:rsid w:val="00BB24EC"/>
    <w:rsid w:val="00BB3437"/>
    <w:rsid w:val="00BB3F6E"/>
    <w:rsid w:val="00BB480B"/>
    <w:rsid w:val="00BB4E62"/>
    <w:rsid w:val="00BB55EA"/>
    <w:rsid w:val="00BB6326"/>
    <w:rsid w:val="00BB7389"/>
    <w:rsid w:val="00BB7C8D"/>
    <w:rsid w:val="00BB7D03"/>
    <w:rsid w:val="00BC1411"/>
    <w:rsid w:val="00BC230A"/>
    <w:rsid w:val="00BC2E8C"/>
    <w:rsid w:val="00BC31E7"/>
    <w:rsid w:val="00BC384D"/>
    <w:rsid w:val="00BC3E8D"/>
    <w:rsid w:val="00BC4C95"/>
    <w:rsid w:val="00BC608E"/>
    <w:rsid w:val="00BC636F"/>
    <w:rsid w:val="00BC69DC"/>
    <w:rsid w:val="00BC7045"/>
    <w:rsid w:val="00BD188A"/>
    <w:rsid w:val="00BD20AE"/>
    <w:rsid w:val="00BD3F35"/>
    <w:rsid w:val="00BD48AF"/>
    <w:rsid w:val="00BD5235"/>
    <w:rsid w:val="00BD746F"/>
    <w:rsid w:val="00BD7AE1"/>
    <w:rsid w:val="00BE0E6C"/>
    <w:rsid w:val="00BE15E4"/>
    <w:rsid w:val="00BE39A9"/>
    <w:rsid w:val="00BE4F6B"/>
    <w:rsid w:val="00BE6127"/>
    <w:rsid w:val="00BE69C3"/>
    <w:rsid w:val="00BE786E"/>
    <w:rsid w:val="00BF13E6"/>
    <w:rsid w:val="00BF15B9"/>
    <w:rsid w:val="00BF2036"/>
    <w:rsid w:val="00BF2A0D"/>
    <w:rsid w:val="00BF2AA4"/>
    <w:rsid w:val="00BF5BCD"/>
    <w:rsid w:val="00BF630B"/>
    <w:rsid w:val="00BF68E7"/>
    <w:rsid w:val="00BF6A38"/>
    <w:rsid w:val="00BF742F"/>
    <w:rsid w:val="00BF7AE2"/>
    <w:rsid w:val="00BF7BD9"/>
    <w:rsid w:val="00BF7D60"/>
    <w:rsid w:val="00C00B0A"/>
    <w:rsid w:val="00C017FE"/>
    <w:rsid w:val="00C01984"/>
    <w:rsid w:val="00C030EA"/>
    <w:rsid w:val="00C03273"/>
    <w:rsid w:val="00C0447C"/>
    <w:rsid w:val="00C04CAF"/>
    <w:rsid w:val="00C050AF"/>
    <w:rsid w:val="00C054A9"/>
    <w:rsid w:val="00C05DCC"/>
    <w:rsid w:val="00C05EF2"/>
    <w:rsid w:val="00C07585"/>
    <w:rsid w:val="00C07980"/>
    <w:rsid w:val="00C10ACD"/>
    <w:rsid w:val="00C11685"/>
    <w:rsid w:val="00C1189F"/>
    <w:rsid w:val="00C12263"/>
    <w:rsid w:val="00C12421"/>
    <w:rsid w:val="00C12CF8"/>
    <w:rsid w:val="00C136CD"/>
    <w:rsid w:val="00C1384D"/>
    <w:rsid w:val="00C13A49"/>
    <w:rsid w:val="00C13D67"/>
    <w:rsid w:val="00C14903"/>
    <w:rsid w:val="00C151DF"/>
    <w:rsid w:val="00C1563D"/>
    <w:rsid w:val="00C15EB7"/>
    <w:rsid w:val="00C1626D"/>
    <w:rsid w:val="00C175FA"/>
    <w:rsid w:val="00C17A3E"/>
    <w:rsid w:val="00C20FF4"/>
    <w:rsid w:val="00C212B4"/>
    <w:rsid w:val="00C21746"/>
    <w:rsid w:val="00C21BC7"/>
    <w:rsid w:val="00C220E6"/>
    <w:rsid w:val="00C228F0"/>
    <w:rsid w:val="00C23427"/>
    <w:rsid w:val="00C23F73"/>
    <w:rsid w:val="00C25016"/>
    <w:rsid w:val="00C2510F"/>
    <w:rsid w:val="00C2517F"/>
    <w:rsid w:val="00C26333"/>
    <w:rsid w:val="00C264E6"/>
    <w:rsid w:val="00C26C80"/>
    <w:rsid w:val="00C26E37"/>
    <w:rsid w:val="00C271E6"/>
    <w:rsid w:val="00C3146C"/>
    <w:rsid w:val="00C328B0"/>
    <w:rsid w:val="00C32C97"/>
    <w:rsid w:val="00C32DF0"/>
    <w:rsid w:val="00C33A18"/>
    <w:rsid w:val="00C33E36"/>
    <w:rsid w:val="00C3507C"/>
    <w:rsid w:val="00C353F8"/>
    <w:rsid w:val="00C35A54"/>
    <w:rsid w:val="00C3732D"/>
    <w:rsid w:val="00C416DB"/>
    <w:rsid w:val="00C420F9"/>
    <w:rsid w:val="00C423B7"/>
    <w:rsid w:val="00C42887"/>
    <w:rsid w:val="00C42ACD"/>
    <w:rsid w:val="00C42C49"/>
    <w:rsid w:val="00C44178"/>
    <w:rsid w:val="00C446A5"/>
    <w:rsid w:val="00C45150"/>
    <w:rsid w:val="00C464A8"/>
    <w:rsid w:val="00C46737"/>
    <w:rsid w:val="00C472C8"/>
    <w:rsid w:val="00C52004"/>
    <w:rsid w:val="00C546C5"/>
    <w:rsid w:val="00C562D2"/>
    <w:rsid w:val="00C56C9E"/>
    <w:rsid w:val="00C62D9D"/>
    <w:rsid w:val="00C6333E"/>
    <w:rsid w:val="00C633A8"/>
    <w:rsid w:val="00C63CE9"/>
    <w:rsid w:val="00C64DE5"/>
    <w:rsid w:val="00C65AAE"/>
    <w:rsid w:val="00C66A4D"/>
    <w:rsid w:val="00C67321"/>
    <w:rsid w:val="00C703A0"/>
    <w:rsid w:val="00C7141D"/>
    <w:rsid w:val="00C71A3F"/>
    <w:rsid w:val="00C72945"/>
    <w:rsid w:val="00C72F60"/>
    <w:rsid w:val="00C7336A"/>
    <w:rsid w:val="00C74055"/>
    <w:rsid w:val="00C75E3A"/>
    <w:rsid w:val="00C77378"/>
    <w:rsid w:val="00C77469"/>
    <w:rsid w:val="00C77C68"/>
    <w:rsid w:val="00C77E1B"/>
    <w:rsid w:val="00C77FF7"/>
    <w:rsid w:val="00C81933"/>
    <w:rsid w:val="00C82E0E"/>
    <w:rsid w:val="00C82FA2"/>
    <w:rsid w:val="00C85115"/>
    <w:rsid w:val="00C858DF"/>
    <w:rsid w:val="00C86896"/>
    <w:rsid w:val="00C869FA"/>
    <w:rsid w:val="00C86A0D"/>
    <w:rsid w:val="00C86AE5"/>
    <w:rsid w:val="00C86B0C"/>
    <w:rsid w:val="00C87C40"/>
    <w:rsid w:val="00C90148"/>
    <w:rsid w:val="00C933DE"/>
    <w:rsid w:val="00C93422"/>
    <w:rsid w:val="00C95D2F"/>
    <w:rsid w:val="00C973D0"/>
    <w:rsid w:val="00C973F1"/>
    <w:rsid w:val="00CA082C"/>
    <w:rsid w:val="00CA0BCB"/>
    <w:rsid w:val="00CA373F"/>
    <w:rsid w:val="00CA4560"/>
    <w:rsid w:val="00CA523F"/>
    <w:rsid w:val="00CA5FDB"/>
    <w:rsid w:val="00CA75F1"/>
    <w:rsid w:val="00CB0F18"/>
    <w:rsid w:val="00CB237D"/>
    <w:rsid w:val="00CB2492"/>
    <w:rsid w:val="00CB2A80"/>
    <w:rsid w:val="00CB2F00"/>
    <w:rsid w:val="00CB5A26"/>
    <w:rsid w:val="00CB6AC4"/>
    <w:rsid w:val="00CC08B4"/>
    <w:rsid w:val="00CC0926"/>
    <w:rsid w:val="00CC10D3"/>
    <w:rsid w:val="00CC2DAC"/>
    <w:rsid w:val="00CC4858"/>
    <w:rsid w:val="00CC6195"/>
    <w:rsid w:val="00CC7F65"/>
    <w:rsid w:val="00CD0F55"/>
    <w:rsid w:val="00CD1C12"/>
    <w:rsid w:val="00CD1D66"/>
    <w:rsid w:val="00CD1F7F"/>
    <w:rsid w:val="00CD2774"/>
    <w:rsid w:val="00CD2B6A"/>
    <w:rsid w:val="00CD5CA3"/>
    <w:rsid w:val="00CD5FCA"/>
    <w:rsid w:val="00CD6460"/>
    <w:rsid w:val="00CD77AD"/>
    <w:rsid w:val="00CD7CCA"/>
    <w:rsid w:val="00CE0AC5"/>
    <w:rsid w:val="00CE1DD6"/>
    <w:rsid w:val="00CE261F"/>
    <w:rsid w:val="00CE2C9C"/>
    <w:rsid w:val="00CE35E1"/>
    <w:rsid w:val="00CE399B"/>
    <w:rsid w:val="00CE5541"/>
    <w:rsid w:val="00CE56E6"/>
    <w:rsid w:val="00CE5C53"/>
    <w:rsid w:val="00CE66D7"/>
    <w:rsid w:val="00CF0573"/>
    <w:rsid w:val="00CF24BB"/>
    <w:rsid w:val="00CF2973"/>
    <w:rsid w:val="00CF4607"/>
    <w:rsid w:val="00CF55E2"/>
    <w:rsid w:val="00CF5CC7"/>
    <w:rsid w:val="00CF6767"/>
    <w:rsid w:val="00CF747C"/>
    <w:rsid w:val="00D00576"/>
    <w:rsid w:val="00D0207F"/>
    <w:rsid w:val="00D02CD4"/>
    <w:rsid w:val="00D03625"/>
    <w:rsid w:val="00D04299"/>
    <w:rsid w:val="00D0506F"/>
    <w:rsid w:val="00D05819"/>
    <w:rsid w:val="00D05A7A"/>
    <w:rsid w:val="00D07B78"/>
    <w:rsid w:val="00D12B80"/>
    <w:rsid w:val="00D12CFF"/>
    <w:rsid w:val="00D137C3"/>
    <w:rsid w:val="00D13BD0"/>
    <w:rsid w:val="00D13D6F"/>
    <w:rsid w:val="00D150D9"/>
    <w:rsid w:val="00D165F4"/>
    <w:rsid w:val="00D1668E"/>
    <w:rsid w:val="00D16C33"/>
    <w:rsid w:val="00D177EA"/>
    <w:rsid w:val="00D178D6"/>
    <w:rsid w:val="00D20CC5"/>
    <w:rsid w:val="00D217AC"/>
    <w:rsid w:val="00D2202A"/>
    <w:rsid w:val="00D23B16"/>
    <w:rsid w:val="00D25E59"/>
    <w:rsid w:val="00D265F7"/>
    <w:rsid w:val="00D27E4D"/>
    <w:rsid w:val="00D31460"/>
    <w:rsid w:val="00D31BE1"/>
    <w:rsid w:val="00D35B96"/>
    <w:rsid w:val="00D375C2"/>
    <w:rsid w:val="00D37973"/>
    <w:rsid w:val="00D40EAC"/>
    <w:rsid w:val="00D41F46"/>
    <w:rsid w:val="00D4222D"/>
    <w:rsid w:val="00D42754"/>
    <w:rsid w:val="00D42F29"/>
    <w:rsid w:val="00D455A4"/>
    <w:rsid w:val="00D45636"/>
    <w:rsid w:val="00D46605"/>
    <w:rsid w:val="00D47188"/>
    <w:rsid w:val="00D50AA3"/>
    <w:rsid w:val="00D51DD0"/>
    <w:rsid w:val="00D52200"/>
    <w:rsid w:val="00D52541"/>
    <w:rsid w:val="00D5265D"/>
    <w:rsid w:val="00D5268A"/>
    <w:rsid w:val="00D52842"/>
    <w:rsid w:val="00D52D6B"/>
    <w:rsid w:val="00D54773"/>
    <w:rsid w:val="00D56DD9"/>
    <w:rsid w:val="00D60415"/>
    <w:rsid w:val="00D610AA"/>
    <w:rsid w:val="00D62E09"/>
    <w:rsid w:val="00D62E8D"/>
    <w:rsid w:val="00D64101"/>
    <w:rsid w:val="00D6470A"/>
    <w:rsid w:val="00D64FFD"/>
    <w:rsid w:val="00D671F5"/>
    <w:rsid w:val="00D67C2C"/>
    <w:rsid w:val="00D67CE9"/>
    <w:rsid w:val="00D70AAA"/>
    <w:rsid w:val="00D7105E"/>
    <w:rsid w:val="00D71684"/>
    <w:rsid w:val="00D72014"/>
    <w:rsid w:val="00D72D32"/>
    <w:rsid w:val="00D73F9C"/>
    <w:rsid w:val="00D74D3F"/>
    <w:rsid w:val="00D7671C"/>
    <w:rsid w:val="00D767E6"/>
    <w:rsid w:val="00D76D7C"/>
    <w:rsid w:val="00D77A0C"/>
    <w:rsid w:val="00D8131B"/>
    <w:rsid w:val="00D816A2"/>
    <w:rsid w:val="00D81D94"/>
    <w:rsid w:val="00D8420C"/>
    <w:rsid w:val="00D844C8"/>
    <w:rsid w:val="00D84DE0"/>
    <w:rsid w:val="00D854E6"/>
    <w:rsid w:val="00D85E59"/>
    <w:rsid w:val="00D87FC5"/>
    <w:rsid w:val="00D90CAE"/>
    <w:rsid w:val="00D9189D"/>
    <w:rsid w:val="00D925A9"/>
    <w:rsid w:val="00D92ACE"/>
    <w:rsid w:val="00D93A48"/>
    <w:rsid w:val="00D94D28"/>
    <w:rsid w:val="00D953BF"/>
    <w:rsid w:val="00D96FBA"/>
    <w:rsid w:val="00D97622"/>
    <w:rsid w:val="00DA1B53"/>
    <w:rsid w:val="00DA1FCE"/>
    <w:rsid w:val="00DA2048"/>
    <w:rsid w:val="00DA239C"/>
    <w:rsid w:val="00DA3AFD"/>
    <w:rsid w:val="00DA433D"/>
    <w:rsid w:val="00DA4D00"/>
    <w:rsid w:val="00DA58AF"/>
    <w:rsid w:val="00DA7141"/>
    <w:rsid w:val="00DA744D"/>
    <w:rsid w:val="00DA7DEB"/>
    <w:rsid w:val="00DB10D6"/>
    <w:rsid w:val="00DB14CA"/>
    <w:rsid w:val="00DB18F9"/>
    <w:rsid w:val="00DB1A84"/>
    <w:rsid w:val="00DB3228"/>
    <w:rsid w:val="00DB3721"/>
    <w:rsid w:val="00DB3D04"/>
    <w:rsid w:val="00DB57B4"/>
    <w:rsid w:val="00DB65B4"/>
    <w:rsid w:val="00DC07AE"/>
    <w:rsid w:val="00DC10A1"/>
    <w:rsid w:val="00DC11B5"/>
    <w:rsid w:val="00DC1304"/>
    <w:rsid w:val="00DC15CB"/>
    <w:rsid w:val="00DC1AC5"/>
    <w:rsid w:val="00DC3106"/>
    <w:rsid w:val="00DC3534"/>
    <w:rsid w:val="00DC3A31"/>
    <w:rsid w:val="00DC499A"/>
    <w:rsid w:val="00DC4A64"/>
    <w:rsid w:val="00DC5056"/>
    <w:rsid w:val="00DC5336"/>
    <w:rsid w:val="00DC64F8"/>
    <w:rsid w:val="00DC72F1"/>
    <w:rsid w:val="00DD00BE"/>
    <w:rsid w:val="00DD02D4"/>
    <w:rsid w:val="00DD0953"/>
    <w:rsid w:val="00DD0F2E"/>
    <w:rsid w:val="00DD1A44"/>
    <w:rsid w:val="00DD1CB9"/>
    <w:rsid w:val="00DD1F77"/>
    <w:rsid w:val="00DD23E0"/>
    <w:rsid w:val="00DD2637"/>
    <w:rsid w:val="00DD2F35"/>
    <w:rsid w:val="00DD3660"/>
    <w:rsid w:val="00DD6104"/>
    <w:rsid w:val="00DD696D"/>
    <w:rsid w:val="00DD7872"/>
    <w:rsid w:val="00DD79C8"/>
    <w:rsid w:val="00DD7C70"/>
    <w:rsid w:val="00DD7FBA"/>
    <w:rsid w:val="00DE0896"/>
    <w:rsid w:val="00DE0AD5"/>
    <w:rsid w:val="00DE141C"/>
    <w:rsid w:val="00DE501E"/>
    <w:rsid w:val="00DE6C1E"/>
    <w:rsid w:val="00DE7318"/>
    <w:rsid w:val="00DE7E62"/>
    <w:rsid w:val="00DF1A49"/>
    <w:rsid w:val="00DF1C2B"/>
    <w:rsid w:val="00DF2F6B"/>
    <w:rsid w:val="00DF3993"/>
    <w:rsid w:val="00DF5A4D"/>
    <w:rsid w:val="00DF6975"/>
    <w:rsid w:val="00DF6CB6"/>
    <w:rsid w:val="00DF6E16"/>
    <w:rsid w:val="00DF7086"/>
    <w:rsid w:val="00DF720B"/>
    <w:rsid w:val="00E00218"/>
    <w:rsid w:val="00E018E1"/>
    <w:rsid w:val="00E0333C"/>
    <w:rsid w:val="00E0484E"/>
    <w:rsid w:val="00E07AC4"/>
    <w:rsid w:val="00E10305"/>
    <w:rsid w:val="00E1062C"/>
    <w:rsid w:val="00E1136D"/>
    <w:rsid w:val="00E116BA"/>
    <w:rsid w:val="00E11D27"/>
    <w:rsid w:val="00E11D29"/>
    <w:rsid w:val="00E12680"/>
    <w:rsid w:val="00E140A6"/>
    <w:rsid w:val="00E147F3"/>
    <w:rsid w:val="00E15447"/>
    <w:rsid w:val="00E15B7B"/>
    <w:rsid w:val="00E167D8"/>
    <w:rsid w:val="00E16ACD"/>
    <w:rsid w:val="00E20134"/>
    <w:rsid w:val="00E20773"/>
    <w:rsid w:val="00E2107F"/>
    <w:rsid w:val="00E22628"/>
    <w:rsid w:val="00E22EA4"/>
    <w:rsid w:val="00E23059"/>
    <w:rsid w:val="00E231E0"/>
    <w:rsid w:val="00E233A4"/>
    <w:rsid w:val="00E241B0"/>
    <w:rsid w:val="00E27465"/>
    <w:rsid w:val="00E27DCB"/>
    <w:rsid w:val="00E30352"/>
    <w:rsid w:val="00E3305C"/>
    <w:rsid w:val="00E33146"/>
    <w:rsid w:val="00E3546C"/>
    <w:rsid w:val="00E374D1"/>
    <w:rsid w:val="00E37F50"/>
    <w:rsid w:val="00E40942"/>
    <w:rsid w:val="00E40AD1"/>
    <w:rsid w:val="00E41BBB"/>
    <w:rsid w:val="00E42C74"/>
    <w:rsid w:val="00E43646"/>
    <w:rsid w:val="00E44C1D"/>
    <w:rsid w:val="00E50D80"/>
    <w:rsid w:val="00E50E6F"/>
    <w:rsid w:val="00E50E8B"/>
    <w:rsid w:val="00E51035"/>
    <w:rsid w:val="00E5218A"/>
    <w:rsid w:val="00E53438"/>
    <w:rsid w:val="00E539B3"/>
    <w:rsid w:val="00E552C2"/>
    <w:rsid w:val="00E55463"/>
    <w:rsid w:val="00E55EC8"/>
    <w:rsid w:val="00E56469"/>
    <w:rsid w:val="00E56D02"/>
    <w:rsid w:val="00E56EF2"/>
    <w:rsid w:val="00E57209"/>
    <w:rsid w:val="00E5727D"/>
    <w:rsid w:val="00E57FAB"/>
    <w:rsid w:val="00E603DA"/>
    <w:rsid w:val="00E60DB1"/>
    <w:rsid w:val="00E6289C"/>
    <w:rsid w:val="00E670D3"/>
    <w:rsid w:val="00E71136"/>
    <w:rsid w:val="00E713A7"/>
    <w:rsid w:val="00E71E49"/>
    <w:rsid w:val="00E72404"/>
    <w:rsid w:val="00E72FF6"/>
    <w:rsid w:val="00E73397"/>
    <w:rsid w:val="00E73990"/>
    <w:rsid w:val="00E74A15"/>
    <w:rsid w:val="00E74E1B"/>
    <w:rsid w:val="00E7567F"/>
    <w:rsid w:val="00E7617E"/>
    <w:rsid w:val="00E80524"/>
    <w:rsid w:val="00E8184B"/>
    <w:rsid w:val="00E81F3E"/>
    <w:rsid w:val="00E835DF"/>
    <w:rsid w:val="00E84B57"/>
    <w:rsid w:val="00E85807"/>
    <w:rsid w:val="00E86211"/>
    <w:rsid w:val="00E86ACB"/>
    <w:rsid w:val="00E86B78"/>
    <w:rsid w:val="00E87C7D"/>
    <w:rsid w:val="00E900E0"/>
    <w:rsid w:val="00E90628"/>
    <w:rsid w:val="00E90A32"/>
    <w:rsid w:val="00E91074"/>
    <w:rsid w:val="00E9122B"/>
    <w:rsid w:val="00E9166A"/>
    <w:rsid w:val="00E92193"/>
    <w:rsid w:val="00E93ABB"/>
    <w:rsid w:val="00E93CFE"/>
    <w:rsid w:val="00E94580"/>
    <w:rsid w:val="00E953B9"/>
    <w:rsid w:val="00E96372"/>
    <w:rsid w:val="00E968C4"/>
    <w:rsid w:val="00EA0D43"/>
    <w:rsid w:val="00EA0EBB"/>
    <w:rsid w:val="00EA1619"/>
    <w:rsid w:val="00EA1632"/>
    <w:rsid w:val="00EA26B7"/>
    <w:rsid w:val="00EA2EB1"/>
    <w:rsid w:val="00EA49CE"/>
    <w:rsid w:val="00EA4BA8"/>
    <w:rsid w:val="00EA4CBA"/>
    <w:rsid w:val="00EA6CD3"/>
    <w:rsid w:val="00EA7EDF"/>
    <w:rsid w:val="00EB184B"/>
    <w:rsid w:val="00EB1B94"/>
    <w:rsid w:val="00EB27FB"/>
    <w:rsid w:val="00EB2E90"/>
    <w:rsid w:val="00EB39C0"/>
    <w:rsid w:val="00EB47F3"/>
    <w:rsid w:val="00EC0309"/>
    <w:rsid w:val="00EC03E6"/>
    <w:rsid w:val="00EC1530"/>
    <w:rsid w:val="00EC15B7"/>
    <w:rsid w:val="00EC218F"/>
    <w:rsid w:val="00EC365F"/>
    <w:rsid w:val="00EC4B57"/>
    <w:rsid w:val="00EC53D6"/>
    <w:rsid w:val="00EC5E2D"/>
    <w:rsid w:val="00ED053C"/>
    <w:rsid w:val="00ED0911"/>
    <w:rsid w:val="00ED0A46"/>
    <w:rsid w:val="00ED1105"/>
    <w:rsid w:val="00ED18C9"/>
    <w:rsid w:val="00ED2979"/>
    <w:rsid w:val="00ED29D2"/>
    <w:rsid w:val="00ED377A"/>
    <w:rsid w:val="00ED39FF"/>
    <w:rsid w:val="00ED3D84"/>
    <w:rsid w:val="00ED4255"/>
    <w:rsid w:val="00ED5CF7"/>
    <w:rsid w:val="00ED603E"/>
    <w:rsid w:val="00ED7335"/>
    <w:rsid w:val="00EE1650"/>
    <w:rsid w:val="00EE1B67"/>
    <w:rsid w:val="00EE4153"/>
    <w:rsid w:val="00EE44FE"/>
    <w:rsid w:val="00EE4A54"/>
    <w:rsid w:val="00EE4C51"/>
    <w:rsid w:val="00EE59DE"/>
    <w:rsid w:val="00EE5F2B"/>
    <w:rsid w:val="00EE61BD"/>
    <w:rsid w:val="00EE6B49"/>
    <w:rsid w:val="00EE7BA0"/>
    <w:rsid w:val="00EE7F7D"/>
    <w:rsid w:val="00EF160F"/>
    <w:rsid w:val="00EF267A"/>
    <w:rsid w:val="00EF2696"/>
    <w:rsid w:val="00EF35D5"/>
    <w:rsid w:val="00EF55B6"/>
    <w:rsid w:val="00EF5BD5"/>
    <w:rsid w:val="00EF67AA"/>
    <w:rsid w:val="00EF6CBF"/>
    <w:rsid w:val="00EF6F48"/>
    <w:rsid w:val="00EFEB66"/>
    <w:rsid w:val="00F00E88"/>
    <w:rsid w:val="00F01691"/>
    <w:rsid w:val="00F019FA"/>
    <w:rsid w:val="00F0206F"/>
    <w:rsid w:val="00F02EB7"/>
    <w:rsid w:val="00F03FAA"/>
    <w:rsid w:val="00F05303"/>
    <w:rsid w:val="00F0611D"/>
    <w:rsid w:val="00F0662E"/>
    <w:rsid w:val="00F066C5"/>
    <w:rsid w:val="00F06F21"/>
    <w:rsid w:val="00F070EA"/>
    <w:rsid w:val="00F076FC"/>
    <w:rsid w:val="00F1504D"/>
    <w:rsid w:val="00F156AA"/>
    <w:rsid w:val="00F15773"/>
    <w:rsid w:val="00F1588A"/>
    <w:rsid w:val="00F17360"/>
    <w:rsid w:val="00F21E93"/>
    <w:rsid w:val="00F23C9C"/>
    <w:rsid w:val="00F2556C"/>
    <w:rsid w:val="00F255E6"/>
    <w:rsid w:val="00F25C34"/>
    <w:rsid w:val="00F2652E"/>
    <w:rsid w:val="00F27363"/>
    <w:rsid w:val="00F30608"/>
    <w:rsid w:val="00F30A0A"/>
    <w:rsid w:val="00F32129"/>
    <w:rsid w:val="00F3224D"/>
    <w:rsid w:val="00F32822"/>
    <w:rsid w:val="00F32ADC"/>
    <w:rsid w:val="00F34AB5"/>
    <w:rsid w:val="00F34DCC"/>
    <w:rsid w:val="00F352DD"/>
    <w:rsid w:val="00F35567"/>
    <w:rsid w:val="00F3569E"/>
    <w:rsid w:val="00F36842"/>
    <w:rsid w:val="00F40716"/>
    <w:rsid w:val="00F40762"/>
    <w:rsid w:val="00F40F20"/>
    <w:rsid w:val="00F418C2"/>
    <w:rsid w:val="00F41923"/>
    <w:rsid w:val="00F41A04"/>
    <w:rsid w:val="00F42208"/>
    <w:rsid w:val="00F42526"/>
    <w:rsid w:val="00F42B52"/>
    <w:rsid w:val="00F449A8"/>
    <w:rsid w:val="00F44B3E"/>
    <w:rsid w:val="00F46FF2"/>
    <w:rsid w:val="00F509C9"/>
    <w:rsid w:val="00F51164"/>
    <w:rsid w:val="00F526D1"/>
    <w:rsid w:val="00F5297D"/>
    <w:rsid w:val="00F53042"/>
    <w:rsid w:val="00F53217"/>
    <w:rsid w:val="00F532A7"/>
    <w:rsid w:val="00F53508"/>
    <w:rsid w:val="00F53B91"/>
    <w:rsid w:val="00F542FA"/>
    <w:rsid w:val="00F544F1"/>
    <w:rsid w:val="00F54FC8"/>
    <w:rsid w:val="00F550C9"/>
    <w:rsid w:val="00F5586F"/>
    <w:rsid w:val="00F562F0"/>
    <w:rsid w:val="00F57481"/>
    <w:rsid w:val="00F64D33"/>
    <w:rsid w:val="00F652EB"/>
    <w:rsid w:val="00F65BFF"/>
    <w:rsid w:val="00F660C2"/>
    <w:rsid w:val="00F669EB"/>
    <w:rsid w:val="00F70443"/>
    <w:rsid w:val="00F7097D"/>
    <w:rsid w:val="00F716EF"/>
    <w:rsid w:val="00F74143"/>
    <w:rsid w:val="00F758A5"/>
    <w:rsid w:val="00F75B13"/>
    <w:rsid w:val="00F76044"/>
    <w:rsid w:val="00F76BCC"/>
    <w:rsid w:val="00F77248"/>
    <w:rsid w:val="00F77C73"/>
    <w:rsid w:val="00F77D50"/>
    <w:rsid w:val="00F8014B"/>
    <w:rsid w:val="00F8059E"/>
    <w:rsid w:val="00F81A0A"/>
    <w:rsid w:val="00F83761"/>
    <w:rsid w:val="00F838F0"/>
    <w:rsid w:val="00F858D1"/>
    <w:rsid w:val="00F85A24"/>
    <w:rsid w:val="00F87A26"/>
    <w:rsid w:val="00F9016C"/>
    <w:rsid w:val="00F929ED"/>
    <w:rsid w:val="00F9305D"/>
    <w:rsid w:val="00F94CC0"/>
    <w:rsid w:val="00F94D89"/>
    <w:rsid w:val="00F94DD3"/>
    <w:rsid w:val="00F9522F"/>
    <w:rsid w:val="00F96902"/>
    <w:rsid w:val="00FA024A"/>
    <w:rsid w:val="00FA07BF"/>
    <w:rsid w:val="00FA0AA5"/>
    <w:rsid w:val="00FA11CD"/>
    <w:rsid w:val="00FA2346"/>
    <w:rsid w:val="00FA336D"/>
    <w:rsid w:val="00FA37DC"/>
    <w:rsid w:val="00FA3AB1"/>
    <w:rsid w:val="00FA3B62"/>
    <w:rsid w:val="00FA3DE5"/>
    <w:rsid w:val="00FA4061"/>
    <w:rsid w:val="00FA4A91"/>
    <w:rsid w:val="00FA4EC5"/>
    <w:rsid w:val="00FA5DF1"/>
    <w:rsid w:val="00FA5EE1"/>
    <w:rsid w:val="00FA67B0"/>
    <w:rsid w:val="00FA6BB2"/>
    <w:rsid w:val="00FA6E71"/>
    <w:rsid w:val="00FA7ED3"/>
    <w:rsid w:val="00FB0147"/>
    <w:rsid w:val="00FB1472"/>
    <w:rsid w:val="00FB1994"/>
    <w:rsid w:val="00FB3376"/>
    <w:rsid w:val="00FB4449"/>
    <w:rsid w:val="00FB4CB9"/>
    <w:rsid w:val="00FB5498"/>
    <w:rsid w:val="00FB66E5"/>
    <w:rsid w:val="00FB68FB"/>
    <w:rsid w:val="00FB6F6B"/>
    <w:rsid w:val="00FC35BA"/>
    <w:rsid w:val="00FC3C5A"/>
    <w:rsid w:val="00FC3C7A"/>
    <w:rsid w:val="00FC4BE9"/>
    <w:rsid w:val="00FC4C22"/>
    <w:rsid w:val="00FC6839"/>
    <w:rsid w:val="00FC6FCC"/>
    <w:rsid w:val="00FC745E"/>
    <w:rsid w:val="00FD01FC"/>
    <w:rsid w:val="00FD061B"/>
    <w:rsid w:val="00FD2AD2"/>
    <w:rsid w:val="00FD5F34"/>
    <w:rsid w:val="00FD5FEF"/>
    <w:rsid w:val="00FE2397"/>
    <w:rsid w:val="00FE2D33"/>
    <w:rsid w:val="00FE510B"/>
    <w:rsid w:val="00FE6FC3"/>
    <w:rsid w:val="00FE76B5"/>
    <w:rsid w:val="00FE76D2"/>
    <w:rsid w:val="00FF15B4"/>
    <w:rsid w:val="00FF22AC"/>
    <w:rsid w:val="00FF2598"/>
    <w:rsid w:val="00FF3664"/>
    <w:rsid w:val="00FF3DA2"/>
    <w:rsid w:val="00FF42CE"/>
    <w:rsid w:val="00FF5967"/>
    <w:rsid w:val="00FF5CB1"/>
    <w:rsid w:val="00FF5D5C"/>
    <w:rsid w:val="00FF6BE9"/>
    <w:rsid w:val="00FF7393"/>
    <w:rsid w:val="056DC011"/>
    <w:rsid w:val="0E414F4F"/>
    <w:rsid w:val="0F540BCA"/>
    <w:rsid w:val="0F5C4089"/>
    <w:rsid w:val="156DD87F"/>
    <w:rsid w:val="1C4EC46C"/>
    <w:rsid w:val="1FC475D5"/>
    <w:rsid w:val="202F616E"/>
    <w:rsid w:val="2916F7D2"/>
    <w:rsid w:val="2959D207"/>
    <w:rsid w:val="2A7BBBAE"/>
    <w:rsid w:val="33470CFD"/>
    <w:rsid w:val="36554CEE"/>
    <w:rsid w:val="38BFEE86"/>
    <w:rsid w:val="3C940BE4"/>
    <w:rsid w:val="3E289352"/>
    <w:rsid w:val="43817775"/>
    <w:rsid w:val="4A4CC72E"/>
    <w:rsid w:val="4A87A5DC"/>
    <w:rsid w:val="4CCBA746"/>
    <w:rsid w:val="502D6787"/>
    <w:rsid w:val="57847EEC"/>
    <w:rsid w:val="61F2A028"/>
    <w:rsid w:val="67360C83"/>
    <w:rsid w:val="68D09C01"/>
    <w:rsid w:val="6E84C392"/>
    <w:rsid w:val="6F94F349"/>
    <w:rsid w:val="6FB5C9AA"/>
    <w:rsid w:val="74C66CAA"/>
    <w:rsid w:val="77922D08"/>
    <w:rsid w:val="7A3060CE"/>
    <w:rsid w:val="7A9E2561"/>
    <w:rsid w:val="7B4369E5"/>
    <w:rsid w:val="7DC8895B"/>
    <w:rsid w:val="7E8CAEB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228B6053-DAFC-4AE6-9005-6861B383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4526"/>
    <w:pPr>
      <w:spacing w:after="0" w:line="240" w:lineRule="auto"/>
    </w:pPr>
    <w:rPr>
      <w:rFonts w:ascii="Times New Roman" w:eastAsia="Calibri" w:hAnsi="Times New Roman" w:cs="Times New Roman"/>
      <w:sz w:val="26"/>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A6CD3"/>
    <w:pPr>
      <w:tabs>
        <w:tab w:val="center" w:pos="4153"/>
        <w:tab w:val="right" w:pos="8306"/>
      </w:tabs>
    </w:pPr>
  </w:style>
  <w:style w:type="character" w:customStyle="1" w:styleId="KjeneRakstz">
    <w:name w:val="Kājene Rakstz."/>
    <w:basedOn w:val="Noklusjumarindkopasfonts"/>
    <w:link w:val="Kjene"/>
    <w:uiPriority w:val="99"/>
    <w:rsid w:val="00EA6CD3"/>
    <w:rPr>
      <w:rFonts w:ascii="Times New Roman" w:eastAsia="Calibri" w:hAnsi="Times New Roman" w:cs="Times New Roman"/>
      <w:sz w:val="20"/>
      <w:szCs w:val="20"/>
      <w:lang w:val="en-AU"/>
    </w:rPr>
  </w:style>
  <w:style w:type="paragraph" w:styleId="Pamatteksts">
    <w:name w:val="Body Text"/>
    <w:basedOn w:val="Parasts"/>
    <w:link w:val="PamattekstsRakstz"/>
    <w:unhideWhenUsed/>
    <w:rsid w:val="00EA6CD3"/>
    <w:pPr>
      <w:jc w:val="both"/>
    </w:pPr>
    <w:rPr>
      <w:rFonts w:eastAsia="Times New Roman"/>
      <w:sz w:val="28"/>
      <w:lang w:val="lv-LV" w:eastAsia="lv-LV"/>
    </w:rPr>
  </w:style>
  <w:style w:type="character" w:customStyle="1" w:styleId="PamattekstsRakstz">
    <w:name w:val="Pamatteksts Rakstz."/>
    <w:basedOn w:val="Noklusjumarindkopasfonts"/>
    <w:link w:val="Pamatteksts"/>
    <w:rsid w:val="00EA6CD3"/>
    <w:rPr>
      <w:rFonts w:ascii="Times New Roman" w:eastAsia="Times New Roman" w:hAnsi="Times New Roman" w:cs="Times New Roman"/>
      <w:sz w:val="28"/>
      <w:szCs w:val="20"/>
      <w:lang w:eastAsia="lv-LV"/>
    </w:rPr>
  </w:style>
  <w:style w:type="paragraph" w:styleId="Galvene">
    <w:name w:val="header"/>
    <w:basedOn w:val="Parasts"/>
    <w:link w:val="GalveneRakstz"/>
    <w:unhideWhenUsed/>
    <w:rsid w:val="00EA6CD3"/>
    <w:pPr>
      <w:tabs>
        <w:tab w:val="center" w:pos="4153"/>
        <w:tab w:val="right" w:pos="8306"/>
      </w:tabs>
    </w:pPr>
  </w:style>
  <w:style w:type="character" w:customStyle="1" w:styleId="GalveneRakstz">
    <w:name w:val="Galvene Rakstz."/>
    <w:basedOn w:val="Noklusjumarindkopasfonts"/>
    <w:link w:val="Galvene"/>
    <w:rsid w:val="00EA6CD3"/>
    <w:rPr>
      <w:rFonts w:ascii="Times New Roman" w:eastAsia="Calibri" w:hAnsi="Times New Roman" w:cs="Times New Roman"/>
      <w:sz w:val="20"/>
      <w:szCs w:val="20"/>
      <w:lang w:val="en-AU"/>
    </w:rPr>
  </w:style>
  <w:style w:type="paragraph" w:customStyle="1" w:styleId="naisf">
    <w:name w:val="naisf"/>
    <w:basedOn w:val="Parasts"/>
    <w:rsid w:val="00EA6CD3"/>
    <w:pPr>
      <w:spacing w:before="75" w:after="75"/>
      <w:ind w:firstLine="375"/>
      <w:jc w:val="both"/>
    </w:pPr>
    <w:rPr>
      <w:rFonts w:eastAsia="Times New Roman"/>
      <w:sz w:val="24"/>
      <w:szCs w:val="24"/>
      <w:lang w:val="lv-LV" w:eastAsia="lv-LV"/>
    </w:rPr>
  </w:style>
  <w:style w:type="paragraph" w:customStyle="1" w:styleId="naiskr">
    <w:name w:val="naiskr"/>
    <w:basedOn w:val="Parasts"/>
    <w:rsid w:val="00EA6CD3"/>
    <w:pPr>
      <w:spacing w:before="75" w:after="75"/>
    </w:pPr>
    <w:rPr>
      <w:rFonts w:eastAsia="Times New Roman"/>
      <w:sz w:val="24"/>
      <w:szCs w:val="24"/>
      <w:lang w:val="lv-LV" w:eastAsia="lv-LV"/>
    </w:rPr>
  </w:style>
  <w:style w:type="paragraph" w:customStyle="1" w:styleId="tv2131">
    <w:name w:val="tv2131"/>
    <w:basedOn w:val="Parasts"/>
    <w:rsid w:val="00EA6CD3"/>
    <w:pPr>
      <w:spacing w:line="360" w:lineRule="auto"/>
      <w:ind w:firstLine="335"/>
    </w:pPr>
    <w:rPr>
      <w:rFonts w:eastAsia="Times New Roman"/>
      <w:color w:val="414142"/>
      <w:sz w:val="22"/>
      <w:szCs w:val="22"/>
      <w:lang w:val="en-US"/>
    </w:rPr>
  </w:style>
  <w:style w:type="paragraph" w:styleId="Balonteksts">
    <w:name w:val="Balloon Text"/>
    <w:basedOn w:val="Parasts"/>
    <w:link w:val="BalontekstsRakstz"/>
    <w:uiPriority w:val="99"/>
    <w:semiHidden/>
    <w:unhideWhenUsed/>
    <w:rsid w:val="008D65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65D5"/>
    <w:rPr>
      <w:rFonts w:ascii="Tahoma" w:eastAsia="Calibri" w:hAnsi="Tahoma" w:cs="Tahoma"/>
      <w:sz w:val="16"/>
      <w:szCs w:val="16"/>
      <w:lang w:val="en-AU"/>
    </w:rPr>
  </w:style>
  <w:style w:type="paragraph" w:styleId="Sarakstarindkopa">
    <w:name w:val="List Paragraph"/>
    <w:aliases w:val="2,Strip,H&amp;P List Paragraph,Saraksta rindkopa1"/>
    <w:basedOn w:val="Parasts"/>
    <w:link w:val="SarakstarindkopaRakstz"/>
    <w:uiPriority w:val="34"/>
    <w:qFormat/>
    <w:rsid w:val="00166A8B"/>
    <w:pPr>
      <w:ind w:left="720"/>
      <w:contextualSpacing/>
    </w:pPr>
  </w:style>
  <w:style w:type="character" w:styleId="Komentraatsauce">
    <w:name w:val="annotation reference"/>
    <w:basedOn w:val="Noklusjumarindkopasfonts"/>
    <w:uiPriority w:val="99"/>
    <w:unhideWhenUsed/>
    <w:rsid w:val="00961605"/>
    <w:rPr>
      <w:sz w:val="16"/>
      <w:szCs w:val="16"/>
    </w:rPr>
  </w:style>
  <w:style w:type="paragraph" w:styleId="Komentrateksts">
    <w:name w:val="annotation text"/>
    <w:basedOn w:val="Parasts"/>
    <w:link w:val="KomentratekstsRakstz"/>
    <w:uiPriority w:val="99"/>
    <w:unhideWhenUsed/>
    <w:rsid w:val="00961605"/>
  </w:style>
  <w:style w:type="character" w:customStyle="1" w:styleId="KomentratekstsRakstz">
    <w:name w:val="Komentāra teksts Rakstz."/>
    <w:basedOn w:val="Noklusjumarindkopasfonts"/>
    <w:link w:val="Komentrateksts"/>
    <w:uiPriority w:val="99"/>
    <w:rsid w:val="00961605"/>
    <w:rPr>
      <w:rFonts w:ascii="Times New Roman" w:eastAsia="Calibri"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961605"/>
    <w:rPr>
      <w:b/>
      <w:bCs/>
    </w:rPr>
  </w:style>
  <w:style w:type="character" w:customStyle="1" w:styleId="KomentratmaRakstz">
    <w:name w:val="Komentāra tēma Rakstz."/>
    <w:basedOn w:val="KomentratekstsRakstz"/>
    <w:link w:val="Komentratma"/>
    <w:uiPriority w:val="99"/>
    <w:semiHidden/>
    <w:rsid w:val="00961605"/>
    <w:rPr>
      <w:rFonts w:ascii="Times New Roman" w:eastAsia="Calibri" w:hAnsi="Times New Roman" w:cs="Times New Roman"/>
      <w:b/>
      <w:bCs/>
      <w:sz w:val="20"/>
      <w:szCs w:val="20"/>
      <w:lang w:val="en-AU"/>
    </w:rPr>
  </w:style>
  <w:style w:type="character" w:styleId="Hipersaite">
    <w:name w:val="Hyperlink"/>
    <w:basedOn w:val="Noklusjumarindkopasfonts"/>
    <w:uiPriority w:val="99"/>
    <w:unhideWhenUsed/>
    <w:rsid w:val="00B46A16"/>
    <w:rPr>
      <w:color w:val="0000FF" w:themeColor="hyperlink"/>
      <w:u w:val="single"/>
    </w:rPr>
  </w:style>
  <w:style w:type="paragraph" w:styleId="Vresteksts">
    <w:name w:val="footnote text"/>
    <w:basedOn w:val="Parasts"/>
    <w:link w:val="VrestekstsRakstz"/>
    <w:rsid w:val="00AD6AEF"/>
    <w:pPr>
      <w:jc w:val="both"/>
    </w:pPr>
    <w:rPr>
      <w:rFonts w:eastAsia="Times New Roman"/>
      <w:lang w:val="lv-LV"/>
    </w:rPr>
  </w:style>
  <w:style w:type="character" w:customStyle="1" w:styleId="VrestekstsRakstz">
    <w:name w:val="Vēres teksts Rakstz."/>
    <w:basedOn w:val="Noklusjumarindkopasfonts"/>
    <w:link w:val="Vresteksts"/>
    <w:rsid w:val="00AD6AEF"/>
    <w:rPr>
      <w:rFonts w:ascii="Times New Roman" w:eastAsia="Times New Roman" w:hAnsi="Times New Roman" w:cs="Times New Roman"/>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Noklusjumarindkopasfonts"/>
    <w:rsid w:val="00753FF4"/>
  </w:style>
  <w:style w:type="character" w:customStyle="1" w:styleId="bumpedfont15">
    <w:name w:val="bumpedfont15"/>
    <w:rsid w:val="006C20C5"/>
  </w:style>
  <w:style w:type="character" w:styleId="Vietturateksts">
    <w:name w:val="Placeholder Text"/>
    <w:basedOn w:val="Noklusjumarindkopasfonts"/>
    <w:uiPriority w:val="99"/>
    <w:semiHidden/>
    <w:rsid w:val="00200E7D"/>
    <w:rPr>
      <w:color w:val="808080"/>
    </w:rPr>
  </w:style>
  <w:style w:type="character" w:customStyle="1" w:styleId="SarakstarindkopaRakstz">
    <w:name w:val="Saraksta rindkopa Rakstz."/>
    <w:aliases w:val="2 Rakstz.,Strip Rakstz.,H&amp;P List Paragraph Rakstz.,Saraksta rindkopa1 Rakstz."/>
    <w:link w:val="Sarakstarindkopa"/>
    <w:uiPriority w:val="34"/>
    <w:locked/>
    <w:rsid w:val="00D165F4"/>
    <w:rPr>
      <w:rFonts w:ascii="Times New Roman" w:eastAsia="Calibri" w:hAnsi="Times New Roman" w:cs="Times New Roman"/>
      <w:sz w:val="20"/>
      <w:szCs w:val="20"/>
      <w:lang w:val="en-AU"/>
    </w:rPr>
  </w:style>
  <w:style w:type="paragraph" w:styleId="Paraststmeklis">
    <w:name w:val="Normal (Web)"/>
    <w:basedOn w:val="Parasts"/>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Parasts"/>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Parasts"/>
    <w:rsid w:val="00F94D89"/>
    <w:pPr>
      <w:spacing w:before="100" w:beforeAutospacing="1" w:after="100" w:afterAutospacing="1"/>
    </w:pPr>
    <w:rPr>
      <w:rFonts w:eastAsia="Times New Roman"/>
      <w:sz w:val="24"/>
      <w:szCs w:val="24"/>
      <w:lang w:val="lv-LV" w:eastAsia="lv-LV"/>
    </w:rPr>
  </w:style>
  <w:style w:type="paragraph" w:styleId="Prskatjums">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Izmantotahipersaite">
    <w:name w:val="FollowedHyperlink"/>
    <w:basedOn w:val="Noklusjumarindkopasfonts"/>
    <w:uiPriority w:val="99"/>
    <w:semiHidden/>
    <w:unhideWhenUsed/>
    <w:rsid w:val="00547ACF"/>
    <w:rPr>
      <w:color w:val="800080" w:themeColor="followedHyperlink"/>
      <w:u w:val="single"/>
    </w:rPr>
  </w:style>
  <w:style w:type="character" w:customStyle="1" w:styleId="Mention1">
    <w:name w:val="Mention1"/>
    <w:basedOn w:val="Noklusjumarindkopasfonts"/>
    <w:uiPriority w:val="99"/>
    <w:semiHidden/>
    <w:unhideWhenUsed/>
    <w:rsid w:val="00547ACF"/>
    <w:rPr>
      <w:color w:val="2B579A"/>
      <w:shd w:val="clear" w:color="auto" w:fill="E6E6E6"/>
    </w:rPr>
  </w:style>
  <w:style w:type="character" w:customStyle="1" w:styleId="Mention2">
    <w:name w:val="Mention2"/>
    <w:basedOn w:val="Noklusjumarindkopasfonts"/>
    <w:uiPriority w:val="99"/>
    <w:semiHidden/>
    <w:unhideWhenUsed/>
    <w:rsid w:val="00B621AF"/>
    <w:rPr>
      <w:color w:val="2B579A"/>
      <w:shd w:val="clear" w:color="auto" w:fill="E6E6E6"/>
    </w:rPr>
  </w:style>
  <w:style w:type="character" w:styleId="Grmatasnosaukums">
    <w:name w:val="Book Title"/>
    <w:basedOn w:val="Noklusjumarindkopasfonts"/>
    <w:uiPriority w:val="33"/>
    <w:qFormat/>
    <w:rsid w:val="00D97622"/>
    <w:rPr>
      <w:b/>
      <w:bCs/>
      <w:i/>
      <w:iCs/>
      <w:spacing w:val="5"/>
    </w:rPr>
  </w:style>
  <w:style w:type="character" w:customStyle="1" w:styleId="UnresolvedMention1">
    <w:name w:val="Unresolved Mention1"/>
    <w:basedOn w:val="Noklusjumarindkopasfonts"/>
    <w:uiPriority w:val="99"/>
    <w:semiHidden/>
    <w:unhideWhenUsed/>
    <w:rsid w:val="005A0C78"/>
    <w:rPr>
      <w:color w:val="808080"/>
      <w:shd w:val="clear" w:color="auto" w:fill="E6E6E6"/>
    </w:rPr>
  </w:style>
  <w:style w:type="paragraph" w:styleId="Beiguvresteksts">
    <w:name w:val="endnote text"/>
    <w:basedOn w:val="Parasts"/>
    <w:link w:val="BeiguvrestekstsRakstz"/>
    <w:uiPriority w:val="99"/>
    <w:semiHidden/>
    <w:unhideWhenUsed/>
    <w:rsid w:val="00E81F3E"/>
  </w:style>
  <w:style w:type="character" w:customStyle="1" w:styleId="BeiguvrestekstsRakstz">
    <w:name w:val="Beigu vēres teksts Rakstz."/>
    <w:basedOn w:val="Noklusjumarindkopasfonts"/>
    <w:link w:val="Beiguvresteksts"/>
    <w:uiPriority w:val="99"/>
    <w:semiHidden/>
    <w:rsid w:val="00E81F3E"/>
    <w:rPr>
      <w:rFonts w:ascii="Times New Roman" w:eastAsia="Calibri" w:hAnsi="Times New Roman" w:cs="Times New Roman"/>
      <w:sz w:val="20"/>
      <w:szCs w:val="20"/>
      <w:lang w:val="en-AU"/>
    </w:rPr>
  </w:style>
  <w:style w:type="character" w:styleId="Beiguvresatsauce">
    <w:name w:val="endnote reference"/>
    <w:basedOn w:val="Noklusjumarindkopasfonts"/>
    <w:uiPriority w:val="99"/>
    <w:semiHidden/>
    <w:unhideWhenUsed/>
    <w:rsid w:val="00E81F3E"/>
    <w:rPr>
      <w:vertAlign w:val="superscript"/>
    </w:rPr>
  </w:style>
  <w:style w:type="character" w:customStyle="1" w:styleId="italics">
    <w:name w:val="italics"/>
    <w:basedOn w:val="Noklusjumarindkopasfonts"/>
    <w:rsid w:val="00580B98"/>
  </w:style>
  <w:style w:type="character" w:customStyle="1" w:styleId="UnresolvedMention2">
    <w:name w:val="Unresolved Mention2"/>
    <w:basedOn w:val="Noklusjumarindkopasfonts"/>
    <w:uiPriority w:val="99"/>
    <w:semiHidden/>
    <w:unhideWhenUsed/>
    <w:rsid w:val="000A38DA"/>
    <w:rPr>
      <w:color w:val="605E5C"/>
      <w:shd w:val="clear" w:color="auto" w:fill="E1DFDD"/>
    </w:rPr>
  </w:style>
  <w:style w:type="character" w:customStyle="1" w:styleId="UnresolvedMention3">
    <w:name w:val="Unresolved Mention3"/>
    <w:basedOn w:val="Noklusjumarindkopasfonts"/>
    <w:uiPriority w:val="99"/>
    <w:semiHidden/>
    <w:unhideWhenUsed/>
    <w:rsid w:val="00E233A4"/>
    <w:rPr>
      <w:color w:val="605E5C"/>
      <w:shd w:val="clear" w:color="auto" w:fill="E1DFDD"/>
    </w:rPr>
  </w:style>
  <w:style w:type="character" w:styleId="Neatrisintapieminana">
    <w:name w:val="Unresolved Mention"/>
    <w:basedOn w:val="Noklusjumarindkopasfonts"/>
    <w:uiPriority w:val="99"/>
    <w:semiHidden/>
    <w:unhideWhenUsed/>
    <w:rsid w:val="00DF7086"/>
    <w:rPr>
      <w:color w:val="605E5C"/>
      <w:shd w:val="clear" w:color="auto" w:fill="E1DFDD"/>
    </w:rPr>
  </w:style>
  <w:style w:type="paragraph" w:customStyle="1" w:styleId="doc-ti">
    <w:name w:val="doc-ti"/>
    <w:basedOn w:val="Parasts"/>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Noklusjumarindkopasfonts"/>
    <w:rsid w:val="000B445E"/>
  </w:style>
  <w:style w:type="paragraph" w:customStyle="1" w:styleId="paragraph">
    <w:name w:val="paragraph"/>
    <w:basedOn w:val="Parasts"/>
    <w:rsid w:val="0060759A"/>
    <w:pPr>
      <w:spacing w:before="100" w:beforeAutospacing="1" w:after="100" w:afterAutospacing="1"/>
    </w:pPr>
    <w:rPr>
      <w:rFonts w:eastAsia="Times New Roman"/>
      <w:sz w:val="24"/>
      <w:szCs w:val="24"/>
      <w:lang w:val="lv-LV" w:eastAsia="lv-LV"/>
    </w:rPr>
  </w:style>
  <w:style w:type="character" w:customStyle="1" w:styleId="spellingerror">
    <w:name w:val="spellingerror"/>
    <w:basedOn w:val="Noklusjumarindkopasfonts"/>
    <w:rsid w:val="00721A37"/>
  </w:style>
  <w:style w:type="character" w:customStyle="1" w:styleId="eop">
    <w:name w:val="eop"/>
    <w:basedOn w:val="Noklusjumarindkopasfonts"/>
    <w:rsid w:val="00745145"/>
  </w:style>
  <w:style w:type="table" w:styleId="Reatabula">
    <w:name w:val="Table Grid"/>
    <w:basedOn w:val="Parastatabula"/>
    <w:uiPriority w:val="59"/>
    <w:rsid w:val="0050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nkratabula3">
    <w:name w:val="Plain Table 3"/>
    <w:basedOn w:val="Parastatabula"/>
    <w:uiPriority w:val="43"/>
    <w:rsid w:val="005162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eatabulagaia">
    <w:name w:val="Grid Table Light"/>
    <w:basedOn w:val="Parastatabula"/>
    <w:uiPriority w:val="40"/>
    <w:rsid w:val="000E0A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7800">
      <w:bodyDiv w:val="1"/>
      <w:marLeft w:val="0"/>
      <w:marRight w:val="0"/>
      <w:marTop w:val="0"/>
      <w:marBottom w:val="0"/>
      <w:divBdr>
        <w:top w:val="none" w:sz="0" w:space="0" w:color="auto"/>
        <w:left w:val="none" w:sz="0" w:space="0" w:color="auto"/>
        <w:bottom w:val="none" w:sz="0" w:space="0" w:color="auto"/>
        <w:right w:val="none" w:sz="0" w:space="0" w:color="auto"/>
      </w:divBdr>
      <w:divsChild>
        <w:div w:id="2045325018">
          <w:marLeft w:val="0"/>
          <w:marRight w:val="0"/>
          <w:marTop w:val="480"/>
          <w:marBottom w:val="240"/>
          <w:divBdr>
            <w:top w:val="none" w:sz="0" w:space="0" w:color="auto"/>
            <w:left w:val="none" w:sz="0" w:space="0" w:color="auto"/>
            <w:bottom w:val="none" w:sz="0" w:space="0" w:color="auto"/>
            <w:right w:val="none" w:sz="0" w:space="0" w:color="auto"/>
          </w:divBdr>
        </w:div>
        <w:div w:id="2132242069">
          <w:marLeft w:val="0"/>
          <w:marRight w:val="0"/>
          <w:marTop w:val="0"/>
          <w:marBottom w:val="567"/>
          <w:divBdr>
            <w:top w:val="none" w:sz="0" w:space="0" w:color="auto"/>
            <w:left w:val="none" w:sz="0" w:space="0" w:color="auto"/>
            <w:bottom w:val="none" w:sz="0" w:space="0" w:color="auto"/>
            <w:right w:val="none" w:sz="0" w:space="0" w:color="auto"/>
          </w:divBdr>
        </w:div>
      </w:divsChild>
    </w:div>
    <w:div w:id="68428045">
      <w:bodyDiv w:val="1"/>
      <w:marLeft w:val="0"/>
      <w:marRight w:val="0"/>
      <w:marTop w:val="0"/>
      <w:marBottom w:val="0"/>
      <w:divBdr>
        <w:top w:val="none" w:sz="0" w:space="0" w:color="auto"/>
        <w:left w:val="none" w:sz="0" w:space="0" w:color="auto"/>
        <w:bottom w:val="none" w:sz="0" w:space="0" w:color="auto"/>
        <w:right w:val="none" w:sz="0" w:space="0" w:color="auto"/>
      </w:divBdr>
    </w:div>
    <w:div w:id="70196578">
      <w:bodyDiv w:val="1"/>
      <w:marLeft w:val="0"/>
      <w:marRight w:val="0"/>
      <w:marTop w:val="0"/>
      <w:marBottom w:val="0"/>
      <w:divBdr>
        <w:top w:val="none" w:sz="0" w:space="0" w:color="auto"/>
        <w:left w:val="none" w:sz="0" w:space="0" w:color="auto"/>
        <w:bottom w:val="none" w:sz="0" w:space="0" w:color="auto"/>
        <w:right w:val="none" w:sz="0" w:space="0" w:color="auto"/>
      </w:divBdr>
      <w:divsChild>
        <w:div w:id="1163424876">
          <w:marLeft w:val="0"/>
          <w:marRight w:val="0"/>
          <w:marTop w:val="0"/>
          <w:marBottom w:val="0"/>
          <w:divBdr>
            <w:top w:val="none" w:sz="0" w:space="0" w:color="auto"/>
            <w:left w:val="none" w:sz="0" w:space="0" w:color="auto"/>
            <w:bottom w:val="none" w:sz="0" w:space="0" w:color="auto"/>
            <w:right w:val="none" w:sz="0" w:space="0" w:color="auto"/>
          </w:divBdr>
        </w:div>
      </w:divsChild>
    </w:div>
    <w:div w:id="71978294">
      <w:bodyDiv w:val="1"/>
      <w:marLeft w:val="0"/>
      <w:marRight w:val="0"/>
      <w:marTop w:val="0"/>
      <w:marBottom w:val="0"/>
      <w:divBdr>
        <w:top w:val="none" w:sz="0" w:space="0" w:color="auto"/>
        <w:left w:val="none" w:sz="0" w:space="0" w:color="auto"/>
        <w:bottom w:val="none" w:sz="0" w:space="0" w:color="auto"/>
        <w:right w:val="none" w:sz="0" w:space="0" w:color="auto"/>
      </w:divBdr>
    </w:div>
    <w:div w:id="78797198">
      <w:bodyDiv w:val="1"/>
      <w:marLeft w:val="0"/>
      <w:marRight w:val="0"/>
      <w:marTop w:val="0"/>
      <w:marBottom w:val="0"/>
      <w:divBdr>
        <w:top w:val="none" w:sz="0" w:space="0" w:color="auto"/>
        <w:left w:val="none" w:sz="0" w:space="0" w:color="auto"/>
        <w:bottom w:val="none" w:sz="0" w:space="0" w:color="auto"/>
        <w:right w:val="none" w:sz="0" w:space="0" w:color="auto"/>
      </w:divBdr>
    </w:div>
    <w:div w:id="93088069">
      <w:bodyDiv w:val="1"/>
      <w:marLeft w:val="0"/>
      <w:marRight w:val="0"/>
      <w:marTop w:val="0"/>
      <w:marBottom w:val="0"/>
      <w:divBdr>
        <w:top w:val="none" w:sz="0" w:space="0" w:color="auto"/>
        <w:left w:val="none" w:sz="0" w:space="0" w:color="auto"/>
        <w:bottom w:val="none" w:sz="0" w:space="0" w:color="auto"/>
        <w:right w:val="none" w:sz="0" w:space="0" w:color="auto"/>
      </w:divBdr>
    </w:div>
    <w:div w:id="115950268">
      <w:bodyDiv w:val="1"/>
      <w:marLeft w:val="0"/>
      <w:marRight w:val="0"/>
      <w:marTop w:val="0"/>
      <w:marBottom w:val="0"/>
      <w:divBdr>
        <w:top w:val="none" w:sz="0" w:space="0" w:color="auto"/>
        <w:left w:val="none" w:sz="0" w:space="0" w:color="auto"/>
        <w:bottom w:val="none" w:sz="0" w:space="0" w:color="auto"/>
        <w:right w:val="none" w:sz="0" w:space="0" w:color="auto"/>
      </w:divBdr>
      <w:divsChild>
        <w:div w:id="16154314">
          <w:marLeft w:val="0"/>
          <w:marRight w:val="0"/>
          <w:marTop w:val="0"/>
          <w:marBottom w:val="0"/>
          <w:divBdr>
            <w:top w:val="none" w:sz="0" w:space="0" w:color="auto"/>
            <w:left w:val="none" w:sz="0" w:space="0" w:color="auto"/>
            <w:bottom w:val="none" w:sz="0" w:space="0" w:color="auto"/>
            <w:right w:val="none" w:sz="0" w:space="0" w:color="auto"/>
          </w:divBdr>
        </w:div>
        <w:div w:id="219905604">
          <w:marLeft w:val="0"/>
          <w:marRight w:val="0"/>
          <w:marTop w:val="0"/>
          <w:marBottom w:val="0"/>
          <w:divBdr>
            <w:top w:val="none" w:sz="0" w:space="0" w:color="auto"/>
            <w:left w:val="none" w:sz="0" w:space="0" w:color="auto"/>
            <w:bottom w:val="none" w:sz="0" w:space="0" w:color="auto"/>
            <w:right w:val="none" w:sz="0" w:space="0" w:color="auto"/>
          </w:divBdr>
        </w:div>
        <w:div w:id="376854611">
          <w:marLeft w:val="0"/>
          <w:marRight w:val="0"/>
          <w:marTop w:val="0"/>
          <w:marBottom w:val="0"/>
          <w:divBdr>
            <w:top w:val="none" w:sz="0" w:space="0" w:color="auto"/>
            <w:left w:val="none" w:sz="0" w:space="0" w:color="auto"/>
            <w:bottom w:val="none" w:sz="0" w:space="0" w:color="auto"/>
            <w:right w:val="none" w:sz="0" w:space="0" w:color="auto"/>
          </w:divBdr>
        </w:div>
        <w:div w:id="488904269">
          <w:marLeft w:val="0"/>
          <w:marRight w:val="0"/>
          <w:marTop w:val="0"/>
          <w:marBottom w:val="0"/>
          <w:divBdr>
            <w:top w:val="none" w:sz="0" w:space="0" w:color="auto"/>
            <w:left w:val="none" w:sz="0" w:space="0" w:color="auto"/>
            <w:bottom w:val="none" w:sz="0" w:space="0" w:color="auto"/>
            <w:right w:val="none" w:sz="0" w:space="0" w:color="auto"/>
          </w:divBdr>
        </w:div>
        <w:div w:id="489324096">
          <w:marLeft w:val="0"/>
          <w:marRight w:val="0"/>
          <w:marTop w:val="0"/>
          <w:marBottom w:val="0"/>
          <w:divBdr>
            <w:top w:val="none" w:sz="0" w:space="0" w:color="auto"/>
            <w:left w:val="none" w:sz="0" w:space="0" w:color="auto"/>
            <w:bottom w:val="none" w:sz="0" w:space="0" w:color="auto"/>
            <w:right w:val="none" w:sz="0" w:space="0" w:color="auto"/>
          </w:divBdr>
        </w:div>
        <w:div w:id="634988979">
          <w:marLeft w:val="0"/>
          <w:marRight w:val="0"/>
          <w:marTop w:val="0"/>
          <w:marBottom w:val="0"/>
          <w:divBdr>
            <w:top w:val="none" w:sz="0" w:space="0" w:color="auto"/>
            <w:left w:val="none" w:sz="0" w:space="0" w:color="auto"/>
            <w:bottom w:val="none" w:sz="0" w:space="0" w:color="auto"/>
            <w:right w:val="none" w:sz="0" w:space="0" w:color="auto"/>
          </w:divBdr>
        </w:div>
        <w:div w:id="735133072">
          <w:marLeft w:val="0"/>
          <w:marRight w:val="0"/>
          <w:marTop w:val="0"/>
          <w:marBottom w:val="0"/>
          <w:divBdr>
            <w:top w:val="none" w:sz="0" w:space="0" w:color="auto"/>
            <w:left w:val="none" w:sz="0" w:space="0" w:color="auto"/>
            <w:bottom w:val="none" w:sz="0" w:space="0" w:color="auto"/>
            <w:right w:val="none" w:sz="0" w:space="0" w:color="auto"/>
          </w:divBdr>
        </w:div>
        <w:div w:id="820270544">
          <w:marLeft w:val="0"/>
          <w:marRight w:val="0"/>
          <w:marTop w:val="0"/>
          <w:marBottom w:val="0"/>
          <w:divBdr>
            <w:top w:val="none" w:sz="0" w:space="0" w:color="auto"/>
            <w:left w:val="none" w:sz="0" w:space="0" w:color="auto"/>
            <w:bottom w:val="none" w:sz="0" w:space="0" w:color="auto"/>
            <w:right w:val="none" w:sz="0" w:space="0" w:color="auto"/>
          </w:divBdr>
        </w:div>
        <w:div w:id="961035758">
          <w:marLeft w:val="0"/>
          <w:marRight w:val="0"/>
          <w:marTop w:val="0"/>
          <w:marBottom w:val="0"/>
          <w:divBdr>
            <w:top w:val="none" w:sz="0" w:space="0" w:color="auto"/>
            <w:left w:val="none" w:sz="0" w:space="0" w:color="auto"/>
            <w:bottom w:val="none" w:sz="0" w:space="0" w:color="auto"/>
            <w:right w:val="none" w:sz="0" w:space="0" w:color="auto"/>
          </w:divBdr>
        </w:div>
        <w:div w:id="1156334961">
          <w:marLeft w:val="0"/>
          <w:marRight w:val="0"/>
          <w:marTop w:val="0"/>
          <w:marBottom w:val="0"/>
          <w:divBdr>
            <w:top w:val="none" w:sz="0" w:space="0" w:color="auto"/>
            <w:left w:val="none" w:sz="0" w:space="0" w:color="auto"/>
            <w:bottom w:val="none" w:sz="0" w:space="0" w:color="auto"/>
            <w:right w:val="none" w:sz="0" w:space="0" w:color="auto"/>
          </w:divBdr>
        </w:div>
        <w:div w:id="1271889402">
          <w:marLeft w:val="0"/>
          <w:marRight w:val="0"/>
          <w:marTop w:val="0"/>
          <w:marBottom w:val="0"/>
          <w:divBdr>
            <w:top w:val="none" w:sz="0" w:space="0" w:color="auto"/>
            <w:left w:val="none" w:sz="0" w:space="0" w:color="auto"/>
            <w:bottom w:val="none" w:sz="0" w:space="0" w:color="auto"/>
            <w:right w:val="none" w:sz="0" w:space="0" w:color="auto"/>
          </w:divBdr>
        </w:div>
        <w:div w:id="1334724217">
          <w:marLeft w:val="0"/>
          <w:marRight w:val="0"/>
          <w:marTop w:val="0"/>
          <w:marBottom w:val="0"/>
          <w:divBdr>
            <w:top w:val="none" w:sz="0" w:space="0" w:color="auto"/>
            <w:left w:val="none" w:sz="0" w:space="0" w:color="auto"/>
            <w:bottom w:val="none" w:sz="0" w:space="0" w:color="auto"/>
            <w:right w:val="none" w:sz="0" w:space="0" w:color="auto"/>
          </w:divBdr>
        </w:div>
        <w:div w:id="1583024638">
          <w:marLeft w:val="0"/>
          <w:marRight w:val="0"/>
          <w:marTop w:val="0"/>
          <w:marBottom w:val="0"/>
          <w:divBdr>
            <w:top w:val="none" w:sz="0" w:space="0" w:color="auto"/>
            <w:left w:val="none" w:sz="0" w:space="0" w:color="auto"/>
            <w:bottom w:val="none" w:sz="0" w:space="0" w:color="auto"/>
            <w:right w:val="none" w:sz="0" w:space="0" w:color="auto"/>
          </w:divBdr>
        </w:div>
        <w:div w:id="1589803889">
          <w:marLeft w:val="0"/>
          <w:marRight w:val="0"/>
          <w:marTop w:val="0"/>
          <w:marBottom w:val="0"/>
          <w:divBdr>
            <w:top w:val="none" w:sz="0" w:space="0" w:color="auto"/>
            <w:left w:val="none" w:sz="0" w:space="0" w:color="auto"/>
            <w:bottom w:val="none" w:sz="0" w:space="0" w:color="auto"/>
            <w:right w:val="none" w:sz="0" w:space="0" w:color="auto"/>
          </w:divBdr>
        </w:div>
        <w:div w:id="1643193077">
          <w:marLeft w:val="0"/>
          <w:marRight w:val="0"/>
          <w:marTop w:val="0"/>
          <w:marBottom w:val="0"/>
          <w:divBdr>
            <w:top w:val="none" w:sz="0" w:space="0" w:color="auto"/>
            <w:left w:val="none" w:sz="0" w:space="0" w:color="auto"/>
            <w:bottom w:val="none" w:sz="0" w:space="0" w:color="auto"/>
            <w:right w:val="none" w:sz="0" w:space="0" w:color="auto"/>
          </w:divBdr>
        </w:div>
        <w:div w:id="2126734237">
          <w:marLeft w:val="0"/>
          <w:marRight w:val="0"/>
          <w:marTop w:val="0"/>
          <w:marBottom w:val="0"/>
          <w:divBdr>
            <w:top w:val="none" w:sz="0" w:space="0" w:color="auto"/>
            <w:left w:val="none" w:sz="0" w:space="0" w:color="auto"/>
            <w:bottom w:val="none" w:sz="0" w:space="0" w:color="auto"/>
            <w:right w:val="none" w:sz="0" w:space="0" w:color="auto"/>
          </w:divBdr>
        </w:div>
      </w:divsChild>
    </w:div>
    <w:div w:id="127017765">
      <w:bodyDiv w:val="1"/>
      <w:marLeft w:val="0"/>
      <w:marRight w:val="0"/>
      <w:marTop w:val="0"/>
      <w:marBottom w:val="0"/>
      <w:divBdr>
        <w:top w:val="none" w:sz="0" w:space="0" w:color="auto"/>
        <w:left w:val="none" w:sz="0" w:space="0" w:color="auto"/>
        <w:bottom w:val="none" w:sz="0" w:space="0" w:color="auto"/>
        <w:right w:val="none" w:sz="0" w:space="0" w:color="auto"/>
      </w:divBdr>
      <w:divsChild>
        <w:div w:id="1044913474">
          <w:marLeft w:val="0"/>
          <w:marRight w:val="0"/>
          <w:marTop w:val="480"/>
          <w:marBottom w:val="240"/>
          <w:divBdr>
            <w:top w:val="none" w:sz="0" w:space="0" w:color="auto"/>
            <w:left w:val="none" w:sz="0" w:space="0" w:color="auto"/>
            <w:bottom w:val="none" w:sz="0" w:space="0" w:color="auto"/>
            <w:right w:val="none" w:sz="0" w:space="0" w:color="auto"/>
          </w:divBdr>
        </w:div>
        <w:div w:id="1845316914">
          <w:marLeft w:val="0"/>
          <w:marRight w:val="0"/>
          <w:marTop w:val="0"/>
          <w:marBottom w:val="567"/>
          <w:divBdr>
            <w:top w:val="none" w:sz="0" w:space="0" w:color="auto"/>
            <w:left w:val="none" w:sz="0" w:space="0" w:color="auto"/>
            <w:bottom w:val="none" w:sz="0" w:space="0" w:color="auto"/>
            <w:right w:val="none" w:sz="0" w:space="0" w:color="auto"/>
          </w:divBdr>
        </w:div>
      </w:divsChild>
    </w:div>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76432250">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190844085">
      <w:bodyDiv w:val="1"/>
      <w:marLeft w:val="0"/>
      <w:marRight w:val="0"/>
      <w:marTop w:val="0"/>
      <w:marBottom w:val="0"/>
      <w:divBdr>
        <w:top w:val="none" w:sz="0" w:space="0" w:color="auto"/>
        <w:left w:val="none" w:sz="0" w:space="0" w:color="auto"/>
        <w:bottom w:val="none" w:sz="0" w:space="0" w:color="auto"/>
        <w:right w:val="none" w:sz="0" w:space="0" w:color="auto"/>
      </w:divBdr>
    </w:div>
    <w:div w:id="202837949">
      <w:bodyDiv w:val="1"/>
      <w:marLeft w:val="0"/>
      <w:marRight w:val="0"/>
      <w:marTop w:val="0"/>
      <w:marBottom w:val="0"/>
      <w:divBdr>
        <w:top w:val="none" w:sz="0" w:space="0" w:color="auto"/>
        <w:left w:val="none" w:sz="0" w:space="0" w:color="auto"/>
        <w:bottom w:val="none" w:sz="0" w:space="0" w:color="auto"/>
        <w:right w:val="none" w:sz="0" w:space="0" w:color="auto"/>
      </w:divBdr>
    </w:div>
    <w:div w:id="262350200">
      <w:bodyDiv w:val="1"/>
      <w:marLeft w:val="0"/>
      <w:marRight w:val="0"/>
      <w:marTop w:val="0"/>
      <w:marBottom w:val="0"/>
      <w:divBdr>
        <w:top w:val="none" w:sz="0" w:space="0" w:color="auto"/>
        <w:left w:val="none" w:sz="0" w:space="0" w:color="auto"/>
        <w:bottom w:val="none" w:sz="0" w:space="0" w:color="auto"/>
        <w:right w:val="none" w:sz="0" w:space="0" w:color="auto"/>
      </w:divBdr>
    </w:div>
    <w:div w:id="293758266">
      <w:bodyDiv w:val="1"/>
      <w:marLeft w:val="0"/>
      <w:marRight w:val="0"/>
      <w:marTop w:val="0"/>
      <w:marBottom w:val="0"/>
      <w:divBdr>
        <w:top w:val="none" w:sz="0" w:space="0" w:color="auto"/>
        <w:left w:val="none" w:sz="0" w:space="0" w:color="auto"/>
        <w:bottom w:val="none" w:sz="0" w:space="0" w:color="auto"/>
        <w:right w:val="none" w:sz="0" w:space="0" w:color="auto"/>
      </w:divBdr>
      <w:divsChild>
        <w:div w:id="288054966">
          <w:marLeft w:val="0"/>
          <w:marRight w:val="0"/>
          <w:marTop w:val="0"/>
          <w:marBottom w:val="0"/>
          <w:divBdr>
            <w:top w:val="none" w:sz="0" w:space="0" w:color="auto"/>
            <w:left w:val="none" w:sz="0" w:space="0" w:color="auto"/>
            <w:bottom w:val="none" w:sz="0" w:space="0" w:color="auto"/>
            <w:right w:val="none" w:sz="0" w:space="0" w:color="auto"/>
          </w:divBdr>
        </w:div>
      </w:divsChild>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562638">
      <w:bodyDiv w:val="1"/>
      <w:marLeft w:val="0"/>
      <w:marRight w:val="0"/>
      <w:marTop w:val="0"/>
      <w:marBottom w:val="0"/>
      <w:divBdr>
        <w:top w:val="none" w:sz="0" w:space="0" w:color="auto"/>
        <w:left w:val="none" w:sz="0" w:space="0" w:color="auto"/>
        <w:bottom w:val="none" w:sz="0" w:space="0" w:color="auto"/>
        <w:right w:val="none" w:sz="0" w:space="0" w:color="auto"/>
      </w:divBdr>
      <w:divsChild>
        <w:div w:id="1724404068">
          <w:marLeft w:val="0"/>
          <w:marRight w:val="0"/>
          <w:marTop w:val="0"/>
          <w:marBottom w:val="0"/>
          <w:divBdr>
            <w:top w:val="none" w:sz="0" w:space="0" w:color="auto"/>
            <w:left w:val="none" w:sz="0" w:space="0" w:color="auto"/>
            <w:bottom w:val="none" w:sz="0" w:space="0" w:color="auto"/>
            <w:right w:val="none" w:sz="0" w:space="0" w:color="auto"/>
          </w:divBdr>
        </w:div>
      </w:divsChild>
    </w:div>
    <w:div w:id="331953510">
      <w:bodyDiv w:val="1"/>
      <w:marLeft w:val="0"/>
      <w:marRight w:val="0"/>
      <w:marTop w:val="0"/>
      <w:marBottom w:val="0"/>
      <w:divBdr>
        <w:top w:val="none" w:sz="0" w:space="0" w:color="auto"/>
        <w:left w:val="none" w:sz="0" w:space="0" w:color="auto"/>
        <w:bottom w:val="none" w:sz="0" w:space="0" w:color="auto"/>
        <w:right w:val="none" w:sz="0" w:space="0" w:color="auto"/>
      </w:divBdr>
    </w:div>
    <w:div w:id="332488921">
      <w:bodyDiv w:val="1"/>
      <w:marLeft w:val="0"/>
      <w:marRight w:val="0"/>
      <w:marTop w:val="0"/>
      <w:marBottom w:val="0"/>
      <w:divBdr>
        <w:top w:val="none" w:sz="0" w:space="0" w:color="auto"/>
        <w:left w:val="none" w:sz="0" w:space="0" w:color="auto"/>
        <w:bottom w:val="none" w:sz="0" w:space="0" w:color="auto"/>
        <w:right w:val="none" w:sz="0" w:space="0" w:color="auto"/>
      </w:divBdr>
      <w:divsChild>
        <w:div w:id="776557818">
          <w:marLeft w:val="0"/>
          <w:marRight w:val="0"/>
          <w:marTop w:val="0"/>
          <w:marBottom w:val="0"/>
          <w:divBdr>
            <w:top w:val="none" w:sz="0" w:space="0" w:color="auto"/>
            <w:left w:val="none" w:sz="0" w:space="0" w:color="auto"/>
            <w:bottom w:val="none" w:sz="0" w:space="0" w:color="auto"/>
            <w:right w:val="none" w:sz="0" w:space="0" w:color="auto"/>
          </w:divBdr>
        </w:div>
      </w:divsChild>
    </w:div>
    <w:div w:id="341012206">
      <w:bodyDiv w:val="1"/>
      <w:marLeft w:val="0"/>
      <w:marRight w:val="0"/>
      <w:marTop w:val="0"/>
      <w:marBottom w:val="0"/>
      <w:divBdr>
        <w:top w:val="none" w:sz="0" w:space="0" w:color="auto"/>
        <w:left w:val="none" w:sz="0" w:space="0" w:color="auto"/>
        <w:bottom w:val="none" w:sz="0" w:space="0" w:color="auto"/>
        <w:right w:val="none" w:sz="0" w:space="0" w:color="auto"/>
      </w:divBdr>
    </w:div>
    <w:div w:id="369113829">
      <w:bodyDiv w:val="1"/>
      <w:marLeft w:val="0"/>
      <w:marRight w:val="0"/>
      <w:marTop w:val="0"/>
      <w:marBottom w:val="0"/>
      <w:divBdr>
        <w:top w:val="none" w:sz="0" w:space="0" w:color="auto"/>
        <w:left w:val="none" w:sz="0" w:space="0" w:color="auto"/>
        <w:bottom w:val="none" w:sz="0" w:space="0" w:color="auto"/>
        <w:right w:val="none" w:sz="0" w:space="0" w:color="auto"/>
      </w:divBdr>
    </w:div>
    <w:div w:id="380784333">
      <w:bodyDiv w:val="1"/>
      <w:marLeft w:val="0"/>
      <w:marRight w:val="0"/>
      <w:marTop w:val="0"/>
      <w:marBottom w:val="0"/>
      <w:divBdr>
        <w:top w:val="none" w:sz="0" w:space="0" w:color="auto"/>
        <w:left w:val="none" w:sz="0" w:space="0" w:color="auto"/>
        <w:bottom w:val="none" w:sz="0" w:space="0" w:color="auto"/>
        <w:right w:val="none" w:sz="0" w:space="0" w:color="auto"/>
      </w:divBdr>
      <w:divsChild>
        <w:div w:id="1811248584">
          <w:marLeft w:val="0"/>
          <w:marRight w:val="0"/>
          <w:marTop w:val="0"/>
          <w:marBottom w:val="0"/>
          <w:divBdr>
            <w:top w:val="none" w:sz="0" w:space="0" w:color="auto"/>
            <w:left w:val="none" w:sz="0" w:space="0" w:color="auto"/>
            <w:bottom w:val="none" w:sz="0" w:space="0" w:color="auto"/>
            <w:right w:val="none" w:sz="0" w:space="0" w:color="auto"/>
          </w:divBdr>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4375417">
      <w:bodyDiv w:val="1"/>
      <w:marLeft w:val="0"/>
      <w:marRight w:val="0"/>
      <w:marTop w:val="0"/>
      <w:marBottom w:val="0"/>
      <w:divBdr>
        <w:top w:val="none" w:sz="0" w:space="0" w:color="auto"/>
        <w:left w:val="none" w:sz="0" w:space="0" w:color="auto"/>
        <w:bottom w:val="none" w:sz="0" w:space="0" w:color="auto"/>
        <w:right w:val="none" w:sz="0" w:space="0" w:color="auto"/>
      </w:divBdr>
      <w:divsChild>
        <w:div w:id="2055232799">
          <w:marLeft w:val="0"/>
          <w:marRight w:val="0"/>
          <w:marTop w:val="0"/>
          <w:marBottom w:val="0"/>
          <w:divBdr>
            <w:top w:val="none" w:sz="0" w:space="0" w:color="auto"/>
            <w:left w:val="none" w:sz="0" w:space="0" w:color="auto"/>
            <w:bottom w:val="none" w:sz="0" w:space="0" w:color="auto"/>
            <w:right w:val="none" w:sz="0" w:space="0" w:color="auto"/>
          </w:divBdr>
        </w:div>
      </w:divsChild>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45857011">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554373">
      <w:bodyDiv w:val="1"/>
      <w:marLeft w:val="0"/>
      <w:marRight w:val="0"/>
      <w:marTop w:val="0"/>
      <w:marBottom w:val="0"/>
      <w:divBdr>
        <w:top w:val="none" w:sz="0" w:space="0" w:color="auto"/>
        <w:left w:val="none" w:sz="0" w:space="0" w:color="auto"/>
        <w:bottom w:val="none" w:sz="0" w:space="0" w:color="auto"/>
        <w:right w:val="none" w:sz="0" w:space="0" w:color="auto"/>
      </w:divBdr>
      <w:divsChild>
        <w:div w:id="1073238976">
          <w:marLeft w:val="0"/>
          <w:marRight w:val="0"/>
          <w:marTop w:val="0"/>
          <w:marBottom w:val="0"/>
          <w:divBdr>
            <w:top w:val="none" w:sz="0" w:space="0" w:color="auto"/>
            <w:left w:val="none" w:sz="0" w:space="0" w:color="auto"/>
            <w:bottom w:val="none" w:sz="0" w:space="0" w:color="auto"/>
            <w:right w:val="none" w:sz="0" w:space="0" w:color="auto"/>
          </w:divBdr>
        </w:div>
      </w:divsChild>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18549739">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26200861">
      <w:bodyDiv w:val="1"/>
      <w:marLeft w:val="0"/>
      <w:marRight w:val="0"/>
      <w:marTop w:val="0"/>
      <w:marBottom w:val="0"/>
      <w:divBdr>
        <w:top w:val="none" w:sz="0" w:space="0" w:color="auto"/>
        <w:left w:val="none" w:sz="0" w:space="0" w:color="auto"/>
        <w:bottom w:val="none" w:sz="0" w:space="0" w:color="auto"/>
        <w:right w:val="none" w:sz="0" w:space="0" w:color="auto"/>
      </w:divBdr>
      <w:divsChild>
        <w:div w:id="2067605161">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75156285">
      <w:bodyDiv w:val="1"/>
      <w:marLeft w:val="0"/>
      <w:marRight w:val="0"/>
      <w:marTop w:val="0"/>
      <w:marBottom w:val="0"/>
      <w:divBdr>
        <w:top w:val="none" w:sz="0" w:space="0" w:color="auto"/>
        <w:left w:val="none" w:sz="0" w:space="0" w:color="auto"/>
        <w:bottom w:val="none" w:sz="0" w:space="0" w:color="auto"/>
        <w:right w:val="none" w:sz="0" w:space="0" w:color="auto"/>
      </w:divBdr>
    </w:div>
    <w:div w:id="716203815">
      <w:bodyDiv w:val="1"/>
      <w:marLeft w:val="0"/>
      <w:marRight w:val="0"/>
      <w:marTop w:val="0"/>
      <w:marBottom w:val="0"/>
      <w:divBdr>
        <w:top w:val="none" w:sz="0" w:space="0" w:color="auto"/>
        <w:left w:val="none" w:sz="0" w:space="0" w:color="auto"/>
        <w:bottom w:val="none" w:sz="0" w:space="0" w:color="auto"/>
        <w:right w:val="none" w:sz="0" w:space="0" w:color="auto"/>
      </w:divBdr>
      <w:divsChild>
        <w:div w:id="1115707436">
          <w:marLeft w:val="0"/>
          <w:marRight w:val="0"/>
          <w:marTop w:val="0"/>
          <w:marBottom w:val="0"/>
          <w:divBdr>
            <w:top w:val="none" w:sz="0" w:space="0" w:color="auto"/>
            <w:left w:val="none" w:sz="0" w:space="0" w:color="auto"/>
            <w:bottom w:val="none" w:sz="0" w:space="0" w:color="auto"/>
            <w:right w:val="none" w:sz="0" w:space="0" w:color="auto"/>
          </w:divBdr>
        </w:div>
      </w:divsChild>
    </w:div>
    <w:div w:id="725835066">
      <w:bodyDiv w:val="1"/>
      <w:marLeft w:val="0"/>
      <w:marRight w:val="0"/>
      <w:marTop w:val="0"/>
      <w:marBottom w:val="0"/>
      <w:divBdr>
        <w:top w:val="none" w:sz="0" w:space="0" w:color="auto"/>
        <w:left w:val="none" w:sz="0" w:space="0" w:color="auto"/>
        <w:bottom w:val="none" w:sz="0" w:space="0" w:color="auto"/>
        <w:right w:val="none" w:sz="0" w:space="0" w:color="auto"/>
      </w:divBdr>
    </w:div>
    <w:div w:id="726537558">
      <w:bodyDiv w:val="1"/>
      <w:marLeft w:val="0"/>
      <w:marRight w:val="0"/>
      <w:marTop w:val="0"/>
      <w:marBottom w:val="0"/>
      <w:divBdr>
        <w:top w:val="none" w:sz="0" w:space="0" w:color="auto"/>
        <w:left w:val="none" w:sz="0" w:space="0" w:color="auto"/>
        <w:bottom w:val="none" w:sz="0" w:space="0" w:color="auto"/>
        <w:right w:val="none" w:sz="0" w:space="0" w:color="auto"/>
      </w:divBdr>
    </w:div>
    <w:div w:id="730420834">
      <w:bodyDiv w:val="1"/>
      <w:marLeft w:val="0"/>
      <w:marRight w:val="0"/>
      <w:marTop w:val="0"/>
      <w:marBottom w:val="0"/>
      <w:divBdr>
        <w:top w:val="none" w:sz="0" w:space="0" w:color="auto"/>
        <w:left w:val="none" w:sz="0" w:space="0" w:color="auto"/>
        <w:bottom w:val="none" w:sz="0" w:space="0" w:color="auto"/>
        <w:right w:val="none" w:sz="0" w:space="0" w:color="auto"/>
      </w:divBdr>
      <w:divsChild>
        <w:div w:id="464927446">
          <w:marLeft w:val="0"/>
          <w:marRight w:val="0"/>
          <w:marTop w:val="0"/>
          <w:marBottom w:val="0"/>
          <w:divBdr>
            <w:top w:val="none" w:sz="0" w:space="0" w:color="auto"/>
            <w:left w:val="none" w:sz="0" w:space="0" w:color="auto"/>
            <w:bottom w:val="none" w:sz="0" w:space="0" w:color="auto"/>
            <w:right w:val="none" w:sz="0" w:space="0" w:color="auto"/>
          </w:divBdr>
        </w:div>
      </w:divsChild>
    </w:div>
    <w:div w:id="761412274">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15101321">
      <w:bodyDiv w:val="1"/>
      <w:marLeft w:val="0"/>
      <w:marRight w:val="0"/>
      <w:marTop w:val="0"/>
      <w:marBottom w:val="0"/>
      <w:divBdr>
        <w:top w:val="none" w:sz="0" w:space="0" w:color="auto"/>
        <w:left w:val="none" w:sz="0" w:space="0" w:color="auto"/>
        <w:bottom w:val="none" w:sz="0" w:space="0" w:color="auto"/>
        <w:right w:val="none" w:sz="0" w:space="0" w:color="auto"/>
      </w:divBdr>
      <w:divsChild>
        <w:div w:id="1954481617">
          <w:marLeft w:val="0"/>
          <w:marRight w:val="0"/>
          <w:marTop w:val="0"/>
          <w:marBottom w:val="0"/>
          <w:divBdr>
            <w:top w:val="none" w:sz="0" w:space="0" w:color="auto"/>
            <w:left w:val="none" w:sz="0" w:space="0" w:color="auto"/>
            <w:bottom w:val="none" w:sz="0" w:space="0" w:color="auto"/>
            <w:right w:val="none" w:sz="0" w:space="0" w:color="auto"/>
          </w:divBdr>
        </w:div>
      </w:divsChild>
    </w:div>
    <w:div w:id="81849671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36380369">
      <w:bodyDiv w:val="1"/>
      <w:marLeft w:val="0"/>
      <w:marRight w:val="0"/>
      <w:marTop w:val="0"/>
      <w:marBottom w:val="0"/>
      <w:divBdr>
        <w:top w:val="none" w:sz="0" w:space="0" w:color="auto"/>
        <w:left w:val="none" w:sz="0" w:space="0" w:color="auto"/>
        <w:bottom w:val="none" w:sz="0" w:space="0" w:color="auto"/>
        <w:right w:val="none" w:sz="0" w:space="0" w:color="auto"/>
      </w:divBdr>
    </w:div>
    <w:div w:id="838467931">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881404324">
      <w:bodyDiv w:val="1"/>
      <w:marLeft w:val="0"/>
      <w:marRight w:val="0"/>
      <w:marTop w:val="0"/>
      <w:marBottom w:val="0"/>
      <w:divBdr>
        <w:top w:val="none" w:sz="0" w:space="0" w:color="auto"/>
        <w:left w:val="none" w:sz="0" w:space="0" w:color="auto"/>
        <w:bottom w:val="none" w:sz="0" w:space="0" w:color="auto"/>
        <w:right w:val="none" w:sz="0" w:space="0" w:color="auto"/>
      </w:divBdr>
    </w:div>
    <w:div w:id="937833699">
      <w:bodyDiv w:val="1"/>
      <w:marLeft w:val="0"/>
      <w:marRight w:val="0"/>
      <w:marTop w:val="0"/>
      <w:marBottom w:val="0"/>
      <w:divBdr>
        <w:top w:val="none" w:sz="0" w:space="0" w:color="auto"/>
        <w:left w:val="none" w:sz="0" w:space="0" w:color="auto"/>
        <w:bottom w:val="none" w:sz="0" w:space="0" w:color="auto"/>
        <w:right w:val="none" w:sz="0" w:space="0" w:color="auto"/>
      </w:divBdr>
      <w:divsChild>
        <w:div w:id="97989877">
          <w:marLeft w:val="0"/>
          <w:marRight w:val="0"/>
          <w:marTop w:val="0"/>
          <w:marBottom w:val="0"/>
          <w:divBdr>
            <w:top w:val="none" w:sz="0" w:space="0" w:color="auto"/>
            <w:left w:val="none" w:sz="0" w:space="0" w:color="auto"/>
            <w:bottom w:val="none" w:sz="0" w:space="0" w:color="auto"/>
            <w:right w:val="none" w:sz="0" w:space="0" w:color="auto"/>
          </w:divBdr>
        </w:div>
      </w:divsChild>
    </w:div>
    <w:div w:id="977228337">
      <w:bodyDiv w:val="1"/>
      <w:marLeft w:val="0"/>
      <w:marRight w:val="0"/>
      <w:marTop w:val="0"/>
      <w:marBottom w:val="0"/>
      <w:divBdr>
        <w:top w:val="none" w:sz="0" w:space="0" w:color="auto"/>
        <w:left w:val="none" w:sz="0" w:space="0" w:color="auto"/>
        <w:bottom w:val="none" w:sz="0" w:space="0" w:color="auto"/>
        <w:right w:val="none" w:sz="0" w:space="0" w:color="auto"/>
      </w:divBdr>
      <w:divsChild>
        <w:div w:id="1773358610">
          <w:marLeft w:val="0"/>
          <w:marRight w:val="0"/>
          <w:marTop w:val="0"/>
          <w:marBottom w:val="0"/>
          <w:divBdr>
            <w:top w:val="none" w:sz="0" w:space="0" w:color="auto"/>
            <w:left w:val="none" w:sz="0" w:space="0" w:color="auto"/>
            <w:bottom w:val="none" w:sz="0" w:space="0" w:color="auto"/>
            <w:right w:val="none" w:sz="0" w:space="0" w:color="auto"/>
          </w:divBdr>
        </w:div>
      </w:divsChild>
    </w:div>
    <w:div w:id="1048215229">
      <w:bodyDiv w:val="1"/>
      <w:marLeft w:val="0"/>
      <w:marRight w:val="0"/>
      <w:marTop w:val="0"/>
      <w:marBottom w:val="0"/>
      <w:divBdr>
        <w:top w:val="none" w:sz="0" w:space="0" w:color="auto"/>
        <w:left w:val="none" w:sz="0" w:space="0" w:color="auto"/>
        <w:bottom w:val="none" w:sz="0" w:space="0" w:color="auto"/>
        <w:right w:val="none" w:sz="0" w:space="0" w:color="auto"/>
      </w:divBdr>
      <w:divsChild>
        <w:div w:id="706758492">
          <w:marLeft w:val="0"/>
          <w:marRight w:val="0"/>
          <w:marTop w:val="0"/>
          <w:marBottom w:val="0"/>
          <w:divBdr>
            <w:top w:val="none" w:sz="0" w:space="0" w:color="auto"/>
            <w:left w:val="none" w:sz="0" w:space="0" w:color="auto"/>
            <w:bottom w:val="none" w:sz="0" w:space="0" w:color="auto"/>
            <w:right w:val="none" w:sz="0" w:space="0" w:color="auto"/>
          </w:divBdr>
        </w:div>
      </w:divsChild>
    </w:div>
    <w:div w:id="1050152060">
      <w:bodyDiv w:val="1"/>
      <w:marLeft w:val="0"/>
      <w:marRight w:val="0"/>
      <w:marTop w:val="0"/>
      <w:marBottom w:val="0"/>
      <w:divBdr>
        <w:top w:val="none" w:sz="0" w:space="0" w:color="auto"/>
        <w:left w:val="none" w:sz="0" w:space="0" w:color="auto"/>
        <w:bottom w:val="none" w:sz="0" w:space="0" w:color="auto"/>
        <w:right w:val="none" w:sz="0" w:space="0" w:color="auto"/>
      </w:divBdr>
    </w:div>
    <w:div w:id="1059864802">
      <w:bodyDiv w:val="1"/>
      <w:marLeft w:val="0"/>
      <w:marRight w:val="0"/>
      <w:marTop w:val="0"/>
      <w:marBottom w:val="0"/>
      <w:divBdr>
        <w:top w:val="none" w:sz="0" w:space="0" w:color="auto"/>
        <w:left w:val="none" w:sz="0" w:space="0" w:color="auto"/>
        <w:bottom w:val="none" w:sz="0" w:space="0" w:color="auto"/>
        <w:right w:val="none" w:sz="0" w:space="0" w:color="auto"/>
      </w:divBdr>
      <w:divsChild>
        <w:div w:id="25495099">
          <w:marLeft w:val="0"/>
          <w:marRight w:val="0"/>
          <w:marTop w:val="0"/>
          <w:marBottom w:val="0"/>
          <w:divBdr>
            <w:top w:val="none" w:sz="0" w:space="0" w:color="auto"/>
            <w:left w:val="none" w:sz="0" w:space="0" w:color="auto"/>
            <w:bottom w:val="none" w:sz="0" w:space="0" w:color="auto"/>
            <w:right w:val="none" w:sz="0" w:space="0" w:color="auto"/>
          </w:divBdr>
        </w:div>
        <w:div w:id="100077508">
          <w:marLeft w:val="0"/>
          <w:marRight w:val="0"/>
          <w:marTop w:val="0"/>
          <w:marBottom w:val="0"/>
          <w:divBdr>
            <w:top w:val="none" w:sz="0" w:space="0" w:color="auto"/>
            <w:left w:val="none" w:sz="0" w:space="0" w:color="auto"/>
            <w:bottom w:val="none" w:sz="0" w:space="0" w:color="auto"/>
            <w:right w:val="none" w:sz="0" w:space="0" w:color="auto"/>
          </w:divBdr>
        </w:div>
        <w:div w:id="252591584">
          <w:marLeft w:val="0"/>
          <w:marRight w:val="0"/>
          <w:marTop w:val="0"/>
          <w:marBottom w:val="0"/>
          <w:divBdr>
            <w:top w:val="none" w:sz="0" w:space="0" w:color="auto"/>
            <w:left w:val="none" w:sz="0" w:space="0" w:color="auto"/>
            <w:bottom w:val="none" w:sz="0" w:space="0" w:color="auto"/>
            <w:right w:val="none" w:sz="0" w:space="0" w:color="auto"/>
          </w:divBdr>
        </w:div>
        <w:div w:id="312487807">
          <w:marLeft w:val="0"/>
          <w:marRight w:val="0"/>
          <w:marTop w:val="0"/>
          <w:marBottom w:val="0"/>
          <w:divBdr>
            <w:top w:val="none" w:sz="0" w:space="0" w:color="auto"/>
            <w:left w:val="none" w:sz="0" w:space="0" w:color="auto"/>
            <w:bottom w:val="none" w:sz="0" w:space="0" w:color="auto"/>
            <w:right w:val="none" w:sz="0" w:space="0" w:color="auto"/>
          </w:divBdr>
        </w:div>
        <w:div w:id="326440292">
          <w:marLeft w:val="0"/>
          <w:marRight w:val="0"/>
          <w:marTop w:val="0"/>
          <w:marBottom w:val="0"/>
          <w:divBdr>
            <w:top w:val="none" w:sz="0" w:space="0" w:color="auto"/>
            <w:left w:val="none" w:sz="0" w:space="0" w:color="auto"/>
            <w:bottom w:val="none" w:sz="0" w:space="0" w:color="auto"/>
            <w:right w:val="none" w:sz="0" w:space="0" w:color="auto"/>
          </w:divBdr>
        </w:div>
        <w:div w:id="339746606">
          <w:marLeft w:val="0"/>
          <w:marRight w:val="0"/>
          <w:marTop w:val="0"/>
          <w:marBottom w:val="0"/>
          <w:divBdr>
            <w:top w:val="none" w:sz="0" w:space="0" w:color="auto"/>
            <w:left w:val="none" w:sz="0" w:space="0" w:color="auto"/>
            <w:bottom w:val="none" w:sz="0" w:space="0" w:color="auto"/>
            <w:right w:val="none" w:sz="0" w:space="0" w:color="auto"/>
          </w:divBdr>
        </w:div>
        <w:div w:id="341514281">
          <w:marLeft w:val="0"/>
          <w:marRight w:val="0"/>
          <w:marTop w:val="0"/>
          <w:marBottom w:val="0"/>
          <w:divBdr>
            <w:top w:val="none" w:sz="0" w:space="0" w:color="auto"/>
            <w:left w:val="none" w:sz="0" w:space="0" w:color="auto"/>
            <w:bottom w:val="none" w:sz="0" w:space="0" w:color="auto"/>
            <w:right w:val="none" w:sz="0" w:space="0" w:color="auto"/>
          </w:divBdr>
        </w:div>
        <w:div w:id="418328014">
          <w:marLeft w:val="0"/>
          <w:marRight w:val="0"/>
          <w:marTop w:val="0"/>
          <w:marBottom w:val="0"/>
          <w:divBdr>
            <w:top w:val="none" w:sz="0" w:space="0" w:color="auto"/>
            <w:left w:val="none" w:sz="0" w:space="0" w:color="auto"/>
            <w:bottom w:val="none" w:sz="0" w:space="0" w:color="auto"/>
            <w:right w:val="none" w:sz="0" w:space="0" w:color="auto"/>
          </w:divBdr>
        </w:div>
        <w:div w:id="560334987">
          <w:marLeft w:val="0"/>
          <w:marRight w:val="0"/>
          <w:marTop w:val="0"/>
          <w:marBottom w:val="0"/>
          <w:divBdr>
            <w:top w:val="none" w:sz="0" w:space="0" w:color="auto"/>
            <w:left w:val="none" w:sz="0" w:space="0" w:color="auto"/>
            <w:bottom w:val="none" w:sz="0" w:space="0" w:color="auto"/>
            <w:right w:val="none" w:sz="0" w:space="0" w:color="auto"/>
          </w:divBdr>
        </w:div>
        <w:div w:id="615020806">
          <w:marLeft w:val="0"/>
          <w:marRight w:val="0"/>
          <w:marTop w:val="0"/>
          <w:marBottom w:val="0"/>
          <w:divBdr>
            <w:top w:val="none" w:sz="0" w:space="0" w:color="auto"/>
            <w:left w:val="none" w:sz="0" w:space="0" w:color="auto"/>
            <w:bottom w:val="none" w:sz="0" w:space="0" w:color="auto"/>
            <w:right w:val="none" w:sz="0" w:space="0" w:color="auto"/>
          </w:divBdr>
        </w:div>
        <w:div w:id="623387934">
          <w:marLeft w:val="0"/>
          <w:marRight w:val="0"/>
          <w:marTop w:val="0"/>
          <w:marBottom w:val="0"/>
          <w:divBdr>
            <w:top w:val="none" w:sz="0" w:space="0" w:color="auto"/>
            <w:left w:val="none" w:sz="0" w:space="0" w:color="auto"/>
            <w:bottom w:val="none" w:sz="0" w:space="0" w:color="auto"/>
            <w:right w:val="none" w:sz="0" w:space="0" w:color="auto"/>
          </w:divBdr>
        </w:div>
        <w:div w:id="723718652">
          <w:marLeft w:val="0"/>
          <w:marRight w:val="0"/>
          <w:marTop w:val="0"/>
          <w:marBottom w:val="0"/>
          <w:divBdr>
            <w:top w:val="none" w:sz="0" w:space="0" w:color="auto"/>
            <w:left w:val="none" w:sz="0" w:space="0" w:color="auto"/>
            <w:bottom w:val="none" w:sz="0" w:space="0" w:color="auto"/>
            <w:right w:val="none" w:sz="0" w:space="0" w:color="auto"/>
          </w:divBdr>
        </w:div>
        <w:div w:id="749814513">
          <w:marLeft w:val="0"/>
          <w:marRight w:val="0"/>
          <w:marTop w:val="0"/>
          <w:marBottom w:val="0"/>
          <w:divBdr>
            <w:top w:val="none" w:sz="0" w:space="0" w:color="auto"/>
            <w:left w:val="none" w:sz="0" w:space="0" w:color="auto"/>
            <w:bottom w:val="none" w:sz="0" w:space="0" w:color="auto"/>
            <w:right w:val="none" w:sz="0" w:space="0" w:color="auto"/>
          </w:divBdr>
        </w:div>
        <w:div w:id="797534789">
          <w:marLeft w:val="0"/>
          <w:marRight w:val="0"/>
          <w:marTop w:val="0"/>
          <w:marBottom w:val="0"/>
          <w:divBdr>
            <w:top w:val="none" w:sz="0" w:space="0" w:color="auto"/>
            <w:left w:val="none" w:sz="0" w:space="0" w:color="auto"/>
            <w:bottom w:val="none" w:sz="0" w:space="0" w:color="auto"/>
            <w:right w:val="none" w:sz="0" w:space="0" w:color="auto"/>
          </w:divBdr>
        </w:div>
        <w:div w:id="854613785">
          <w:marLeft w:val="0"/>
          <w:marRight w:val="0"/>
          <w:marTop w:val="0"/>
          <w:marBottom w:val="0"/>
          <w:divBdr>
            <w:top w:val="none" w:sz="0" w:space="0" w:color="auto"/>
            <w:left w:val="none" w:sz="0" w:space="0" w:color="auto"/>
            <w:bottom w:val="none" w:sz="0" w:space="0" w:color="auto"/>
            <w:right w:val="none" w:sz="0" w:space="0" w:color="auto"/>
          </w:divBdr>
        </w:div>
        <w:div w:id="871380754">
          <w:marLeft w:val="0"/>
          <w:marRight w:val="0"/>
          <w:marTop w:val="0"/>
          <w:marBottom w:val="0"/>
          <w:divBdr>
            <w:top w:val="none" w:sz="0" w:space="0" w:color="auto"/>
            <w:left w:val="none" w:sz="0" w:space="0" w:color="auto"/>
            <w:bottom w:val="none" w:sz="0" w:space="0" w:color="auto"/>
            <w:right w:val="none" w:sz="0" w:space="0" w:color="auto"/>
          </w:divBdr>
        </w:div>
        <w:div w:id="934441118">
          <w:marLeft w:val="0"/>
          <w:marRight w:val="0"/>
          <w:marTop w:val="0"/>
          <w:marBottom w:val="0"/>
          <w:divBdr>
            <w:top w:val="none" w:sz="0" w:space="0" w:color="auto"/>
            <w:left w:val="none" w:sz="0" w:space="0" w:color="auto"/>
            <w:bottom w:val="none" w:sz="0" w:space="0" w:color="auto"/>
            <w:right w:val="none" w:sz="0" w:space="0" w:color="auto"/>
          </w:divBdr>
        </w:div>
        <w:div w:id="1026952004">
          <w:marLeft w:val="0"/>
          <w:marRight w:val="0"/>
          <w:marTop w:val="0"/>
          <w:marBottom w:val="0"/>
          <w:divBdr>
            <w:top w:val="none" w:sz="0" w:space="0" w:color="auto"/>
            <w:left w:val="none" w:sz="0" w:space="0" w:color="auto"/>
            <w:bottom w:val="none" w:sz="0" w:space="0" w:color="auto"/>
            <w:right w:val="none" w:sz="0" w:space="0" w:color="auto"/>
          </w:divBdr>
        </w:div>
        <w:div w:id="1074156708">
          <w:marLeft w:val="0"/>
          <w:marRight w:val="0"/>
          <w:marTop w:val="0"/>
          <w:marBottom w:val="0"/>
          <w:divBdr>
            <w:top w:val="none" w:sz="0" w:space="0" w:color="auto"/>
            <w:left w:val="none" w:sz="0" w:space="0" w:color="auto"/>
            <w:bottom w:val="none" w:sz="0" w:space="0" w:color="auto"/>
            <w:right w:val="none" w:sz="0" w:space="0" w:color="auto"/>
          </w:divBdr>
        </w:div>
        <w:div w:id="1136142390">
          <w:marLeft w:val="0"/>
          <w:marRight w:val="0"/>
          <w:marTop w:val="0"/>
          <w:marBottom w:val="0"/>
          <w:divBdr>
            <w:top w:val="none" w:sz="0" w:space="0" w:color="auto"/>
            <w:left w:val="none" w:sz="0" w:space="0" w:color="auto"/>
            <w:bottom w:val="none" w:sz="0" w:space="0" w:color="auto"/>
            <w:right w:val="none" w:sz="0" w:space="0" w:color="auto"/>
          </w:divBdr>
        </w:div>
        <w:div w:id="1232076894">
          <w:marLeft w:val="0"/>
          <w:marRight w:val="0"/>
          <w:marTop w:val="0"/>
          <w:marBottom w:val="0"/>
          <w:divBdr>
            <w:top w:val="none" w:sz="0" w:space="0" w:color="auto"/>
            <w:left w:val="none" w:sz="0" w:space="0" w:color="auto"/>
            <w:bottom w:val="none" w:sz="0" w:space="0" w:color="auto"/>
            <w:right w:val="none" w:sz="0" w:space="0" w:color="auto"/>
          </w:divBdr>
        </w:div>
        <w:div w:id="1568031283">
          <w:marLeft w:val="0"/>
          <w:marRight w:val="0"/>
          <w:marTop w:val="0"/>
          <w:marBottom w:val="0"/>
          <w:divBdr>
            <w:top w:val="none" w:sz="0" w:space="0" w:color="auto"/>
            <w:left w:val="none" w:sz="0" w:space="0" w:color="auto"/>
            <w:bottom w:val="none" w:sz="0" w:space="0" w:color="auto"/>
            <w:right w:val="none" w:sz="0" w:space="0" w:color="auto"/>
          </w:divBdr>
        </w:div>
        <w:div w:id="1601640340">
          <w:marLeft w:val="0"/>
          <w:marRight w:val="0"/>
          <w:marTop w:val="0"/>
          <w:marBottom w:val="0"/>
          <w:divBdr>
            <w:top w:val="none" w:sz="0" w:space="0" w:color="auto"/>
            <w:left w:val="none" w:sz="0" w:space="0" w:color="auto"/>
            <w:bottom w:val="none" w:sz="0" w:space="0" w:color="auto"/>
            <w:right w:val="none" w:sz="0" w:space="0" w:color="auto"/>
          </w:divBdr>
        </w:div>
        <w:div w:id="1715277066">
          <w:marLeft w:val="0"/>
          <w:marRight w:val="0"/>
          <w:marTop w:val="0"/>
          <w:marBottom w:val="0"/>
          <w:divBdr>
            <w:top w:val="none" w:sz="0" w:space="0" w:color="auto"/>
            <w:left w:val="none" w:sz="0" w:space="0" w:color="auto"/>
            <w:bottom w:val="none" w:sz="0" w:space="0" w:color="auto"/>
            <w:right w:val="none" w:sz="0" w:space="0" w:color="auto"/>
          </w:divBdr>
        </w:div>
        <w:div w:id="1727071038">
          <w:marLeft w:val="0"/>
          <w:marRight w:val="0"/>
          <w:marTop w:val="0"/>
          <w:marBottom w:val="0"/>
          <w:divBdr>
            <w:top w:val="none" w:sz="0" w:space="0" w:color="auto"/>
            <w:left w:val="none" w:sz="0" w:space="0" w:color="auto"/>
            <w:bottom w:val="none" w:sz="0" w:space="0" w:color="auto"/>
            <w:right w:val="none" w:sz="0" w:space="0" w:color="auto"/>
          </w:divBdr>
        </w:div>
        <w:div w:id="1740051848">
          <w:marLeft w:val="0"/>
          <w:marRight w:val="0"/>
          <w:marTop w:val="0"/>
          <w:marBottom w:val="0"/>
          <w:divBdr>
            <w:top w:val="none" w:sz="0" w:space="0" w:color="auto"/>
            <w:left w:val="none" w:sz="0" w:space="0" w:color="auto"/>
            <w:bottom w:val="none" w:sz="0" w:space="0" w:color="auto"/>
            <w:right w:val="none" w:sz="0" w:space="0" w:color="auto"/>
          </w:divBdr>
        </w:div>
        <w:div w:id="1756511536">
          <w:marLeft w:val="0"/>
          <w:marRight w:val="0"/>
          <w:marTop w:val="0"/>
          <w:marBottom w:val="0"/>
          <w:divBdr>
            <w:top w:val="none" w:sz="0" w:space="0" w:color="auto"/>
            <w:left w:val="none" w:sz="0" w:space="0" w:color="auto"/>
            <w:bottom w:val="none" w:sz="0" w:space="0" w:color="auto"/>
            <w:right w:val="none" w:sz="0" w:space="0" w:color="auto"/>
          </w:divBdr>
        </w:div>
        <w:div w:id="1834490192">
          <w:marLeft w:val="0"/>
          <w:marRight w:val="0"/>
          <w:marTop w:val="0"/>
          <w:marBottom w:val="0"/>
          <w:divBdr>
            <w:top w:val="none" w:sz="0" w:space="0" w:color="auto"/>
            <w:left w:val="none" w:sz="0" w:space="0" w:color="auto"/>
            <w:bottom w:val="none" w:sz="0" w:space="0" w:color="auto"/>
            <w:right w:val="none" w:sz="0" w:space="0" w:color="auto"/>
          </w:divBdr>
        </w:div>
        <w:div w:id="1875532466">
          <w:marLeft w:val="0"/>
          <w:marRight w:val="0"/>
          <w:marTop w:val="0"/>
          <w:marBottom w:val="0"/>
          <w:divBdr>
            <w:top w:val="none" w:sz="0" w:space="0" w:color="auto"/>
            <w:left w:val="none" w:sz="0" w:space="0" w:color="auto"/>
            <w:bottom w:val="none" w:sz="0" w:space="0" w:color="auto"/>
            <w:right w:val="none" w:sz="0" w:space="0" w:color="auto"/>
          </w:divBdr>
        </w:div>
        <w:div w:id="2002808430">
          <w:marLeft w:val="0"/>
          <w:marRight w:val="0"/>
          <w:marTop w:val="0"/>
          <w:marBottom w:val="0"/>
          <w:divBdr>
            <w:top w:val="none" w:sz="0" w:space="0" w:color="auto"/>
            <w:left w:val="none" w:sz="0" w:space="0" w:color="auto"/>
            <w:bottom w:val="none" w:sz="0" w:space="0" w:color="auto"/>
            <w:right w:val="none" w:sz="0" w:space="0" w:color="auto"/>
          </w:divBdr>
        </w:div>
        <w:div w:id="2052344890">
          <w:marLeft w:val="0"/>
          <w:marRight w:val="0"/>
          <w:marTop w:val="0"/>
          <w:marBottom w:val="0"/>
          <w:divBdr>
            <w:top w:val="none" w:sz="0" w:space="0" w:color="auto"/>
            <w:left w:val="none" w:sz="0" w:space="0" w:color="auto"/>
            <w:bottom w:val="none" w:sz="0" w:space="0" w:color="auto"/>
            <w:right w:val="none" w:sz="0" w:space="0" w:color="auto"/>
          </w:divBdr>
        </w:div>
        <w:div w:id="2138838655">
          <w:marLeft w:val="0"/>
          <w:marRight w:val="0"/>
          <w:marTop w:val="0"/>
          <w:marBottom w:val="0"/>
          <w:divBdr>
            <w:top w:val="none" w:sz="0" w:space="0" w:color="auto"/>
            <w:left w:val="none" w:sz="0" w:space="0" w:color="auto"/>
            <w:bottom w:val="none" w:sz="0" w:space="0" w:color="auto"/>
            <w:right w:val="none" w:sz="0" w:space="0" w:color="auto"/>
          </w:divBdr>
        </w:div>
      </w:divsChild>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083264578">
      <w:bodyDiv w:val="1"/>
      <w:marLeft w:val="0"/>
      <w:marRight w:val="0"/>
      <w:marTop w:val="0"/>
      <w:marBottom w:val="0"/>
      <w:divBdr>
        <w:top w:val="none" w:sz="0" w:space="0" w:color="auto"/>
        <w:left w:val="none" w:sz="0" w:space="0" w:color="auto"/>
        <w:bottom w:val="none" w:sz="0" w:space="0" w:color="auto"/>
        <w:right w:val="none" w:sz="0" w:space="0" w:color="auto"/>
      </w:divBdr>
      <w:divsChild>
        <w:div w:id="740173962">
          <w:marLeft w:val="0"/>
          <w:marRight w:val="0"/>
          <w:marTop w:val="0"/>
          <w:marBottom w:val="0"/>
          <w:divBdr>
            <w:top w:val="none" w:sz="0" w:space="0" w:color="auto"/>
            <w:left w:val="none" w:sz="0" w:space="0" w:color="auto"/>
            <w:bottom w:val="none" w:sz="0" w:space="0" w:color="auto"/>
            <w:right w:val="none" w:sz="0" w:space="0" w:color="auto"/>
          </w:divBdr>
        </w:div>
      </w:divsChild>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29013295">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46510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877">
          <w:marLeft w:val="0"/>
          <w:marRight w:val="0"/>
          <w:marTop w:val="0"/>
          <w:marBottom w:val="0"/>
          <w:divBdr>
            <w:top w:val="none" w:sz="0" w:space="0" w:color="auto"/>
            <w:left w:val="none" w:sz="0" w:space="0" w:color="auto"/>
            <w:bottom w:val="none" w:sz="0" w:space="0" w:color="auto"/>
            <w:right w:val="none" w:sz="0" w:space="0" w:color="auto"/>
          </w:divBdr>
        </w:div>
      </w:divsChild>
    </w:div>
    <w:div w:id="1163620448">
      <w:bodyDiv w:val="1"/>
      <w:marLeft w:val="0"/>
      <w:marRight w:val="0"/>
      <w:marTop w:val="0"/>
      <w:marBottom w:val="0"/>
      <w:divBdr>
        <w:top w:val="none" w:sz="0" w:space="0" w:color="auto"/>
        <w:left w:val="none" w:sz="0" w:space="0" w:color="auto"/>
        <w:bottom w:val="none" w:sz="0" w:space="0" w:color="auto"/>
        <w:right w:val="none" w:sz="0" w:space="0" w:color="auto"/>
      </w:divBdr>
      <w:divsChild>
        <w:div w:id="1240290902">
          <w:marLeft w:val="0"/>
          <w:marRight w:val="0"/>
          <w:marTop w:val="0"/>
          <w:marBottom w:val="0"/>
          <w:divBdr>
            <w:top w:val="none" w:sz="0" w:space="0" w:color="auto"/>
            <w:left w:val="none" w:sz="0" w:space="0" w:color="auto"/>
            <w:bottom w:val="none" w:sz="0" w:space="0" w:color="auto"/>
            <w:right w:val="none" w:sz="0" w:space="0" w:color="auto"/>
          </w:divBdr>
        </w:div>
      </w:divsChild>
    </w:div>
    <w:div w:id="1164973357">
      <w:bodyDiv w:val="1"/>
      <w:marLeft w:val="0"/>
      <w:marRight w:val="0"/>
      <w:marTop w:val="0"/>
      <w:marBottom w:val="0"/>
      <w:divBdr>
        <w:top w:val="none" w:sz="0" w:space="0" w:color="auto"/>
        <w:left w:val="none" w:sz="0" w:space="0" w:color="auto"/>
        <w:bottom w:val="none" w:sz="0" w:space="0" w:color="auto"/>
        <w:right w:val="none" w:sz="0" w:space="0" w:color="auto"/>
      </w:divBdr>
      <w:divsChild>
        <w:div w:id="1044447457">
          <w:marLeft w:val="0"/>
          <w:marRight w:val="0"/>
          <w:marTop w:val="0"/>
          <w:marBottom w:val="0"/>
          <w:divBdr>
            <w:top w:val="none" w:sz="0" w:space="0" w:color="auto"/>
            <w:left w:val="none" w:sz="0" w:space="0" w:color="auto"/>
            <w:bottom w:val="none" w:sz="0" w:space="0" w:color="auto"/>
            <w:right w:val="none" w:sz="0" w:space="0" w:color="auto"/>
          </w:divBdr>
        </w:div>
      </w:divsChild>
    </w:div>
    <w:div w:id="1196695245">
      <w:bodyDiv w:val="1"/>
      <w:marLeft w:val="0"/>
      <w:marRight w:val="0"/>
      <w:marTop w:val="0"/>
      <w:marBottom w:val="0"/>
      <w:divBdr>
        <w:top w:val="none" w:sz="0" w:space="0" w:color="auto"/>
        <w:left w:val="none" w:sz="0" w:space="0" w:color="auto"/>
        <w:bottom w:val="none" w:sz="0" w:space="0" w:color="auto"/>
        <w:right w:val="none" w:sz="0" w:space="0" w:color="auto"/>
      </w:divBdr>
      <w:divsChild>
        <w:div w:id="816340320">
          <w:marLeft w:val="0"/>
          <w:marRight w:val="0"/>
          <w:marTop w:val="0"/>
          <w:marBottom w:val="0"/>
          <w:divBdr>
            <w:top w:val="none" w:sz="0" w:space="0" w:color="auto"/>
            <w:left w:val="none" w:sz="0" w:space="0" w:color="auto"/>
            <w:bottom w:val="none" w:sz="0" w:space="0" w:color="auto"/>
            <w:right w:val="none" w:sz="0" w:space="0" w:color="auto"/>
          </w:divBdr>
          <w:divsChild>
            <w:div w:id="1879313920">
              <w:marLeft w:val="0"/>
              <w:marRight w:val="0"/>
              <w:marTop w:val="0"/>
              <w:marBottom w:val="0"/>
              <w:divBdr>
                <w:top w:val="none" w:sz="0" w:space="0" w:color="auto"/>
                <w:left w:val="none" w:sz="0" w:space="0" w:color="auto"/>
                <w:bottom w:val="none" w:sz="0" w:space="0" w:color="auto"/>
                <w:right w:val="none" w:sz="0" w:space="0" w:color="auto"/>
              </w:divBdr>
              <w:divsChild>
                <w:div w:id="419103230">
                  <w:marLeft w:val="0"/>
                  <w:marRight w:val="0"/>
                  <w:marTop w:val="0"/>
                  <w:marBottom w:val="0"/>
                  <w:divBdr>
                    <w:top w:val="none" w:sz="0" w:space="0" w:color="auto"/>
                    <w:left w:val="none" w:sz="0" w:space="0" w:color="auto"/>
                    <w:bottom w:val="none" w:sz="0" w:space="0" w:color="auto"/>
                    <w:right w:val="none" w:sz="0" w:space="0" w:color="auto"/>
                  </w:divBdr>
                  <w:divsChild>
                    <w:div w:id="1723871870">
                      <w:marLeft w:val="0"/>
                      <w:marRight w:val="0"/>
                      <w:marTop w:val="0"/>
                      <w:marBottom w:val="0"/>
                      <w:divBdr>
                        <w:top w:val="none" w:sz="0" w:space="0" w:color="auto"/>
                        <w:left w:val="none" w:sz="0" w:space="0" w:color="auto"/>
                        <w:bottom w:val="none" w:sz="0" w:space="0" w:color="auto"/>
                        <w:right w:val="none" w:sz="0" w:space="0" w:color="auto"/>
                      </w:divBdr>
                      <w:divsChild>
                        <w:div w:id="1031303265">
                          <w:marLeft w:val="0"/>
                          <w:marRight w:val="0"/>
                          <w:marTop w:val="0"/>
                          <w:marBottom w:val="0"/>
                          <w:divBdr>
                            <w:top w:val="none" w:sz="0" w:space="0" w:color="auto"/>
                            <w:left w:val="none" w:sz="0" w:space="0" w:color="auto"/>
                            <w:bottom w:val="none" w:sz="0" w:space="0" w:color="auto"/>
                            <w:right w:val="none" w:sz="0" w:space="0" w:color="auto"/>
                          </w:divBdr>
                          <w:divsChild>
                            <w:div w:id="10849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574554">
      <w:bodyDiv w:val="1"/>
      <w:marLeft w:val="0"/>
      <w:marRight w:val="0"/>
      <w:marTop w:val="0"/>
      <w:marBottom w:val="0"/>
      <w:divBdr>
        <w:top w:val="none" w:sz="0" w:space="0" w:color="auto"/>
        <w:left w:val="none" w:sz="0" w:space="0" w:color="auto"/>
        <w:bottom w:val="none" w:sz="0" w:space="0" w:color="auto"/>
        <w:right w:val="none" w:sz="0" w:space="0" w:color="auto"/>
      </w:divBdr>
      <w:divsChild>
        <w:div w:id="1096633007">
          <w:marLeft w:val="0"/>
          <w:marRight w:val="0"/>
          <w:marTop w:val="0"/>
          <w:marBottom w:val="0"/>
          <w:divBdr>
            <w:top w:val="none" w:sz="0" w:space="0" w:color="auto"/>
            <w:left w:val="none" w:sz="0" w:space="0" w:color="auto"/>
            <w:bottom w:val="none" w:sz="0" w:space="0" w:color="auto"/>
            <w:right w:val="none" w:sz="0" w:space="0" w:color="auto"/>
          </w:divBdr>
        </w:div>
        <w:div w:id="2122189086">
          <w:marLeft w:val="0"/>
          <w:marRight w:val="0"/>
          <w:marTop w:val="0"/>
          <w:marBottom w:val="0"/>
          <w:divBdr>
            <w:top w:val="none" w:sz="0" w:space="0" w:color="auto"/>
            <w:left w:val="none" w:sz="0" w:space="0" w:color="auto"/>
            <w:bottom w:val="none" w:sz="0" w:space="0" w:color="auto"/>
            <w:right w:val="none" w:sz="0" w:space="0" w:color="auto"/>
          </w:divBdr>
        </w:div>
      </w:divsChild>
    </w:div>
    <w:div w:id="1246719475">
      <w:bodyDiv w:val="1"/>
      <w:marLeft w:val="0"/>
      <w:marRight w:val="0"/>
      <w:marTop w:val="0"/>
      <w:marBottom w:val="0"/>
      <w:divBdr>
        <w:top w:val="none" w:sz="0" w:space="0" w:color="auto"/>
        <w:left w:val="none" w:sz="0" w:space="0" w:color="auto"/>
        <w:bottom w:val="none" w:sz="0" w:space="0" w:color="auto"/>
        <w:right w:val="none" w:sz="0" w:space="0" w:color="auto"/>
      </w:divBdr>
    </w:div>
    <w:div w:id="1320694576">
      <w:bodyDiv w:val="1"/>
      <w:marLeft w:val="0"/>
      <w:marRight w:val="0"/>
      <w:marTop w:val="0"/>
      <w:marBottom w:val="0"/>
      <w:divBdr>
        <w:top w:val="none" w:sz="0" w:space="0" w:color="auto"/>
        <w:left w:val="none" w:sz="0" w:space="0" w:color="auto"/>
        <w:bottom w:val="none" w:sz="0" w:space="0" w:color="auto"/>
        <w:right w:val="none" w:sz="0" w:space="0" w:color="auto"/>
      </w:divBdr>
    </w:div>
    <w:div w:id="1328552811">
      <w:bodyDiv w:val="1"/>
      <w:marLeft w:val="0"/>
      <w:marRight w:val="0"/>
      <w:marTop w:val="0"/>
      <w:marBottom w:val="0"/>
      <w:divBdr>
        <w:top w:val="none" w:sz="0" w:space="0" w:color="auto"/>
        <w:left w:val="none" w:sz="0" w:space="0" w:color="auto"/>
        <w:bottom w:val="none" w:sz="0" w:space="0" w:color="auto"/>
        <w:right w:val="none" w:sz="0" w:space="0" w:color="auto"/>
      </w:divBdr>
      <w:divsChild>
        <w:div w:id="803815754">
          <w:marLeft w:val="0"/>
          <w:marRight w:val="0"/>
          <w:marTop w:val="0"/>
          <w:marBottom w:val="0"/>
          <w:divBdr>
            <w:top w:val="none" w:sz="0" w:space="0" w:color="auto"/>
            <w:left w:val="none" w:sz="0" w:space="0" w:color="auto"/>
            <w:bottom w:val="none" w:sz="0" w:space="0" w:color="auto"/>
            <w:right w:val="none" w:sz="0" w:space="0" w:color="auto"/>
          </w:divBdr>
        </w:div>
      </w:divsChild>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7290507">
      <w:bodyDiv w:val="1"/>
      <w:marLeft w:val="0"/>
      <w:marRight w:val="0"/>
      <w:marTop w:val="0"/>
      <w:marBottom w:val="0"/>
      <w:divBdr>
        <w:top w:val="none" w:sz="0" w:space="0" w:color="auto"/>
        <w:left w:val="none" w:sz="0" w:space="0" w:color="auto"/>
        <w:bottom w:val="none" w:sz="0" w:space="0" w:color="auto"/>
        <w:right w:val="none" w:sz="0" w:space="0" w:color="auto"/>
      </w:divBdr>
      <w:divsChild>
        <w:div w:id="1399128273">
          <w:marLeft w:val="0"/>
          <w:marRight w:val="0"/>
          <w:marTop w:val="0"/>
          <w:marBottom w:val="0"/>
          <w:divBdr>
            <w:top w:val="none" w:sz="0" w:space="0" w:color="auto"/>
            <w:left w:val="none" w:sz="0" w:space="0" w:color="auto"/>
            <w:bottom w:val="none" w:sz="0" w:space="0" w:color="auto"/>
            <w:right w:val="none" w:sz="0" w:space="0" w:color="auto"/>
          </w:divBdr>
        </w:div>
      </w:divsChild>
    </w:div>
    <w:div w:id="1493905711">
      <w:bodyDiv w:val="1"/>
      <w:marLeft w:val="0"/>
      <w:marRight w:val="0"/>
      <w:marTop w:val="0"/>
      <w:marBottom w:val="0"/>
      <w:divBdr>
        <w:top w:val="none" w:sz="0" w:space="0" w:color="auto"/>
        <w:left w:val="none" w:sz="0" w:space="0" w:color="auto"/>
        <w:bottom w:val="none" w:sz="0" w:space="0" w:color="auto"/>
        <w:right w:val="none" w:sz="0" w:space="0" w:color="auto"/>
      </w:divBdr>
      <w:divsChild>
        <w:div w:id="1528787094">
          <w:marLeft w:val="0"/>
          <w:marRight w:val="0"/>
          <w:marTop w:val="0"/>
          <w:marBottom w:val="0"/>
          <w:divBdr>
            <w:top w:val="none" w:sz="0" w:space="0" w:color="auto"/>
            <w:left w:val="none" w:sz="0" w:space="0" w:color="auto"/>
            <w:bottom w:val="none" w:sz="0" w:space="0" w:color="auto"/>
            <w:right w:val="none" w:sz="0" w:space="0" w:color="auto"/>
          </w:divBdr>
        </w:div>
      </w:divsChild>
    </w:div>
    <w:div w:id="1500459020">
      <w:bodyDiv w:val="1"/>
      <w:marLeft w:val="0"/>
      <w:marRight w:val="0"/>
      <w:marTop w:val="0"/>
      <w:marBottom w:val="0"/>
      <w:divBdr>
        <w:top w:val="none" w:sz="0" w:space="0" w:color="auto"/>
        <w:left w:val="none" w:sz="0" w:space="0" w:color="auto"/>
        <w:bottom w:val="none" w:sz="0" w:space="0" w:color="auto"/>
        <w:right w:val="none" w:sz="0" w:space="0" w:color="auto"/>
      </w:divBdr>
    </w:div>
    <w:div w:id="1526558308">
      <w:bodyDiv w:val="1"/>
      <w:marLeft w:val="0"/>
      <w:marRight w:val="0"/>
      <w:marTop w:val="0"/>
      <w:marBottom w:val="0"/>
      <w:divBdr>
        <w:top w:val="none" w:sz="0" w:space="0" w:color="auto"/>
        <w:left w:val="none" w:sz="0" w:space="0" w:color="auto"/>
        <w:bottom w:val="none" w:sz="0" w:space="0" w:color="auto"/>
        <w:right w:val="none" w:sz="0" w:space="0" w:color="auto"/>
      </w:divBdr>
      <w:divsChild>
        <w:div w:id="1684741254">
          <w:marLeft w:val="0"/>
          <w:marRight w:val="0"/>
          <w:marTop w:val="0"/>
          <w:marBottom w:val="0"/>
          <w:divBdr>
            <w:top w:val="none" w:sz="0" w:space="0" w:color="auto"/>
            <w:left w:val="none" w:sz="0" w:space="0" w:color="auto"/>
            <w:bottom w:val="none" w:sz="0" w:space="0" w:color="auto"/>
            <w:right w:val="none" w:sz="0" w:space="0" w:color="auto"/>
          </w:divBdr>
        </w:div>
      </w:divsChild>
    </w:div>
    <w:div w:id="1535147148">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63590205">
      <w:bodyDiv w:val="1"/>
      <w:marLeft w:val="0"/>
      <w:marRight w:val="0"/>
      <w:marTop w:val="0"/>
      <w:marBottom w:val="0"/>
      <w:divBdr>
        <w:top w:val="none" w:sz="0" w:space="0" w:color="auto"/>
        <w:left w:val="none" w:sz="0" w:space="0" w:color="auto"/>
        <w:bottom w:val="none" w:sz="0" w:space="0" w:color="auto"/>
        <w:right w:val="none" w:sz="0" w:space="0" w:color="auto"/>
      </w:divBdr>
      <w:divsChild>
        <w:div w:id="1478061553">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34562145">
      <w:bodyDiv w:val="1"/>
      <w:marLeft w:val="0"/>
      <w:marRight w:val="0"/>
      <w:marTop w:val="0"/>
      <w:marBottom w:val="0"/>
      <w:divBdr>
        <w:top w:val="none" w:sz="0" w:space="0" w:color="auto"/>
        <w:left w:val="none" w:sz="0" w:space="0" w:color="auto"/>
        <w:bottom w:val="none" w:sz="0" w:space="0" w:color="auto"/>
        <w:right w:val="none" w:sz="0" w:space="0" w:color="auto"/>
      </w:divBdr>
      <w:divsChild>
        <w:div w:id="2111581627">
          <w:marLeft w:val="0"/>
          <w:marRight w:val="0"/>
          <w:marTop w:val="0"/>
          <w:marBottom w:val="0"/>
          <w:divBdr>
            <w:top w:val="none" w:sz="0" w:space="0" w:color="auto"/>
            <w:left w:val="none" w:sz="0" w:space="0" w:color="auto"/>
            <w:bottom w:val="none" w:sz="0" w:space="0" w:color="auto"/>
            <w:right w:val="none" w:sz="0" w:space="0" w:color="auto"/>
          </w:divBdr>
        </w:div>
      </w:divsChild>
    </w:div>
    <w:div w:id="1635788962">
      <w:bodyDiv w:val="1"/>
      <w:marLeft w:val="0"/>
      <w:marRight w:val="0"/>
      <w:marTop w:val="0"/>
      <w:marBottom w:val="0"/>
      <w:divBdr>
        <w:top w:val="none" w:sz="0" w:space="0" w:color="auto"/>
        <w:left w:val="none" w:sz="0" w:space="0" w:color="auto"/>
        <w:bottom w:val="none" w:sz="0" w:space="0" w:color="auto"/>
        <w:right w:val="none" w:sz="0" w:space="0" w:color="auto"/>
      </w:divBdr>
    </w:div>
    <w:div w:id="1668627419">
      <w:bodyDiv w:val="1"/>
      <w:marLeft w:val="0"/>
      <w:marRight w:val="0"/>
      <w:marTop w:val="0"/>
      <w:marBottom w:val="0"/>
      <w:divBdr>
        <w:top w:val="none" w:sz="0" w:space="0" w:color="auto"/>
        <w:left w:val="none" w:sz="0" w:space="0" w:color="auto"/>
        <w:bottom w:val="none" w:sz="0" w:space="0" w:color="auto"/>
        <w:right w:val="none" w:sz="0" w:space="0" w:color="auto"/>
      </w:divBdr>
    </w:div>
    <w:div w:id="1670711859">
      <w:bodyDiv w:val="1"/>
      <w:marLeft w:val="0"/>
      <w:marRight w:val="0"/>
      <w:marTop w:val="0"/>
      <w:marBottom w:val="0"/>
      <w:divBdr>
        <w:top w:val="none" w:sz="0" w:space="0" w:color="auto"/>
        <w:left w:val="none" w:sz="0" w:space="0" w:color="auto"/>
        <w:bottom w:val="none" w:sz="0" w:space="0" w:color="auto"/>
        <w:right w:val="none" w:sz="0" w:space="0" w:color="auto"/>
      </w:divBdr>
      <w:divsChild>
        <w:div w:id="1657957676">
          <w:marLeft w:val="0"/>
          <w:marRight w:val="0"/>
          <w:marTop w:val="0"/>
          <w:marBottom w:val="0"/>
          <w:divBdr>
            <w:top w:val="none" w:sz="0" w:space="0" w:color="auto"/>
            <w:left w:val="none" w:sz="0" w:space="0" w:color="auto"/>
            <w:bottom w:val="none" w:sz="0" w:space="0" w:color="auto"/>
            <w:right w:val="none" w:sz="0" w:space="0" w:color="auto"/>
          </w:divBdr>
        </w:div>
      </w:divsChild>
    </w:div>
    <w:div w:id="1678070948">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685932354">
      <w:bodyDiv w:val="1"/>
      <w:marLeft w:val="0"/>
      <w:marRight w:val="0"/>
      <w:marTop w:val="0"/>
      <w:marBottom w:val="0"/>
      <w:divBdr>
        <w:top w:val="none" w:sz="0" w:space="0" w:color="auto"/>
        <w:left w:val="none" w:sz="0" w:space="0" w:color="auto"/>
        <w:bottom w:val="none" w:sz="0" w:space="0" w:color="auto"/>
        <w:right w:val="none" w:sz="0" w:space="0" w:color="auto"/>
      </w:divBdr>
    </w:div>
    <w:div w:id="1716351070">
      <w:bodyDiv w:val="1"/>
      <w:marLeft w:val="0"/>
      <w:marRight w:val="0"/>
      <w:marTop w:val="0"/>
      <w:marBottom w:val="0"/>
      <w:divBdr>
        <w:top w:val="none" w:sz="0" w:space="0" w:color="auto"/>
        <w:left w:val="none" w:sz="0" w:space="0" w:color="auto"/>
        <w:bottom w:val="none" w:sz="0" w:space="0" w:color="auto"/>
        <w:right w:val="none" w:sz="0" w:space="0" w:color="auto"/>
      </w:divBdr>
    </w:div>
    <w:div w:id="1730230884">
      <w:bodyDiv w:val="1"/>
      <w:marLeft w:val="0"/>
      <w:marRight w:val="0"/>
      <w:marTop w:val="0"/>
      <w:marBottom w:val="0"/>
      <w:divBdr>
        <w:top w:val="none" w:sz="0" w:space="0" w:color="auto"/>
        <w:left w:val="none" w:sz="0" w:space="0" w:color="auto"/>
        <w:bottom w:val="none" w:sz="0" w:space="0" w:color="auto"/>
        <w:right w:val="none" w:sz="0" w:space="0" w:color="auto"/>
      </w:divBdr>
      <w:divsChild>
        <w:div w:id="922958534">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764492728">
      <w:bodyDiv w:val="1"/>
      <w:marLeft w:val="0"/>
      <w:marRight w:val="0"/>
      <w:marTop w:val="0"/>
      <w:marBottom w:val="0"/>
      <w:divBdr>
        <w:top w:val="none" w:sz="0" w:space="0" w:color="auto"/>
        <w:left w:val="none" w:sz="0" w:space="0" w:color="auto"/>
        <w:bottom w:val="none" w:sz="0" w:space="0" w:color="auto"/>
        <w:right w:val="none" w:sz="0" w:space="0" w:color="auto"/>
      </w:divBdr>
    </w:div>
    <w:div w:id="1777022771">
      <w:bodyDiv w:val="1"/>
      <w:marLeft w:val="0"/>
      <w:marRight w:val="0"/>
      <w:marTop w:val="0"/>
      <w:marBottom w:val="0"/>
      <w:divBdr>
        <w:top w:val="none" w:sz="0" w:space="0" w:color="auto"/>
        <w:left w:val="none" w:sz="0" w:space="0" w:color="auto"/>
        <w:bottom w:val="none" w:sz="0" w:space="0" w:color="auto"/>
        <w:right w:val="none" w:sz="0" w:space="0" w:color="auto"/>
      </w:divBdr>
      <w:divsChild>
        <w:div w:id="1638947058">
          <w:marLeft w:val="0"/>
          <w:marRight w:val="0"/>
          <w:marTop w:val="0"/>
          <w:marBottom w:val="0"/>
          <w:divBdr>
            <w:top w:val="none" w:sz="0" w:space="0" w:color="auto"/>
            <w:left w:val="none" w:sz="0" w:space="0" w:color="auto"/>
            <w:bottom w:val="none" w:sz="0" w:space="0" w:color="auto"/>
            <w:right w:val="none" w:sz="0" w:space="0" w:color="auto"/>
          </w:divBdr>
        </w:div>
      </w:divsChild>
    </w:div>
    <w:div w:id="1811047987">
      <w:bodyDiv w:val="1"/>
      <w:marLeft w:val="0"/>
      <w:marRight w:val="0"/>
      <w:marTop w:val="0"/>
      <w:marBottom w:val="0"/>
      <w:divBdr>
        <w:top w:val="none" w:sz="0" w:space="0" w:color="auto"/>
        <w:left w:val="none" w:sz="0" w:space="0" w:color="auto"/>
        <w:bottom w:val="none" w:sz="0" w:space="0" w:color="auto"/>
        <w:right w:val="none" w:sz="0" w:space="0" w:color="auto"/>
      </w:divBdr>
      <w:divsChild>
        <w:div w:id="1326327009">
          <w:marLeft w:val="0"/>
          <w:marRight w:val="0"/>
          <w:marTop w:val="0"/>
          <w:marBottom w:val="0"/>
          <w:divBdr>
            <w:top w:val="none" w:sz="0" w:space="0" w:color="auto"/>
            <w:left w:val="none" w:sz="0" w:space="0" w:color="auto"/>
            <w:bottom w:val="none" w:sz="0" w:space="0" w:color="auto"/>
            <w:right w:val="none" w:sz="0" w:space="0" w:color="auto"/>
          </w:divBdr>
        </w:div>
      </w:divsChild>
    </w:div>
    <w:div w:id="1830055172">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 w:id="1895240849">
      <w:bodyDiv w:val="1"/>
      <w:marLeft w:val="0"/>
      <w:marRight w:val="0"/>
      <w:marTop w:val="0"/>
      <w:marBottom w:val="0"/>
      <w:divBdr>
        <w:top w:val="none" w:sz="0" w:space="0" w:color="auto"/>
        <w:left w:val="none" w:sz="0" w:space="0" w:color="auto"/>
        <w:bottom w:val="none" w:sz="0" w:space="0" w:color="auto"/>
        <w:right w:val="none" w:sz="0" w:space="0" w:color="auto"/>
      </w:divBdr>
      <w:divsChild>
        <w:div w:id="457994027">
          <w:marLeft w:val="0"/>
          <w:marRight w:val="0"/>
          <w:marTop w:val="0"/>
          <w:marBottom w:val="0"/>
          <w:divBdr>
            <w:top w:val="none" w:sz="0" w:space="0" w:color="auto"/>
            <w:left w:val="none" w:sz="0" w:space="0" w:color="auto"/>
            <w:bottom w:val="none" w:sz="0" w:space="0" w:color="auto"/>
            <w:right w:val="none" w:sz="0" w:space="0" w:color="auto"/>
          </w:divBdr>
        </w:div>
        <w:div w:id="1888494354">
          <w:marLeft w:val="0"/>
          <w:marRight w:val="0"/>
          <w:marTop w:val="0"/>
          <w:marBottom w:val="0"/>
          <w:divBdr>
            <w:top w:val="none" w:sz="0" w:space="0" w:color="auto"/>
            <w:left w:val="none" w:sz="0" w:space="0" w:color="auto"/>
            <w:bottom w:val="none" w:sz="0" w:space="0" w:color="auto"/>
            <w:right w:val="none" w:sz="0" w:space="0" w:color="auto"/>
          </w:divBdr>
        </w:div>
      </w:divsChild>
    </w:div>
    <w:div w:id="1960333027">
      <w:bodyDiv w:val="1"/>
      <w:marLeft w:val="0"/>
      <w:marRight w:val="0"/>
      <w:marTop w:val="0"/>
      <w:marBottom w:val="0"/>
      <w:divBdr>
        <w:top w:val="none" w:sz="0" w:space="0" w:color="auto"/>
        <w:left w:val="none" w:sz="0" w:space="0" w:color="auto"/>
        <w:bottom w:val="none" w:sz="0" w:space="0" w:color="auto"/>
        <w:right w:val="none" w:sz="0" w:space="0" w:color="auto"/>
      </w:divBdr>
    </w:div>
    <w:div w:id="2023504853">
      <w:bodyDiv w:val="1"/>
      <w:marLeft w:val="0"/>
      <w:marRight w:val="0"/>
      <w:marTop w:val="0"/>
      <w:marBottom w:val="0"/>
      <w:divBdr>
        <w:top w:val="none" w:sz="0" w:space="0" w:color="auto"/>
        <w:left w:val="none" w:sz="0" w:space="0" w:color="auto"/>
        <w:bottom w:val="none" w:sz="0" w:space="0" w:color="auto"/>
        <w:right w:val="none" w:sz="0" w:space="0" w:color="auto"/>
      </w:divBdr>
      <w:divsChild>
        <w:div w:id="1340422034">
          <w:marLeft w:val="0"/>
          <w:marRight w:val="0"/>
          <w:marTop w:val="0"/>
          <w:marBottom w:val="0"/>
          <w:divBdr>
            <w:top w:val="none" w:sz="0" w:space="0" w:color="auto"/>
            <w:left w:val="none" w:sz="0" w:space="0" w:color="auto"/>
            <w:bottom w:val="none" w:sz="0" w:space="0" w:color="auto"/>
            <w:right w:val="none" w:sz="0" w:space="0" w:color="auto"/>
          </w:divBdr>
        </w:div>
      </w:divsChild>
    </w:div>
    <w:div w:id="2040540945">
      <w:bodyDiv w:val="1"/>
      <w:marLeft w:val="0"/>
      <w:marRight w:val="0"/>
      <w:marTop w:val="0"/>
      <w:marBottom w:val="0"/>
      <w:divBdr>
        <w:top w:val="none" w:sz="0" w:space="0" w:color="auto"/>
        <w:left w:val="none" w:sz="0" w:space="0" w:color="auto"/>
        <w:bottom w:val="none" w:sz="0" w:space="0" w:color="auto"/>
        <w:right w:val="none" w:sz="0" w:space="0" w:color="auto"/>
      </w:divBdr>
      <w:divsChild>
        <w:div w:id="512230097">
          <w:marLeft w:val="0"/>
          <w:marRight w:val="0"/>
          <w:marTop w:val="0"/>
          <w:marBottom w:val="0"/>
          <w:divBdr>
            <w:top w:val="none" w:sz="0" w:space="0" w:color="auto"/>
            <w:left w:val="none" w:sz="0" w:space="0" w:color="auto"/>
            <w:bottom w:val="none" w:sz="0" w:space="0" w:color="auto"/>
            <w:right w:val="none" w:sz="0" w:space="0" w:color="auto"/>
          </w:divBdr>
        </w:div>
        <w:div w:id="632834810">
          <w:marLeft w:val="0"/>
          <w:marRight w:val="0"/>
          <w:marTop w:val="0"/>
          <w:marBottom w:val="0"/>
          <w:divBdr>
            <w:top w:val="none" w:sz="0" w:space="0" w:color="auto"/>
            <w:left w:val="none" w:sz="0" w:space="0" w:color="auto"/>
            <w:bottom w:val="none" w:sz="0" w:space="0" w:color="auto"/>
            <w:right w:val="none" w:sz="0" w:space="0" w:color="auto"/>
          </w:divBdr>
        </w:div>
      </w:divsChild>
    </w:div>
    <w:div w:id="2082947502">
      <w:bodyDiv w:val="1"/>
      <w:marLeft w:val="0"/>
      <w:marRight w:val="0"/>
      <w:marTop w:val="0"/>
      <w:marBottom w:val="0"/>
      <w:divBdr>
        <w:top w:val="none" w:sz="0" w:space="0" w:color="auto"/>
        <w:left w:val="none" w:sz="0" w:space="0" w:color="auto"/>
        <w:bottom w:val="none" w:sz="0" w:space="0" w:color="auto"/>
        <w:right w:val="none" w:sz="0" w:space="0" w:color="auto"/>
      </w:divBdr>
      <w:divsChild>
        <w:div w:id="2147045735">
          <w:marLeft w:val="0"/>
          <w:marRight w:val="0"/>
          <w:marTop w:val="0"/>
          <w:marBottom w:val="0"/>
          <w:divBdr>
            <w:top w:val="none" w:sz="0" w:space="0" w:color="auto"/>
            <w:left w:val="none" w:sz="0" w:space="0" w:color="auto"/>
            <w:bottom w:val="none" w:sz="0" w:space="0" w:color="auto"/>
            <w:right w:val="none" w:sz="0" w:space="0" w:color="auto"/>
          </w:divBdr>
        </w:div>
      </w:divsChild>
    </w:div>
    <w:div w:id="2103181974">
      <w:bodyDiv w:val="1"/>
      <w:marLeft w:val="0"/>
      <w:marRight w:val="0"/>
      <w:marTop w:val="0"/>
      <w:marBottom w:val="0"/>
      <w:divBdr>
        <w:top w:val="none" w:sz="0" w:space="0" w:color="auto"/>
        <w:left w:val="none" w:sz="0" w:space="0" w:color="auto"/>
        <w:bottom w:val="none" w:sz="0" w:space="0" w:color="auto"/>
        <w:right w:val="none" w:sz="0" w:space="0" w:color="auto"/>
      </w:divBdr>
    </w:div>
    <w:div w:id="2116823585">
      <w:bodyDiv w:val="1"/>
      <w:marLeft w:val="0"/>
      <w:marRight w:val="0"/>
      <w:marTop w:val="0"/>
      <w:marBottom w:val="0"/>
      <w:divBdr>
        <w:top w:val="none" w:sz="0" w:space="0" w:color="auto"/>
        <w:left w:val="none" w:sz="0" w:space="0" w:color="auto"/>
        <w:bottom w:val="none" w:sz="0" w:space="0" w:color="auto"/>
        <w:right w:val="none" w:sz="0" w:space="0" w:color="auto"/>
      </w:divBdr>
      <w:divsChild>
        <w:div w:id="290794702">
          <w:marLeft w:val="0"/>
          <w:marRight w:val="0"/>
          <w:marTop w:val="0"/>
          <w:marBottom w:val="0"/>
          <w:divBdr>
            <w:top w:val="none" w:sz="0" w:space="0" w:color="auto"/>
            <w:left w:val="none" w:sz="0" w:space="0" w:color="auto"/>
            <w:bottom w:val="none" w:sz="0" w:space="0" w:color="auto"/>
            <w:right w:val="none" w:sz="0" w:space="0" w:color="auto"/>
          </w:divBdr>
        </w:div>
        <w:div w:id="940184501">
          <w:marLeft w:val="0"/>
          <w:marRight w:val="0"/>
          <w:marTop w:val="0"/>
          <w:marBottom w:val="0"/>
          <w:divBdr>
            <w:top w:val="none" w:sz="0" w:space="0" w:color="auto"/>
            <w:left w:val="none" w:sz="0" w:space="0" w:color="auto"/>
            <w:bottom w:val="none" w:sz="0" w:space="0" w:color="auto"/>
            <w:right w:val="none" w:sz="0" w:space="0" w:color="auto"/>
          </w:divBdr>
        </w:div>
      </w:divsChild>
    </w:div>
    <w:div w:id="21404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FE945E57C2A4787017EA5DF851A93" ma:contentTypeVersion="11" ma:contentTypeDescription="Create a new document." ma:contentTypeScope="" ma:versionID="823f1287ec9fc483ae0cf511d81c71dd">
  <xsd:schema xmlns:xsd="http://www.w3.org/2001/XMLSchema" xmlns:xs="http://www.w3.org/2001/XMLSchema" xmlns:p="http://schemas.microsoft.com/office/2006/metadata/properties" xmlns:ns3="9735ef8d-624e-488e-b75b-82e45f9ce2a6" xmlns:ns4="6aa446ee-9280-46f0-b3d1-cf351685d9a2" targetNamespace="http://schemas.microsoft.com/office/2006/metadata/properties" ma:root="true" ma:fieldsID="3826bfa324dd2488d28b11167f60cd9f" ns3:_="" ns4:_="">
    <xsd:import namespace="9735ef8d-624e-488e-b75b-82e45f9ce2a6"/>
    <xsd:import namespace="6aa446ee-9280-46f0-b3d1-cf351685d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5ef8d-624e-488e-b75b-82e45f9c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446ee-9280-46f0-b3d1-cf351685d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EDF5-1E81-4670-82FA-33962EC8E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09CB0-AACD-4070-94BC-23E85B6C6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5ef8d-624e-488e-b75b-82e45f9ce2a6"/>
    <ds:schemaRef ds:uri="6aa446ee-9280-46f0-b3d1-cf351685d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5B601-B8C2-4F67-973F-027651FA821A}">
  <ds:schemaRefs>
    <ds:schemaRef ds:uri="http://schemas.microsoft.com/sharepoint/v3/contenttype/forms"/>
  </ds:schemaRefs>
</ds:datastoreItem>
</file>

<file path=customXml/itemProps4.xml><?xml version="1.0" encoding="utf-8"?>
<ds:datastoreItem xmlns:ds="http://schemas.openxmlformats.org/officeDocument/2006/customXml" ds:itemID="{62AD9F22-D883-4AF9-BB9F-E75DF0C9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8535</Words>
  <Characters>4866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Sanita Lāce</cp:lastModifiedBy>
  <cp:revision>2</cp:revision>
  <cp:lastPrinted>2020-05-16T06:54:00Z</cp:lastPrinted>
  <dcterms:created xsi:type="dcterms:W3CDTF">2021-05-28T06:27:00Z</dcterms:created>
  <dcterms:modified xsi:type="dcterms:W3CDTF">2021-05-28T06:27:00Z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0x01010014CFE945E57C2A4787017EA5DF851A93</vt:lpwstr>
  </property>
</Properties>
</file>