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6846C" w14:textId="77777777" w:rsidR="0007621A" w:rsidRPr="00263254" w:rsidRDefault="0007621A" w:rsidP="0007621A">
      <w:pPr>
        <w:spacing w:after="0" w:line="240" w:lineRule="auto"/>
        <w:ind w:firstLine="720"/>
        <w:jc w:val="center"/>
        <w:rPr>
          <w:rFonts w:ascii="Times New Roman" w:eastAsia="Times New Roman" w:hAnsi="Times New Roman" w:cs="Times New Roman"/>
          <w:b/>
          <w:bCs/>
          <w:sz w:val="28"/>
          <w:szCs w:val="28"/>
          <w:lang w:eastAsia="lv-LV"/>
        </w:rPr>
      </w:pPr>
      <w:bookmarkStart w:id="0" w:name="_Hlk65155658"/>
      <w:bookmarkStart w:id="1" w:name="_Hlk71187517"/>
      <w:r w:rsidRPr="00263254">
        <w:rPr>
          <w:rFonts w:ascii="Times New Roman" w:eastAsia="Times New Roman" w:hAnsi="Times New Roman" w:cs="Times New Roman"/>
          <w:b/>
          <w:bCs/>
          <w:sz w:val="28"/>
          <w:szCs w:val="28"/>
          <w:lang w:eastAsia="lv-LV"/>
        </w:rPr>
        <w:t>Izziņa par atzinumos sniegtajiem iebildumiem</w:t>
      </w:r>
    </w:p>
    <w:p w14:paraId="1832ED58" w14:textId="3AA2D2BA" w:rsidR="0007621A" w:rsidRPr="0007621A" w:rsidRDefault="0007621A" w:rsidP="0007621A">
      <w:pPr>
        <w:shd w:val="clear" w:color="auto" w:fill="FFFFFF"/>
        <w:spacing w:after="0" w:line="240" w:lineRule="auto"/>
        <w:contextualSpacing/>
        <w:jc w:val="center"/>
        <w:rPr>
          <w:rFonts w:ascii="Times New Roman" w:eastAsia="Times New Roman" w:hAnsi="Times New Roman" w:cs="Times New Roman"/>
          <w:b/>
          <w:sz w:val="24"/>
          <w:szCs w:val="24"/>
          <w:highlight w:val="yellow"/>
          <w:lang w:eastAsia="lv-LV"/>
        </w:rPr>
      </w:pPr>
      <w:bookmarkStart w:id="2" w:name="_Hlk65837079"/>
      <w:bookmarkEnd w:id="0"/>
      <w:r w:rsidRPr="00205896">
        <w:rPr>
          <w:rFonts w:ascii="Times New Roman" w:hAnsi="Times New Roman" w:cs="Times New Roman"/>
          <w:b/>
          <w:bCs/>
          <w:sz w:val="24"/>
          <w:szCs w:val="24"/>
          <w:lang w:eastAsia="lv-LV"/>
        </w:rPr>
        <w:t>Ministru kabineta noteikumu projekt</w:t>
      </w:r>
      <w:r>
        <w:rPr>
          <w:rFonts w:ascii="Times New Roman" w:hAnsi="Times New Roman" w:cs="Times New Roman"/>
          <w:b/>
          <w:bCs/>
          <w:sz w:val="24"/>
          <w:szCs w:val="24"/>
          <w:lang w:eastAsia="lv-LV"/>
        </w:rPr>
        <w:t>am</w:t>
      </w:r>
      <w:r w:rsidRPr="00205896">
        <w:rPr>
          <w:rFonts w:ascii="Times New Roman" w:hAnsi="Times New Roman" w:cs="Times New Roman"/>
          <w:b/>
          <w:bCs/>
          <w:sz w:val="24"/>
          <w:szCs w:val="24"/>
          <w:lang w:eastAsia="lv-LV"/>
        </w:rPr>
        <w:t xml:space="preserve"> “</w:t>
      </w:r>
      <w:r w:rsidRPr="0045104C">
        <w:rPr>
          <w:rFonts w:ascii="Times New Roman" w:eastAsia="Times New Roman" w:hAnsi="Times New Roman" w:cs="Times New Roman"/>
          <w:b/>
          <w:sz w:val="24"/>
          <w:szCs w:val="24"/>
          <w:lang w:eastAsia="lv-LV"/>
        </w:rPr>
        <w:t>Grozījumi Ministru kabineta 2019. gada 5. novembra noteikumos Nr. 506 "Darbības programmas "Izaugsme un nodarbinātība" 4.1.1. specifiskā atbalsta mērķa "Veicināt efektīvu energoresursu izmantošanu, enerģijas patēriņa samazināšanu un pāreju uz AER apstrādes rūpniecības nozarē" trešās projektu iesniegumu atlases kārtas īstenošanas noteikumi"</w:t>
      </w:r>
      <w:r w:rsidRPr="00375273">
        <w:rPr>
          <w:rFonts w:ascii="Times New Roman" w:eastAsia="Times New Roman" w:hAnsi="Times New Roman" w:cs="Times New Roman"/>
          <w:b/>
          <w:sz w:val="24"/>
          <w:szCs w:val="24"/>
          <w:lang w:eastAsia="lv-LV"/>
        </w:rPr>
        <w:t>”</w:t>
      </w:r>
    </w:p>
    <w:bookmarkEnd w:id="1"/>
    <w:bookmarkEnd w:id="2"/>
    <w:tbl>
      <w:tblPr>
        <w:tblW w:w="0" w:type="auto"/>
        <w:jc w:val="center"/>
        <w:tblLook w:val="00A0" w:firstRow="1" w:lastRow="0" w:firstColumn="1" w:lastColumn="0" w:noHBand="0" w:noVBand="0"/>
      </w:tblPr>
      <w:tblGrid>
        <w:gridCol w:w="10188"/>
      </w:tblGrid>
      <w:tr w:rsidR="0007621A" w:rsidRPr="00263254" w14:paraId="3890E30D" w14:textId="77777777" w:rsidTr="00E17C21">
        <w:trPr>
          <w:jc w:val="center"/>
        </w:trPr>
        <w:tc>
          <w:tcPr>
            <w:tcW w:w="10188" w:type="dxa"/>
            <w:tcBorders>
              <w:bottom w:val="single" w:sz="6" w:space="0" w:color="000000"/>
            </w:tcBorders>
          </w:tcPr>
          <w:p w14:paraId="74C805BC" w14:textId="77777777" w:rsidR="0007621A" w:rsidRPr="00263254" w:rsidRDefault="0007621A" w:rsidP="00E17C21">
            <w:pPr>
              <w:spacing w:after="0" w:line="240" w:lineRule="auto"/>
              <w:ind w:firstLine="720"/>
              <w:rPr>
                <w:rFonts w:ascii="Times New Roman" w:eastAsia="Times New Roman" w:hAnsi="Times New Roman" w:cs="Times New Roman"/>
                <w:sz w:val="24"/>
                <w:szCs w:val="24"/>
                <w:lang w:eastAsia="lv-LV"/>
              </w:rPr>
            </w:pPr>
          </w:p>
        </w:tc>
      </w:tr>
    </w:tbl>
    <w:p w14:paraId="296336FA" w14:textId="77777777" w:rsidR="0007621A" w:rsidRPr="00263254" w:rsidRDefault="0007621A" w:rsidP="0007621A">
      <w:pPr>
        <w:spacing w:after="0" w:line="240" w:lineRule="auto"/>
        <w:ind w:firstLine="1080"/>
        <w:jc w:val="center"/>
        <w:rPr>
          <w:rFonts w:ascii="Times New Roman" w:eastAsia="Times New Roman" w:hAnsi="Times New Roman" w:cs="Times New Roman"/>
          <w:sz w:val="24"/>
          <w:szCs w:val="24"/>
          <w:lang w:eastAsia="lv-LV"/>
        </w:rPr>
      </w:pPr>
      <w:r w:rsidRPr="00263254">
        <w:rPr>
          <w:rFonts w:ascii="Times New Roman" w:eastAsia="Times New Roman" w:hAnsi="Times New Roman" w:cs="Times New Roman"/>
          <w:sz w:val="24"/>
          <w:szCs w:val="24"/>
          <w:lang w:eastAsia="lv-LV"/>
        </w:rPr>
        <w:t>(dokumenta veids un nosaukums)</w:t>
      </w:r>
    </w:p>
    <w:p w14:paraId="5E40D2B6" w14:textId="77777777" w:rsidR="0007621A" w:rsidRPr="00263254" w:rsidRDefault="0007621A" w:rsidP="0007621A">
      <w:pPr>
        <w:spacing w:after="0" w:line="240" w:lineRule="auto"/>
        <w:ind w:firstLine="720"/>
        <w:jc w:val="both"/>
        <w:rPr>
          <w:rFonts w:ascii="Times New Roman" w:eastAsia="Times New Roman" w:hAnsi="Times New Roman" w:cs="Times New Roman"/>
          <w:sz w:val="24"/>
          <w:szCs w:val="24"/>
          <w:lang w:eastAsia="lv-LV"/>
        </w:rPr>
      </w:pPr>
    </w:p>
    <w:p w14:paraId="77E06B4D" w14:textId="77777777" w:rsidR="0007621A" w:rsidRPr="00263254" w:rsidRDefault="0007621A" w:rsidP="0007621A">
      <w:pPr>
        <w:spacing w:after="0" w:line="240" w:lineRule="auto"/>
        <w:jc w:val="center"/>
        <w:rPr>
          <w:rFonts w:ascii="Times New Roman" w:eastAsia="Times New Roman" w:hAnsi="Times New Roman" w:cs="Times New Roman"/>
          <w:b/>
          <w:sz w:val="24"/>
          <w:szCs w:val="24"/>
          <w:lang w:eastAsia="lv-LV"/>
        </w:rPr>
      </w:pPr>
      <w:r w:rsidRPr="00263254">
        <w:rPr>
          <w:rFonts w:ascii="Times New Roman" w:eastAsia="Times New Roman" w:hAnsi="Times New Roman" w:cs="Times New Roman"/>
          <w:b/>
          <w:sz w:val="24"/>
          <w:szCs w:val="24"/>
          <w:lang w:eastAsia="lv-LV"/>
        </w:rPr>
        <w:t>I. Jautājumi, par kuriem saskaņošanā vienošanās nav panākta</w:t>
      </w:r>
    </w:p>
    <w:p w14:paraId="77816B58" w14:textId="77777777" w:rsidR="0007621A" w:rsidRPr="00263254" w:rsidRDefault="0007621A" w:rsidP="0007621A">
      <w:pPr>
        <w:spacing w:after="0" w:line="240" w:lineRule="auto"/>
        <w:ind w:firstLine="720"/>
        <w:jc w:val="both"/>
        <w:rPr>
          <w:rFonts w:ascii="Times New Roman" w:eastAsia="Times New Roman" w:hAnsi="Times New Roman" w:cs="Times New Roman"/>
          <w:sz w:val="24"/>
          <w:szCs w:val="24"/>
          <w:lang w:eastAsia="lv-LV"/>
        </w:rPr>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07621A" w:rsidRPr="00263254" w14:paraId="19F5F4AB" w14:textId="77777777" w:rsidTr="00E17C21">
        <w:tc>
          <w:tcPr>
            <w:tcW w:w="708" w:type="dxa"/>
            <w:tcBorders>
              <w:top w:val="single" w:sz="6" w:space="0" w:color="000000"/>
              <w:left w:val="single" w:sz="6" w:space="0" w:color="000000"/>
              <w:bottom w:val="single" w:sz="6" w:space="0" w:color="000000"/>
              <w:right w:val="single" w:sz="6" w:space="0" w:color="000000"/>
            </w:tcBorders>
            <w:vAlign w:val="center"/>
          </w:tcPr>
          <w:p w14:paraId="3B001145" w14:textId="77777777" w:rsidR="0007621A" w:rsidRPr="00263254" w:rsidRDefault="0007621A" w:rsidP="00E17C21">
            <w:pPr>
              <w:spacing w:after="0" w:line="240" w:lineRule="auto"/>
              <w:jc w:val="center"/>
              <w:rPr>
                <w:rFonts w:ascii="Times New Roman" w:eastAsia="Times New Roman" w:hAnsi="Times New Roman" w:cs="Times New Roman"/>
                <w:sz w:val="24"/>
                <w:szCs w:val="24"/>
                <w:lang w:eastAsia="lv-LV"/>
              </w:rPr>
            </w:pPr>
            <w:r w:rsidRPr="00263254">
              <w:rPr>
                <w:rFonts w:ascii="Times New Roman" w:eastAsia="Times New Roman" w:hAnsi="Times New Roman" w:cs="Times New Roman"/>
                <w:sz w:val="24"/>
                <w:szCs w:val="24"/>
                <w:lang w:eastAsia="lv-LV"/>
              </w:rPr>
              <w:t>Nr. p. k.</w:t>
            </w:r>
          </w:p>
        </w:tc>
        <w:tc>
          <w:tcPr>
            <w:tcW w:w="3086" w:type="dxa"/>
            <w:tcBorders>
              <w:top w:val="single" w:sz="6" w:space="0" w:color="000000"/>
              <w:left w:val="single" w:sz="6" w:space="0" w:color="000000"/>
              <w:bottom w:val="single" w:sz="6" w:space="0" w:color="000000"/>
              <w:right w:val="single" w:sz="6" w:space="0" w:color="000000"/>
            </w:tcBorders>
            <w:vAlign w:val="center"/>
          </w:tcPr>
          <w:p w14:paraId="0CA3591D" w14:textId="77777777" w:rsidR="0007621A" w:rsidRPr="00263254" w:rsidRDefault="0007621A" w:rsidP="00E17C21">
            <w:pPr>
              <w:spacing w:after="0" w:line="240" w:lineRule="auto"/>
              <w:ind w:firstLine="12"/>
              <w:jc w:val="center"/>
              <w:rPr>
                <w:rFonts w:ascii="Times New Roman" w:eastAsia="Times New Roman" w:hAnsi="Times New Roman" w:cs="Times New Roman"/>
                <w:sz w:val="24"/>
                <w:szCs w:val="24"/>
                <w:lang w:eastAsia="lv-LV"/>
              </w:rPr>
            </w:pPr>
            <w:r w:rsidRPr="00263254">
              <w:rPr>
                <w:rFonts w:ascii="Times New Roman" w:eastAsia="Times New Roman" w:hAnsi="Times New Roman" w:cs="Times New Roman"/>
                <w:sz w:val="24"/>
                <w:szCs w:val="24"/>
                <w:lang w:eastAsia="lv-LV"/>
              </w:rPr>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719E673A" w14:textId="77777777" w:rsidR="0007621A" w:rsidRPr="00263254" w:rsidRDefault="0007621A" w:rsidP="00E17C21">
            <w:pPr>
              <w:spacing w:after="0" w:line="240" w:lineRule="auto"/>
              <w:ind w:right="3"/>
              <w:jc w:val="center"/>
              <w:rPr>
                <w:rFonts w:ascii="Times New Roman" w:eastAsia="Times New Roman" w:hAnsi="Times New Roman" w:cs="Times New Roman"/>
                <w:sz w:val="24"/>
                <w:szCs w:val="24"/>
                <w:lang w:eastAsia="lv-LV"/>
              </w:rPr>
            </w:pPr>
            <w:r w:rsidRPr="00263254">
              <w:rPr>
                <w:rFonts w:ascii="Times New Roman" w:eastAsia="Times New Roman" w:hAnsi="Times New Roman" w:cs="Times New Roman"/>
                <w:sz w:val="24"/>
                <w:szCs w:val="24"/>
                <w:lang w:eastAsia="lv-LV"/>
              </w:rPr>
              <w:t>Atzinumā norādītais ministrijas (citas institūcijas) iebildums,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64EB1707" w14:textId="77777777" w:rsidR="0007621A" w:rsidRPr="00263254" w:rsidRDefault="0007621A" w:rsidP="00E17C21">
            <w:pPr>
              <w:spacing w:after="0" w:line="240" w:lineRule="auto"/>
              <w:ind w:firstLine="21"/>
              <w:jc w:val="center"/>
              <w:rPr>
                <w:rFonts w:ascii="Times New Roman" w:eastAsia="Times New Roman" w:hAnsi="Times New Roman" w:cs="Times New Roman"/>
                <w:sz w:val="24"/>
                <w:szCs w:val="24"/>
                <w:lang w:eastAsia="lv-LV"/>
              </w:rPr>
            </w:pPr>
            <w:r w:rsidRPr="00263254">
              <w:rPr>
                <w:rFonts w:ascii="Times New Roman" w:eastAsia="Times New Roman" w:hAnsi="Times New Roman" w:cs="Times New Roman"/>
                <w:sz w:val="24"/>
                <w:szCs w:val="24"/>
                <w:lang w:eastAsia="lv-LV"/>
              </w:rPr>
              <w:t>Atbildīgās ministrijas pamatojums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29DF443B" w14:textId="77777777" w:rsidR="0007621A" w:rsidRPr="00263254" w:rsidRDefault="0007621A" w:rsidP="00E17C21">
            <w:pPr>
              <w:spacing w:after="0" w:line="240" w:lineRule="auto"/>
              <w:jc w:val="center"/>
              <w:rPr>
                <w:rFonts w:ascii="Times New Roman" w:eastAsia="Times New Roman" w:hAnsi="Times New Roman" w:cs="Times New Roman"/>
                <w:sz w:val="24"/>
                <w:szCs w:val="24"/>
                <w:lang w:eastAsia="lv-LV"/>
              </w:rPr>
            </w:pPr>
            <w:r w:rsidRPr="00263254">
              <w:rPr>
                <w:rFonts w:ascii="Times New Roman" w:eastAsia="Times New Roman" w:hAnsi="Times New Roman" w:cs="Times New Roman"/>
                <w:sz w:val="24"/>
                <w:szCs w:val="24"/>
                <w:lang w:eastAsia="lv-LV"/>
              </w:rPr>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7549595B" w14:textId="77777777" w:rsidR="0007621A" w:rsidRPr="00263254" w:rsidRDefault="0007621A" w:rsidP="00E17C21">
            <w:pPr>
              <w:spacing w:after="0" w:line="240" w:lineRule="auto"/>
              <w:jc w:val="center"/>
              <w:rPr>
                <w:rFonts w:ascii="Times New Roman" w:eastAsia="Times New Roman" w:hAnsi="Times New Roman" w:cs="Times New Roman"/>
                <w:sz w:val="24"/>
                <w:szCs w:val="24"/>
                <w:lang w:eastAsia="lv-LV"/>
              </w:rPr>
            </w:pPr>
            <w:r w:rsidRPr="00263254">
              <w:rPr>
                <w:rFonts w:ascii="Times New Roman" w:eastAsia="Times New Roman" w:hAnsi="Times New Roman" w:cs="Times New Roman"/>
                <w:sz w:val="24"/>
                <w:szCs w:val="24"/>
                <w:lang w:eastAsia="lv-LV"/>
              </w:rPr>
              <w:t>Projekta attiecīgā punkta (panta) galīgā redakcija</w:t>
            </w:r>
          </w:p>
        </w:tc>
      </w:tr>
      <w:tr w:rsidR="0007621A" w:rsidRPr="00263254" w14:paraId="275E9963" w14:textId="77777777" w:rsidTr="00E17C21">
        <w:tc>
          <w:tcPr>
            <w:tcW w:w="708" w:type="dxa"/>
            <w:tcBorders>
              <w:top w:val="single" w:sz="6" w:space="0" w:color="000000"/>
              <w:left w:val="single" w:sz="6" w:space="0" w:color="000000"/>
              <w:bottom w:val="single" w:sz="6" w:space="0" w:color="000000"/>
              <w:right w:val="single" w:sz="6" w:space="0" w:color="000000"/>
            </w:tcBorders>
          </w:tcPr>
          <w:p w14:paraId="0BB7FA4C" w14:textId="77777777" w:rsidR="0007621A" w:rsidRPr="00263254" w:rsidRDefault="0007621A" w:rsidP="00E17C21">
            <w:pPr>
              <w:spacing w:after="0" w:line="240" w:lineRule="auto"/>
              <w:jc w:val="center"/>
              <w:rPr>
                <w:rFonts w:ascii="Times New Roman" w:eastAsia="Times New Roman" w:hAnsi="Times New Roman" w:cs="Times New Roman"/>
                <w:sz w:val="20"/>
                <w:szCs w:val="20"/>
                <w:lang w:eastAsia="lv-LV"/>
              </w:rPr>
            </w:pPr>
            <w:r w:rsidRPr="00263254">
              <w:rPr>
                <w:rFonts w:ascii="Times New Roman" w:eastAsia="Times New Roman" w:hAnsi="Times New Roman" w:cs="Times New Roman"/>
                <w:sz w:val="20"/>
                <w:szCs w:val="20"/>
                <w:lang w:eastAsia="lv-LV"/>
              </w:rPr>
              <w:t>1</w:t>
            </w:r>
          </w:p>
        </w:tc>
        <w:tc>
          <w:tcPr>
            <w:tcW w:w="3086" w:type="dxa"/>
            <w:tcBorders>
              <w:top w:val="single" w:sz="6" w:space="0" w:color="000000"/>
              <w:left w:val="single" w:sz="6" w:space="0" w:color="000000"/>
              <w:bottom w:val="single" w:sz="6" w:space="0" w:color="000000"/>
              <w:right w:val="single" w:sz="6" w:space="0" w:color="000000"/>
            </w:tcBorders>
          </w:tcPr>
          <w:p w14:paraId="2C09F59A" w14:textId="77777777" w:rsidR="0007621A" w:rsidRPr="00263254" w:rsidRDefault="0007621A" w:rsidP="00E17C21">
            <w:pPr>
              <w:spacing w:after="0" w:line="240" w:lineRule="auto"/>
              <w:ind w:firstLine="720"/>
              <w:jc w:val="center"/>
              <w:rPr>
                <w:rFonts w:ascii="Times New Roman" w:eastAsia="Times New Roman" w:hAnsi="Times New Roman" w:cs="Times New Roman"/>
                <w:sz w:val="20"/>
                <w:szCs w:val="20"/>
                <w:lang w:eastAsia="lv-LV"/>
              </w:rPr>
            </w:pPr>
            <w:r w:rsidRPr="00263254">
              <w:rPr>
                <w:rFonts w:ascii="Times New Roman" w:eastAsia="Times New Roman" w:hAnsi="Times New Roman" w:cs="Times New Roman"/>
                <w:sz w:val="20"/>
                <w:szCs w:val="20"/>
                <w:lang w:eastAsia="lv-LV"/>
              </w:rPr>
              <w:t>2</w:t>
            </w:r>
          </w:p>
        </w:tc>
        <w:tc>
          <w:tcPr>
            <w:tcW w:w="3118" w:type="dxa"/>
            <w:tcBorders>
              <w:top w:val="single" w:sz="6" w:space="0" w:color="000000"/>
              <w:left w:val="single" w:sz="6" w:space="0" w:color="000000"/>
              <w:bottom w:val="single" w:sz="6" w:space="0" w:color="000000"/>
              <w:right w:val="single" w:sz="6" w:space="0" w:color="000000"/>
            </w:tcBorders>
          </w:tcPr>
          <w:p w14:paraId="151FCD12" w14:textId="77777777" w:rsidR="0007621A" w:rsidRPr="00263254" w:rsidRDefault="0007621A" w:rsidP="00E17C21">
            <w:pPr>
              <w:spacing w:after="0" w:line="240" w:lineRule="auto"/>
              <w:ind w:firstLine="720"/>
              <w:jc w:val="center"/>
              <w:rPr>
                <w:rFonts w:ascii="Times New Roman" w:eastAsia="Times New Roman" w:hAnsi="Times New Roman" w:cs="Times New Roman"/>
                <w:sz w:val="20"/>
                <w:szCs w:val="20"/>
                <w:lang w:eastAsia="lv-LV"/>
              </w:rPr>
            </w:pPr>
            <w:r w:rsidRPr="00263254">
              <w:rPr>
                <w:rFonts w:ascii="Times New Roman" w:eastAsia="Times New Roman" w:hAnsi="Times New Roman" w:cs="Times New Roman"/>
                <w:sz w:val="20"/>
                <w:szCs w:val="20"/>
                <w:lang w:eastAsia="lv-LV"/>
              </w:rPr>
              <w:t>3</w:t>
            </w:r>
          </w:p>
        </w:tc>
        <w:tc>
          <w:tcPr>
            <w:tcW w:w="2977" w:type="dxa"/>
            <w:tcBorders>
              <w:top w:val="single" w:sz="6" w:space="0" w:color="000000"/>
              <w:left w:val="single" w:sz="6" w:space="0" w:color="000000"/>
              <w:bottom w:val="single" w:sz="6" w:space="0" w:color="000000"/>
              <w:right w:val="single" w:sz="6" w:space="0" w:color="000000"/>
            </w:tcBorders>
          </w:tcPr>
          <w:p w14:paraId="000AE0E4" w14:textId="77777777" w:rsidR="0007621A" w:rsidRPr="00263254" w:rsidRDefault="0007621A" w:rsidP="00E17C21">
            <w:pPr>
              <w:spacing w:after="0" w:line="240" w:lineRule="auto"/>
              <w:ind w:firstLine="720"/>
              <w:jc w:val="center"/>
              <w:rPr>
                <w:rFonts w:ascii="Times New Roman" w:eastAsia="Times New Roman" w:hAnsi="Times New Roman" w:cs="Times New Roman"/>
                <w:sz w:val="20"/>
                <w:szCs w:val="20"/>
                <w:lang w:eastAsia="lv-LV"/>
              </w:rPr>
            </w:pPr>
            <w:r w:rsidRPr="00263254">
              <w:rPr>
                <w:rFonts w:ascii="Times New Roman" w:eastAsia="Times New Roman" w:hAnsi="Times New Roman" w:cs="Times New Roman"/>
                <w:sz w:val="20"/>
                <w:szCs w:val="20"/>
                <w:lang w:eastAsia="lv-LV"/>
              </w:rPr>
              <w:t>4</w:t>
            </w:r>
          </w:p>
        </w:tc>
        <w:tc>
          <w:tcPr>
            <w:tcW w:w="2459" w:type="dxa"/>
            <w:tcBorders>
              <w:top w:val="single" w:sz="4" w:space="0" w:color="auto"/>
              <w:left w:val="single" w:sz="4" w:space="0" w:color="auto"/>
              <w:bottom w:val="single" w:sz="4" w:space="0" w:color="auto"/>
              <w:right w:val="single" w:sz="4" w:space="0" w:color="auto"/>
            </w:tcBorders>
          </w:tcPr>
          <w:p w14:paraId="3C624AE4" w14:textId="77777777" w:rsidR="0007621A" w:rsidRPr="00263254" w:rsidRDefault="0007621A" w:rsidP="00E17C21">
            <w:pPr>
              <w:spacing w:after="0" w:line="240" w:lineRule="auto"/>
              <w:jc w:val="center"/>
              <w:rPr>
                <w:rFonts w:ascii="Times New Roman" w:eastAsia="Times New Roman" w:hAnsi="Times New Roman" w:cs="Times New Roman"/>
                <w:sz w:val="20"/>
                <w:szCs w:val="20"/>
                <w:lang w:eastAsia="lv-LV"/>
              </w:rPr>
            </w:pPr>
            <w:r w:rsidRPr="00263254">
              <w:rPr>
                <w:rFonts w:ascii="Times New Roman" w:eastAsia="Times New Roman" w:hAnsi="Times New Roman" w:cs="Times New Roman"/>
                <w:sz w:val="20"/>
                <w:szCs w:val="20"/>
                <w:lang w:eastAsia="lv-LV"/>
              </w:rPr>
              <w:t>5</w:t>
            </w:r>
          </w:p>
        </w:tc>
        <w:tc>
          <w:tcPr>
            <w:tcW w:w="1920" w:type="dxa"/>
            <w:tcBorders>
              <w:top w:val="single" w:sz="4" w:space="0" w:color="auto"/>
              <w:left w:val="single" w:sz="4" w:space="0" w:color="auto"/>
              <w:bottom w:val="single" w:sz="4" w:space="0" w:color="auto"/>
            </w:tcBorders>
          </w:tcPr>
          <w:p w14:paraId="21DFF249" w14:textId="77777777" w:rsidR="0007621A" w:rsidRPr="00263254" w:rsidRDefault="0007621A" w:rsidP="00E17C21">
            <w:pPr>
              <w:spacing w:after="0" w:line="240" w:lineRule="auto"/>
              <w:jc w:val="center"/>
              <w:rPr>
                <w:rFonts w:ascii="Times New Roman" w:eastAsia="Times New Roman" w:hAnsi="Times New Roman" w:cs="Times New Roman"/>
                <w:sz w:val="20"/>
                <w:szCs w:val="20"/>
                <w:lang w:eastAsia="lv-LV"/>
              </w:rPr>
            </w:pPr>
            <w:r w:rsidRPr="00263254">
              <w:rPr>
                <w:rFonts w:ascii="Times New Roman" w:eastAsia="Times New Roman" w:hAnsi="Times New Roman" w:cs="Times New Roman"/>
                <w:sz w:val="20"/>
                <w:szCs w:val="20"/>
                <w:lang w:eastAsia="lv-LV"/>
              </w:rPr>
              <w:t>6</w:t>
            </w:r>
          </w:p>
        </w:tc>
      </w:tr>
      <w:tr w:rsidR="0007621A" w:rsidRPr="00263254" w14:paraId="2285C21A" w14:textId="77777777" w:rsidTr="00E17C21">
        <w:tc>
          <w:tcPr>
            <w:tcW w:w="708" w:type="dxa"/>
            <w:tcBorders>
              <w:left w:val="single" w:sz="6" w:space="0" w:color="000000"/>
              <w:bottom w:val="single" w:sz="4" w:space="0" w:color="auto"/>
              <w:right w:val="single" w:sz="6" w:space="0" w:color="000000"/>
            </w:tcBorders>
          </w:tcPr>
          <w:p w14:paraId="732F2DA6" w14:textId="77777777" w:rsidR="0007621A" w:rsidRPr="00263254" w:rsidRDefault="0007621A" w:rsidP="00E17C21">
            <w:pPr>
              <w:spacing w:after="0" w:line="240" w:lineRule="auto"/>
              <w:ind w:firstLine="720"/>
              <w:jc w:val="center"/>
              <w:rPr>
                <w:rFonts w:ascii="Times New Roman" w:eastAsia="Times New Roman" w:hAnsi="Times New Roman" w:cs="Times New Roman"/>
                <w:sz w:val="24"/>
                <w:szCs w:val="24"/>
                <w:lang w:eastAsia="lv-LV"/>
              </w:rPr>
            </w:pPr>
          </w:p>
        </w:tc>
        <w:tc>
          <w:tcPr>
            <w:tcW w:w="3086" w:type="dxa"/>
            <w:tcBorders>
              <w:left w:val="single" w:sz="6" w:space="0" w:color="000000"/>
              <w:bottom w:val="single" w:sz="4" w:space="0" w:color="auto"/>
              <w:right w:val="single" w:sz="6" w:space="0" w:color="000000"/>
            </w:tcBorders>
          </w:tcPr>
          <w:p w14:paraId="73F72C77" w14:textId="77777777" w:rsidR="0007621A" w:rsidRPr="00263254" w:rsidRDefault="0007621A" w:rsidP="00E17C21">
            <w:pPr>
              <w:spacing w:after="0" w:line="240" w:lineRule="auto"/>
              <w:ind w:firstLine="720"/>
              <w:jc w:val="center"/>
              <w:rPr>
                <w:rFonts w:ascii="Times New Roman" w:eastAsia="Times New Roman" w:hAnsi="Times New Roman" w:cs="Times New Roman"/>
                <w:sz w:val="24"/>
                <w:szCs w:val="24"/>
                <w:lang w:eastAsia="lv-LV"/>
              </w:rPr>
            </w:pPr>
          </w:p>
        </w:tc>
        <w:tc>
          <w:tcPr>
            <w:tcW w:w="3118" w:type="dxa"/>
            <w:tcBorders>
              <w:left w:val="single" w:sz="6" w:space="0" w:color="000000"/>
              <w:bottom w:val="single" w:sz="4" w:space="0" w:color="auto"/>
              <w:right w:val="single" w:sz="6" w:space="0" w:color="000000"/>
            </w:tcBorders>
          </w:tcPr>
          <w:p w14:paraId="6C71D879" w14:textId="77777777" w:rsidR="0007621A" w:rsidRPr="00263254" w:rsidRDefault="0007621A" w:rsidP="00E17C21">
            <w:pPr>
              <w:spacing w:after="0" w:line="240" w:lineRule="auto"/>
              <w:ind w:firstLine="720"/>
              <w:jc w:val="center"/>
              <w:rPr>
                <w:rFonts w:ascii="Times New Roman" w:eastAsia="Times New Roman" w:hAnsi="Times New Roman" w:cs="Times New Roman"/>
                <w:sz w:val="24"/>
                <w:szCs w:val="24"/>
                <w:lang w:eastAsia="lv-LV"/>
              </w:rPr>
            </w:pPr>
          </w:p>
        </w:tc>
        <w:tc>
          <w:tcPr>
            <w:tcW w:w="2977" w:type="dxa"/>
            <w:tcBorders>
              <w:left w:val="single" w:sz="6" w:space="0" w:color="000000"/>
              <w:bottom w:val="single" w:sz="4" w:space="0" w:color="auto"/>
              <w:right w:val="single" w:sz="6" w:space="0" w:color="000000"/>
            </w:tcBorders>
          </w:tcPr>
          <w:p w14:paraId="668A94EA" w14:textId="77777777" w:rsidR="0007621A" w:rsidRPr="00263254" w:rsidRDefault="0007621A" w:rsidP="00E17C21">
            <w:pPr>
              <w:spacing w:after="0" w:line="240" w:lineRule="auto"/>
              <w:ind w:firstLine="720"/>
              <w:jc w:val="center"/>
              <w:rPr>
                <w:rFonts w:ascii="Times New Roman" w:eastAsia="Times New Roman" w:hAnsi="Times New Roman" w:cs="Times New Roman"/>
                <w:sz w:val="24"/>
                <w:szCs w:val="24"/>
                <w:lang w:eastAsia="lv-LV"/>
              </w:rPr>
            </w:pPr>
          </w:p>
        </w:tc>
        <w:tc>
          <w:tcPr>
            <w:tcW w:w="2459" w:type="dxa"/>
            <w:tcBorders>
              <w:top w:val="single" w:sz="4" w:space="0" w:color="auto"/>
              <w:left w:val="single" w:sz="4" w:space="0" w:color="auto"/>
              <w:bottom w:val="single" w:sz="4" w:space="0" w:color="auto"/>
              <w:right w:val="single" w:sz="4" w:space="0" w:color="auto"/>
            </w:tcBorders>
          </w:tcPr>
          <w:p w14:paraId="6D7FB1B1" w14:textId="77777777" w:rsidR="0007621A" w:rsidRPr="00263254" w:rsidRDefault="0007621A" w:rsidP="00E17C21">
            <w:pPr>
              <w:spacing w:after="0" w:line="240" w:lineRule="auto"/>
              <w:rPr>
                <w:rFonts w:ascii="Times New Roman" w:eastAsia="Times New Roman" w:hAnsi="Times New Roman" w:cs="Times New Roman"/>
                <w:sz w:val="24"/>
                <w:szCs w:val="24"/>
                <w:lang w:eastAsia="lv-LV"/>
              </w:rPr>
            </w:pPr>
          </w:p>
        </w:tc>
        <w:tc>
          <w:tcPr>
            <w:tcW w:w="1920" w:type="dxa"/>
            <w:tcBorders>
              <w:top w:val="single" w:sz="4" w:space="0" w:color="auto"/>
              <w:left w:val="single" w:sz="4" w:space="0" w:color="auto"/>
              <w:bottom w:val="single" w:sz="4" w:space="0" w:color="auto"/>
            </w:tcBorders>
          </w:tcPr>
          <w:p w14:paraId="56D0C797" w14:textId="77777777" w:rsidR="0007621A" w:rsidRPr="00263254" w:rsidRDefault="0007621A" w:rsidP="00E17C21">
            <w:pPr>
              <w:spacing w:after="0" w:line="240" w:lineRule="auto"/>
              <w:rPr>
                <w:rFonts w:ascii="Times New Roman" w:eastAsia="Times New Roman" w:hAnsi="Times New Roman" w:cs="Times New Roman"/>
                <w:sz w:val="24"/>
                <w:szCs w:val="24"/>
                <w:lang w:eastAsia="lv-LV"/>
              </w:rPr>
            </w:pPr>
          </w:p>
        </w:tc>
      </w:tr>
      <w:tr w:rsidR="0007621A" w:rsidRPr="00263254" w14:paraId="3ACC0164" w14:textId="77777777" w:rsidTr="00E17C21">
        <w:tc>
          <w:tcPr>
            <w:tcW w:w="708" w:type="dxa"/>
            <w:tcBorders>
              <w:left w:val="single" w:sz="6" w:space="0" w:color="000000"/>
              <w:bottom w:val="single" w:sz="4" w:space="0" w:color="auto"/>
              <w:right w:val="single" w:sz="6" w:space="0" w:color="000000"/>
            </w:tcBorders>
          </w:tcPr>
          <w:p w14:paraId="0074158C" w14:textId="77777777" w:rsidR="0007621A" w:rsidRPr="00263254" w:rsidRDefault="0007621A" w:rsidP="00E17C21">
            <w:pPr>
              <w:spacing w:after="0" w:line="240" w:lineRule="auto"/>
              <w:ind w:firstLine="720"/>
              <w:jc w:val="center"/>
              <w:rPr>
                <w:rFonts w:ascii="Times New Roman" w:eastAsia="Times New Roman" w:hAnsi="Times New Roman" w:cs="Times New Roman"/>
                <w:sz w:val="24"/>
                <w:szCs w:val="24"/>
                <w:lang w:eastAsia="lv-LV"/>
              </w:rPr>
            </w:pPr>
          </w:p>
        </w:tc>
        <w:tc>
          <w:tcPr>
            <w:tcW w:w="3086" w:type="dxa"/>
            <w:tcBorders>
              <w:left w:val="single" w:sz="6" w:space="0" w:color="000000"/>
              <w:bottom w:val="single" w:sz="4" w:space="0" w:color="auto"/>
              <w:right w:val="single" w:sz="6" w:space="0" w:color="000000"/>
            </w:tcBorders>
          </w:tcPr>
          <w:p w14:paraId="006B54E2" w14:textId="77777777" w:rsidR="0007621A" w:rsidRPr="00263254" w:rsidRDefault="0007621A" w:rsidP="00E17C21">
            <w:pPr>
              <w:spacing w:after="0" w:line="240" w:lineRule="auto"/>
              <w:ind w:firstLine="720"/>
              <w:jc w:val="center"/>
              <w:rPr>
                <w:rFonts w:ascii="Times New Roman" w:eastAsia="Times New Roman" w:hAnsi="Times New Roman" w:cs="Times New Roman"/>
                <w:sz w:val="24"/>
                <w:szCs w:val="24"/>
                <w:lang w:eastAsia="lv-LV"/>
              </w:rPr>
            </w:pPr>
          </w:p>
        </w:tc>
        <w:tc>
          <w:tcPr>
            <w:tcW w:w="3118" w:type="dxa"/>
            <w:tcBorders>
              <w:left w:val="single" w:sz="6" w:space="0" w:color="000000"/>
              <w:bottom w:val="single" w:sz="4" w:space="0" w:color="auto"/>
              <w:right w:val="single" w:sz="6" w:space="0" w:color="000000"/>
            </w:tcBorders>
          </w:tcPr>
          <w:p w14:paraId="30A41E59" w14:textId="77777777" w:rsidR="0007621A" w:rsidRPr="00263254" w:rsidRDefault="0007621A" w:rsidP="00E17C21">
            <w:pPr>
              <w:spacing w:after="0" w:line="240" w:lineRule="auto"/>
              <w:ind w:firstLine="720"/>
              <w:jc w:val="center"/>
              <w:rPr>
                <w:rFonts w:ascii="Times New Roman" w:eastAsia="Times New Roman" w:hAnsi="Times New Roman" w:cs="Times New Roman"/>
                <w:sz w:val="24"/>
                <w:szCs w:val="24"/>
                <w:lang w:eastAsia="lv-LV"/>
              </w:rPr>
            </w:pPr>
          </w:p>
        </w:tc>
        <w:tc>
          <w:tcPr>
            <w:tcW w:w="2977" w:type="dxa"/>
            <w:tcBorders>
              <w:left w:val="single" w:sz="6" w:space="0" w:color="000000"/>
              <w:bottom w:val="single" w:sz="4" w:space="0" w:color="auto"/>
              <w:right w:val="single" w:sz="6" w:space="0" w:color="000000"/>
            </w:tcBorders>
          </w:tcPr>
          <w:p w14:paraId="232CFCCF" w14:textId="77777777" w:rsidR="0007621A" w:rsidRPr="00263254" w:rsidRDefault="0007621A" w:rsidP="00E17C21">
            <w:pPr>
              <w:spacing w:after="0" w:line="240" w:lineRule="auto"/>
              <w:ind w:firstLine="720"/>
              <w:jc w:val="center"/>
              <w:rPr>
                <w:rFonts w:ascii="Times New Roman" w:eastAsia="Times New Roman" w:hAnsi="Times New Roman" w:cs="Times New Roman"/>
                <w:sz w:val="24"/>
                <w:szCs w:val="24"/>
                <w:lang w:eastAsia="lv-LV"/>
              </w:rPr>
            </w:pPr>
          </w:p>
        </w:tc>
        <w:tc>
          <w:tcPr>
            <w:tcW w:w="2459" w:type="dxa"/>
            <w:tcBorders>
              <w:top w:val="single" w:sz="4" w:space="0" w:color="auto"/>
              <w:left w:val="single" w:sz="4" w:space="0" w:color="auto"/>
              <w:bottom w:val="single" w:sz="4" w:space="0" w:color="auto"/>
              <w:right w:val="single" w:sz="4" w:space="0" w:color="auto"/>
            </w:tcBorders>
          </w:tcPr>
          <w:p w14:paraId="0FEB4C6F" w14:textId="77777777" w:rsidR="0007621A" w:rsidRPr="00263254" w:rsidRDefault="0007621A" w:rsidP="00E17C21">
            <w:pPr>
              <w:spacing w:after="0" w:line="240" w:lineRule="auto"/>
              <w:rPr>
                <w:rFonts w:ascii="Times New Roman" w:eastAsia="Times New Roman" w:hAnsi="Times New Roman" w:cs="Times New Roman"/>
                <w:sz w:val="24"/>
                <w:szCs w:val="24"/>
                <w:lang w:eastAsia="lv-LV"/>
              </w:rPr>
            </w:pPr>
          </w:p>
        </w:tc>
        <w:tc>
          <w:tcPr>
            <w:tcW w:w="1920" w:type="dxa"/>
            <w:tcBorders>
              <w:top w:val="single" w:sz="4" w:space="0" w:color="auto"/>
              <w:left w:val="single" w:sz="4" w:space="0" w:color="auto"/>
              <w:bottom w:val="single" w:sz="4" w:space="0" w:color="auto"/>
              <w:right w:val="single" w:sz="4" w:space="0" w:color="auto"/>
            </w:tcBorders>
          </w:tcPr>
          <w:p w14:paraId="50DFF522" w14:textId="77777777" w:rsidR="0007621A" w:rsidRPr="00263254" w:rsidRDefault="0007621A" w:rsidP="00E17C21">
            <w:pPr>
              <w:spacing w:after="0" w:line="240" w:lineRule="auto"/>
              <w:rPr>
                <w:rFonts w:ascii="Times New Roman" w:eastAsia="Times New Roman" w:hAnsi="Times New Roman" w:cs="Times New Roman"/>
                <w:sz w:val="24"/>
                <w:szCs w:val="24"/>
                <w:lang w:eastAsia="lv-LV"/>
              </w:rPr>
            </w:pPr>
          </w:p>
        </w:tc>
      </w:tr>
    </w:tbl>
    <w:p w14:paraId="3F5E2801" w14:textId="77777777" w:rsidR="0007621A" w:rsidRPr="00263254" w:rsidRDefault="0007621A" w:rsidP="0007621A">
      <w:pPr>
        <w:spacing w:after="0" w:line="240" w:lineRule="auto"/>
        <w:jc w:val="both"/>
        <w:rPr>
          <w:rFonts w:ascii="Times New Roman" w:eastAsia="Times New Roman" w:hAnsi="Times New Roman" w:cs="Times New Roman"/>
          <w:sz w:val="24"/>
          <w:szCs w:val="24"/>
          <w:lang w:eastAsia="lv-LV"/>
        </w:rPr>
      </w:pPr>
    </w:p>
    <w:p w14:paraId="1A317D91" w14:textId="77777777" w:rsidR="0007621A" w:rsidRPr="00263254" w:rsidRDefault="0007621A" w:rsidP="0007621A">
      <w:pPr>
        <w:spacing w:after="0" w:line="240" w:lineRule="auto"/>
        <w:jc w:val="both"/>
        <w:rPr>
          <w:rFonts w:ascii="Times New Roman" w:eastAsia="Times New Roman" w:hAnsi="Times New Roman" w:cs="Times New Roman"/>
          <w:b/>
          <w:sz w:val="24"/>
          <w:szCs w:val="24"/>
          <w:lang w:eastAsia="lv-LV"/>
        </w:rPr>
      </w:pPr>
      <w:r w:rsidRPr="00263254">
        <w:rPr>
          <w:rFonts w:ascii="Times New Roman" w:eastAsia="Times New Roman" w:hAnsi="Times New Roman" w:cs="Times New Roman"/>
          <w:b/>
          <w:sz w:val="24"/>
          <w:szCs w:val="24"/>
          <w:lang w:eastAsia="lv-LV"/>
        </w:rPr>
        <w:t xml:space="preserve">Informācija par </w:t>
      </w:r>
      <w:proofErr w:type="spellStart"/>
      <w:r w:rsidRPr="00263254">
        <w:rPr>
          <w:rFonts w:ascii="Times New Roman" w:eastAsia="Times New Roman" w:hAnsi="Times New Roman" w:cs="Times New Roman"/>
          <w:b/>
          <w:sz w:val="24"/>
          <w:szCs w:val="24"/>
          <w:lang w:eastAsia="lv-LV"/>
        </w:rPr>
        <w:t>starpministriju</w:t>
      </w:r>
      <w:proofErr w:type="spellEnd"/>
      <w:r w:rsidRPr="00263254">
        <w:rPr>
          <w:rFonts w:ascii="Times New Roman" w:eastAsia="Times New Roman" w:hAnsi="Times New Roman" w:cs="Times New Roman"/>
          <w:b/>
          <w:sz w:val="24"/>
          <w:szCs w:val="24"/>
          <w:lang w:eastAsia="lv-LV"/>
        </w:rPr>
        <w:t xml:space="preserve"> (starpinstitūciju) sanāksmi vai elektronisko saskaņošanu</w:t>
      </w:r>
    </w:p>
    <w:p w14:paraId="77AAD6EC" w14:textId="77777777" w:rsidR="0007621A" w:rsidRPr="00263254" w:rsidRDefault="0007621A" w:rsidP="0007621A">
      <w:pPr>
        <w:spacing w:after="0" w:line="240" w:lineRule="auto"/>
        <w:jc w:val="both"/>
        <w:rPr>
          <w:rFonts w:ascii="Times New Roman" w:eastAsia="Times New Roman" w:hAnsi="Times New Roman" w:cs="Times New Roman"/>
          <w:b/>
          <w:sz w:val="24"/>
          <w:szCs w:val="24"/>
          <w:lang w:eastAsia="lv-LV"/>
        </w:rPr>
      </w:pPr>
    </w:p>
    <w:tbl>
      <w:tblPr>
        <w:tblW w:w="13030" w:type="dxa"/>
        <w:tblLook w:val="00A0" w:firstRow="1" w:lastRow="0" w:firstColumn="1" w:lastColumn="0" w:noHBand="0" w:noVBand="0"/>
      </w:tblPr>
      <w:tblGrid>
        <w:gridCol w:w="6571"/>
        <w:gridCol w:w="1245"/>
        <w:gridCol w:w="5214"/>
      </w:tblGrid>
      <w:tr w:rsidR="0007621A" w:rsidRPr="00263254" w14:paraId="43DCD6B3" w14:textId="77777777" w:rsidTr="00E17C21">
        <w:trPr>
          <w:trHeight w:val="278"/>
        </w:trPr>
        <w:tc>
          <w:tcPr>
            <w:tcW w:w="6571" w:type="dxa"/>
          </w:tcPr>
          <w:p w14:paraId="7004253A" w14:textId="77777777" w:rsidR="0007621A" w:rsidRPr="00263254" w:rsidRDefault="0007621A" w:rsidP="00E17C21">
            <w:pPr>
              <w:spacing w:after="0" w:line="240" w:lineRule="auto"/>
              <w:jc w:val="both"/>
              <w:rPr>
                <w:rFonts w:ascii="Times New Roman" w:eastAsia="Times New Roman" w:hAnsi="Times New Roman" w:cs="Times New Roman"/>
                <w:sz w:val="24"/>
                <w:szCs w:val="24"/>
                <w:lang w:eastAsia="lv-LV"/>
              </w:rPr>
            </w:pPr>
            <w:r w:rsidRPr="00263254">
              <w:rPr>
                <w:rFonts w:ascii="Times New Roman" w:eastAsia="Times New Roman" w:hAnsi="Times New Roman" w:cs="Times New Roman"/>
                <w:sz w:val="24"/>
                <w:szCs w:val="24"/>
                <w:lang w:eastAsia="lv-LV"/>
              </w:rPr>
              <w:t>Datums</w:t>
            </w:r>
          </w:p>
        </w:tc>
        <w:tc>
          <w:tcPr>
            <w:tcW w:w="6459" w:type="dxa"/>
            <w:gridSpan w:val="2"/>
            <w:tcBorders>
              <w:bottom w:val="single" w:sz="4" w:space="0" w:color="auto"/>
            </w:tcBorders>
          </w:tcPr>
          <w:p w14:paraId="6A1507E5" w14:textId="159841FA" w:rsidR="0007621A" w:rsidRPr="00263254" w:rsidRDefault="0007621A" w:rsidP="00E17C21">
            <w:pPr>
              <w:spacing w:after="0" w:line="240" w:lineRule="auto"/>
              <w:ind w:firstLine="72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2021.gada </w:t>
            </w:r>
            <w:r w:rsidR="00E57B19">
              <w:rPr>
                <w:rFonts w:ascii="Times New Roman" w:eastAsia="Times New Roman" w:hAnsi="Times New Roman" w:cs="Times New Roman"/>
                <w:sz w:val="24"/>
                <w:szCs w:val="24"/>
                <w:lang w:eastAsia="lv-LV"/>
              </w:rPr>
              <w:t>06.maijas</w:t>
            </w:r>
          </w:p>
        </w:tc>
      </w:tr>
      <w:tr w:rsidR="0007621A" w:rsidRPr="00263254" w14:paraId="1E43A22A" w14:textId="77777777" w:rsidTr="00E17C21">
        <w:trPr>
          <w:trHeight w:val="269"/>
        </w:trPr>
        <w:tc>
          <w:tcPr>
            <w:tcW w:w="6571" w:type="dxa"/>
          </w:tcPr>
          <w:p w14:paraId="0A256A32" w14:textId="77777777" w:rsidR="0007621A" w:rsidRPr="00263254" w:rsidRDefault="0007621A" w:rsidP="00E17C21">
            <w:pPr>
              <w:spacing w:after="0" w:line="240" w:lineRule="auto"/>
              <w:jc w:val="both"/>
              <w:rPr>
                <w:rFonts w:ascii="Times New Roman" w:eastAsia="Times New Roman" w:hAnsi="Times New Roman" w:cs="Times New Roman"/>
                <w:sz w:val="24"/>
                <w:szCs w:val="24"/>
                <w:lang w:eastAsia="lv-LV"/>
              </w:rPr>
            </w:pPr>
          </w:p>
        </w:tc>
        <w:tc>
          <w:tcPr>
            <w:tcW w:w="6459" w:type="dxa"/>
            <w:gridSpan w:val="2"/>
            <w:tcBorders>
              <w:top w:val="single" w:sz="4" w:space="0" w:color="auto"/>
            </w:tcBorders>
          </w:tcPr>
          <w:p w14:paraId="5867B97C" w14:textId="77777777" w:rsidR="0007621A" w:rsidRPr="00263254" w:rsidRDefault="0007621A" w:rsidP="00E17C21">
            <w:pPr>
              <w:spacing w:after="0" w:line="240" w:lineRule="auto"/>
              <w:ind w:firstLine="720"/>
              <w:rPr>
                <w:rFonts w:ascii="Times New Roman" w:eastAsia="Times New Roman" w:hAnsi="Times New Roman" w:cs="Times New Roman"/>
                <w:sz w:val="24"/>
                <w:szCs w:val="24"/>
                <w:lang w:eastAsia="lv-LV"/>
              </w:rPr>
            </w:pPr>
          </w:p>
        </w:tc>
      </w:tr>
      <w:tr w:rsidR="0007621A" w:rsidRPr="00263254" w14:paraId="146F5F50" w14:textId="77777777" w:rsidTr="00E17C21">
        <w:trPr>
          <w:trHeight w:val="1925"/>
        </w:trPr>
        <w:tc>
          <w:tcPr>
            <w:tcW w:w="6571" w:type="dxa"/>
          </w:tcPr>
          <w:p w14:paraId="23B0F01D" w14:textId="77777777" w:rsidR="0007621A" w:rsidRPr="00263254" w:rsidRDefault="0007621A" w:rsidP="00E17C21">
            <w:pPr>
              <w:spacing w:after="0" w:line="240" w:lineRule="auto"/>
              <w:rPr>
                <w:rFonts w:ascii="Times New Roman" w:eastAsia="Times New Roman" w:hAnsi="Times New Roman" w:cs="Times New Roman"/>
                <w:sz w:val="24"/>
                <w:szCs w:val="24"/>
                <w:lang w:eastAsia="lv-LV"/>
              </w:rPr>
            </w:pPr>
            <w:r w:rsidRPr="00263254">
              <w:rPr>
                <w:rFonts w:ascii="Times New Roman" w:eastAsia="Times New Roman" w:hAnsi="Times New Roman" w:cs="Times New Roman"/>
                <w:sz w:val="24"/>
                <w:szCs w:val="24"/>
                <w:lang w:eastAsia="lv-LV"/>
              </w:rPr>
              <w:t>Saskaņošanas dalībnieki</w:t>
            </w:r>
          </w:p>
        </w:tc>
        <w:tc>
          <w:tcPr>
            <w:tcW w:w="6459" w:type="dxa"/>
            <w:gridSpan w:val="2"/>
          </w:tcPr>
          <w:p w14:paraId="3AEDD5FA" w14:textId="77777777" w:rsidR="006D516C" w:rsidRDefault="0007621A" w:rsidP="00375273">
            <w:pPr>
              <w:pStyle w:val="NoSpacing"/>
              <w:rPr>
                <w:rFonts w:ascii="Times New Roman" w:hAnsi="Times New Roman" w:cs="Times New Roman"/>
                <w:sz w:val="24"/>
                <w:szCs w:val="24"/>
              </w:rPr>
            </w:pPr>
            <w:r w:rsidRPr="00375273">
              <w:rPr>
                <w:rFonts w:ascii="Times New Roman" w:hAnsi="Times New Roman" w:cs="Times New Roman"/>
                <w:sz w:val="24"/>
                <w:szCs w:val="24"/>
              </w:rPr>
              <w:t xml:space="preserve">Finanšu </w:t>
            </w:r>
            <w:r w:rsidR="004C0EC1">
              <w:rPr>
                <w:rFonts w:ascii="Times New Roman" w:hAnsi="Times New Roman" w:cs="Times New Roman"/>
                <w:sz w:val="24"/>
                <w:szCs w:val="24"/>
              </w:rPr>
              <w:t>m</w:t>
            </w:r>
            <w:r w:rsidRPr="00375273">
              <w:rPr>
                <w:rFonts w:ascii="Times New Roman" w:hAnsi="Times New Roman" w:cs="Times New Roman"/>
                <w:sz w:val="24"/>
                <w:szCs w:val="24"/>
              </w:rPr>
              <w:t xml:space="preserve">inistrijas </w:t>
            </w:r>
            <w:r w:rsidR="00375273" w:rsidRPr="00375273">
              <w:rPr>
                <w:rFonts w:ascii="Times New Roman" w:hAnsi="Times New Roman" w:cs="Times New Roman"/>
                <w:sz w:val="24"/>
                <w:szCs w:val="24"/>
              </w:rPr>
              <w:t>Komercdarbības atbalsta kontroles departamenta vecākā eksperte</w:t>
            </w:r>
            <w:r w:rsidR="00375273">
              <w:rPr>
                <w:rFonts w:ascii="Times New Roman" w:hAnsi="Times New Roman" w:cs="Times New Roman"/>
                <w:sz w:val="24"/>
                <w:szCs w:val="24"/>
              </w:rPr>
              <w:t xml:space="preserve"> </w:t>
            </w:r>
            <w:r w:rsidR="00375273" w:rsidRPr="00375273">
              <w:rPr>
                <w:rFonts w:ascii="Times New Roman" w:hAnsi="Times New Roman" w:cs="Times New Roman"/>
                <w:sz w:val="24"/>
                <w:szCs w:val="24"/>
              </w:rPr>
              <w:t>Ilze Kreicberga</w:t>
            </w:r>
            <w:r w:rsidR="00375273" w:rsidRPr="00375273">
              <w:rPr>
                <w:rFonts w:ascii="Times New Roman" w:hAnsi="Times New Roman" w:cs="Times New Roman"/>
                <w:sz w:val="24"/>
                <w:szCs w:val="24"/>
              </w:rPr>
              <w:br/>
            </w:r>
            <w:r w:rsidR="00375273">
              <w:rPr>
                <w:rFonts w:ascii="Times New Roman" w:hAnsi="Times New Roman" w:cs="Times New Roman"/>
                <w:sz w:val="24"/>
                <w:szCs w:val="24"/>
              </w:rPr>
              <w:t xml:space="preserve">Finanšu ministrijas </w:t>
            </w:r>
            <w:r w:rsidR="00375273" w:rsidRPr="00375273">
              <w:rPr>
                <w:rFonts w:ascii="Times New Roman" w:hAnsi="Times New Roman" w:cs="Times New Roman"/>
                <w:sz w:val="24"/>
                <w:szCs w:val="24"/>
              </w:rPr>
              <w:t>Komercdarbības atbalsta kontroles departamenta juriskonsulte Sarmīte Zakovska</w:t>
            </w:r>
          </w:p>
          <w:p w14:paraId="7B91E1F1" w14:textId="3BA11559" w:rsidR="004C0EC1" w:rsidRPr="006D516C" w:rsidRDefault="006D516C" w:rsidP="004C0EC1">
            <w:pPr>
              <w:pStyle w:val="NoSpacing"/>
              <w:rPr>
                <w:rFonts w:ascii="Times New Roman" w:hAnsi="Times New Roman" w:cs="Times New Roman"/>
                <w:sz w:val="24"/>
                <w:szCs w:val="24"/>
              </w:rPr>
            </w:pPr>
            <w:r w:rsidRPr="006D516C">
              <w:rPr>
                <w:rFonts w:ascii="Times New Roman" w:hAnsi="Times New Roman" w:cs="Times New Roman"/>
                <w:sz w:val="24"/>
                <w:szCs w:val="24"/>
              </w:rPr>
              <w:t xml:space="preserve">Finanšu ministrijas </w:t>
            </w:r>
            <w:r w:rsidRPr="006D516C">
              <w:rPr>
                <w:rFonts w:ascii="Times New Roman" w:hAnsi="Times New Roman" w:cs="Times New Roman"/>
                <w:sz w:val="24"/>
                <w:szCs w:val="24"/>
              </w:rPr>
              <w:t>Komercdarbības atbalsta kontroles departamenta juriskonsulte</w:t>
            </w:r>
            <w:r>
              <w:rPr>
                <w:rFonts w:ascii="Times New Roman" w:hAnsi="Times New Roman" w:cs="Times New Roman"/>
                <w:sz w:val="24"/>
                <w:szCs w:val="24"/>
              </w:rPr>
              <w:t xml:space="preserve"> </w:t>
            </w:r>
            <w:r w:rsidRPr="006D516C">
              <w:rPr>
                <w:rFonts w:ascii="Times New Roman" w:hAnsi="Times New Roman" w:cs="Times New Roman"/>
                <w:sz w:val="24"/>
                <w:szCs w:val="24"/>
              </w:rPr>
              <w:t>Ieva Mažuika</w:t>
            </w:r>
            <w:r w:rsidRPr="006D516C">
              <w:rPr>
                <w:rFonts w:ascii="Times New Roman" w:hAnsi="Times New Roman" w:cs="Times New Roman"/>
                <w:sz w:val="24"/>
                <w:szCs w:val="24"/>
              </w:rPr>
              <w:br/>
            </w:r>
            <w:r w:rsidR="0007621A" w:rsidRPr="004C0EC1">
              <w:rPr>
                <w:rFonts w:ascii="Times New Roman" w:hAnsi="Times New Roman" w:cs="Times New Roman"/>
                <w:sz w:val="24"/>
                <w:szCs w:val="24"/>
              </w:rPr>
              <w:t>Tieslietu ministrija</w:t>
            </w:r>
            <w:r w:rsidR="004C0EC1">
              <w:rPr>
                <w:rFonts w:ascii="Times New Roman" w:hAnsi="Times New Roman" w:cs="Times New Roman"/>
                <w:sz w:val="24"/>
                <w:szCs w:val="24"/>
              </w:rPr>
              <w:t>s</w:t>
            </w:r>
            <w:r>
              <w:rPr>
                <w:rFonts w:ascii="Times New Roman" w:hAnsi="Times New Roman" w:cs="Times New Roman"/>
                <w:sz w:val="24"/>
                <w:szCs w:val="24"/>
              </w:rPr>
              <w:t xml:space="preserve"> </w:t>
            </w:r>
            <w:r w:rsidR="004C0EC1" w:rsidRPr="004C0EC1">
              <w:rPr>
                <w:rFonts w:ascii="Times New Roman" w:eastAsia="Times New Roman" w:hAnsi="Times New Roman" w:cs="Times New Roman"/>
                <w:color w:val="000000" w:themeColor="text1"/>
                <w:sz w:val="24"/>
                <w:szCs w:val="24"/>
              </w:rPr>
              <w:t>Valststiesību departamenta</w:t>
            </w:r>
            <w:r w:rsidR="004C0EC1">
              <w:rPr>
                <w:rFonts w:ascii="Times New Roman" w:eastAsia="Times New Roman" w:hAnsi="Times New Roman" w:cs="Times New Roman"/>
                <w:color w:val="000000" w:themeColor="text1"/>
                <w:sz w:val="24"/>
                <w:szCs w:val="24"/>
              </w:rPr>
              <w:t xml:space="preserve"> </w:t>
            </w:r>
            <w:r w:rsidR="004C0EC1" w:rsidRPr="004C0EC1">
              <w:rPr>
                <w:rFonts w:ascii="Times New Roman" w:eastAsia="Times New Roman" w:hAnsi="Times New Roman" w:cs="Times New Roman"/>
                <w:color w:val="000000" w:themeColor="text1"/>
                <w:sz w:val="24"/>
                <w:szCs w:val="24"/>
              </w:rPr>
              <w:t>Starptautisko publisko tiesību nodaļas juriste</w:t>
            </w:r>
            <w:r w:rsidR="004C0EC1">
              <w:rPr>
                <w:rFonts w:ascii="Times New Roman" w:eastAsia="Times New Roman" w:hAnsi="Times New Roman" w:cs="Times New Roman"/>
                <w:color w:val="000000" w:themeColor="text1"/>
                <w:sz w:val="24"/>
                <w:szCs w:val="24"/>
              </w:rPr>
              <w:t xml:space="preserve"> Linda Bernāne</w:t>
            </w:r>
          </w:p>
          <w:p w14:paraId="29EA1689" w14:textId="50DC1427" w:rsidR="0007621A" w:rsidRPr="00F94185" w:rsidRDefault="00F94185" w:rsidP="00375273">
            <w:pPr>
              <w:pStyle w:val="NoSpacing"/>
              <w:rPr>
                <w:rFonts w:ascii="Times New Roman" w:hAnsi="Times New Roman" w:cs="Times New Roman"/>
                <w:sz w:val="24"/>
                <w:szCs w:val="24"/>
              </w:rPr>
            </w:pPr>
            <w:r w:rsidRPr="00375273">
              <w:rPr>
                <w:rFonts w:ascii="Times New Roman" w:eastAsia="Times New Roman" w:hAnsi="Times New Roman" w:cs="Times New Roman"/>
                <w:sz w:val="24"/>
                <w:szCs w:val="24"/>
                <w:lang w:eastAsia="lv-LV"/>
              </w:rPr>
              <w:lastRenderedPageBreak/>
              <w:t xml:space="preserve">Ekonomikas ministrijas </w:t>
            </w:r>
            <w:r w:rsidRPr="00375273">
              <w:rPr>
                <w:rFonts w:ascii="Times New Roman" w:hAnsi="Times New Roman" w:cs="Times New Roman"/>
                <w:sz w:val="24"/>
                <w:szCs w:val="24"/>
              </w:rPr>
              <w:t>Enerģētikas finanšu instrumentu nodaļas vecākā eksperte Laura Biezbārde</w:t>
            </w:r>
          </w:p>
        </w:tc>
      </w:tr>
      <w:tr w:rsidR="0007621A" w:rsidRPr="00263254" w14:paraId="4F6EB8D6" w14:textId="77777777" w:rsidTr="00E17C21">
        <w:trPr>
          <w:trHeight w:val="269"/>
        </w:trPr>
        <w:tc>
          <w:tcPr>
            <w:tcW w:w="6571" w:type="dxa"/>
          </w:tcPr>
          <w:p w14:paraId="0FA835DD" w14:textId="77777777" w:rsidR="0007621A" w:rsidRPr="00263254" w:rsidRDefault="0007621A" w:rsidP="00E17C21">
            <w:pPr>
              <w:tabs>
                <w:tab w:val="left" w:pos="2120"/>
              </w:tabs>
              <w:spacing w:after="0" w:line="240" w:lineRule="auto"/>
              <w:ind w:firstLine="720"/>
              <w:rPr>
                <w:rFonts w:ascii="Times New Roman" w:eastAsia="Times New Roman" w:hAnsi="Times New Roman" w:cs="Times New Roman"/>
                <w:sz w:val="24"/>
                <w:szCs w:val="24"/>
                <w:lang w:eastAsia="lv-LV"/>
              </w:rPr>
            </w:pPr>
            <w:r w:rsidRPr="00263254">
              <w:rPr>
                <w:rFonts w:ascii="Times New Roman" w:eastAsia="Times New Roman" w:hAnsi="Times New Roman" w:cs="Times New Roman"/>
                <w:sz w:val="24"/>
                <w:szCs w:val="24"/>
                <w:lang w:eastAsia="lv-LV"/>
              </w:rPr>
              <w:lastRenderedPageBreak/>
              <w:t>  </w:t>
            </w:r>
            <w:r w:rsidRPr="00263254">
              <w:rPr>
                <w:rFonts w:ascii="Times New Roman" w:eastAsia="Times New Roman" w:hAnsi="Times New Roman" w:cs="Times New Roman"/>
                <w:sz w:val="24"/>
                <w:szCs w:val="24"/>
                <w:lang w:eastAsia="lv-LV"/>
              </w:rPr>
              <w:tab/>
            </w:r>
          </w:p>
        </w:tc>
        <w:tc>
          <w:tcPr>
            <w:tcW w:w="6459" w:type="dxa"/>
            <w:gridSpan w:val="2"/>
            <w:tcBorders>
              <w:top w:val="single" w:sz="6" w:space="0" w:color="000000"/>
              <w:bottom w:val="single" w:sz="6" w:space="0" w:color="000000"/>
            </w:tcBorders>
          </w:tcPr>
          <w:p w14:paraId="432722CC" w14:textId="77777777" w:rsidR="0007621A" w:rsidRPr="00263254" w:rsidRDefault="0007621A" w:rsidP="00E17C21">
            <w:pPr>
              <w:spacing w:after="0" w:line="240" w:lineRule="auto"/>
              <w:ind w:firstLine="720"/>
              <w:rPr>
                <w:rFonts w:ascii="Times New Roman" w:eastAsia="Times New Roman" w:hAnsi="Times New Roman" w:cs="Times New Roman"/>
                <w:sz w:val="24"/>
                <w:szCs w:val="24"/>
                <w:lang w:eastAsia="lv-LV"/>
              </w:rPr>
            </w:pPr>
          </w:p>
        </w:tc>
      </w:tr>
      <w:tr w:rsidR="0007621A" w:rsidRPr="00263254" w14:paraId="03557584" w14:textId="77777777" w:rsidTr="00E17C21">
        <w:trPr>
          <w:trHeight w:val="282"/>
        </w:trPr>
        <w:tc>
          <w:tcPr>
            <w:tcW w:w="6571" w:type="dxa"/>
          </w:tcPr>
          <w:p w14:paraId="65B5C394" w14:textId="77777777" w:rsidR="0007621A" w:rsidRPr="00263254" w:rsidRDefault="0007621A" w:rsidP="00E17C21">
            <w:pPr>
              <w:spacing w:after="0" w:line="240" w:lineRule="auto"/>
              <w:rPr>
                <w:rFonts w:ascii="Times New Roman" w:eastAsia="Times New Roman" w:hAnsi="Times New Roman" w:cs="Times New Roman"/>
                <w:sz w:val="24"/>
                <w:szCs w:val="24"/>
                <w:lang w:eastAsia="lv-LV"/>
              </w:rPr>
            </w:pPr>
          </w:p>
        </w:tc>
        <w:tc>
          <w:tcPr>
            <w:tcW w:w="1245" w:type="dxa"/>
          </w:tcPr>
          <w:p w14:paraId="091CFCCE" w14:textId="77777777" w:rsidR="0007621A" w:rsidRPr="00263254" w:rsidRDefault="0007621A" w:rsidP="00E17C21">
            <w:pPr>
              <w:spacing w:after="0" w:line="240" w:lineRule="auto"/>
              <w:ind w:firstLine="720"/>
              <w:rPr>
                <w:rFonts w:ascii="Times New Roman" w:eastAsia="Times New Roman" w:hAnsi="Times New Roman" w:cs="Times New Roman"/>
                <w:sz w:val="24"/>
                <w:szCs w:val="24"/>
                <w:lang w:eastAsia="lv-LV"/>
              </w:rPr>
            </w:pPr>
          </w:p>
        </w:tc>
        <w:tc>
          <w:tcPr>
            <w:tcW w:w="5214" w:type="dxa"/>
          </w:tcPr>
          <w:p w14:paraId="381B1DDD" w14:textId="77777777" w:rsidR="0007621A" w:rsidRPr="00263254" w:rsidRDefault="0007621A" w:rsidP="00E17C21">
            <w:pPr>
              <w:spacing w:after="0" w:line="240" w:lineRule="auto"/>
              <w:ind w:firstLine="12"/>
              <w:rPr>
                <w:rFonts w:ascii="Times New Roman" w:eastAsia="Times New Roman" w:hAnsi="Times New Roman" w:cs="Times New Roman"/>
                <w:sz w:val="24"/>
                <w:szCs w:val="24"/>
                <w:lang w:eastAsia="lv-LV"/>
              </w:rPr>
            </w:pPr>
          </w:p>
        </w:tc>
      </w:tr>
    </w:tbl>
    <w:tbl>
      <w:tblPr>
        <w:tblpPr w:leftFromText="180" w:rightFromText="180" w:vertAnchor="text" w:horzAnchor="margin" w:tblpXSpec="center" w:tblpY="-38"/>
        <w:tblW w:w="12582" w:type="dxa"/>
        <w:tblLook w:val="00A0" w:firstRow="1" w:lastRow="0" w:firstColumn="1" w:lastColumn="0" w:noHBand="0" w:noVBand="0"/>
      </w:tblPr>
      <w:tblGrid>
        <w:gridCol w:w="6708"/>
        <w:gridCol w:w="840"/>
        <w:gridCol w:w="5034"/>
      </w:tblGrid>
      <w:tr w:rsidR="0007621A" w:rsidRPr="00263254" w14:paraId="70B43F17" w14:textId="77777777" w:rsidTr="00E17C21">
        <w:trPr>
          <w:trHeight w:val="285"/>
        </w:trPr>
        <w:tc>
          <w:tcPr>
            <w:tcW w:w="6708" w:type="dxa"/>
          </w:tcPr>
          <w:p w14:paraId="0089EE59" w14:textId="77777777" w:rsidR="0007621A" w:rsidRPr="00263254" w:rsidRDefault="0007621A" w:rsidP="00E17C21">
            <w:pPr>
              <w:spacing w:after="0" w:line="240" w:lineRule="auto"/>
              <w:rPr>
                <w:rFonts w:ascii="Times New Roman" w:eastAsia="Times New Roman" w:hAnsi="Times New Roman" w:cs="Times New Roman"/>
                <w:sz w:val="24"/>
                <w:szCs w:val="24"/>
                <w:lang w:eastAsia="lv-LV"/>
              </w:rPr>
            </w:pPr>
            <w:r w:rsidRPr="00263254">
              <w:rPr>
                <w:rFonts w:ascii="Times New Roman" w:eastAsia="Times New Roman" w:hAnsi="Times New Roman" w:cs="Times New Roman"/>
                <w:sz w:val="24"/>
                <w:szCs w:val="24"/>
                <w:lang w:eastAsia="lv-LV"/>
              </w:rPr>
              <w:t>Saskaņošanas dalībnieki izskatīja šādu ministriju (citu institūciju) iebildumus</w:t>
            </w:r>
          </w:p>
        </w:tc>
        <w:tc>
          <w:tcPr>
            <w:tcW w:w="840" w:type="dxa"/>
          </w:tcPr>
          <w:p w14:paraId="468971F2" w14:textId="77777777" w:rsidR="0007621A" w:rsidRPr="00263254" w:rsidRDefault="0007621A" w:rsidP="00E17C21">
            <w:pPr>
              <w:spacing w:after="0" w:line="240" w:lineRule="auto"/>
              <w:ind w:firstLine="720"/>
              <w:rPr>
                <w:rFonts w:ascii="Times New Roman" w:eastAsia="Times New Roman" w:hAnsi="Times New Roman" w:cs="Times New Roman"/>
                <w:sz w:val="24"/>
                <w:szCs w:val="24"/>
                <w:lang w:eastAsia="lv-LV"/>
              </w:rPr>
            </w:pPr>
          </w:p>
        </w:tc>
        <w:tc>
          <w:tcPr>
            <w:tcW w:w="5034" w:type="dxa"/>
          </w:tcPr>
          <w:p w14:paraId="21E531CD" w14:textId="77777777" w:rsidR="0007621A" w:rsidRPr="00263254" w:rsidRDefault="0007621A" w:rsidP="00E17C21">
            <w:pPr>
              <w:spacing w:after="0" w:line="240" w:lineRule="auto"/>
              <w:ind w:firstLine="12"/>
              <w:rPr>
                <w:rFonts w:ascii="Times New Roman" w:eastAsia="Times New Roman" w:hAnsi="Times New Roman" w:cs="Times New Roman"/>
                <w:sz w:val="24"/>
                <w:szCs w:val="24"/>
                <w:lang w:eastAsia="lv-LV"/>
              </w:rPr>
            </w:pPr>
          </w:p>
        </w:tc>
      </w:tr>
      <w:tr w:rsidR="0007621A" w:rsidRPr="00263254" w14:paraId="38EAE0F9" w14:textId="77777777" w:rsidTr="00E17C21">
        <w:trPr>
          <w:trHeight w:val="465"/>
        </w:trPr>
        <w:tc>
          <w:tcPr>
            <w:tcW w:w="6708" w:type="dxa"/>
          </w:tcPr>
          <w:p w14:paraId="4DE54958" w14:textId="77777777" w:rsidR="0007621A" w:rsidRPr="00263254" w:rsidRDefault="0007621A" w:rsidP="00E17C21">
            <w:pPr>
              <w:spacing w:after="0" w:line="240" w:lineRule="auto"/>
              <w:ind w:firstLine="720"/>
              <w:rPr>
                <w:rFonts w:ascii="Times New Roman" w:eastAsia="Times New Roman" w:hAnsi="Times New Roman" w:cs="Times New Roman"/>
                <w:sz w:val="24"/>
                <w:szCs w:val="24"/>
                <w:lang w:eastAsia="lv-LV"/>
              </w:rPr>
            </w:pPr>
            <w:r w:rsidRPr="00263254">
              <w:rPr>
                <w:rFonts w:ascii="Times New Roman" w:eastAsia="Times New Roman" w:hAnsi="Times New Roman" w:cs="Times New Roman"/>
                <w:sz w:val="24"/>
                <w:szCs w:val="24"/>
                <w:lang w:eastAsia="lv-LV"/>
              </w:rPr>
              <w:t>  </w:t>
            </w:r>
          </w:p>
        </w:tc>
        <w:tc>
          <w:tcPr>
            <w:tcW w:w="5874" w:type="dxa"/>
            <w:gridSpan w:val="2"/>
            <w:tcBorders>
              <w:top w:val="single" w:sz="6" w:space="0" w:color="000000"/>
              <w:bottom w:val="single" w:sz="6" w:space="0" w:color="000000"/>
            </w:tcBorders>
          </w:tcPr>
          <w:p w14:paraId="703B95B3" w14:textId="77777777" w:rsidR="0007621A" w:rsidRPr="00263254" w:rsidRDefault="0007621A" w:rsidP="00E17C21">
            <w:pPr>
              <w:spacing w:after="0" w:line="240" w:lineRule="auto"/>
              <w:ind w:firstLine="720"/>
              <w:rPr>
                <w:rFonts w:ascii="Times New Roman" w:eastAsia="Times New Roman" w:hAnsi="Times New Roman" w:cs="Times New Roman"/>
                <w:sz w:val="24"/>
                <w:szCs w:val="24"/>
                <w:lang w:eastAsia="lv-LV"/>
              </w:rPr>
            </w:pPr>
          </w:p>
        </w:tc>
      </w:tr>
      <w:tr w:rsidR="0007621A" w:rsidRPr="00263254" w14:paraId="26F8500A" w14:textId="77777777" w:rsidTr="00E17C21">
        <w:trPr>
          <w:trHeight w:val="465"/>
        </w:trPr>
        <w:tc>
          <w:tcPr>
            <w:tcW w:w="12582" w:type="dxa"/>
            <w:gridSpan w:val="3"/>
          </w:tcPr>
          <w:p w14:paraId="25C58E7E" w14:textId="77777777" w:rsidR="0007621A" w:rsidRPr="00263254" w:rsidRDefault="0007621A" w:rsidP="00E17C21">
            <w:pPr>
              <w:spacing w:after="0" w:line="240" w:lineRule="auto"/>
              <w:ind w:left="4820" w:firstLine="720"/>
              <w:jc w:val="center"/>
              <w:rPr>
                <w:rFonts w:ascii="Times New Roman" w:eastAsia="Times New Roman" w:hAnsi="Times New Roman" w:cs="Times New Roman"/>
                <w:sz w:val="24"/>
                <w:szCs w:val="24"/>
                <w:lang w:eastAsia="lv-LV"/>
              </w:rPr>
            </w:pPr>
          </w:p>
        </w:tc>
      </w:tr>
      <w:tr w:rsidR="0007621A" w:rsidRPr="00263254" w14:paraId="73EDE768" w14:textId="77777777" w:rsidTr="00E17C21">
        <w:tc>
          <w:tcPr>
            <w:tcW w:w="6708" w:type="dxa"/>
          </w:tcPr>
          <w:p w14:paraId="1F23686D" w14:textId="77777777" w:rsidR="0007621A" w:rsidRPr="00263254" w:rsidRDefault="0007621A" w:rsidP="00E17C21">
            <w:pPr>
              <w:spacing w:after="0" w:line="240" w:lineRule="auto"/>
              <w:rPr>
                <w:rFonts w:ascii="Times New Roman" w:eastAsia="Times New Roman" w:hAnsi="Times New Roman" w:cs="Times New Roman"/>
                <w:sz w:val="24"/>
                <w:szCs w:val="24"/>
                <w:lang w:eastAsia="lv-LV"/>
              </w:rPr>
            </w:pPr>
            <w:r w:rsidRPr="00263254">
              <w:rPr>
                <w:rFonts w:ascii="Times New Roman" w:eastAsia="Times New Roman" w:hAnsi="Times New Roman" w:cs="Times New Roman"/>
                <w:sz w:val="24"/>
                <w:szCs w:val="24"/>
                <w:lang w:eastAsia="lv-LV"/>
              </w:rPr>
              <w:t>Ministrijas (citas institūcijas), kuras nav ieradušās uz sanāksmi vai kuras nav atbildējušas uz uzaicinājumu piedalīties elektroniskajā saskaņošanā</w:t>
            </w:r>
          </w:p>
        </w:tc>
        <w:tc>
          <w:tcPr>
            <w:tcW w:w="5874" w:type="dxa"/>
            <w:gridSpan w:val="2"/>
          </w:tcPr>
          <w:p w14:paraId="2C69DA71" w14:textId="77777777" w:rsidR="0007621A" w:rsidRPr="00263254" w:rsidRDefault="0007621A" w:rsidP="00E17C21">
            <w:pPr>
              <w:spacing w:after="0" w:line="240" w:lineRule="auto"/>
              <w:ind w:firstLine="720"/>
              <w:rPr>
                <w:rFonts w:ascii="Times New Roman" w:eastAsia="Times New Roman" w:hAnsi="Times New Roman" w:cs="Times New Roman"/>
                <w:sz w:val="24"/>
                <w:szCs w:val="24"/>
                <w:lang w:eastAsia="lv-LV"/>
              </w:rPr>
            </w:pPr>
          </w:p>
        </w:tc>
      </w:tr>
      <w:tr w:rsidR="0007621A" w:rsidRPr="00263254" w14:paraId="26458D14" w14:textId="77777777" w:rsidTr="00E17C21">
        <w:tc>
          <w:tcPr>
            <w:tcW w:w="6708" w:type="dxa"/>
          </w:tcPr>
          <w:p w14:paraId="08D37021" w14:textId="77777777" w:rsidR="0007621A" w:rsidRPr="00263254" w:rsidRDefault="0007621A" w:rsidP="00E17C21">
            <w:pPr>
              <w:spacing w:after="0" w:line="240" w:lineRule="auto"/>
              <w:ind w:firstLine="720"/>
              <w:rPr>
                <w:rFonts w:ascii="Times New Roman" w:eastAsia="Times New Roman" w:hAnsi="Times New Roman" w:cs="Times New Roman"/>
                <w:sz w:val="24"/>
                <w:szCs w:val="24"/>
                <w:lang w:eastAsia="lv-LV"/>
              </w:rPr>
            </w:pPr>
            <w:r w:rsidRPr="00263254">
              <w:rPr>
                <w:rFonts w:ascii="Times New Roman" w:eastAsia="Times New Roman" w:hAnsi="Times New Roman" w:cs="Times New Roman"/>
                <w:sz w:val="24"/>
                <w:szCs w:val="24"/>
                <w:lang w:eastAsia="lv-LV"/>
              </w:rPr>
              <w:t>  </w:t>
            </w:r>
          </w:p>
        </w:tc>
        <w:tc>
          <w:tcPr>
            <w:tcW w:w="5874" w:type="dxa"/>
            <w:gridSpan w:val="2"/>
            <w:tcBorders>
              <w:top w:val="single" w:sz="6" w:space="0" w:color="000000"/>
              <w:bottom w:val="single" w:sz="6" w:space="0" w:color="000000"/>
            </w:tcBorders>
          </w:tcPr>
          <w:p w14:paraId="32815278" w14:textId="77777777" w:rsidR="0007621A" w:rsidRPr="00263254" w:rsidRDefault="0007621A" w:rsidP="00E17C21">
            <w:pPr>
              <w:spacing w:after="0" w:line="240" w:lineRule="auto"/>
              <w:ind w:firstLine="720"/>
              <w:rPr>
                <w:rFonts w:ascii="Times New Roman" w:eastAsia="Times New Roman" w:hAnsi="Times New Roman" w:cs="Times New Roman"/>
                <w:sz w:val="24"/>
                <w:szCs w:val="24"/>
                <w:lang w:eastAsia="lv-LV"/>
              </w:rPr>
            </w:pPr>
          </w:p>
        </w:tc>
      </w:tr>
      <w:tr w:rsidR="0007621A" w:rsidRPr="00263254" w14:paraId="6E8C4F16" w14:textId="77777777" w:rsidTr="00E17C21">
        <w:tc>
          <w:tcPr>
            <w:tcW w:w="6708" w:type="dxa"/>
          </w:tcPr>
          <w:p w14:paraId="5541F6AE" w14:textId="77777777" w:rsidR="0007621A" w:rsidRPr="00263254" w:rsidRDefault="0007621A" w:rsidP="00E17C21">
            <w:pPr>
              <w:spacing w:after="0" w:line="240" w:lineRule="auto"/>
              <w:ind w:firstLine="720"/>
              <w:rPr>
                <w:rFonts w:ascii="Times New Roman" w:eastAsia="Times New Roman" w:hAnsi="Times New Roman" w:cs="Times New Roman"/>
                <w:sz w:val="24"/>
                <w:szCs w:val="24"/>
                <w:lang w:eastAsia="lv-LV"/>
              </w:rPr>
            </w:pPr>
            <w:r w:rsidRPr="00263254">
              <w:rPr>
                <w:rFonts w:ascii="Times New Roman" w:eastAsia="Times New Roman" w:hAnsi="Times New Roman" w:cs="Times New Roman"/>
                <w:sz w:val="24"/>
                <w:szCs w:val="24"/>
                <w:lang w:eastAsia="lv-LV"/>
              </w:rPr>
              <w:t>  </w:t>
            </w:r>
          </w:p>
        </w:tc>
        <w:tc>
          <w:tcPr>
            <w:tcW w:w="5874" w:type="dxa"/>
            <w:gridSpan w:val="2"/>
            <w:tcBorders>
              <w:bottom w:val="single" w:sz="6" w:space="0" w:color="000000"/>
            </w:tcBorders>
          </w:tcPr>
          <w:p w14:paraId="5EA156D0" w14:textId="77777777" w:rsidR="0007621A" w:rsidRPr="00263254" w:rsidRDefault="0007621A" w:rsidP="00E17C21">
            <w:pPr>
              <w:spacing w:after="0" w:line="240" w:lineRule="auto"/>
              <w:ind w:firstLine="720"/>
              <w:rPr>
                <w:rFonts w:ascii="Times New Roman" w:eastAsia="Times New Roman" w:hAnsi="Times New Roman" w:cs="Times New Roman"/>
                <w:sz w:val="24"/>
                <w:szCs w:val="24"/>
                <w:lang w:eastAsia="lv-LV"/>
              </w:rPr>
            </w:pPr>
          </w:p>
        </w:tc>
      </w:tr>
    </w:tbl>
    <w:p w14:paraId="17C303EB" w14:textId="77777777" w:rsidR="0007621A" w:rsidRPr="00263254" w:rsidRDefault="0007621A" w:rsidP="0007621A">
      <w:pPr>
        <w:spacing w:after="0" w:line="240" w:lineRule="auto"/>
        <w:rPr>
          <w:rFonts w:ascii="Times New Roman" w:eastAsia="Times New Roman" w:hAnsi="Times New Roman" w:cs="Times New Roman"/>
          <w:sz w:val="24"/>
          <w:szCs w:val="24"/>
          <w:lang w:eastAsia="lv-LV"/>
        </w:rPr>
      </w:pPr>
      <w:r w:rsidRPr="00263254">
        <w:rPr>
          <w:rFonts w:ascii="Times New Roman" w:eastAsia="Times New Roman" w:hAnsi="Times New Roman" w:cs="Times New Roman"/>
          <w:sz w:val="24"/>
          <w:szCs w:val="24"/>
          <w:lang w:eastAsia="lv-LV"/>
        </w:rPr>
        <w:br w:type="page"/>
      </w:r>
    </w:p>
    <w:p w14:paraId="2F7A0AD7" w14:textId="77777777" w:rsidR="0007621A" w:rsidRPr="00263254" w:rsidRDefault="0007621A" w:rsidP="0007621A">
      <w:pPr>
        <w:spacing w:after="0" w:line="240" w:lineRule="auto"/>
        <w:ind w:firstLine="720"/>
        <w:jc w:val="both"/>
        <w:rPr>
          <w:rFonts w:ascii="Times New Roman" w:eastAsia="Times New Roman" w:hAnsi="Times New Roman" w:cs="Times New Roman"/>
          <w:sz w:val="24"/>
          <w:szCs w:val="24"/>
          <w:lang w:eastAsia="lv-LV"/>
        </w:rPr>
      </w:pPr>
    </w:p>
    <w:p w14:paraId="77FEA3FB" w14:textId="77777777" w:rsidR="0007621A" w:rsidRPr="00263254" w:rsidRDefault="0007621A" w:rsidP="0007621A">
      <w:pPr>
        <w:spacing w:after="0" w:line="240" w:lineRule="auto"/>
        <w:jc w:val="center"/>
        <w:rPr>
          <w:rFonts w:ascii="Times New Roman" w:eastAsia="Times New Roman" w:hAnsi="Times New Roman" w:cs="Times New Roman"/>
          <w:b/>
          <w:sz w:val="24"/>
          <w:szCs w:val="24"/>
          <w:lang w:eastAsia="lv-LV"/>
        </w:rPr>
      </w:pPr>
      <w:r w:rsidRPr="00263254">
        <w:rPr>
          <w:rFonts w:ascii="Times New Roman" w:eastAsia="Times New Roman" w:hAnsi="Times New Roman" w:cs="Times New Roman"/>
          <w:b/>
          <w:sz w:val="24"/>
          <w:szCs w:val="24"/>
          <w:lang w:eastAsia="lv-LV"/>
        </w:rPr>
        <w:t>II. Jautājumi, par kuriem saskaņošanā vienošanās ir panākta</w:t>
      </w:r>
    </w:p>
    <w:p w14:paraId="7EE5D821" w14:textId="77777777" w:rsidR="0007621A" w:rsidRPr="00263254" w:rsidRDefault="0007621A" w:rsidP="0007621A">
      <w:pPr>
        <w:spacing w:after="0" w:line="240" w:lineRule="auto"/>
        <w:ind w:firstLine="720"/>
        <w:jc w:val="both"/>
        <w:rPr>
          <w:rFonts w:ascii="Times New Roman" w:eastAsia="Times New Roman" w:hAnsi="Times New Roman" w:cs="Times New Roman"/>
          <w:sz w:val="24"/>
          <w:szCs w:val="24"/>
          <w:lang w:eastAsia="lv-LV"/>
        </w:rPr>
      </w:pPr>
    </w:p>
    <w:tbl>
      <w:tblPr>
        <w:tblW w:w="1499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400"/>
        <w:gridCol w:w="686"/>
        <w:gridCol w:w="4562"/>
        <w:gridCol w:w="931"/>
        <w:gridCol w:w="1195"/>
        <w:gridCol w:w="4510"/>
      </w:tblGrid>
      <w:tr w:rsidR="0007621A" w:rsidRPr="00263254" w14:paraId="6158D80F" w14:textId="77777777" w:rsidTr="00E17C21">
        <w:tc>
          <w:tcPr>
            <w:tcW w:w="708" w:type="dxa"/>
            <w:tcBorders>
              <w:top w:val="single" w:sz="6" w:space="0" w:color="000000"/>
              <w:left w:val="single" w:sz="6" w:space="0" w:color="000000"/>
              <w:bottom w:val="single" w:sz="6" w:space="0" w:color="000000"/>
              <w:right w:val="single" w:sz="6" w:space="0" w:color="000000"/>
            </w:tcBorders>
            <w:vAlign w:val="center"/>
          </w:tcPr>
          <w:p w14:paraId="52A1653F" w14:textId="77777777" w:rsidR="0007621A" w:rsidRPr="00263254" w:rsidRDefault="0007621A" w:rsidP="00E17C21">
            <w:pPr>
              <w:spacing w:after="0" w:line="240" w:lineRule="auto"/>
              <w:jc w:val="center"/>
              <w:rPr>
                <w:rFonts w:ascii="Times New Roman" w:eastAsia="Times New Roman" w:hAnsi="Times New Roman" w:cs="Times New Roman"/>
                <w:sz w:val="24"/>
                <w:szCs w:val="24"/>
                <w:lang w:eastAsia="lv-LV"/>
              </w:rPr>
            </w:pPr>
            <w:r w:rsidRPr="00263254">
              <w:rPr>
                <w:rFonts w:ascii="Times New Roman" w:eastAsia="Times New Roman" w:hAnsi="Times New Roman" w:cs="Times New Roman"/>
                <w:sz w:val="24"/>
                <w:szCs w:val="24"/>
                <w:lang w:eastAsia="lv-LV"/>
              </w:rPr>
              <w:t>Nr. p. k.</w:t>
            </w:r>
          </w:p>
        </w:tc>
        <w:tc>
          <w:tcPr>
            <w:tcW w:w="3086" w:type="dxa"/>
            <w:gridSpan w:val="2"/>
            <w:tcBorders>
              <w:top w:val="single" w:sz="6" w:space="0" w:color="000000"/>
              <w:left w:val="single" w:sz="6" w:space="0" w:color="000000"/>
              <w:bottom w:val="single" w:sz="6" w:space="0" w:color="000000"/>
              <w:right w:val="single" w:sz="6" w:space="0" w:color="000000"/>
            </w:tcBorders>
            <w:vAlign w:val="center"/>
          </w:tcPr>
          <w:p w14:paraId="14B5F416" w14:textId="77777777" w:rsidR="0007621A" w:rsidRPr="00263254" w:rsidRDefault="0007621A" w:rsidP="00E17C21">
            <w:pPr>
              <w:spacing w:after="0" w:line="240" w:lineRule="auto"/>
              <w:ind w:firstLine="12"/>
              <w:jc w:val="center"/>
              <w:rPr>
                <w:rFonts w:ascii="Times New Roman" w:eastAsia="Times New Roman" w:hAnsi="Times New Roman" w:cs="Times New Roman"/>
                <w:sz w:val="24"/>
                <w:szCs w:val="24"/>
                <w:lang w:eastAsia="lv-LV"/>
              </w:rPr>
            </w:pPr>
            <w:r w:rsidRPr="00263254">
              <w:rPr>
                <w:rFonts w:ascii="Times New Roman" w:eastAsia="Times New Roman" w:hAnsi="Times New Roman" w:cs="Times New Roman"/>
                <w:sz w:val="24"/>
                <w:szCs w:val="24"/>
                <w:lang w:eastAsia="lv-LV"/>
              </w:rPr>
              <w:t>Saskaņošanai nosūtītā projekta redakcija (konkrēta punkta (panta) redakcija)</w:t>
            </w:r>
          </w:p>
        </w:tc>
        <w:tc>
          <w:tcPr>
            <w:tcW w:w="4562" w:type="dxa"/>
            <w:tcBorders>
              <w:top w:val="single" w:sz="6" w:space="0" w:color="000000"/>
              <w:left w:val="single" w:sz="6" w:space="0" w:color="000000"/>
              <w:bottom w:val="single" w:sz="6" w:space="0" w:color="000000"/>
              <w:right w:val="single" w:sz="6" w:space="0" w:color="000000"/>
            </w:tcBorders>
            <w:vAlign w:val="center"/>
          </w:tcPr>
          <w:p w14:paraId="2361AD6F" w14:textId="77777777" w:rsidR="0007621A" w:rsidRPr="00263254" w:rsidRDefault="0007621A" w:rsidP="00E17C21">
            <w:pPr>
              <w:spacing w:after="0" w:line="240" w:lineRule="auto"/>
              <w:ind w:right="3"/>
              <w:jc w:val="center"/>
              <w:rPr>
                <w:rFonts w:ascii="Times New Roman" w:eastAsia="Times New Roman" w:hAnsi="Times New Roman" w:cs="Times New Roman"/>
                <w:sz w:val="24"/>
                <w:szCs w:val="24"/>
                <w:lang w:eastAsia="lv-LV"/>
              </w:rPr>
            </w:pPr>
            <w:r w:rsidRPr="00263254">
              <w:rPr>
                <w:rFonts w:ascii="Times New Roman" w:eastAsia="Times New Roman" w:hAnsi="Times New Roman" w:cs="Times New Roman"/>
                <w:sz w:val="24"/>
                <w:szCs w:val="24"/>
                <w:lang w:eastAsia="lv-LV"/>
              </w:rPr>
              <w:t>Atzinumā norādītais ministrijas (citas institūcijas) iebildums, kā arī saskaņošanā papildus izteiktais iebildums par projekta konkrēto punktu (pantu)</w:t>
            </w:r>
          </w:p>
        </w:tc>
        <w:tc>
          <w:tcPr>
            <w:tcW w:w="2126" w:type="dxa"/>
            <w:gridSpan w:val="2"/>
            <w:tcBorders>
              <w:top w:val="single" w:sz="6" w:space="0" w:color="000000"/>
              <w:left w:val="single" w:sz="6" w:space="0" w:color="000000"/>
              <w:bottom w:val="single" w:sz="6" w:space="0" w:color="000000"/>
              <w:right w:val="single" w:sz="6" w:space="0" w:color="000000"/>
            </w:tcBorders>
            <w:vAlign w:val="center"/>
          </w:tcPr>
          <w:p w14:paraId="75475310" w14:textId="77777777" w:rsidR="0007621A" w:rsidRPr="00263254" w:rsidRDefault="0007621A" w:rsidP="00E17C21">
            <w:pPr>
              <w:spacing w:after="0" w:line="240" w:lineRule="auto"/>
              <w:ind w:firstLine="21"/>
              <w:jc w:val="center"/>
              <w:rPr>
                <w:rFonts w:ascii="Times New Roman" w:eastAsia="Times New Roman" w:hAnsi="Times New Roman" w:cs="Times New Roman"/>
                <w:sz w:val="24"/>
                <w:szCs w:val="24"/>
                <w:lang w:eastAsia="lv-LV"/>
              </w:rPr>
            </w:pPr>
            <w:r w:rsidRPr="00263254">
              <w:rPr>
                <w:rFonts w:ascii="Times New Roman" w:eastAsia="Times New Roman" w:hAnsi="Times New Roman" w:cs="Times New Roman"/>
                <w:sz w:val="24"/>
                <w:szCs w:val="24"/>
                <w:lang w:eastAsia="lv-LV"/>
              </w:rPr>
              <w:t>Atbildīgās ministrijas norāde par to, ka iebildums ir ņemts vērā, vai informācija par saskaņošanā panākto alternatīvo risinājumu</w:t>
            </w:r>
          </w:p>
        </w:tc>
        <w:tc>
          <w:tcPr>
            <w:tcW w:w="4510" w:type="dxa"/>
            <w:tcBorders>
              <w:top w:val="single" w:sz="4" w:space="0" w:color="auto"/>
              <w:left w:val="single" w:sz="4" w:space="0" w:color="auto"/>
              <w:bottom w:val="single" w:sz="4" w:space="0" w:color="auto"/>
            </w:tcBorders>
            <w:vAlign w:val="center"/>
          </w:tcPr>
          <w:p w14:paraId="4C4A818D" w14:textId="77777777" w:rsidR="0007621A" w:rsidRPr="00263254" w:rsidRDefault="0007621A" w:rsidP="00E17C21">
            <w:pPr>
              <w:spacing w:after="0" w:line="240" w:lineRule="auto"/>
              <w:jc w:val="center"/>
              <w:rPr>
                <w:rFonts w:ascii="Times New Roman" w:eastAsia="Times New Roman" w:hAnsi="Times New Roman" w:cs="Times New Roman"/>
                <w:sz w:val="24"/>
                <w:szCs w:val="24"/>
                <w:lang w:eastAsia="lv-LV"/>
              </w:rPr>
            </w:pPr>
            <w:r w:rsidRPr="00263254">
              <w:rPr>
                <w:rFonts w:ascii="Times New Roman" w:eastAsia="Times New Roman" w:hAnsi="Times New Roman" w:cs="Times New Roman"/>
                <w:sz w:val="24"/>
                <w:szCs w:val="24"/>
                <w:lang w:eastAsia="lv-LV"/>
              </w:rPr>
              <w:t>Projekta attiecīgā punkta (panta) galīgā redakcija</w:t>
            </w:r>
          </w:p>
        </w:tc>
      </w:tr>
      <w:tr w:rsidR="0007621A" w:rsidRPr="00263254" w14:paraId="5D6001AD" w14:textId="77777777" w:rsidTr="00E17C21">
        <w:tc>
          <w:tcPr>
            <w:tcW w:w="708" w:type="dxa"/>
            <w:tcBorders>
              <w:top w:val="single" w:sz="6" w:space="0" w:color="000000"/>
              <w:left w:val="single" w:sz="6" w:space="0" w:color="000000"/>
              <w:bottom w:val="single" w:sz="6" w:space="0" w:color="000000"/>
              <w:right w:val="single" w:sz="6" w:space="0" w:color="000000"/>
            </w:tcBorders>
          </w:tcPr>
          <w:p w14:paraId="2865AF7C" w14:textId="77777777" w:rsidR="0007621A" w:rsidRPr="00263254" w:rsidRDefault="0007621A" w:rsidP="00E17C21">
            <w:pPr>
              <w:spacing w:after="0" w:line="240" w:lineRule="auto"/>
              <w:jc w:val="center"/>
              <w:rPr>
                <w:rFonts w:ascii="Times New Roman" w:eastAsia="Times New Roman" w:hAnsi="Times New Roman" w:cs="Times New Roman"/>
                <w:sz w:val="20"/>
                <w:szCs w:val="20"/>
                <w:lang w:eastAsia="lv-LV"/>
              </w:rPr>
            </w:pPr>
            <w:r w:rsidRPr="00263254">
              <w:rPr>
                <w:rFonts w:ascii="Times New Roman" w:eastAsia="Times New Roman" w:hAnsi="Times New Roman" w:cs="Times New Roman"/>
                <w:sz w:val="20"/>
                <w:szCs w:val="20"/>
                <w:lang w:eastAsia="lv-LV"/>
              </w:rPr>
              <w:t>1</w:t>
            </w:r>
          </w:p>
        </w:tc>
        <w:tc>
          <w:tcPr>
            <w:tcW w:w="3086" w:type="dxa"/>
            <w:gridSpan w:val="2"/>
            <w:tcBorders>
              <w:top w:val="single" w:sz="6" w:space="0" w:color="000000"/>
              <w:left w:val="single" w:sz="6" w:space="0" w:color="000000"/>
              <w:bottom w:val="single" w:sz="6" w:space="0" w:color="000000"/>
              <w:right w:val="single" w:sz="6" w:space="0" w:color="000000"/>
            </w:tcBorders>
          </w:tcPr>
          <w:p w14:paraId="600A016F" w14:textId="77777777" w:rsidR="0007621A" w:rsidRPr="00263254" w:rsidRDefault="0007621A" w:rsidP="00E17C21">
            <w:pPr>
              <w:spacing w:after="0" w:line="240" w:lineRule="auto"/>
              <w:ind w:firstLine="720"/>
              <w:jc w:val="center"/>
              <w:rPr>
                <w:rFonts w:ascii="Times New Roman" w:eastAsia="Times New Roman" w:hAnsi="Times New Roman" w:cs="Times New Roman"/>
                <w:sz w:val="20"/>
                <w:szCs w:val="20"/>
                <w:lang w:eastAsia="lv-LV"/>
              </w:rPr>
            </w:pPr>
            <w:r w:rsidRPr="00263254">
              <w:rPr>
                <w:rFonts w:ascii="Times New Roman" w:eastAsia="Times New Roman" w:hAnsi="Times New Roman" w:cs="Times New Roman"/>
                <w:sz w:val="20"/>
                <w:szCs w:val="20"/>
                <w:lang w:eastAsia="lv-LV"/>
              </w:rPr>
              <w:t>2</w:t>
            </w:r>
          </w:p>
        </w:tc>
        <w:tc>
          <w:tcPr>
            <w:tcW w:w="4562" w:type="dxa"/>
            <w:tcBorders>
              <w:top w:val="single" w:sz="6" w:space="0" w:color="000000"/>
              <w:left w:val="single" w:sz="6" w:space="0" w:color="000000"/>
              <w:bottom w:val="single" w:sz="6" w:space="0" w:color="000000"/>
              <w:right w:val="single" w:sz="6" w:space="0" w:color="000000"/>
            </w:tcBorders>
          </w:tcPr>
          <w:p w14:paraId="7AE5F3E9" w14:textId="77777777" w:rsidR="0007621A" w:rsidRPr="00263254" w:rsidRDefault="0007621A" w:rsidP="00E17C21">
            <w:pPr>
              <w:spacing w:after="0" w:line="240" w:lineRule="auto"/>
              <w:ind w:firstLine="720"/>
              <w:jc w:val="center"/>
              <w:rPr>
                <w:rFonts w:ascii="Times New Roman" w:eastAsia="Times New Roman" w:hAnsi="Times New Roman" w:cs="Times New Roman"/>
                <w:sz w:val="20"/>
                <w:szCs w:val="20"/>
                <w:lang w:eastAsia="lv-LV"/>
              </w:rPr>
            </w:pPr>
            <w:r w:rsidRPr="00263254">
              <w:rPr>
                <w:rFonts w:ascii="Times New Roman" w:eastAsia="Times New Roman" w:hAnsi="Times New Roman" w:cs="Times New Roman"/>
                <w:sz w:val="20"/>
                <w:szCs w:val="20"/>
                <w:lang w:eastAsia="lv-LV"/>
              </w:rPr>
              <w:t>3</w:t>
            </w:r>
          </w:p>
        </w:tc>
        <w:tc>
          <w:tcPr>
            <w:tcW w:w="2126" w:type="dxa"/>
            <w:gridSpan w:val="2"/>
            <w:tcBorders>
              <w:top w:val="single" w:sz="6" w:space="0" w:color="000000"/>
              <w:left w:val="single" w:sz="6" w:space="0" w:color="000000"/>
              <w:bottom w:val="single" w:sz="6" w:space="0" w:color="000000"/>
              <w:right w:val="single" w:sz="6" w:space="0" w:color="000000"/>
            </w:tcBorders>
          </w:tcPr>
          <w:p w14:paraId="62CB23C2" w14:textId="77777777" w:rsidR="0007621A" w:rsidRPr="00263254" w:rsidRDefault="0007621A" w:rsidP="00E17C21">
            <w:pPr>
              <w:spacing w:after="0" w:line="240" w:lineRule="auto"/>
              <w:ind w:firstLine="720"/>
              <w:jc w:val="center"/>
              <w:rPr>
                <w:rFonts w:ascii="Times New Roman" w:eastAsia="Times New Roman" w:hAnsi="Times New Roman" w:cs="Times New Roman"/>
                <w:sz w:val="20"/>
                <w:szCs w:val="20"/>
                <w:lang w:eastAsia="lv-LV"/>
              </w:rPr>
            </w:pPr>
            <w:r w:rsidRPr="00263254">
              <w:rPr>
                <w:rFonts w:ascii="Times New Roman" w:eastAsia="Times New Roman" w:hAnsi="Times New Roman" w:cs="Times New Roman"/>
                <w:sz w:val="20"/>
                <w:szCs w:val="20"/>
                <w:lang w:eastAsia="lv-LV"/>
              </w:rPr>
              <w:t>4</w:t>
            </w:r>
          </w:p>
        </w:tc>
        <w:tc>
          <w:tcPr>
            <w:tcW w:w="4510" w:type="dxa"/>
            <w:tcBorders>
              <w:top w:val="single" w:sz="4" w:space="0" w:color="auto"/>
              <w:left w:val="single" w:sz="4" w:space="0" w:color="auto"/>
              <w:bottom w:val="single" w:sz="4" w:space="0" w:color="auto"/>
            </w:tcBorders>
          </w:tcPr>
          <w:p w14:paraId="2627BBE5" w14:textId="77777777" w:rsidR="0007621A" w:rsidRPr="00263254" w:rsidRDefault="0007621A" w:rsidP="00E17C21">
            <w:pPr>
              <w:spacing w:after="0" w:line="240" w:lineRule="auto"/>
              <w:jc w:val="center"/>
              <w:rPr>
                <w:rFonts w:ascii="Times New Roman" w:eastAsia="Times New Roman" w:hAnsi="Times New Roman" w:cs="Times New Roman"/>
                <w:sz w:val="20"/>
                <w:szCs w:val="20"/>
                <w:lang w:eastAsia="lv-LV"/>
              </w:rPr>
            </w:pPr>
            <w:r w:rsidRPr="00263254">
              <w:rPr>
                <w:rFonts w:ascii="Times New Roman" w:eastAsia="Times New Roman" w:hAnsi="Times New Roman" w:cs="Times New Roman"/>
                <w:sz w:val="20"/>
                <w:szCs w:val="20"/>
                <w:lang w:eastAsia="lv-LV"/>
              </w:rPr>
              <w:t>5</w:t>
            </w:r>
          </w:p>
        </w:tc>
      </w:tr>
      <w:tr w:rsidR="0007621A" w:rsidRPr="00263254" w14:paraId="023CB203" w14:textId="77777777" w:rsidTr="00E17C21">
        <w:tc>
          <w:tcPr>
            <w:tcW w:w="708" w:type="dxa"/>
            <w:tcBorders>
              <w:left w:val="single" w:sz="6" w:space="0" w:color="000000"/>
              <w:bottom w:val="single" w:sz="4" w:space="0" w:color="auto"/>
              <w:right w:val="single" w:sz="6" w:space="0" w:color="000000"/>
            </w:tcBorders>
          </w:tcPr>
          <w:p w14:paraId="472D409C" w14:textId="77777777" w:rsidR="0007621A" w:rsidRPr="00263254" w:rsidRDefault="0007621A" w:rsidP="00E17C21">
            <w:pPr>
              <w:spacing w:after="0" w:line="240" w:lineRule="auto"/>
              <w:ind w:firstLine="720"/>
              <w:jc w:val="center"/>
              <w:rPr>
                <w:rFonts w:ascii="Times New Roman" w:eastAsia="Times New Roman" w:hAnsi="Times New Roman" w:cs="Times New Roman"/>
                <w:sz w:val="24"/>
                <w:szCs w:val="24"/>
                <w:lang w:eastAsia="lv-LV"/>
              </w:rPr>
            </w:pPr>
          </w:p>
          <w:p w14:paraId="2E1476B1" w14:textId="77777777" w:rsidR="0007621A" w:rsidRPr="00263254" w:rsidRDefault="0007621A" w:rsidP="00E17C21">
            <w:pPr>
              <w:rPr>
                <w:rFonts w:ascii="Times New Roman" w:eastAsia="Times New Roman" w:hAnsi="Times New Roman" w:cs="Times New Roman"/>
                <w:sz w:val="24"/>
                <w:szCs w:val="24"/>
                <w:lang w:eastAsia="lv-LV"/>
              </w:rPr>
            </w:pPr>
            <w:r w:rsidRPr="00263254">
              <w:rPr>
                <w:rFonts w:ascii="Times New Roman" w:eastAsia="Times New Roman" w:hAnsi="Times New Roman" w:cs="Times New Roman"/>
                <w:sz w:val="24"/>
                <w:szCs w:val="24"/>
                <w:lang w:eastAsia="lv-LV"/>
              </w:rPr>
              <w:t>1.</w:t>
            </w:r>
          </w:p>
        </w:tc>
        <w:tc>
          <w:tcPr>
            <w:tcW w:w="3086" w:type="dxa"/>
            <w:gridSpan w:val="2"/>
            <w:tcBorders>
              <w:left w:val="single" w:sz="6" w:space="0" w:color="000000"/>
              <w:bottom w:val="single" w:sz="4" w:space="0" w:color="auto"/>
              <w:right w:val="single" w:sz="6" w:space="0" w:color="000000"/>
            </w:tcBorders>
          </w:tcPr>
          <w:p w14:paraId="621A2BDB" w14:textId="6361EB4C" w:rsidR="0007621A" w:rsidRPr="00263254" w:rsidRDefault="00350F04" w:rsidP="00E17C2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projekta </w:t>
            </w:r>
            <w:r w:rsidR="008B748A">
              <w:rPr>
                <w:rFonts w:ascii="Times New Roman" w:eastAsia="Times New Roman" w:hAnsi="Times New Roman" w:cs="Times New Roman"/>
                <w:sz w:val="24"/>
                <w:szCs w:val="24"/>
                <w:lang w:eastAsia="lv-LV"/>
              </w:rPr>
              <w:t xml:space="preserve">26.10 apakšpunkts un </w:t>
            </w:r>
            <w:r w:rsidRPr="00DD7CE6">
              <w:rPr>
                <w:rFonts w:ascii="Times New Roman" w:hAnsi="Times New Roman" w:cs="Times New Roman"/>
                <w:sz w:val="24"/>
                <w:szCs w:val="24"/>
              </w:rPr>
              <w:t>38.</w:t>
            </w:r>
            <w:r w:rsidRPr="00DD7CE6">
              <w:rPr>
                <w:rFonts w:ascii="Times New Roman" w:hAnsi="Times New Roman" w:cs="Times New Roman"/>
                <w:sz w:val="24"/>
                <w:szCs w:val="24"/>
                <w:vertAlign w:val="superscript"/>
              </w:rPr>
              <w:t>3</w:t>
            </w:r>
            <w:r w:rsidRPr="00DD7CE6">
              <w:rPr>
                <w:rFonts w:ascii="Times New Roman" w:hAnsi="Times New Roman" w:cs="Times New Roman"/>
                <w:sz w:val="24"/>
                <w:szCs w:val="24"/>
              </w:rPr>
              <w:t xml:space="preserve"> 2. apakšpunkts</w:t>
            </w:r>
            <w:r>
              <w:rPr>
                <w:rFonts w:ascii="Times New Roman" w:hAnsi="Times New Roman" w:cs="Times New Roman"/>
                <w:sz w:val="24"/>
                <w:szCs w:val="24"/>
              </w:rPr>
              <w:t>.</w:t>
            </w:r>
          </w:p>
        </w:tc>
        <w:tc>
          <w:tcPr>
            <w:tcW w:w="4562" w:type="dxa"/>
            <w:tcBorders>
              <w:left w:val="single" w:sz="6" w:space="0" w:color="000000"/>
              <w:bottom w:val="single" w:sz="4" w:space="0" w:color="auto"/>
              <w:right w:val="single" w:sz="6" w:space="0" w:color="000000"/>
            </w:tcBorders>
          </w:tcPr>
          <w:p w14:paraId="21115C4F" w14:textId="77777777" w:rsidR="0007621A" w:rsidRDefault="0007621A" w:rsidP="00E17C21">
            <w:pPr>
              <w:spacing w:after="0" w:line="240" w:lineRule="auto"/>
              <w:jc w:val="both"/>
              <w:rPr>
                <w:rFonts w:ascii="Times New Roman" w:hAnsi="Times New Roman" w:cs="Times New Roman"/>
                <w:sz w:val="24"/>
                <w:szCs w:val="24"/>
              </w:rPr>
            </w:pPr>
          </w:p>
          <w:p w14:paraId="320EFDD2" w14:textId="5DC932AD" w:rsidR="0007621A" w:rsidRPr="00263254" w:rsidRDefault="0007621A" w:rsidP="00E17C21">
            <w:pPr>
              <w:spacing w:after="0" w:line="240" w:lineRule="auto"/>
              <w:ind w:firstLine="720"/>
              <w:jc w:val="center"/>
              <w:rPr>
                <w:rFonts w:ascii="Times New Roman" w:eastAsia="Times New Roman" w:hAnsi="Times New Roman" w:cs="Times New Roman"/>
                <w:b/>
                <w:bCs/>
                <w:sz w:val="24"/>
                <w:szCs w:val="24"/>
                <w:lang w:eastAsia="lv-LV"/>
              </w:rPr>
            </w:pPr>
            <w:bookmarkStart w:id="3" w:name="_Hlk71187680"/>
            <w:r w:rsidRPr="00263254">
              <w:rPr>
                <w:rFonts w:ascii="Times New Roman" w:eastAsia="Times New Roman" w:hAnsi="Times New Roman" w:cs="Times New Roman"/>
                <w:b/>
                <w:bCs/>
                <w:sz w:val="24"/>
                <w:szCs w:val="24"/>
                <w:lang w:eastAsia="lv-LV"/>
              </w:rPr>
              <w:t>Finanšu ministrijas</w:t>
            </w:r>
            <w:r w:rsidR="001C7551">
              <w:rPr>
                <w:rFonts w:ascii="Times New Roman" w:eastAsia="Times New Roman" w:hAnsi="Times New Roman" w:cs="Times New Roman"/>
                <w:b/>
                <w:bCs/>
                <w:sz w:val="24"/>
                <w:szCs w:val="24"/>
                <w:lang w:eastAsia="lv-LV"/>
              </w:rPr>
              <w:t xml:space="preserve"> 15</w:t>
            </w:r>
            <w:r w:rsidRPr="00263254">
              <w:rPr>
                <w:rFonts w:ascii="Times New Roman" w:eastAsia="Times New Roman" w:hAnsi="Times New Roman" w:cs="Times New Roman"/>
                <w:b/>
                <w:bCs/>
                <w:sz w:val="24"/>
                <w:szCs w:val="24"/>
                <w:lang w:eastAsia="lv-LV"/>
              </w:rPr>
              <w:t>.0</w:t>
            </w:r>
            <w:r>
              <w:rPr>
                <w:rFonts w:ascii="Times New Roman" w:eastAsia="Times New Roman" w:hAnsi="Times New Roman" w:cs="Times New Roman"/>
                <w:b/>
                <w:bCs/>
                <w:sz w:val="24"/>
                <w:szCs w:val="24"/>
                <w:lang w:eastAsia="lv-LV"/>
              </w:rPr>
              <w:t>4</w:t>
            </w:r>
            <w:r w:rsidRPr="00263254">
              <w:rPr>
                <w:rFonts w:ascii="Times New Roman" w:eastAsia="Times New Roman" w:hAnsi="Times New Roman" w:cs="Times New Roman"/>
                <w:b/>
                <w:bCs/>
                <w:sz w:val="24"/>
                <w:szCs w:val="24"/>
                <w:lang w:eastAsia="lv-LV"/>
              </w:rPr>
              <w:t>.2021 atzinuma Nr.</w:t>
            </w:r>
            <w:r w:rsidR="001C7551">
              <w:rPr>
                <w:rFonts w:ascii="Times New Roman" w:eastAsia="Times New Roman" w:hAnsi="Times New Roman" w:cs="Times New Roman"/>
                <w:b/>
                <w:bCs/>
                <w:sz w:val="24"/>
                <w:szCs w:val="24"/>
                <w:lang w:eastAsia="lv-LV"/>
              </w:rPr>
              <w:t>12/A-21/2099</w:t>
            </w:r>
          </w:p>
          <w:bookmarkEnd w:id="3"/>
          <w:p w14:paraId="042C20D5" w14:textId="77777777" w:rsidR="0007621A" w:rsidRPr="00263254" w:rsidRDefault="0007621A" w:rsidP="00E17C21">
            <w:pPr>
              <w:spacing w:after="0" w:line="240" w:lineRule="auto"/>
              <w:ind w:firstLine="720"/>
              <w:jc w:val="center"/>
              <w:rPr>
                <w:rFonts w:ascii="Times New Roman" w:eastAsia="Times New Roman" w:hAnsi="Times New Roman" w:cs="Times New Roman"/>
                <w:b/>
                <w:bCs/>
                <w:sz w:val="24"/>
                <w:szCs w:val="24"/>
                <w:lang w:eastAsia="lv-LV"/>
              </w:rPr>
            </w:pPr>
            <w:r w:rsidRPr="00263254">
              <w:rPr>
                <w:rFonts w:ascii="Times New Roman" w:eastAsia="Times New Roman" w:hAnsi="Times New Roman" w:cs="Times New Roman"/>
                <w:b/>
                <w:bCs/>
                <w:sz w:val="24"/>
                <w:szCs w:val="24"/>
                <w:lang w:eastAsia="lv-LV"/>
              </w:rPr>
              <w:t>iebildums Nr.</w:t>
            </w:r>
            <w:r>
              <w:rPr>
                <w:rFonts w:ascii="Times New Roman" w:eastAsia="Times New Roman" w:hAnsi="Times New Roman" w:cs="Times New Roman"/>
                <w:b/>
                <w:bCs/>
                <w:sz w:val="24"/>
                <w:szCs w:val="24"/>
                <w:lang w:eastAsia="lv-LV"/>
              </w:rPr>
              <w:t>1</w:t>
            </w:r>
            <w:r w:rsidRPr="00263254">
              <w:rPr>
                <w:rFonts w:ascii="Times New Roman" w:eastAsia="Times New Roman" w:hAnsi="Times New Roman" w:cs="Times New Roman"/>
                <w:b/>
                <w:bCs/>
                <w:sz w:val="24"/>
                <w:szCs w:val="24"/>
                <w:lang w:eastAsia="lv-LV"/>
              </w:rPr>
              <w:t>.</w:t>
            </w:r>
          </w:p>
          <w:p w14:paraId="2BF4400E" w14:textId="77777777" w:rsidR="0007621A" w:rsidRDefault="0007621A" w:rsidP="00E17C21">
            <w:pPr>
              <w:spacing w:after="0" w:line="240" w:lineRule="auto"/>
              <w:jc w:val="both"/>
              <w:rPr>
                <w:rFonts w:ascii="Times New Roman" w:hAnsi="Times New Roman" w:cs="Times New Roman"/>
                <w:sz w:val="24"/>
                <w:szCs w:val="24"/>
              </w:rPr>
            </w:pPr>
          </w:p>
          <w:p w14:paraId="53041817" w14:textId="4F86B23F" w:rsidR="00DD7CE6" w:rsidRPr="00DD7CE6" w:rsidRDefault="00DD7CE6" w:rsidP="00DD7CE6">
            <w:pPr>
              <w:jc w:val="both"/>
              <w:rPr>
                <w:rFonts w:ascii="Times New Roman" w:hAnsi="Times New Roman" w:cs="Times New Roman"/>
                <w:sz w:val="24"/>
                <w:szCs w:val="24"/>
              </w:rPr>
            </w:pPr>
            <w:r w:rsidRPr="00DD7CE6">
              <w:rPr>
                <w:rFonts w:ascii="Times New Roman" w:hAnsi="Times New Roman" w:cs="Times New Roman"/>
                <w:sz w:val="24"/>
                <w:szCs w:val="24"/>
              </w:rPr>
              <w:t xml:space="preserve">EM pamatojumā, kādēļ jāveic grozījumi MK noteikumos Nr. 506 atsaukusies uz Eiropas Komisijas (turpmāk – EK) uzturētajā IT rīkā </w:t>
            </w:r>
            <w:proofErr w:type="spellStart"/>
            <w:r w:rsidRPr="00DD7CE6">
              <w:rPr>
                <w:rFonts w:ascii="Times New Roman" w:hAnsi="Times New Roman" w:cs="Times New Roman"/>
                <w:i/>
                <w:iCs/>
                <w:sz w:val="24"/>
                <w:szCs w:val="24"/>
              </w:rPr>
              <w:t>eState</w:t>
            </w:r>
            <w:proofErr w:type="spellEnd"/>
            <w:r w:rsidRPr="00DD7CE6">
              <w:rPr>
                <w:rFonts w:ascii="Times New Roman" w:hAnsi="Times New Roman" w:cs="Times New Roman"/>
                <w:i/>
                <w:iCs/>
                <w:sz w:val="24"/>
                <w:szCs w:val="24"/>
              </w:rPr>
              <w:t xml:space="preserve"> aid WIKI</w:t>
            </w:r>
            <w:r w:rsidRPr="00DD7CE6">
              <w:rPr>
                <w:rFonts w:ascii="Times New Roman" w:hAnsi="Times New Roman" w:cs="Times New Roman"/>
                <w:sz w:val="24"/>
                <w:szCs w:val="24"/>
              </w:rPr>
              <w:t> 2021.gada 29.martā EK ievietoto skaidrojumu par investīciju atjaunojamos energoresursos – saules paneļos – atbilstību Komisijas 2014. gada 17. jūnija Regulas (ES) Nr. 651/2014, ar ko noteiktas atbalsta kategorijas atzīst par saderīgām ar iekšējo tirgu, piemērojot Līguma 107. un 108. pantu (turpmāk – Komisijas regula Nr. 651/2014) 38.pantam. EK skaidrojusi, ka saules paneļu izmaksas nav atbalstāmas ar Komisijas regula</w:t>
            </w:r>
            <w:r w:rsidR="00E867F3">
              <w:rPr>
                <w:rFonts w:ascii="Times New Roman" w:hAnsi="Times New Roman" w:cs="Times New Roman"/>
                <w:sz w:val="24"/>
                <w:szCs w:val="24"/>
              </w:rPr>
              <w:t>s</w:t>
            </w:r>
            <w:r w:rsidRPr="00DD7CE6">
              <w:rPr>
                <w:rFonts w:ascii="Times New Roman" w:hAnsi="Times New Roman" w:cs="Times New Roman"/>
                <w:sz w:val="24"/>
                <w:szCs w:val="24"/>
              </w:rPr>
              <w:t xml:space="preserve"> Nr. 651/2014 38. pantu, jo to uzstādīšana nerada enerģijas ietaupījumu. </w:t>
            </w:r>
            <w:r w:rsidRPr="00DD7CE6">
              <w:rPr>
                <w:rFonts w:ascii="Times New Roman" w:hAnsi="Times New Roman" w:cs="Times New Roman"/>
                <w:sz w:val="24"/>
                <w:szCs w:val="24"/>
              </w:rPr>
              <w:lastRenderedPageBreak/>
              <w:t>Vienlaikus arī projektu iesniegumu vērtēšanas kritēriju piemērošanas metodikā norādīts, ka “</w:t>
            </w:r>
            <w:r w:rsidRPr="00DD7CE6">
              <w:rPr>
                <w:rFonts w:ascii="Times New Roman" w:hAnsi="Times New Roman" w:cs="Times New Roman"/>
                <w:i/>
                <w:iCs/>
                <w:sz w:val="24"/>
                <w:szCs w:val="24"/>
              </w:rPr>
              <w:t xml:space="preserve">Ja projektā paredzēti ieguldījumi atjaunojamos energoresursus izmantojošās enerģijas ražošanas iekārtās, piemēram, apkures katlu nomaiņa, saules paneļu uzstādīšana, </w:t>
            </w:r>
            <w:r w:rsidRPr="00DD7CE6">
              <w:rPr>
                <w:rFonts w:ascii="Times New Roman" w:hAnsi="Times New Roman" w:cs="Times New Roman"/>
                <w:i/>
                <w:iCs/>
                <w:sz w:val="24"/>
                <w:szCs w:val="24"/>
                <w:u w:val="single"/>
              </w:rPr>
              <w:t>enerģijas ietaupījums neveidojas</w:t>
            </w:r>
            <w:r w:rsidRPr="00DD7CE6">
              <w:rPr>
                <w:rFonts w:ascii="Times New Roman" w:hAnsi="Times New Roman" w:cs="Times New Roman"/>
                <w:i/>
                <w:iCs/>
                <w:sz w:val="24"/>
                <w:szCs w:val="24"/>
              </w:rPr>
              <w:t>.</w:t>
            </w:r>
            <w:r w:rsidRPr="00DD7CE6">
              <w:rPr>
                <w:rFonts w:ascii="Times New Roman" w:hAnsi="Times New Roman" w:cs="Times New Roman"/>
                <w:sz w:val="24"/>
                <w:szCs w:val="24"/>
              </w:rPr>
              <w:t>”, proti, veicot šādus ieguldījumus, nav iespējams aprēķināt enerģijas ietaupījumu augstāka energoefektivitātes līmeņa sasniegšanai.</w:t>
            </w:r>
          </w:p>
          <w:p w14:paraId="5F1D1C52" w14:textId="77777777" w:rsidR="00DD7CE6" w:rsidRPr="00DD7CE6" w:rsidRDefault="00DD7CE6" w:rsidP="00DD7CE6">
            <w:pPr>
              <w:jc w:val="both"/>
              <w:rPr>
                <w:rFonts w:ascii="Times New Roman" w:hAnsi="Times New Roman" w:cs="Times New Roman"/>
                <w:sz w:val="24"/>
                <w:szCs w:val="24"/>
              </w:rPr>
            </w:pPr>
            <w:r w:rsidRPr="00DD7CE6">
              <w:rPr>
                <w:rFonts w:ascii="Times New Roman" w:hAnsi="Times New Roman" w:cs="Times New Roman"/>
                <w:sz w:val="24"/>
                <w:szCs w:val="24"/>
              </w:rPr>
              <w:t>Noteikumu projekta 2.punktā iekļautais 38.</w:t>
            </w:r>
            <w:r w:rsidRPr="00DD7CE6">
              <w:rPr>
                <w:rFonts w:ascii="Times New Roman" w:hAnsi="Times New Roman" w:cs="Times New Roman"/>
                <w:sz w:val="24"/>
                <w:szCs w:val="24"/>
                <w:vertAlign w:val="superscript"/>
              </w:rPr>
              <w:t>3</w:t>
            </w:r>
            <w:r w:rsidRPr="00DD7CE6">
              <w:rPr>
                <w:rFonts w:ascii="Times New Roman" w:hAnsi="Times New Roman" w:cs="Times New Roman"/>
                <w:sz w:val="24"/>
                <w:szCs w:val="24"/>
              </w:rPr>
              <w:t xml:space="preserve"> punkts dod atsauci uz MK noteikumu Nr.506 26.10.apakšpunktu, kas nosaka atbalstu ieguldījumiem, </w:t>
            </w:r>
            <w:r w:rsidRPr="00DD7CE6">
              <w:rPr>
                <w:rFonts w:ascii="Times New Roman" w:hAnsi="Times New Roman" w:cs="Times New Roman"/>
                <w:sz w:val="24"/>
                <w:szCs w:val="24"/>
                <w:u w:val="single"/>
              </w:rPr>
              <w:t>kam ir iespējams aprēķināt enerģijas ietaupījumu</w:t>
            </w:r>
            <w:r w:rsidRPr="00DD7CE6">
              <w:rPr>
                <w:rFonts w:ascii="Times New Roman" w:hAnsi="Times New Roman" w:cs="Times New Roman"/>
                <w:sz w:val="24"/>
                <w:szCs w:val="24"/>
              </w:rPr>
              <w:t xml:space="preserve"> augstāka energoefektivitātes līmeņa sasniegšanai. Vienlaikus noteikumu projekta 2.punktā iekļautais 38.</w:t>
            </w:r>
            <w:r w:rsidRPr="00DD7CE6">
              <w:rPr>
                <w:rFonts w:ascii="Times New Roman" w:hAnsi="Times New Roman" w:cs="Times New Roman"/>
                <w:sz w:val="24"/>
                <w:szCs w:val="24"/>
                <w:vertAlign w:val="superscript"/>
              </w:rPr>
              <w:t>3</w:t>
            </w:r>
            <w:r w:rsidRPr="00DD7CE6">
              <w:rPr>
                <w:rFonts w:ascii="Times New Roman" w:hAnsi="Times New Roman" w:cs="Times New Roman"/>
                <w:sz w:val="24"/>
                <w:szCs w:val="24"/>
              </w:rPr>
              <w:t xml:space="preserve"> 2. apakšpunkts nosaka intensitāšu diferenciāciju atkarībā no ieguldījumu energoefektivitātes, ko nosaka, salīdzinot ar līdzīgu, mazāk energoefektīvu ieguldījumu, kāda īstenošana būtu ticama situācijā bez atbalsta. Lai novērstu pretrunu starp EK skaidrojumu un noteikumu projektā iekļauto, lūdzam attiecīgi precizēt un papildināt noteikumu projektu.</w:t>
            </w:r>
          </w:p>
          <w:p w14:paraId="3BCD3413" w14:textId="77777777" w:rsidR="0007621A" w:rsidRPr="009714CC" w:rsidRDefault="0007621A" w:rsidP="00E17C21">
            <w:pPr>
              <w:spacing w:after="0" w:line="240" w:lineRule="auto"/>
              <w:jc w:val="both"/>
              <w:rPr>
                <w:rFonts w:ascii="Times New Roman" w:hAnsi="Times New Roman" w:cs="Times New Roman"/>
                <w:iCs/>
                <w:sz w:val="24"/>
                <w:szCs w:val="24"/>
                <w:lang w:eastAsia="lv-LV"/>
              </w:rPr>
            </w:pPr>
          </w:p>
          <w:p w14:paraId="4A53911F" w14:textId="77777777" w:rsidR="0007621A" w:rsidRPr="009714CC" w:rsidRDefault="0007621A" w:rsidP="00E17C21">
            <w:pPr>
              <w:widowControl w:val="0"/>
              <w:spacing w:after="200" w:line="240" w:lineRule="auto"/>
              <w:ind w:left="426"/>
              <w:contextualSpacing/>
              <w:jc w:val="both"/>
              <w:rPr>
                <w:rFonts w:ascii="Times New Roman" w:eastAsia="Times New Roman" w:hAnsi="Times New Roman" w:cs="Times New Roman"/>
                <w:sz w:val="24"/>
                <w:szCs w:val="24"/>
                <w:lang w:eastAsia="lv-LV"/>
              </w:rPr>
            </w:pPr>
          </w:p>
        </w:tc>
        <w:tc>
          <w:tcPr>
            <w:tcW w:w="2126" w:type="dxa"/>
            <w:gridSpan w:val="2"/>
            <w:tcBorders>
              <w:left w:val="single" w:sz="6" w:space="0" w:color="000000"/>
              <w:bottom w:val="single" w:sz="4" w:space="0" w:color="auto"/>
              <w:right w:val="single" w:sz="6" w:space="0" w:color="000000"/>
            </w:tcBorders>
          </w:tcPr>
          <w:p w14:paraId="02F33266" w14:textId="77777777" w:rsidR="0007621A" w:rsidRPr="00263254" w:rsidRDefault="0007621A" w:rsidP="00E17C21">
            <w:pPr>
              <w:spacing w:after="0" w:line="240" w:lineRule="auto"/>
              <w:rPr>
                <w:rFonts w:ascii="Times New Roman" w:eastAsia="Times New Roman" w:hAnsi="Times New Roman" w:cs="Times New Roman"/>
                <w:sz w:val="24"/>
                <w:szCs w:val="24"/>
                <w:lang w:eastAsia="lv-LV"/>
              </w:rPr>
            </w:pPr>
            <w:r w:rsidRPr="00263254">
              <w:rPr>
                <w:rFonts w:ascii="Times New Roman" w:eastAsia="Times New Roman" w:hAnsi="Times New Roman" w:cs="Times New Roman"/>
                <w:sz w:val="24"/>
                <w:szCs w:val="24"/>
                <w:lang w:eastAsia="lv-LV"/>
              </w:rPr>
              <w:lastRenderedPageBreak/>
              <w:t>Iebildums ņemts vērā</w:t>
            </w:r>
          </w:p>
        </w:tc>
        <w:tc>
          <w:tcPr>
            <w:tcW w:w="4510" w:type="dxa"/>
            <w:tcBorders>
              <w:top w:val="single" w:sz="4" w:space="0" w:color="auto"/>
              <w:left w:val="single" w:sz="4" w:space="0" w:color="auto"/>
              <w:bottom w:val="single" w:sz="4" w:space="0" w:color="auto"/>
            </w:tcBorders>
          </w:tcPr>
          <w:p w14:paraId="46E12841" w14:textId="77777777" w:rsidR="0007621A" w:rsidRDefault="0007621A" w:rsidP="00E17C21">
            <w:pPr>
              <w:spacing w:after="0" w:line="240" w:lineRule="auto"/>
              <w:jc w:val="both"/>
              <w:rPr>
                <w:rFonts w:ascii="Times New Roman" w:hAnsi="Times New Roman"/>
                <w:color w:val="000000" w:themeColor="text1"/>
                <w:sz w:val="24"/>
                <w:szCs w:val="24"/>
              </w:rPr>
            </w:pPr>
            <w:r w:rsidRPr="00263254">
              <w:rPr>
                <w:rFonts w:ascii="Times New Roman" w:hAnsi="Times New Roman"/>
                <w:color w:val="000000" w:themeColor="text1"/>
                <w:sz w:val="24"/>
                <w:szCs w:val="24"/>
              </w:rPr>
              <w:t xml:space="preserve"> </w:t>
            </w:r>
          </w:p>
          <w:p w14:paraId="2520B9CF" w14:textId="1C02607B" w:rsidR="002019B9" w:rsidRPr="00DD7CE6" w:rsidRDefault="002019B9" w:rsidP="002019B9">
            <w:pPr>
              <w:jc w:val="both"/>
              <w:rPr>
                <w:rFonts w:ascii="Times New Roman" w:hAnsi="Times New Roman" w:cs="Times New Roman"/>
                <w:sz w:val="24"/>
                <w:szCs w:val="24"/>
              </w:rPr>
            </w:pPr>
            <w:r w:rsidRPr="00DD7CE6">
              <w:rPr>
                <w:rFonts w:ascii="Times New Roman" w:hAnsi="Times New Roman" w:cs="Times New Roman"/>
                <w:sz w:val="24"/>
                <w:szCs w:val="24"/>
              </w:rPr>
              <w:t xml:space="preserve">Lai novērstu pretrunu starp EK skaidrojumu un noteikumu projektā iekļauto, </w:t>
            </w:r>
            <w:r>
              <w:rPr>
                <w:rFonts w:ascii="Times New Roman" w:hAnsi="Times New Roman" w:cs="Times New Roman"/>
                <w:sz w:val="24"/>
                <w:szCs w:val="24"/>
              </w:rPr>
              <w:t xml:space="preserve">noteikumu projekts attiecīgi </w:t>
            </w:r>
            <w:r w:rsidRPr="00DD7CE6">
              <w:rPr>
                <w:rFonts w:ascii="Times New Roman" w:hAnsi="Times New Roman" w:cs="Times New Roman"/>
                <w:sz w:val="24"/>
                <w:szCs w:val="24"/>
              </w:rPr>
              <w:t>precizēt</w:t>
            </w:r>
            <w:r>
              <w:rPr>
                <w:rFonts w:ascii="Times New Roman" w:hAnsi="Times New Roman" w:cs="Times New Roman"/>
                <w:sz w:val="24"/>
                <w:szCs w:val="24"/>
              </w:rPr>
              <w:t>s</w:t>
            </w:r>
            <w:r w:rsidRPr="00DD7CE6">
              <w:rPr>
                <w:rFonts w:ascii="Times New Roman" w:hAnsi="Times New Roman" w:cs="Times New Roman"/>
                <w:sz w:val="24"/>
                <w:szCs w:val="24"/>
              </w:rPr>
              <w:t>.</w:t>
            </w:r>
          </w:p>
          <w:p w14:paraId="4089D1A6" w14:textId="77777777" w:rsidR="0007621A" w:rsidRPr="00263254" w:rsidRDefault="0007621A" w:rsidP="00E867F3">
            <w:pPr>
              <w:spacing w:after="0" w:line="240" w:lineRule="auto"/>
              <w:jc w:val="both"/>
              <w:rPr>
                <w:rFonts w:ascii="Times New Roman" w:eastAsia="Times New Roman" w:hAnsi="Times New Roman" w:cs="Times New Roman"/>
                <w:sz w:val="24"/>
                <w:szCs w:val="24"/>
                <w:lang w:eastAsia="lv-LV"/>
              </w:rPr>
            </w:pPr>
          </w:p>
        </w:tc>
      </w:tr>
      <w:tr w:rsidR="0007621A" w:rsidRPr="00263254" w14:paraId="62229D9B" w14:textId="77777777" w:rsidTr="00E17C21">
        <w:tc>
          <w:tcPr>
            <w:tcW w:w="708" w:type="dxa"/>
            <w:tcBorders>
              <w:left w:val="single" w:sz="6" w:space="0" w:color="000000"/>
              <w:bottom w:val="single" w:sz="4" w:space="0" w:color="auto"/>
              <w:right w:val="single" w:sz="6" w:space="0" w:color="000000"/>
            </w:tcBorders>
          </w:tcPr>
          <w:p w14:paraId="6D85D55C" w14:textId="77777777" w:rsidR="0007621A" w:rsidRPr="00263254" w:rsidRDefault="0007621A" w:rsidP="00E17C21">
            <w:pPr>
              <w:spacing w:after="0" w:line="240" w:lineRule="auto"/>
              <w:ind w:firstLine="720"/>
              <w:jc w:val="center"/>
              <w:rPr>
                <w:rFonts w:ascii="Times New Roman" w:eastAsia="Times New Roman" w:hAnsi="Times New Roman" w:cs="Times New Roman"/>
                <w:sz w:val="24"/>
                <w:szCs w:val="24"/>
                <w:lang w:eastAsia="lv-LV"/>
              </w:rPr>
            </w:pPr>
            <w:r w:rsidRPr="00263254">
              <w:rPr>
                <w:rFonts w:ascii="Times New Roman" w:eastAsia="Times New Roman" w:hAnsi="Times New Roman" w:cs="Times New Roman"/>
                <w:sz w:val="24"/>
                <w:szCs w:val="24"/>
                <w:lang w:eastAsia="lv-LV"/>
              </w:rPr>
              <w:lastRenderedPageBreak/>
              <w:t>22.</w:t>
            </w:r>
          </w:p>
        </w:tc>
        <w:tc>
          <w:tcPr>
            <w:tcW w:w="3086" w:type="dxa"/>
            <w:gridSpan w:val="2"/>
            <w:tcBorders>
              <w:left w:val="single" w:sz="6" w:space="0" w:color="000000"/>
              <w:bottom w:val="single" w:sz="4" w:space="0" w:color="auto"/>
              <w:right w:val="single" w:sz="6" w:space="0" w:color="000000"/>
            </w:tcBorders>
          </w:tcPr>
          <w:p w14:paraId="42571413" w14:textId="6E0D1857" w:rsidR="0007621A" w:rsidRPr="00263254" w:rsidRDefault="00E867F3" w:rsidP="00E17C2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Vispārīgs iebildums par terminoloģijas lietošanu</w:t>
            </w:r>
          </w:p>
        </w:tc>
        <w:tc>
          <w:tcPr>
            <w:tcW w:w="4562" w:type="dxa"/>
            <w:tcBorders>
              <w:left w:val="single" w:sz="6" w:space="0" w:color="000000"/>
              <w:bottom w:val="single" w:sz="4" w:space="0" w:color="auto"/>
              <w:right w:val="single" w:sz="6" w:space="0" w:color="000000"/>
            </w:tcBorders>
          </w:tcPr>
          <w:p w14:paraId="17B717A8" w14:textId="77777777" w:rsidR="001C7551" w:rsidRPr="00263254" w:rsidRDefault="001C7551" w:rsidP="001C7551">
            <w:pPr>
              <w:spacing w:after="0" w:line="240" w:lineRule="auto"/>
              <w:ind w:firstLine="720"/>
              <w:jc w:val="center"/>
              <w:rPr>
                <w:rFonts w:ascii="Times New Roman" w:eastAsia="Times New Roman" w:hAnsi="Times New Roman" w:cs="Times New Roman"/>
                <w:b/>
                <w:bCs/>
                <w:sz w:val="24"/>
                <w:szCs w:val="24"/>
                <w:lang w:eastAsia="lv-LV"/>
              </w:rPr>
            </w:pPr>
            <w:r w:rsidRPr="00263254">
              <w:rPr>
                <w:rFonts w:ascii="Times New Roman" w:eastAsia="Times New Roman" w:hAnsi="Times New Roman" w:cs="Times New Roman"/>
                <w:b/>
                <w:bCs/>
                <w:sz w:val="24"/>
                <w:szCs w:val="24"/>
                <w:lang w:eastAsia="lv-LV"/>
              </w:rPr>
              <w:t>Finanšu ministrijas</w:t>
            </w:r>
            <w:r>
              <w:rPr>
                <w:rFonts w:ascii="Times New Roman" w:eastAsia="Times New Roman" w:hAnsi="Times New Roman" w:cs="Times New Roman"/>
                <w:b/>
                <w:bCs/>
                <w:sz w:val="24"/>
                <w:szCs w:val="24"/>
                <w:lang w:eastAsia="lv-LV"/>
              </w:rPr>
              <w:t xml:space="preserve"> 15</w:t>
            </w:r>
            <w:r w:rsidRPr="00263254">
              <w:rPr>
                <w:rFonts w:ascii="Times New Roman" w:eastAsia="Times New Roman" w:hAnsi="Times New Roman" w:cs="Times New Roman"/>
                <w:b/>
                <w:bCs/>
                <w:sz w:val="24"/>
                <w:szCs w:val="24"/>
                <w:lang w:eastAsia="lv-LV"/>
              </w:rPr>
              <w:t>.0</w:t>
            </w:r>
            <w:r>
              <w:rPr>
                <w:rFonts w:ascii="Times New Roman" w:eastAsia="Times New Roman" w:hAnsi="Times New Roman" w:cs="Times New Roman"/>
                <w:b/>
                <w:bCs/>
                <w:sz w:val="24"/>
                <w:szCs w:val="24"/>
                <w:lang w:eastAsia="lv-LV"/>
              </w:rPr>
              <w:t>4</w:t>
            </w:r>
            <w:r w:rsidRPr="00263254">
              <w:rPr>
                <w:rFonts w:ascii="Times New Roman" w:eastAsia="Times New Roman" w:hAnsi="Times New Roman" w:cs="Times New Roman"/>
                <w:b/>
                <w:bCs/>
                <w:sz w:val="24"/>
                <w:szCs w:val="24"/>
                <w:lang w:eastAsia="lv-LV"/>
              </w:rPr>
              <w:t>.2021 atzinuma Nr.</w:t>
            </w:r>
            <w:r>
              <w:rPr>
                <w:rFonts w:ascii="Times New Roman" w:eastAsia="Times New Roman" w:hAnsi="Times New Roman" w:cs="Times New Roman"/>
                <w:b/>
                <w:bCs/>
                <w:sz w:val="24"/>
                <w:szCs w:val="24"/>
                <w:lang w:eastAsia="lv-LV"/>
              </w:rPr>
              <w:t>12/A-21/2099</w:t>
            </w:r>
          </w:p>
          <w:p w14:paraId="0EC7FB95" w14:textId="77777777" w:rsidR="0007621A" w:rsidRPr="00263254" w:rsidRDefault="0007621A" w:rsidP="00E17C21">
            <w:pPr>
              <w:spacing w:after="0" w:line="240" w:lineRule="auto"/>
              <w:ind w:firstLine="720"/>
              <w:jc w:val="center"/>
              <w:rPr>
                <w:rFonts w:ascii="Times New Roman" w:eastAsia="Times New Roman" w:hAnsi="Times New Roman" w:cs="Times New Roman"/>
                <w:b/>
                <w:bCs/>
                <w:sz w:val="24"/>
                <w:szCs w:val="24"/>
                <w:lang w:eastAsia="lv-LV"/>
              </w:rPr>
            </w:pPr>
            <w:r w:rsidRPr="00263254">
              <w:rPr>
                <w:rFonts w:ascii="Times New Roman" w:eastAsia="Times New Roman" w:hAnsi="Times New Roman" w:cs="Times New Roman"/>
                <w:b/>
                <w:bCs/>
                <w:sz w:val="24"/>
                <w:szCs w:val="24"/>
                <w:lang w:eastAsia="lv-LV"/>
              </w:rPr>
              <w:t>iebildums Nr.</w:t>
            </w:r>
            <w:r>
              <w:rPr>
                <w:rFonts w:ascii="Times New Roman" w:eastAsia="Times New Roman" w:hAnsi="Times New Roman" w:cs="Times New Roman"/>
                <w:b/>
                <w:bCs/>
                <w:sz w:val="24"/>
                <w:szCs w:val="24"/>
                <w:lang w:eastAsia="lv-LV"/>
              </w:rPr>
              <w:t>2</w:t>
            </w:r>
            <w:r w:rsidRPr="00263254">
              <w:rPr>
                <w:rFonts w:ascii="Times New Roman" w:eastAsia="Times New Roman" w:hAnsi="Times New Roman" w:cs="Times New Roman"/>
                <w:b/>
                <w:bCs/>
                <w:sz w:val="24"/>
                <w:szCs w:val="24"/>
                <w:lang w:eastAsia="lv-LV"/>
              </w:rPr>
              <w:t>.</w:t>
            </w:r>
          </w:p>
          <w:p w14:paraId="290B2A05" w14:textId="77777777" w:rsidR="0007621A" w:rsidRPr="00263254" w:rsidRDefault="0007621A" w:rsidP="00E17C21">
            <w:pPr>
              <w:spacing w:after="0" w:line="240" w:lineRule="auto"/>
              <w:ind w:firstLine="720"/>
              <w:jc w:val="center"/>
              <w:rPr>
                <w:rFonts w:ascii="Times New Roman" w:eastAsia="Times New Roman" w:hAnsi="Times New Roman" w:cs="Times New Roman"/>
                <w:b/>
                <w:bCs/>
                <w:sz w:val="24"/>
                <w:szCs w:val="24"/>
                <w:lang w:eastAsia="lv-LV"/>
              </w:rPr>
            </w:pPr>
          </w:p>
          <w:p w14:paraId="2D526ED9" w14:textId="77777777" w:rsidR="00E867F3" w:rsidRPr="00E867F3" w:rsidRDefault="00E867F3" w:rsidP="00E867F3">
            <w:pPr>
              <w:contextualSpacing/>
              <w:jc w:val="both"/>
              <w:rPr>
                <w:rFonts w:ascii="Times New Roman" w:hAnsi="Times New Roman" w:cs="Times New Roman"/>
                <w:sz w:val="24"/>
                <w:szCs w:val="24"/>
              </w:rPr>
            </w:pPr>
            <w:r w:rsidRPr="00E867F3">
              <w:rPr>
                <w:rFonts w:ascii="Times New Roman" w:hAnsi="Times New Roman" w:cs="Times New Roman"/>
                <w:sz w:val="24"/>
                <w:szCs w:val="24"/>
              </w:rPr>
              <w:t xml:space="preserve">Lūdzam noteikumu projektā un anotācijā aizstāt terminu “saules paneļi” ar korektāku redakciju “ieguldījumiem saules enerģiju izmantojošos siltumenerģijas un </w:t>
            </w:r>
            <w:proofErr w:type="spellStart"/>
            <w:r w:rsidRPr="00E867F3">
              <w:rPr>
                <w:rFonts w:ascii="Times New Roman" w:hAnsi="Times New Roman" w:cs="Times New Roman"/>
                <w:sz w:val="24"/>
                <w:szCs w:val="24"/>
              </w:rPr>
              <w:t>elektronerģijas</w:t>
            </w:r>
            <w:proofErr w:type="spellEnd"/>
            <w:r w:rsidRPr="00E867F3">
              <w:rPr>
                <w:rFonts w:ascii="Times New Roman" w:hAnsi="Times New Roman" w:cs="Times New Roman"/>
                <w:sz w:val="24"/>
                <w:szCs w:val="24"/>
              </w:rPr>
              <w:t xml:space="preserve"> ražošanas avotos”. Šādā veidā tiks izslēgta interpretācijas iespēja par saules kolektoru </w:t>
            </w:r>
            <w:proofErr w:type="spellStart"/>
            <w:r w:rsidRPr="00E867F3">
              <w:rPr>
                <w:rFonts w:ascii="Times New Roman" w:hAnsi="Times New Roman" w:cs="Times New Roman"/>
                <w:sz w:val="24"/>
                <w:szCs w:val="24"/>
              </w:rPr>
              <w:t>attiecināmību</w:t>
            </w:r>
            <w:proofErr w:type="spellEnd"/>
            <w:r w:rsidRPr="00E867F3">
              <w:rPr>
                <w:rFonts w:ascii="Times New Roman" w:hAnsi="Times New Roman" w:cs="Times New Roman"/>
                <w:sz w:val="24"/>
                <w:szCs w:val="24"/>
              </w:rPr>
              <w:t>.</w:t>
            </w:r>
          </w:p>
          <w:p w14:paraId="3D625DF1" w14:textId="77777777" w:rsidR="0007621A" w:rsidRPr="00263254" w:rsidRDefault="0007621A" w:rsidP="00E17C21">
            <w:pPr>
              <w:spacing w:after="0" w:line="240" w:lineRule="auto"/>
              <w:ind w:firstLine="720"/>
              <w:jc w:val="center"/>
              <w:rPr>
                <w:rFonts w:ascii="Times New Roman" w:eastAsia="Times New Roman" w:hAnsi="Times New Roman" w:cs="Times New Roman"/>
                <w:b/>
                <w:bCs/>
                <w:sz w:val="24"/>
                <w:szCs w:val="24"/>
                <w:lang w:eastAsia="lv-LV"/>
              </w:rPr>
            </w:pPr>
          </w:p>
          <w:p w14:paraId="01BAC291" w14:textId="77777777" w:rsidR="0007621A" w:rsidRPr="00263254" w:rsidRDefault="0007621A" w:rsidP="00E17C21">
            <w:pPr>
              <w:spacing w:after="0" w:line="240" w:lineRule="auto"/>
              <w:ind w:firstLine="720"/>
              <w:jc w:val="center"/>
              <w:rPr>
                <w:rFonts w:ascii="Times New Roman" w:eastAsia="Times New Roman" w:hAnsi="Times New Roman" w:cs="Times New Roman"/>
                <w:b/>
                <w:bCs/>
                <w:sz w:val="24"/>
                <w:szCs w:val="24"/>
                <w:lang w:eastAsia="lv-LV"/>
              </w:rPr>
            </w:pPr>
          </w:p>
          <w:p w14:paraId="74C6EA3F" w14:textId="77777777" w:rsidR="0007621A" w:rsidRPr="00263254" w:rsidRDefault="0007621A" w:rsidP="00E17C21">
            <w:pPr>
              <w:spacing w:after="0" w:line="240" w:lineRule="auto"/>
              <w:ind w:firstLine="720"/>
              <w:jc w:val="center"/>
              <w:rPr>
                <w:rFonts w:ascii="Times New Roman" w:eastAsia="Times New Roman" w:hAnsi="Times New Roman" w:cs="Times New Roman"/>
                <w:b/>
                <w:bCs/>
                <w:sz w:val="24"/>
                <w:szCs w:val="24"/>
                <w:lang w:eastAsia="lv-LV"/>
              </w:rPr>
            </w:pPr>
          </w:p>
          <w:p w14:paraId="0E156E39" w14:textId="77777777" w:rsidR="0007621A" w:rsidRPr="00263254" w:rsidRDefault="0007621A" w:rsidP="00E17C21">
            <w:pPr>
              <w:spacing w:after="0" w:line="240" w:lineRule="auto"/>
              <w:ind w:firstLine="720"/>
              <w:jc w:val="center"/>
              <w:rPr>
                <w:rFonts w:ascii="Times New Roman" w:eastAsia="Times New Roman" w:hAnsi="Times New Roman" w:cs="Times New Roman"/>
                <w:b/>
                <w:bCs/>
                <w:sz w:val="24"/>
                <w:szCs w:val="24"/>
                <w:lang w:eastAsia="lv-LV"/>
              </w:rPr>
            </w:pPr>
          </w:p>
          <w:p w14:paraId="67324A82" w14:textId="77777777" w:rsidR="0007621A" w:rsidRPr="00263254" w:rsidRDefault="0007621A" w:rsidP="00E17C21">
            <w:pPr>
              <w:spacing w:after="0" w:line="240" w:lineRule="auto"/>
              <w:ind w:firstLine="720"/>
              <w:jc w:val="center"/>
              <w:rPr>
                <w:rFonts w:ascii="Times New Roman" w:eastAsia="Times New Roman" w:hAnsi="Times New Roman" w:cs="Times New Roman"/>
                <w:b/>
                <w:bCs/>
                <w:sz w:val="24"/>
                <w:szCs w:val="24"/>
                <w:lang w:eastAsia="lv-LV"/>
              </w:rPr>
            </w:pPr>
          </w:p>
          <w:p w14:paraId="0F615A36" w14:textId="77777777" w:rsidR="0007621A" w:rsidRDefault="0007621A" w:rsidP="00E17C21">
            <w:pPr>
              <w:spacing w:after="0" w:line="240" w:lineRule="auto"/>
              <w:ind w:firstLine="720"/>
              <w:jc w:val="center"/>
              <w:rPr>
                <w:rFonts w:ascii="Times New Roman" w:eastAsia="Times New Roman" w:hAnsi="Times New Roman" w:cs="Times New Roman"/>
                <w:b/>
                <w:bCs/>
                <w:sz w:val="24"/>
                <w:szCs w:val="24"/>
                <w:lang w:eastAsia="lv-LV"/>
              </w:rPr>
            </w:pPr>
          </w:p>
          <w:p w14:paraId="24CE7C32" w14:textId="77777777" w:rsidR="0007621A" w:rsidRPr="00263254" w:rsidRDefault="0007621A" w:rsidP="00E17C21">
            <w:pPr>
              <w:spacing w:after="0" w:line="240" w:lineRule="auto"/>
              <w:ind w:firstLine="720"/>
              <w:jc w:val="center"/>
              <w:rPr>
                <w:rFonts w:ascii="Times New Roman" w:eastAsia="Times New Roman" w:hAnsi="Times New Roman" w:cs="Times New Roman"/>
                <w:b/>
                <w:bCs/>
                <w:sz w:val="24"/>
                <w:szCs w:val="24"/>
                <w:lang w:eastAsia="lv-LV"/>
              </w:rPr>
            </w:pPr>
          </w:p>
        </w:tc>
        <w:tc>
          <w:tcPr>
            <w:tcW w:w="2126" w:type="dxa"/>
            <w:gridSpan w:val="2"/>
            <w:tcBorders>
              <w:left w:val="single" w:sz="6" w:space="0" w:color="000000"/>
              <w:bottom w:val="single" w:sz="4" w:space="0" w:color="auto"/>
              <w:right w:val="single" w:sz="6" w:space="0" w:color="000000"/>
            </w:tcBorders>
          </w:tcPr>
          <w:p w14:paraId="207F54F2" w14:textId="77777777" w:rsidR="0007621A" w:rsidRDefault="0007621A" w:rsidP="00E17C21">
            <w:pPr>
              <w:spacing w:after="0" w:line="240" w:lineRule="auto"/>
              <w:rPr>
                <w:rFonts w:ascii="Times New Roman" w:eastAsia="Times New Roman" w:hAnsi="Times New Roman" w:cs="Times New Roman"/>
                <w:sz w:val="24"/>
                <w:szCs w:val="24"/>
                <w:lang w:eastAsia="lv-LV"/>
              </w:rPr>
            </w:pPr>
          </w:p>
          <w:p w14:paraId="4FEA8607" w14:textId="4F4D5FD3" w:rsidR="0007621A" w:rsidRPr="00263254" w:rsidRDefault="0007621A" w:rsidP="00E17C21">
            <w:pPr>
              <w:spacing w:after="0" w:line="240" w:lineRule="auto"/>
              <w:rPr>
                <w:rFonts w:ascii="Times New Roman" w:eastAsia="Times New Roman" w:hAnsi="Times New Roman" w:cs="Times New Roman"/>
                <w:sz w:val="24"/>
                <w:szCs w:val="24"/>
                <w:lang w:eastAsia="lv-LV"/>
              </w:rPr>
            </w:pPr>
            <w:r w:rsidRPr="00263254">
              <w:rPr>
                <w:rFonts w:ascii="Times New Roman" w:eastAsia="Times New Roman" w:hAnsi="Times New Roman" w:cs="Times New Roman"/>
                <w:sz w:val="24"/>
                <w:szCs w:val="24"/>
                <w:lang w:eastAsia="lv-LV"/>
              </w:rPr>
              <w:t>Iebildums ņemts</w:t>
            </w:r>
            <w:r w:rsidR="009B1DB4">
              <w:rPr>
                <w:rFonts w:ascii="Times New Roman" w:eastAsia="Times New Roman" w:hAnsi="Times New Roman" w:cs="Times New Roman"/>
                <w:sz w:val="24"/>
                <w:szCs w:val="24"/>
                <w:lang w:eastAsia="lv-LV"/>
              </w:rPr>
              <w:t xml:space="preserve"> </w:t>
            </w:r>
            <w:r w:rsidRPr="00263254">
              <w:rPr>
                <w:rFonts w:ascii="Times New Roman" w:eastAsia="Times New Roman" w:hAnsi="Times New Roman" w:cs="Times New Roman"/>
                <w:sz w:val="24"/>
                <w:szCs w:val="24"/>
                <w:lang w:eastAsia="lv-LV"/>
              </w:rPr>
              <w:t>vērā</w:t>
            </w:r>
          </w:p>
        </w:tc>
        <w:tc>
          <w:tcPr>
            <w:tcW w:w="4510" w:type="dxa"/>
            <w:tcBorders>
              <w:top w:val="single" w:sz="4" w:space="0" w:color="auto"/>
              <w:left w:val="single" w:sz="4" w:space="0" w:color="auto"/>
              <w:bottom w:val="single" w:sz="4" w:space="0" w:color="auto"/>
            </w:tcBorders>
          </w:tcPr>
          <w:p w14:paraId="7324AAA2" w14:textId="77777777" w:rsidR="0007621A" w:rsidRDefault="0007621A" w:rsidP="00E17C21">
            <w:pPr>
              <w:spacing w:after="0" w:line="240" w:lineRule="auto"/>
              <w:rPr>
                <w:rFonts w:ascii="Arial" w:hAnsi="Arial" w:cs="Arial"/>
                <w:color w:val="414142"/>
                <w:sz w:val="20"/>
                <w:szCs w:val="20"/>
                <w:shd w:val="clear" w:color="auto" w:fill="FFFFFF"/>
              </w:rPr>
            </w:pPr>
          </w:p>
          <w:p w14:paraId="4DE8416C" w14:textId="7C6834AE" w:rsidR="0007621A" w:rsidRPr="00CC1148" w:rsidRDefault="00D63489" w:rsidP="00E17C21">
            <w:pPr>
              <w:pStyle w:val="NoSpacing"/>
              <w:ind w:left="113" w:firstLine="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Termin</w:t>
            </w:r>
            <w:r w:rsidR="00CA66C1">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“saules paneļi” attiecīgi precizēt</w:t>
            </w:r>
            <w:r w:rsidR="00CA66C1">
              <w:rPr>
                <w:rFonts w:ascii="Times New Roman" w:eastAsia="Times New Roman" w:hAnsi="Times New Roman" w:cs="Times New Roman"/>
                <w:sz w:val="24"/>
                <w:szCs w:val="24"/>
                <w:lang w:eastAsia="lv-LV"/>
              </w:rPr>
              <w:t>s</w:t>
            </w:r>
            <w:r w:rsidR="00576F8F">
              <w:rPr>
                <w:rFonts w:ascii="Times New Roman" w:eastAsia="Times New Roman" w:hAnsi="Times New Roman" w:cs="Times New Roman"/>
                <w:sz w:val="24"/>
                <w:szCs w:val="24"/>
                <w:lang w:eastAsia="lv-LV"/>
              </w:rPr>
              <w:t>.</w:t>
            </w:r>
          </w:p>
        </w:tc>
      </w:tr>
      <w:tr w:rsidR="0007621A" w:rsidRPr="00263254" w14:paraId="2C0F51FC" w14:textId="77777777" w:rsidTr="00E17C21">
        <w:tc>
          <w:tcPr>
            <w:tcW w:w="708" w:type="dxa"/>
            <w:tcBorders>
              <w:left w:val="single" w:sz="6" w:space="0" w:color="000000"/>
              <w:bottom w:val="single" w:sz="4" w:space="0" w:color="auto"/>
              <w:right w:val="single" w:sz="6" w:space="0" w:color="000000"/>
            </w:tcBorders>
          </w:tcPr>
          <w:p w14:paraId="65052730" w14:textId="77777777" w:rsidR="0007621A" w:rsidRPr="00263254" w:rsidRDefault="0007621A" w:rsidP="00E17C21">
            <w:pPr>
              <w:spacing w:after="0" w:line="240" w:lineRule="auto"/>
              <w:ind w:firstLine="720"/>
              <w:jc w:val="center"/>
              <w:rPr>
                <w:rFonts w:ascii="Times New Roman" w:eastAsia="Times New Roman" w:hAnsi="Times New Roman" w:cs="Times New Roman"/>
                <w:sz w:val="24"/>
                <w:szCs w:val="24"/>
                <w:lang w:eastAsia="lv-LV"/>
              </w:rPr>
            </w:pPr>
          </w:p>
          <w:p w14:paraId="11BD3B26" w14:textId="77777777" w:rsidR="0007621A" w:rsidRPr="00263254" w:rsidRDefault="0007621A" w:rsidP="00E17C21">
            <w:pPr>
              <w:rPr>
                <w:rFonts w:ascii="Times New Roman" w:eastAsia="Times New Roman" w:hAnsi="Times New Roman" w:cs="Times New Roman"/>
                <w:sz w:val="24"/>
                <w:szCs w:val="24"/>
                <w:lang w:eastAsia="lv-LV"/>
              </w:rPr>
            </w:pPr>
            <w:r w:rsidRPr="00263254">
              <w:rPr>
                <w:rFonts w:ascii="Times New Roman" w:eastAsia="Times New Roman" w:hAnsi="Times New Roman" w:cs="Times New Roman"/>
                <w:sz w:val="24"/>
                <w:szCs w:val="24"/>
                <w:lang w:eastAsia="lv-LV"/>
              </w:rPr>
              <w:t>3.</w:t>
            </w:r>
          </w:p>
        </w:tc>
        <w:tc>
          <w:tcPr>
            <w:tcW w:w="3086" w:type="dxa"/>
            <w:gridSpan w:val="2"/>
            <w:tcBorders>
              <w:left w:val="single" w:sz="6" w:space="0" w:color="000000"/>
              <w:bottom w:val="single" w:sz="4" w:space="0" w:color="auto"/>
              <w:right w:val="single" w:sz="6" w:space="0" w:color="000000"/>
            </w:tcBorders>
          </w:tcPr>
          <w:p w14:paraId="2392EB10" w14:textId="77777777" w:rsidR="0007621A" w:rsidRPr="00263254" w:rsidRDefault="0007621A" w:rsidP="00E17C21">
            <w:pPr>
              <w:spacing w:after="0" w:line="240" w:lineRule="auto"/>
              <w:jc w:val="both"/>
              <w:rPr>
                <w:rFonts w:ascii="Times New Roman" w:eastAsia="Calibri" w:hAnsi="Times New Roman" w:cs="Times New Roman"/>
                <w:sz w:val="24"/>
                <w:szCs w:val="24"/>
              </w:rPr>
            </w:pPr>
          </w:p>
          <w:p w14:paraId="56507883" w14:textId="77777777" w:rsidR="0007621A" w:rsidRPr="00263254" w:rsidRDefault="0007621A" w:rsidP="00E17C21">
            <w:pPr>
              <w:spacing w:after="0" w:line="240" w:lineRule="auto"/>
              <w:jc w:val="both"/>
              <w:rPr>
                <w:rFonts w:ascii="Times New Roman" w:eastAsia="Calibri" w:hAnsi="Times New Roman" w:cs="Times New Roman"/>
                <w:sz w:val="24"/>
                <w:szCs w:val="24"/>
              </w:rPr>
            </w:pPr>
          </w:p>
          <w:p w14:paraId="682C202A" w14:textId="11D4F4D1" w:rsidR="0007621A" w:rsidRPr="00263254" w:rsidRDefault="0007621A" w:rsidP="00E17C2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Anotācijas </w:t>
            </w:r>
            <w:r w:rsidR="007F413E" w:rsidRPr="00E867F3">
              <w:rPr>
                <w:rFonts w:ascii="Times New Roman" w:hAnsi="Times New Roman" w:cs="Times New Roman"/>
                <w:sz w:val="24"/>
                <w:szCs w:val="24"/>
              </w:rPr>
              <w:t>sadaļ</w:t>
            </w:r>
            <w:r w:rsidR="007F413E">
              <w:rPr>
                <w:rFonts w:ascii="Times New Roman" w:hAnsi="Times New Roman" w:cs="Times New Roman"/>
                <w:sz w:val="24"/>
                <w:szCs w:val="24"/>
              </w:rPr>
              <w:t>a</w:t>
            </w:r>
            <w:r w:rsidR="007F413E" w:rsidRPr="00E867F3">
              <w:rPr>
                <w:rFonts w:ascii="Times New Roman" w:hAnsi="Times New Roman" w:cs="Times New Roman"/>
                <w:sz w:val="24"/>
                <w:szCs w:val="24"/>
              </w:rPr>
              <w:t xml:space="preserve"> “Tiesību akta projekta anotācijas kopsavilkums” un anotācijas I sadaļas 2.punkt</w:t>
            </w:r>
            <w:r w:rsidR="007F413E">
              <w:rPr>
                <w:rFonts w:ascii="Times New Roman" w:hAnsi="Times New Roman" w:cs="Times New Roman"/>
                <w:sz w:val="24"/>
                <w:szCs w:val="24"/>
              </w:rPr>
              <w:t>s</w:t>
            </w:r>
          </w:p>
        </w:tc>
        <w:tc>
          <w:tcPr>
            <w:tcW w:w="4562" w:type="dxa"/>
            <w:tcBorders>
              <w:left w:val="single" w:sz="6" w:space="0" w:color="000000"/>
              <w:bottom w:val="single" w:sz="4" w:space="0" w:color="auto"/>
              <w:right w:val="single" w:sz="6" w:space="0" w:color="000000"/>
            </w:tcBorders>
          </w:tcPr>
          <w:p w14:paraId="66134685" w14:textId="77777777" w:rsidR="001C7551" w:rsidRPr="00263254" w:rsidRDefault="001C7551" w:rsidP="001C7551">
            <w:pPr>
              <w:spacing w:after="0" w:line="240" w:lineRule="auto"/>
              <w:ind w:firstLine="720"/>
              <w:jc w:val="center"/>
              <w:rPr>
                <w:rFonts w:ascii="Times New Roman" w:eastAsia="Times New Roman" w:hAnsi="Times New Roman" w:cs="Times New Roman"/>
                <w:b/>
                <w:bCs/>
                <w:sz w:val="24"/>
                <w:szCs w:val="24"/>
                <w:lang w:eastAsia="lv-LV"/>
              </w:rPr>
            </w:pPr>
            <w:r w:rsidRPr="00263254">
              <w:rPr>
                <w:rFonts w:ascii="Times New Roman" w:eastAsia="Times New Roman" w:hAnsi="Times New Roman" w:cs="Times New Roman"/>
                <w:b/>
                <w:bCs/>
                <w:sz w:val="24"/>
                <w:szCs w:val="24"/>
                <w:lang w:eastAsia="lv-LV"/>
              </w:rPr>
              <w:t>Finanšu ministrijas</w:t>
            </w:r>
            <w:r>
              <w:rPr>
                <w:rFonts w:ascii="Times New Roman" w:eastAsia="Times New Roman" w:hAnsi="Times New Roman" w:cs="Times New Roman"/>
                <w:b/>
                <w:bCs/>
                <w:sz w:val="24"/>
                <w:szCs w:val="24"/>
                <w:lang w:eastAsia="lv-LV"/>
              </w:rPr>
              <w:t xml:space="preserve"> 15</w:t>
            </w:r>
            <w:r w:rsidRPr="00263254">
              <w:rPr>
                <w:rFonts w:ascii="Times New Roman" w:eastAsia="Times New Roman" w:hAnsi="Times New Roman" w:cs="Times New Roman"/>
                <w:b/>
                <w:bCs/>
                <w:sz w:val="24"/>
                <w:szCs w:val="24"/>
                <w:lang w:eastAsia="lv-LV"/>
              </w:rPr>
              <w:t>.0</w:t>
            </w:r>
            <w:r>
              <w:rPr>
                <w:rFonts w:ascii="Times New Roman" w:eastAsia="Times New Roman" w:hAnsi="Times New Roman" w:cs="Times New Roman"/>
                <w:b/>
                <w:bCs/>
                <w:sz w:val="24"/>
                <w:szCs w:val="24"/>
                <w:lang w:eastAsia="lv-LV"/>
              </w:rPr>
              <w:t>4</w:t>
            </w:r>
            <w:r w:rsidRPr="00263254">
              <w:rPr>
                <w:rFonts w:ascii="Times New Roman" w:eastAsia="Times New Roman" w:hAnsi="Times New Roman" w:cs="Times New Roman"/>
                <w:b/>
                <w:bCs/>
                <w:sz w:val="24"/>
                <w:szCs w:val="24"/>
                <w:lang w:eastAsia="lv-LV"/>
              </w:rPr>
              <w:t>.2021 atzinuma Nr.</w:t>
            </w:r>
            <w:r>
              <w:rPr>
                <w:rFonts w:ascii="Times New Roman" w:eastAsia="Times New Roman" w:hAnsi="Times New Roman" w:cs="Times New Roman"/>
                <w:b/>
                <w:bCs/>
                <w:sz w:val="24"/>
                <w:szCs w:val="24"/>
                <w:lang w:eastAsia="lv-LV"/>
              </w:rPr>
              <w:t>12/A-21/2099</w:t>
            </w:r>
          </w:p>
          <w:p w14:paraId="28AB4DA8" w14:textId="7543AACD" w:rsidR="00E867F3" w:rsidRPr="00E867F3" w:rsidRDefault="00E867F3" w:rsidP="00E867F3">
            <w:pPr>
              <w:spacing w:after="0" w:line="240" w:lineRule="auto"/>
              <w:ind w:firstLine="720"/>
              <w:jc w:val="center"/>
              <w:rPr>
                <w:rFonts w:ascii="Times New Roman" w:eastAsia="Times New Roman" w:hAnsi="Times New Roman" w:cs="Times New Roman"/>
                <w:b/>
                <w:bCs/>
                <w:sz w:val="24"/>
                <w:szCs w:val="24"/>
                <w:lang w:eastAsia="lv-LV"/>
              </w:rPr>
            </w:pPr>
            <w:r w:rsidRPr="00E867F3">
              <w:rPr>
                <w:rFonts w:ascii="Times New Roman" w:eastAsia="Times New Roman" w:hAnsi="Times New Roman" w:cs="Times New Roman"/>
                <w:b/>
                <w:bCs/>
                <w:sz w:val="24"/>
                <w:szCs w:val="24"/>
                <w:lang w:eastAsia="lv-LV"/>
              </w:rPr>
              <w:t>iebildums Nr.3.</w:t>
            </w:r>
          </w:p>
          <w:p w14:paraId="332D8A40" w14:textId="77777777" w:rsidR="00E867F3" w:rsidRPr="00E867F3" w:rsidRDefault="00E867F3" w:rsidP="00E867F3">
            <w:pPr>
              <w:jc w:val="both"/>
              <w:rPr>
                <w:rFonts w:ascii="Times New Roman" w:hAnsi="Times New Roman" w:cs="Times New Roman"/>
                <w:sz w:val="24"/>
                <w:szCs w:val="24"/>
              </w:rPr>
            </w:pPr>
          </w:p>
          <w:p w14:paraId="461E02D9" w14:textId="2229A862" w:rsidR="00E867F3" w:rsidRPr="00E867F3" w:rsidRDefault="00E867F3" w:rsidP="00E867F3">
            <w:pPr>
              <w:jc w:val="both"/>
              <w:rPr>
                <w:rFonts w:ascii="Times New Roman" w:hAnsi="Times New Roman" w:cs="Times New Roman"/>
                <w:sz w:val="24"/>
                <w:szCs w:val="24"/>
              </w:rPr>
            </w:pPr>
            <w:bookmarkStart w:id="4" w:name="_Hlk69637631"/>
            <w:r w:rsidRPr="00E867F3">
              <w:rPr>
                <w:rFonts w:ascii="Times New Roman" w:hAnsi="Times New Roman" w:cs="Times New Roman"/>
                <w:sz w:val="24"/>
                <w:szCs w:val="24"/>
              </w:rPr>
              <w:t xml:space="preserve">Vienlaikus lūdzam precizēt anotācijas sadaļā “Tiesību akta projekta anotācijas kopsavilkums” un anotācijas I sadaļas 2.punktā sniegtos skaidrojumus, lai korekti tiktu atspoguļots noteikumu projekta mērķis un nepieciešamība. Vēršam uzmanību, ka grozījumi ir jāveic tādēļ, ka saskaņā ar iepriekšējo EM kā atbalsta programmas autora interpretāciju par izmaksu atbilstību </w:t>
            </w:r>
            <w:r w:rsidRPr="00E867F3">
              <w:rPr>
                <w:rFonts w:ascii="Times New Roman" w:hAnsi="Times New Roman" w:cs="Times New Roman"/>
                <w:sz w:val="24"/>
                <w:szCs w:val="24"/>
              </w:rPr>
              <w:lastRenderedPageBreak/>
              <w:t xml:space="preserve">Komisijas regulas Nr. 651/2014 38.pantam, ir radusies situācija, kad saules paneļu izmaksas ir attiecinātas saskaņā ar Regulas Nr. 651/2014 38. pantu, lai gan saskaņā ar Regulas Nr. 651/2014 38. pantu tās nav attiecināmas. </w:t>
            </w:r>
          </w:p>
          <w:bookmarkEnd w:id="4"/>
          <w:p w14:paraId="27243873" w14:textId="77777777" w:rsidR="0007621A" w:rsidRPr="00E867F3" w:rsidRDefault="0007621A" w:rsidP="00E17C21">
            <w:pPr>
              <w:widowControl w:val="0"/>
              <w:spacing w:after="200" w:line="240" w:lineRule="auto"/>
              <w:ind w:left="426"/>
              <w:contextualSpacing/>
              <w:jc w:val="center"/>
              <w:rPr>
                <w:rFonts w:ascii="Times New Roman" w:hAnsi="Times New Roman" w:cs="Times New Roman"/>
                <w:b/>
                <w:bCs/>
                <w:sz w:val="24"/>
                <w:szCs w:val="24"/>
                <w:lang w:eastAsia="lv-LV"/>
              </w:rPr>
            </w:pPr>
          </w:p>
        </w:tc>
        <w:tc>
          <w:tcPr>
            <w:tcW w:w="2126" w:type="dxa"/>
            <w:gridSpan w:val="2"/>
            <w:tcBorders>
              <w:left w:val="single" w:sz="6" w:space="0" w:color="000000"/>
              <w:bottom w:val="single" w:sz="4" w:space="0" w:color="auto"/>
              <w:right w:val="single" w:sz="6" w:space="0" w:color="000000"/>
            </w:tcBorders>
          </w:tcPr>
          <w:p w14:paraId="339663BA" w14:textId="77777777" w:rsidR="0007621A" w:rsidRPr="00263254" w:rsidRDefault="0007621A" w:rsidP="00E17C21">
            <w:pPr>
              <w:spacing w:after="0" w:line="240" w:lineRule="auto"/>
              <w:ind w:firstLine="720"/>
              <w:jc w:val="center"/>
              <w:rPr>
                <w:rFonts w:ascii="Times New Roman" w:eastAsia="Times New Roman" w:hAnsi="Times New Roman" w:cs="Times New Roman"/>
                <w:sz w:val="24"/>
                <w:szCs w:val="24"/>
                <w:lang w:eastAsia="lv-LV"/>
              </w:rPr>
            </w:pPr>
          </w:p>
          <w:p w14:paraId="2B7CA925" w14:textId="77777777" w:rsidR="0007621A" w:rsidRPr="00263254" w:rsidRDefault="0007621A" w:rsidP="00E17C21">
            <w:pPr>
              <w:spacing w:after="0" w:line="240" w:lineRule="auto"/>
              <w:jc w:val="both"/>
              <w:rPr>
                <w:rFonts w:ascii="Times New Roman" w:eastAsia="Times New Roman" w:hAnsi="Times New Roman" w:cs="Times New Roman"/>
                <w:sz w:val="24"/>
                <w:szCs w:val="24"/>
                <w:lang w:eastAsia="lv-LV"/>
              </w:rPr>
            </w:pPr>
            <w:r w:rsidRPr="00263254">
              <w:rPr>
                <w:rFonts w:ascii="Times New Roman" w:eastAsia="Times New Roman" w:hAnsi="Times New Roman" w:cs="Times New Roman"/>
                <w:sz w:val="24"/>
                <w:szCs w:val="24"/>
                <w:lang w:eastAsia="lv-LV"/>
              </w:rPr>
              <w:t>Iebildums ņemts vērā</w:t>
            </w:r>
          </w:p>
        </w:tc>
        <w:tc>
          <w:tcPr>
            <w:tcW w:w="4510" w:type="dxa"/>
            <w:tcBorders>
              <w:top w:val="single" w:sz="4" w:space="0" w:color="auto"/>
              <w:left w:val="single" w:sz="4" w:space="0" w:color="auto"/>
              <w:bottom w:val="single" w:sz="4" w:space="0" w:color="auto"/>
            </w:tcBorders>
          </w:tcPr>
          <w:p w14:paraId="6BA174EB" w14:textId="01AAD8F7" w:rsidR="0007621A" w:rsidRPr="00263254" w:rsidRDefault="007F413E" w:rsidP="00E17C21">
            <w:pPr>
              <w:spacing w:after="200" w:line="276" w:lineRule="auto"/>
              <w:jc w:val="both"/>
              <w:rPr>
                <w:rFonts w:ascii="Times New Roman" w:eastAsia="Times New Roman" w:hAnsi="Times New Roman" w:cs="Times New Roman"/>
                <w:sz w:val="24"/>
                <w:szCs w:val="24"/>
                <w:lang w:eastAsia="lv-LV"/>
              </w:rPr>
            </w:pPr>
            <w:r>
              <w:rPr>
                <w:rFonts w:ascii="Times New Roman" w:eastAsia="Calibri" w:hAnsi="Times New Roman" w:cs="Times New Roman"/>
                <w:sz w:val="24"/>
                <w:szCs w:val="24"/>
              </w:rPr>
              <w:t xml:space="preserve">Papildināta informācija anotācijas </w:t>
            </w:r>
            <w:r w:rsidRPr="00E867F3">
              <w:rPr>
                <w:rFonts w:ascii="Times New Roman" w:hAnsi="Times New Roman" w:cs="Times New Roman"/>
                <w:sz w:val="24"/>
                <w:szCs w:val="24"/>
              </w:rPr>
              <w:t>sadaļ</w:t>
            </w:r>
            <w:r>
              <w:rPr>
                <w:rFonts w:ascii="Times New Roman" w:hAnsi="Times New Roman" w:cs="Times New Roman"/>
                <w:sz w:val="24"/>
                <w:szCs w:val="24"/>
              </w:rPr>
              <w:t>ā</w:t>
            </w:r>
            <w:r w:rsidRPr="00E867F3">
              <w:rPr>
                <w:rFonts w:ascii="Times New Roman" w:hAnsi="Times New Roman" w:cs="Times New Roman"/>
                <w:sz w:val="24"/>
                <w:szCs w:val="24"/>
              </w:rPr>
              <w:t xml:space="preserve"> “Tiesību akta projekta anotācijas kopsavilkums” un anotācijas I sadaļas 2.punkt</w:t>
            </w:r>
            <w:r>
              <w:rPr>
                <w:rFonts w:ascii="Times New Roman" w:hAnsi="Times New Roman" w:cs="Times New Roman"/>
                <w:sz w:val="24"/>
                <w:szCs w:val="24"/>
              </w:rPr>
              <w:t>ā.</w:t>
            </w:r>
          </w:p>
        </w:tc>
      </w:tr>
      <w:tr w:rsidR="0007621A" w:rsidRPr="00263254" w14:paraId="2E9D9624" w14:textId="77777777" w:rsidTr="00E17C21">
        <w:tc>
          <w:tcPr>
            <w:tcW w:w="708" w:type="dxa"/>
            <w:tcBorders>
              <w:left w:val="single" w:sz="6" w:space="0" w:color="000000"/>
              <w:bottom w:val="single" w:sz="4" w:space="0" w:color="auto"/>
              <w:right w:val="single" w:sz="6" w:space="0" w:color="000000"/>
            </w:tcBorders>
          </w:tcPr>
          <w:p w14:paraId="62C8F8B3" w14:textId="77777777" w:rsidR="0007621A" w:rsidRPr="00263254" w:rsidRDefault="0007621A" w:rsidP="00E17C21">
            <w:pPr>
              <w:spacing w:after="0" w:line="240" w:lineRule="auto"/>
              <w:ind w:firstLine="720"/>
              <w:jc w:val="center"/>
              <w:rPr>
                <w:rFonts w:ascii="Times New Roman" w:eastAsia="Times New Roman" w:hAnsi="Times New Roman" w:cs="Times New Roman"/>
                <w:sz w:val="24"/>
                <w:szCs w:val="24"/>
                <w:lang w:eastAsia="lv-LV"/>
              </w:rPr>
            </w:pPr>
            <w:r w:rsidRPr="00263254">
              <w:rPr>
                <w:rFonts w:ascii="Times New Roman" w:eastAsia="Times New Roman" w:hAnsi="Times New Roman" w:cs="Times New Roman"/>
                <w:sz w:val="24"/>
                <w:szCs w:val="24"/>
                <w:lang w:eastAsia="lv-LV"/>
              </w:rPr>
              <w:t>4</w:t>
            </w:r>
          </w:p>
          <w:p w14:paraId="52F9E828" w14:textId="77777777" w:rsidR="0007621A" w:rsidRPr="00263254" w:rsidRDefault="0007621A" w:rsidP="00E17C21">
            <w:pPr>
              <w:rPr>
                <w:rFonts w:ascii="Times New Roman" w:eastAsia="Times New Roman" w:hAnsi="Times New Roman" w:cs="Times New Roman"/>
                <w:sz w:val="24"/>
                <w:szCs w:val="24"/>
                <w:lang w:eastAsia="lv-LV"/>
              </w:rPr>
            </w:pPr>
            <w:r w:rsidRPr="00263254">
              <w:rPr>
                <w:rFonts w:ascii="Times New Roman" w:eastAsia="Times New Roman" w:hAnsi="Times New Roman" w:cs="Times New Roman"/>
                <w:sz w:val="24"/>
                <w:szCs w:val="24"/>
                <w:lang w:eastAsia="lv-LV"/>
              </w:rPr>
              <w:t>4.</w:t>
            </w:r>
          </w:p>
        </w:tc>
        <w:tc>
          <w:tcPr>
            <w:tcW w:w="3086" w:type="dxa"/>
            <w:gridSpan w:val="2"/>
            <w:tcBorders>
              <w:left w:val="single" w:sz="6" w:space="0" w:color="000000"/>
              <w:bottom w:val="single" w:sz="4" w:space="0" w:color="auto"/>
              <w:right w:val="single" w:sz="6" w:space="0" w:color="000000"/>
            </w:tcBorders>
          </w:tcPr>
          <w:p w14:paraId="584C2D68" w14:textId="46EED052" w:rsidR="0007621A" w:rsidRPr="00263254" w:rsidRDefault="000D59EC" w:rsidP="00E17C2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Izslēgt informāciju no anotācijas par konkrētiem projektu iesniedzējiem.</w:t>
            </w:r>
          </w:p>
        </w:tc>
        <w:tc>
          <w:tcPr>
            <w:tcW w:w="4562" w:type="dxa"/>
            <w:tcBorders>
              <w:left w:val="single" w:sz="6" w:space="0" w:color="000000"/>
              <w:bottom w:val="single" w:sz="4" w:space="0" w:color="auto"/>
              <w:right w:val="single" w:sz="6" w:space="0" w:color="000000"/>
            </w:tcBorders>
          </w:tcPr>
          <w:p w14:paraId="640302F2" w14:textId="77777777" w:rsidR="001C7551" w:rsidRPr="00263254" w:rsidRDefault="001C7551" w:rsidP="001C7551">
            <w:pPr>
              <w:spacing w:after="0" w:line="240" w:lineRule="auto"/>
              <w:ind w:firstLine="720"/>
              <w:jc w:val="center"/>
              <w:rPr>
                <w:rFonts w:ascii="Times New Roman" w:eastAsia="Times New Roman" w:hAnsi="Times New Roman" w:cs="Times New Roman"/>
                <w:b/>
                <w:bCs/>
                <w:sz w:val="24"/>
                <w:szCs w:val="24"/>
                <w:lang w:eastAsia="lv-LV"/>
              </w:rPr>
            </w:pPr>
            <w:r w:rsidRPr="00263254">
              <w:rPr>
                <w:rFonts w:ascii="Times New Roman" w:eastAsia="Times New Roman" w:hAnsi="Times New Roman" w:cs="Times New Roman"/>
                <w:b/>
                <w:bCs/>
                <w:sz w:val="24"/>
                <w:szCs w:val="24"/>
                <w:lang w:eastAsia="lv-LV"/>
              </w:rPr>
              <w:t>Finanšu ministrijas</w:t>
            </w:r>
            <w:r>
              <w:rPr>
                <w:rFonts w:ascii="Times New Roman" w:eastAsia="Times New Roman" w:hAnsi="Times New Roman" w:cs="Times New Roman"/>
                <w:b/>
                <w:bCs/>
                <w:sz w:val="24"/>
                <w:szCs w:val="24"/>
                <w:lang w:eastAsia="lv-LV"/>
              </w:rPr>
              <w:t xml:space="preserve"> 15</w:t>
            </w:r>
            <w:r w:rsidRPr="00263254">
              <w:rPr>
                <w:rFonts w:ascii="Times New Roman" w:eastAsia="Times New Roman" w:hAnsi="Times New Roman" w:cs="Times New Roman"/>
                <w:b/>
                <w:bCs/>
                <w:sz w:val="24"/>
                <w:szCs w:val="24"/>
                <w:lang w:eastAsia="lv-LV"/>
              </w:rPr>
              <w:t>.0</w:t>
            </w:r>
            <w:r>
              <w:rPr>
                <w:rFonts w:ascii="Times New Roman" w:eastAsia="Times New Roman" w:hAnsi="Times New Roman" w:cs="Times New Roman"/>
                <w:b/>
                <w:bCs/>
                <w:sz w:val="24"/>
                <w:szCs w:val="24"/>
                <w:lang w:eastAsia="lv-LV"/>
              </w:rPr>
              <w:t>4</w:t>
            </w:r>
            <w:r w:rsidRPr="00263254">
              <w:rPr>
                <w:rFonts w:ascii="Times New Roman" w:eastAsia="Times New Roman" w:hAnsi="Times New Roman" w:cs="Times New Roman"/>
                <w:b/>
                <w:bCs/>
                <w:sz w:val="24"/>
                <w:szCs w:val="24"/>
                <w:lang w:eastAsia="lv-LV"/>
              </w:rPr>
              <w:t>.2021 atzinuma Nr.</w:t>
            </w:r>
            <w:r>
              <w:rPr>
                <w:rFonts w:ascii="Times New Roman" w:eastAsia="Times New Roman" w:hAnsi="Times New Roman" w:cs="Times New Roman"/>
                <w:b/>
                <w:bCs/>
                <w:sz w:val="24"/>
                <w:szCs w:val="24"/>
                <w:lang w:eastAsia="lv-LV"/>
              </w:rPr>
              <w:t>12/A-21/2099</w:t>
            </w:r>
          </w:p>
          <w:p w14:paraId="533D1370" w14:textId="77777777" w:rsidR="0007621A" w:rsidRPr="00263254" w:rsidRDefault="0007621A" w:rsidP="00E17C21">
            <w:pPr>
              <w:spacing w:after="0" w:line="240" w:lineRule="auto"/>
              <w:ind w:firstLine="720"/>
              <w:jc w:val="center"/>
              <w:rPr>
                <w:rFonts w:ascii="Times New Roman" w:eastAsia="Times New Roman" w:hAnsi="Times New Roman" w:cs="Times New Roman"/>
                <w:b/>
                <w:bCs/>
                <w:sz w:val="24"/>
                <w:szCs w:val="24"/>
                <w:lang w:eastAsia="lv-LV"/>
              </w:rPr>
            </w:pPr>
            <w:r w:rsidRPr="00263254">
              <w:rPr>
                <w:rFonts w:ascii="Times New Roman" w:eastAsia="Times New Roman" w:hAnsi="Times New Roman" w:cs="Times New Roman"/>
                <w:b/>
                <w:bCs/>
                <w:sz w:val="24"/>
                <w:szCs w:val="24"/>
                <w:lang w:eastAsia="lv-LV"/>
              </w:rPr>
              <w:t>iebildums Nr.</w:t>
            </w:r>
            <w:r>
              <w:rPr>
                <w:rFonts w:ascii="Times New Roman" w:eastAsia="Times New Roman" w:hAnsi="Times New Roman" w:cs="Times New Roman"/>
                <w:b/>
                <w:bCs/>
                <w:sz w:val="24"/>
                <w:szCs w:val="24"/>
                <w:lang w:eastAsia="lv-LV"/>
              </w:rPr>
              <w:t>4</w:t>
            </w:r>
            <w:r w:rsidRPr="00263254">
              <w:rPr>
                <w:rFonts w:ascii="Times New Roman" w:eastAsia="Times New Roman" w:hAnsi="Times New Roman" w:cs="Times New Roman"/>
                <w:b/>
                <w:bCs/>
                <w:sz w:val="24"/>
                <w:szCs w:val="24"/>
                <w:lang w:eastAsia="lv-LV"/>
              </w:rPr>
              <w:t>.</w:t>
            </w:r>
          </w:p>
          <w:p w14:paraId="691F98CF" w14:textId="77777777" w:rsidR="0007621A" w:rsidRPr="00263254" w:rsidRDefault="0007621A" w:rsidP="00E17C21">
            <w:pPr>
              <w:spacing w:after="0" w:line="240" w:lineRule="auto"/>
              <w:ind w:firstLine="720"/>
              <w:jc w:val="center"/>
              <w:rPr>
                <w:rFonts w:ascii="Times New Roman" w:eastAsia="Times New Roman" w:hAnsi="Times New Roman" w:cs="Times New Roman"/>
                <w:b/>
                <w:bCs/>
                <w:sz w:val="24"/>
                <w:szCs w:val="24"/>
                <w:lang w:eastAsia="lv-LV"/>
              </w:rPr>
            </w:pPr>
          </w:p>
          <w:p w14:paraId="6D668E72" w14:textId="77777777" w:rsidR="00E867F3" w:rsidRPr="00E867F3" w:rsidRDefault="00E867F3" w:rsidP="00E867F3">
            <w:pPr>
              <w:jc w:val="both"/>
              <w:rPr>
                <w:rFonts w:ascii="Times New Roman" w:hAnsi="Times New Roman" w:cs="Times New Roman"/>
                <w:sz w:val="24"/>
                <w:szCs w:val="24"/>
              </w:rPr>
            </w:pPr>
            <w:r w:rsidRPr="00E867F3">
              <w:rPr>
                <w:rFonts w:ascii="Times New Roman" w:hAnsi="Times New Roman" w:cs="Times New Roman"/>
                <w:sz w:val="24"/>
                <w:szCs w:val="24"/>
              </w:rPr>
              <w:t>Lūdzam no anotācijas izslēgt informāciju par konkrētiem projektu iesniedzējiem, kas saskaņā ar ES fondu vadības likuma</w:t>
            </w:r>
            <w:r w:rsidRPr="00E867F3">
              <w:rPr>
                <w:rStyle w:val="FootnoteReference"/>
                <w:rFonts w:ascii="Times New Roman" w:eastAsia="Times New Roman" w:hAnsi="Times New Roman" w:cs="Times New Roman"/>
                <w:sz w:val="24"/>
                <w:szCs w:val="24"/>
              </w:rPr>
              <w:footnoteReference w:customMarkFollows="1" w:id="1"/>
              <w:t>[1]</w:t>
            </w:r>
            <w:r w:rsidRPr="00E867F3">
              <w:rPr>
                <w:rFonts w:ascii="Times New Roman" w:hAnsi="Times New Roman" w:cs="Times New Roman"/>
                <w:sz w:val="24"/>
                <w:szCs w:val="24"/>
              </w:rPr>
              <w:t xml:space="preserve"> 35. pantā noteikto nav pieļaujama, ņemot vērā, ka 4.1.1. specifiskā atbalsta mērķa “Veicināt efektīvu energoresursu izmantošanu, enerģijas patēriņa samazināšanu un pāreju uz AER apstrādes rūpniecības nozarē” (turpmāk - 4.1.1. SAM) projektu iesniegumu atlases trešā kārta ir atklāta projekta un anotācijā norādīto projektu atlases process vēl nav noslēdzies. </w:t>
            </w:r>
          </w:p>
          <w:p w14:paraId="46F59491" w14:textId="77777777" w:rsidR="0007621A" w:rsidRPr="00263254" w:rsidRDefault="0007621A" w:rsidP="00E17C21">
            <w:pPr>
              <w:spacing w:after="0" w:line="240" w:lineRule="auto"/>
              <w:ind w:firstLine="720"/>
              <w:jc w:val="both"/>
              <w:rPr>
                <w:rFonts w:ascii="Times New Roman" w:eastAsia="Times New Roman" w:hAnsi="Times New Roman" w:cs="Times New Roman"/>
                <w:sz w:val="24"/>
                <w:szCs w:val="24"/>
                <w:lang w:eastAsia="lv-LV"/>
              </w:rPr>
            </w:pPr>
          </w:p>
        </w:tc>
        <w:tc>
          <w:tcPr>
            <w:tcW w:w="2126" w:type="dxa"/>
            <w:gridSpan w:val="2"/>
            <w:tcBorders>
              <w:left w:val="single" w:sz="6" w:space="0" w:color="000000"/>
              <w:bottom w:val="single" w:sz="4" w:space="0" w:color="auto"/>
              <w:right w:val="single" w:sz="6" w:space="0" w:color="000000"/>
            </w:tcBorders>
          </w:tcPr>
          <w:p w14:paraId="56514CAD" w14:textId="77777777" w:rsidR="0007621A" w:rsidRPr="00263254" w:rsidRDefault="0007621A" w:rsidP="00E17C21">
            <w:pPr>
              <w:spacing w:after="0" w:line="240" w:lineRule="auto"/>
              <w:rPr>
                <w:rFonts w:ascii="Times New Roman" w:eastAsia="Times New Roman" w:hAnsi="Times New Roman" w:cs="Times New Roman"/>
                <w:sz w:val="24"/>
                <w:szCs w:val="24"/>
                <w:lang w:eastAsia="lv-LV"/>
              </w:rPr>
            </w:pPr>
            <w:r w:rsidRPr="00263254">
              <w:rPr>
                <w:rFonts w:ascii="Times New Roman" w:eastAsia="Times New Roman" w:hAnsi="Times New Roman" w:cs="Times New Roman"/>
                <w:sz w:val="24"/>
                <w:szCs w:val="24"/>
                <w:lang w:eastAsia="lv-LV"/>
              </w:rPr>
              <w:t>Iebildums ņemts vērā</w:t>
            </w:r>
          </w:p>
        </w:tc>
        <w:tc>
          <w:tcPr>
            <w:tcW w:w="4510" w:type="dxa"/>
            <w:tcBorders>
              <w:top w:val="single" w:sz="4" w:space="0" w:color="auto"/>
              <w:left w:val="single" w:sz="4" w:space="0" w:color="auto"/>
              <w:bottom w:val="single" w:sz="4" w:space="0" w:color="auto"/>
            </w:tcBorders>
          </w:tcPr>
          <w:p w14:paraId="07F76610" w14:textId="77777777" w:rsidR="0007621A" w:rsidRDefault="0007621A" w:rsidP="00E17C21">
            <w:pPr>
              <w:spacing w:after="0" w:line="240" w:lineRule="auto"/>
              <w:jc w:val="both"/>
              <w:rPr>
                <w:rFonts w:ascii="Times New Roman" w:hAnsi="Times New Roman"/>
                <w:sz w:val="24"/>
                <w:szCs w:val="24"/>
                <w:highlight w:val="yellow"/>
              </w:rPr>
            </w:pPr>
          </w:p>
          <w:p w14:paraId="391325CA" w14:textId="74804436" w:rsidR="0007621A" w:rsidRPr="00263254" w:rsidRDefault="000D59EC" w:rsidP="00E17C2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Izslēgta informācija no anotācijas par konkrētiem projektu iesniedzējiem.</w:t>
            </w:r>
          </w:p>
        </w:tc>
      </w:tr>
      <w:tr w:rsidR="007D028B" w:rsidRPr="00FB79F6" w14:paraId="0224125E" w14:textId="77777777" w:rsidTr="00E17C21">
        <w:tc>
          <w:tcPr>
            <w:tcW w:w="708" w:type="dxa"/>
            <w:tcBorders>
              <w:left w:val="single" w:sz="6" w:space="0" w:color="000000"/>
              <w:bottom w:val="single" w:sz="4" w:space="0" w:color="auto"/>
              <w:right w:val="single" w:sz="6" w:space="0" w:color="000000"/>
            </w:tcBorders>
          </w:tcPr>
          <w:p w14:paraId="2F505911" w14:textId="77777777" w:rsidR="007D028B" w:rsidRPr="00263254" w:rsidRDefault="007D028B" w:rsidP="00E17C21">
            <w:pPr>
              <w:spacing w:after="0" w:line="240" w:lineRule="auto"/>
              <w:ind w:firstLine="720"/>
              <w:jc w:val="center"/>
              <w:rPr>
                <w:rFonts w:ascii="Times New Roman" w:eastAsia="Times New Roman" w:hAnsi="Times New Roman" w:cs="Times New Roman"/>
                <w:sz w:val="24"/>
                <w:szCs w:val="24"/>
                <w:lang w:eastAsia="lv-LV"/>
              </w:rPr>
            </w:pPr>
          </w:p>
        </w:tc>
        <w:tc>
          <w:tcPr>
            <w:tcW w:w="3086" w:type="dxa"/>
            <w:gridSpan w:val="2"/>
            <w:tcBorders>
              <w:left w:val="single" w:sz="6" w:space="0" w:color="000000"/>
              <w:bottom w:val="single" w:sz="4" w:space="0" w:color="auto"/>
              <w:right w:val="single" w:sz="6" w:space="0" w:color="000000"/>
            </w:tcBorders>
          </w:tcPr>
          <w:p w14:paraId="498818F1" w14:textId="77777777" w:rsidR="007D028B" w:rsidRDefault="004B1844" w:rsidP="00E17C2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Anotācijas I un V sadaļa</w:t>
            </w:r>
          </w:p>
          <w:p w14:paraId="5BE37ADD" w14:textId="77777777" w:rsidR="00FB79F6" w:rsidRDefault="00FB79F6" w:rsidP="00E17C21">
            <w:pPr>
              <w:spacing w:after="0" w:line="240" w:lineRule="auto"/>
              <w:jc w:val="both"/>
              <w:rPr>
                <w:rFonts w:ascii="Times New Roman" w:eastAsia="Times New Roman" w:hAnsi="Times New Roman" w:cs="Times New Roman"/>
                <w:sz w:val="24"/>
                <w:szCs w:val="24"/>
                <w:lang w:eastAsia="lv-LV"/>
              </w:rPr>
            </w:pPr>
          </w:p>
          <w:p w14:paraId="6CF91FFF" w14:textId="77777777" w:rsidR="00FB79F6" w:rsidRDefault="00FB79F6" w:rsidP="00E17C21">
            <w:pPr>
              <w:spacing w:after="0" w:line="240" w:lineRule="auto"/>
              <w:jc w:val="both"/>
              <w:rPr>
                <w:rFonts w:ascii="Times New Roman" w:eastAsia="Times New Roman" w:hAnsi="Times New Roman" w:cs="Times New Roman"/>
                <w:sz w:val="24"/>
                <w:szCs w:val="24"/>
                <w:lang w:eastAsia="lv-LV"/>
              </w:rPr>
            </w:pPr>
          </w:p>
          <w:p w14:paraId="333C7F5F" w14:textId="77777777" w:rsidR="00FB79F6" w:rsidRDefault="00FB79F6" w:rsidP="00E17C21">
            <w:pPr>
              <w:spacing w:after="0" w:line="240" w:lineRule="auto"/>
              <w:jc w:val="both"/>
              <w:rPr>
                <w:rFonts w:ascii="Times New Roman" w:eastAsia="Times New Roman" w:hAnsi="Times New Roman" w:cs="Times New Roman"/>
                <w:sz w:val="24"/>
                <w:szCs w:val="24"/>
                <w:lang w:eastAsia="lv-LV"/>
              </w:rPr>
            </w:pPr>
          </w:p>
          <w:p w14:paraId="1C2ABDE2" w14:textId="77777777" w:rsidR="00FB79F6" w:rsidRDefault="00FB79F6" w:rsidP="00E17C21">
            <w:pPr>
              <w:spacing w:after="0" w:line="240" w:lineRule="auto"/>
              <w:jc w:val="both"/>
              <w:rPr>
                <w:rFonts w:ascii="Times New Roman" w:eastAsia="Times New Roman" w:hAnsi="Times New Roman" w:cs="Times New Roman"/>
                <w:sz w:val="24"/>
                <w:szCs w:val="24"/>
                <w:lang w:eastAsia="lv-LV"/>
              </w:rPr>
            </w:pPr>
          </w:p>
          <w:p w14:paraId="12B970CB" w14:textId="77777777" w:rsidR="00FB79F6" w:rsidRDefault="00FB79F6" w:rsidP="00E17C21">
            <w:pPr>
              <w:spacing w:after="0" w:line="240" w:lineRule="auto"/>
              <w:jc w:val="both"/>
              <w:rPr>
                <w:rFonts w:ascii="Times New Roman" w:eastAsia="Times New Roman" w:hAnsi="Times New Roman" w:cs="Times New Roman"/>
                <w:sz w:val="24"/>
                <w:szCs w:val="24"/>
                <w:lang w:eastAsia="lv-LV"/>
              </w:rPr>
            </w:pPr>
          </w:p>
          <w:p w14:paraId="0E3A9182" w14:textId="77777777" w:rsidR="00FB79F6" w:rsidRDefault="00FB79F6" w:rsidP="00E17C21">
            <w:pPr>
              <w:spacing w:after="0" w:line="240" w:lineRule="auto"/>
              <w:jc w:val="both"/>
              <w:rPr>
                <w:rFonts w:ascii="Times New Roman" w:eastAsia="Times New Roman" w:hAnsi="Times New Roman" w:cs="Times New Roman"/>
                <w:sz w:val="24"/>
                <w:szCs w:val="24"/>
                <w:lang w:eastAsia="lv-LV"/>
              </w:rPr>
            </w:pPr>
          </w:p>
          <w:p w14:paraId="55B80E6C" w14:textId="77777777" w:rsidR="00FB79F6" w:rsidRDefault="00FB79F6" w:rsidP="00E17C21">
            <w:pPr>
              <w:spacing w:after="0" w:line="240" w:lineRule="auto"/>
              <w:jc w:val="both"/>
              <w:rPr>
                <w:rFonts w:ascii="Times New Roman" w:eastAsia="Times New Roman" w:hAnsi="Times New Roman" w:cs="Times New Roman"/>
                <w:sz w:val="24"/>
                <w:szCs w:val="24"/>
                <w:lang w:eastAsia="lv-LV"/>
              </w:rPr>
            </w:pPr>
          </w:p>
          <w:p w14:paraId="67A2585D" w14:textId="77777777" w:rsidR="00FB79F6" w:rsidRDefault="00FB79F6" w:rsidP="00E17C21">
            <w:pPr>
              <w:spacing w:after="0" w:line="240" w:lineRule="auto"/>
              <w:jc w:val="both"/>
              <w:rPr>
                <w:rFonts w:ascii="Times New Roman" w:eastAsia="Times New Roman" w:hAnsi="Times New Roman" w:cs="Times New Roman"/>
                <w:sz w:val="24"/>
                <w:szCs w:val="24"/>
                <w:lang w:eastAsia="lv-LV"/>
              </w:rPr>
            </w:pPr>
          </w:p>
          <w:p w14:paraId="51471039" w14:textId="77777777" w:rsidR="00FB79F6" w:rsidRDefault="00FB79F6" w:rsidP="00E17C21">
            <w:pPr>
              <w:spacing w:after="0" w:line="240" w:lineRule="auto"/>
              <w:jc w:val="both"/>
              <w:rPr>
                <w:rFonts w:ascii="Times New Roman" w:eastAsia="Times New Roman" w:hAnsi="Times New Roman" w:cs="Times New Roman"/>
                <w:sz w:val="24"/>
                <w:szCs w:val="24"/>
                <w:lang w:eastAsia="lv-LV"/>
              </w:rPr>
            </w:pPr>
          </w:p>
          <w:p w14:paraId="59AD8A40" w14:textId="77777777" w:rsidR="00FB79F6" w:rsidRDefault="00FB79F6" w:rsidP="00E17C21">
            <w:pPr>
              <w:spacing w:after="0" w:line="240" w:lineRule="auto"/>
              <w:jc w:val="both"/>
              <w:rPr>
                <w:rFonts w:ascii="Times New Roman" w:eastAsia="Times New Roman" w:hAnsi="Times New Roman" w:cs="Times New Roman"/>
                <w:sz w:val="24"/>
                <w:szCs w:val="24"/>
                <w:lang w:eastAsia="lv-LV"/>
              </w:rPr>
            </w:pPr>
          </w:p>
          <w:p w14:paraId="463A5E5A" w14:textId="77777777" w:rsidR="00FB79F6" w:rsidRDefault="00FB79F6" w:rsidP="00E17C21">
            <w:pPr>
              <w:spacing w:after="0" w:line="240" w:lineRule="auto"/>
              <w:jc w:val="both"/>
              <w:rPr>
                <w:rFonts w:ascii="Times New Roman" w:eastAsia="Times New Roman" w:hAnsi="Times New Roman" w:cs="Times New Roman"/>
                <w:sz w:val="24"/>
                <w:szCs w:val="24"/>
                <w:lang w:eastAsia="lv-LV"/>
              </w:rPr>
            </w:pPr>
          </w:p>
          <w:p w14:paraId="3C56C6EC" w14:textId="77777777" w:rsidR="00FB79F6" w:rsidRDefault="00FB79F6" w:rsidP="00E17C21">
            <w:pPr>
              <w:spacing w:after="0" w:line="240" w:lineRule="auto"/>
              <w:jc w:val="both"/>
              <w:rPr>
                <w:rFonts w:ascii="Times New Roman" w:eastAsia="Times New Roman" w:hAnsi="Times New Roman" w:cs="Times New Roman"/>
                <w:sz w:val="24"/>
                <w:szCs w:val="24"/>
                <w:lang w:eastAsia="lv-LV"/>
              </w:rPr>
            </w:pPr>
          </w:p>
          <w:p w14:paraId="4C09A221" w14:textId="77777777" w:rsidR="00FB79F6" w:rsidRDefault="00FB79F6" w:rsidP="00E17C21">
            <w:pPr>
              <w:spacing w:after="0" w:line="240" w:lineRule="auto"/>
              <w:jc w:val="both"/>
              <w:rPr>
                <w:rFonts w:ascii="Times New Roman" w:eastAsia="Times New Roman" w:hAnsi="Times New Roman" w:cs="Times New Roman"/>
                <w:sz w:val="24"/>
                <w:szCs w:val="24"/>
                <w:lang w:eastAsia="lv-LV"/>
              </w:rPr>
            </w:pPr>
          </w:p>
          <w:p w14:paraId="42C189C2" w14:textId="77777777" w:rsidR="00FB79F6" w:rsidRDefault="00FB79F6" w:rsidP="00E17C21">
            <w:pPr>
              <w:spacing w:after="0" w:line="240" w:lineRule="auto"/>
              <w:jc w:val="both"/>
              <w:rPr>
                <w:rFonts w:ascii="Times New Roman" w:eastAsia="Times New Roman" w:hAnsi="Times New Roman" w:cs="Times New Roman"/>
                <w:sz w:val="24"/>
                <w:szCs w:val="24"/>
                <w:lang w:eastAsia="lv-LV"/>
              </w:rPr>
            </w:pPr>
          </w:p>
          <w:p w14:paraId="33C6157F" w14:textId="77777777" w:rsidR="00FB79F6" w:rsidRDefault="00FB79F6" w:rsidP="00E17C21">
            <w:pPr>
              <w:spacing w:after="0" w:line="240" w:lineRule="auto"/>
              <w:jc w:val="both"/>
              <w:rPr>
                <w:rFonts w:ascii="Times New Roman" w:eastAsia="Times New Roman" w:hAnsi="Times New Roman" w:cs="Times New Roman"/>
                <w:sz w:val="24"/>
                <w:szCs w:val="24"/>
                <w:lang w:eastAsia="lv-LV"/>
              </w:rPr>
            </w:pPr>
          </w:p>
          <w:p w14:paraId="40C9FBC4" w14:textId="77777777" w:rsidR="00FB79F6" w:rsidRDefault="00FB79F6" w:rsidP="00E17C21">
            <w:pPr>
              <w:spacing w:after="0" w:line="240" w:lineRule="auto"/>
              <w:jc w:val="both"/>
              <w:rPr>
                <w:rFonts w:ascii="Times New Roman" w:eastAsia="Times New Roman" w:hAnsi="Times New Roman" w:cs="Times New Roman"/>
                <w:sz w:val="24"/>
                <w:szCs w:val="24"/>
                <w:lang w:eastAsia="lv-LV"/>
              </w:rPr>
            </w:pPr>
          </w:p>
          <w:p w14:paraId="02106508" w14:textId="77777777" w:rsidR="00FB79F6" w:rsidRDefault="00FB79F6" w:rsidP="00E17C21">
            <w:pPr>
              <w:spacing w:after="0" w:line="240" w:lineRule="auto"/>
              <w:jc w:val="both"/>
              <w:rPr>
                <w:rFonts w:ascii="Times New Roman" w:eastAsia="Times New Roman" w:hAnsi="Times New Roman" w:cs="Times New Roman"/>
                <w:sz w:val="24"/>
                <w:szCs w:val="24"/>
                <w:lang w:eastAsia="lv-LV"/>
              </w:rPr>
            </w:pPr>
          </w:p>
          <w:p w14:paraId="12ED6597" w14:textId="77777777" w:rsidR="00FB79F6" w:rsidRDefault="00FB79F6" w:rsidP="00E17C21">
            <w:pPr>
              <w:spacing w:after="0" w:line="240" w:lineRule="auto"/>
              <w:jc w:val="both"/>
              <w:rPr>
                <w:rFonts w:ascii="Times New Roman" w:eastAsia="Times New Roman" w:hAnsi="Times New Roman" w:cs="Times New Roman"/>
                <w:sz w:val="24"/>
                <w:szCs w:val="24"/>
                <w:lang w:eastAsia="lv-LV"/>
              </w:rPr>
            </w:pPr>
          </w:p>
          <w:p w14:paraId="3236AA37" w14:textId="77777777" w:rsidR="00FB79F6" w:rsidRDefault="00FB79F6" w:rsidP="00E17C21">
            <w:pPr>
              <w:spacing w:after="0" w:line="240" w:lineRule="auto"/>
              <w:jc w:val="both"/>
              <w:rPr>
                <w:rFonts w:ascii="Times New Roman" w:eastAsia="Times New Roman" w:hAnsi="Times New Roman" w:cs="Times New Roman"/>
                <w:sz w:val="24"/>
                <w:szCs w:val="24"/>
                <w:lang w:eastAsia="lv-LV"/>
              </w:rPr>
            </w:pPr>
          </w:p>
          <w:p w14:paraId="2D716FB8" w14:textId="77777777" w:rsidR="00FB79F6" w:rsidRDefault="00FB79F6" w:rsidP="00E17C21">
            <w:pPr>
              <w:spacing w:after="0" w:line="240" w:lineRule="auto"/>
              <w:jc w:val="both"/>
              <w:rPr>
                <w:rFonts w:ascii="Times New Roman" w:eastAsia="Times New Roman" w:hAnsi="Times New Roman" w:cs="Times New Roman"/>
                <w:sz w:val="24"/>
                <w:szCs w:val="24"/>
                <w:lang w:eastAsia="lv-LV"/>
              </w:rPr>
            </w:pPr>
          </w:p>
          <w:p w14:paraId="33F05021" w14:textId="77777777" w:rsidR="00FB79F6" w:rsidRDefault="00FB79F6" w:rsidP="00E17C21">
            <w:pPr>
              <w:spacing w:after="0" w:line="240" w:lineRule="auto"/>
              <w:jc w:val="both"/>
              <w:rPr>
                <w:rFonts w:ascii="Times New Roman" w:eastAsia="Times New Roman" w:hAnsi="Times New Roman" w:cs="Times New Roman"/>
                <w:sz w:val="24"/>
                <w:szCs w:val="24"/>
                <w:lang w:eastAsia="lv-LV"/>
              </w:rPr>
            </w:pPr>
          </w:p>
          <w:p w14:paraId="78479CE4" w14:textId="77777777" w:rsidR="00FB79F6" w:rsidRDefault="00FB79F6" w:rsidP="00E17C21">
            <w:pPr>
              <w:spacing w:after="0" w:line="240" w:lineRule="auto"/>
              <w:jc w:val="both"/>
              <w:rPr>
                <w:rFonts w:ascii="Times New Roman" w:eastAsia="Times New Roman" w:hAnsi="Times New Roman" w:cs="Times New Roman"/>
                <w:sz w:val="24"/>
                <w:szCs w:val="24"/>
                <w:lang w:eastAsia="lv-LV"/>
              </w:rPr>
            </w:pPr>
          </w:p>
          <w:p w14:paraId="2C26749B" w14:textId="77777777" w:rsidR="00FB79F6" w:rsidRDefault="00FB79F6" w:rsidP="00E17C21">
            <w:pPr>
              <w:spacing w:after="0" w:line="240" w:lineRule="auto"/>
              <w:jc w:val="both"/>
              <w:rPr>
                <w:rFonts w:ascii="Times New Roman" w:eastAsia="Times New Roman" w:hAnsi="Times New Roman" w:cs="Times New Roman"/>
                <w:sz w:val="24"/>
                <w:szCs w:val="24"/>
                <w:lang w:eastAsia="lv-LV"/>
              </w:rPr>
            </w:pPr>
          </w:p>
          <w:p w14:paraId="698837AB" w14:textId="77777777" w:rsidR="00FB79F6" w:rsidRDefault="00FB79F6" w:rsidP="00E17C21">
            <w:pPr>
              <w:spacing w:after="0" w:line="240" w:lineRule="auto"/>
              <w:jc w:val="both"/>
              <w:rPr>
                <w:rFonts w:ascii="Times New Roman" w:eastAsia="Times New Roman" w:hAnsi="Times New Roman" w:cs="Times New Roman"/>
                <w:sz w:val="24"/>
                <w:szCs w:val="24"/>
                <w:lang w:eastAsia="lv-LV"/>
              </w:rPr>
            </w:pPr>
          </w:p>
          <w:p w14:paraId="2605B824" w14:textId="77777777" w:rsidR="00FB79F6" w:rsidRDefault="00FB79F6" w:rsidP="00E17C21">
            <w:pPr>
              <w:spacing w:after="0" w:line="240" w:lineRule="auto"/>
              <w:jc w:val="both"/>
              <w:rPr>
                <w:rFonts w:ascii="Times New Roman" w:eastAsia="Times New Roman" w:hAnsi="Times New Roman" w:cs="Times New Roman"/>
                <w:sz w:val="24"/>
                <w:szCs w:val="24"/>
                <w:lang w:eastAsia="lv-LV"/>
              </w:rPr>
            </w:pPr>
          </w:p>
          <w:p w14:paraId="7F4EDE94" w14:textId="77777777" w:rsidR="00FB79F6" w:rsidRDefault="00FB79F6" w:rsidP="00E17C21">
            <w:pPr>
              <w:spacing w:after="0" w:line="240" w:lineRule="auto"/>
              <w:jc w:val="both"/>
              <w:rPr>
                <w:rFonts w:ascii="Times New Roman" w:eastAsia="Times New Roman" w:hAnsi="Times New Roman" w:cs="Times New Roman"/>
                <w:sz w:val="24"/>
                <w:szCs w:val="24"/>
                <w:lang w:eastAsia="lv-LV"/>
              </w:rPr>
            </w:pPr>
          </w:p>
          <w:p w14:paraId="7DD3415C" w14:textId="77777777" w:rsidR="00FB79F6" w:rsidRDefault="00FB79F6" w:rsidP="00E17C21">
            <w:pPr>
              <w:spacing w:after="0" w:line="240" w:lineRule="auto"/>
              <w:jc w:val="both"/>
              <w:rPr>
                <w:rFonts w:ascii="Times New Roman" w:eastAsia="Times New Roman" w:hAnsi="Times New Roman" w:cs="Times New Roman"/>
                <w:sz w:val="24"/>
                <w:szCs w:val="24"/>
                <w:lang w:eastAsia="lv-LV"/>
              </w:rPr>
            </w:pPr>
          </w:p>
          <w:p w14:paraId="2BD099A2" w14:textId="77777777" w:rsidR="00FB79F6" w:rsidRDefault="00FB79F6" w:rsidP="00E17C21">
            <w:pPr>
              <w:spacing w:after="0" w:line="240" w:lineRule="auto"/>
              <w:jc w:val="both"/>
              <w:rPr>
                <w:rFonts w:ascii="Times New Roman" w:eastAsia="Times New Roman" w:hAnsi="Times New Roman" w:cs="Times New Roman"/>
                <w:sz w:val="24"/>
                <w:szCs w:val="24"/>
                <w:lang w:eastAsia="lv-LV"/>
              </w:rPr>
            </w:pPr>
          </w:p>
          <w:p w14:paraId="073B4ED5" w14:textId="77777777" w:rsidR="00FB79F6" w:rsidRDefault="00FB79F6" w:rsidP="00E17C21">
            <w:pPr>
              <w:spacing w:after="0" w:line="240" w:lineRule="auto"/>
              <w:jc w:val="both"/>
              <w:rPr>
                <w:rFonts w:ascii="Times New Roman" w:eastAsia="Times New Roman" w:hAnsi="Times New Roman" w:cs="Times New Roman"/>
                <w:sz w:val="24"/>
                <w:szCs w:val="24"/>
                <w:lang w:eastAsia="lv-LV"/>
              </w:rPr>
            </w:pPr>
          </w:p>
          <w:p w14:paraId="42D1FDA9" w14:textId="77777777" w:rsidR="00FB79F6" w:rsidRDefault="00FB79F6" w:rsidP="00E17C21">
            <w:pPr>
              <w:spacing w:after="0" w:line="240" w:lineRule="auto"/>
              <w:jc w:val="both"/>
              <w:rPr>
                <w:rFonts w:ascii="Times New Roman" w:eastAsia="Times New Roman" w:hAnsi="Times New Roman" w:cs="Times New Roman"/>
                <w:sz w:val="24"/>
                <w:szCs w:val="24"/>
                <w:lang w:eastAsia="lv-LV"/>
              </w:rPr>
            </w:pPr>
          </w:p>
          <w:p w14:paraId="64844AE1" w14:textId="77777777" w:rsidR="00FB79F6" w:rsidRDefault="00FB79F6" w:rsidP="00E17C21">
            <w:pPr>
              <w:spacing w:after="0" w:line="240" w:lineRule="auto"/>
              <w:jc w:val="both"/>
              <w:rPr>
                <w:rFonts w:ascii="Times New Roman" w:eastAsia="Times New Roman" w:hAnsi="Times New Roman" w:cs="Times New Roman"/>
                <w:sz w:val="24"/>
                <w:szCs w:val="24"/>
                <w:lang w:eastAsia="lv-LV"/>
              </w:rPr>
            </w:pPr>
          </w:p>
          <w:p w14:paraId="35E7CED4" w14:textId="77777777" w:rsidR="00FB79F6" w:rsidRDefault="00FB79F6" w:rsidP="00E17C21">
            <w:pPr>
              <w:spacing w:after="0" w:line="240" w:lineRule="auto"/>
              <w:jc w:val="both"/>
              <w:rPr>
                <w:rFonts w:ascii="Times New Roman" w:eastAsia="Times New Roman" w:hAnsi="Times New Roman" w:cs="Times New Roman"/>
                <w:sz w:val="24"/>
                <w:szCs w:val="24"/>
                <w:lang w:eastAsia="lv-LV"/>
              </w:rPr>
            </w:pPr>
          </w:p>
          <w:p w14:paraId="40C2D4AE" w14:textId="77777777" w:rsidR="00FB79F6" w:rsidRDefault="00FB79F6" w:rsidP="00E17C21">
            <w:pPr>
              <w:spacing w:after="0" w:line="240" w:lineRule="auto"/>
              <w:jc w:val="both"/>
              <w:rPr>
                <w:rFonts w:ascii="Times New Roman" w:eastAsia="Times New Roman" w:hAnsi="Times New Roman" w:cs="Times New Roman"/>
                <w:sz w:val="24"/>
                <w:szCs w:val="24"/>
                <w:lang w:eastAsia="lv-LV"/>
              </w:rPr>
            </w:pPr>
          </w:p>
          <w:p w14:paraId="1BC906CB" w14:textId="77777777" w:rsidR="00FB79F6" w:rsidRDefault="00FB79F6" w:rsidP="00E17C21">
            <w:pPr>
              <w:spacing w:after="0" w:line="240" w:lineRule="auto"/>
              <w:jc w:val="both"/>
              <w:rPr>
                <w:rFonts w:ascii="Times New Roman" w:eastAsia="Times New Roman" w:hAnsi="Times New Roman" w:cs="Times New Roman"/>
                <w:sz w:val="24"/>
                <w:szCs w:val="24"/>
                <w:lang w:eastAsia="lv-LV"/>
              </w:rPr>
            </w:pPr>
          </w:p>
          <w:p w14:paraId="15A5C97C" w14:textId="77777777" w:rsidR="00FB79F6" w:rsidRDefault="00FB79F6" w:rsidP="00E17C21">
            <w:pPr>
              <w:spacing w:after="0" w:line="240" w:lineRule="auto"/>
              <w:jc w:val="both"/>
              <w:rPr>
                <w:rFonts w:ascii="Times New Roman" w:eastAsia="Times New Roman" w:hAnsi="Times New Roman" w:cs="Times New Roman"/>
                <w:sz w:val="24"/>
                <w:szCs w:val="24"/>
                <w:lang w:eastAsia="lv-LV"/>
              </w:rPr>
            </w:pPr>
          </w:p>
          <w:p w14:paraId="7659185D" w14:textId="77777777" w:rsidR="00FB79F6" w:rsidRDefault="00FB79F6" w:rsidP="00E17C21">
            <w:pPr>
              <w:spacing w:after="0" w:line="240" w:lineRule="auto"/>
              <w:jc w:val="both"/>
              <w:rPr>
                <w:rFonts w:ascii="Times New Roman" w:eastAsia="Times New Roman" w:hAnsi="Times New Roman" w:cs="Times New Roman"/>
                <w:sz w:val="24"/>
                <w:szCs w:val="24"/>
                <w:lang w:eastAsia="lv-LV"/>
              </w:rPr>
            </w:pPr>
          </w:p>
          <w:p w14:paraId="0F355A3F" w14:textId="77777777" w:rsidR="00FB79F6" w:rsidRDefault="00FB79F6" w:rsidP="00E17C21">
            <w:pPr>
              <w:spacing w:after="0" w:line="240" w:lineRule="auto"/>
              <w:jc w:val="both"/>
              <w:rPr>
                <w:rFonts w:ascii="Times New Roman" w:eastAsia="Times New Roman" w:hAnsi="Times New Roman" w:cs="Times New Roman"/>
                <w:sz w:val="24"/>
                <w:szCs w:val="24"/>
                <w:lang w:eastAsia="lv-LV"/>
              </w:rPr>
            </w:pPr>
          </w:p>
          <w:p w14:paraId="3501A8E6" w14:textId="77777777" w:rsidR="00FB79F6" w:rsidRDefault="00FB79F6" w:rsidP="00E17C21">
            <w:pPr>
              <w:spacing w:after="0" w:line="240" w:lineRule="auto"/>
              <w:jc w:val="both"/>
              <w:rPr>
                <w:rFonts w:ascii="Times New Roman" w:eastAsia="Times New Roman" w:hAnsi="Times New Roman" w:cs="Times New Roman"/>
                <w:sz w:val="24"/>
                <w:szCs w:val="24"/>
                <w:lang w:eastAsia="lv-LV"/>
              </w:rPr>
            </w:pPr>
          </w:p>
          <w:p w14:paraId="3875B15A" w14:textId="4087D3CF" w:rsidR="00FB79F6" w:rsidRPr="00263254" w:rsidRDefault="00FB79F6" w:rsidP="00E17C2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Iebildums par </w:t>
            </w:r>
            <w:r w:rsidR="000A3769">
              <w:rPr>
                <w:rFonts w:ascii="Times New Roman" w:eastAsia="Times New Roman" w:hAnsi="Times New Roman" w:cs="Times New Roman"/>
                <w:sz w:val="24"/>
                <w:szCs w:val="24"/>
                <w:lang w:eastAsia="lv-LV"/>
              </w:rPr>
              <w:t xml:space="preserve">MK noteikumu 506 </w:t>
            </w:r>
            <w:r>
              <w:rPr>
                <w:rFonts w:ascii="Times New Roman" w:eastAsia="Times New Roman" w:hAnsi="Times New Roman" w:cs="Times New Roman"/>
                <w:sz w:val="24"/>
                <w:szCs w:val="24"/>
                <w:lang w:eastAsia="lv-LV"/>
              </w:rPr>
              <w:t>56.punktu</w:t>
            </w:r>
          </w:p>
        </w:tc>
        <w:tc>
          <w:tcPr>
            <w:tcW w:w="4562" w:type="dxa"/>
            <w:tcBorders>
              <w:left w:val="single" w:sz="6" w:space="0" w:color="000000"/>
              <w:bottom w:val="single" w:sz="4" w:space="0" w:color="auto"/>
              <w:right w:val="single" w:sz="6" w:space="0" w:color="000000"/>
            </w:tcBorders>
          </w:tcPr>
          <w:p w14:paraId="2AE4B7B7" w14:textId="28E5C3F3" w:rsidR="007D028B" w:rsidRPr="00FB79F6" w:rsidRDefault="007D028B" w:rsidP="00E17C21">
            <w:pPr>
              <w:spacing w:after="0" w:line="240" w:lineRule="auto"/>
              <w:ind w:firstLine="720"/>
              <w:jc w:val="center"/>
              <w:rPr>
                <w:rFonts w:ascii="Times New Roman" w:eastAsia="Times New Roman" w:hAnsi="Times New Roman" w:cs="Times New Roman"/>
                <w:b/>
                <w:bCs/>
                <w:sz w:val="24"/>
                <w:szCs w:val="24"/>
                <w:lang w:eastAsia="lv-LV"/>
              </w:rPr>
            </w:pPr>
            <w:r w:rsidRPr="00FB79F6">
              <w:rPr>
                <w:rFonts w:ascii="Times New Roman" w:eastAsia="Times New Roman" w:hAnsi="Times New Roman" w:cs="Times New Roman"/>
                <w:b/>
                <w:bCs/>
                <w:sz w:val="24"/>
                <w:szCs w:val="24"/>
                <w:lang w:eastAsia="lv-LV"/>
              </w:rPr>
              <w:lastRenderedPageBreak/>
              <w:t>Tieslietu ministrijas 14.04.2021 atzinuma Nr.1-9.1/411 iebildums</w:t>
            </w:r>
          </w:p>
          <w:p w14:paraId="02E76E52" w14:textId="77777777" w:rsidR="007D028B" w:rsidRPr="00FB79F6" w:rsidRDefault="007D028B" w:rsidP="00E17C21">
            <w:pPr>
              <w:spacing w:after="0" w:line="240" w:lineRule="auto"/>
              <w:ind w:firstLine="720"/>
              <w:jc w:val="center"/>
              <w:rPr>
                <w:rFonts w:ascii="Times New Roman" w:eastAsia="Times New Roman" w:hAnsi="Times New Roman" w:cs="Times New Roman"/>
                <w:b/>
                <w:bCs/>
                <w:sz w:val="24"/>
                <w:szCs w:val="24"/>
                <w:lang w:eastAsia="lv-LV"/>
              </w:rPr>
            </w:pPr>
          </w:p>
          <w:p w14:paraId="0F90D1A1" w14:textId="77777777" w:rsidR="007D028B" w:rsidRPr="00FB79F6" w:rsidRDefault="007D028B" w:rsidP="007D028B">
            <w:pPr>
              <w:ind w:firstLine="709"/>
              <w:jc w:val="both"/>
              <w:rPr>
                <w:rFonts w:ascii="Times New Roman" w:hAnsi="Times New Roman" w:cs="Times New Roman"/>
                <w:color w:val="000000" w:themeColor="text1"/>
                <w:sz w:val="24"/>
                <w:szCs w:val="24"/>
              </w:rPr>
            </w:pPr>
            <w:r w:rsidRPr="00FB79F6">
              <w:rPr>
                <w:rFonts w:ascii="Times New Roman" w:hAnsi="Times New Roman" w:cs="Times New Roman"/>
                <w:color w:val="000000" w:themeColor="text1"/>
                <w:sz w:val="24"/>
                <w:szCs w:val="24"/>
              </w:rPr>
              <w:t xml:space="preserve">Lūdzam precizēt noteikumu projekta anotāciju atbilstoši </w:t>
            </w:r>
            <w:r w:rsidRPr="00FB79F6">
              <w:rPr>
                <w:rFonts w:ascii="Times New Roman" w:hAnsi="Times New Roman" w:cs="Times New Roman"/>
                <w:i/>
                <w:iCs/>
                <w:color w:val="000000" w:themeColor="text1"/>
                <w:sz w:val="24"/>
                <w:szCs w:val="24"/>
              </w:rPr>
              <w:t xml:space="preserve">Ministru kabineta </w:t>
            </w:r>
            <w:r w:rsidRPr="00FB79F6">
              <w:rPr>
                <w:rFonts w:ascii="Times New Roman" w:hAnsi="Times New Roman" w:cs="Times New Roman"/>
                <w:i/>
                <w:iCs/>
                <w:color w:val="000000" w:themeColor="text1"/>
                <w:sz w:val="24"/>
                <w:szCs w:val="24"/>
              </w:rPr>
              <w:lastRenderedPageBreak/>
              <w:t>2009. gada 7. aprīļa noteikumu Nr. 300 ''Ministru kabineta kārtības rullis''</w:t>
            </w:r>
            <w:r w:rsidRPr="00FB79F6">
              <w:rPr>
                <w:rFonts w:ascii="Times New Roman" w:hAnsi="Times New Roman" w:cs="Times New Roman"/>
                <w:color w:val="000000" w:themeColor="text1"/>
                <w:sz w:val="24"/>
                <w:szCs w:val="24"/>
              </w:rPr>
              <w:t xml:space="preserve"> 3. punktam, kas noteic, ka Ministru kabineta noteikumu projektam pievieno anotāciju, kurā aizpildīta vismaz sadaļa par tiesību akta projekta nepieciešamību, tas ir, anotācijas </w:t>
            </w:r>
            <w:bookmarkStart w:id="5" w:name="_Hlk489432624"/>
            <w:r w:rsidRPr="00FB79F6">
              <w:rPr>
                <w:rFonts w:ascii="Times New Roman" w:hAnsi="Times New Roman" w:cs="Times New Roman"/>
                <w:color w:val="000000" w:themeColor="text1"/>
                <w:sz w:val="24"/>
                <w:szCs w:val="24"/>
              </w:rPr>
              <w:t>I</w:t>
            </w:r>
            <w:bookmarkEnd w:id="5"/>
            <w:r w:rsidRPr="00FB79F6">
              <w:rPr>
                <w:rFonts w:ascii="Times New Roman" w:hAnsi="Times New Roman" w:cs="Times New Roman"/>
                <w:color w:val="000000" w:themeColor="text1"/>
                <w:sz w:val="24"/>
                <w:szCs w:val="24"/>
              </w:rPr>
              <w:t xml:space="preserve"> sadaļa, bet pārējās anotācijas sadaļas aizpilda, ja tiesību akta projekts skar attiecīgajā anotācijas sadaļā minētos jautājumus. Norādām, ka Tieslietu ministrijai nav iespējams precīzi izvērtēt, kuras noteikumu projekta normas ir ieviestas atbilstoši noteikumu projektā un tā anotācijā norādītajām un Eiropas Savienības regulām. Ņemot vērā minēto, Tieslietu ministrija varēs sniegt precīzu </w:t>
            </w:r>
            <w:proofErr w:type="spellStart"/>
            <w:r w:rsidRPr="00FB79F6">
              <w:rPr>
                <w:rFonts w:ascii="Times New Roman" w:hAnsi="Times New Roman" w:cs="Times New Roman"/>
                <w:color w:val="000000" w:themeColor="text1"/>
                <w:sz w:val="24"/>
                <w:szCs w:val="24"/>
              </w:rPr>
              <w:t>izvērtējumu</w:t>
            </w:r>
            <w:proofErr w:type="spellEnd"/>
            <w:r w:rsidRPr="00FB79F6">
              <w:rPr>
                <w:rFonts w:ascii="Times New Roman" w:hAnsi="Times New Roman" w:cs="Times New Roman"/>
                <w:color w:val="000000" w:themeColor="text1"/>
                <w:sz w:val="24"/>
                <w:szCs w:val="24"/>
              </w:rPr>
              <w:t xml:space="preserve"> par noteikumu projekta atbilstību minētajai Eiropas Savienības regulai pēc anotācijas precizēšanas, aizpildot anotācijas V sadaļu, jo īpaši tās 1. tabulu atbilstoši Ministru kabineta 2009.</w:t>
            </w:r>
            <w:r w:rsidRPr="00FB79F6">
              <w:rPr>
                <w:rFonts w:ascii="Times New Roman" w:hAnsi="Times New Roman" w:cs="Times New Roman"/>
                <w:i/>
                <w:iCs/>
                <w:sz w:val="24"/>
                <w:szCs w:val="24"/>
              </w:rPr>
              <w:t> </w:t>
            </w:r>
            <w:r w:rsidRPr="00FB79F6">
              <w:rPr>
                <w:rFonts w:ascii="Times New Roman" w:hAnsi="Times New Roman" w:cs="Times New Roman"/>
                <w:color w:val="000000" w:themeColor="text1"/>
                <w:sz w:val="24"/>
                <w:szCs w:val="24"/>
              </w:rPr>
              <w:t>gada 15.</w:t>
            </w:r>
            <w:r w:rsidRPr="00FB79F6">
              <w:rPr>
                <w:rFonts w:ascii="Times New Roman" w:hAnsi="Times New Roman" w:cs="Times New Roman"/>
                <w:i/>
                <w:iCs/>
                <w:sz w:val="24"/>
                <w:szCs w:val="24"/>
              </w:rPr>
              <w:t> </w:t>
            </w:r>
            <w:r w:rsidRPr="00FB79F6">
              <w:rPr>
                <w:rFonts w:ascii="Times New Roman" w:hAnsi="Times New Roman" w:cs="Times New Roman"/>
                <w:color w:val="000000" w:themeColor="text1"/>
                <w:sz w:val="24"/>
                <w:szCs w:val="24"/>
              </w:rPr>
              <w:t>decembra instrukcijas Nr.</w:t>
            </w:r>
            <w:r w:rsidRPr="00FB79F6">
              <w:rPr>
                <w:rFonts w:ascii="Times New Roman" w:hAnsi="Times New Roman" w:cs="Times New Roman"/>
                <w:i/>
                <w:iCs/>
                <w:sz w:val="24"/>
                <w:szCs w:val="24"/>
              </w:rPr>
              <w:t> </w:t>
            </w:r>
            <w:r w:rsidRPr="00FB79F6">
              <w:rPr>
                <w:rFonts w:ascii="Times New Roman" w:hAnsi="Times New Roman" w:cs="Times New Roman"/>
                <w:color w:val="000000" w:themeColor="text1"/>
                <w:sz w:val="24"/>
                <w:szCs w:val="24"/>
              </w:rPr>
              <w:t>19 "Tiesību akta projekta sākotnējās ietekmes izvērtēšanas kārtība" VI</w:t>
            </w:r>
            <w:r w:rsidRPr="00FB79F6">
              <w:rPr>
                <w:rFonts w:ascii="Times New Roman" w:hAnsi="Times New Roman" w:cs="Times New Roman"/>
                <w:i/>
                <w:iCs/>
                <w:sz w:val="24"/>
                <w:szCs w:val="24"/>
              </w:rPr>
              <w:t> </w:t>
            </w:r>
            <w:r w:rsidRPr="00FB79F6">
              <w:rPr>
                <w:rFonts w:ascii="Times New Roman" w:hAnsi="Times New Roman" w:cs="Times New Roman"/>
                <w:color w:val="000000" w:themeColor="text1"/>
                <w:sz w:val="24"/>
                <w:szCs w:val="24"/>
              </w:rPr>
              <w:t>nodaļai.</w:t>
            </w:r>
          </w:p>
          <w:p w14:paraId="41C6C72F" w14:textId="77777777" w:rsidR="007D028B" w:rsidRPr="00FB79F6" w:rsidRDefault="007D028B" w:rsidP="007D028B">
            <w:pPr>
              <w:ind w:firstLine="709"/>
              <w:rPr>
                <w:rFonts w:ascii="Times New Roman" w:hAnsi="Times New Roman" w:cs="Times New Roman"/>
                <w:color w:val="000000" w:themeColor="text1"/>
                <w:sz w:val="24"/>
                <w:szCs w:val="24"/>
              </w:rPr>
            </w:pPr>
          </w:p>
          <w:p w14:paraId="5F761FEF" w14:textId="77777777" w:rsidR="007D028B" w:rsidRPr="00FB79F6" w:rsidRDefault="007D028B" w:rsidP="00E17C21">
            <w:pPr>
              <w:spacing w:after="0" w:line="240" w:lineRule="auto"/>
              <w:ind w:firstLine="720"/>
              <w:jc w:val="center"/>
              <w:rPr>
                <w:rFonts w:ascii="Times New Roman" w:eastAsia="Times New Roman" w:hAnsi="Times New Roman" w:cs="Times New Roman"/>
                <w:b/>
                <w:bCs/>
                <w:sz w:val="24"/>
                <w:szCs w:val="24"/>
                <w:lang w:eastAsia="lv-LV"/>
              </w:rPr>
            </w:pPr>
          </w:p>
          <w:p w14:paraId="02FB1705" w14:textId="77777777" w:rsidR="007D028B" w:rsidRPr="00FB79F6" w:rsidRDefault="007D028B" w:rsidP="00E17C21">
            <w:pPr>
              <w:spacing w:after="0" w:line="240" w:lineRule="auto"/>
              <w:ind w:firstLine="720"/>
              <w:jc w:val="center"/>
              <w:rPr>
                <w:rFonts w:ascii="Times New Roman" w:eastAsia="Times New Roman" w:hAnsi="Times New Roman" w:cs="Times New Roman"/>
                <w:b/>
                <w:bCs/>
                <w:sz w:val="24"/>
                <w:szCs w:val="24"/>
                <w:lang w:eastAsia="lv-LV"/>
              </w:rPr>
            </w:pPr>
          </w:p>
          <w:p w14:paraId="4D976BA5" w14:textId="77777777" w:rsidR="007D028B" w:rsidRPr="00FB79F6" w:rsidRDefault="007D028B" w:rsidP="00E17C21">
            <w:pPr>
              <w:spacing w:after="0" w:line="240" w:lineRule="auto"/>
              <w:ind w:firstLine="720"/>
              <w:jc w:val="center"/>
              <w:rPr>
                <w:rFonts w:ascii="Times New Roman" w:eastAsia="Times New Roman" w:hAnsi="Times New Roman" w:cs="Times New Roman"/>
                <w:b/>
                <w:bCs/>
                <w:sz w:val="24"/>
                <w:szCs w:val="24"/>
                <w:lang w:eastAsia="lv-LV"/>
              </w:rPr>
            </w:pPr>
          </w:p>
          <w:p w14:paraId="1787E8B1" w14:textId="77777777" w:rsidR="007D028B" w:rsidRPr="00FB79F6" w:rsidRDefault="007D028B" w:rsidP="00E17C21">
            <w:pPr>
              <w:spacing w:after="0" w:line="240" w:lineRule="auto"/>
              <w:ind w:firstLine="720"/>
              <w:jc w:val="center"/>
              <w:rPr>
                <w:rFonts w:ascii="Times New Roman" w:eastAsia="Times New Roman" w:hAnsi="Times New Roman" w:cs="Times New Roman"/>
                <w:b/>
                <w:bCs/>
                <w:sz w:val="24"/>
                <w:szCs w:val="24"/>
                <w:lang w:eastAsia="lv-LV"/>
              </w:rPr>
            </w:pPr>
          </w:p>
          <w:p w14:paraId="34B4EBC2" w14:textId="77777777" w:rsidR="007D028B" w:rsidRPr="00FB79F6" w:rsidRDefault="007D028B" w:rsidP="00E17C21">
            <w:pPr>
              <w:spacing w:after="0" w:line="240" w:lineRule="auto"/>
              <w:ind w:firstLine="720"/>
              <w:jc w:val="center"/>
              <w:rPr>
                <w:rFonts w:ascii="Times New Roman" w:eastAsia="Times New Roman" w:hAnsi="Times New Roman" w:cs="Times New Roman"/>
                <w:b/>
                <w:bCs/>
                <w:sz w:val="24"/>
                <w:szCs w:val="24"/>
                <w:lang w:eastAsia="lv-LV"/>
              </w:rPr>
            </w:pPr>
          </w:p>
          <w:p w14:paraId="77499DBD" w14:textId="77777777" w:rsidR="007D028B" w:rsidRPr="00FB79F6" w:rsidRDefault="007D028B" w:rsidP="00E17C21">
            <w:pPr>
              <w:spacing w:after="0" w:line="240" w:lineRule="auto"/>
              <w:ind w:firstLine="720"/>
              <w:jc w:val="center"/>
              <w:rPr>
                <w:rFonts w:ascii="Times New Roman" w:eastAsia="Times New Roman" w:hAnsi="Times New Roman" w:cs="Times New Roman"/>
                <w:b/>
                <w:bCs/>
                <w:sz w:val="24"/>
                <w:szCs w:val="24"/>
                <w:lang w:eastAsia="lv-LV"/>
              </w:rPr>
            </w:pPr>
          </w:p>
          <w:p w14:paraId="3DA51AF7" w14:textId="77777777" w:rsidR="007D028B" w:rsidRPr="00FB79F6" w:rsidRDefault="007D028B" w:rsidP="00E17C21">
            <w:pPr>
              <w:spacing w:after="0" w:line="240" w:lineRule="auto"/>
              <w:ind w:firstLine="720"/>
              <w:jc w:val="center"/>
              <w:rPr>
                <w:rFonts w:ascii="Times New Roman" w:eastAsia="Times New Roman" w:hAnsi="Times New Roman" w:cs="Times New Roman"/>
                <w:b/>
                <w:bCs/>
                <w:sz w:val="24"/>
                <w:szCs w:val="24"/>
                <w:lang w:eastAsia="lv-LV"/>
              </w:rPr>
            </w:pPr>
          </w:p>
          <w:p w14:paraId="457E2000" w14:textId="77777777" w:rsidR="00FB79F6" w:rsidRPr="00FB79F6" w:rsidRDefault="00FB79F6" w:rsidP="00FB79F6">
            <w:pPr>
              <w:spacing w:after="0" w:line="240" w:lineRule="auto"/>
              <w:ind w:firstLine="720"/>
              <w:jc w:val="center"/>
              <w:rPr>
                <w:rFonts w:ascii="Times New Roman" w:eastAsia="Times New Roman" w:hAnsi="Times New Roman" w:cs="Times New Roman"/>
                <w:b/>
                <w:bCs/>
                <w:sz w:val="24"/>
                <w:szCs w:val="24"/>
                <w:lang w:eastAsia="lv-LV"/>
              </w:rPr>
            </w:pPr>
            <w:bookmarkStart w:id="6" w:name="reg_dat"/>
            <w:r w:rsidRPr="00FB79F6">
              <w:rPr>
                <w:rFonts w:ascii="Times New Roman" w:eastAsia="Times New Roman" w:hAnsi="Times New Roman" w:cs="Times New Roman"/>
                <w:b/>
                <w:bCs/>
                <w:sz w:val="24"/>
                <w:szCs w:val="24"/>
                <w:lang w:eastAsia="lv-LV"/>
              </w:rPr>
              <w:t>Finanšu ministrijas 30.04.2021 atzinuma Nr.12/A-21/2467</w:t>
            </w:r>
          </w:p>
          <w:p w14:paraId="5D5F1496" w14:textId="234543D3" w:rsidR="007D028B" w:rsidRPr="00FB79F6" w:rsidRDefault="00FB79F6" w:rsidP="00FB79F6">
            <w:pPr>
              <w:spacing w:after="0" w:line="240" w:lineRule="auto"/>
              <w:ind w:firstLine="720"/>
              <w:jc w:val="center"/>
              <w:rPr>
                <w:rFonts w:ascii="Times New Roman" w:eastAsia="Times New Roman" w:hAnsi="Times New Roman" w:cs="Times New Roman"/>
                <w:b/>
                <w:bCs/>
                <w:sz w:val="24"/>
                <w:szCs w:val="24"/>
                <w:lang w:eastAsia="lv-LV"/>
              </w:rPr>
            </w:pPr>
            <w:r w:rsidRPr="00FB79F6">
              <w:rPr>
                <w:rFonts w:ascii="Times New Roman" w:eastAsia="Times New Roman" w:hAnsi="Times New Roman" w:cs="Times New Roman"/>
                <w:b/>
                <w:bCs/>
                <w:sz w:val="24"/>
                <w:szCs w:val="24"/>
                <w:lang w:eastAsia="lv-LV"/>
              </w:rPr>
              <w:t>i</w:t>
            </w:r>
            <w:r w:rsidRPr="00FB79F6">
              <w:rPr>
                <w:rFonts w:ascii="Times New Roman" w:eastAsia="Times New Roman" w:hAnsi="Times New Roman" w:cs="Times New Roman"/>
                <w:b/>
                <w:bCs/>
                <w:sz w:val="24"/>
                <w:szCs w:val="24"/>
                <w:lang w:eastAsia="lv-LV"/>
              </w:rPr>
              <w:t>ebild</w:t>
            </w:r>
            <w:bookmarkEnd w:id="6"/>
            <w:r w:rsidRPr="00FB79F6">
              <w:rPr>
                <w:rFonts w:ascii="Times New Roman" w:eastAsia="Times New Roman" w:hAnsi="Times New Roman" w:cs="Times New Roman"/>
                <w:b/>
                <w:bCs/>
                <w:sz w:val="24"/>
                <w:szCs w:val="24"/>
                <w:lang w:eastAsia="lv-LV"/>
              </w:rPr>
              <w:t>ums</w:t>
            </w:r>
          </w:p>
          <w:p w14:paraId="2FCE1FCA" w14:textId="77777777" w:rsidR="00FB79F6" w:rsidRPr="00FB79F6" w:rsidRDefault="00FB79F6" w:rsidP="00FB79F6">
            <w:pPr>
              <w:spacing w:after="0" w:line="240" w:lineRule="auto"/>
              <w:ind w:firstLine="720"/>
              <w:jc w:val="center"/>
              <w:rPr>
                <w:rFonts w:ascii="Times New Roman" w:eastAsia="Times New Roman" w:hAnsi="Times New Roman" w:cs="Times New Roman"/>
                <w:b/>
                <w:bCs/>
                <w:sz w:val="24"/>
                <w:szCs w:val="24"/>
                <w:lang w:eastAsia="lv-LV"/>
              </w:rPr>
            </w:pPr>
          </w:p>
          <w:p w14:paraId="0CF185D1" w14:textId="77777777" w:rsidR="00FB79F6" w:rsidRPr="00FB79F6" w:rsidRDefault="00FB79F6" w:rsidP="00FB79F6">
            <w:pPr>
              <w:ind w:firstLine="567"/>
              <w:rPr>
                <w:rFonts w:ascii="Times New Roman" w:hAnsi="Times New Roman" w:cs="Times New Roman"/>
                <w:sz w:val="24"/>
                <w:szCs w:val="24"/>
              </w:rPr>
            </w:pPr>
            <w:r w:rsidRPr="00FB79F6">
              <w:rPr>
                <w:rFonts w:ascii="Times New Roman" w:hAnsi="Times New Roman" w:cs="Times New Roman"/>
                <w:sz w:val="24"/>
                <w:szCs w:val="24"/>
              </w:rPr>
              <w:t xml:space="preserve">Ņemot vērā, ka saskaņā ar </w:t>
            </w:r>
            <w:r w:rsidRPr="00FB79F6">
              <w:rPr>
                <w:rFonts w:ascii="Times New Roman" w:hAnsi="Times New Roman" w:cs="Times New Roman"/>
                <w:i/>
                <w:iCs/>
                <w:sz w:val="24"/>
                <w:szCs w:val="24"/>
              </w:rPr>
              <w:t>Ministru kabineta 2019. gada 5. novembra noteikumu Nr. 506 "Darbības programmas "Izaugsme un nodarbinātība" 4.1.1. specifiskā atbalsta mērķa "Veicināt efektīvu energoresursu izmantošanu, enerģijas patēriņa samazināšanu un pāreju uz AER apstrādes rūpniecības nozarē" trešās projektu iesniegumu atlases kārtas īstenošanas noteikumi"</w:t>
            </w:r>
            <w:r w:rsidRPr="00FB79F6">
              <w:rPr>
                <w:rFonts w:ascii="Times New Roman" w:hAnsi="Times New Roman" w:cs="Times New Roman"/>
                <w:sz w:val="24"/>
                <w:szCs w:val="24"/>
              </w:rPr>
              <w:t xml:space="preserve"> </w:t>
            </w:r>
            <w:bookmarkStart w:id="7" w:name="_Hlk71098844"/>
            <w:r w:rsidRPr="00FB79F6">
              <w:rPr>
                <w:rFonts w:ascii="Times New Roman" w:hAnsi="Times New Roman" w:cs="Times New Roman"/>
                <w:sz w:val="24"/>
                <w:szCs w:val="24"/>
              </w:rPr>
              <w:t xml:space="preserve">56.punktu: </w:t>
            </w:r>
            <w:r w:rsidRPr="00FB79F6">
              <w:rPr>
                <w:rFonts w:ascii="Times New Roman" w:hAnsi="Times New Roman" w:cs="Times New Roman"/>
                <w:i/>
                <w:iCs/>
                <w:sz w:val="24"/>
                <w:szCs w:val="24"/>
              </w:rPr>
              <w:t>“ Par atbalsta piešķiršanas dienu uzskatāma diena, kad sadarbības iestāde pieņēmusi lēmumu par projekta iesnieguma apstiprināšanu vai sniegusi atzinumu par lēmumā noteikto nosacījumu izpildi, ja iepriekš pieņemts lēmums par projekta iesnieguma apstiprināšanu ar nosacījumu.”,</w:t>
            </w:r>
            <w:r w:rsidRPr="00FB79F6">
              <w:rPr>
                <w:rFonts w:ascii="Times New Roman" w:hAnsi="Times New Roman" w:cs="Times New Roman"/>
                <w:sz w:val="24"/>
                <w:szCs w:val="24"/>
              </w:rPr>
              <w:t xml:space="preserve"> vēršam uzmanību, ka gadījumā, ja sadarbības iestāde ir pieņēmusi lēmumu par projekta iesnieguma apstiprināšanu ar nosacījumu, un pēc tam sniegusi atzinumu par lēmumā noteikto nosacījumu izpildi, sadarbības iestādei ir pienākums pārliecināties, ka atbalsta pretendents arī uz atbalsta piešķiršanas brīdi atbilst visiem piemērojamā komercdarbības atbalsta regulējuma </w:t>
            </w:r>
            <w:r w:rsidRPr="00FB79F6">
              <w:rPr>
                <w:rFonts w:ascii="Times New Roman" w:hAnsi="Times New Roman" w:cs="Times New Roman"/>
                <w:sz w:val="24"/>
                <w:szCs w:val="24"/>
              </w:rPr>
              <w:lastRenderedPageBreak/>
              <w:t>nosacījumiem, jo īpaši,  </w:t>
            </w:r>
            <w:r w:rsidRPr="00FB79F6">
              <w:rPr>
                <w:rFonts w:ascii="Times New Roman" w:hAnsi="Times New Roman" w:cs="Times New Roman"/>
                <w:sz w:val="24"/>
                <w:szCs w:val="24"/>
                <w:u w:val="single"/>
              </w:rPr>
              <w:t>atbalsta saņēmēja statuss (atbilstoši grūtībās nonākuša uzņēmuma un mazā un vidējā komersanta definīcijai) ir jāfiksē atbilstoši situācijai, kāda ir uz atbalsta piešķiršanas brīdi</w:t>
            </w:r>
            <w:r w:rsidRPr="00FB79F6">
              <w:rPr>
                <w:rFonts w:ascii="Times New Roman" w:hAnsi="Times New Roman" w:cs="Times New Roman"/>
                <w:sz w:val="24"/>
                <w:szCs w:val="24"/>
              </w:rPr>
              <w:t>.</w:t>
            </w:r>
            <w:bookmarkEnd w:id="7"/>
            <w:r w:rsidRPr="00FB79F6">
              <w:rPr>
                <w:rFonts w:ascii="Times New Roman" w:hAnsi="Times New Roman" w:cs="Times New Roman"/>
                <w:sz w:val="24"/>
                <w:szCs w:val="24"/>
              </w:rPr>
              <w:t xml:space="preserve"> Ievērojot minēto, lai novērstu interpretācijas risku, lūdzam atbilstoši papildināt noteikumu projektu.  </w:t>
            </w:r>
          </w:p>
          <w:p w14:paraId="32E2C69E" w14:textId="77777777" w:rsidR="00FB79F6" w:rsidRPr="00FB79F6" w:rsidRDefault="00FB79F6" w:rsidP="00FB79F6">
            <w:pPr>
              <w:spacing w:after="0" w:line="240" w:lineRule="auto"/>
              <w:ind w:firstLine="720"/>
              <w:jc w:val="center"/>
              <w:rPr>
                <w:rFonts w:ascii="Times New Roman" w:eastAsia="Times New Roman" w:hAnsi="Times New Roman" w:cs="Times New Roman"/>
                <w:b/>
                <w:bCs/>
                <w:sz w:val="24"/>
                <w:szCs w:val="24"/>
                <w:lang w:eastAsia="lv-LV"/>
              </w:rPr>
            </w:pPr>
          </w:p>
          <w:p w14:paraId="16218AD0" w14:textId="11A64647" w:rsidR="00FB79F6" w:rsidRPr="00FB79F6" w:rsidRDefault="00FB79F6" w:rsidP="00FB79F6">
            <w:pPr>
              <w:spacing w:after="0" w:line="240" w:lineRule="auto"/>
              <w:ind w:firstLine="720"/>
              <w:jc w:val="center"/>
              <w:rPr>
                <w:rFonts w:ascii="Times New Roman" w:eastAsia="Times New Roman" w:hAnsi="Times New Roman" w:cs="Times New Roman"/>
                <w:b/>
                <w:bCs/>
                <w:sz w:val="24"/>
                <w:szCs w:val="24"/>
                <w:lang w:eastAsia="lv-LV"/>
              </w:rPr>
            </w:pPr>
          </w:p>
        </w:tc>
        <w:tc>
          <w:tcPr>
            <w:tcW w:w="2126" w:type="dxa"/>
            <w:gridSpan w:val="2"/>
            <w:tcBorders>
              <w:left w:val="single" w:sz="6" w:space="0" w:color="000000"/>
              <w:bottom w:val="single" w:sz="4" w:space="0" w:color="auto"/>
              <w:right w:val="single" w:sz="6" w:space="0" w:color="000000"/>
            </w:tcBorders>
          </w:tcPr>
          <w:p w14:paraId="5C71D578" w14:textId="77777777" w:rsidR="007D028B" w:rsidRDefault="004B1844" w:rsidP="00E17C21">
            <w:pPr>
              <w:spacing w:after="0" w:line="240" w:lineRule="auto"/>
              <w:rPr>
                <w:rFonts w:ascii="Times New Roman" w:eastAsia="Times New Roman" w:hAnsi="Times New Roman" w:cs="Times New Roman"/>
                <w:sz w:val="24"/>
                <w:szCs w:val="24"/>
                <w:lang w:eastAsia="lv-LV"/>
              </w:rPr>
            </w:pPr>
            <w:r w:rsidRPr="00FB79F6">
              <w:rPr>
                <w:rFonts w:ascii="Times New Roman" w:eastAsia="Times New Roman" w:hAnsi="Times New Roman" w:cs="Times New Roman"/>
                <w:sz w:val="24"/>
                <w:szCs w:val="24"/>
                <w:lang w:eastAsia="lv-LV"/>
              </w:rPr>
              <w:lastRenderedPageBreak/>
              <w:t>Iebildums ņemts vērā</w:t>
            </w:r>
          </w:p>
          <w:p w14:paraId="171F4901" w14:textId="77777777" w:rsidR="00FB79F6" w:rsidRDefault="00FB79F6" w:rsidP="00E17C21">
            <w:pPr>
              <w:spacing w:after="0" w:line="240" w:lineRule="auto"/>
              <w:rPr>
                <w:rFonts w:ascii="Times New Roman" w:eastAsia="Times New Roman" w:hAnsi="Times New Roman" w:cs="Times New Roman"/>
                <w:sz w:val="24"/>
                <w:szCs w:val="24"/>
                <w:lang w:eastAsia="lv-LV"/>
              </w:rPr>
            </w:pPr>
          </w:p>
          <w:p w14:paraId="0E24540C" w14:textId="77777777" w:rsidR="00FB79F6" w:rsidRDefault="00FB79F6" w:rsidP="00E17C21">
            <w:pPr>
              <w:spacing w:after="0" w:line="240" w:lineRule="auto"/>
              <w:rPr>
                <w:rFonts w:ascii="Times New Roman" w:eastAsia="Times New Roman" w:hAnsi="Times New Roman" w:cs="Times New Roman"/>
                <w:sz w:val="24"/>
                <w:szCs w:val="24"/>
                <w:lang w:eastAsia="lv-LV"/>
              </w:rPr>
            </w:pPr>
          </w:p>
          <w:p w14:paraId="31E5B71C" w14:textId="77777777" w:rsidR="00FB79F6" w:rsidRDefault="00FB79F6" w:rsidP="00E17C21">
            <w:pPr>
              <w:spacing w:after="0" w:line="240" w:lineRule="auto"/>
              <w:rPr>
                <w:rFonts w:ascii="Times New Roman" w:eastAsia="Times New Roman" w:hAnsi="Times New Roman" w:cs="Times New Roman"/>
                <w:sz w:val="24"/>
                <w:szCs w:val="24"/>
                <w:lang w:eastAsia="lv-LV"/>
              </w:rPr>
            </w:pPr>
          </w:p>
          <w:p w14:paraId="448D0623" w14:textId="77777777" w:rsidR="00FB79F6" w:rsidRDefault="00FB79F6" w:rsidP="00E17C21">
            <w:pPr>
              <w:spacing w:after="0" w:line="240" w:lineRule="auto"/>
              <w:rPr>
                <w:rFonts w:ascii="Times New Roman" w:eastAsia="Times New Roman" w:hAnsi="Times New Roman" w:cs="Times New Roman"/>
                <w:sz w:val="24"/>
                <w:szCs w:val="24"/>
                <w:lang w:eastAsia="lv-LV"/>
              </w:rPr>
            </w:pPr>
          </w:p>
          <w:p w14:paraId="07F70395" w14:textId="77777777" w:rsidR="00FB79F6" w:rsidRDefault="00FB79F6" w:rsidP="00E17C21">
            <w:pPr>
              <w:spacing w:after="0" w:line="240" w:lineRule="auto"/>
              <w:rPr>
                <w:rFonts w:ascii="Times New Roman" w:eastAsia="Times New Roman" w:hAnsi="Times New Roman" w:cs="Times New Roman"/>
                <w:sz w:val="24"/>
                <w:szCs w:val="24"/>
                <w:lang w:eastAsia="lv-LV"/>
              </w:rPr>
            </w:pPr>
          </w:p>
          <w:p w14:paraId="0806CFD8" w14:textId="77777777" w:rsidR="00FB79F6" w:rsidRDefault="00FB79F6" w:rsidP="00E17C21">
            <w:pPr>
              <w:spacing w:after="0" w:line="240" w:lineRule="auto"/>
              <w:rPr>
                <w:rFonts w:ascii="Times New Roman" w:eastAsia="Times New Roman" w:hAnsi="Times New Roman" w:cs="Times New Roman"/>
                <w:sz w:val="24"/>
                <w:szCs w:val="24"/>
                <w:lang w:eastAsia="lv-LV"/>
              </w:rPr>
            </w:pPr>
          </w:p>
          <w:p w14:paraId="6E1FA228" w14:textId="77777777" w:rsidR="00FB79F6" w:rsidRDefault="00FB79F6" w:rsidP="00E17C21">
            <w:pPr>
              <w:spacing w:after="0" w:line="240" w:lineRule="auto"/>
              <w:rPr>
                <w:rFonts w:ascii="Times New Roman" w:eastAsia="Times New Roman" w:hAnsi="Times New Roman" w:cs="Times New Roman"/>
                <w:sz w:val="24"/>
                <w:szCs w:val="24"/>
                <w:lang w:eastAsia="lv-LV"/>
              </w:rPr>
            </w:pPr>
          </w:p>
          <w:p w14:paraId="6EBE1DE0" w14:textId="77777777" w:rsidR="00FB79F6" w:rsidRDefault="00FB79F6" w:rsidP="00E17C21">
            <w:pPr>
              <w:spacing w:after="0" w:line="240" w:lineRule="auto"/>
              <w:rPr>
                <w:rFonts w:ascii="Times New Roman" w:eastAsia="Times New Roman" w:hAnsi="Times New Roman" w:cs="Times New Roman"/>
                <w:sz w:val="24"/>
                <w:szCs w:val="24"/>
                <w:lang w:eastAsia="lv-LV"/>
              </w:rPr>
            </w:pPr>
          </w:p>
          <w:p w14:paraId="51FA42DC" w14:textId="77777777" w:rsidR="00FB79F6" w:rsidRDefault="00FB79F6" w:rsidP="00E17C21">
            <w:pPr>
              <w:spacing w:after="0" w:line="240" w:lineRule="auto"/>
              <w:rPr>
                <w:rFonts w:ascii="Times New Roman" w:eastAsia="Times New Roman" w:hAnsi="Times New Roman" w:cs="Times New Roman"/>
                <w:sz w:val="24"/>
                <w:szCs w:val="24"/>
                <w:lang w:eastAsia="lv-LV"/>
              </w:rPr>
            </w:pPr>
          </w:p>
          <w:p w14:paraId="27A7D705" w14:textId="77777777" w:rsidR="00FB79F6" w:rsidRDefault="00FB79F6" w:rsidP="00E17C21">
            <w:pPr>
              <w:spacing w:after="0" w:line="240" w:lineRule="auto"/>
              <w:rPr>
                <w:rFonts w:ascii="Times New Roman" w:eastAsia="Times New Roman" w:hAnsi="Times New Roman" w:cs="Times New Roman"/>
                <w:sz w:val="24"/>
                <w:szCs w:val="24"/>
                <w:lang w:eastAsia="lv-LV"/>
              </w:rPr>
            </w:pPr>
          </w:p>
          <w:p w14:paraId="672A5B67" w14:textId="77777777" w:rsidR="00FB79F6" w:rsidRDefault="00FB79F6" w:rsidP="00E17C21">
            <w:pPr>
              <w:spacing w:after="0" w:line="240" w:lineRule="auto"/>
              <w:rPr>
                <w:rFonts w:ascii="Times New Roman" w:eastAsia="Times New Roman" w:hAnsi="Times New Roman" w:cs="Times New Roman"/>
                <w:sz w:val="24"/>
                <w:szCs w:val="24"/>
                <w:lang w:eastAsia="lv-LV"/>
              </w:rPr>
            </w:pPr>
          </w:p>
          <w:p w14:paraId="548F0C06" w14:textId="77777777" w:rsidR="00FB79F6" w:rsidRDefault="00FB79F6" w:rsidP="00E17C21">
            <w:pPr>
              <w:spacing w:after="0" w:line="240" w:lineRule="auto"/>
              <w:rPr>
                <w:rFonts w:ascii="Times New Roman" w:eastAsia="Times New Roman" w:hAnsi="Times New Roman" w:cs="Times New Roman"/>
                <w:sz w:val="24"/>
                <w:szCs w:val="24"/>
                <w:lang w:eastAsia="lv-LV"/>
              </w:rPr>
            </w:pPr>
          </w:p>
          <w:p w14:paraId="6E0EF99B" w14:textId="77777777" w:rsidR="00FB79F6" w:rsidRDefault="00FB79F6" w:rsidP="00E17C21">
            <w:pPr>
              <w:spacing w:after="0" w:line="240" w:lineRule="auto"/>
              <w:rPr>
                <w:rFonts w:ascii="Times New Roman" w:eastAsia="Times New Roman" w:hAnsi="Times New Roman" w:cs="Times New Roman"/>
                <w:sz w:val="24"/>
                <w:szCs w:val="24"/>
                <w:lang w:eastAsia="lv-LV"/>
              </w:rPr>
            </w:pPr>
          </w:p>
          <w:p w14:paraId="152315DC" w14:textId="77777777" w:rsidR="00FB79F6" w:rsidRDefault="00FB79F6" w:rsidP="00E17C21">
            <w:pPr>
              <w:spacing w:after="0" w:line="240" w:lineRule="auto"/>
              <w:rPr>
                <w:rFonts w:ascii="Times New Roman" w:eastAsia="Times New Roman" w:hAnsi="Times New Roman" w:cs="Times New Roman"/>
                <w:sz w:val="24"/>
                <w:szCs w:val="24"/>
                <w:lang w:eastAsia="lv-LV"/>
              </w:rPr>
            </w:pPr>
          </w:p>
          <w:p w14:paraId="6C7AD2B7" w14:textId="77777777" w:rsidR="00FB79F6" w:rsidRDefault="00FB79F6" w:rsidP="00E17C21">
            <w:pPr>
              <w:spacing w:after="0" w:line="240" w:lineRule="auto"/>
              <w:rPr>
                <w:rFonts w:ascii="Times New Roman" w:eastAsia="Times New Roman" w:hAnsi="Times New Roman" w:cs="Times New Roman"/>
                <w:sz w:val="24"/>
                <w:szCs w:val="24"/>
                <w:lang w:eastAsia="lv-LV"/>
              </w:rPr>
            </w:pPr>
          </w:p>
          <w:p w14:paraId="7E62FFD2" w14:textId="77777777" w:rsidR="00FB79F6" w:rsidRDefault="00FB79F6" w:rsidP="00E17C21">
            <w:pPr>
              <w:spacing w:after="0" w:line="240" w:lineRule="auto"/>
              <w:rPr>
                <w:rFonts w:ascii="Times New Roman" w:eastAsia="Times New Roman" w:hAnsi="Times New Roman" w:cs="Times New Roman"/>
                <w:sz w:val="24"/>
                <w:szCs w:val="24"/>
                <w:lang w:eastAsia="lv-LV"/>
              </w:rPr>
            </w:pPr>
          </w:p>
          <w:p w14:paraId="26486BA1" w14:textId="77777777" w:rsidR="00FB79F6" w:rsidRDefault="00FB79F6" w:rsidP="00E17C21">
            <w:pPr>
              <w:spacing w:after="0" w:line="240" w:lineRule="auto"/>
              <w:rPr>
                <w:rFonts w:ascii="Times New Roman" w:eastAsia="Times New Roman" w:hAnsi="Times New Roman" w:cs="Times New Roman"/>
                <w:sz w:val="24"/>
                <w:szCs w:val="24"/>
                <w:lang w:eastAsia="lv-LV"/>
              </w:rPr>
            </w:pPr>
          </w:p>
          <w:p w14:paraId="4D48F6AA" w14:textId="77777777" w:rsidR="00FB79F6" w:rsidRDefault="00FB79F6" w:rsidP="00E17C21">
            <w:pPr>
              <w:spacing w:after="0" w:line="240" w:lineRule="auto"/>
              <w:rPr>
                <w:rFonts w:ascii="Times New Roman" w:eastAsia="Times New Roman" w:hAnsi="Times New Roman" w:cs="Times New Roman"/>
                <w:sz w:val="24"/>
                <w:szCs w:val="24"/>
                <w:lang w:eastAsia="lv-LV"/>
              </w:rPr>
            </w:pPr>
          </w:p>
          <w:p w14:paraId="3F26624C" w14:textId="77777777" w:rsidR="00FB79F6" w:rsidRDefault="00FB79F6" w:rsidP="00E17C21">
            <w:pPr>
              <w:spacing w:after="0" w:line="240" w:lineRule="auto"/>
              <w:rPr>
                <w:rFonts w:ascii="Times New Roman" w:eastAsia="Times New Roman" w:hAnsi="Times New Roman" w:cs="Times New Roman"/>
                <w:sz w:val="24"/>
                <w:szCs w:val="24"/>
                <w:lang w:eastAsia="lv-LV"/>
              </w:rPr>
            </w:pPr>
          </w:p>
          <w:p w14:paraId="13D67235" w14:textId="77777777" w:rsidR="00FB79F6" w:rsidRDefault="00FB79F6" w:rsidP="00E17C21">
            <w:pPr>
              <w:spacing w:after="0" w:line="240" w:lineRule="auto"/>
              <w:rPr>
                <w:rFonts w:ascii="Times New Roman" w:eastAsia="Times New Roman" w:hAnsi="Times New Roman" w:cs="Times New Roman"/>
                <w:sz w:val="24"/>
                <w:szCs w:val="24"/>
                <w:lang w:eastAsia="lv-LV"/>
              </w:rPr>
            </w:pPr>
          </w:p>
          <w:p w14:paraId="776CD7E0" w14:textId="77777777" w:rsidR="00FB79F6" w:rsidRDefault="00FB79F6" w:rsidP="00E17C21">
            <w:pPr>
              <w:spacing w:after="0" w:line="240" w:lineRule="auto"/>
              <w:rPr>
                <w:rFonts w:ascii="Times New Roman" w:eastAsia="Times New Roman" w:hAnsi="Times New Roman" w:cs="Times New Roman"/>
                <w:sz w:val="24"/>
                <w:szCs w:val="24"/>
                <w:lang w:eastAsia="lv-LV"/>
              </w:rPr>
            </w:pPr>
          </w:p>
          <w:p w14:paraId="6C6D3F64" w14:textId="77777777" w:rsidR="00FB79F6" w:rsidRDefault="00FB79F6" w:rsidP="00E17C21">
            <w:pPr>
              <w:spacing w:after="0" w:line="240" w:lineRule="auto"/>
              <w:rPr>
                <w:rFonts w:ascii="Times New Roman" w:eastAsia="Times New Roman" w:hAnsi="Times New Roman" w:cs="Times New Roman"/>
                <w:sz w:val="24"/>
                <w:szCs w:val="24"/>
                <w:lang w:eastAsia="lv-LV"/>
              </w:rPr>
            </w:pPr>
          </w:p>
          <w:p w14:paraId="627F3E4C" w14:textId="77777777" w:rsidR="00FB79F6" w:rsidRDefault="00FB79F6" w:rsidP="00E17C21">
            <w:pPr>
              <w:spacing w:after="0" w:line="240" w:lineRule="auto"/>
              <w:rPr>
                <w:rFonts w:ascii="Times New Roman" w:eastAsia="Times New Roman" w:hAnsi="Times New Roman" w:cs="Times New Roman"/>
                <w:sz w:val="24"/>
                <w:szCs w:val="24"/>
                <w:lang w:eastAsia="lv-LV"/>
              </w:rPr>
            </w:pPr>
          </w:p>
          <w:p w14:paraId="16EF6A33" w14:textId="77777777" w:rsidR="00FB79F6" w:rsidRDefault="00FB79F6" w:rsidP="00E17C21">
            <w:pPr>
              <w:spacing w:after="0" w:line="240" w:lineRule="auto"/>
              <w:rPr>
                <w:rFonts w:ascii="Times New Roman" w:eastAsia="Times New Roman" w:hAnsi="Times New Roman" w:cs="Times New Roman"/>
                <w:sz w:val="24"/>
                <w:szCs w:val="24"/>
                <w:lang w:eastAsia="lv-LV"/>
              </w:rPr>
            </w:pPr>
          </w:p>
          <w:p w14:paraId="50C87E02" w14:textId="77777777" w:rsidR="00FB79F6" w:rsidRDefault="00FB79F6" w:rsidP="00E17C21">
            <w:pPr>
              <w:spacing w:after="0" w:line="240" w:lineRule="auto"/>
              <w:rPr>
                <w:rFonts w:ascii="Times New Roman" w:eastAsia="Times New Roman" w:hAnsi="Times New Roman" w:cs="Times New Roman"/>
                <w:sz w:val="24"/>
                <w:szCs w:val="24"/>
                <w:lang w:eastAsia="lv-LV"/>
              </w:rPr>
            </w:pPr>
          </w:p>
          <w:p w14:paraId="56FE4859" w14:textId="77777777" w:rsidR="00FB79F6" w:rsidRDefault="00FB79F6" w:rsidP="00E17C21">
            <w:pPr>
              <w:spacing w:after="0" w:line="240" w:lineRule="auto"/>
              <w:rPr>
                <w:rFonts w:ascii="Times New Roman" w:eastAsia="Times New Roman" w:hAnsi="Times New Roman" w:cs="Times New Roman"/>
                <w:sz w:val="24"/>
                <w:szCs w:val="24"/>
                <w:lang w:eastAsia="lv-LV"/>
              </w:rPr>
            </w:pPr>
          </w:p>
          <w:p w14:paraId="1774226F" w14:textId="77777777" w:rsidR="00FB79F6" w:rsidRDefault="00FB79F6" w:rsidP="00E17C21">
            <w:pPr>
              <w:spacing w:after="0" w:line="240" w:lineRule="auto"/>
              <w:rPr>
                <w:rFonts w:ascii="Times New Roman" w:eastAsia="Times New Roman" w:hAnsi="Times New Roman" w:cs="Times New Roman"/>
                <w:sz w:val="24"/>
                <w:szCs w:val="24"/>
                <w:lang w:eastAsia="lv-LV"/>
              </w:rPr>
            </w:pPr>
          </w:p>
          <w:p w14:paraId="585D733E" w14:textId="77777777" w:rsidR="00FB79F6" w:rsidRDefault="00FB79F6" w:rsidP="00E17C21">
            <w:pPr>
              <w:spacing w:after="0" w:line="240" w:lineRule="auto"/>
              <w:rPr>
                <w:rFonts w:ascii="Times New Roman" w:eastAsia="Times New Roman" w:hAnsi="Times New Roman" w:cs="Times New Roman"/>
                <w:sz w:val="24"/>
                <w:szCs w:val="24"/>
                <w:lang w:eastAsia="lv-LV"/>
              </w:rPr>
            </w:pPr>
          </w:p>
          <w:p w14:paraId="68D2544C" w14:textId="77777777" w:rsidR="00FB79F6" w:rsidRDefault="00FB79F6" w:rsidP="00E17C21">
            <w:pPr>
              <w:spacing w:after="0" w:line="240" w:lineRule="auto"/>
              <w:rPr>
                <w:rFonts w:ascii="Times New Roman" w:eastAsia="Times New Roman" w:hAnsi="Times New Roman" w:cs="Times New Roman"/>
                <w:sz w:val="24"/>
                <w:szCs w:val="24"/>
                <w:lang w:eastAsia="lv-LV"/>
              </w:rPr>
            </w:pPr>
          </w:p>
          <w:p w14:paraId="5240EF7A" w14:textId="77777777" w:rsidR="00FB79F6" w:rsidRDefault="00FB79F6" w:rsidP="00E17C21">
            <w:pPr>
              <w:spacing w:after="0" w:line="240" w:lineRule="auto"/>
              <w:rPr>
                <w:rFonts w:ascii="Times New Roman" w:eastAsia="Times New Roman" w:hAnsi="Times New Roman" w:cs="Times New Roman"/>
                <w:sz w:val="24"/>
                <w:szCs w:val="24"/>
                <w:lang w:eastAsia="lv-LV"/>
              </w:rPr>
            </w:pPr>
          </w:p>
          <w:p w14:paraId="6AE2B74E" w14:textId="77777777" w:rsidR="00FB79F6" w:rsidRDefault="00FB79F6" w:rsidP="00E17C21">
            <w:pPr>
              <w:spacing w:after="0" w:line="240" w:lineRule="auto"/>
              <w:rPr>
                <w:rFonts w:ascii="Times New Roman" w:eastAsia="Times New Roman" w:hAnsi="Times New Roman" w:cs="Times New Roman"/>
                <w:sz w:val="24"/>
                <w:szCs w:val="24"/>
                <w:lang w:eastAsia="lv-LV"/>
              </w:rPr>
            </w:pPr>
          </w:p>
          <w:p w14:paraId="7208ADE1" w14:textId="77777777" w:rsidR="00FB79F6" w:rsidRDefault="00FB79F6" w:rsidP="00E17C21">
            <w:pPr>
              <w:spacing w:after="0" w:line="240" w:lineRule="auto"/>
              <w:rPr>
                <w:rFonts w:ascii="Times New Roman" w:eastAsia="Times New Roman" w:hAnsi="Times New Roman" w:cs="Times New Roman"/>
                <w:sz w:val="24"/>
                <w:szCs w:val="24"/>
                <w:lang w:eastAsia="lv-LV"/>
              </w:rPr>
            </w:pPr>
          </w:p>
          <w:p w14:paraId="6BBCF7D0" w14:textId="77777777" w:rsidR="00FB79F6" w:rsidRDefault="00FB79F6" w:rsidP="00E17C21">
            <w:pPr>
              <w:spacing w:after="0" w:line="240" w:lineRule="auto"/>
              <w:rPr>
                <w:rFonts w:ascii="Times New Roman" w:eastAsia="Times New Roman" w:hAnsi="Times New Roman" w:cs="Times New Roman"/>
                <w:sz w:val="24"/>
                <w:szCs w:val="24"/>
                <w:lang w:eastAsia="lv-LV"/>
              </w:rPr>
            </w:pPr>
          </w:p>
          <w:p w14:paraId="6953F5EA" w14:textId="77777777" w:rsidR="00FB79F6" w:rsidRDefault="00FB79F6" w:rsidP="00E17C21">
            <w:pPr>
              <w:spacing w:after="0" w:line="240" w:lineRule="auto"/>
              <w:rPr>
                <w:rFonts w:ascii="Times New Roman" w:eastAsia="Times New Roman" w:hAnsi="Times New Roman" w:cs="Times New Roman"/>
                <w:sz w:val="24"/>
                <w:szCs w:val="24"/>
                <w:lang w:eastAsia="lv-LV"/>
              </w:rPr>
            </w:pPr>
          </w:p>
          <w:p w14:paraId="14373D53" w14:textId="77777777" w:rsidR="00FB79F6" w:rsidRDefault="00FB79F6" w:rsidP="00E17C21">
            <w:pPr>
              <w:spacing w:after="0" w:line="240" w:lineRule="auto"/>
              <w:rPr>
                <w:rFonts w:ascii="Times New Roman" w:eastAsia="Times New Roman" w:hAnsi="Times New Roman" w:cs="Times New Roman"/>
                <w:sz w:val="24"/>
                <w:szCs w:val="24"/>
                <w:lang w:eastAsia="lv-LV"/>
              </w:rPr>
            </w:pPr>
          </w:p>
          <w:p w14:paraId="584DF4C1" w14:textId="77777777" w:rsidR="00FB79F6" w:rsidRDefault="00FB79F6" w:rsidP="00E17C21">
            <w:pPr>
              <w:spacing w:after="0" w:line="240" w:lineRule="auto"/>
              <w:rPr>
                <w:rFonts w:ascii="Times New Roman" w:eastAsia="Times New Roman" w:hAnsi="Times New Roman" w:cs="Times New Roman"/>
                <w:sz w:val="24"/>
                <w:szCs w:val="24"/>
                <w:lang w:eastAsia="lv-LV"/>
              </w:rPr>
            </w:pPr>
          </w:p>
          <w:p w14:paraId="1DA38868" w14:textId="77777777" w:rsidR="00FB79F6" w:rsidRDefault="00FB79F6" w:rsidP="00E17C21">
            <w:pPr>
              <w:spacing w:after="0" w:line="240" w:lineRule="auto"/>
              <w:rPr>
                <w:rFonts w:ascii="Times New Roman" w:eastAsia="Times New Roman" w:hAnsi="Times New Roman" w:cs="Times New Roman"/>
                <w:sz w:val="24"/>
                <w:szCs w:val="24"/>
                <w:lang w:eastAsia="lv-LV"/>
              </w:rPr>
            </w:pPr>
          </w:p>
          <w:p w14:paraId="1FD6FB1F" w14:textId="53F72FE9" w:rsidR="00FB79F6" w:rsidRPr="00FB79F6" w:rsidRDefault="00FB79F6" w:rsidP="00E17C2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Iebildums ņemts vērā</w:t>
            </w:r>
          </w:p>
        </w:tc>
        <w:tc>
          <w:tcPr>
            <w:tcW w:w="4510" w:type="dxa"/>
            <w:tcBorders>
              <w:top w:val="single" w:sz="4" w:space="0" w:color="auto"/>
              <w:left w:val="single" w:sz="4" w:space="0" w:color="auto"/>
              <w:bottom w:val="single" w:sz="4" w:space="0" w:color="auto"/>
            </w:tcBorders>
          </w:tcPr>
          <w:p w14:paraId="0FAE9255" w14:textId="77777777" w:rsidR="007D028B" w:rsidRDefault="004B1844" w:rsidP="00E17C21">
            <w:pPr>
              <w:spacing w:after="0" w:line="240" w:lineRule="auto"/>
              <w:jc w:val="both"/>
              <w:rPr>
                <w:rFonts w:ascii="Times New Roman" w:hAnsi="Times New Roman" w:cs="Times New Roman"/>
                <w:sz w:val="24"/>
                <w:szCs w:val="24"/>
              </w:rPr>
            </w:pPr>
            <w:r w:rsidRPr="00FB79F6">
              <w:rPr>
                <w:rFonts w:ascii="Times New Roman" w:hAnsi="Times New Roman" w:cs="Times New Roman"/>
                <w:sz w:val="24"/>
                <w:szCs w:val="24"/>
              </w:rPr>
              <w:lastRenderedPageBreak/>
              <w:t>Precizēta anotācijas I un V sadaļa</w:t>
            </w:r>
          </w:p>
          <w:p w14:paraId="5B009926" w14:textId="77777777" w:rsidR="00FB79F6" w:rsidRDefault="00FB79F6" w:rsidP="00E17C21">
            <w:pPr>
              <w:spacing w:after="0" w:line="240" w:lineRule="auto"/>
              <w:jc w:val="both"/>
              <w:rPr>
                <w:rFonts w:ascii="Times New Roman" w:hAnsi="Times New Roman" w:cs="Times New Roman"/>
                <w:sz w:val="24"/>
                <w:szCs w:val="24"/>
              </w:rPr>
            </w:pPr>
          </w:p>
          <w:p w14:paraId="41049CAB" w14:textId="77777777" w:rsidR="00FB79F6" w:rsidRDefault="00FB79F6" w:rsidP="00E17C21">
            <w:pPr>
              <w:spacing w:after="0" w:line="240" w:lineRule="auto"/>
              <w:jc w:val="both"/>
              <w:rPr>
                <w:rFonts w:ascii="Times New Roman" w:hAnsi="Times New Roman" w:cs="Times New Roman"/>
                <w:sz w:val="24"/>
                <w:szCs w:val="24"/>
              </w:rPr>
            </w:pPr>
          </w:p>
          <w:p w14:paraId="05E3806E" w14:textId="77777777" w:rsidR="00FB79F6" w:rsidRDefault="00FB79F6" w:rsidP="00E17C21">
            <w:pPr>
              <w:spacing w:after="0" w:line="240" w:lineRule="auto"/>
              <w:jc w:val="both"/>
              <w:rPr>
                <w:rFonts w:ascii="Times New Roman" w:hAnsi="Times New Roman" w:cs="Times New Roman"/>
                <w:sz w:val="24"/>
                <w:szCs w:val="24"/>
              </w:rPr>
            </w:pPr>
          </w:p>
          <w:p w14:paraId="609A38CB" w14:textId="77777777" w:rsidR="00FB79F6" w:rsidRDefault="00FB79F6" w:rsidP="00E17C21">
            <w:pPr>
              <w:spacing w:after="0" w:line="240" w:lineRule="auto"/>
              <w:jc w:val="both"/>
              <w:rPr>
                <w:rFonts w:ascii="Times New Roman" w:hAnsi="Times New Roman" w:cs="Times New Roman"/>
                <w:sz w:val="24"/>
                <w:szCs w:val="24"/>
              </w:rPr>
            </w:pPr>
          </w:p>
          <w:p w14:paraId="67BFF907" w14:textId="77777777" w:rsidR="00FB79F6" w:rsidRDefault="00FB79F6" w:rsidP="00E17C21">
            <w:pPr>
              <w:spacing w:after="0" w:line="240" w:lineRule="auto"/>
              <w:jc w:val="both"/>
              <w:rPr>
                <w:rFonts w:ascii="Times New Roman" w:hAnsi="Times New Roman" w:cs="Times New Roman"/>
                <w:sz w:val="24"/>
                <w:szCs w:val="24"/>
              </w:rPr>
            </w:pPr>
          </w:p>
          <w:p w14:paraId="77122DD0" w14:textId="77777777" w:rsidR="00FB79F6" w:rsidRDefault="00FB79F6" w:rsidP="00E17C21">
            <w:pPr>
              <w:spacing w:after="0" w:line="240" w:lineRule="auto"/>
              <w:jc w:val="both"/>
              <w:rPr>
                <w:rFonts w:ascii="Times New Roman" w:hAnsi="Times New Roman" w:cs="Times New Roman"/>
                <w:sz w:val="24"/>
                <w:szCs w:val="24"/>
              </w:rPr>
            </w:pPr>
          </w:p>
          <w:p w14:paraId="03C8885F" w14:textId="77777777" w:rsidR="00FB79F6" w:rsidRDefault="00FB79F6" w:rsidP="00E17C21">
            <w:pPr>
              <w:spacing w:after="0" w:line="240" w:lineRule="auto"/>
              <w:jc w:val="both"/>
              <w:rPr>
                <w:rFonts w:ascii="Times New Roman" w:hAnsi="Times New Roman" w:cs="Times New Roman"/>
                <w:sz w:val="24"/>
                <w:szCs w:val="24"/>
              </w:rPr>
            </w:pPr>
          </w:p>
          <w:p w14:paraId="6FAC7DF3" w14:textId="77777777" w:rsidR="00FB79F6" w:rsidRDefault="00FB79F6" w:rsidP="00E17C21">
            <w:pPr>
              <w:spacing w:after="0" w:line="240" w:lineRule="auto"/>
              <w:jc w:val="both"/>
              <w:rPr>
                <w:rFonts w:ascii="Times New Roman" w:hAnsi="Times New Roman" w:cs="Times New Roman"/>
                <w:sz w:val="24"/>
                <w:szCs w:val="24"/>
              </w:rPr>
            </w:pPr>
          </w:p>
          <w:p w14:paraId="1C29BFFD" w14:textId="77777777" w:rsidR="00FB79F6" w:rsidRDefault="00FB79F6" w:rsidP="00E17C21">
            <w:pPr>
              <w:spacing w:after="0" w:line="240" w:lineRule="auto"/>
              <w:jc w:val="both"/>
              <w:rPr>
                <w:rFonts w:ascii="Times New Roman" w:hAnsi="Times New Roman" w:cs="Times New Roman"/>
                <w:sz w:val="24"/>
                <w:szCs w:val="24"/>
              </w:rPr>
            </w:pPr>
          </w:p>
          <w:p w14:paraId="6ED0508F" w14:textId="77777777" w:rsidR="00FB79F6" w:rsidRDefault="00FB79F6" w:rsidP="00E17C21">
            <w:pPr>
              <w:spacing w:after="0" w:line="240" w:lineRule="auto"/>
              <w:jc w:val="both"/>
              <w:rPr>
                <w:rFonts w:ascii="Times New Roman" w:hAnsi="Times New Roman" w:cs="Times New Roman"/>
                <w:sz w:val="24"/>
                <w:szCs w:val="24"/>
              </w:rPr>
            </w:pPr>
          </w:p>
          <w:p w14:paraId="0C14F78C" w14:textId="77777777" w:rsidR="00FB79F6" w:rsidRDefault="00FB79F6" w:rsidP="00E17C21">
            <w:pPr>
              <w:spacing w:after="0" w:line="240" w:lineRule="auto"/>
              <w:jc w:val="both"/>
              <w:rPr>
                <w:rFonts w:ascii="Times New Roman" w:hAnsi="Times New Roman" w:cs="Times New Roman"/>
                <w:sz w:val="24"/>
                <w:szCs w:val="24"/>
              </w:rPr>
            </w:pPr>
          </w:p>
          <w:p w14:paraId="35C9FC1D" w14:textId="77777777" w:rsidR="00FB79F6" w:rsidRDefault="00FB79F6" w:rsidP="00E17C21">
            <w:pPr>
              <w:spacing w:after="0" w:line="240" w:lineRule="auto"/>
              <w:jc w:val="both"/>
              <w:rPr>
                <w:rFonts w:ascii="Times New Roman" w:hAnsi="Times New Roman" w:cs="Times New Roman"/>
                <w:sz w:val="24"/>
                <w:szCs w:val="24"/>
              </w:rPr>
            </w:pPr>
          </w:p>
          <w:p w14:paraId="5B5826D5" w14:textId="77777777" w:rsidR="00FB79F6" w:rsidRDefault="00FB79F6" w:rsidP="00E17C21">
            <w:pPr>
              <w:spacing w:after="0" w:line="240" w:lineRule="auto"/>
              <w:jc w:val="both"/>
              <w:rPr>
                <w:rFonts w:ascii="Times New Roman" w:hAnsi="Times New Roman" w:cs="Times New Roman"/>
                <w:sz w:val="24"/>
                <w:szCs w:val="24"/>
              </w:rPr>
            </w:pPr>
          </w:p>
          <w:p w14:paraId="46F73036" w14:textId="77777777" w:rsidR="00FB79F6" w:rsidRDefault="00FB79F6" w:rsidP="00E17C21">
            <w:pPr>
              <w:spacing w:after="0" w:line="240" w:lineRule="auto"/>
              <w:jc w:val="both"/>
              <w:rPr>
                <w:rFonts w:ascii="Times New Roman" w:hAnsi="Times New Roman" w:cs="Times New Roman"/>
                <w:sz w:val="24"/>
                <w:szCs w:val="24"/>
              </w:rPr>
            </w:pPr>
          </w:p>
          <w:p w14:paraId="160CDFC5" w14:textId="77777777" w:rsidR="00FB79F6" w:rsidRDefault="00FB79F6" w:rsidP="00E17C21">
            <w:pPr>
              <w:spacing w:after="0" w:line="240" w:lineRule="auto"/>
              <w:jc w:val="both"/>
              <w:rPr>
                <w:rFonts w:ascii="Times New Roman" w:hAnsi="Times New Roman" w:cs="Times New Roman"/>
                <w:sz w:val="24"/>
                <w:szCs w:val="24"/>
              </w:rPr>
            </w:pPr>
          </w:p>
          <w:p w14:paraId="72BB3F95" w14:textId="77777777" w:rsidR="00FB79F6" w:rsidRDefault="00FB79F6" w:rsidP="00E17C21">
            <w:pPr>
              <w:spacing w:after="0" w:line="240" w:lineRule="auto"/>
              <w:jc w:val="both"/>
              <w:rPr>
                <w:rFonts w:ascii="Times New Roman" w:hAnsi="Times New Roman" w:cs="Times New Roman"/>
                <w:sz w:val="24"/>
                <w:szCs w:val="24"/>
              </w:rPr>
            </w:pPr>
          </w:p>
          <w:p w14:paraId="09086864" w14:textId="77777777" w:rsidR="00FB79F6" w:rsidRDefault="00FB79F6" w:rsidP="00E17C21">
            <w:pPr>
              <w:spacing w:after="0" w:line="240" w:lineRule="auto"/>
              <w:jc w:val="both"/>
              <w:rPr>
                <w:rFonts w:ascii="Times New Roman" w:hAnsi="Times New Roman" w:cs="Times New Roman"/>
                <w:sz w:val="24"/>
                <w:szCs w:val="24"/>
              </w:rPr>
            </w:pPr>
          </w:p>
          <w:p w14:paraId="74B58A15" w14:textId="77777777" w:rsidR="00FB79F6" w:rsidRDefault="00FB79F6" w:rsidP="00E17C21">
            <w:pPr>
              <w:spacing w:after="0" w:line="240" w:lineRule="auto"/>
              <w:jc w:val="both"/>
              <w:rPr>
                <w:rFonts w:ascii="Times New Roman" w:hAnsi="Times New Roman" w:cs="Times New Roman"/>
                <w:sz w:val="24"/>
                <w:szCs w:val="24"/>
              </w:rPr>
            </w:pPr>
          </w:p>
          <w:p w14:paraId="73D6F4DA" w14:textId="77777777" w:rsidR="00FB79F6" w:rsidRDefault="00FB79F6" w:rsidP="00E17C21">
            <w:pPr>
              <w:spacing w:after="0" w:line="240" w:lineRule="auto"/>
              <w:jc w:val="both"/>
              <w:rPr>
                <w:rFonts w:ascii="Times New Roman" w:hAnsi="Times New Roman" w:cs="Times New Roman"/>
                <w:sz w:val="24"/>
                <w:szCs w:val="24"/>
              </w:rPr>
            </w:pPr>
          </w:p>
          <w:p w14:paraId="71D6E6A1" w14:textId="77777777" w:rsidR="00FB79F6" w:rsidRDefault="00FB79F6" w:rsidP="00E17C21">
            <w:pPr>
              <w:spacing w:after="0" w:line="240" w:lineRule="auto"/>
              <w:jc w:val="both"/>
              <w:rPr>
                <w:rFonts w:ascii="Times New Roman" w:hAnsi="Times New Roman" w:cs="Times New Roman"/>
                <w:sz w:val="24"/>
                <w:szCs w:val="24"/>
              </w:rPr>
            </w:pPr>
          </w:p>
          <w:p w14:paraId="1CBEBBB4" w14:textId="77777777" w:rsidR="00FB79F6" w:rsidRDefault="00FB79F6" w:rsidP="00E17C21">
            <w:pPr>
              <w:spacing w:after="0" w:line="240" w:lineRule="auto"/>
              <w:jc w:val="both"/>
              <w:rPr>
                <w:rFonts w:ascii="Times New Roman" w:hAnsi="Times New Roman" w:cs="Times New Roman"/>
                <w:sz w:val="24"/>
                <w:szCs w:val="24"/>
              </w:rPr>
            </w:pPr>
          </w:p>
          <w:p w14:paraId="468FDB8C" w14:textId="77777777" w:rsidR="00FB79F6" w:rsidRDefault="00FB79F6" w:rsidP="00E17C21">
            <w:pPr>
              <w:spacing w:after="0" w:line="240" w:lineRule="auto"/>
              <w:jc w:val="both"/>
              <w:rPr>
                <w:rFonts w:ascii="Times New Roman" w:hAnsi="Times New Roman" w:cs="Times New Roman"/>
                <w:sz w:val="24"/>
                <w:szCs w:val="24"/>
              </w:rPr>
            </w:pPr>
          </w:p>
          <w:p w14:paraId="7E37E86D" w14:textId="77777777" w:rsidR="00FB79F6" w:rsidRDefault="00FB79F6" w:rsidP="00E17C21">
            <w:pPr>
              <w:spacing w:after="0" w:line="240" w:lineRule="auto"/>
              <w:jc w:val="both"/>
              <w:rPr>
                <w:rFonts w:ascii="Times New Roman" w:hAnsi="Times New Roman" w:cs="Times New Roman"/>
                <w:sz w:val="24"/>
                <w:szCs w:val="24"/>
              </w:rPr>
            </w:pPr>
          </w:p>
          <w:p w14:paraId="4784B475" w14:textId="77777777" w:rsidR="00FB79F6" w:rsidRDefault="00FB79F6" w:rsidP="00E17C21">
            <w:pPr>
              <w:spacing w:after="0" w:line="240" w:lineRule="auto"/>
              <w:jc w:val="both"/>
              <w:rPr>
                <w:rFonts w:ascii="Times New Roman" w:hAnsi="Times New Roman" w:cs="Times New Roman"/>
                <w:sz w:val="24"/>
                <w:szCs w:val="24"/>
              </w:rPr>
            </w:pPr>
          </w:p>
          <w:p w14:paraId="65997A8F" w14:textId="77777777" w:rsidR="00FB79F6" w:rsidRDefault="00FB79F6" w:rsidP="00E17C21">
            <w:pPr>
              <w:spacing w:after="0" w:line="240" w:lineRule="auto"/>
              <w:jc w:val="both"/>
              <w:rPr>
                <w:rFonts w:ascii="Times New Roman" w:hAnsi="Times New Roman" w:cs="Times New Roman"/>
                <w:sz w:val="24"/>
                <w:szCs w:val="24"/>
              </w:rPr>
            </w:pPr>
          </w:p>
          <w:p w14:paraId="2A7BEC5F" w14:textId="77777777" w:rsidR="00FB79F6" w:rsidRDefault="00FB79F6" w:rsidP="00E17C21">
            <w:pPr>
              <w:spacing w:after="0" w:line="240" w:lineRule="auto"/>
              <w:jc w:val="both"/>
              <w:rPr>
                <w:rFonts w:ascii="Times New Roman" w:hAnsi="Times New Roman" w:cs="Times New Roman"/>
                <w:sz w:val="24"/>
                <w:szCs w:val="24"/>
              </w:rPr>
            </w:pPr>
          </w:p>
          <w:p w14:paraId="63D7CE39" w14:textId="77777777" w:rsidR="00FB79F6" w:rsidRDefault="00FB79F6" w:rsidP="00E17C21">
            <w:pPr>
              <w:spacing w:after="0" w:line="240" w:lineRule="auto"/>
              <w:jc w:val="both"/>
              <w:rPr>
                <w:rFonts w:ascii="Times New Roman" w:hAnsi="Times New Roman" w:cs="Times New Roman"/>
                <w:sz w:val="24"/>
                <w:szCs w:val="24"/>
              </w:rPr>
            </w:pPr>
          </w:p>
          <w:p w14:paraId="091A94F7" w14:textId="77777777" w:rsidR="00FB79F6" w:rsidRDefault="00FB79F6" w:rsidP="00E17C21">
            <w:pPr>
              <w:spacing w:after="0" w:line="240" w:lineRule="auto"/>
              <w:jc w:val="both"/>
              <w:rPr>
                <w:rFonts w:ascii="Times New Roman" w:hAnsi="Times New Roman" w:cs="Times New Roman"/>
                <w:sz w:val="24"/>
                <w:szCs w:val="24"/>
              </w:rPr>
            </w:pPr>
          </w:p>
          <w:p w14:paraId="0EA9EF58" w14:textId="77777777" w:rsidR="00FB79F6" w:rsidRDefault="00FB79F6" w:rsidP="00E17C21">
            <w:pPr>
              <w:spacing w:after="0" w:line="240" w:lineRule="auto"/>
              <w:jc w:val="both"/>
              <w:rPr>
                <w:rFonts w:ascii="Times New Roman" w:hAnsi="Times New Roman" w:cs="Times New Roman"/>
                <w:sz w:val="24"/>
                <w:szCs w:val="24"/>
              </w:rPr>
            </w:pPr>
          </w:p>
          <w:p w14:paraId="142B4FB2" w14:textId="77777777" w:rsidR="00FB79F6" w:rsidRDefault="00FB79F6" w:rsidP="00E17C21">
            <w:pPr>
              <w:spacing w:after="0" w:line="240" w:lineRule="auto"/>
              <w:jc w:val="both"/>
              <w:rPr>
                <w:rFonts w:ascii="Times New Roman" w:hAnsi="Times New Roman" w:cs="Times New Roman"/>
                <w:sz w:val="24"/>
                <w:szCs w:val="24"/>
              </w:rPr>
            </w:pPr>
          </w:p>
          <w:p w14:paraId="0FC92B34" w14:textId="77777777" w:rsidR="00FB79F6" w:rsidRDefault="00FB79F6" w:rsidP="00E17C21">
            <w:pPr>
              <w:spacing w:after="0" w:line="240" w:lineRule="auto"/>
              <w:jc w:val="both"/>
              <w:rPr>
                <w:rFonts w:ascii="Times New Roman" w:hAnsi="Times New Roman" w:cs="Times New Roman"/>
                <w:sz w:val="24"/>
                <w:szCs w:val="24"/>
              </w:rPr>
            </w:pPr>
          </w:p>
          <w:p w14:paraId="7BDE2636" w14:textId="77777777" w:rsidR="00FB79F6" w:rsidRDefault="00FB79F6" w:rsidP="00E17C21">
            <w:pPr>
              <w:spacing w:after="0" w:line="240" w:lineRule="auto"/>
              <w:jc w:val="both"/>
              <w:rPr>
                <w:rFonts w:ascii="Times New Roman" w:hAnsi="Times New Roman" w:cs="Times New Roman"/>
                <w:sz w:val="24"/>
                <w:szCs w:val="24"/>
              </w:rPr>
            </w:pPr>
          </w:p>
          <w:p w14:paraId="31C1EF24" w14:textId="77777777" w:rsidR="00FB79F6" w:rsidRDefault="00FB79F6" w:rsidP="00E17C21">
            <w:pPr>
              <w:spacing w:after="0" w:line="240" w:lineRule="auto"/>
              <w:jc w:val="both"/>
              <w:rPr>
                <w:rFonts w:ascii="Times New Roman" w:hAnsi="Times New Roman" w:cs="Times New Roman"/>
                <w:sz w:val="24"/>
                <w:szCs w:val="24"/>
              </w:rPr>
            </w:pPr>
          </w:p>
          <w:p w14:paraId="31A30540" w14:textId="77777777" w:rsidR="00FB79F6" w:rsidRDefault="00FB79F6" w:rsidP="00E17C21">
            <w:pPr>
              <w:spacing w:after="0" w:line="240" w:lineRule="auto"/>
              <w:jc w:val="both"/>
              <w:rPr>
                <w:rFonts w:ascii="Times New Roman" w:hAnsi="Times New Roman" w:cs="Times New Roman"/>
                <w:sz w:val="24"/>
                <w:szCs w:val="24"/>
              </w:rPr>
            </w:pPr>
          </w:p>
          <w:p w14:paraId="5112B30D" w14:textId="77777777" w:rsidR="00FB79F6" w:rsidRDefault="00FB79F6" w:rsidP="00E17C21">
            <w:pPr>
              <w:spacing w:after="0" w:line="240" w:lineRule="auto"/>
              <w:jc w:val="both"/>
              <w:rPr>
                <w:rFonts w:ascii="Times New Roman" w:hAnsi="Times New Roman" w:cs="Times New Roman"/>
                <w:sz w:val="24"/>
                <w:szCs w:val="24"/>
              </w:rPr>
            </w:pPr>
          </w:p>
          <w:p w14:paraId="24CE0AEB" w14:textId="77777777" w:rsidR="00FB79F6" w:rsidRDefault="00FB79F6" w:rsidP="00E17C21">
            <w:pPr>
              <w:spacing w:after="0" w:line="240" w:lineRule="auto"/>
              <w:jc w:val="both"/>
              <w:rPr>
                <w:rFonts w:ascii="Times New Roman" w:hAnsi="Times New Roman" w:cs="Times New Roman"/>
                <w:sz w:val="24"/>
                <w:szCs w:val="24"/>
              </w:rPr>
            </w:pPr>
          </w:p>
          <w:p w14:paraId="1305E0A9" w14:textId="77777777" w:rsidR="00FB79F6" w:rsidRDefault="00FB79F6" w:rsidP="00E17C21">
            <w:pPr>
              <w:spacing w:after="0" w:line="240" w:lineRule="auto"/>
              <w:jc w:val="both"/>
              <w:rPr>
                <w:rFonts w:ascii="Times New Roman" w:hAnsi="Times New Roman" w:cs="Times New Roman"/>
                <w:sz w:val="24"/>
                <w:szCs w:val="24"/>
              </w:rPr>
            </w:pPr>
          </w:p>
          <w:p w14:paraId="03D0BFD3" w14:textId="77777777" w:rsidR="00FB79F6" w:rsidRDefault="00FB79F6" w:rsidP="00E17C21">
            <w:pPr>
              <w:spacing w:after="0" w:line="240" w:lineRule="auto"/>
              <w:jc w:val="both"/>
              <w:rPr>
                <w:rFonts w:ascii="Times New Roman" w:hAnsi="Times New Roman" w:cs="Times New Roman"/>
                <w:sz w:val="24"/>
                <w:szCs w:val="24"/>
              </w:rPr>
            </w:pPr>
          </w:p>
          <w:p w14:paraId="71CC2A74" w14:textId="193B4AAE" w:rsidR="00FB79F6" w:rsidRDefault="00FB79F6" w:rsidP="00E17C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Noteikumu projekts papildināts ar 56.</w:t>
            </w:r>
            <w:r>
              <w:rPr>
                <w:rFonts w:ascii="Times New Roman" w:hAnsi="Times New Roman" w:cs="Times New Roman"/>
                <w:sz w:val="24"/>
                <w:szCs w:val="24"/>
                <w:vertAlign w:val="superscript"/>
              </w:rPr>
              <w:t>1</w:t>
            </w:r>
            <w:r>
              <w:rPr>
                <w:rFonts w:ascii="Times New Roman" w:hAnsi="Times New Roman" w:cs="Times New Roman"/>
                <w:sz w:val="24"/>
                <w:szCs w:val="24"/>
              </w:rPr>
              <w:t>punktu</w:t>
            </w:r>
            <w:r w:rsidR="009627C3">
              <w:rPr>
                <w:rFonts w:ascii="Times New Roman" w:hAnsi="Times New Roman" w:cs="Times New Roman"/>
                <w:sz w:val="24"/>
                <w:szCs w:val="24"/>
              </w:rPr>
              <w:t>:</w:t>
            </w:r>
          </w:p>
          <w:p w14:paraId="6367464D" w14:textId="77777777" w:rsidR="009627C3" w:rsidRPr="00820DEA" w:rsidRDefault="009627C3" w:rsidP="009627C3">
            <w:pPr>
              <w:pStyle w:val="NoSpacing"/>
              <w:jc w:val="both"/>
              <w:rPr>
                <w:rFonts w:ascii="Times New Roman" w:hAnsi="Times New Roman" w:cs="Times New Roman"/>
                <w:sz w:val="24"/>
                <w:szCs w:val="24"/>
              </w:rPr>
            </w:pPr>
            <w:r w:rsidRPr="00820DEA">
              <w:rPr>
                <w:rFonts w:ascii="Times New Roman" w:hAnsi="Times New Roman" w:cs="Times New Roman"/>
                <w:sz w:val="24"/>
                <w:szCs w:val="24"/>
              </w:rPr>
              <w:t xml:space="preserve">“Pieņemot lēmumu par projekta iesnieguma apstiprināšanu vai sniedzot atzinumu par lēmumā noteikto nosacījumu izpildi, ja sadarbības iestāde iepriekš ir pieņēmusi lēmumu par projekta iesnieguma apstiprināšanu ar nosacījumu, sadarbības iestādei ir pienākums pārliecināties, ka atbalsta pretendents uz atbalsta piešķiršanas brīdi atbilst visiem piemērojamā komercdarbības atbalsta regulējuma nosacījumiem, </w:t>
            </w:r>
            <w:r w:rsidRPr="00820DEA">
              <w:rPr>
                <w:rFonts w:ascii="Times New Roman" w:hAnsi="Times New Roman" w:cs="Times New Roman"/>
                <w:sz w:val="24"/>
                <w:szCs w:val="24"/>
                <w:shd w:val="clear" w:color="auto" w:fill="FFFFFF"/>
              </w:rPr>
              <w:t>tostarp pārliecinās, ka projekta iesniedzējs nav grūtībās nonācis uzņēmums atbilstoši Komisijas regulas Nr</w:t>
            </w:r>
            <w:r w:rsidRPr="005C212F">
              <w:rPr>
                <w:rFonts w:ascii="Times New Roman" w:hAnsi="Times New Roman" w:cs="Times New Roman"/>
                <w:sz w:val="24"/>
                <w:szCs w:val="24"/>
                <w:u w:val="single"/>
                <w:shd w:val="clear" w:color="auto" w:fill="FFFFFF"/>
              </w:rPr>
              <w:t>.  </w:t>
            </w:r>
            <w:hyperlink r:id="rId7" w:tgtFrame="_blank" w:history="1">
              <w:r w:rsidRPr="005C212F">
                <w:rPr>
                  <w:rStyle w:val="Hyperlink"/>
                  <w:rFonts w:ascii="Times New Roman" w:hAnsi="Times New Roman" w:cs="Times New Roman"/>
                  <w:sz w:val="24"/>
                  <w:szCs w:val="24"/>
                  <w:shd w:val="clear" w:color="auto" w:fill="FFFFFF"/>
                </w:rPr>
                <w:t>651/2014</w:t>
              </w:r>
            </w:hyperlink>
            <w:r w:rsidRPr="005C212F">
              <w:rPr>
                <w:rFonts w:ascii="Times New Roman" w:hAnsi="Times New Roman" w:cs="Times New Roman"/>
                <w:sz w:val="24"/>
                <w:szCs w:val="24"/>
                <w:u w:val="single"/>
                <w:shd w:val="clear" w:color="auto" w:fill="FFFFFF"/>
              </w:rPr>
              <w:t> </w:t>
            </w:r>
            <w:r w:rsidRPr="00820DEA">
              <w:rPr>
                <w:rFonts w:ascii="Times New Roman" w:hAnsi="Times New Roman" w:cs="Times New Roman"/>
                <w:sz w:val="24"/>
                <w:szCs w:val="24"/>
                <w:shd w:val="clear" w:color="auto" w:fill="FFFFFF"/>
              </w:rPr>
              <w:t>2. panta 18. punkta nosacījumiem, kā arī pārliecinās par projekta iesnieguma iesniedzēja statusu atbilstoši šo noteikumu 48. un 49.punktam.</w:t>
            </w:r>
            <w:r>
              <w:rPr>
                <w:rFonts w:ascii="Times New Roman" w:hAnsi="Times New Roman" w:cs="Times New Roman"/>
                <w:sz w:val="24"/>
                <w:szCs w:val="24"/>
                <w:shd w:val="clear" w:color="auto" w:fill="FFFFFF"/>
              </w:rPr>
              <w:t>”</w:t>
            </w:r>
          </w:p>
          <w:p w14:paraId="156C9886" w14:textId="6F92E79B" w:rsidR="009627C3" w:rsidRPr="00FB79F6" w:rsidRDefault="009627C3" w:rsidP="00E17C21">
            <w:pPr>
              <w:spacing w:after="0" w:line="240" w:lineRule="auto"/>
              <w:jc w:val="both"/>
              <w:rPr>
                <w:rFonts w:ascii="Times New Roman" w:hAnsi="Times New Roman" w:cs="Times New Roman"/>
                <w:sz w:val="24"/>
                <w:szCs w:val="24"/>
                <w:highlight w:val="yellow"/>
              </w:rPr>
            </w:pPr>
          </w:p>
        </w:tc>
      </w:tr>
      <w:tr w:rsidR="00FB79F6" w:rsidRPr="00263254" w14:paraId="31AE5549" w14:textId="77777777" w:rsidTr="00E17C21">
        <w:tc>
          <w:tcPr>
            <w:tcW w:w="708" w:type="dxa"/>
            <w:tcBorders>
              <w:left w:val="single" w:sz="6" w:space="0" w:color="000000"/>
              <w:bottom w:val="single" w:sz="4" w:space="0" w:color="auto"/>
              <w:right w:val="single" w:sz="6" w:space="0" w:color="000000"/>
            </w:tcBorders>
          </w:tcPr>
          <w:p w14:paraId="3BE9C63A" w14:textId="77777777" w:rsidR="00FB79F6" w:rsidRPr="00263254" w:rsidRDefault="00FB79F6" w:rsidP="00E17C21">
            <w:pPr>
              <w:spacing w:after="0" w:line="240" w:lineRule="auto"/>
              <w:ind w:firstLine="720"/>
              <w:jc w:val="center"/>
              <w:rPr>
                <w:rFonts w:ascii="Times New Roman" w:eastAsia="Times New Roman" w:hAnsi="Times New Roman" w:cs="Times New Roman"/>
                <w:sz w:val="24"/>
                <w:szCs w:val="24"/>
                <w:lang w:eastAsia="lv-LV"/>
              </w:rPr>
            </w:pPr>
          </w:p>
        </w:tc>
        <w:tc>
          <w:tcPr>
            <w:tcW w:w="3086" w:type="dxa"/>
            <w:gridSpan w:val="2"/>
            <w:tcBorders>
              <w:left w:val="single" w:sz="6" w:space="0" w:color="000000"/>
              <w:bottom w:val="single" w:sz="4" w:space="0" w:color="auto"/>
              <w:right w:val="single" w:sz="6" w:space="0" w:color="000000"/>
            </w:tcBorders>
          </w:tcPr>
          <w:p w14:paraId="12666009" w14:textId="77777777" w:rsidR="00FB79F6" w:rsidRDefault="00FB79F6" w:rsidP="00E17C21">
            <w:pPr>
              <w:spacing w:after="0" w:line="240" w:lineRule="auto"/>
              <w:jc w:val="both"/>
              <w:rPr>
                <w:rFonts w:ascii="Times New Roman" w:eastAsia="Times New Roman" w:hAnsi="Times New Roman" w:cs="Times New Roman"/>
                <w:sz w:val="24"/>
                <w:szCs w:val="24"/>
                <w:lang w:eastAsia="lv-LV"/>
              </w:rPr>
            </w:pPr>
          </w:p>
        </w:tc>
        <w:tc>
          <w:tcPr>
            <w:tcW w:w="4562" w:type="dxa"/>
            <w:tcBorders>
              <w:left w:val="single" w:sz="6" w:space="0" w:color="000000"/>
              <w:bottom w:val="single" w:sz="4" w:space="0" w:color="auto"/>
              <w:right w:val="single" w:sz="6" w:space="0" w:color="000000"/>
            </w:tcBorders>
          </w:tcPr>
          <w:p w14:paraId="7C7EFF40" w14:textId="77777777" w:rsidR="00FB79F6" w:rsidRDefault="00FB79F6" w:rsidP="00E17C21">
            <w:pPr>
              <w:spacing w:after="0" w:line="240" w:lineRule="auto"/>
              <w:ind w:firstLine="720"/>
              <w:jc w:val="center"/>
              <w:rPr>
                <w:rFonts w:ascii="Times New Roman" w:eastAsia="Times New Roman" w:hAnsi="Times New Roman" w:cs="Times New Roman"/>
                <w:b/>
                <w:bCs/>
                <w:sz w:val="24"/>
                <w:szCs w:val="24"/>
                <w:lang w:eastAsia="lv-LV"/>
              </w:rPr>
            </w:pPr>
          </w:p>
        </w:tc>
        <w:tc>
          <w:tcPr>
            <w:tcW w:w="2126" w:type="dxa"/>
            <w:gridSpan w:val="2"/>
            <w:tcBorders>
              <w:left w:val="single" w:sz="6" w:space="0" w:color="000000"/>
              <w:bottom w:val="single" w:sz="4" w:space="0" w:color="auto"/>
              <w:right w:val="single" w:sz="6" w:space="0" w:color="000000"/>
            </w:tcBorders>
          </w:tcPr>
          <w:p w14:paraId="2F132D1E" w14:textId="77777777" w:rsidR="00FB79F6" w:rsidRDefault="00FB79F6" w:rsidP="00E17C21">
            <w:pPr>
              <w:spacing w:after="0" w:line="240" w:lineRule="auto"/>
              <w:rPr>
                <w:rFonts w:ascii="Times New Roman" w:eastAsia="Times New Roman" w:hAnsi="Times New Roman" w:cs="Times New Roman"/>
                <w:sz w:val="24"/>
                <w:szCs w:val="24"/>
                <w:lang w:eastAsia="lv-LV"/>
              </w:rPr>
            </w:pPr>
          </w:p>
        </w:tc>
        <w:tc>
          <w:tcPr>
            <w:tcW w:w="4510" w:type="dxa"/>
            <w:tcBorders>
              <w:top w:val="single" w:sz="4" w:space="0" w:color="auto"/>
              <w:left w:val="single" w:sz="4" w:space="0" w:color="auto"/>
              <w:bottom w:val="single" w:sz="4" w:space="0" w:color="auto"/>
            </w:tcBorders>
          </w:tcPr>
          <w:p w14:paraId="0DB69CE9" w14:textId="77777777" w:rsidR="00FB79F6" w:rsidRPr="004B1844" w:rsidRDefault="00FB79F6" w:rsidP="00E17C21">
            <w:pPr>
              <w:spacing w:after="0" w:line="240" w:lineRule="auto"/>
              <w:jc w:val="both"/>
              <w:rPr>
                <w:rFonts w:ascii="Times New Roman" w:hAnsi="Times New Roman"/>
                <w:sz w:val="24"/>
                <w:szCs w:val="24"/>
              </w:rPr>
            </w:pPr>
          </w:p>
        </w:tc>
      </w:tr>
      <w:tr w:rsidR="0007621A" w:rsidRPr="00263254" w14:paraId="300F135D" w14:textId="77777777" w:rsidTr="00E17C21">
        <w:tblPrEx>
          <w:tblBorders>
            <w:top w:val="none" w:sz="0" w:space="0" w:color="auto"/>
            <w:left w:val="none" w:sz="0" w:space="0" w:color="auto"/>
            <w:bottom w:val="none" w:sz="0" w:space="0" w:color="auto"/>
            <w:right w:val="none" w:sz="0" w:space="0" w:color="auto"/>
          </w:tblBorders>
        </w:tblPrEx>
        <w:trPr>
          <w:gridAfter w:val="2"/>
          <w:wAfter w:w="5705" w:type="dxa"/>
        </w:trPr>
        <w:tc>
          <w:tcPr>
            <w:tcW w:w="3108" w:type="dxa"/>
            <w:gridSpan w:val="2"/>
          </w:tcPr>
          <w:p w14:paraId="09F7CB37" w14:textId="77777777" w:rsidR="0007621A" w:rsidRPr="00263254" w:rsidRDefault="0007621A" w:rsidP="00E17C21">
            <w:pPr>
              <w:spacing w:after="0" w:line="240" w:lineRule="auto"/>
              <w:rPr>
                <w:rFonts w:ascii="Times New Roman" w:eastAsia="Times New Roman" w:hAnsi="Times New Roman" w:cs="Times New Roman"/>
                <w:sz w:val="24"/>
                <w:szCs w:val="24"/>
                <w:lang w:eastAsia="lv-LV"/>
              </w:rPr>
            </w:pPr>
          </w:p>
          <w:p w14:paraId="023BA9DE" w14:textId="77777777" w:rsidR="0007621A" w:rsidRPr="00263254" w:rsidRDefault="0007621A" w:rsidP="00E17C21">
            <w:pPr>
              <w:spacing w:after="0" w:line="240" w:lineRule="auto"/>
              <w:rPr>
                <w:rFonts w:ascii="Times New Roman" w:eastAsia="Times New Roman" w:hAnsi="Times New Roman" w:cs="Times New Roman"/>
                <w:sz w:val="24"/>
                <w:szCs w:val="24"/>
                <w:lang w:eastAsia="lv-LV"/>
              </w:rPr>
            </w:pPr>
            <w:r w:rsidRPr="00263254">
              <w:rPr>
                <w:rFonts w:ascii="Times New Roman" w:eastAsia="Times New Roman" w:hAnsi="Times New Roman" w:cs="Times New Roman"/>
                <w:sz w:val="24"/>
                <w:szCs w:val="24"/>
                <w:lang w:eastAsia="lv-LV"/>
              </w:rPr>
              <w:t>Atbildīgā amatpersona</w:t>
            </w:r>
          </w:p>
        </w:tc>
        <w:tc>
          <w:tcPr>
            <w:tcW w:w="6179" w:type="dxa"/>
            <w:gridSpan w:val="3"/>
          </w:tcPr>
          <w:p w14:paraId="45F0558E" w14:textId="77777777" w:rsidR="0007621A" w:rsidRPr="00263254" w:rsidRDefault="0007621A" w:rsidP="00E17C21">
            <w:pPr>
              <w:spacing w:after="0" w:line="240" w:lineRule="auto"/>
              <w:ind w:firstLine="720"/>
              <w:rPr>
                <w:rFonts w:ascii="Times New Roman" w:eastAsia="Times New Roman" w:hAnsi="Times New Roman" w:cs="Times New Roman"/>
                <w:sz w:val="24"/>
                <w:szCs w:val="24"/>
                <w:lang w:eastAsia="lv-LV"/>
              </w:rPr>
            </w:pPr>
            <w:r w:rsidRPr="00263254">
              <w:rPr>
                <w:rFonts w:ascii="Times New Roman" w:eastAsia="Times New Roman" w:hAnsi="Times New Roman" w:cs="Times New Roman"/>
                <w:sz w:val="24"/>
                <w:szCs w:val="24"/>
                <w:lang w:eastAsia="lv-LV"/>
              </w:rPr>
              <w:t>  </w:t>
            </w:r>
          </w:p>
        </w:tc>
      </w:tr>
      <w:tr w:rsidR="0007621A" w:rsidRPr="00263254" w14:paraId="440439FD" w14:textId="77777777" w:rsidTr="00E17C21">
        <w:tblPrEx>
          <w:tblBorders>
            <w:top w:val="none" w:sz="0" w:space="0" w:color="auto"/>
            <w:left w:val="none" w:sz="0" w:space="0" w:color="auto"/>
            <w:bottom w:val="none" w:sz="0" w:space="0" w:color="auto"/>
            <w:right w:val="none" w:sz="0" w:space="0" w:color="auto"/>
          </w:tblBorders>
        </w:tblPrEx>
        <w:trPr>
          <w:gridAfter w:val="2"/>
          <w:wAfter w:w="5705" w:type="dxa"/>
        </w:trPr>
        <w:tc>
          <w:tcPr>
            <w:tcW w:w="3108" w:type="dxa"/>
            <w:gridSpan w:val="2"/>
          </w:tcPr>
          <w:p w14:paraId="4D669B0B" w14:textId="77777777" w:rsidR="0007621A" w:rsidRPr="00263254" w:rsidRDefault="0007621A" w:rsidP="00E17C21">
            <w:pPr>
              <w:spacing w:after="0" w:line="240" w:lineRule="auto"/>
              <w:ind w:firstLine="720"/>
              <w:rPr>
                <w:rFonts w:ascii="Times New Roman" w:eastAsia="Times New Roman" w:hAnsi="Times New Roman" w:cs="Times New Roman"/>
                <w:sz w:val="24"/>
                <w:szCs w:val="24"/>
                <w:lang w:eastAsia="lv-LV"/>
              </w:rPr>
            </w:pPr>
          </w:p>
        </w:tc>
        <w:tc>
          <w:tcPr>
            <w:tcW w:w="6179" w:type="dxa"/>
            <w:gridSpan w:val="3"/>
            <w:tcBorders>
              <w:top w:val="single" w:sz="6" w:space="0" w:color="000000"/>
            </w:tcBorders>
          </w:tcPr>
          <w:p w14:paraId="7456E10A" w14:textId="77777777" w:rsidR="0007621A" w:rsidRPr="00263254" w:rsidRDefault="0007621A" w:rsidP="00E17C21">
            <w:pPr>
              <w:spacing w:after="0" w:line="240" w:lineRule="auto"/>
              <w:ind w:firstLine="720"/>
              <w:jc w:val="center"/>
              <w:rPr>
                <w:rFonts w:ascii="Times New Roman" w:eastAsia="Times New Roman" w:hAnsi="Times New Roman" w:cs="Times New Roman"/>
                <w:sz w:val="24"/>
                <w:szCs w:val="24"/>
                <w:lang w:eastAsia="lv-LV"/>
              </w:rPr>
            </w:pPr>
            <w:r w:rsidRPr="00263254">
              <w:rPr>
                <w:rFonts w:ascii="Times New Roman" w:eastAsia="Times New Roman" w:hAnsi="Times New Roman" w:cs="Times New Roman"/>
                <w:sz w:val="24"/>
                <w:szCs w:val="24"/>
                <w:lang w:eastAsia="lv-LV"/>
              </w:rPr>
              <w:t>(paraksts*)</w:t>
            </w:r>
          </w:p>
        </w:tc>
      </w:tr>
    </w:tbl>
    <w:p w14:paraId="71317467" w14:textId="77777777" w:rsidR="0007621A" w:rsidRPr="00263254" w:rsidRDefault="0007621A" w:rsidP="0007621A">
      <w:pPr>
        <w:spacing w:after="0" w:line="240" w:lineRule="auto"/>
        <w:ind w:firstLine="720"/>
        <w:jc w:val="both"/>
        <w:rPr>
          <w:rFonts w:ascii="Times New Roman" w:eastAsia="Times New Roman" w:hAnsi="Times New Roman" w:cs="Times New Roman"/>
          <w:sz w:val="24"/>
          <w:szCs w:val="24"/>
          <w:lang w:eastAsia="lv-LV"/>
        </w:rPr>
      </w:pPr>
    </w:p>
    <w:p w14:paraId="114B76ED" w14:textId="77777777" w:rsidR="0007621A" w:rsidRPr="00263254" w:rsidRDefault="0007621A" w:rsidP="0007621A">
      <w:pPr>
        <w:spacing w:after="0" w:line="240" w:lineRule="auto"/>
        <w:ind w:firstLine="720"/>
        <w:jc w:val="both"/>
        <w:rPr>
          <w:rFonts w:ascii="Times New Roman" w:eastAsia="Times New Roman" w:hAnsi="Times New Roman" w:cs="Times New Roman"/>
          <w:sz w:val="24"/>
          <w:szCs w:val="24"/>
          <w:lang w:eastAsia="lv-LV"/>
        </w:rPr>
      </w:pPr>
    </w:p>
    <w:p w14:paraId="171E1DF8" w14:textId="77777777" w:rsidR="0007621A" w:rsidRPr="00263254" w:rsidRDefault="0007621A" w:rsidP="0007621A">
      <w:pPr>
        <w:spacing w:after="0" w:line="240" w:lineRule="auto"/>
        <w:ind w:firstLine="720"/>
        <w:jc w:val="both"/>
        <w:rPr>
          <w:rFonts w:ascii="Times New Roman" w:eastAsia="Times New Roman" w:hAnsi="Times New Roman" w:cs="Times New Roman"/>
          <w:sz w:val="24"/>
          <w:szCs w:val="24"/>
          <w:lang w:eastAsia="lv-LV"/>
        </w:rPr>
      </w:pPr>
      <w:r w:rsidRPr="00263254">
        <w:rPr>
          <w:rFonts w:ascii="Times New Roman" w:eastAsia="Times New Roman" w:hAnsi="Times New Roman" w:cs="Times New Roman"/>
          <w:sz w:val="24"/>
          <w:szCs w:val="24"/>
          <w:lang w:eastAsia="lv-LV"/>
        </w:rPr>
        <w:t>Piezīme. * Dokumenta rekvizītu "paraksts" neaizpilda, ja elektroniskais dokuments ir sagatavots atbilstoši normatīvajiem aktiem par elektronisko dokumentu noformēšanu.</w:t>
      </w:r>
    </w:p>
    <w:tbl>
      <w:tblPr>
        <w:tblpPr w:leftFromText="180" w:rightFromText="180" w:vertAnchor="text" w:horzAnchor="margin" w:tblpY="2025"/>
        <w:tblW w:w="0" w:type="auto"/>
        <w:tblLook w:val="00A0" w:firstRow="1" w:lastRow="0" w:firstColumn="1" w:lastColumn="0" w:noHBand="0" w:noVBand="0"/>
      </w:tblPr>
      <w:tblGrid>
        <w:gridCol w:w="8268"/>
      </w:tblGrid>
      <w:tr w:rsidR="0007621A" w:rsidRPr="00263254" w14:paraId="682A9641" w14:textId="77777777" w:rsidTr="00E17C21">
        <w:tc>
          <w:tcPr>
            <w:tcW w:w="8268" w:type="dxa"/>
            <w:tcBorders>
              <w:top w:val="single" w:sz="4" w:space="0" w:color="000000"/>
            </w:tcBorders>
          </w:tcPr>
          <w:p w14:paraId="79706B96" w14:textId="77777777" w:rsidR="0007621A" w:rsidRPr="00263254" w:rsidRDefault="0007621A" w:rsidP="00E17C21">
            <w:pPr>
              <w:spacing w:after="0" w:line="240" w:lineRule="auto"/>
              <w:jc w:val="center"/>
              <w:rPr>
                <w:rFonts w:ascii="Times New Roman" w:eastAsia="Times New Roman" w:hAnsi="Times New Roman" w:cs="Times New Roman"/>
                <w:sz w:val="24"/>
                <w:szCs w:val="24"/>
                <w:lang w:eastAsia="lv-LV"/>
              </w:rPr>
            </w:pPr>
            <w:r w:rsidRPr="00263254">
              <w:rPr>
                <w:rFonts w:ascii="Times New Roman" w:eastAsia="Times New Roman" w:hAnsi="Times New Roman" w:cs="Times New Roman"/>
                <w:sz w:val="24"/>
                <w:szCs w:val="24"/>
                <w:lang w:eastAsia="lv-LV"/>
              </w:rPr>
              <w:t>Laura Biezbārde</w:t>
            </w:r>
          </w:p>
          <w:p w14:paraId="68DC580B" w14:textId="77777777" w:rsidR="0007621A" w:rsidRPr="00263254" w:rsidRDefault="0007621A" w:rsidP="00E17C21">
            <w:pPr>
              <w:spacing w:after="0" w:line="240" w:lineRule="auto"/>
              <w:jc w:val="center"/>
              <w:rPr>
                <w:rFonts w:ascii="Times New Roman" w:eastAsia="Times New Roman" w:hAnsi="Times New Roman" w:cs="Times New Roman"/>
                <w:sz w:val="24"/>
                <w:szCs w:val="24"/>
                <w:lang w:eastAsia="lv-LV"/>
              </w:rPr>
            </w:pPr>
            <w:r w:rsidRPr="00263254">
              <w:rPr>
                <w:rFonts w:ascii="Times New Roman" w:eastAsia="Times New Roman" w:hAnsi="Times New Roman" w:cs="Times New Roman"/>
                <w:sz w:val="24"/>
                <w:szCs w:val="24"/>
                <w:lang w:eastAsia="lv-LV"/>
              </w:rPr>
              <w:t>(par projektu atbildīgās amatpersonas vārds un uzvārds)</w:t>
            </w:r>
          </w:p>
        </w:tc>
      </w:tr>
      <w:tr w:rsidR="0007621A" w:rsidRPr="00263254" w14:paraId="73FB9181" w14:textId="77777777" w:rsidTr="00E17C21">
        <w:tc>
          <w:tcPr>
            <w:tcW w:w="8268" w:type="dxa"/>
            <w:tcBorders>
              <w:bottom w:val="single" w:sz="4" w:space="0" w:color="000000"/>
            </w:tcBorders>
          </w:tcPr>
          <w:p w14:paraId="44D329E8" w14:textId="77777777" w:rsidR="0007621A" w:rsidRPr="00263254" w:rsidRDefault="0007621A" w:rsidP="00E17C21">
            <w:pPr>
              <w:spacing w:after="0" w:line="240" w:lineRule="auto"/>
              <w:rPr>
                <w:rFonts w:ascii="Times New Roman" w:eastAsia="Times New Roman" w:hAnsi="Times New Roman" w:cs="Times New Roman"/>
                <w:sz w:val="24"/>
                <w:szCs w:val="24"/>
                <w:lang w:eastAsia="lv-LV"/>
              </w:rPr>
            </w:pPr>
          </w:p>
        </w:tc>
      </w:tr>
      <w:tr w:rsidR="0007621A" w:rsidRPr="00263254" w14:paraId="1855E9E1" w14:textId="77777777" w:rsidTr="00E17C21">
        <w:tc>
          <w:tcPr>
            <w:tcW w:w="8268" w:type="dxa"/>
            <w:tcBorders>
              <w:top w:val="single" w:sz="4" w:space="0" w:color="000000"/>
            </w:tcBorders>
          </w:tcPr>
          <w:p w14:paraId="1509F51B" w14:textId="77777777" w:rsidR="0007621A" w:rsidRPr="00263254" w:rsidRDefault="0007621A" w:rsidP="00E17C21">
            <w:pPr>
              <w:spacing w:after="0" w:line="240" w:lineRule="auto"/>
              <w:rPr>
                <w:rFonts w:ascii="Calibri" w:hAnsi="Calibri" w:cs="Calibri"/>
                <w:lang w:eastAsia="lv-LV"/>
              </w:rPr>
            </w:pPr>
            <w:r w:rsidRPr="00263254">
              <w:rPr>
                <w:rFonts w:ascii="Times New Roman" w:eastAsia="Times New Roman" w:hAnsi="Times New Roman" w:cs="Times New Roman"/>
                <w:sz w:val="24"/>
                <w:szCs w:val="24"/>
                <w:lang w:eastAsia="lv-LV"/>
              </w:rPr>
              <w:t xml:space="preserve">Ekonomikas ministrijas </w:t>
            </w:r>
            <w:r w:rsidRPr="00263254">
              <w:rPr>
                <w:rFonts w:ascii="Times New Roman" w:hAnsi="Times New Roman" w:cs="Times New Roman"/>
                <w:sz w:val="24"/>
                <w:szCs w:val="24"/>
                <w:lang w:eastAsia="lv-LV"/>
              </w:rPr>
              <w:t>Enerģētikas finanšu instrumentu nodaļas vecākā eksperte</w:t>
            </w:r>
          </w:p>
          <w:p w14:paraId="3A0CCE5F" w14:textId="77777777" w:rsidR="0007621A" w:rsidRPr="00263254" w:rsidRDefault="0007621A" w:rsidP="00E17C21">
            <w:pPr>
              <w:spacing w:after="0" w:line="240" w:lineRule="auto"/>
              <w:jc w:val="center"/>
              <w:rPr>
                <w:rFonts w:ascii="Times New Roman" w:eastAsia="Times New Roman" w:hAnsi="Times New Roman" w:cs="Times New Roman"/>
                <w:sz w:val="24"/>
                <w:szCs w:val="24"/>
                <w:lang w:eastAsia="lv-LV"/>
              </w:rPr>
            </w:pPr>
            <w:r w:rsidRPr="00263254">
              <w:rPr>
                <w:rFonts w:ascii="Times New Roman" w:eastAsia="Times New Roman" w:hAnsi="Times New Roman" w:cs="Times New Roman"/>
                <w:sz w:val="24"/>
                <w:szCs w:val="24"/>
                <w:lang w:eastAsia="lv-LV"/>
              </w:rPr>
              <w:t>(amats)</w:t>
            </w:r>
          </w:p>
        </w:tc>
      </w:tr>
      <w:tr w:rsidR="0007621A" w:rsidRPr="00263254" w14:paraId="42DBEB25" w14:textId="77777777" w:rsidTr="00E17C21">
        <w:tc>
          <w:tcPr>
            <w:tcW w:w="8268" w:type="dxa"/>
            <w:tcBorders>
              <w:bottom w:val="single" w:sz="4" w:space="0" w:color="000000"/>
            </w:tcBorders>
          </w:tcPr>
          <w:p w14:paraId="32FA2EA3" w14:textId="77777777" w:rsidR="0007621A" w:rsidRPr="00263254" w:rsidRDefault="0007621A" w:rsidP="00E17C21">
            <w:pPr>
              <w:spacing w:after="0" w:line="240" w:lineRule="auto"/>
              <w:rPr>
                <w:rFonts w:ascii="Times New Roman" w:eastAsia="Times New Roman" w:hAnsi="Times New Roman" w:cs="Times New Roman"/>
                <w:sz w:val="24"/>
                <w:szCs w:val="24"/>
                <w:lang w:eastAsia="lv-LV"/>
              </w:rPr>
            </w:pPr>
          </w:p>
        </w:tc>
      </w:tr>
      <w:tr w:rsidR="0007621A" w:rsidRPr="00263254" w14:paraId="28773C6A" w14:textId="77777777" w:rsidTr="00E17C21">
        <w:tc>
          <w:tcPr>
            <w:tcW w:w="8268" w:type="dxa"/>
            <w:tcBorders>
              <w:top w:val="single" w:sz="4" w:space="0" w:color="000000"/>
            </w:tcBorders>
          </w:tcPr>
          <w:p w14:paraId="09D8D2AC" w14:textId="77777777" w:rsidR="0007621A" w:rsidRPr="00263254" w:rsidRDefault="0007621A" w:rsidP="00E17C21">
            <w:pPr>
              <w:spacing w:after="0" w:line="240" w:lineRule="auto"/>
              <w:jc w:val="center"/>
              <w:rPr>
                <w:rFonts w:ascii="Times New Roman" w:eastAsia="Times New Roman" w:hAnsi="Times New Roman" w:cs="Times New Roman"/>
                <w:sz w:val="24"/>
                <w:szCs w:val="24"/>
                <w:lang w:eastAsia="lv-LV"/>
              </w:rPr>
            </w:pPr>
            <w:r w:rsidRPr="00263254">
              <w:rPr>
                <w:rFonts w:ascii="Times New Roman" w:hAnsi="Times New Roman"/>
                <w:noProof/>
                <w:sz w:val="28"/>
                <w:szCs w:val="28"/>
              </w:rPr>
              <w:lastRenderedPageBreak/>
              <w:t>67013234</w:t>
            </w:r>
            <w:r w:rsidRPr="00263254">
              <w:rPr>
                <w:rFonts w:ascii="Times New Roman" w:eastAsia="Times New Roman" w:hAnsi="Times New Roman" w:cs="Times New Roman"/>
                <w:sz w:val="24"/>
                <w:szCs w:val="24"/>
                <w:lang w:eastAsia="lv-LV"/>
              </w:rPr>
              <w:t xml:space="preserve"> </w:t>
            </w:r>
          </w:p>
          <w:p w14:paraId="5E16B6FF" w14:textId="77777777" w:rsidR="0007621A" w:rsidRPr="00263254" w:rsidRDefault="0007621A" w:rsidP="00E17C21">
            <w:pPr>
              <w:spacing w:after="0" w:line="240" w:lineRule="auto"/>
              <w:jc w:val="center"/>
              <w:rPr>
                <w:rFonts w:ascii="Times New Roman" w:eastAsia="Times New Roman" w:hAnsi="Times New Roman" w:cs="Times New Roman"/>
                <w:sz w:val="24"/>
                <w:szCs w:val="24"/>
                <w:lang w:eastAsia="lv-LV"/>
              </w:rPr>
            </w:pPr>
            <w:r w:rsidRPr="00263254">
              <w:rPr>
                <w:rFonts w:ascii="Times New Roman" w:eastAsia="Times New Roman" w:hAnsi="Times New Roman" w:cs="Times New Roman"/>
                <w:sz w:val="24"/>
                <w:szCs w:val="24"/>
                <w:lang w:eastAsia="lv-LV"/>
              </w:rPr>
              <w:t xml:space="preserve">(tālruņa </w:t>
            </w:r>
            <w:proofErr w:type="spellStart"/>
            <w:r w:rsidRPr="00263254">
              <w:rPr>
                <w:rFonts w:ascii="Times New Roman" w:eastAsia="Times New Roman" w:hAnsi="Times New Roman" w:cs="Times New Roman"/>
                <w:sz w:val="24"/>
                <w:szCs w:val="24"/>
                <w:lang w:eastAsia="lv-LV"/>
              </w:rPr>
              <w:t>umurs</w:t>
            </w:r>
            <w:proofErr w:type="spellEnd"/>
            <w:r w:rsidRPr="00263254">
              <w:rPr>
                <w:rFonts w:ascii="Times New Roman" w:eastAsia="Times New Roman" w:hAnsi="Times New Roman" w:cs="Times New Roman"/>
                <w:sz w:val="24"/>
                <w:szCs w:val="24"/>
                <w:lang w:eastAsia="lv-LV"/>
              </w:rPr>
              <w:t>)</w:t>
            </w:r>
          </w:p>
        </w:tc>
      </w:tr>
      <w:tr w:rsidR="0007621A" w:rsidRPr="00263254" w14:paraId="46E70C53" w14:textId="77777777" w:rsidTr="00E17C21">
        <w:tc>
          <w:tcPr>
            <w:tcW w:w="8268" w:type="dxa"/>
            <w:tcBorders>
              <w:bottom w:val="single" w:sz="4" w:space="0" w:color="000000"/>
            </w:tcBorders>
          </w:tcPr>
          <w:p w14:paraId="015577F1" w14:textId="77777777" w:rsidR="0007621A" w:rsidRPr="00263254" w:rsidRDefault="0007621A" w:rsidP="00E17C21">
            <w:pPr>
              <w:spacing w:after="0" w:line="240" w:lineRule="auto"/>
              <w:rPr>
                <w:rFonts w:ascii="Times New Roman" w:eastAsia="Times New Roman" w:hAnsi="Times New Roman" w:cs="Times New Roman"/>
                <w:sz w:val="24"/>
                <w:szCs w:val="24"/>
                <w:lang w:eastAsia="lv-LV"/>
              </w:rPr>
            </w:pPr>
          </w:p>
        </w:tc>
      </w:tr>
      <w:tr w:rsidR="0007621A" w:rsidRPr="00263254" w14:paraId="06C3FCC4" w14:textId="77777777" w:rsidTr="00E17C21">
        <w:tc>
          <w:tcPr>
            <w:tcW w:w="8268" w:type="dxa"/>
            <w:tcBorders>
              <w:top w:val="single" w:sz="4" w:space="0" w:color="000000"/>
            </w:tcBorders>
          </w:tcPr>
          <w:p w14:paraId="28D0B9B3" w14:textId="77777777" w:rsidR="0007621A" w:rsidRPr="00263254" w:rsidRDefault="007748CC" w:rsidP="00E17C21">
            <w:pPr>
              <w:spacing w:after="0" w:line="240" w:lineRule="auto"/>
              <w:jc w:val="center"/>
              <w:rPr>
                <w:rFonts w:ascii="Times New Roman" w:eastAsia="Times New Roman" w:hAnsi="Times New Roman" w:cs="Times New Roman"/>
                <w:sz w:val="24"/>
                <w:szCs w:val="24"/>
                <w:lang w:eastAsia="lv-LV"/>
              </w:rPr>
            </w:pPr>
            <w:hyperlink r:id="rId8" w:history="1">
              <w:r w:rsidR="0007621A" w:rsidRPr="00263254">
                <w:rPr>
                  <w:rFonts w:ascii="Times New Roman" w:eastAsia="Times New Roman" w:hAnsi="Times New Roman" w:cs="Times New Roman"/>
                  <w:color w:val="0563C1" w:themeColor="hyperlink"/>
                  <w:sz w:val="24"/>
                  <w:szCs w:val="24"/>
                  <w:u w:val="single"/>
                  <w:lang w:eastAsia="lv-LV"/>
                </w:rPr>
                <w:t>Laura.biezbarde@em.gov.lv</w:t>
              </w:r>
            </w:hyperlink>
          </w:p>
          <w:p w14:paraId="6A70DC65" w14:textId="77777777" w:rsidR="0007621A" w:rsidRPr="00263254" w:rsidRDefault="0007621A" w:rsidP="00E17C21">
            <w:pPr>
              <w:spacing w:after="0" w:line="240" w:lineRule="auto"/>
              <w:jc w:val="center"/>
              <w:rPr>
                <w:rFonts w:ascii="Times New Roman" w:eastAsia="Times New Roman" w:hAnsi="Times New Roman" w:cs="Times New Roman"/>
                <w:sz w:val="24"/>
                <w:szCs w:val="24"/>
                <w:lang w:eastAsia="lv-LV"/>
              </w:rPr>
            </w:pPr>
            <w:r w:rsidRPr="00263254">
              <w:rPr>
                <w:rFonts w:ascii="Times New Roman" w:eastAsia="Times New Roman" w:hAnsi="Times New Roman" w:cs="Times New Roman"/>
                <w:sz w:val="24"/>
                <w:szCs w:val="24"/>
                <w:lang w:eastAsia="lv-LV"/>
              </w:rPr>
              <w:t>(e-pasta adrese)</w:t>
            </w:r>
          </w:p>
        </w:tc>
      </w:tr>
    </w:tbl>
    <w:p w14:paraId="27C49829" w14:textId="77777777" w:rsidR="0007621A" w:rsidRPr="00263254" w:rsidRDefault="0007621A" w:rsidP="0007621A">
      <w:pPr>
        <w:spacing w:after="0" w:line="240" w:lineRule="auto"/>
        <w:jc w:val="both"/>
        <w:rPr>
          <w:rFonts w:ascii="Times New Roman" w:eastAsia="Times New Roman" w:hAnsi="Times New Roman" w:cs="Times New Roman"/>
          <w:sz w:val="24"/>
          <w:szCs w:val="24"/>
          <w:lang w:eastAsia="lv-LV"/>
        </w:rPr>
      </w:pPr>
    </w:p>
    <w:p w14:paraId="3C0E3622" w14:textId="77777777" w:rsidR="0007621A" w:rsidRDefault="0007621A" w:rsidP="0007621A"/>
    <w:p w14:paraId="083F9D02" w14:textId="77777777" w:rsidR="0007621A" w:rsidRDefault="0007621A" w:rsidP="0007621A"/>
    <w:p w14:paraId="476E3066" w14:textId="77777777" w:rsidR="00E22F0C" w:rsidRDefault="007748CC"/>
    <w:sectPr w:rsidR="00E22F0C" w:rsidSect="00364BB6">
      <w:headerReference w:type="even" r:id="rId9"/>
      <w:headerReference w:type="default" r:id="rId10"/>
      <w:footerReference w:type="default" r:id="rId11"/>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5B7C16" w14:textId="77777777" w:rsidR="007748CC" w:rsidRDefault="007748CC" w:rsidP="0007621A">
      <w:pPr>
        <w:spacing w:after="0" w:line="240" w:lineRule="auto"/>
      </w:pPr>
      <w:r>
        <w:separator/>
      </w:r>
    </w:p>
  </w:endnote>
  <w:endnote w:type="continuationSeparator" w:id="0">
    <w:p w14:paraId="213FCB3C" w14:textId="77777777" w:rsidR="007748CC" w:rsidRDefault="007748CC" w:rsidP="00076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DF393" w14:textId="4AC22960" w:rsidR="00561D3C" w:rsidRDefault="00894AD5">
    <w:pPr>
      <w:pStyle w:val="Footer"/>
    </w:pPr>
    <w:r>
      <w:rPr>
        <w:sz w:val="20"/>
        <w:szCs w:val="20"/>
      </w:rPr>
      <w:t>EMIzz</w:t>
    </w:r>
    <w:r w:rsidRPr="00015C84">
      <w:rPr>
        <w:sz w:val="20"/>
        <w:szCs w:val="20"/>
      </w:rPr>
      <w:t>_</w:t>
    </w:r>
    <w:r w:rsidR="005253F5">
      <w:rPr>
        <w:sz w:val="20"/>
        <w:szCs w:val="20"/>
      </w:rPr>
      <w:t>06052021</w:t>
    </w:r>
    <w:r>
      <w:rPr>
        <w:sz w:val="20"/>
        <w:szCs w:val="20"/>
      </w:rPr>
      <w:t>_</w:t>
    </w:r>
    <w:r w:rsidR="00120956">
      <w:rPr>
        <w:sz w:val="20"/>
        <w:szCs w:val="20"/>
      </w:rPr>
      <w:t>Groz506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C371DE" w14:textId="77777777" w:rsidR="007748CC" w:rsidRDefault="007748CC" w:rsidP="0007621A">
      <w:pPr>
        <w:spacing w:after="0" w:line="240" w:lineRule="auto"/>
      </w:pPr>
      <w:r>
        <w:separator/>
      </w:r>
    </w:p>
  </w:footnote>
  <w:footnote w:type="continuationSeparator" w:id="0">
    <w:p w14:paraId="0F10FE56" w14:textId="77777777" w:rsidR="007748CC" w:rsidRDefault="007748CC" w:rsidP="0007621A">
      <w:pPr>
        <w:spacing w:after="0" w:line="240" w:lineRule="auto"/>
      </w:pPr>
      <w:r>
        <w:continuationSeparator/>
      </w:r>
    </w:p>
  </w:footnote>
  <w:footnote w:id="1">
    <w:p w14:paraId="1273937E" w14:textId="77777777" w:rsidR="00E867F3" w:rsidRDefault="00E867F3" w:rsidP="00E867F3">
      <w:pPr>
        <w:pStyle w:val="FootnoteText"/>
        <w:rPr>
          <w:rFonts w:ascii="Calibri" w:hAnsi="Calibri" w:cs="Calibri"/>
          <w:lang w:val="en-US"/>
        </w:rPr>
      </w:pPr>
      <w:r>
        <w:rPr>
          <w:rStyle w:val="FootnoteReference"/>
        </w:rPr>
        <w:t>[1]</w:t>
      </w:r>
      <w:r>
        <w:t xml:space="preserve"> </w:t>
      </w:r>
      <w:r>
        <w:rPr>
          <w:color w:val="414142"/>
          <w:shd w:val="clear" w:color="auto" w:fill="FFFFFF"/>
        </w:rPr>
        <w:t>Eiropas Savienības struktūrfondu un Kohēzijas fonda 2014.-2020.gada plānošanas perioda vadības likums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42EBD" w14:textId="77777777" w:rsidR="006455E7" w:rsidRDefault="00894AD5"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A1F010" w14:textId="77777777" w:rsidR="006455E7" w:rsidRDefault="007748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0C196" w14:textId="77777777" w:rsidR="006455E7" w:rsidRDefault="00894AD5"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DBF5CCC" w14:textId="77777777" w:rsidR="006455E7" w:rsidRDefault="007748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714C98"/>
    <w:multiLevelType w:val="multilevel"/>
    <w:tmpl w:val="4B0C7318"/>
    <w:lvl w:ilvl="0">
      <w:start w:val="1"/>
      <w:numFmt w:val="decimal"/>
      <w:lvlText w:val="%1."/>
      <w:lvlJc w:val="left"/>
      <w:pPr>
        <w:ind w:left="720" w:hanging="360"/>
      </w:pPr>
    </w:lvl>
    <w:lvl w:ilvl="1">
      <w:start w:val="1"/>
      <w:numFmt w:val="decimal"/>
      <w:isLgl/>
      <w:lvlText w:val="%1.%2."/>
      <w:lvlJc w:val="left"/>
      <w:pPr>
        <w:ind w:left="720" w:hanging="360"/>
      </w:pPr>
      <w:rPr>
        <w:b w:val="0"/>
        <w:color w:val="000000"/>
      </w:rPr>
    </w:lvl>
    <w:lvl w:ilvl="2">
      <w:start w:val="1"/>
      <w:numFmt w:val="decimal"/>
      <w:isLgl/>
      <w:lvlText w:val="%1.%2.%3."/>
      <w:lvlJc w:val="left"/>
      <w:pPr>
        <w:ind w:left="1080" w:hanging="720"/>
      </w:pPr>
    </w:lvl>
    <w:lvl w:ilvl="3">
      <w:start w:val="1"/>
      <w:numFmt w:val="bullet"/>
      <w:lvlText w:val=""/>
      <w:lvlJc w:val="left"/>
      <w:pPr>
        <w:ind w:left="1080" w:hanging="720"/>
      </w:pPr>
      <w:rPr>
        <w:rFonts w:ascii="Symbol" w:hAnsi="Symbol" w:hint="default"/>
      </w:rPr>
    </w:lvl>
    <w:lvl w:ilvl="4">
      <w:start w:val="1"/>
      <w:numFmt w:val="decimal"/>
      <w:isLgl/>
      <w:lvlText w:val="%1.%2.%3.%4.%5."/>
      <w:lvlJc w:val="left"/>
      <w:pPr>
        <w:ind w:left="1440" w:hanging="1080"/>
      </w:pPr>
    </w:lvl>
    <w:lvl w:ilvl="5">
      <w:start w:val="1"/>
      <w:numFmt w:val="bullet"/>
      <w:lvlText w:val=""/>
      <w:lvlJc w:val="left"/>
      <w:pPr>
        <w:ind w:left="1440" w:hanging="1080"/>
      </w:pPr>
      <w:rPr>
        <w:rFonts w:ascii="Symbol" w:hAnsi="Symbol" w:hint="default"/>
      </w:r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startOverride w:val="1"/>
    </w:lvlOverride>
    <w:lvlOverride w:ilvl="1">
      <w:startOverride w:val="1"/>
    </w:lvlOverride>
    <w:lvlOverride w:ilvl="2">
      <w:startOverride w:val="1"/>
    </w:lvlOverride>
    <w:lvlOverride w:ilvl="3"/>
    <w:lvlOverride w:ilvl="4">
      <w:startOverride w:val="1"/>
    </w:lvlOverride>
    <w:lvlOverride w:ilvl="5"/>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21A"/>
    <w:rsid w:val="000255AB"/>
    <w:rsid w:val="0007621A"/>
    <w:rsid w:val="000A3769"/>
    <w:rsid w:val="000D59EC"/>
    <w:rsid w:val="00120956"/>
    <w:rsid w:val="00122B40"/>
    <w:rsid w:val="001C7551"/>
    <w:rsid w:val="002019B9"/>
    <w:rsid w:val="00350F04"/>
    <w:rsid w:val="00375273"/>
    <w:rsid w:val="004B1844"/>
    <w:rsid w:val="004C0EC1"/>
    <w:rsid w:val="005113C8"/>
    <w:rsid w:val="005253F5"/>
    <w:rsid w:val="00576F8F"/>
    <w:rsid w:val="006D516C"/>
    <w:rsid w:val="007748CC"/>
    <w:rsid w:val="007D028B"/>
    <w:rsid w:val="007F413E"/>
    <w:rsid w:val="00894AD5"/>
    <w:rsid w:val="008B748A"/>
    <w:rsid w:val="009627C3"/>
    <w:rsid w:val="009B1DB4"/>
    <w:rsid w:val="00CA66C1"/>
    <w:rsid w:val="00D63489"/>
    <w:rsid w:val="00DD7CE6"/>
    <w:rsid w:val="00E57B19"/>
    <w:rsid w:val="00E867F3"/>
    <w:rsid w:val="00EA29BB"/>
    <w:rsid w:val="00F94185"/>
    <w:rsid w:val="00FA0925"/>
    <w:rsid w:val="00FB79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2BCE6"/>
  <w15:chartTrackingRefBased/>
  <w15:docId w15:val="{8E68DE2D-A409-4A84-A2E3-A852BF63F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2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2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07621A"/>
  </w:style>
  <w:style w:type="paragraph" w:styleId="Footer">
    <w:name w:val="footer"/>
    <w:basedOn w:val="Normal"/>
    <w:link w:val="FooterChar"/>
    <w:uiPriority w:val="99"/>
    <w:unhideWhenUsed/>
    <w:rsid w:val="000762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07621A"/>
  </w:style>
  <w:style w:type="paragraph" w:styleId="FootnoteText">
    <w:name w:val="footnote text"/>
    <w:basedOn w:val="Normal"/>
    <w:link w:val="FootnoteTextChar"/>
    <w:uiPriority w:val="99"/>
    <w:unhideWhenUsed/>
    <w:rsid w:val="0007621A"/>
    <w:pPr>
      <w:spacing w:after="0" w:line="240" w:lineRule="auto"/>
    </w:pPr>
    <w:rPr>
      <w:sz w:val="20"/>
      <w:szCs w:val="20"/>
    </w:rPr>
  </w:style>
  <w:style w:type="character" w:customStyle="1" w:styleId="FootnoteTextChar">
    <w:name w:val="Footnote Text Char"/>
    <w:basedOn w:val="DefaultParagraphFont"/>
    <w:link w:val="FootnoteText"/>
    <w:uiPriority w:val="99"/>
    <w:rsid w:val="0007621A"/>
    <w:rPr>
      <w:sz w:val="20"/>
      <w:szCs w:val="20"/>
    </w:rPr>
  </w:style>
  <w:style w:type="character" w:styleId="PageNumber">
    <w:name w:val="page number"/>
    <w:uiPriority w:val="99"/>
    <w:rsid w:val="0007621A"/>
    <w:rPr>
      <w:rFonts w:cs="Times New Roman"/>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unhideWhenUsed/>
    <w:rsid w:val="0007621A"/>
    <w:rPr>
      <w:vertAlign w:val="superscript"/>
    </w:rPr>
  </w:style>
  <w:style w:type="paragraph" w:customStyle="1" w:styleId="CharCharCharChar">
    <w:name w:val="Char Char Char Char"/>
    <w:aliases w:val="Char2"/>
    <w:basedOn w:val="Normal"/>
    <w:next w:val="Normal"/>
    <w:link w:val="FootnoteReference"/>
    <w:uiPriority w:val="99"/>
    <w:rsid w:val="0007621A"/>
    <w:pPr>
      <w:spacing w:line="240" w:lineRule="exact"/>
      <w:jc w:val="both"/>
    </w:pPr>
    <w:rPr>
      <w:vertAlign w:val="superscript"/>
    </w:rPr>
  </w:style>
  <w:style w:type="paragraph" w:styleId="NoSpacing">
    <w:name w:val="No Spacing"/>
    <w:uiPriority w:val="1"/>
    <w:qFormat/>
    <w:rsid w:val="0007621A"/>
    <w:pPr>
      <w:spacing w:after="0" w:line="240" w:lineRule="auto"/>
    </w:pPr>
  </w:style>
  <w:style w:type="paragraph" w:styleId="BalloonText">
    <w:name w:val="Balloon Text"/>
    <w:basedOn w:val="Normal"/>
    <w:link w:val="BalloonTextChar"/>
    <w:uiPriority w:val="99"/>
    <w:semiHidden/>
    <w:unhideWhenUsed/>
    <w:rsid w:val="000762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21A"/>
    <w:rPr>
      <w:rFonts w:ascii="Segoe UI" w:hAnsi="Segoe UI" w:cs="Segoe UI"/>
      <w:sz w:val="18"/>
      <w:szCs w:val="18"/>
    </w:rPr>
  </w:style>
  <w:style w:type="paragraph" w:styleId="ListParagraph">
    <w:name w:val="List Paragraph"/>
    <w:aliases w:val="2,Strip"/>
    <w:basedOn w:val="Normal"/>
    <w:link w:val="ListParagraphChar"/>
    <w:uiPriority w:val="34"/>
    <w:qFormat/>
    <w:rsid w:val="00DD7CE6"/>
    <w:pPr>
      <w:spacing w:after="0" w:line="240" w:lineRule="auto"/>
      <w:ind w:left="720"/>
    </w:pPr>
    <w:rPr>
      <w:rFonts w:ascii="Times New Roman" w:hAnsi="Times New Roman" w:cs="Times New Roman"/>
      <w:sz w:val="24"/>
      <w:szCs w:val="24"/>
      <w:lang w:eastAsia="lv-LV"/>
    </w:rPr>
  </w:style>
  <w:style w:type="character" w:customStyle="1" w:styleId="ListParagraphChar">
    <w:name w:val="List Paragraph Char"/>
    <w:aliases w:val="2 Char,Strip Char"/>
    <w:basedOn w:val="DefaultParagraphFont"/>
    <w:link w:val="ListParagraph"/>
    <w:uiPriority w:val="34"/>
    <w:locked/>
    <w:rsid w:val="00DD7CE6"/>
    <w:rPr>
      <w:rFonts w:ascii="Times New Roman" w:hAnsi="Times New Roman" w:cs="Times New Roman"/>
      <w:sz w:val="24"/>
      <w:szCs w:val="24"/>
      <w:lang w:eastAsia="lv-LV"/>
    </w:rPr>
  </w:style>
  <w:style w:type="character" w:styleId="Hyperlink">
    <w:name w:val="Hyperlink"/>
    <w:basedOn w:val="DefaultParagraphFont"/>
    <w:uiPriority w:val="99"/>
    <w:unhideWhenUsed/>
    <w:rsid w:val="009627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biezbarde@em.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ur-lex.europa.eu/eli/reg/2014/651/oj/?locale=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6724</Words>
  <Characters>3834</Characters>
  <Application>Microsoft Office Word</Application>
  <DocSecurity>0</DocSecurity>
  <Lines>31</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Biezbārde</dc:creator>
  <cp:keywords/>
  <dc:description/>
  <cp:lastModifiedBy>Laura Biezbārde</cp:lastModifiedBy>
  <cp:revision>3</cp:revision>
  <dcterms:created xsi:type="dcterms:W3CDTF">2021-05-06T06:57:00Z</dcterms:created>
  <dcterms:modified xsi:type="dcterms:W3CDTF">2021-05-06T07:33:00Z</dcterms:modified>
</cp:coreProperties>
</file>