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C43C" w14:textId="2D02504B" w:rsidR="00C254CF" w:rsidRDefault="00C254CF" w:rsidP="007410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CCF2968" w14:textId="77777777" w:rsidR="00741034" w:rsidRDefault="00741034" w:rsidP="007410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E45AE1F" w14:textId="13C556D5" w:rsidR="00741034" w:rsidRDefault="00741034" w:rsidP="007410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4A0E134" w14:textId="77777777" w:rsidR="00741034" w:rsidRPr="00741034" w:rsidRDefault="00741034" w:rsidP="007410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628A499" w14:textId="75D1AA6E" w:rsidR="00741034" w:rsidRPr="00741034" w:rsidRDefault="00741034" w:rsidP="007410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034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7761E5">
        <w:rPr>
          <w:rFonts w:ascii="Times New Roman" w:hAnsi="Times New Roman"/>
          <w:sz w:val="28"/>
          <w:szCs w:val="28"/>
        </w:rPr>
        <w:t>27. maijā</w:t>
      </w:r>
      <w:r w:rsidRPr="00741034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7761E5">
        <w:rPr>
          <w:rFonts w:ascii="Times New Roman" w:eastAsia="Times New Roman" w:hAnsi="Times New Roman" w:cs="Times New Roman"/>
          <w:sz w:val="28"/>
          <w:szCs w:val="28"/>
        </w:rPr>
        <w:t> 331</w:t>
      </w:r>
    </w:p>
    <w:p w14:paraId="403F6E01" w14:textId="0DC0C858" w:rsidR="00741034" w:rsidRPr="00741034" w:rsidRDefault="00741034" w:rsidP="007410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03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4103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761E5">
        <w:rPr>
          <w:rFonts w:ascii="Times New Roman" w:eastAsia="Times New Roman" w:hAnsi="Times New Roman" w:cs="Times New Roman"/>
          <w:sz w:val="28"/>
          <w:szCs w:val="28"/>
        </w:rPr>
        <w:t> 44 50</w:t>
      </w:r>
      <w:bookmarkStart w:id="0" w:name="_GoBack"/>
      <w:bookmarkEnd w:id="0"/>
      <w:r w:rsidRPr="0074103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48FE7AB" w14:textId="77777777" w:rsidR="0066118D" w:rsidRPr="00741034" w:rsidRDefault="0066118D" w:rsidP="0074103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FB76C74" w14:textId="3504BD1D" w:rsidR="0066118D" w:rsidRPr="00741034" w:rsidRDefault="0066118D" w:rsidP="0074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bookmarkStart w:id="1" w:name="OLE_LINK1"/>
      <w:r w:rsidRPr="00741034">
        <w:rPr>
          <w:rFonts w:ascii="Times New Roman" w:hAnsi="Times New Roman" w:cs="Times New Roman"/>
          <w:b/>
          <w:sz w:val="28"/>
          <w:szCs w:val="28"/>
        </w:rPr>
        <w:t>Grozījum</w:t>
      </w:r>
      <w:r w:rsidR="003E17A1" w:rsidRPr="00741034">
        <w:rPr>
          <w:rFonts w:ascii="Times New Roman" w:hAnsi="Times New Roman" w:cs="Times New Roman"/>
          <w:b/>
          <w:sz w:val="28"/>
          <w:szCs w:val="28"/>
        </w:rPr>
        <w:t>i</w:t>
      </w:r>
      <w:r w:rsidRPr="00741034">
        <w:rPr>
          <w:rFonts w:ascii="Times New Roman" w:hAnsi="Times New Roman" w:cs="Times New Roman"/>
          <w:b/>
          <w:sz w:val="28"/>
          <w:szCs w:val="28"/>
        </w:rPr>
        <w:t xml:space="preserve"> Ministru kabineta 2021. gada </w:t>
      </w:r>
      <w:r w:rsidR="008D0612" w:rsidRPr="00741034">
        <w:rPr>
          <w:rFonts w:ascii="Times New Roman" w:hAnsi="Times New Roman" w:cs="Times New Roman"/>
          <w:b/>
          <w:sz w:val="28"/>
          <w:szCs w:val="28"/>
        </w:rPr>
        <w:t>8</w:t>
      </w:r>
      <w:r w:rsidRPr="00741034">
        <w:rPr>
          <w:rFonts w:ascii="Times New Roman" w:hAnsi="Times New Roman" w:cs="Times New Roman"/>
          <w:b/>
          <w:sz w:val="28"/>
          <w:szCs w:val="28"/>
        </w:rPr>
        <w:t>. aprīļa noteikumos Nr. 2</w:t>
      </w:r>
      <w:r w:rsidR="008D0612" w:rsidRPr="00741034">
        <w:rPr>
          <w:rFonts w:ascii="Times New Roman" w:hAnsi="Times New Roman" w:cs="Times New Roman"/>
          <w:b/>
          <w:sz w:val="28"/>
          <w:szCs w:val="28"/>
        </w:rPr>
        <w:t>29</w:t>
      </w:r>
      <w:r w:rsidRPr="00741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34" w:rsidRPr="00741034">
        <w:rPr>
          <w:rFonts w:ascii="Times New Roman" w:hAnsi="Times New Roman" w:cs="Times New Roman"/>
          <w:b/>
          <w:sz w:val="28"/>
          <w:szCs w:val="28"/>
        </w:rPr>
        <w:t>"</w:t>
      </w:r>
      <w:r w:rsidR="008D0612" w:rsidRPr="00741034">
        <w:rPr>
          <w:rFonts w:ascii="Times New Roman" w:hAnsi="Times New Roman" w:cs="Times New Roman"/>
          <w:b/>
          <w:sz w:val="28"/>
          <w:szCs w:val="28"/>
        </w:rPr>
        <w:t>Noteikumi par atbalstu Covid-19 krīzes skartajiem tirdzniecības centriem</w:t>
      </w:r>
      <w:r w:rsidR="00741034" w:rsidRPr="00741034">
        <w:rPr>
          <w:rFonts w:ascii="Times New Roman" w:hAnsi="Times New Roman" w:cs="Times New Roman"/>
          <w:b/>
          <w:sz w:val="28"/>
          <w:szCs w:val="28"/>
        </w:rPr>
        <w:t>"</w:t>
      </w:r>
      <w:r w:rsidRPr="007410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14:paraId="1AC8761C" w14:textId="77777777" w:rsidR="0066118D" w:rsidRPr="00741034" w:rsidRDefault="0066118D" w:rsidP="0074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5588A17B" w14:textId="77777777" w:rsidR="00741034" w:rsidRDefault="0066118D" w:rsidP="00741034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bookmarkStart w:id="2" w:name="n1"/>
      <w:bookmarkEnd w:id="2"/>
      <w:r w:rsidRPr="00741034">
        <w:rPr>
          <w:iCs/>
          <w:sz w:val="28"/>
          <w:szCs w:val="28"/>
          <w:lang w:val="x-none" w:eastAsia="x-none"/>
        </w:rPr>
        <w:t xml:space="preserve">Izdoti saskaņā ar </w:t>
      </w:r>
    </w:p>
    <w:p w14:paraId="6F853B35" w14:textId="77777777" w:rsidR="001E6DF1" w:rsidRDefault="0066118D" w:rsidP="00741034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741034">
        <w:rPr>
          <w:iCs/>
          <w:sz w:val="28"/>
          <w:szCs w:val="28"/>
          <w:lang w:val="x-none" w:eastAsia="x-none"/>
        </w:rPr>
        <w:t xml:space="preserve">Covid-19 infekcijas izplatības </w:t>
      </w:r>
    </w:p>
    <w:p w14:paraId="16AE4C77" w14:textId="7C59C5C2" w:rsidR="0066118D" w:rsidRPr="00741034" w:rsidRDefault="0066118D" w:rsidP="00741034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741034">
        <w:rPr>
          <w:iCs/>
          <w:sz w:val="28"/>
          <w:szCs w:val="28"/>
          <w:lang w:val="x-none" w:eastAsia="x-none"/>
        </w:rPr>
        <w:t>seku pārvarēšanas</w:t>
      </w:r>
      <w:r w:rsidR="001E6DF1" w:rsidRPr="001E6DF1">
        <w:rPr>
          <w:iCs/>
          <w:sz w:val="28"/>
          <w:szCs w:val="28"/>
          <w:lang w:val="x-none" w:eastAsia="x-none"/>
        </w:rPr>
        <w:t xml:space="preserve"> </w:t>
      </w:r>
      <w:r w:rsidR="001E6DF1" w:rsidRPr="00741034">
        <w:rPr>
          <w:iCs/>
          <w:sz w:val="28"/>
          <w:szCs w:val="28"/>
          <w:lang w:val="x-none" w:eastAsia="x-none"/>
        </w:rPr>
        <w:t>likuma</w:t>
      </w:r>
    </w:p>
    <w:p w14:paraId="7F88EC31" w14:textId="0712A37A" w:rsidR="0066118D" w:rsidRPr="00741034" w:rsidRDefault="0066118D" w:rsidP="00741034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741034">
        <w:rPr>
          <w:iCs/>
          <w:sz w:val="28"/>
          <w:szCs w:val="28"/>
          <w:lang w:val="x-none" w:eastAsia="x-none"/>
        </w:rPr>
        <w:t>2. pantu un 15. panta trešo daļu</w:t>
      </w:r>
      <w:r w:rsidR="001E6DF1" w:rsidRPr="001E6DF1">
        <w:rPr>
          <w:iCs/>
          <w:sz w:val="28"/>
          <w:szCs w:val="28"/>
          <w:lang w:val="x-none" w:eastAsia="x-none"/>
        </w:rPr>
        <w:t xml:space="preserve"> </w:t>
      </w:r>
    </w:p>
    <w:p w14:paraId="056F3765" w14:textId="77777777" w:rsidR="0066118D" w:rsidRPr="00741034" w:rsidRDefault="0066118D" w:rsidP="007410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AF30A7" w14:textId="1E0E05D2" w:rsidR="007A4108" w:rsidRPr="00741034" w:rsidRDefault="00D02AD6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bookmarkStart w:id="3" w:name="p1"/>
      <w:bookmarkStart w:id="4" w:name="p-25686"/>
      <w:bookmarkEnd w:id="3"/>
      <w:bookmarkEnd w:id="4"/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66118D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Ministru kabineta 2021. gada </w:t>
      </w:r>
      <w:r w:rsidR="008D0612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66118D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aprīļa noteikumos Nr. 2</w:t>
      </w:r>
      <w:r w:rsidR="008D0612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29</w:t>
      </w:r>
      <w:r w:rsidR="0066118D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D0612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atbalstu Covid-19 krīzes skartajiem tirdzniecības centriem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6118D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6118D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(Latvijas Vēstnesis, 2021, </w:t>
      </w:r>
      <w:r w:rsidR="00DB26C2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70</w:t>
      </w:r>
      <w:r w:rsidR="0066118D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. nr.</w:t>
      </w:r>
      <w:r w:rsidR="008D0612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, 86.</w:t>
      </w:r>
      <w:r w:rsidR="003F0297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8D0612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nr</w:t>
      </w:r>
      <w:r w:rsidR="003F0297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.</w:t>
      </w:r>
      <w:r w:rsidR="0066118D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) šādu</w:t>
      </w:r>
      <w:r w:rsidR="000461B2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</w:t>
      </w:r>
      <w:r w:rsidR="0066118D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grozījum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us</w:t>
      </w:r>
      <w:r w:rsidR="008D0612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:</w:t>
      </w:r>
    </w:p>
    <w:p w14:paraId="48DEDB98" w14:textId="70B14AAC" w:rsidR="007A4108" w:rsidRPr="00741034" w:rsidRDefault="007A4108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1.1. </w:t>
      </w:r>
      <w:r w:rsidR="00F718B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izstāt 3.4. apakšpunktā vārdus 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preču veikali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ar vārdiem 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preču veikaliem atvēlētā tirdzniecības platība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;</w:t>
      </w:r>
    </w:p>
    <w:p w14:paraId="4A8A0159" w14:textId="4399D770" w:rsidR="004246CC" w:rsidRPr="00741034" w:rsidRDefault="007A4108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1.2. </w:t>
      </w:r>
      <w:r w:rsidR="00F718B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</w:t>
      </w:r>
      <w:r w:rsidR="0010002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izstāt 9.</w:t>
      </w:r>
      <w:r w:rsidR="00587015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10002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punktā </w:t>
      </w:r>
      <w:r w:rsidR="00DA5527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skaitli un </w:t>
      </w:r>
      <w:r w:rsidR="0010002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vārdu</w:t>
      </w:r>
      <w:r w:rsidR="007F023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7F023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30. </w:t>
      </w:r>
      <w:r w:rsidR="0010002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septembr</w:t>
      </w:r>
      <w:r w:rsidR="00F718B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F718B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ar </w:t>
      </w:r>
      <w:r w:rsidR="00DA5527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skaitli un </w:t>
      </w:r>
      <w:r w:rsidR="00F718B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vārdu</w:t>
      </w:r>
      <w:r w:rsidR="007F023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7F023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31. oktobra</w:t>
      </w:r>
      <w:r w:rsidR="0074103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4246CC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D205BCB" w14:textId="1C15734D" w:rsidR="007A4108" w:rsidRPr="00741034" w:rsidRDefault="004246CC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1.3. aizstāt </w:t>
      </w:r>
      <w:r w:rsidR="003E17A1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10. punktā skaitli un vārdu 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31.</w:t>
      </w:r>
      <w:r w:rsidR="00587015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E17A1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maijam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E17A1" w:rsidRPr="007410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ar skaitli un vārdu</w:t>
      </w:r>
      <w:r w:rsidR="003E17A1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7F0238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</w:t>
      </w:r>
      <w:r w:rsidR="003E17A1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1E6DF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7F0238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jūnijam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;</w:t>
      </w:r>
    </w:p>
    <w:p w14:paraId="43E7FAD5" w14:textId="57BF7DFC" w:rsidR="00F718B4" w:rsidRPr="00741034" w:rsidRDefault="007A4108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1.</w:t>
      </w:r>
      <w:r w:rsidR="00DA5527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4</w:t>
      </w:r>
      <w:r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. </w:t>
      </w:r>
      <w:r w:rsidR="00F718B4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apildināt noteikumus ar 11.11. apakšpunktu šādā redakcijā:</w:t>
      </w:r>
    </w:p>
    <w:p w14:paraId="78518EA9" w14:textId="77777777" w:rsidR="007A4108" w:rsidRPr="00741034" w:rsidRDefault="007A4108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49E13180" w14:textId="2FA54659" w:rsidR="007A4108" w:rsidRPr="00741034" w:rsidRDefault="00741034" w:rsidP="00741034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  <w:r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D75BB3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11.11.</w:t>
      </w:r>
      <w:r w:rsidR="001E6D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 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pārtikas</w:t>
      </w:r>
      <w:r w:rsidR="007B0E19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preču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veikalu skait</w:t>
      </w:r>
      <w:r w:rsidR="00AC3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s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, nosaukum</w:t>
      </w:r>
      <w:r w:rsidR="00AC3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i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un to platīb</w:t>
      </w:r>
      <w:r w:rsidR="00AC3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a</w:t>
      </w:r>
      <w:r w:rsidR="003E17A1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kvadrātmetros.</w:t>
      </w:r>
      <w:r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100028" w:rsidRPr="007410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;</w:t>
      </w:r>
    </w:p>
    <w:p w14:paraId="0B4AA0DD" w14:textId="77777777" w:rsidR="007A4108" w:rsidRPr="00741034" w:rsidRDefault="007A4108" w:rsidP="00741034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2D513AD0" w14:textId="69EFD08E" w:rsidR="00100028" w:rsidRPr="00741034" w:rsidRDefault="007A4108" w:rsidP="00741034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741034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DA5527" w:rsidRPr="00741034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100028"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aizstāt 13. punktā </w:t>
      </w:r>
      <w:r w:rsidR="00AC3134"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skaitli un </w:t>
      </w:r>
      <w:r w:rsidR="00100028" w:rsidRPr="00741034">
        <w:rPr>
          <w:rFonts w:ascii="Times New Roman" w:hAnsi="Times New Roman" w:cs="Times New Roman"/>
          <w:sz w:val="28"/>
          <w:szCs w:val="28"/>
          <w:lang w:eastAsia="lv-LV"/>
        </w:rPr>
        <w:t>vārdu</w:t>
      </w:r>
      <w:r w:rsidR="007F0238"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41034" w:rsidRPr="0074103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F0238"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30. </w:t>
      </w:r>
      <w:r w:rsidR="00100028" w:rsidRPr="00741034">
        <w:rPr>
          <w:rFonts w:ascii="Times New Roman" w:hAnsi="Times New Roman" w:cs="Times New Roman"/>
          <w:sz w:val="28"/>
          <w:szCs w:val="28"/>
          <w:lang w:eastAsia="lv-LV"/>
        </w:rPr>
        <w:t>septembrim</w:t>
      </w:r>
      <w:r w:rsidR="00741034" w:rsidRPr="0074103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00028"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 ar </w:t>
      </w:r>
      <w:r w:rsidR="00AC3134"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skaitli un </w:t>
      </w:r>
      <w:r w:rsidR="00100028" w:rsidRPr="00741034">
        <w:rPr>
          <w:rFonts w:ascii="Times New Roman" w:hAnsi="Times New Roman" w:cs="Times New Roman"/>
          <w:sz w:val="28"/>
          <w:szCs w:val="28"/>
          <w:lang w:eastAsia="lv-LV"/>
        </w:rPr>
        <w:t>vārdu</w:t>
      </w:r>
      <w:r w:rsidR="007F0238" w:rsidRPr="0074103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41034" w:rsidRPr="0074103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F0238" w:rsidRPr="00741034">
        <w:rPr>
          <w:rFonts w:ascii="Times New Roman" w:hAnsi="Times New Roman" w:cs="Times New Roman"/>
          <w:sz w:val="28"/>
          <w:szCs w:val="28"/>
          <w:lang w:eastAsia="lv-LV"/>
        </w:rPr>
        <w:t>31. oktobrim</w:t>
      </w:r>
      <w:r w:rsidR="00741034" w:rsidRPr="0074103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00028" w:rsidRPr="00741034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AFF8F67" w14:textId="792D2D7E" w:rsidR="00282A55" w:rsidRPr="00741034" w:rsidRDefault="00282A55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D7BFA2A" w14:textId="76C3F4E6" w:rsidR="00D02AD6" w:rsidRPr="00741034" w:rsidRDefault="00D02AD6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 Noteikumi stājas spēkā nākamajā dienā pēc tam, kad oficiālajā izdevumā 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Vēstnesis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publicēts paziņojums par to, ka Eiropas Komisija pieņēmusi lēmumu par šajos noteikumos paredzētā komercdarbības atbalsta saderību ar Eiropas Savienības iekšējo tirgu.</w:t>
      </w:r>
    </w:p>
    <w:p w14:paraId="48391119" w14:textId="77777777" w:rsidR="00D02AD6" w:rsidRPr="00741034" w:rsidRDefault="00D02AD6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DAE9DEB" w14:textId="7A565E28" w:rsidR="00D02AD6" w:rsidRPr="00741034" w:rsidRDefault="00D02AD6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3. Ekonomikas ministrija pēc tam, kad Eiropas Komisija pieņēmusi lēmumu par komercdarbības atbalsta saderību ar Eiropas Savienības iekšējo tirgu, </w:t>
      </w: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 xml:space="preserve">nosūta attiecīgu paziņojumu publicēšanai oficiālajā izdevumā 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Vēstnesis</w:t>
      </w:r>
      <w:r w:rsidR="00741034"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7410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180B3AE7" w14:textId="6FA5773D" w:rsidR="0066118D" w:rsidRPr="00741034" w:rsidRDefault="0066118D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9DC5313" w14:textId="77777777" w:rsidR="00741034" w:rsidRPr="00741034" w:rsidRDefault="00741034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8607BD9" w14:textId="77777777" w:rsidR="00790702" w:rsidRPr="00741034" w:rsidRDefault="00790702" w:rsidP="0074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1FC43ED" w14:textId="77777777" w:rsidR="00741034" w:rsidRPr="00741034" w:rsidRDefault="00741034" w:rsidP="0074103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034">
        <w:rPr>
          <w:rFonts w:ascii="Times New Roman" w:hAnsi="Times New Roman" w:cs="Times New Roman"/>
          <w:sz w:val="28"/>
          <w:szCs w:val="28"/>
        </w:rPr>
        <w:t>Ministru prezidents</w:t>
      </w:r>
      <w:r w:rsidRPr="00741034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E81B7DE" w14:textId="546BD9BE" w:rsidR="00592712" w:rsidRPr="00741034" w:rsidRDefault="00592712" w:rsidP="0074103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488D1FB2" w14:textId="77777777" w:rsidR="00741034" w:rsidRPr="00741034" w:rsidRDefault="00741034" w:rsidP="0074103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328F2928" w14:textId="77777777" w:rsidR="00741034" w:rsidRPr="00741034" w:rsidRDefault="00741034" w:rsidP="0074103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92ABEB8" w14:textId="77777777" w:rsidR="00741034" w:rsidRPr="00741034" w:rsidRDefault="00741034" w:rsidP="0074103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5" w:name="_Hlk72225475"/>
      <w:r w:rsidRPr="00741034">
        <w:rPr>
          <w:sz w:val="28"/>
          <w:szCs w:val="28"/>
        </w:rPr>
        <w:t xml:space="preserve">Ekonomikas ministra </w:t>
      </w:r>
    </w:p>
    <w:p w14:paraId="37E374DB" w14:textId="77777777" w:rsidR="00741034" w:rsidRPr="00741034" w:rsidRDefault="00741034" w:rsidP="0074103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41034">
        <w:rPr>
          <w:sz w:val="28"/>
          <w:szCs w:val="28"/>
        </w:rPr>
        <w:t>pienākumu izpildītājs,</w:t>
      </w:r>
    </w:p>
    <w:p w14:paraId="2C06D17F" w14:textId="77777777" w:rsidR="00741034" w:rsidRPr="00741034" w:rsidRDefault="00741034" w:rsidP="0074103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034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741034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  <w:bookmarkEnd w:id="5"/>
    </w:p>
    <w:sectPr w:rsidR="00741034" w:rsidRPr="00741034" w:rsidSect="007410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D551" w14:textId="77777777" w:rsidR="007F6F51" w:rsidRDefault="007F6F51" w:rsidP="0066118D">
      <w:pPr>
        <w:spacing w:after="0" w:line="240" w:lineRule="auto"/>
      </w:pPr>
      <w:r>
        <w:separator/>
      </w:r>
    </w:p>
  </w:endnote>
  <w:endnote w:type="continuationSeparator" w:id="0">
    <w:p w14:paraId="3AD34D91" w14:textId="77777777" w:rsidR="007F6F51" w:rsidRDefault="007F6F51" w:rsidP="0066118D">
      <w:pPr>
        <w:spacing w:after="0" w:line="240" w:lineRule="auto"/>
      </w:pPr>
      <w:r>
        <w:continuationSeparator/>
      </w:r>
    </w:p>
  </w:endnote>
  <w:endnote w:type="continuationNotice" w:id="1">
    <w:p w14:paraId="384C9673" w14:textId="77777777" w:rsidR="007F6F51" w:rsidRDefault="007F6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5DEE" w14:textId="77777777" w:rsidR="00741034" w:rsidRPr="00741034" w:rsidRDefault="00741034" w:rsidP="0074103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N1250_1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37D7" w14:textId="71F22564" w:rsidR="00741034" w:rsidRPr="00741034" w:rsidRDefault="0074103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N1250_1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6FFA" w14:textId="77777777" w:rsidR="007F6F51" w:rsidRDefault="007F6F51" w:rsidP="0066118D">
      <w:pPr>
        <w:spacing w:after="0" w:line="240" w:lineRule="auto"/>
      </w:pPr>
      <w:r>
        <w:separator/>
      </w:r>
    </w:p>
  </w:footnote>
  <w:footnote w:type="continuationSeparator" w:id="0">
    <w:p w14:paraId="7CF08CCD" w14:textId="77777777" w:rsidR="007F6F51" w:rsidRDefault="007F6F51" w:rsidP="0066118D">
      <w:pPr>
        <w:spacing w:after="0" w:line="240" w:lineRule="auto"/>
      </w:pPr>
      <w:r>
        <w:continuationSeparator/>
      </w:r>
    </w:p>
  </w:footnote>
  <w:footnote w:type="continuationNotice" w:id="1">
    <w:p w14:paraId="1D5E6DE8" w14:textId="77777777" w:rsidR="007F6F51" w:rsidRDefault="007F6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4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39822C" w14:textId="77777777" w:rsidR="005E2938" w:rsidRPr="00741034" w:rsidRDefault="002063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0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0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10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410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0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3BA5" w14:textId="73FBBFDA" w:rsidR="00741034" w:rsidRDefault="00741034">
    <w:pPr>
      <w:pStyle w:val="Header"/>
      <w:rPr>
        <w:rFonts w:ascii="Times New Roman" w:hAnsi="Times New Roman" w:cs="Times New Roman"/>
        <w:sz w:val="24"/>
        <w:szCs w:val="24"/>
      </w:rPr>
    </w:pPr>
  </w:p>
  <w:p w14:paraId="0C2B7D71" w14:textId="77777777" w:rsidR="00741034" w:rsidRDefault="00741034">
    <w:pPr>
      <w:pStyle w:val="Header"/>
    </w:pPr>
    <w:r>
      <w:rPr>
        <w:noProof/>
      </w:rPr>
      <w:drawing>
        <wp:inline distT="0" distB="0" distL="0" distR="0" wp14:anchorId="7B780587" wp14:editId="4679161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C56"/>
    <w:multiLevelType w:val="multilevel"/>
    <w:tmpl w:val="DF485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F15546"/>
    <w:multiLevelType w:val="multilevel"/>
    <w:tmpl w:val="6AE2EDD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DF4436C"/>
    <w:multiLevelType w:val="multilevel"/>
    <w:tmpl w:val="7D78C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BD254DA"/>
    <w:multiLevelType w:val="multilevel"/>
    <w:tmpl w:val="01F46F10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2B0BA6"/>
    <w:multiLevelType w:val="hybridMultilevel"/>
    <w:tmpl w:val="D56AF7E4"/>
    <w:lvl w:ilvl="0" w:tplc="1C66D7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E2BB3"/>
    <w:multiLevelType w:val="hybridMultilevel"/>
    <w:tmpl w:val="7810964C"/>
    <w:lvl w:ilvl="0" w:tplc="8F74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8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6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8F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03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A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70"/>
    <w:rsid w:val="00004930"/>
    <w:rsid w:val="000461B2"/>
    <w:rsid w:val="000527D2"/>
    <w:rsid w:val="00071BF5"/>
    <w:rsid w:val="0008001A"/>
    <w:rsid w:val="0008259C"/>
    <w:rsid w:val="00097DB7"/>
    <w:rsid w:val="000A2B4F"/>
    <w:rsid w:val="000B2339"/>
    <w:rsid w:val="000C657E"/>
    <w:rsid w:val="000E7E9A"/>
    <w:rsid w:val="000F676D"/>
    <w:rsid w:val="00100028"/>
    <w:rsid w:val="00111FC6"/>
    <w:rsid w:val="001349A0"/>
    <w:rsid w:val="00147CC2"/>
    <w:rsid w:val="0016765C"/>
    <w:rsid w:val="001900CD"/>
    <w:rsid w:val="00192A0D"/>
    <w:rsid w:val="0019417F"/>
    <w:rsid w:val="001C1862"/>
    <w:rsid w:val="001E6DF1"/>
    <w:rsid w:val="001F0AC4"/>
    <w:rsid w:val="0020033B"/>
    <w:rsid w:val="0020634D"/>
    <w:rsid w:val="00231B1E"/>
    <w:rsid w:val="00277923"/>
    <w:rsid w:val="002779F5"/>
    <w:rsid w:val="00282A55"/>
    <w:rsid w:val="002A6188"/>
    <w:rsid w:val="002F509F"/>
    <w:rsid w:val="003049DA"/>
    <w:rsid w:val="00305A7C"/>
    <w:rsid w:val="003204AA"/>
    <w:rsid w:val="00324A88"/>
    <w:rsid w:val="00347746"/>
    <w:rsid w:val="003513CE"/>
    <w:rsid w:val="00361D3C"/>
    <w:rsid w:val="00383E2A"/>
    <w:rsid w:val="003B217B"/>
    <w:rsid w:val="003C1E25"/>
    <w:rsid w:val="003E17A1"/>
    <w:rsid w:val="003F0297"/>
    <w:rsid w:val="004246CC"/>
    <w:rsid w:val="00455CAB"/>
    <w:rsid w:val="00475CF8"/>
    <w:rsid w:val="00482364"/>
    <w:rsid w:val="00491417"/>
    <w:rsid w:val="004A1816"/>
    <w:rsid w:val="004B0392"/>
    <w:rsid w:val="004F1F71"/>
    <w:rsid w:val="004F4CBE"/>
    <w:rsid w:val="00536C88"/>
    <w:rsid w:val="00573E1C"/>
    <w:rsid w:val="00587015"/>
    <w:rsid w:val="00591445"/>
    <w:rsid w:val="00592712"/>
    <w:rsid w:val="0060417A"/>
    <w:rsid w:val="006073DC"/>
    <w:rsid w:val="00611BA2"/>
    <w:rsid w:val="0062132B"/>
    <w:rsid w:val="00631304"/>
    <w:rsid w:val="006361F3"/>
    <w:rsid w:val="0066118D"/>
    <w:rsid w:val="006A5C52"/>
    <w:rsid w:val="006C2034"/>
    <w:rsid w:val="006C3370"/>
    <w:rsid w:val="00700EC5"/>
    <w:rsid w:val="007014C8"/>
    <w:rsid w:val="007126C5"/>
    <w:rsid w:val="00741034"/>
    <w:rsid w:val="007433EC"/>
    <w:rsid w:val="007455DF"/>
    <w:rsid w:val="00766BD8"/>
    <w:rsid w:val="0077314D"/>
    <w:rsid w:val="007761E5"/>
    <w:rsid w:val="00790702"/>
    <w:rsid w:val="007A4108"/>
    <w:rsid w:val="007B0E19"/>
    <w:rsid w:val="007D34F8"/>
    <w:rsid w:val="007D55AB"/>
    <w:rsid w:val="007E0361"/>
    <w:rsid w:val="007E7C78"/>
    <w:rsid w:val="007F0238"/>
    <w:rsid w:val="007F6F51"/>
    <w:rsid w:val="00823F91"/>
    <w:rsid w:val="008249CC"/>
    <w:rsid w:val="0084610D"/>
    <w:rsid w:val="00854963"/>
    <w:rsid w:val="00863068"/>
    <w:rsid w:val="008646C7"/>
    <w:rsid w:val="0088477C"/>
    <w:rsid w:val="008873BA"/>
    <w:rsid w:val="00895CF0"/>
    <w:rsid w:val="00897094"/>
    <w:rsid w:val="008A4B14"/>
    <w:rsid w:val="008A5885"/>
    <w:rsid w:val="008D0612"/>
    <w:rsid w:val="008E15CE"/>
    <w:rsid w:val="00905D78"/>
    <w:rsid w:val="00913191"/>
    <w:rsid w:val="00917667"/>
    <w:rsid w:val="00977CBD"/>
    <w:rsid w:val="00984A73"/>
    <w:rsid w:val="00995288"/>
    <w:rsid w:val="009C4747"/>
    <w:rsid w:val="009D515B"/>
    <w:rsid w:val="009E0C2A"/>
    <w:rsid w:val="009E1D9A"/>
    <w:rsid w:val="00A20F8A"/>
    <w:rsid w:val="00A352A4"/>
    <w:rsid w:val="00AA4F26"/>
    <w:rsid w:val="00AB0660"/>
    <w:rsid w:val="00AB697B"/>
    <w:rsid w:val="00AC3134"/>
    <w:rsid w:val="00AC3CBF"/>
    <w:rsid w:val="00AF7BC2"/>
    <w:rsid w:val="00B10553"/>
    <w:rsid w:val="00B36052"/>
    <w:rsid w:val="00B57785"/>
    <w:rsid w:val="00BA2C02"/>
    <w:rsid w:val="00BB5CED"/>
    <w:rsid w:val="00C03B4C"/>
    <w:rsid w:val="00C254CF"/>
    <w:rsid w:val="00C66952"/>
    <w:rsid w:val="00C80046"/>
    <w:rsid w:val="00CC0E2B"/>
    <w:rsid w:val="00CE1B5A"/>
    <w:rsid w:val="00D02AD6"/>
    <w:rsid w:val="00D2011A"/>
    <w:rsid w:val="00D45D37"/>
    <w:rsid w:val="00D52610"/>
    <w:rsid w:val="00D52C06"/>
    <w:rsid w:val="00D577E6"/>
    <w:rsid w:val="00D75BB3"/>
    <w:rsid w:val="00DA5527"/>
    <w:rsid w:val="00DA6C4F"/>
    <w:rsid w:val="00DB26C2"/>
    <w:rsid w:val="00DD0C6D"/>
    <w:rsid w:val="00DD52C7"/>
    <w:rsid w:val="00DD5D1C"/>
    <w:rsid w:val="00DF50BE"/>
    <w:rsid w:val="00DF64CE"/>
    <w:rsid w:val="00E25A8D"/>
    <w:rsid w:val="00E42E6D"/>
    <w:rsid w:val="00E43CB9"/>
    <w:rsid w:val="00E538CF"/>
    <w:rsid w:val="00E552A0"/>
    <w:rsid w:val="00E66781"/>
    <w:rsid w:val="00E83D04"/>
    <w:rsid w:val="00E87462"/>
    <w:rsid w:val="00EA1888"/>
    <w:rsid w:val="00EA4D54"/>
    <w:rsid w:val="00EB722C"/>
    <w:rsid w:val="00ED7073"/>
    <w:rsid w:val="00EE0094"/>
    <w:rsid w:val="00F054AB"/>
    <w:rsid w:val="00F058C0"/>
    <w:rsid w:val="00F212E5"/>
    <w:rsid w:val="00F34302"/>
    <w:rsid w:val="00F36B23"/>
    <w:rsid w:val="00F718B4"/>
    <w:rsid w:val="00FC1E14"/>
    <w:rsid w:val="00FC23C0"/>
    <w:rsid w:val="00FC3E79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A1FBD4"/>
  <w15:chartTrackingRefBased/>
  <w15:docId w15:val="{5971AD71-8687-4A02-B31A-F7F7940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18D"/>
  </w:style>
  <w:style w:type="paragraph" w:styleId="Heading3">
    <w:name w:val="heading 3"/>
    <w:basedOn w:val="Normal"/>
    <w:link w:val="Heading3Char"/>
    <w:uiPriority w:val="9"/>
    <w:qFormat/>
    <w:rsid w:val="0066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1st level - Bullet List Paragraph,Bullet EY,Bullet list,Dot pt,Lettre d'introduction,List Paragraph1,List Paragraph11,Medium Grid 1 - Accent 21,Normal bullet 2,Numbered List,Paragrafo elenco,Paragraph,Paragraphe de liste 2"/>
    <w:basedOn w:val="Normal"/>
    <w:link w:val="ListParagraphChar"/>
    <w:uiPriority w:val="34"/>
    <w:qFormat/>
    <w:rsid w:val="0066118D"/>
    <w:pPr>
      <w:ind w:left="720"/>
      <w:contextualSpacing/>
      <w:jc w:val="center"/>
    </w:pPr>
  </w:style>
  <w:style w:type="character" w:customStyle="1" w:styleId="ListParagraphChar">
    <w:name w:val="List Paragraph Char"/>
    <w:aliases w:val="2 Char,1st level - Bullet List Paragraph Char,Bullet EY Char,Bullet list Char,Dot pt Char,Lettre d'introduction Char,List Paragraph1 Char,List Paragraph11 Char,Medium Grid 1 - Accent 21 Char,Normal bullet 2 Char,Numbered List Char"/>
    <w:link w:val="ListParagraph"/>
    <w:uiPriority w:val="34"/>
    <w:qFormat/>
    <w:locked/>
    <w:rsid w:val="0066118D"/>
  </w:style>
  <w:style w:type="paragraph" w:styleId="Header">
    <w:name w:val="header"/>
    <w:basedOn w:val="Normal"/>
    <w:link w:val="HeaderChar"/>
    <w:uiPriority w:val="99"/>
    <w:unhideWhenUsed/>
    <w:rsid w:val="00661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D"/>
  </w:style>
  <w:style w:type="paragraph" w:styleId="Footer">
    <w:name w:val="footer"/>
    <w:basedOn w:val="Normal"/>
    <w:link w:val="FooterChar"/>
    <w:uiPriority w:val="99"/>
    <w:unhideWhenUsed/>
    <w:rsid w:val="00661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D"/>
  </w:style>
  <w:style w:type="paragraph" w:customStyle="1" w:styleId="naislab">
    <w:name w:val="naislab"/>
    <w:basedOn w:val="Normal"/>
    <w:rsid w:val="0066118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611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6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6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6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61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8D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F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7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6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7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449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766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652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Pētersone</dc:creator>
  <cp:keywords/>
  <dc:description/>
  <cp:lastModifiedBy>Leontine Babkina</cp:lastModifiedBy>
  <cp:revision>15</cp:revision>
  <cp:lastPrinted>2021-05-27T09:27:00Z</cp:lastPrinted>
  <dcterms:created xsi:type="dcterms:W3CDTF">2021-05-25T13:15:00Z</dcterms:created>
  <dcterms:modified xsi:type="dcterms:W3CDTF">2021-05-31T13:31:00Z</dcterms:modified>
</cp:coreProperties>
</file>