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4F20D" w14:textId="452BF537" w:rsidR="00980D77" w:rsidRPr="002576D6" w:rsidRDefault="00980D77" w:rsidP="00143392">
      <w:pPr>
        <w:tabs>
          <w:tab w:val="left" w:pos="6663"/>
        </w:tabs>
        <w:rPr>
          <w:sz w:val="28"/>
          <w:szCs w:val="28"/>
        </w:rPr>
      </w:pPr>
    </w:p>
    <w:p w14:paraId="426B1A65" w14:textId="21E05F3F" w:rsidR="00A73DEB" w:rsidRPr="002576D6" w:rsidRDefault="00A73DEB" w:rsidP="00143392">
      <w:pPr>
        <w:tabs>
          <w:tab w:val="left" w:pos="6663"/>
        </w:tabs>
        <w:rPr>
          <w:sz w:val="28"/>
          <w:szCs w:val="28"/>
        </w:rPr>
      </w:pPr>
    </w:p>
    <w:p w14:paraId="37B2C376" w14:textId="77777777" w:rsidR="00A73DEB" w:rsidRPr="002576D6" w:rsidRDefault="00A73DEB" w:rsidP="00143392">
      <w:pPr>
        <w:tabs>
          <w:tab w:val="left" w:pos="6663"/>
        </w:tabs>
        <w:rPr>
          <w:sz w:val="28"/>
          <w:szCs w:val="28"/>
        </w:rPr>
      </w:pPr>
    </w:p>
    <w:p w14:paraId="31A3F4AA" w14:textId="58056772" w:rsidR="00BD0462" w:rsidRPr="002576D6" w:rsidRDefault="00BD0462" w:rsidP="00BD0462">
      <w:pPr>
        <w:tabs>
          <w:tab w:val="left" w:pos="6663"/>
        </w:tabs>
        <w:rPr>
          <w:b/>
          <w:sz w:val="28"/>
          <w:szCs w:val="28"/>
        </w:rPr>
      </w:pPr>
      <w:r w:rsidRPr="002576D6">
        <w:rPr>
          <w:sz w:val="28"/>
          <w:szCs w:val="28"/>
        </w:rPr>
        <w:t xml:space="preserve">2021. gada </w:t>
      </w:r>
      <w:r w:rsidR="00987A9C">
        <w:rPr>
          <w:sz w:val="28"/>
          <w:szCs w:val="28"/>
        </w:rPr>
        <w:t>22. jūnijā</w:t>
      </w:r>
      <w:r w:rsidRPr="002576D6">
        <w:rPr>
          <w:sz w:val="28"/>
          <w:szCs w:val="28"/>
        </w:rPr>
        <w:tab/>
        <w:t>Noteikumi Nr.</w:t>
      </w:r>
      <w:r w:rsidR="00987A9C">
        <w:rPr>
          <w:sz w:val="28"/>
          <w:szCs w:val="28"/>
        </w:rPr>
        <w:t> 391</w:t>
      </w:r>
    </w:p>
    <w:p w14:paraId="79EDEEE7" w14:textId="3495F47B" w:rsidR="00BD0462" w:rsidRPr="002576D6" w:rsidRDefault="00BD0462" w:rsidP="00BD0462">
      <w:pPr>
        <w:tabs>
          <w:tab w:val="left" w:pos="6663"/>
        </w:tabs>
        <w:rPr>
          <w:sz w:val="28"/>
          <w:szCs w:val="28"/>
        </w:rPr>
      </w:pPr>
      <w:r w:rsidRPr="002576D6">
        <w:rPr>
          <w:sz w:val="28"/>
          <w:szCs w:val="28"/>
        </w:rPr>
        <w:t>Rīgā</w:t>
      </w:r>
      <w:r w:rsidRPr="002576D6">
        <w:rPr>
          <w:sz w:val="28"/>
          <w:szCs w:val="28"/>
        </w:rPr>
        <w:tab/>
        <w:t>(prot. Nr.</w:t>
      </w:r>
      <w:r w:rsidR="00987A9C">
        <w:rPr>
          <w:sz w:val="28"/>
          <w:szCs w:val="28"/>
        </w:rPr>
        <w:t> 49 </w:t>
      </w:r>
      <w:bookmarkStart w:id="0" w:name="_GoBack"/>
      <w:bookmarkEnd w:id="0"/>
      <w:r w:rsidR="00987A9C">
        <w:rPr>
          <w:sz w:val="28"/>
          <w:szCs w:val="28"/>
        </w:rPr>
        <w:t>4</w:t>
      </w:r>
      <w:r w:rsidRPr="002576D6">
        <w:rPr>
          <w:sz w:val="28"/>
          <w:szCs w:val="28"/>
        </w:rPr>
        <w:t>. §)</w:t>
      </w:r>
    </w:p>
    <w:p w14:paraId="01330DB4" w14:textId="6C32EFB8" w:rsidR="00C00A8E" w:rsidRPr="002576D6" w:rsidRDefault="00C00A8E" w:rsidP="00D072A6">
      <w:pPr>
        <w:tabs>
          <w:tab w:val="left" w:pos="6663"/>
        </w:tabs>
        <w:rPr>
          <w:sz w:val="28"/>
          <w:szCs w:val="28"/>
        </w:rPr>
      </w:pPr>
    </w:p>
    <w:p w14:paraId="1EA15B74" w14:textId="01B6EDD7" w:rsidR="00FB47BE" w:rsidRPr="002576D6" w:rsidRDefault="001E7CF0" w:rsidP="00FB47BE">
      <w:pPr>
        <w:jc w:val="center"/>
        <w:rPr>
          <w:b/>
          <w:sz w:val="28"/>
          <w:szCs w:val="28"/>
        </w:rPr>
      </w:pPr>
      <w:r w:rsidRPr="002576D6">
        <w:rPr>
          <w:b/>
          <w:sz w:val="28"/>
          <w:szCs w:val="28"/>
        </w:rPr>
        <w:t xml:space="preserve">Grozījumi Ministru kabineta </w:t>
      </w:r>
      <w:r w:rsidR="008A6E00" w:rsidRPr="002576D6">
        <w:rPr>
          <w:b/>
          <w:bCs/>
          <w:sz w:val="28"/>
          <w:szCs w:val="28"/>
        </w:rPr>
        <w:t>2016. gada 5. janvāra noteikumos Nr. 20 "Kārtība, kādā finanšu iestāde izpilda finanšu kontu pienācīgas pārbaudes procedūras un sniedz Valsts ieņēmumu dienestam informāciju par finanšu kontiem"</w:t>
      </w:r>
    </w:p>
    <w:p w14:paraId="1C2D58E7" w14:textId="77777777" w:rsidR="009C5A63" w:rsidRPr="002576D6" w:rsidRDefault="009C5A63" w:rsidP="00D072A6">
      <w:pPr>
        <w:tabs>
          <w:tab w:val="left" w:pos="6663"/>
        </w:tabs>
        <w:rPr>
          <w:sz w:val="28"/>
          <w:szCs w:val="28"/>
        </w:rPr>
      </w:pPr>
    </w:p>
    <w:p w14:paraId="22572D05" w14:textId="77777777" w:rsidR="008A6E00" w:rsidRPr="002576D6" w:rsidRDefault="009F3EFB" w:rsidP="008A6E00">
      <w:pPr>
        <w:autoSpaceDE w:val="0"/>
        <w:autoSpaceDN w:val="0"/>
        <w:adjustRightInd w:val="0"/>
        <w:jc w:val="right"/>
        <w:rPr>
          <w:iCs/>
          <w:sz w:val="28"/>
          <w:szCs w:val="28"/>
        </w:rPr>
      </w:pPr>
      <w:r w:rsidRPr="002576D6">
        <w:rPr>
          <w:sz w:val="28"/>
          <w:szCs w:val="28"/>
        </w:rPr>
        <w:t xml:space="preserve">Izdoti saskaņā </w:t>
      </w:r>
      <w:r w:rsidR="008A6E00" w:rsidRPr="002576D6">
        <w:rPr>
          <w:iCs/>
          <w:sz w:val="28"/>
          <w:szCs w:val="28"/>
        </w:rPr>
        <w:t>ar likuma</w:t>
      </w:r>
    </w:p>
    <w:p w14:paraId="0566EC5E" w14:textId="77777777" w:rsidR="008A6E00" w:rsidRPr="002576D6" w:rsidRDefault="008A6E00" w:rsidP="008A6E00">
      <w:pPr>
        <w:autoSpaceDE w:val="0"/>
        <w:autoSpaceDN w:val="0"/>
        <w:adjustRightInd w:val="0"/>
        <w:jc w:val="right"/>
        <w:rPr>
          <w:iCs/>
          <w:sz w:val="28"/>
          <w:szCs w:val="28"/>
        </w:rPr>
      </w:pPr>
      <w:r w:rsidRPr="002576D6">
        <w:rPr>
          <w:iCs/>
          <w:sz w:val="28"/>
          <w:szCs w:val="28"/>
        </w:rPr>
        <w:t>"Par nodokļiem un nodevām"</w:t>
      </w:r>
    </w:p>
    <w:p w14:paraId="58867391" w14:textId="77777777" w:rsidR="008A6E00" w:rsidRPr="002576D6" w:rsidRDefault="008A6E00" w:rsidP="008A6E00">
      <w:pPr>
        <w:autoSpaceDE w:val="0"/>
        <w:autoSpaceDN w:val="0"/>
        <w:adjustRightInd w:val="0"/>
        <w:jc w:val="right"/>
        <w:rPr>
          <w:iCs/>
          <w:sz w:val="28"/>
          <w:szCs w:val="28"/>
        </w:rPr>
      </w:pPr>
      <w:r w:rsidRPr="002576D6">
        <w:rPr>
          <w:iCs/>
          <w:sz w:val="28"/>
          <w:szCs w:val="28"/>
        </w:rPr>
        <w:t>64. pantu, 97. panta pirmo daļu,</w:t>
      </w:r>
    </w:p>
    <w:p w14:paraId="390C5BF7" w14:textId="77777777" w:rsidR="008A6E00" w:rsidRPr="002576D6" w:rsidRDefault="008A6E00" w:rsidP="008A6E00">
      <w:pPr>
        <w:autoSpaceDE w:val="0"/>
        <w:autoSpaceDN w:val="0"/>
        <w:adjustRightInd w:val="0"/>
        <w:jc w:val="right"/>
        <w:rPr>
          <w:iCs/>
          <w:sz w:val="28"/>
          <w:szCs w:val="28"/>
        </w:rPr>
      </w:pPr>
      <w:r w:rsidRPr="002576D6">
        <w:rPr>
          <w:iCs/>
          <w:sz w:val="28"/>
          <w:szCs w:val="28"/>
        </w:rPr>
        <w:t>99. panta pirmo daļu un</w:t>
      </w:r>
    </w:p>
    <w:p w14:paraId="6F722EE7" w14:textId="66822DAD" w:rsidR="00143392" w:rsidRPr="002576D6" w:rsidRDefault="008A6E00" w:rsidP="008A6E00">
      <w:pPr>
        <w:jc w:val="right"/>
        <w:rPr>
          <w:iCs/>
          <w:sz w:val="28"/>
          <w:szCs w:val="28"/>
        </w:rPr>
      </w:pPr>
      <w:r w:rsidRPr="002576D6">
        <w:rPr>
          <w:iCs/>
          <w:sz w:val="28"/>
          <w:szCs w:val="28"/>
        </w:rPr>
        <w:t>100. panta piekto daļu</w:t>
      </w:r>
    </w:p>
    <w:p w14:paraId="3C7268AD" w14:textId="77777777" w:rsidR="008A6E00" w:rsidRPr="002576D6" w:rsidRDefault="008A6E00" w:rsidP="008A6E00">
      <w:pPr>
        <w:pStyle w:val="Title"/>
        <w:jc w:val="both"/>
        <w:outlineLvl w:val="0"/>
      </w:pPr>
    </w:p>
    <w:p w14:paraId="1B274185" w14:textId="4CAFA820" w:rsidR="008A6E00" w:rsidRPr="002576D6" w:rsidRDefault="008A6E00" w:rsidP="00D072A6">
      <w:pPr>
        <w:ind w:firstLine="720"/>
        <w:jc w:val="both"/>
        <w:rPr>
          <w:sz w:val="28"/>
          <w:szCs w:val="28"/>
        </w:rPr>
      </w:pPr>
      <w:r w:rsidRPr="002576D6">
        <w:rPr>
          <w:sz w:val="28"/>
          <w:szCs w:val="28"/>
        </w:rPr>
        <w:t>1. Izdarīt Ministru kabineta 2016. gada 5. janvāra noteikumos Nr. 20 "Kārtība, kādā finanšu iestāde izpilda finanšu kontu pienācīgas pārbaudes procedūras un sniedz Valsts ieņēmumu dienestam informāciju par finanšu kontiem" (Latvijas Vēstnesis, 2016, 9. nr.; 2017, 8. nr.; 2018, 73.</w:t>
      </w:r>
      <w:r w:rsidR="00F86D02" w:rsidRPr="002576D6">
        <w:rPr>
          <w:sz w:val="28"/>
          <w:szCs w:val="28"/>
        </w:rPr>
        <w:t> </w:t>
      </w:r>
      <w:r w:rsidRPr="002576D6">
        <w:rPr>
          <w:sz w:val="28"/>
          <w:szCs w:val="28"/>
        </w:rPr>
        <w:t>nr.; 2019, 221.</w:t>
      </w:r>
      <w:r w:rsidR="00F86D02" w:rsidRPr="002576D6">
        <w:rPr>
          <w:sz w:val="28"/>
          <w:szCs w:val="28"/>
        </w:rPr>
        <w:t> </w:t>
      </w:r>
      <w:r w:rsidRPr="002576D6">
        <w:rPr>
          <w:sz w:val="28"/>
          <w:szCs w:val="28"/>
        </w:rPr>
        <w:t>nr.; 2020, 136.</w:t>
      </w:r>
      <w:r w:rsidR="00F86D02" w:rsidRPr="002576D6">
        <w:rPr>
          <w:sz w:val="28"/>
          <w:szCs w:val="28"/>
        </w:rPr>
        <w:t> </w:t>
      </w:r>
      <w:r w:rsidRPr="002576D6">
        <w:rPr>
          <w:sz w:val="28"/>
          <w:szCs w:val="28"/>
        </w:rPr>
        <w:t>nr.) šādus grozījumus:</w:t>
      </w:r>
    </w:p>
    <w:p w14:paraId="1A1ED860" w14:textId="4C6B2E60" w:rsidR="00DB3D11" w:rsidRPr="002576D6" w:rsidRDefault="00DB3D11" w:rsidP="00D072A6">
      <w:pPr>
        <w:ind w:firstLine="720"/>
        <w:jc w:val="both"/>
        <w:rPr>
          <w:sz w:val="28"/>
          <w:szCs w:val="28"/>
        </w:rPr>
      </w:pPr>
      <w:r w:rsidRPr="002576D6">
        <w:rPr>
          <w:sz w:val="28"/>
          <w:szCs w:val="28"/>
        </w:rPr>
        <w:t>1.1. </w:t>
      </w:r>
      <w:r w:rsidR="00093064" w:rsidRPr="002576D6">
        <w:rPr>
          <w:sz w:val="28"/>
          <w:szCs w:val="28"/>
        </w:rPr>
        <w:t xml:space="preserve">svītrot </w:t>
      </w:r>
      <w:r w:rsidR="005A6C73" w:rsidRPr="002576D6">
        <w:rPr>
          <w:sz w:val="28"/>
          <w:szCs w:val="28"/>
        </w:rPr>
        <w:t>7</w:t>
      </w:r>
      <w:r w:rsidR="00DB0240" w:rsidRPr="002576D6">
        <w:rPr>
          <w:sz w:val="28"/>
          <w:szCs w:val="28"/>
        </w:rPr>
        <w:t>. </w:t>
      </w:r>
      <w:r w:rsidR="005A6C73" w:rsidRPr="002576D6">
        <w:rPr>
          <w:sz w:val="28"/>
          <w:szCs w:val="28"/>
        </w:rPr>
        <w:t xml:space="preserve">punktā vārdus </w:t>
      </w:r>
      <w:r w:rsidR="005E15F2" w:rsidRPr="002576D6">
        <w:rPr>
          <w:sz w:val="28"/>
          <w:szCs w:val="28"/>
        </w:rPr>
        <w:t>"</w:t>
      </w:r>
      <w:r w:rsidR="00093064" w:rsidRPr="002576D6">
        <w:rPr>
          <w:sz w:val="28"/>
          <w:szCs w:val="28"/>
        </w:rPr>
        <w:t>ja vien likumā un šajos noteikumos nav noteikts citādi</w:t>
      </w:r>
      <w:r w:rsidR="005E15F2" w:rsidRPr="002576D6">
        <w:rPr>
          <w:sz w:val="28"/>
          <w:szCs w:val="28"/>
        </w:rPr>
        <w:t>"</w:t>
      </w:r>
      <w:r w:rsidR="00FE50B6" w:rsidRPr="002576D6">
        <w:rPr>
          <w:sz w:val="28"/>
          <w:szCs w:val="28"/>
        </w:rPr>
        <w:t>;</w:t>
      </w:r>
    </w:p>
    <w:p w14:paraId="4C093D7B" w14:textId="056564D5" w:rsidR="008A6E00" w:rsidRPr="002576D6" w:rsidRDefault="008A6E00" w:rsidP="00D072A6">
      <w:pPr>
        <w:ind w:firstLine="720"/>
        <w:jc w:val="both"/>
        <w:rPr>
          <w:sz w:val="28"/>
          <w:szCs w:val="28"/>
        </w:rPr>
      </w:pPr>
      <w:r w:rsidRPr="002576D6">
        <w:rPr>
          <w:sz w:val="28"/>
          <w:szCs w:val="28"/>
        </w:rPr>
        <w:t>1.</w:t>
      </w:r>
      <w:r w:rsidR="00DB3D11" w:rsidRPr="002576D6">
        <w:rPr>
          <w:sz w:val="28"/>
          <w:szCs w:val="28"/>
        </w:rPr>
        <w:t>2</w:t>
      </w:r>
      <w:r w:rsidRPr="002576D6">
        <w:rPr>
          <w:sz w:val="28"/>
          <w:szCs w:val="28"/>
        </w:rPr>
        <w:t>. papildināt noteikumus ar 21.</w:t>
      </w:r>
      <w:r w:rsidR="00712FED" w:rsidRPr="002576D6">
        <w:rPr>
          <w:sz w:val="28"/>
          <w:szCs w:val="28"/>
        </w:rPr>
        <w:t>8</w:t>
      </w:r>
      <w:r w:rsidRPr="002576D6">
        <w:rPr>
          <w:sz w:val="28"/>
          <w:szCs w:val="28"/>
        </w:rPr>
        <w:t>. un 21.</w:t>
      </w:r>
      <w:r w:rsidR="00712FED" w:rsidRPr="002576D6">
        <w:rPr>
          <w:sz w:val="28"/>
          <w:szCs w:val="28"/>
        </w:rPr>
        <w:t>9</w:t>
      </w:r>
      <w:r w:rsidRPr="002576D6">
        <w:rPr>
          <w:sz w:val="28"/>
          <w:szCs w:val="28"/>
        </w:rPr>
        <w:t>. apakšpunktu šādā redakcijā:</w:t>
      </w:r>
    </w:p>
    <w:p w14:paraId="61CF01CF" w14:textId="77777777" w:rsidR="00BD0462" w:rsidRPr="002576D6" w:rsidRDefault="00BD0462" w:rsidP="00D072A6">
      <w:pPr>
        <w:ind w:firstLine="720"/>
        <w:jc w:val="both"/>
        <w:rPr>
          <w:sz w:val="28"/>
          <w:szCs w:val="28"/>
        </w:rPr>
      </w:pPr>
    </w:p>
    <w:p w14:paraId="13AAC02E" w14:textId="456FBF72" w:rsidR="008A6E00" w:rsidRPr="002576D6" w:rsidRDefault="008A6E00" w:rsidP="00D072A6">
      <w:pPr>
        <w:ind w:firstLine="720"/>
        <w:jc w:val="both"/>
        <w:rPr>
          <w:sz w:val="28"/>
          <w:szCs w:val="28"/>
        </w:rPr>
      </w:pPr>
      <w:r w:rsidRPr="002576D6">
        <w:rPr>
          <w:sz w:val="28"/>
          <w:szCs w:val="28"/>
        </w:rPr>
        <w:t>"21.</w:t>
      </w:r>
      <w:r w:rsidR="00712FED" w:rsidRPr="002576D6">
        <w:rPr>
          <w:sz w:val="28"/>
          <w:szCs w:val="28"/>
        </w:rPr>
        <w:t>8</w:t>
      </w:r>
      <w:r w:rsidRPr="002576D6">
        <w:rPr>
          <w:sz w:val="28"/>
          <w:szCs w:val="28"/>
        </w:rPr>
        <w:t>. </w:t>
      </w:r>
      <w:proofErr w:type="spellStart"/>
      <w:r w:rsidRPr="002576D6">
        <w:rPr>
          <w:sz w:val="28"/>
          <w:szCs w:val="28"/>
        </w:rPr>
        <w:t>iepriekšpastāvējušu</w:t>
      </w:r>
      <w:proofErr w:type="spellEnd"/>
      <w:r w:rsidRPr="002576D6">
        <w:rPr>
          <w:sz w:val="28"/>
          <w:szCs w:val="28"/>
        </w:rPr>
        <w:t xml:space="preserve"> fizisko personu lielas vērtības kontu pienācīgu pārbaudi attiecībā uz šo noteikumu pielikuma </w:t>
      </w:r>
      <w:r w:rsidR="00712FED" w:rsidRPr="002576D6">
        <w:rPr>
          <w:sz w:val="28"/>
          <w:szCs w:val="28"/>
        </w:rPr>
        <w:t>104., 105., 106., 107., 108., 109. un 110.</w:t>
      </w:r>
      <w:r w:rsidRPr="002576D6">
        <w:rPr>
          <w:sz w:val="28"/>
          <w:szCs w:val="28"/>
        </w:rPr>
        <w:t xml:space="preserve"> punktā minētajām valstīm – līdz </w:t>
      </w:r>
      <w:r w:rsidR="00BF1D9A" w:rsidRPr="002576D6">
        <w:rPr>
          <w:sz w:val="28"/>
          <w:szCs w:val="28"/>
        </w:rPr>
        <w:t>2021.</w:t>
      </w:r>
      <w:r w:rsidRPr="002576D6">
        <w:rPr>
          <w:sz w:val="28"/>
          <w:szCs w:val="28"/>
        </w:rPr>
        <w:t> gada 31. decembrim;</w:t>
      </w:r>
    </w:p>
    <w:p w14:paraId="189B6321" w14:textId="51F65D6E" w:rsidR="008A6E00" w:rsidRPr="002576D6" w:rsidRDefault="008A6E00" w:rsidP="00D072A6">
      <w:pPr>
        <w:ind w:firstLine="720"/>
        <w:jc w:val="both"/>
        <w:rPr>
          <w:sz w:val="28"/>
          <w:szCs w:val="28"/>
        </w:rPr>
      </w:pPr>
      <w:r w:rsidRPr="002576D6">
        <w:rPr>
          <w:sz w:val="28"/>
          <w:szCs w:val="28"/>
        </w:rPr>
        <w:t>21.</w:t>
      </w:r>
      <w:r w:rsidR="00712FED" w:rsidRPr="002576D6">
        <w:rPr>
          <w:sz w:val="28"/>
          <w:szCs w:val="28"/>
        </w:rPr>
        <w:t>9</w:t>
      </w:r>
      <w:r w:rsidRPr="002576D6">
        <w:rPr>
          <w:sz w:val="28"/>
          <w:szCs w:val="28"/>
        </w:rPr>
        <w:t>. </w:t>
      </w:r>
      <w:proofErr w:type="spellStart"/>
      <w:r w:rsidRPr="002576D6">
        <w:rPr>
          <w:sz w:val="28"/>
          <w:szCs w:val="28"/>
        </w:rPr>
        <w:t>iepriekšpastāvējušu</w:t>
      </w:r>
      <w:proofErr w:type="spellEnd"/>
      <w:r w:rsidRPr="002576D6">
        <w:rPr>
          <w:sz w:val="28"/>
          <w:szCs w:val="28"/>
        </w:rPr>
        <w:t xml:space="preserve"> fizisko personu zemas vērtības kontu pienācīgu pārbaudi attiecībā uz šo noteikumu pielikuma </w:t>
      </w:r>
      <w:r w:rsidR="00712FED" w:rsidRPr="002576D6">
        <w:rPr>
          <w:sz w:val="28"/>
          <w:szCs w:val="28"/>
        </w:rPr>
        <w:t>104., 105., 106., 107., 108., 109. un 110.</w:t>
      </w:r>
      <w:r w:rsidR="00F86D02" w:rsidRPr="002576D6">
        <w:rPr>
          <w:sz w:val="28"/>
          <w:szCs w:val="28"/>
        </w:rPr>
        <w:t> </w:t>
      </w:r>
      <w:r w:rsidRPr="002576D6">
        <w:rPr>
          <w:sz w:val="28"/>
          <w:szCs w:val="28"/>
        </w:rPr>
        <w:t xml:space="preserve">punktā minētajām valstīm – līdz </w:t>
      </w:r>
      <w:r w:rsidR="00BF1D9A" w:rsidRPr="002576D6">
        <w:rPr>
          <w:sz w:val="28"/>
          <w:szCs w:val="28"/>
        </w:rPr>
        <w:t>2022.</w:t>
      </w:r>
      <w:r w:rsidRPr="002576D6">
        <w:rPr>
          <w:sz w:val="28"/>
          <w:szCs w:val="28"/>
        </w:rPr>
        <w:t> gada 31. decembrim.";</w:t>
      </w:r>
    </w:p>
    <w:p w14:paraId="094C06C6" w14:textId="77777777" w:rsidR="00610E8F" w:rsidRPr="002576D6" w:rsidRDefault="00610E8F" w:rsidP="00D072A6">
      <w:pPr>
        <w:pStyle w:val="Title"/>
        <w:ind w:firstLine="720"/>
        <w:jc w:val="both"/>
        <w:outlineLvl w:val="0"/>
      </w:pPr>
    </w:p>
    <w:p w14:paraId="7B24F896" w14:textId="1DD9FE05" w:rsidR="008A6E00" w:rsidRPr="002576D6" w:rsidRDefault="008A6E00" w:rsidP="00D072A6">
      <w:pPr>
        <w:ind w:firstLine="720"/>
        <w:jc w:val="both"/>
        <w:rPr>
          <w:sz w:val="28"/>
          <w:szCs w:val="28"/>
        </w:rPr>
      </w:pPr>
      <w:r w:rsidRPr="002576D6">
        <w:rPr>
          <w:sz w:val="28"/>
          <w:szCs w:val="28"/>
        </w:rPr>
        <w:t>1.</w:t>
      </w:r>
      <w:r w:rsidR="00DB3D11" w:rsidRPr="002576D6">
        <w:rPr>
          <w:sz w:val="28"/>
          <w:szCs w:val="28"/>
        </w:rPr>
        <w:t>3</w:t>
      </w:r>
      <w:r w:rsidRPr="002576D6">
        <w:rPr>
          <w:sz w:val="28"/>
          <w:szCs w:val="28"/>
        </w:rPr>
        <w:t>. papildināt pielikumu ar 10</w:t>
      </w:r>
      <w:r w:rsidR="00712FED" w:rsidRPr="002576D6">
        <w:rPr>
          <w:sz w:val="28"/>
          <w:szCs w:val="28"/>
        </w:rPr>
        <w:t>4</w:t>
      </w:r>
      <w:r w:rsidRPr="002576D6">
        <w:rPr>
          <w:sz w:val="28"/>
          <w:szCs w:val="28"/>
        </w:rPr>
        <w:t>., 10</w:t>
      </w:r>
      <w:r w:rsidR="00712FED" w:rsidRPr="002576D6">
        <w:rPr>
          <w:sz w:val="28"/>
          <w:szCs w:val="28"/>
        </w:rPr>
        <w:t>5</w:t>
      </w:r>
      <w:r w:rsidRPr="002576D6">
        <w:rPr>
          <w:sz w:val="28"/>
          <w:szCs w:val="28"/>
        </w:rPr>
        <w:t>., 10</w:t>
      </w:r>
      <w:r w:rsidR="00712FED" w:rsidRPr="002576D6">
        <w:rPr>
          <w:sz w:val="28"/>
          <w:szCs w:val="28"/>
        </w:rPr>
        <w:t>6</w:t>
      </w:r>
      <w:r w:rsidRPr="002576D6">
        <w:rPr>
          <w:sz w:val="28"/>
          <w:szCs w:val="28"/>
        </w:rPr>
        <w:t>.</w:t>
      </w:r>
      <w:r w:rsidR="00712FED" w:rsidRPr="002576D6">
        <w:rPr>
          <w:sz w:val="28"/>
          <w:szCs w:val="28"/>
        </w:rPr>
        <w:t>, 107., 108., 109.</w:t>
      </w:r>
      <w:r w:rsidRPr="002576D6">
        <w:rPr>
          <w:sz w:val="28"/>
          <w:szCs w:val="28"/>
        </w:rPr>
        <w:t xml:space="preserve"> un 1</w:t>
      </w:r>
      <w:r w:rsidR="00712FED" w:rsidRPr="002576D6">
        <w:rPr>
          <w:sz w:val="28"/>
          <w:szCs w:val="28"/>
        </w:rPr>
        <w:t>10</w:t>
      </w:r>
      <w:r w:rsidRPr="002576D6">
        <w:rPr>
          <w:sz w:val="28"/>
          <w:szCs w:val="28"/>
        </w:rPr>
        <w:t>. punktu šādā redakcijā:</w:t>
      </w:r>
    </w:p>
    <w:p w14:paraId="54619ED5" w14:textId="77777777" w:rsidR="008A6E00" w:rsidRPr="002576D6" w:rsidRDefault="008A6E00" w:rsidP="00D072A6">
      <w:pPr>
        <w:ind w:firstLine="720"/>
        <w:jc w:val="both"/>
      </w:pPr>
    </w:p>
    <w:tbl>
      <w:tblPr>
        <w:tblStyle w:val="TableGrid11"/>
        <w:tblW w:w="9238" w:type="dxa"/>
        <w:tblLayout w:type="fixed"/>
        <w:tblLook w:val="04A0" w:firstRow="1" w:lastRow="0" w:firstColumn="1" w:lastColumn="0" w:noHBand="0" w:noVBand="1"/>
      </w:tblPr>
      <w:tblGrid>
        <w:gridCol w:w="568"/>
        <w:gridCol w:w="1412"/>
        <w:gridCol w:w="992"/>
        <w:gridCol w:w="1219"/>
        <w:gridCol w:w="992"/>
        <w:gridCol w:w="993"/>
        <w:gridCol w:w="1531"/>
        <w:gridCol w:w="1531"/>
      </w:tblGrid>
      <w:tr w:rsidR="002576D6" w:rsidRPr="002576D6" w14:paraId="369A5639" w14:textId="77777777" w:rsidTr="00915239">
        <w:tc>
          <w:tcPr>
            <w:tcW w:w="568" w:type="dxa"/>
          </w:tcPr>
          <w:p w14:paraId="40173376" w14:textId="675C20C8" w:rsidR="00DA349C" w:rsidRPr="002576D6" w:rsidRDefault="3CB29AD2" w:rsidP="0326DB1A">
            <w:pPr>
              <w:ind w:left="-57" w:right="-57"/>
              <w:rPr>
                <w:rFonts w:cs="Times New Roman"/>
                <w:spacing w:val="-2"/>
                <w:sz w:val="20"/>
                <w:szCs w:val="20"/>
              </w:rPr>
            </w:pPr>
            <w:r w:rsidRPr="002576D6">
              <w:rPr>
                <w:spacing w:val="-2"/>
                <w:sz w:val="20"/>
                <w:szCs w:val="20"/>
              </w:rPr>
              <w:t>"104.</w:t>
            </w:r>
          </w:p>
        </w:tc>
        <w:tc>
          <w:tcPr>
            <w:tcW w:w="1412" w:type="dxa"/>
          </w:tcPr>
          <w:p w14:paraId="551E06CA" w14:textId="04DCBC71" w:rsidR="00DA349C" w:rsidRPr="002576D6" w:rsidRDefault="3CB29AD2" w:rsidP="0326DB1A">
            <w:pPr>
              <w:ind w:left="-57" w:right="-57"/>
              <w:rPr>
                <w:rFonts w:cs="Times New Roman"/>
                <w:spacing w:val="-2"/>
                <w:sz w:val="20"/>
                <w:szCs w:val="20"/>
              </w:rPr>
            </w:pPr>
            <w:r w:rsidRPr="002576D6">
              <w:rPr>
                <w:sz w:val="20"/>
                <w:szCs w:val="20"/>
              </w:rPr>
              <w:t>Ekvadoras Republika</w:t>
            </w:r>
          </w:p>
        </w:tc>
        <w:tc>
          <w:tcPr>
            <w:tcW w:w="992" w:type="dxa"/>
          </w:tcPr>
          <w:p w14:paraId="7BF753D0" w14:textId="1DFE48EE" w:rsidR="00DA349C" w:rsidRPr="002576D6" w:rsidRDefault="00663F92" w:rsidP="00DA349C">
            <w:pPr>
              <w:ind w:left="-113" w:right="-113"/>
              <w:jc w:val="center"/>
              <w:rPr>
                <w:rFonts w:cs="Times New Roman"/>
                <w:spacing w:val="-2"/>
                <w:sz w:val="20"/>
                <w:szCs w:val="20"/>
              </w:rPr>
            </w:pPr>
            <w:r w:rsidRPr="002576D6">
              <w:rPr>
                <w:spacing w:val="-2"/>
                <w:sz w:val="20"/>
                <w:szCs w:val="20"/>
              </w:rPr>
              <w:t>29.06</w:t>
            </w:r>
            <w:r w:rsidR="000C2A84" w:rsidRPr="002576D6">
              <w:rPr>
                <w:spacing w:val="-2"/>
                <w:sz w:val="20"/>
                <w:szCs w:val="20"/>
              </w:rPr>
              <w:t>.</w:t>
            </w:r>
            <w:r w:rsidR="00DE3384" w:rsidRPr="002576D6">
              <w:rPr>
                <w:spacing w:val="-2"/>
                <w:sz w:val="20"/>
                <w:szCs w:val="20"/>
              </w:rPr>
              <w:t>2021</w:t>
            </w:r>
            <w:r w:rsidR="000C2A84" w:rsidRPr="002576D6">
              <w:rPr>
                <w:spacing w:val="-2"/>
                <w:sz w:val="20"/>
                <w:szCs w:val="20"/>
              </w:rPr>
              <w:t>.</w:t>
            </w:r>
          </w:p>
        </w:tc>
        <w:tc>
          <w:tcPr>
            <w:tcW w:w="1219" w:type="dxa"/>
          </w:tcPr>
          <w:p w14:paraId="5A5749FF" w14:textId="24D7E95D" w:rsidR="00DA349C" w:rsidRPr="002576D6" w:rsidRDefault="00DA349C">
            <w:pPr>
              <w:ind w:left="-57" w:right="-57"/>
              <w:jc w:val="center"/>
              <w:rPr>
                <w:rFonts w:cs="Times New Roman"/>
                <w:spacing w:val="-2"/>
                <w:sz w:val="20"/>
                <w:szCs w:val="20"/>
              </w:rPr>
            </w:pPr>
            <w:r w:rsidRPr="002576D6">
              <w:rPr>
                <w:spacing w:val="-2"/>
                <w:sz w:val="20"/>
                <w:szCs w:val="20"/>
              </w:rPr>
              <w:t>1)</w:t>
            </w:r>
            <w:r w:rsidR="000C2A84" w:rsidRPr="002576D6">
              <w:rPr>
                <w:spacing w:val="-2"/>
                <w:sz w:val="20"/>
                <w:szCs w:val="20"/>
              </w:rPr>
              <w:t xml:space="preserve"> </w:t>
            </w:r>
            <w:r w:rsidR="00663F92" w:rsidRPr="002576D6">
              <w:rPr>
                <w:spacing w:val="-2"/>
                <w:sz w:val="20"/>
                <w:szCs w:val="20"/>
              </w:rPr>
              <w:t>29.06</w:t>
            </w:r>
            <w:r w:rsidR="000C2A84" w:rsidRPr="002576D6">
              <w:rPr>
                <w:spacing w:val="-2"/>
                <w:sz w:val="20"/>
                <w:szCs w:val="20"/>
              </w:rPr>
              <w:t>.</w:t>
            </w:r>
            <w:r w:rsidR="003C4521" w:rsidRPr="002576D6">
              <w:rPr>
                <w:spacing w:val="-2"/>
                <w:sz w:val="20"/>
                <w:szCs w:val="20"/>
              </w:rPr>
              <w:t>2021</w:t>
            </w:r>
            <w:r w:rsidR="000C2A84" w:rsidRPr="002576D6">
              <w:rPr>
                <w:spacing w:val="-2"/>
                <w:sz w:val="20"/>
                <w:szCs w:val="20"/>
              </w:rPr>
              <w:t>.</w:t>
            </w:r>
            <w:r w:rsidRPr="002576D6">
              <w:rPr>
                <w:spacing w:val="-2"/>
                <w:sz w:val="20"/>
                <w:szCs w:val="20"/>
              </w:rPr>
              <w:t>–31.12.</w:t>
            </w:r>
            <w:r w:rsidR="00BF1D9A" w:rsidRPr="002576D6">
              <w:rPr>
                <w:spacing w:val="-2"/>
                <w:sz w:val="20"/>
                <w:szCs w:val="20"/>
              </w:rPr>
              <w:t>2021.</w:t>
            </w:r>
            <w:r w:rsidRPr="002576D6">
              <w:rPr>
                <w:spacing w:val="-2"/>
                <w:sz w:val="20"/>
                <w:szCs w:val="20"/>
              </w:rPr>
              <w:t>,</w:t>
            </w:r>
          </w:p>
          <w:p w14:paraId="61BEAA27" w14:textId="77777777" w:rsidR="00DA349C" w:rsidRPr="002576D6" w:rsidRDefault="00DA349C">
            <w:pPr>
              <w:ind w:left="-57" w:right="-57"/>
              <w:jc w:val="center"/>
              <w:rPr>
                <w:rFonts w:cs="Times New Roman"/>
                <w:spacing w:val="-2"/>
                <w:sz w:val="20"/>
                <w:szCs w:val="20"/>
              </w:rPr>
            </w:pPr>
            <w:r w:rsidRPr="002576D6">
              <w:rPr>
                <w:spacing w:val="-2"/>
                <w:sz w:val="20"/>
                <w:szCs w:val="20"/>
              </w:rPr>
              <w:t>vai</w:t>
            </w:r>
          </w:p>
          <w:p w14:paraId="6A92974C" w14:textId="58AA9D17" w:rsidR="00DA349C" w:rsidRPr="002576D6" w:rsidRDefault="00DA349C">
            <w:pPr>
              <w:ind w:left="-57" w:right="-57"/>
              <w:jc w:val="center"/>
              <w:rPr>
                <w:rFonts w:cs="Times New Roman"/>
                <w:spacing w:val="-2"/>
                <w:sz w:val="20"/>
                <w:szCs w:val="20"/>
              </w:rPr>
            </w:pPr>
            <w:r w:rsidRPr="002576D6">
              <w:rPr>
                <w:spacing w:val="-2"/>
                <w:sz w:val="20"/>
                <w:szCs w:val="20"/>
              </w:rPr>
              <w:t>2) 01.01.</w:t>
            </w:r>
            <w:r w:rsidR="00BF1D9A" w:rsidRPr="002576D6">
              <w:rPr>
                <w:spacing w:val="-2"/>
                <w:sz w:val="20"/>
                <w:szCs w:val="20"/>
              </w:rPr>
              <w:t>2022.</w:t>
            </w:r>
            <w:r w:rsidRPr="002576D6">
              <w:rPr>
                <w:spacing w:val="-2"/>
                <w:sz w:val="20"/>
                <w:szCs w:val="20"/>
              </w:rPr>
              <w:t>–</w:t>
            </w:r>
            <w:r w:rsidRPr="002576D6">
              <w:rPr>
                <w:spacing w:val="-2"/>
                <w:sz w:val="20"/>
                <w:szCs w:val="20"/>
              </w:rPr>
              <w:lastRenderedPageBreak/>
              <w:t>31.12.</w:t>
            </w:r>
            <w:r w:rsidR="00BF1D9A" w:rsidRPr="002576D6">
              <w:rPr>
                <w:spacing w:val="-2"/>
                <w:sz w:val="20"/>
                <w:szCs w:val="20"/>
              </w:rPr>
              <w:t>2022.</w:t>
            </w:r>
            <w:r w:rsidRPr="002576D6">
              <w:rPr>
                <w:spacing w:val="-2"/>
                <w:sz w:val="20"/>
                <w:szCs w:val="20"/>
              </w:rPr>
              <w:t xml:space="preserve">, ja finanšu iestāde </w:t>
            </w:r>
            <w:r w:rsidR="00BF1D9A" w:rsidRPr="002576D6">
              <w:rPr>
                <w:spacing w:val="-2"/>
                <w:sz w:val="20"/>
                <w:szCs w:val="20"/>
              </w:rPr>
              <w:t>2022.</w:t>
            </w:r>
            <w:r w:rsidRPr="002576D6">
              <w:rPr>
                <w:spacing w:val="-2"/>
                <w:sz w:val="20"/>
                <w:szCs w:val="20"/>
              </w:rPr>
              <w:t> gadā atzīst kontu par pakļautu ziņošanai</w:t>
            </w:r>
          </w:p>
        </w:tc>
        <w:tc>
          <w:tcPr>
            <w:tcW w:w="992" w:type="dxa"/>
          </w:tcPr>
          <w:p w14:paraId="14C3257D" w14:textId="2449955F" w:rsidR="00DA349C" w:rsidRPr="002576D6" w:rsidRDefault="00DA349C" w:rsidP="00DA349C">
            <w:pPr>
              <w:ind w:left="-113" w:right="-113"/>
              <w:jc w:val="center"/>
              <w:rPr>
                <w:rFonts w:cs="Times New Roman"/>
                <w:spacing w:val="-2"/>
                <w:sz w:val="20"/>
                <w:szCs w:val="20"/>
              </w:rPr>
            </w:pPr>
            <w:r w:rsidRPr="002576D6">
              <w:rPr>
                <w:spacing w:val="-2"/>
                <w:sz w:val="20"/>
                <w:szCs w:val="20"/>
              </w:rPr>
              <w:lastRenderedPageBreak/>
              <w:t>31.07.</w:t>
            </w:r>
            <w:r w:rsidR="00BF1D9A" w:rsidRPr="002576D6">
              <w:rPr>
                <w:spacing w:val="-2"/>
                <w:sz w:val="20"/>
                <w:szCs w:val="20"/>
              </w:rPr>
              <w:t>2022.</w:t>
            </w:r>
          </w:p>
        </w:tc>
        <w:tc>
          <w:tcPr>
            <w:tcW w:w="993" w:type="dxa"/>
          </w:tcPr>
          <w:p w14:paraId="1D81EEF3" w14:textId="70F457CB" w:rsidR="00DA349C" w:rsidRPr="002576D6" w:rsidRDefault="00DA349C" w:rsidP="00DA349C">
            <w:pPr>
              <w:ind w:left="-113" w:right="-113"/>
              <w:jc w:val="center"/>
              <w:rPr>
                <w:rFonts w:cs="Times New Roman"/>
                <w:spacing w:val="-2"/>
                <w:sz w:val="20"/>
                <w:szCs w:val="20"/>
              </w:rPr>
            </w:pPr>
            <w:r w:rsidRPr="002576D6">
              <w:rPr>
                <w:spacing w:val="-2"/>
                <w:sz w:val="20"/>
                <w:szCs w:val="20"/>
              </w:rPr>
              <w:t>31.07.</w:t>
            </w:r>
            <w:r w:rsidR="00BF1D9A" w:rsidRPr="002576D6">
              <w:rPr>
                <w:spacing w:val="-2"/>
                <w:sz w:val="20"/>
                <w:szCs w:val="20"/>
              </w:rPr>
              <w:t>2022.</w:t>
            </w:r>
          </w:p>
        </w:tc>
        <w:tc>
          <w:tcPr>
            <w:tcW w:w="1531" w:type="dxa"/>
          </w:tcPr>
          <w:p w14:paraId="1CB89F25" w14:textId="665A27B6" w:rsidR="00DA349C" w:rsidRPr="002576D6" w:rsidRDefault="00DA349C" w:rsidP="00DA349C">
            <w:pPr>
              <w:ind w:left="-57" w:right="-57"/>
              <w:rPr>
                <w:rFonts w:cs="Times New Roman"/>
                <w:spacing w:val="-2"/>
                <w:sz w:val="20"/>
                <w:szCs w:val="20"/>
              </w:rPr>
            </w:pPr>
            <w:r w:rsidRPr="002576D6">
              <w:rPr>
                <w:spacing w:val="-2"/>
                <w:sz w:val="20"/>
                <w:szCs w:val="20"/>
              </w:rPr>
              <w:t>1) 31.07.</w:t>
            </w:r>
            <w:r w:rsidR="00BF1D9A" w:rsidRPr="002576D6">
              <w:rPr>
                <w:spacing w:val="-2"/>
                <w:sz w:val="20"/>
                <w:szCs w:val="20"/>
              </w:rPr>
              <w:t>2022.</w:t>
            </w:r>
            <w:r w:rsidRPr="002576D6">
              <w:rPr>
                <w:spacing w:val="-2"/>
                <w:sz w:val="20"/>
                <w:szCs w:val="20"/>
              </w:rPr>
              <w:t xml:space="preserve">, vai </w:t>
            </w:r>
          </w:p>
          <w:p w14:paraId="71BE1120" w14:textId="054F507A" w:rsidR="00DA349C" w:rsidRPr="002576D6" w:rsidRDefault="00DA349C" w:rsidP="00DA349C">
            <w:pPr>
              <w:ind w:left="-57" w:right="-57"/>
              <w:rPr>
                <w:rFonts w:cs="Times New Roman"/>
                <w:spacing w:val="-2"/>
                <w:sz w:val="20"/>
                <w:szCs w:val="20"/>
              </w:rPr>
            </w:pPr>
            <w:r w:rsidRPr="002576D6">
              <w:rPr>
                <w:spacing w:val="-2"/>
                <w:sz w:val="20"/>
                <w:szCs w:val="20"/>
              </w:rPr>
              <w:t>2) 31.07.202</w:t>
            </w:r>
            <w:r w:rsidR="00BF1D9A" w:rsidRPr="002576D6">
              <w:rPr>
                <w:spacing w:val="-2"/>
                <w:sz w:val="20"/>
                <w:szCs w:val="20"/>
              </w:rPr>
              <w:t>3</w:t>
            </w:r>
            <w:r w:rsidRPr="002576D6">
              <w:rPr>
                <w:spacing w:val="-2"/>
                <w:sz w:val="20"/>
                <w:szCs w:val="20"/>
              </w:rPr>
              <w:t xml:space="preserve">., ja finanšu iestāde </w:t>
            </w:r>
            <w:r w:rsidR="00BF1D9A" w:rsidRPr="002576D6">
              <w:rPr>
                <w:spacing w:val="-2"/>
                <w:sz w:val="20"/>
                <w:szCs w:val="20"/>
              </w:rPr>
              <w:t>2022.</w:t>
            </w:r>
            <w:r w:rsidRPr="002576D6">
              <w:rPr>
                <w:spacing w:val="-2"/>
                <w:sz w:val="20"/>
                <w:szCs w:val="20"/>
              </w:rPr>
              <w:t xml:space="preserve"> gadā atzīst kontu par </w:t>
            </w:r>
            <w:r w:rsidRPr="002576D6">
              <w:rPr>
                <w:spacing w:val="-2"/>
                <w:sz w:val="20"/>
                <w:szCs w:val="20"/>
              </w:rPr>
              <w:lastRenderedPageBreak/>
              <w:t>pakļautu ziņošanai</w:t>
            </w:r>
          </w:p>
        </w:tc>
        <w:tc>
          <w:tcPr>
            <w:tcW w:w="1531" w:type="dxa"/>
          </w:tcPr>
          <w:p w14:paraId="23A3EBCB" w14:textId="0553AD23" w:rsidR="00DA349C" w:rsidRPr="002576D6" w:rsidRDefault="00DA349C" w:rsidP="00DA349C">
            <w:pPr>
              <w:ind w:left="-57" w:right="-57"/>
              <w:rPr>
                <w:rFonts w:cs="Times New Roman"/>
                <w:spacing w:val="-2"/>
                <w:sz w:val="20"/>
                <w:szCs w:val="20"/>
              </w:rPr>
            </w:pPr>
            <w:r w:rsidRPr="002576D6">
              <w:rPr>
                <w:spacing w:val="-2"/>
                <w:sz w:val="20"/>
                <w:szCs w:val="20"/>
              </w:rPr>
              <w:lastRenderedPageBreak/>
              <w:t>1) 31.07.</w:t>
            </w:r>
            <w:r w:rsidR="00BF1D9A" w:rsidRPr="002576D6">
              <w:rPr>
                <w:spacing w:val="-2"/>
                <w:sz w:val="20"/>
                <w:szCs w:val="20"/>
              </w:rPr>
              <w:t>2022.</w:t>
            </w:r>
            <w:r w:rsidRPr="002576D6">
              <w:rPr>
                <w:spacing w:val="-2"/>
                <w:sz w:val="20"/>
                <w:szCs w:val="20"/>
              </w:rPr>
              <w:t xml:space="preserve">, vai </w:t>
            </w:r>
          </w:p>
          <w:p w14:paraId="62998543" w14:textId="7943746C" w:rsidR="00DA349C" w:rsidRPr="002576D6" w:rsidRDefault="00DA349C" w:rsidP="00DA349C">
            <w:pPr>
              <w:ind w:left="-57" w:right="-57"/>
              <w:rPr>
                <w:rFonts w:cs="Times New Roman"/>
                <w:spacing w:val="-2"/>
                <w:sz w:val="20"/>
                <w:szCs w:val="20"/>
              </w:rPr>
            </w:pPr>
            <w:r w:rsidRPr="002576D6">
              <w:rPr>
                <w:spacing w:val="-2"/>
                <w:sz w:val="20"/>
                <w:szCs w:val="20"/>
              </w:rPr>
              <w:t>2) 31.07.202</w:t>
            </w:r>
            <w:r w:rsidR="00BF1D9A" w:rsidRPr="002576D6">
              <w:rPr>
                <w:spacing w:val="-2"/>
                <w:sz w:val="20"/>
                <w:szCs w:val="20"/>
              </w:rPr>
              <w:t>3</w:t>
            </w:r>
            <w:r w:rsidRPr="002576D6">
              <w:rPr>
                <w:spacing w:val="-2"/>
                <w:sz w:val="20"/>
                <w:szCs w:val="20"/>
              </w:rPr>
              <w:t xml:space="preserve">., ja finanšu iestāde </w:t>
            </w:r>
            <w:r w:rsidR="00BF1D9A" w:rsidRPr="002576D6">
              <w:rPr>
                <w:spacing w:val="-2"/>
                <w:sz w:val="20"/>
                <w:szCs w:val="20"/>
              </w:rPr>
              <w:t>2022.</w:t>
            </w:r>
            <w:r w:rsidRPr="002576D6">
              <w:rPr>
                <w:spacing w:val="-2"/>
                <w:sz w:val="20"/>
                <w:szCs w:val="20"/>
              </w:rPr>
              <w:t xml:space="preserve"> gadā atzīst kontu par </w:t>
            </w:r>
            <w:r w:rsidRPr="002576D6">
              <w:rPr>
                <w:spacing w:val="-2"/>
                <w:sz w:val="20"/>
                <w:szCs w:val="20"/>
              </w:rPr>
              <w:lastRenderedPageBreak/>
              <w:t>pakļautu ziņošanai</w:t>
            </w:r>
          </w:p>
        </w:tc>
      </w:tr>
      <w:tr w:rsidR="002576D6" w:rsidRPr="002576D6" w14:paraId="2899DAA7" w14:textId="77777777" w:rsidTr="00915239">
        <w:tc>
          <w:tcPr>
            <w:tcW w:w="568" w:type="dxa"/>
          </w:tcPr>
          <w:p w14:paraId="59EA9E59" w14:textId="64475056" w:rsidR="003C4521" w:rsidRPr="002576D6" w:rsidRDefault="003C4521" w:rsidP="003C4521">
            <w:pPr>
              <w:ind w:left="-57" w:right="-57"/>
              <w:rPr>
                <w:rFonts w:cs="Times New Roman"/>
                <w:spacing w:val="-2"/>
                <w:sz w:val="20"/>
                <w:szCs w:val="20"/>
              </w:rPr>
            </w:pPr>
            <w:r w:rsidRPr="002576D6">
              <w:rPr>
                <w:spacing w:val="-2"/>
                <w:sz w:val="20"/>
                <w:szCs w:val="20"/>
              </w:rPr>
              <w:lastRenderedPageBreak/>
              <w:t>105.</w:t>
            </w:r>
          </w:p>
        </w:tc>
        <w:tc>
          <w:tcPr>
            <w:tcW w:w="1412" w:type="dxa"/>
          </w:tcPr>
          <w:p w14:paraId="18C9ADC7" w14:textId="0784ABE0" w:rsidR="003C4521" w:rsidRPr="002576D6" w:rsidRDefault="003C4521" w:rsidP="003C4521">
            <w:pPr>
              <w:ind w:left="-57" w:right="-57"/>
              <w:rPr>
                <w:rFonts w:cs="Times New Roman"/>
                <w:spacing w:val="-2"/>
                <w:sz w:val="20"/>
                <w:szCs w:val="20"/>
                <w:vertAlign w:val="superscript"/>
              </w:rPr>
            </w:pPr>
            <w:r w:rsidRPr="002576D6">
              <w:rPr>
                <w:sz w:val="20"/>
                <w:szCs w:val="20"/>
              </w:rPr>
              <w:t>Francijas Jaunkaledonijas teritorija</w:t>
            </w:r>
            <w:r w:rsidR="00D23FA9" w:rsidRPr="002576D6">
              <w:rPr>
                <w:sz w:val="20"/>
                <w:szCs w:val="20"/>
                <w:vertAlign w:val="superscript"/>
              </w:rPr>
              <w:t>2</w:t>
            </w:r>
          </w:p>
        </w:tc>
        <w:tc>
          <w:tcPr>
            <w:tcW w:w="992" w:type="dxa"/>
          </w:tcPr>
          <w:p w14:paraId="0C1C5EEC" w14:textId="750D5C4C" w:rsidR="003C4521" w:rsidRPr="002576D6" w:rsidRDefault="00663F92" w:rsidP="003C4521">
            <w:pPr>
              <w:ind w:left="-113" w:right="-113"/>
              <w:jc w:val="center"/>
              <w:rPr>
                <w:rFonts w:cs="Times New Roman"/>
                <w:spacing w:val="-2"/>
                <w:sz w:val="20"/>
                <w:szCs w:val="20"/>
              </w:rPr>
            </w:pPr>
            <w:r w:rsidRPr="002576D6">
              <w:rPr>
                <w:spacing w:val="-2"/>
                <w:sz w:val="20"/>
                <w:szCs w:val="20"/>
              </w:rPr>
              <w:t>29.06</w:t>
            </w:r>
            <w:r w:rsidR="003C4521" w:rsidRPr="002576D6">
              <w:rPr>
                <w:spacing w:val="-2"/>
                <w:sz w:val="20"/>
                <w:szCs w:val="20"/>
              </w:rPr>
              <w:t>.2021.</w:t>
            </w:r>
          </w:p>
        </w:tc>
        <w:tc>
          <w:tcPr>
            <w:tcW w:w="1219" w:type="dxa"/>
          </w:tcPr>
          <w:p w14:paraId="10AD4E97" w14:textId="77E44A2C" w:rsidR="003C4521" w:rsidRPr="002576D6" w:rsidRDefault="003C4521">
            <w:pPr>
              <w:ind w:left="-57" w:right="-57"/>
              <w:jc w:val="center"/>
              <w:rPr>
                <w:rFonts w:cs="Times New Roman"/>
                <w:spacing w:val="-2"/>
                <w:sz w:val="20"/>
                <w:szCs w:val="20"/>
              </w:rPr>
            </w:pPr>
            <w:r w:rsidRPr="002576D6">
              <w:rPr>
                <w:spacing w:val="-2"/>
                <w:sz w:val="20"/>
                <w:szCs w:val="20"/>
              </w:rPr>
              <w:t xml:space="preserve">1) </w:t>
            </w:r>
            <w:r w:rsidR="00663F92" w:rsidRPr="002576D6">
              <w:rPr>
                <w:spacing w:val="-2"/>
                <w:sz w:val="20"/>
                <w:szCs w:val="20"/>
              </w:rPr>
              <w:t>29.06</w:t>
            </w:r>
            <w:r w:rsidRPr="002576D6">
              <w:rPr>
                <w:spacing w:val="-2"/>
                <w:sz w:val="20"/>
                <w:szCs w:val="20"/>
              </w:rPr>
              <w:t>.2021.–31.12.2021.,</w:t>
            </w:r>
          </w:p>
          <w:p w14:paraId="63AC9F3D" w14:textId="77777777" w:rsidR="003C4521" w:rsidRPr="002576D6" w:rsidRDefault="003C4521">
            <w:pPr>
              <w:ind w:left="-57" w:right="-57"/>
              <w:jc w:val="center"/>
              <w:rPr>
                <w:rFonts w:cs="Times New Roman"/>
                <w:spacing w:val="-2"/>
                <w:sz w:val="20"/>
                <w:szCs w:val="20"/>
              </w:rPr>
            </w:pPr>
            <w:r w:rsidRPr="002576D6">
              <w:rPr>
                <w:spacing w:val="-2"/>
                <w:sz w:val="20"/>
                <w:szCs w:val="20"/>
              </w:rPr>
              <w:t>vai</w:t>
            </w:r>
          </w:p>
          <w:p w14:paraId="1BBC9DDB" w14:textId="7065E3B0" w:rsidR="003C4521" w:rsidRPr="002576D6" w:rsidRDefault="003C4521">
            <w:pPr>
              <w:ind w:left="-57" w:right="-57"/>
              <w:jc w:val="center"/>
              <w:rPr>
                <w:rFonts w:cs="Times New Roman"/>
                <w:spacing w:val="-2"/>
                <w:sz w:val="20"/>
                <w:szCs w:val="20"/>
              </w:rPr>
            </w:pPr>
            <w:r w:rsidRPr="002576D6">
              <w:rPr>
                <w:spacing w:val="-2"/>
                <w:sz w:val="20"/>
                <w:szCs w:val="20"/>
              </w:rPr>
              <w:t>2) 01.01.2022.–31.12.2022., ja finanšu iestāde 2022. gadā atzīst kontu par pakļautu ziņošanai</w:t>
            </w:r>
          </w:p>
        </w:tc>
        <w:tc>
          <w:tcPr>
            <w:tcW w:w="992" w:type="dxa"/>
          </w:tcPr>
          <w:p w14:paraId="2E009F45" w14:textId="344A2150" w:rsidR="003C4521" w:rsidRPr="002576D6" w:rsidRDefault="003C4521" w:rsidP="003C4521">
            <w:pPr>
              <w:ind w:left="-113" w:right="-113"/>
              <w:jc w:val="center"/>
              <w:rPr>
                <w:rFonts w:cs="Times New Roman"/>
                <w:spacing w:val="-2"/>
                <w:sz w:val="20"/>
                <w:szCs w:val="20"/>
              </w:rPr>
            </w:pPr>
            <w:r w:rsidRPr="002576D6">
              <w:rPr>
                <w:spacing w:val="-2"/>
                <w:sz w:val="20"/>
                <w:szCs w:val="20"/>
              </w:rPr>
              <w:t>31.07.2022.</w:t>
            </w:r>
          </w:p>
        </w:tc>
        <w:tc>
          <w:tcPr>
            <w:tcW w:w="993" w:type="dxa"/>
          </w:tcPr>
          <w:p w14:paraId="68EAE332" w14:textId="1AECD853" w:rsidR="003C4521" w:rsidRPr="002576D6" w:rsidRDefault="003C4521" w:rsidP="003C4521">
            <w:pPr>
              <w:ind w:left="-113" w:right="-113"/>
              <w:jc w:val="center"/>
              <w:rPr>
                <w:rFonts w:cs="Times New Roman"/>
                <w:spacing w:val="-2"/>
                <w:sz w:val="20"/>
                <w:szCs w:val="20"/>
              </w:rPr>
            </w:pPr>
            <w:r w:rsidRPr="002576D6">
              <w:rPr>
                <w:spacing w:val="-2"/>
                <w:sz w:val="20"/>
                <w:szCs w:val="20"/>
              </w:rPr>
              <w:t>31.07.2022.</w:t>
            </w:r>
          </w:p>
        </w:tc>
        <w:tc>
          <w:tcPr>
            <w:tcW w:w="1531" w:type="dxa"/>
          </w:tcPr>
          <w:p w14:paraId="0B33AEF7" w14:textId="77777777" w:rsidR="003C4521" w:rsidRPr="002576D6" w:rsidRDefault="003C4521" w:rsidP="003C4521">
            <w:pPr>
              <w:ind w:left="-57" w:right="-57"/>
              <w:rPr>
                <w:rFonts w:cs="Times New Roman"/>
                <w:spacing w:val="-2"/>
                <w:sz w:val="20"/>
                <w:szCs w:val="20"/>
              </w:rPr>
            </w:pPr>
            <w:r w:rsidRPr="002576D6">
              <w:rPr>
                <w:spacing w:val="-2"/>
                <w:sz w:val="20"/>
                <w:szCs w:val="20"/>
              </w:rPr>
              <w:t xml:space="preserve">1) 31.07.2022., vai </w:t>
            </w:r>
          </w:p>
          <w:p w14:paraId="1F22186A" w14:textId="58CBDFCB" w:rsidR="003C4521" w:rsidRPr="002576D6" w:rsidRDefault="003C4521" w:rsidP="003C4521">
            <w:pPr>
              <w:ind w:left="-57" w:right="-57"/>
              <w:rPr>
                <w:rFonts w:cs="Times New Roman"/>
                <w:spacing w:val="-2"/>
                <w:sz w:val="20"/>
                <w:szCs w:val="20"/>
              </w:rPr>
            </w:pPr>
            <w:r w:rsidRPr="002576D6">
              <w:rPr>
                <w:spacing w:val="-2"/>
                <w:sz w:val="20"/>
                <w:szCs w:val="20"/>
              </w:rPr>
              <w:t>2) 31.07.2023., ja finanšu iestāde 2022. gadā atzīst kontu par pakļautu ziņošanai</w:t>
            </w:r>
          </w:p>
        </w:tc>
        <w:tc>
          <w:tcPr>
            <w:tcW w:w="1531" w:type="dxa"/>
          </w:tcPr>
          <w:p w14:paraId="20555314" w14:textId="77777777" w:rsidR="003C4521" w:rsidRPr="002576D6" w:rsidRDefault="003C4521" w:rsidP="003C4521">
            <w:pPr>
              <w:ind w:left="-57" w:right="-57"/>
              <w:rPr>
                <w:rFonts w:cs="Times New Roman"/>
                <w:spacing w:val="-2"/>
                <w:sz w:val="20"/>
                <w:szCs w:val="20"/>
              </w:rPr>
            </w:pPr>
            <w:r w:rsidRPr="002576D6">
              <w:rPr>
                <w:spacing w:val="-2"/>
                <w:sz w:val="20"/>
                <w:szCs w:val="20"/>
              </w:rPr>
              <w:t xml:space="preserve">1) 31.07.2022., vai </w:t>
            </w:r>
          </w:p>
          <w:p w14:paraId="3B2C2BD2" w14:textId="0460E210" w:rsidR="003C4521" w:rsidRPr="002576D6" w:rsidRDefault="003C4521" w:rsidP="003C4521">
            <w:pPr>
              <w:ind w:left="-57" w:right="-57"/>
              <w:rPr>
                <w:rFonts w:cs="Times New Roman"/>
                <w:spacing w:val="-2"/>
                <w:sz w:val="20"/>
                <w:szCs w:val="20"/>
              </w:rPr>
            </w:pPr>
            <w:r w:rsidRPr="002576D6">
              <w:rPr>
                <w:spacing w:val="-2"/>
                <w:sz w:val="20"/>
                <w:szCs w:val="20"/>
              </w:rPr>
              <w:t>2) 31.07.2023., ja finanšu iestāde 2022. gadā atzīst kontu par pakļautu ziņošanai</w:t>
            </w:r>
          </w:p>
        </w:tc>
      </w:tr>
      <w:tr w:rsidR="002576D6" w:rsidRPr="002576D6" w14:paraId="3BD229FF" w14:textId="77777777" w:rsidTr="00915239">
        <w:tc>
          <w:tcPr>
            <w:tcW w:w="568" w:type="dxa"/>
          </w:tcPr>
          <w:p w14:paraId="3165F776" w14:textId="58DE60C8" w:rsidR="003C4521" w:rsidRPr="002576D6" w:rsidRDefault="003C4521" w:rsidP="003C4521">
            <w:pPr>
              <w:ind w:left="-57" w:right="-57"/>
              <w:rPr>
                <w:rFonts w:cs="Times New Roman"/>
                <w:spacing w:val="-2"/>
                <w:sz w:val="20"/>
                <w:szCs w:val="20"/>
              </w:rPr>
            </w:pPr>
            <w:r w:rsidRPr="002576D6">
              <w:rPr>
                <w:spacing w:val="-2"/>
                <w:sz w:val="20"/>
                <w:szCs w:val="20"/>
              </w:rPr>
              <w:t>106.</w:t>
            </w:r>
          </w:p>
        </w:tc>
        <w:tc>
          <w:tcPr>
            <w:tcW w:w="1412" w:type="dxa"/>
          </w:tcPr>
          <w:p w14:paraId="2FD32596" w14:textId="64FB9A82" w:rsidR="003C4521" w:rsidRPr="002576D6" w:rsidRDefault="003C4521" w:rsidP="003C4521">
            <w:pPr>
              <w:ind w:left="-57" w:right="-57"/>
              <w:rPr>
                <w:rFonts w:cs="Times New Roman"/>
                <w:spacing w:val="-2"/>
                <w:sz w:val="20"/>
                <w:szCs w:val="20"/>
              </w:rPr>
            </w:pPr>
            <w:r w:rsidRPr="002576D6">
              <w:rPr>
                <w:sz w:val="20"/>
                <w:szCs w:val="20"/>
              </w:rPr>
              <w:t>Kazahstānas Republika</w:t>
            </w:r>
          </w:p>
        </w:tc>
        <w:tc>
          <w:tcPr>
            <w:tcW w:w="992" w:type="dxa"/>
          </w:tcPr>
          <w:p w14:paraId="5255BC6A" w14:textId="3AA58C27" w:rsidR="003C4521" w:rsidRPr="002576D6" w:rsidRDefault="00663F92" w:rsidP="003C4521">
            <w:pPr>
              <w:ind w:left="-113" w:right="-113"/>
              <w:jc w:val="center"/>
              <w:rPr>
                <w:rFonts w:cs="Times New Roman"/>
                <w:spacing w:val="-2"/>
                <w:sz w:val="20"/>
                <w:szCs w:val="20"/>
              </w:rPr>
            </w:pPr>
            <w:r w:rsidRPr="002576D6">
              <w:rPr>
                <w:spacing w:val="-2"/>
                <w:sz w:val="20"/>
                <w:szCs w:val="20"/>
              </w:rPr>
              <w:t>29.06</w:t>
            </w:r>
            <w:r w:rsidR="003C4521" w:rsidRPr="002576D6">
              <w:rPr>
                <w:spacing w:val="-2"/>
                <w:sz w:val="20"/>
                <w:szCs w:val="20"/>
              </w:rPr>
              <w:t>.2021.</w:t>
            </w:r>
          </w:p>
        </w:tc>
        <w:tc>
          <w:tcPr>
            <w:tcW w:w="1219" w:type="dxa"/>
          </w:tcPr>
          <w:p w14:paraId="0B1A8ACE" w14:textId="14DE9FB0" w:rsidR="003C4521" w:rsidRPr="002576D6" w:rsidRDefault="003C4521">
            <w:pPr>
              <w:ind w:left="-57" w:right="-57"/>
              <w:jc w:val="center"/>
              <w:rPr>
                <w:rFonts w:cs="Times New Roman"/>
                <w:spacing w:val="-2"/>
                <w:sz w:val="20"/>
                <w:szCs w:val="20"/>
              </w:rPr>
            </w:pPr>
            <w:r w:rsidRPr="002576D6">
              <w:rPr>
                <w:spacing w:val="-2"/>
                <w:sz w:val="20"/>
                <w:szCs w:val="20"/>
              </w:rPr>
              <w:t xml:space="preserve">1) </w:t>
            </w:r>
            <w:r w:rsidR="00663F92" w:rsidRPr="002576D6">
              <w:rPr>
                <w:spacing w:val="-2"/>
                <w:sz w:val="20"/>
                <w:szCs w:val="20"/>
              </w:rPr>
              <w:t>29.06</w:t>
            </w:r>
            <w:r w:rsidRPr="002576D6">
              <w:rPr>
                <w:spacing w:val="-2"/>
                <w:sz w:val="20"/>
                <w:szCs w:val="20"/>
              </w:rPr>
              <w:t>.2021.–31.12.2021.,</w:t>
            </w:r>
          </w:p>
          <w:p w14:paraId="144BB85C" w14:textId="77777777" w:rsidR="003C4521" w:rsidRPr="002576D6" w:rsidRDefault="003C4521">
            <w:pPr>
              <w:ind w:left="-57" w:right="-57"/>
              <w:jc w:val="center"/>
              <w:rPr>
                <w:rFonts w:cs="Times New Roman"/>
                <w:spacing w:val="-2"/>
                <w:sz w:val="20"/>
                <w:szCs w:val="20"/>
              </w:rPr>
            </w:pPr>
            <w:r w:rsidRPr="002576D6">
              <w:rPr>
                <w:spacing w:val="-2"/>
                <w:sz w:val="20"/>
                <w:szCs w:val="20"/>
              </w:rPr>
              <w:t>vai</w:t>
            </w:r>
          </w:p>
          <w:p w14:paraId="0C9A3622" w14:textId="37EC6BC0" w:rsidR="003C4521" w:rsidRPr="002576D6" w:rsidRDefault="003C4521">
            <w:pPr>
              <w:ind w:left="-57" w:right="-57"/>
              <w:jc w:val="center"/>
              <w:rPr>
                <w:rFonts w:cs="Times New Roman"/>
                <w:spacing w:val="-2"/>
                <w:sz w:val="20"/>
                <w:szCs w:val="20"/>
              </w:rPr>
            </w:pPr>
            <w:r w:rsidRPr="002576D6">
              <w:rPr>
                <w:spacing w:val="-2"/>
                <w:sz w:val="20"/>
                <w:szCs w:val="20"/>
              </w:rPr>
              <w:t>2) 01.01.2022.–31.12.2022., ja finanšu iestāde 2022. gadā atzīst kontu par pakļautu ziņošanai</w:t>
            </w:r>
          </w:p>
        </w:tc>
        <w:tc>
          <w:tcPr>
            <w:tcW w:w="992" w:type="dxa"/>
          </w:tcPr>
          <w:p w14:paraId="131B7F43" w14:textId="2FE7FD05" w:rsidR="003C4521" w:rsidRPr="002576D6" w:rsidRDefault="003C4521" w:rsidP="003C4521">
            <w:pPr>
              <w:ind w:left="-113" w:right="-113"/>
              <w:jc w:val="center"/>
              <w:rPr>
                <w:rFonts w:cs="Times New Roman"/>
                <w:spacing w:val="-2"/>
                <w:sz w:val="20"/>
                <w:szCs w:val="20"/>
              </w:rPr>
            </w:pPr>
            <w:r w:rsidRPr="002576D6">
              <w:rPr>
                <w:spacing w:val="-2"/>
                <w:sz w:val="20"/>
                <w:szCs w:val="20"/>
              </w:rPr>
              <w:t>31.07.2022.</w:t>
            </w:r>
          </w:p>
        </w:tc>
        <w:tc>
          <w:tcPr>
            <w:tcW w:w="993" w:type="dxa"/>
          </w:tcPr>
          <w:p w14:paraId="20EDD6B4" w14:textId="71E28653" w:rsidR="003C4521" w:rsidRPr="002576D6" w:rsidRDefault="003C4521" w:rsidP="003C4521">
            <w:pPr>
              <w:ind w:left="-113" w:right="-113"/>
              <w:jc w:val="center"/>
              <w:rPr>
                <w:rFonts w:cs="Times New Roman"/>
                <w:spacing w:val="-2"/>
                <w:sz w:val="20"/>
                <w:szCs w:val="20"/>
              </w:rPr>
            </w:pPr>
            <w:r w:rsidRPr="002576D6">
              <w:rPr>
                <w:spacing w:val="-2"/>
                <w:sz w:val="20"/>
                <w:szCs w:val="20"/>
              </w:rPr>
              <w:t>31.07.2022.</w:t>
            </w:r>
          </w:p>
        </w:tc>
        <w:tc>
          <w:tcPr>
            <w:tcW w:w="1531" w:type="dxa"/>
          </w:tcPr>
          <w:p w14:paraId="1A48125E" w14:textId="77777777" w:rsidR="003C4521" w:rsidRPr="002576D6" w:rsidRDefault="003C4521" w:rsidP="003C4521">
            <w:pPr>
              <w:ind w:left="-57" w:right="-57"/>
              <w:rPr>
                <w:rFonts w:cs="Times New Roman"/>
                <w:spacing w:val="-2"/>
                <w:sz w:val="20"/>
                <w:szCs w:val="20"/>
              </w:rPr>
            </w:pPr>
            <w:r w:rsidRPr="002576D6">
              <w:rPr>
                <w:spacing w:val="-2"/>
                <w:sz w:val="20"/>
                <w:szCs w:val="20"/>
              </w:rPr>
              <w:t xml:space="preserve">1) 31.07.2022., vai </w:t>
            </w:r>
          </w:p>
          <w:p w14:paraId="796186BB" w14:textId="59F56F7F" w:rsidR="003C4521" w:rsidRPr="002576D6" w:rsidRDefault="003C4521" w:rsidP="003C4521">
            <w:pPr>
              <w:ind w:left="-57" w:right="-57"/>
              <w:rPr>
                <w:rFonts w:cs="Times New Roman"/>
                <w:spacing w:val="-2"/>
                <w:sz w:val="20"/>
                <w:szCs w:val="20"/>
              </w:rPr>
            </w:pPr>
            <w:r w:rsidRPr="002576D6">
              <w:rPr>
                <w:spacing w:val="-2"/>
                <w:sz w:val="20"/>
                <w:szCs w:val="20"/>
              </w:rPr>
              <w:t>2) 31.07.2023., ja finanšu iestāde 2022. gadā atzīst kontu par pakļautu ziņošanai</w:t>
            </w:r>
          </w:p>
        </w:tc>
        <w:tc>
          <w:tcPr>
            <w:tcW w:w="1531" w:type="dxa"/>
          </w:tcPr>
          <w:p w14:paraId="37C342B0" w14:textId="77777777" w:rsidR="003C4521" w:rsidRPr="002576D6" w:rsidRDefault="003C4521" w:rsidP="003C4521">
            <w:pPr>
              <w:ind w:left="-57" w:right="-57"/>
              <w:rPr>
                <w:rFonts w:cs="Times New Roman"/>
                <w:spacing w:val="-2"/>
                <w:sz w:val="20"/>
                <w:szCs w:val="20"/>
              </w:rPr>
            </w:pPr>
            <w:r w:rsidRPr="002576D6">
              <w:rPr>
                <w:spacing w:val="-2"/>
                <w:sz w:val="20"/>
                <w:szCs w:val="20"/>
              </w:rPr>
              <w:t xml:space="preserve">1) 31.07.2022., vai </w:t>
            </w:r>
          </w:p>
          <w:p w14:paraId="53CB5D96" w14:textId="58E234D3" w:rsidR="003C4521" w:rsidRPr="002576D6" w:rsidRDefault="003C4521" w:rsidP="003C4521">
            <w:pPr>
              <w:ind w:left="-57" w:right="-57"/>
              <w:rPr>
                <w:rFonts w:cs="Times New Roman"/>
                <w:spacing w:val="-2"/>
                <w:sz w:val="20"/>
                <w:szCs w:val="20"/>
              </w:rPr>
            </w:pPr>
            <w:r w:rsidRPr="002576D6">
              <w:rPr>
                <w:spacing w:val="-2"/>
                <w:sz w:val="20"/>
                <w:szCs w:val="20"/>
              </w:rPr>
              <w:t>2) 31.07.2023., ja finanšu iestāde 2022. gadā atzīst kontu par pakļautu ziņošanai</w:t>
            </w:r>
          </w:p>
        </w:tc>
      </w:tr>
      <w:tr w:rsidR="002576D6" w:rsidRPr="002576D6" w14:paraId="6B7ABE83" w14:textId="77777777" w:rsidTr="00915239">
        <w:tc>
          <w:tcPr>
            <w:tcW w:w="568" w:type="dxa"/>
          </w:tcPr>
          <w:p w14:paraId="08A1E1B3" w14:textId="68E33D57" w:rsidR="003C4521" w:rsidRPr="002576D6" w:rsidRDefault="003C4521" w:rsidP="003C4521">
            <w:pPr>
              <w:ind w:left="-57" w:right="-57"/>
              <w:rPr>
                <w:rFonts w:cs="Times New Roman"/>
                <w:spacing w:val="-2"/>
                <w:sz w:val="20"/>
                <w:szCs w:val="20"/>
              </w:rPr>
            </w:pPr>
            <w:r w:rsidRPr="002576D6">
              <w:rPr>
                <w:spacing w:val="-2"/>
                <w:sz w:val="20"/>
                <w:szCs w:val="20"/>
              </w:rPr>
              <w:t>107.</w:t>
            </w:r>
          </w:p>
        </w:tc>
        <w:tc>
          <w:tcPr>
            <w:tcW w:w="1412" w:type="dxa"/>
          </w:tcPr>
          <w:p w14:paraId="455C3D22" w14:textId="236363FD" w:rsidR="003C4521" w:rsidRPr="002576D6" w:rsidRDefault="003C4521" w:rsidP="003C4521">
            <w:pPr>
              <w:ind w:left="-57" w:right="-57"/>
              <w:rPr>
                <w:rFonts w:cs="Times New Roman"/>
                <w:spacing w:val="-2"/>
                <w:sz w:val="20"/>
                <w:szCs w:val="20"/>
              </w:rPr>
            </w:pPr>
            <w:r w:rsidRPr="002576D6">
              <w:rPr>
                <w:sz w:val="20"/>
                <w:szCs w:val="20"/>
              </w:rPr>
              <w:t>Libērijas Republika</w:t>
            </w:r>
          </w:p>
        </w:tc>
        <w:tc>
          <w:tcPr>
            <w:tcW w:w="992" w:type="dxa"/>
          </w:tcPr>
          <w:p w14:paraId="7EA22886" w14:textId="6BF47E6D" w:rsidR="003C4521" w:rsidRPr="002576D6" w:rsidRDefault="00663F92" w:rsidP="003C4521">
            <w:pPr>
              <w:ind w:left="-113" w:right="-113"/>
              <w:jc w:val="center"/>
              <w:rPr>
                <w:rFonts w:cs="Times New Roman"/>
                <w:spacing w:val="-2"/>
                <w:sz w:val="20"/>
                <w:szCs w:val="20"/>
              </w:rPr>
            </w:pPr>
            <w:r w:rsidRPr="002576D6">
              <w:rPr>
                <w:spacing w:val="-2"/>
                <w:sz w:val="20"/>
                <w:szCs w:val="20"/>
              </w:rPr>
              <w:t>29.06</w:t>
            </w:r>
            <w:r w:rsidR="003C4521" w:rsidRPr="002576D6">
              <w:rPr>
                <w:spacing w:val="-2"/>
                <w:sz w:val="20"/>
                <w:szCs w:val="20"/>
              </w:rPr>
              <w:t>.2021.</w:t>
            </w:r>
          </w:p>
        </w:tc>
        <w:tc>
          <w:tcPr>
            <w:tcW w:w="1219" w:type="dxa"/>
          </w:tcPr>
          <w:p w14:paraId="3670B837" w14:textId="276AAE5C" w:rsidR="003C4521" w:rsidRPr="002576D6" w:rsidRDefault="003C4521">
            <w:pPr>
              <w:ind w:left="-57" w:right="-57"/>
              <w:jc w:val="center"/>
              <w:rPr>
                <w:rFonts w:cs="Times New Roman"/>
                <w:spacing w:val="-2"/>
                <w:sz w:val="20"/>
                <w:szCs w:val="20"/>
              </w:rPr>
            </w:pPr>
            <w:r w:rsidRPr="002576D6">
              <w:rPr>
                <w:spacing w:val="-2"/>
                <w:sz w:val="20"/>
                <w:szCs w:val="20"/>
              </w:rPr>
              <w:t xml:space="preserve">1) </w:t>
            </w:r>
            <w:r w:rsidR="00663F92" w:rsidRPr="002576D6">
              <w:rPr>
                <w:spacing w:val="-2"/>
                <w:sz w:val="20"/>
                <w:szCs w:val="20"/>
              </w:rPr>
              <w:t>29.06</w:t>
            </w:r>
            <w:r w:rsidRPr="002576D6">
              <w:rPr>
                <w:spacing w:val="-2"/>
                <w:sz w:val="20"/>
                <w:szCs w:val="20"/>
              </w:rPr>
              <w:t>.2021.–31.12.2021.,</w:t>
            </w:r>
          </w:p>
          <w:p w14:paraId="1D57EB7A" w14:textId="77777777" w:rsidR="003C4521" w:rsidRPr="002576D6" w:rsidRDefault="003C4521">
            <w:pPr>
              <w:ind w:left="-57" w:right="-57"/>
              <w:jc w:val="center"/>
              <w:rPr>
                <w:rFonts w:cs="Times New Roman"/>
                <w:spacing w:val="-2"/>
                <w:sz w:val="20"/>
                <w:szCs w:val="20"/>
              </w:rPr>
            </w:pPr>
            <w:r w:rsidRPr="002576D6">
              <w:rPr>
                <w:spacing w:val="-2"/>
                <w:sz w:val="20"/>
                <w:szCs w:val="20"/>
              </w:rPr>
              <w:t>vai</w:t>
            </w:r>
          </w:p>
          <w:p w14:paraId="7508CFA6" w14:textId="50F16FED" w:rsidR="003C4521" w:rsidRPr="002576D6" w:rsidRDefault="003C4521">
            <w:pPr>
              <w:ind w:left="-57" w:right="-57"/>
              <w:jc w:val="center"/>
              <w:rPr>
                <w:rFonts w:cs="Times New Roman"/>
                <w:spacing w:val="-2"/>
                <w:sz w:val="20"/>
                <w:szCs w:val="20"/>
              </w:rPr>
            </w:pPr>
            <w:r w:rsidRPr="002576D6">
              <w:rPr>
                <w:spacing w:val="-2"/>
                <w:sz w:val="20"/>
                <w:szCs w:val="20"/>
              </w:rPr>
              <w:t>2) 01.01.2022.–31.12.2022., ja finanšu iestāde 2022. gadā atzīst kontu par pakļautu ziņošanai</w:t>
            </w:r>
          </w:p>
        </w:tc>
        <w:tc>
          <w:tcPr>
            <w:tcW w:w="992" w:type="dxa"/>
          </w:tcPr>
          <w:p w14:paraId="6E12F861" w14:textId="5CD358C9" w:rsidR="003C4521" w:rsidRPr="002576D6" w:rsidRDefault="003C4521" w:rsidP="003C4521">
            <w:pPr>
              <w:ind w:left="-113" w:right="-113"/>
              <w:jc w:val="center"/>
              <w:rPr>
                <w:rFonts w:cs="Times New Roman"/>
                <w:spacing w:val="-2"/>
                <w:sz w:val="20"/>
                <w:szCs w:val="20"/>
              </w:rPr>
            </w:pPr>
            <w:r w:rsidRPr="002576D6">
              <w:rPr>
                <w:spacing w:val="-2"/>
                <w:sz w:val="20"/>
                <w:szCs w:val="20"/>
              </w:rPr>
              <w:t>31.07.2022.</w:t>
            </w:r>
          </w:p>
        </w:tc>
        <w:tc>
          <w:tcPr>
            <w:tcW w:w="993" w:type="dxa"/>
          </w:tcPr>
          <w:p w14:paraId="68CFA2CA" w14:textId="3301F5CE" w:rsidR="003C4521" w:rsidRPr="002576D6" w:rsidRDefault="003C4521" w:rsidP="003C4521">
            <w:pPr>
              <w:ind w:left="-113" w:right="-113"/>
              <w:jc w:val="center"/>
              <w:rPr>
                <w:rFonts w:cs="Times New Roman"/>
                <w:spacing w:val="-2"/>
                <w:sz w:val="20"/>
                <w:szCs w:val="20"/>
              </w:rPr>
            </w:pPr>
            <w:r w:rsidRPr="002576D6">
              <w:rPr>
                <w:spacing w:val="-2"/>
                <w:sz w:val="20"/>
                <w:szCs w:val="20"/>
              </w:rPr>
              <w:t>31.07.2022.</w:t>
            </w:r>
          </w:p>
        </w:tc>
        <w:tc>
          <w:tcPr>
            <w:tcW w:w="1531" w:type="dxa"/>
          </w:tcPr>
          <w:p w14:paraId="6D3FB10E" w14:textId="77777777" w:rsidR="003C4521" w:rsidRPr="002576D6" w:rsidRDefault="003C4521" w:rsidP="003C4521">
            <w:pPr>
              <w:ind w:left="-57" w:right="-57"/>
              <w:rPr>
                <w:rFonts w:cs="Times New Roman"/>
                <w:spacing w:val="-2"/>
                <w:sz w:val="20"/>
                <w:szCs w:val="20"/>
              </w:rPr>
            </w:pPr>
            <w:r w:rsidRPr="002576D6">
              <w:rPr>
                <w:spacing w:val="-2"/>
                <w:sz w:val="20"/>
                <w:szCs w:val="20"/>
              </w:rPr>
              <w:t xml:space="preserve">1) 31.07.2022., vai </w:t>
            </w:r>
          </w:p>
          <w:p w14:paraId="54500D80" w14:textId="3F786264" w:rsidR="003C4521" w:rsidRPr="002576D6" w:rsidRDefault="003C4521" w:rsidP="003C4521">
            <w:pPr>
              <w:ind w:left="-57" w:right="-57"/>
              <w:rPr>
                <w:rFonts w:cs="Times New Roman"/>
                <w:spacing w:val="-2"/>
                <w:sz w:val="20"/>
                <w:szCs w:val="20"/>
              </w:rPr>
            </w:pPr>
            <w:r w:rsidRPr="002576D6">
              <w:rPr>
                <w:spacing w:val="-2"/>
                <w:sz w:val="20"/>
                <w:szCs w:val="20"/>
              </w:rPr>
              <w:t>2) 31.07.2023., ja finanšu iestāde 2022. gadā atzīst kontu par pakļautu ziņošanai</w:t>
            </w:r>
          </w:p>
        </w:tc>
        <w:tc>
          <w:tcPr>
            <w:tcW w:w="1531" w:type="dxa"/>
          </w:tcPr>
          <w:p w14:paraId="08637D5C" w14:textId="77777777" w:rsidR="003C4521" w:rsidRPr="002576D6" w:rsidRDefault="003C4521" w:rsidP="003C4521">
            <w:pPr>
              <w:ind w:left="-57" w:right="-57"/>
              <w:rPr>
                <w:rFonts w:cs="Times New Roman"/>
                <w:spacing w:val="-2"/>
                <w:sz w:val="20"/>
                <w:szCs w:val="20"/>
              </w:rPr>
            </w:pPr>
            <w:r w:rsidRPr="002576D6">
              <w:rPr>
                <w:spacing w:val="-2"/>
                <w:sz w:val="20"/>
                <w:szCs w:val="20"/>
              </w:rPr>
              <w:t xml:space="preserve">1) 31.07.2022., vai </w:t>
            </w:r>
          </w:p>
          <w:p w14:paraId="35071343" w14:textId="6BCCDC87" w:rsidR="003C4521" w:rsidRPr="002576D6" w:rsidRDefault="003C4521" w:rsidP="003C4521">
            <w:pPr>
              <w:ind w:left="-57" w:right="-57"/>
              <w:rPr>
                <w:rFonts w:cs="Times New Roman"/>
                <w:spacing w:val="-2"/>
                <w:sz w:val="20"/>
                <w:szCs w:val="20"/>
              </w:rPr>
            </w:pPr>
            <w:r w:rsidRPr="002576D6">
              <w:rPr>
                <w:spacing w:val="-2"/>
                <w:sz w:val="20"/>
                <w:szCs w:val="20"/>
              </w:rPr>
              <w:t>2) 31.07.2023., ja finanšu iestāde 2022. gadā atzīst kontu par pakļautu ziņošanai</w:t>
            </w:r>
          </w:p>
        </w:tc>
      </w:tr>
      <w:tr w:rsidR="002576D6" w:rsidRPr="002576D6" w14:paraId="3B0E70CB" w14:textId="77777777" w:rsidTr="00915239">
        <w:tc>
          <w:tcPr>
            <w:tcW w:w="568" w:type="dxa"/>
          </w:tcPr>
          <w:p w14:paraId="773AAB09" w14:textId="410C8240" w:rsidR="003C4521" w:rsidRPr="002576D6" w:rsidRDefault="003C4521" w:rsidP="003C4521">
            <w:pPr>
              <w:ind w:left="-57" w:right="-57"/>
              <w:rPr>
                <w:spacing w:val="-2"/>
                <w:sz w:val="20"/>
                <w:szCs w:val="20"/>
              </w:rPr>
            </w:pPr>
            <w:r w:rsidRPr="002576D6">
              <w:rPr>
                <w:spacing w:val="-2"/>
                <w:sz w:val="20"/>
                <w:szCs w:val="20"/>
              </w:rPr>
              <w:t>108.</w:t>
            </w:r>
          </w:p>
        </w:tc>
        <w:tc>
          <w:tcPr>
            <w:tcW w:w="1412" w:type="dxa"/>
          </w:tcPr>
          <w:p w14:paraId="20C07327" w14:textId="36FFB6EE" w:rsidR="003C4521" w:rsidRPr="002576D6" w:rsidRDefault="003C4521" w:rsidP="003C4521">
            <w:pPr>
              <w:ind w:left="-57" w:right="-57"/>
              <w:rPr>
                <w:spacing w:val="-2"/>
                <w:sz w:val="20"/>
                <w:szCs w:val="20"/>
              </w:rPr>
            </w:pPr>
            <w:r w:rsidRPr="002576D6">
              <w:rPr>
                <w:sz w:val="20"/>
                <w:szCs w:val="20"/>
              </w:rPr>
              <w:t xml:space="preserve">Marokas Karaliste </w:t>
            </w:r>
          </w:p>
        </w:tc>
        <w:tc>
          <w:tcPr>
            <w:tcW w:w="992" w:type="dxa"/>
          </w:tcPr>
          <w:p w14:paraId="120E74D0" w14:textId="474295CD" w:rsidR="003C4521" w:rsidRPr="002576D6" w:rsidRDefault="00302B6A" w:rsidP="003C4521">
            <w:pPr>
              <w:ind w:left="-113" w:right="-113"/>
              <w:jc w:val="center"/>
              <w:rPr>
                <w:spacing w:val="-2"/>
                <w:sz w:val="20"/>
                <w:szCs w:val="20"/>
              </w:rPr>
            </w:pPr>
            <w:r w:rsidRPr="002576D6">
              <w:rPr>
                <w:spacing w:val="-2"/>
                <w:sz w:val="20"/>
                <w:szCs w:val="20"/>
              </w:rPr>
              <w:t>29.06</w:t>
            </w:r>
            <w:r w:rsidR="003C4521" w:rsidRPr="002576D6">
              <w:rPr>
                <w:spacing w:val="-2"/>
                <w:sz w:val="20"/>
                <w:szCs w:val="20"/>
              </w:rPr>
              <w:t>.2021.</w:t>
            </w:r>
          </w:p>
        </w:tc>
        <w:tc>
          <w:tcPr>
            <w:tcW w:w="1219" w:type="dxa"/>
          </w:tcPr>
          <w:p w14:paraId="2A7186CE" w14:textId="6C5EDC66" w:rsidR="003C4521" w:rsidRPr="002576D6" w:rsidRDefault="003C4521">
            <w:pPr>
              <w:ind w:left="-57" w:right="-57"/>
              <w:jc w:val="center"/>
              <w:rPr>
                <w:rFonts w:cs="Times New Roman"/>
                <w:spacing w:val="-2"/>
                <w:sz w:val="20"/>
                <w:szCs w:val="20"/>
              </w:rPr>
            </w:pPr>
            <w:r w:rsidRPr="002576D6">
              <w:rPr>
                <w:spacing w:val="-2"/>
                <w:sz w:val="20"/>
                <w:szCs w:val="20"/>
              </w:rPr>
              <w:t xml:space="preserve">1) </w:t>
            </w:r>
            <w:r w:rsidR="00302B6A" w:rsidRPr="002576D6">
              <w:rPr>
                <w:spacing w:val="-2"/>
                <w:sz w:val="20"/>
                <w:szCs w:val="20"/>
              </w:rPr>
              <w:t>29.06</w:t>
            </w:r>
            <w:r w:rsidRPr="002576D6">
              <w:rPr>
                <w:spacing w:val="-2"/>
                <w:sz w:val="20"/>
                <w:szCs w:val="20"/>
              </w:rPr>
              <w:t>.2021.–31.12.2021.,</w:t>
            </w:r>
          </w:p>
          <w:p w14:paraId="604D5F1B" w14:textId="77777777" w:rsidR="003C4521" w:rsidRPr="002576D6" w:rsidRDefault="003C4521">
            <w:pPr>
              <w:ind w:left="-57" w:right="-57"/>
              <w:jc w:val="center"/>
              <w:rPr>
                <w:rFonts w:cs="Times New Roman"/>
                <w:spacing w:val="-2"/>
                <w:sz w:val="20"/>
                <w:szCs w:val="20"/>
              </w:rPr>
            </w:pPr>
            <w:r w:rsidRPr="002576D6">
              <w:rPr>
                <w:spacing w:val="-2"/>
                <w:sz w:val="20"/>
                <w:szCs w:val="20"/>
              </w:rPr>
              <w:t>vai</w:t>
            </w:r>
          </w:p>
          <w:p w14:paraId="4FA41AA4" w14:textId="13467996" w:rsidR="003C4521" w:rsidRPr="002576D6" w:rsidRDefault="003C4521">
            <w:pPr>
              <w:ind w:left="-57" w:right="-57"/>
              <w:jc w:val="center"/>
              <w:rPr>
                <w:spacing w:val="-2"/>
                <w:sz w:val="20"/>
                <w:szCs w:val="20"/>
              </w:rPr>
            </w:pPr>
            <w:r w:rsidRPr="002576D6">
              <w:rPr>
                <w:spacing w:val="-2"/>
                <w:sz w:val="20"/>
                <w:szCs w:val="20"/>
              </w:rPr>
              <w:t>2) 01.01.2022.–31.12.2022., ja finanšu iestāde 2022. gadā atzīst kontu par pakļautu ziņošanai</w:t>
            </w:r>
          </w:p>
        </w:tc>
        <w:tc>
          <w:tcPr>
            <w:tcW w:w="992" w:type="dxa"/>
          </w:tcPr>
          <w:p w14:paraId="659EDF91" w14:textId="539D5FC4" w:rsidR="003C4521" w:rsidRPr="002576D6" w:rsidRDefault="003C4521" w:rsidP="003C4521">
            <w:pPr>
              <w:ind w:left="-113" w:right="-113"/>
              <w:jc w:val="center"/>
              <w:rPr>
                <w:spacing w:val="-2"/>
                <w:sz w:val="20"/>
                <w:szCs w:val="20"/>
              </w:rPr>
            </w:pPr>
            <w:r w:rsidRPr="002576D6">
              <w:rPr>
                <w:spacing w:val="-2"/>
                <w:sz w:val="20"/>
                <w:szCs w:val="20"/>
              </w:rPr>
              <w:t>31.07.2022.</w:t>
            </w:r>
          </w:p>
        </w:tc>
        <w:tc>
          <w:tcPr>
            <w:tcW w:w="993" w:type="dxa"/>
          </w:tcPr>
          <w:p w14:paraId="1AF39D49" w14:textId="576FD6DE" w:rsidR="003C4521" w:rsidRPr="002576D6" w:rsidRDefault="003C4521" w:rsidP="003C4521">
            <w:pPr>
              <w:ind w:left="-113" w:right="-113"/>
              <w:jc w:val="center"/>
              <w:rPr>
                <w:spacing w:val="-2"/>
                <w:sz w:val="20"/>
                <w:szCs w:val="20"/>
              </w:rPr>
            </w:pPr>
            <w:r w:rsidRPr="002576D6">
              <w:rPr>
                <w:spacing w:val="-2"/>
                <w:sz w:val="20"/>
                <w:szCs w:val="20"/>
              </w:rPr>
              <w:t>31.07.2022.</w:t>
            </w:r>
          </w:p>
        </w:tc>
        <w:tc>
          <w:tcPr>
            <w:tcW w:w="1531" w:type="dxa"/>
          </w:tcPr>
          <w:p w14:paraId="7892D55E" w14:textId="77777777" w:rsidR="003C4521" w:rsidRPr="002576D6" w:rsidRDefault="003C4521" w:rsidP="003C4521">
            <w:pPr>
              <w:ind w:left="-57" w:right="-57"/>
              <w:rPr>
                <w:rFonts w:cs="Times New Roman"/>
                <w:spacing w:val="-2"/>
                <w:sz w:val="20"/>
                <w:szCs w:val="20"/>
              </w:rPr>
            </w:pPr>
            <w:r w:rsidRPr="002576D6">
              <w:rPr>
                <w:spacing w:val="-2"/>
                <w:sz w:val="20"/>
                <w:szCs w:val="20"/>
              </w:rPr>
              <w:t xml:space="preserve">1) 31.07.2022., vai </w:t>
            </w:r>
          </w:p>
          <w:p w14:paraId="0EE5CAAC" w14:textId="3410655E" w:rsidR="003C4521" w:rsidRPr="002576D6" w:rsidRDefault="003C4521" w:rsidP="003C4521">
            <w:pPr>
              <w:ind w:left="-57" w:right="-57"/>
              <w:rPr>
                <w:spacing w:val="-2"/>
                <w:sz w:val="20"/>
                <w:szCs w:val="20"/>
              </w:rPr>
            </w:pPr>
            <w:r w:rsidRPr="002576D6">
              <w:rPr>
                <w:spacing w:val="-2"/>
                <w:sz w:val="20"/>
                <w:szCs w:val="20"/>
              </w:rPr>
              <w:t>2) 31.07.2023., ja finanšu iestāde 2022. gadā atzīst kontu par pakļautu ziņošanai</w:t>
            </w:r>
          </w:p>
        </w:tc>
        <w:tc>
          <w:tcPr>
            <w:tcW w:w="1531" w:type="dxa"/>
          </w:tcPr>
          <w:p w14:paraId="740DA87A" w14:textId="77777777" w:rsidR="003C4521" w:rsidRPr="002576D6" w:rsidRDefault="003C4521" w:rsidP="003C4521">
            <w:pPr>
              <w:ind w:left="-57" w:right="-57"/>
              <w:rPr>
                <w:rFonts w:cs="Times New Roman"/>
                <w:spacing w:val="-2"/>
                <w:sz w:val="20"/>
                <w:szCs w:val="20"/>
              </w:rPr>
            </w:pPr>
            <w:r w:rsidRPr="002576D6">
              <w:rPr>
                <w:spacing w:val="-2"/>
                <w:sz w:val="20"/>
                <w:szCs w:val="20"/>
              </w:rPr>
              <w:t xml:space="preserve">1) 31.07.2022., vai </w:t>
            </w:r>
          </w:p>
          <w:p w14:paraId="209CD119" w14:textId="4B054EA6" w:rsidR="003C4521" w:rsidRPr="002576D6" w:rsidRDefault="003C4521" w:rsidP="003C4521">
            <w:pPr>
              <w:ind w:left="-57" w:right="-57"/>
              <w:rPr>
                <w:spacing w:val="-2"/>
                <w:sz w:val="20"/>
                <w:szCs w:val="20"/>
              </w:rPr>
            </w:pPr>
            <w:r w:rsidRPr="002576D6">
              <w:rPr>
                <w:spacing w:val="-2"/>
                <w:sz w:val="20"/>
                <w:szCs w:val="20"/>
              </w:rPr>
              <w:t>2) 31.07.2023., ja finanšu iestāde 2022. gadā atzīst kontu par pakļautu ziņošanai</w:t>
            </w:r>
          </w:p>
        </w:tc>
      </w:tr>
      <w:tr w:rsidR="002576D6" w:rsidRPr="002576D6" w14:paraId="123FC9B3" w14:textId="77777777" w:rsidTr="00915239">
        <w:tc>
          <w:tcPr>
            <w:tcW w:w="568" w:type="dxa"/>
          </w:tcPr>
          <w:p w14:paraId="1FF6812B" w14:textId="05714C4B" w:rsidR="00913905" w:rsidRPr="002576D6" w:rsidRDefault="00913905" w:rsidP="003C4521">
            <w:pPr>
              <w:ind w:left="-57" w:right="-57"/>
              <w:rPr>
                <w:spacing w:val="-2"/>
                <w:sz w:val="20"/>
                <w:szCs w:val="20"/>
              </w:rPr>
            </w:pPr>
            <w:r w:rsidRPr="002576D6">
              <w:rPr>
                <w:spacing w:val="-2"/>
                <w:sz w:val="20"/>
                <w:szCs w:val="20"/>
              </w:rPr>
              <w:lastRenderedPageBreak/>
              <w:t>109.</w:t>
            </w:r>
          </w:p>
        </w:tc>
        <w:tc>
          <w:tcPr>
            <w:tcW w:w="1412" w:type="dxa"/>
          </w:tcPr>
          <w:p w14:paraId="4EC61940" w14:textId="2F593E60" w:rsidR="00913905" w:rsidRPr="002576D6" w:rsidRDefault="00913905" w:rsidP="003C4521">
            <w:pPr>
              <w:ind w:left="-57" w:right="-57"/>
              <w:rPr>
                <w:sz w:val="20"/>
                <w:szCs w:val="20"/>
              </w:rPr>
            </w:pPr>
            <w:r w:rsidRPr="002576D6">
              <w:rPr>
                <w:sz w:val="20"/>
                <w:szCs w:val="20"/>
              </w:rPr>
              <w:t>Omānas Sultanāts</w:t>
            </w:r>
          </w:p>
        </w:tc>
        <w:tc>
          <w:tcPr>
            <w:tcW w:w="992" w:type="dxa"/>
          </w:tcPr>
          <w:p w14:paraId="20C382CB" w14:textId="14A2377F" w:rsidR="00913905" w:rsidRPr="002576D6" w:rsidRDefault="00913905" w:rsidP="003C4521">
            <w:pPr>
              <w:ind w:left="-113" w:right="-113"/>
              <w:jc w:val="center"/>
              <w:rPr>
                <w:spacing w:val="-2"/>
                <w:sz w:val="20"/>
                <w:szCs w:val="20"/>
              </w:rPr>
            </w:pPr>
            <w:r w:rsidRPr="002576D6">
              <w:rPr>
                <w:rFonts w:cs="Times New Roman"/>
                <w:spacing w:val="-2"/>
                <w:sz w:val="20"/>
                <w:szCs w:val="20"/>
              </w:rPr>
              <w:t>29.06.2021.</w:t>
            </w:r>
          </w:p>
        </w:tc>
        <w:tc>
          <w:tcPr>
            <w:tcW w:w="1219" w:type="dxa"/>
          </w:tcPr>
          <w:p w14:paraId="296EA9B6" w14:textId="77777777" w:rsidR="00913905" w:rsidRPr="002576D6" w:rsidRDefault="00913905" w:rsidP="00913905">
            <w:pPr>
              <w:ind w:left="-57" w:right="-57"/>
              <w:jc w:val="center"/>
              <w:rPr>
                <w:rFonts w:cs="Times New Roman"/>
                <w:spacing w:val="-2"/>
                <w:sz w:val="20"/>
                <w:szCs w:val="20"/>
              </w:rPr>
            </w:pPr>
            <w:r w:rsidRPr="002576D6">
              <w:rPr>
                <w:rFonts w:cs="Times New Roman"/>
                <w:spacing w:val="-2"/>
                <w:sz w:val="20"/>
                <w:szCs w:val="20"/>
              </w:rPr>
              <w:t>1) 29.06.2021.–31.12.2021.,</w:t>
            </w:r>
          </w:p>
          <w:p w14:paraId="15717F7D" w14:textId="77777777" w:rsidR="00913905" w:rsidRPr="002576D6" w:rsidRDefault="00913905" w:rsidP="00913905">
            <w:pPr>
              <w:ind w:left="-57" w:right="-57"/>
              <w:jc w:val="center"/>
              <w:rPr>
                <w:rFonts w:cs="Times New Roman"/>
                <w:spacing w:val="-2"/>
                <w:sz w:val="20"/>
                <w:szCs w:val="20"/>
              </w:rPr>
            </w:pPr>
            <w:r w:rsidRPr="002576D6">
              <w:rPr>
                <w:rFonts w:cs="Times New Roman"/>
                <w:spacing w:val="-2"/>
                <w:sz w:val="20"/>
                <w:szCs w:val="20"/>
              </w:rPr>
              <w:t>vai</w:t>
            </w:r>
          </w:p>
          <w:p w14:paraId="077D77B9" w14:textId="3E34A61E" w:rsidR="00913905" w:rsidRPr="002576D6" w:rsidRDefault="00913905" w:rsidP="00913905">
            <w:pPr>
              <w:ind w:left="-57" w:right="-57"/>
              <w:jc w:val="center"/>
              <w:rPr>
                <w:spacing w:val="-2"/>
                <w:sz w:val="20"/>
                <w:szCs w:val="20"/>
              </w:rPr>
            </w:pPr>
            <w:r w:rsidRPr="002576D6">
              <w:rPr>
                <w:rFonts w:cs="Times New Roman"/>
                <w:spacing w:val="-2"/>
                <w:sz w:val="20"/>
                <w:szCs w:val="20"/>
              </w:rPr>
              <w:t>2) 01.01.2022.–31.12.2022., ja finanšu iestāde 2022. gadā atzīst kontu par pakļautu ziņošanai</w:t>
            </w:r>
          </w:p>
        </w:tc>
        <w:tc>
          <w:tcPr>
            <w:tcW w:w="992" w:type="dxa"/>
          </w:tcPr>
          <w:p w14:paraId="73669CBE" w14:textId="331E455C" w:rsidR="00913905" w:rsidRPr="002576D6" w:rsidRDefault="00913905" w:rsidP="003C4521">
            <w:pPr>
              <w:ind w:left="-113" w:right="-113"/>
              <w:jc w:val="center"/>
              <w:rPr>
                <w:spacing w:val="-2"/>
                <w:sz w:val="20"/>
                <w:szCs w:val="20"/>
              </w:rPr>
            </w:pPr>
            <w:r w:rsidRPr="002576D6">
              <w:rPr>
                <w:rFonts w:cs="Times New Roman"/>
                <w:spacing w:val="-2"/>
                <w:sz w:val="20"/>
                <w:szCs w:val="20"/>
              </w:rPr>
              <w:t>31.07.2022.</w:t>
            </w:r>
          </w:p>
        </w:tc>
        <w:tc>
          <w:tcPr>
            <w:tcW w:w="993" w:type="dxa"/>
          </w:tcPr>
          <w:p w14:paraId="42980921" w14:textId="51C89E97" w:rsidR="00913905" w:rsidRPr="002576D6" w:rsidRDefault="00913905" w:rsidP="003C4521">
            <w:pPr>
              <w:ind w:left="-113" w:right="-113"/>
              <w:jc w:val="center"/>
              <w:rPr>
                <w:spacing w:val="-2"/>
                <w:sz w:val="20"/>
                <w:szCs w:val="20"/>
              </w:rPr>
            </w:pPr>
            <w:r w:rsidRPr="002576D6">
              <w:rPr>
                <w:rFonts w:cs="Times New Roman"/>
                <w:spacing w:val="-2"/>
                <w:sz w:val="20"/>
                <w:szCs w:val="20"/>
              </w:rPr>
              <w:t>31.07.2022.</w:t>
            </w:r>
          </w:p>
        </w:tc>
        <w:tc>
          <w:tcPr>
            <w:tcW w:w="1531" w:type="dxa"/>
          </w:tcPr>
          <w:p w14:paraId="0C738BC7" w14:textId="77777777" w:rsidR="00913905" w:rsidRPr="002576D6" w:rsidRDefault="00913905" w:rsidP="00913905">
            <w:pPr>
              <w:ind w:left="-57" w:right="-57"/>
              <w:rPr>
                <w:rFonts w:cs="Times New Roman"/>
                <w:spacing w:val="-2"/>
                <w:sz w:val="20"/>
                <w:szCs w:val="20"/>
              </w:rPr>
            </w:pPr>
            <w:r w:rsidRPr="002576D6">
              <w:rPr>
                <w:rFonts w:cs="Times New Roman"/>
                <w:spacing w:val="-2"/>
                <w:sz w:val="20"/>
                <w:szCs w:val="20"/>
              </w:rPr>
              <w:t xml:space="preserve">1) 31.07.2022., vai </w:t>
            </w:r>
          </w:p>
          <w:p w14:paraId="5DA3043D" w14:textId="47C61B79" w:rsidR="00913905" w:rsidRPr="002576D6" w:rsidRDefault="00913905" w:rsidP="00913905">
            <w:pPr>
              <w:ind w:left="-57" w:right="-57"/>
              <w:rPr>
                <w:spacing w:val="-2"/>
                <w:sz w:val="20"/>
                <w:szCs w:val="20"/>
              </w:rPr>
            </w:pPr>
            <w:r w:rsidRPr="002576D6">
              <w:rPr>
                <w:rFonts w:cs="Times New Roman"/>
                <w:spacing w:val="-2"/>
                <w:sz w:val="20"/>
                <w:szCs w:val="20"/>
              </w:rPr>
              <w:t xml:space="preserve">2) 31.07.2023., ja finanšu iestāde </w:t>
            </w:r>
            <w:r w:rsidRPr="002576D6">
              <w:rPr>
                <w:spacing w:val="-2"/>
                <w:sz w:val="20"/>
                <w:szCs w:val="20"/>
              </w:rPr>
              <w:t>2022. gadā atzīst kontu par pakļautu ziņošanai</w:t>
            </w:r>
          </w:p>
        </w:tc>
        <w:tc>
          <w:tcPr>
            <w:tcW w:w="1531" w:type="dxa"/>
          </w:tcPr>
          <w:p w14:paraId="0B1A0C50" w14:textId="77777777" w:rsidR="00913905" w:rsidRPr="002576D6" w:rsidRDefault="00913905" w:rsidP="00913905">
            <w:pPr>
              <w:ind w:left="-57" w:right="-57"/>
              <w:rPr>
                <w:rFonts w:cs="Times New Roman"/>
                <w:spacing w:val="-2"/>
                <w:sz w:val="20"/>
                <w:szCs w:val="20"/>
              </w:rPr>
            </w:pPr>
            <w:r w:rsidRPr="002576D6">
              <w:rPr>
                <w:spacing w:val="-2"/>
                <w:sz w:val="20"/>
                <w:szCs w:val="20"/>
              </w:rPr>
              <w:t xml:space="preserve">1) 31.07.2022., vai </w:t>
            </w:r>
          </w:p>
          <w:p w14:paraId="51E67C6A" w14:textId="01571071" w:rsidR="00913905" w:rsidRPr="002576D6" w:rsidRDefault="00913905" w:rsidP="00913905">
            <w:pPr>
              <w:ind w:left="-57" w:right="-57"/>
              <w:rPr>
                <w:spacing w:val="-2"/>
                <w:sz w:val="20"/>
                <w:szCs w:val="20"/>
              </w:rPr>
            </w:pPr>
            <w:r w:rsidRPr="002576D6">
              <w:rPr>
                <w:spacing w:val="-2"/>
                <w:sz w:val="20"/>
                <w:szCs w:val="20"/>
              </w:rPr>
              <w:t>2) 31.07.2023., ja finanšu iestāde 2022. gadā atzīst kontu par pakļautu ziņošanai</w:t>
            </w:r>
          </w:p>
        </w:tc>
      </w:tr>
      <w:tr w:rsidR="002576D6" w:rsidRPr="002576D6" w14:paraId="2A3351D7" w14:textId="77777777" w:rsidTr="00915239">
        <w:tc>
          <w:tcPr>
            <w:tcW w:w="568" w:type="dxa"/>
          </w:tcPr>
          <w:p w14:paraId="1988AA74" w14:textId="5ED715E4" w:rsidR="00913905" w:rsidRPr="002576D6" w:rsidRDefault="00913905" w:rsidP="003C4521">
            <w:pPr>
              <w:ind w:left="-57" w:right="-57"/>
              <w:rPr>
                <w:spacing w:val="-2"/>
                <w:sz w:val="20"/>
                <w:szCs w:val="20"/>
              </w:rPr>
            </w:pPr>
            <w:r w:rsidRPr="002576D6">
              <w:rPr>
                <w:spacing w:val="-2"/>
                <w:sz w:val="20"/>
                <w:szCs w:val="20"/>
              </w:rPr>
              <w:t>110.</w:t>
            </w:r>
          </w:p>
        </w:tc>
        <w:tc>
          <w:tcPr>
            <w:tcW w:w="1412" w:type="dxa"/>
          </w:tcPr>
          <w:p w14:paraId="2AFFEE8C" w14:textId="172BDA68" w:rsidR="00913905" w:rsidRPr="002576D6" w:rsidRDefault="00913905" w:rsidP="003C4521">
            <w:pPr>
              <w:ind w:left="-57" w:right="-57"/>
              <w:rPr>
                <w:sz w:val="20"/>
                <w:szCs w:val="20"/>
              </w:rPr>
            </w:pPr>
            <w:r w:rsidRPr="002576D6">
              <w:rPr>
                <w:sz w:val="20"/>
                <w:szCs w:val="20"/>
              </w:rPr>
              <w:t>Peru Republika</w:t>
            </w:r>
          </w:p>
        </w:tc>
        <w:tc>
          <w:tcPr>
            <w:tcW w:w="992" w:type="dxa"/>
          </w:tcPr>
          <w:p w14:paraId="376F327F" w14:textId="04B84436" w:rsidR="00913905" w:rsidRPr="002576D6" w:rsidRDefault="00913905" w:rsidP="003C4521">
            <w:pPr>
              <w:ind w:left="-113" w:right="-113"/>
              <w:jc w:val="center"/>
              <w:rPr>
                <w:spacing w:val="-2"/>
                <w:sz w:val="20"/>
                <w:szCs w:val="20"/>
              </w:rPr>
            </w:pPr>
            <w:r w:rsidRPr="002576D6">
              <w:rPr>
                <w:rFonts w:cs="Times New Roman"/>
                <w:spacing w:val="-2"/>
                <w:sz w:val="20"/>
                <w:szCs w:val="20"/>
              </w:rPr>
              <w:t>29.06.2021.</w:t>
            </w:r>
          </w:p>
        </w:tc>
        <w:tc>
          <w:tcPr>
            <w:tcW w:w="1219" w:type="dxa"/>
          </w:tcPr>
          <w:p w14:paraId="5A9811EF" w14:textId="77777777" w:rsidR="00913905" w:rsidRPr="002576D6" w:rsidRDefault="00913905" w:rsidP="00913905">
            <w:pPr>
              <w:ind w:left="-57" w:right="-57"/>
              <w:jc w:val="center"/>
              <w:rPr>
                <w:rFonts w:cs="Times New Roman"/>
                <w:spacing w:val="-2"/>
                <w:sz w:val="20"/>
                <w:szCs w:val="20"/>
              </w:rPr>
            </w:pPr>
            <w:r w:rsidRPr="002576D6">
              <w:rPr>
                <w:rFonts w:cs="Times New Roman"/>
                <w:spacing w:val="-2"/>
                <w:sz w:val="20"/>
                <w:szCs w:val="20"/>
              </w:rPr>
              <w:t>1) 29.06.2021.–31.12.2021.,</w:t>
            </w:r>
          </w:p>
          <w:p w14:paraId="16F4E1DB" w14:textId="77777777" w:rsidR="00913905" w:rsidRPr="002576D6" w:rsidRDefault="00913905" w:rsidP="00913905">
            <w:pPr>
              <w:ind w:left="-57" w:right="-57"/>
              <w:jc w:val="center"/>
              <w:rPr>
                <w:rFonts w:cs="Times New Roman"/>
                <w:spacing w:val="-2"/>
                <w:sz w:val="20"/>
                <w:szCs w:val="20"/>
              </w:rPr>
            </w:pPr>
            <w:r w:rsidRPr="002576D6">
              <w:rPr>
                <w:rFonts w:cs="Times New Roman"/>
                <w:spacing w:val="-2"/>
                <w:sz w:val="20"/>
                <w:szCs w:val="20"/>
              </w:rPr>
              <w:t>vai</w:t>
            </w:r>
          </w:p>
          <w:p w14:paraId="3FF11079" w14:textId="4B8954D7" w:rsidR="00913905" w:rsidRPr="002576D6" w:rsidRDefault="00913905" w:rsidP="00913905">
            <w:pPr>
              <w:ind w:left="-57" w:right="-57"/>
              <w:jc w:val="center"/>
              <w:rPr>
                <w:spacing w:val="-2"/>
                <w:sz w:val="20"/>
                <w:szCs w:val="20"/>
              </w:rPr>
            </w:pPr>
            <w:r w:rsidRPr="002576D6">
              <w:rPr>
                <w:rFonts w:cs="Times New Roman"/>
                <w:spacing w:val="-2"/>
                <w:sz w:val="20"/>
                <w:szCs w:val="20"/>
              </w:rPr>
              <w:t>2) 01.01.2022.–31.12.2022., ja finanšu iestāde 2022. gadā atzīst kontu par pakļautu ziņošanai</w:t>
            </w:r>
          </w:p>
        </w:tc>
        <w:tc>
          <w:tcPr>
            <w:tcW w:w="992" w:type="dxa"/>
          </w:tcPr>
          <w:p w14:paraId="1E11BFBC" w14:textId="27BF1549" w:rsidR="00913905" w:rsidRPr="002576D6" w:rsidRDefault="00913905" w:rsidP="003C4521">
            <w:pPr>
              <w:ind w:left="-113" w:right="-113"/>
              <w:jc w:val="center"/>
              <w:rPr>
                <w:spacing w:val="-2"/>
                <w:sz w:val="20"/>
                <w:szCs w:val="20"/>
              </w:rPr>
            </w:pPr>
            <w:r w:rsidRPr="002576D6">
              <w:rPr>
                <w:rFonts w:cs="Times New Roman"/>
                <w:spacing w:val="-2"/>
                <w:sz w:val="20"/>
                <w:szCs w:val="20"/>
              </w:rPr>
              <w:t>31.07.2022.</w:t>
            </w:r>
          </w:p>
        </w:tc>
        <w:tc>
          <w:tcPr>
            <w:tcW w:w="993" w:type="dxa"/>
          </w:tcPr>
          <w:p w14:paraId="29F5579B" w14:textId="17946103" w:rsidR="00913905" w:rsidRPr="002576D6" w:rsidRDefault="00913905" w:rsidP="003C4521">
            <w:pPr>
              <w:ind w:left="-113" w:right="-113"/>
              <w:jc w:val="center"/>
              <w:rPr>
                <w:spacing w:val="-2"/>
                <w:sz w:val="20"/>
                <w:szCs w:val="20"/>
              </w:rPr>
            </w:pPr>
            <w:r w:rsidRPr="002576D6">
              <w:rPr>
                <w:rFonts w:cs="Times New Roman"/>
                <w:spacing w:val="-2"/>
                <w:sz w:val="20"/>
                <w:szCs w:val="20"/>
              </w:rPr>
              <w:t>31.07.2022.</w:t>
            </w:r>
          </w:p>
        </w:tc>
        <w:tc>
          <w:tcPr>
            <w:tcW w:w="1531" w:type="dxa"/>
          </w:tcPr>
          <w:p w14:paraId="13F4C291" w14:textId="77777777" w:rsidR="00913905" w:rsidRPr="002576D6" w:rsidRDefault="00913905" w:rsidP="00913905">
            <w:pPr>
              <w:ind w:left="-57" w:right="-57"/>
              <w:rPr>
                <w:rFonts w:cs="Times New Roman"/>
                <w:spacing w:val="-2"/>
                <w:sz w:val="20"/>
                <w:szCs w:val="20"/>
              </w:rPr>
            </w:pPr>
            <w:r w:rsidRPr="002576D6">
              <w:rPr>
                <w:rFonts w:cs="Times New Roman"/>
                <w:spacing w:val="-2"/>
                <w:sz w:val="20"/>
                <w:szCs w:val="20"/>
              </w:rPr>
              <w:t xml:space="preserve">1) 31.07.2022., vai </w:t>
            </w:r>
          </w:p>
          <w:p w14:paraId="442E93A6" w14:textId="2FD8ECB9" w:rsidR="00913905" w:rsidRPr="002576D6" w:rsidRDefault="00913905" w:rsidP="00913905">
            <w:pPr>
              <w:ind w:left="-57" w:right="-57"/>
              <w:rPr>
                <w:spacing w:val="-2"/>
                <w:sz w:val="20"/>
                <w:szCs w:val="20"/>
              </w:rPr>
            </w:pPr>
            <w:r w:rsidRPr="002576D6">
              <w:rPr>
                <w:rFonts w:cs="Times New Roman"/>
                <w:spacing w:val="-2"/>
                <w:sz w:val="20"/>
                <w:szCs w:val="20"/>
              </w:rPr>
              <w:t xml:space="preserve">2) 31.07.2023., ja finanšu iestāde </w:t>
            </w:r>
            <w:r w:rsidRPr="002576D6">
              <w:rPr>
                <w:spacing w:val="-2"/>
                <w:sz w:val="20"/>
                <w:szCs w:val="20"/>
              </w:rPr>
              <w:t>2022. gadā atzīst kontu par pakļautu ziņošanai</w:t>
            </w:r>
          </w:p>
        </w:tc>
        <w:tc>
          <w:tcPr>
            <w:tcW w:w="1531" w:type="dxa"/>
          </w:tcPr>
          <w:p w14:paraId="534CD0A0" w14:textId="77777777" w:rsidR="00913905" w:rsidRPr="002576D6" w:rsidRDefault="00913905" w:rsidP="00913905">
            <w:pPr>
              <w:ind w:left="-57" w:right="-57"/>
              <w:rPr>
                <w:rFonts w:cs="Times New Roman"/>
                <w:spacing w:val="-2"/>
                <w:sz w:val="20"/>
                <w:szCs w:val="20"/>
              </w:rPr>
            </w:pPr>
            <w:r w:rsidRPr="002576D6">
              <w:rPr>
                <w:spacing w:val="-2"/>
                <w:sz w:val="20"/>
                <w:szCs w:val="20"/>
              </w:rPr>
              <w:t xml:space="preserve">1) 31.07.2022., vai </w:t>
            </w:r>
          </w:p>
          <w:p w14:paraId="49E325F0" w14:textId="44EC66BD" w:rsidR="00913905" w:rsidRPr="002576D6" w:rsidRDefault="00913905" w:rsidP="00913905">
            <w:pPr>
              <w:ind w:left="-57" w:right="-57"/>
              <w:rPr>
                <w:spacing w:val="-2"/>
                <w:sz w:val="20"/>
                <w:szCs w:val="20"/>
              </w:rPr>
            </w:pPr>
            <w:r w:rsidRPr="002576D6">
              <w:rPr>
                <w:spacing w:val="-2"/>
                <w:sz w:val="20"/>
                <w:szCs w:val="20"/>
              </w:rPr>
              <w:t>2) 31.07.2023., ja finanšu iestāde 2022. gadā atzīst kontu par pakļautu ziņošanai"</w:t>
            </w:r>
          </w:p>
        </w:tc>
      </w:tr>
    </w:tbl>
    <w:p w14:paraId="5EEBAB3D" w14:textId="77777777" w:rsidR="008A6E00" w:rsidRPr="002576D6" w:rsidRDefault="008A6E00" w:rsidP="00D072A6">
      <w:pPr>
        <w:pStyle w:val="Title"/>
        <w:ind w:firstLine="720"/>
        <w:jc w:val="both"/>
        <w:outlineLvl w:val="0"/>
      </w:pPr>
    </w:p>
    <w:p w14:paraId="1215228C" w14:textId="3D9568AC" w:rsidR="008A6E00" w:rsidRPr="002576D6" w:rsidRDefault="008A6E00" w:rsidP="00D072A6">
      <w:pPr>
        <w:pStyle w:val="Title"/>
        <w:ind w:firstLine="720"/>
        <w:jc w:val="both"/>
        <w:outlineLvl w:val="0"/>
      </w:pPr>
      <w:r w:rsidRPr="002576D6">
        <w:t xml:space="preserve">2. Noteikumi stājas spēkā </w:t>
      </w:r>
      <w:r w:rsidR="00BF1D9A" w:rsidRPr="002576D6">
        <w:t>2021.</w:t>
      </w:r>
      <w:r w:rsidR="00BD0462" w:rsidRPr="002576D6">
        <w:t> </w:t>
      </w:r>
      <w:r w:rsidRPr="002576D6">
        <w:t>gada</w:t>
      </w:r>
      <w:r w:rsidR="00F27535" w:rsidRPr="002576D6">
        <w:t xml:space="preserve"> </w:t>
      </w:r>
      <w:r w:rsidR="00663F92" w:rsidRPr="002576D6">
        <w:t>29</w:t>
      </w:r>
      <w:r w:rsidR="00F27535" w:rsidRPr="002576D6">
        <w:t>.</w:t>
      </w:r>
      <w:r w:rsidR="00BD0462" w:rsidRPr="002576D6">
        <w:t> </w:t>
      </w:r>
      <w:r w:rsidR="007D1E97" w:rsidRPr="002576D6">
        <w:t>j</w:t>
      </w:r>
      <w:r w:rsidR="00663F92" w:rsidRPr="002576D6">
        <w:t>ūnij</w:t>
      </w:r>
      <w:r w:rsidR="007D1E97" w:rsidRPr="002576D6">
        <w:t>ā</w:t>
      </w:r>
      <w:r w:rsidRPr="002576D6">
        <w:t>.</w:t>
      </w:r>
    </w:p>
    <w:p w14:paraId="6CBA3D00" w14:textId="77777777" w:rsidR="008A6E00" w:rsidRPr="002576D6" w:rsidRDefault="008A6E00" w:rsidP="00D072A6">
      <w:pPr>
        <w:pStyle w:val="Title"/>
        <w:ind w:firstLine="720"/>
        <w:jc w:val="both"/>
        <w:outlineLvl w:val="0"/>
      </w:pPr>
    </w:p>
    <w:p w14:paraId="56CEB954" w14:textId="77777777" w:rsidR="006457F2" w:rsidRPr="002576D6" w:rsidRDefault="006457F2" w:rsidP="00D072A6">
      <w:pPr>
        <w:pStyle w:val="Title"/>
        <w:ind w:firstLine="720"/>
        <w:jc w:val="both"/>
        <w:outlineLvl w:val="0"/>
      </w:pPr>
    </w:p>
    <w:p w14:paraId="53A8B876" w14:textId="77777777" w:rsidR="006457F2" w:rsidRPr="002576D6" w:rsidRDefault="006457F2" w:rsidP="00D072A6">
      <w:pPr>
        <w:pStyle w:val="Title"/>
        <w:ind w:firstLine="720"/>
        <w:jc w:val="both"/>
        <w:outlineLvl w:val="0"/>
      </w:pPr>
    </w:p>
    <w:p w14:paraId="0AB97BC2" w14:textId="79A8670B" w:rsidR="006457F2" w:rsidRPr="002576D6" w:rsidRDefault="006457F2" w:rsidP="00D072A6">
      <w:pPr>
        <w:pStyle w:val="Title"/>
        <w:tabs>
          <w:tab w:val="left" w:pos="6521"/>
        </w:tabs>
        <w:ind w:firstLine="720"/>
        <w:jc w:val="both"/>
        <w:outlineLvl w:val="0"/>
      </w:pPr>
      <w:r w:rsidRPr="002576D6">
        <w:t>Ministru prezidents</w:t>
      </w:r>
      <w:r w:rsidRPr="002576D6">
        <w:tab/>
      </w:r>
      <w:r w:rsidR="00F52525" w:rsidRPr="002576D6">
        <w:t>A.</w:t>
      </w:r>
      <w:r w:rsidR="00F86D02" w:rsidRPr="002576D6">
        <w:t> </w:t>
      </w:r>
      <w:r w:rsidR="00F52525" w:rsidRPr="002576D6">
        <w:t>K.</w:t>
      </w:r>
      <w:r w:rsidR="00F86D02" w:rsidRPr="002576D6">
        <w:t> </w:t>
      </w:r>
      <w:r w:rsidR="00F52525" w:rsidRPr="002576D6">
        <w:t>Kariņš</w:t>
      </w:r>
    </w:p>
    <w:p w14:paraId="08CD82BE" w14:textId="77777777" w:rsidR="006457F2" w:rsidRPr="002576D6" w:rsidRDefault="006457F2" w:rsidP="00D072A6">
      <w:pPr>
        <w:pStyle w:val="Title"/>
        <w:ind w:firstLine="720"/>
        <w:jc w:val="both"/>
        <w:outlineLvl w:val="0"/>
      </w:pPr>
    </w:p>
    <w:p w14:paraId="5BBEEFE9" w14:textId="77777777" w:rsidR="00BD0462" w:rsidRPr="002576D6" w:rsidRDefault="00BD0462" w:rsidP="00D072A6">
      <w:pPr>
        <w:pStyle w:val="Title"/>
        <w:ind w:firstLine="720"/>
        <w:jc w:val="both"/>
        <w:outlineLvl w:val="0"/>
      </w:pPr>
    </w:p>
    <w:p w14:paraId="3725A056" w14:textId="77777777" w:rsidR="006457F2" w:rsidRPr="002576D6" w:rsidRDefault="006457F2" w:rsidP="00D072A6">
      <w:pPr>
        <w:pStyle w:val="Title"/>
        <w:ind w:firstLine="720"/>
        <w:jc w:val="both"/>
        <w:outlineLvl w:val="0"/>
      </w:pPr>
    </w:p>
    <w:p w14:paraId="30040CCB" w14:textId="0593E1AF" w:rsidR="006E083B" w:rsidRPr="002576D6" w:rsidRDefault="00F52525" w:rsidP="00F870C8">
      <w:pPr>
        <w:tabs>
          <w:tab w:val="left" w:pos="6521"/>
          <w:tab w:val="right" w:pos="8820"/>
        </w:tabs>
        <w:ind w:firstLine="709"/>
        <w:rPr>
          <w:szCs w:val="28"/>
        </w:rPr>
      </w:pPr>
      <w:r w:rsidRPr="002576D6">
        <w:rPr>
          <w:sz w:val="28"/>
          <w:szCs w:val="28"/>
        </w:rPr>
        <w:t>Finanšu</w:t>
      </w:r>
      <w:r w:rsidR="006457F2" w:rsidRPr="002576D6">
        <w:rPr>
          <w:sz w:val="28"/>
          <w:szCs w:val="28"/>
        </w:rPr>
        <w:t xml:space="preserve"> ministrs</w:t>
      </w:r>
      <w:r w:rsidR="006457F2" w:rsidRPr="002576D6">
        <w:rPr>
          <w:sz w:val="28"/>
          <w:szCs w:val="28"/>
        </w:rPr>
        <w:tab/>
      </w:r>
      <w:r w:rsidRPr="002576D6">
        <w:rPr>
          <w:sz w:val="28"/>
          <w:szCs w:val="28"/>
        </w:rPr>
        <w:t>J.</w:t>
      </w:r>
      <w:r w:rsidR="00F86D02" w:rsidRPr="002576D6">
        <w:rPr>
          <w:bCs/>
          <w:sz w:val="28"/>
          <w:szCs w:val="28"/>
        </w:rPr>
        <w:t> </w:t>
      </w:r>
      <w:r w:rsidRPr="002576D6">
        <w:rPr>
          <w:sz w:val="28"/>
          <w:szCs w:val="28"/>
        </w:rPr>
        <w:t>Reirs</w:t>
      </w:r>
    </w:p>
    <w:sectPr w:rsidR="006E083B" w:rsidRPr="002576D6" w:rsidSect="00BD0462">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4A700" w14:textId="77777777" w:rsidR="00636479" w:rsidRDefault="00636479">
      <w:r>
        <w:separator/>
      </w:r>
    </w:p>
  </w:endnote>
  <w:endnote w:type="continuationSeparator" w:id="0">
    <w:p w14:paraId="462B21FD" w14:textId="77777777" w:rsidR="00636479" w:rsidRDefault="00636479">
      <w:r>
        <w:continuationSeparator/>
      </w:r>
    </w:p>
  </w:endnote>
  <w:endnote w:type="continuationNotice" w:id="1">
    <w:p w14:paraId="14281307" w14:textId="77777777" w:rsidR="00636479" w:rsidRDefault="00636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C5E4" w14:textId="16DD6FA9" w:rsidR="00BD0462" w:rsidRPr="00BD0462" w:rsidRDefault="00BD0462" w:rsidP="00BD0462">
    <w:pPr>
      <w:pStyle w:val="Footer"/>
      <w:rPr>
        <w:sz w:val="16"/>
        <w:szCs w:val="16"/>
      </w:rPr>
    </w:pPr>
    <w:r>
      <w:rPr>
        <w:sz w:val="16"/>
        <w:szCs w:val="16"/>
      </w:rPr>
      <w:t>N1292_1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E91D" w14:textId="5C5595D2" w:rsidR="00BD0462" w:rsidRPr="00BD0462" w:rsidRDefault="00BD0462">
    <w:pPr>
      <w:pStyle w:val="Footer"/>
      <w:rPr>
        <w:sz w:val="16"/>
        <w:szCs w:val="16"/>
      </w:rPr>
    </w:pPr>
    <w:r>
      <w:rPr>
        <w:sz w:val="16"/>
        <w:szCs w:val="16"/>
      </w:rPr>
      <w:t>N1292_1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6EC09" w14:textId="77777777" w:rsidR="00636479" w:rsidRDefault="00636479">
      <w:r>
        <w:separator/>
      </w:r>
    </w:p>
  </w:footnote>
  <w:footnote w:type="continuationSeparator" w:id="0">
    <w:p w14:paraId="395498B6" w14:textId="77777777" w:rsidR="00636479" w:rsidRDefault="00636479">
      <w:r>
        <w:continuationSeparator/>
      </w:r>
    </w:p>
  </w:footnote>
  <w:footnote w:type="continuationNotice" w:id="1">
    <w:p w14:paraId="4CC5C664" w14:textId="77777777" w:rsidR="00636479" w:rsidRDefault="006364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7E728325" w14:textId="3FF1FC1D" w:rsidR="0097781C" w:rsidRDefault="0097781C">
        <w:pPr>
          <w:pStyle w:val="Header"/>
          <w:jc w:val="center"/>
        </w:pPr>
        <w:r>
          <w:fldChar w:fldCharType="begin"/>
        </w:r>
        <w:r>
          <w:instrText xml:space="preserve"> PAGE   \* MERGEFORMAT </w:instrText>
        </w:r>
        <w:r>
          <w:fldChar w:fldCharType="separate"/>
        </w:r>
        <w:r w:rsidR="00BD0462">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466C9" w14:textId="77777777" w:rsidR="00BD0462" w:rsidRDefault="00BD0462">
    <w:pPr>
      <w:pStyle w:val="Header"/>
    </w:pPr>
  </w:p>
  <w:p w14:paraId="7BE13E23" w14:textId="77777777" w:rsidR="00BD0462" w:rsidRDefault="00BD0462" w:rsidP="00BD0462">
    <w:pPr>
      <w:pStyle w:val="Header"/>
    </w:pPr>
    <w:r>
      <w:rPr>
        <w:noProof/>
      </w:rPr>
      <w:drawing>
        <wp:inline distT="0" distB="0" distL="0" distR="0" wp14:anchorId="0B19C359" wp14:editId="7667DFE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E7F"/>
    <w:rsid w:val="0001382E"/>
    <w:rsid w:val="000149FD"/>
    <w:rsid w:val="00023004"/>
    <w:rsid w:val="000230F5"/>
    <w:rsid w:val="000343F2"/>
    <w:rsid w:val="00064A65"/>
    <w:rsid w:val="00065417"/>
    <w:rsid w:val="0008576D"/>
    <w:rsid w:val="00093064"/>
    <w:rsid w:val="00097A3F"/>
    <w:rsid w:val="000A5426"/>
    <w:rsid w:val="000A7D69"/>
    <w:rsid w:val="000B5288"/>
    <w:rsid w:val="000B5AE1"/>
    <w:rsid w:val="000C2A84"/>
    <w:rsid w:val="000D0BD6"/>
    <w:rsid w:val="000E4736"/>
    <w:rsid w:val="000F2D8F"/>
    <w:rsid w:val="000F3234"/>
    <w:rsid w:val="00122A47"/>
    <w:rsid w:val="001254CA"/>
    <w:rsid w:val="00137AC9"/>
    <w:rsid w:val="00143392"/>
    <w:rsid w:val="00143694"/>
    <w:rsid w:val="00145854"/>
    <w:rsid w:val="001539E3"/>
    <w:rsid w:val="00162B07"/>
    <w:rsid w:val="00166916"/>
    <w:rsid w:val="00166FCA"/>
    <w:rsid w:val="0017478B"/>
    <w:rsid w:val="00181AD6"/>
    <w:rsid w:val="001920E1"/>
    <w:rsid w:val="00196238"/>
    <w:rsid w:val="001B0A87"/>
    <w:rsid w:val="001C2481"/>
    <w:rsid w:val="001C54BD"/>
    <w:rsid w:val="001D31F3"/>
    <w:rsid w:val="001D7F58"/>
    <w:rsid w:val="001E7CF0"/>
    <w:rsid w:val="002040C5"/>
    <w:rsid w:val="00216C6D"/>
    <w:rsid w:val="002324E9"/>
    <w:rsid w:val="00240843"/>
    <w:rsid w:val="00241686"/>
    <w:rsid w:val="00242C98"/>
    <w:rsid w:val="00253ABE"/>
    <w:rsid w:val="002576D6"/>
    <w:rsid w:val="00291A7E"/>
    <w:rsid w:val="00294ED1"/>
    <w:rsid w:val="002A72A1"/>
    <w:rsid w:val="002B1439"/>
    <w:rsid w:val="002C33CF"/>
    <w:rsid w:val="002C51C0"/>
    <w:rsid w:val="002D5D3B"/>
    <w:rsid w:val="002D5FC0"/>
    <w:rsid w:val="002F09CE"/>
    <w:rsid w:val="002F71E6"/>
    <w:rsid w:val="00302B6A"/>
    <w:rsid w:val="003307DD"/>
    <w:rsid w:val="003460CE"/>
    <w:rsid w:val="003461B0"/>
    <w:rsid w:val="003657FB"/>
    <w:rsid w:val="00370725"/>
    <w:rsid w:val="00376CF7"/>
    <w:rsid w:val="003833F0"/>
    <w:rsid w:val="00394279"/>
    <w:rsid w:val="00395BC5"/>
    <w:rsid w:val="003B6775"/>
    <w:rsid w:val="003C368A"/>
    <w:rsid w:val="003C4521"/>
    <w:rsid w:val="003E0216"/>
    <w:rsid w:val="003E1992"/>
    <w:rsid w:val="003F2AFD"/>
    <w:rsid w:val="00404CAA"/>
    <w:rsid w:val="00414331"/>
    <w:rsid w:val="00420148"/>
    <w:rsid w:val="004203E7"/>
    <w:rsid w:val="00433DAD"/>
    <w:rsid w:val="004466A0"/>
    <w:rsid w:val="00452998"/>
    <w:rsid w:val="00482246"/>
    <w:rsid w:val="00482603"/>
    <w:rsid w:val="004944D5"/>
    <w:rsid w:val="00497C20"/>
    <w:rsid w:val="004B0B67"/>
    <w:rsid w:val="004B146F"/>
    <w:rsid w:val="004B6E00"/>
    <w:rsid w:val="004C0159"/>
    <w:rsid w:val="004C60C4"/>
    <w:rsid w:val="004D4846"/>
    <w:rsid w:val="004E3E9C"/>
    <w:rsid w:val="004E5A1D"/>
    <w:rsid w:val="004E74DA"/>
    <w:rsid w:val="004F3E60"/>
    <w:rsid w:val="005003A0"/>
    <w:rsid w:val="0050417B"/>
    <w:rsid w:val="005137CA"/>
    <w:rsid w:val="00523B02"/>
    <w:rsid w:val="005256C0"/>
    <w:rsid w:val="00537199"/>
    <w:rsid w:val="0055244A"/>
    <w:rsid w:val="00572852"/>
    <w:rsid w:val="00574B34"/>
    <w:rsid w:val="0058034F"/>
    <w:rsid w:val="00581E95"/>
    <w:rsid w:val="00594024"/>
    <w:rsid w:val="005966AB"/>
    <w:rsid w:val="0059785F"/>
    <w:rsid w:val="005A2632"/>
    <w:rsid w:val="005A6234"/>
    <w:rsid w:val="005A6C73"/>
    <w:rsid w:val="005C2A8B"/>
    <w:rsid w:val="005C2E05"/>
    <w:rsid w:val="005C78D9"/>
    <w:rsid w:val="005C7F82"/>
    <w:rsid w:val="005D285F"/>
    <w:rsid w:val="005D534B"/>
    <w:rsid w:val="005E15F2"/>
    <w:rsid w:val="005E2B87"/>
    <w:rsid w:val="005F289F"/>
    <w:rsid w:val="005F5401"/>
    <w:rsid w:val="00600472"/>
    <w:rsid w:val="0060088B"/>
    <w:rsid w:val="00610E8F"/>
    <w:rsid w:val="00615BB4"/>
    <w:rsid w:val="00623DF2"/>
    <w:rsid w:val="00631730"/>
    <w:rsid w:val="00636479"/>
    <w:rsid w:val="006457F2"/>
    <w:rsid w:val="00651934"/>
    <w:rsid w:val="00651AEA"/>
    <w:rsid w:val="00663F92"/>
    <w:rsid w:val="00664357"/>
    <w:rsid w:val="00665111"/>
    <w:rsid w:val="00671D14"/>
    <w:rsid w:val="00674A05"/>
    <w:rsid w:val="00681F12"/>
    <w:rsid w:val="00684B30"/>
    <w:rsid w:val="0068514E"/>
    <w:rsid w:val="00692104"/>
    <w:rsid w:val="00695B9B"/>
    <w:rsid w:val="006A4F8B"/>
    <w:rsid w:val="006B60F9"/>
    <w:rsid w:val="006C0BDC"/>
    <w:rsid w:val="006C4B76"/>
    <w:rsid w:val="006E083B"/>
    <w:rsid w:val="006E5D5F"/>
    <w:rsid w:val="006E5FE2"/>
    <w:rsid w:val="006E6314"/>
    <w:rsid w:val="006E679A"/>
    <w:rsid w:val="00712FED"/>
    <w:rsid w:val="00721036"/>
    <w:rsid w:val="00746861"/>
    <w:rsid w:val="00746F4F"/>
    <w:rsid w:val="00750EE3"/>
    <w:rsid w:val="0075642B"/>
    <w:rsid w:val="00762E50"/>
    <w:rsid w:val="00774A4B"/>
    <w:rsid w:val="00775F74"/>
    <w:rsid w:val="00777358"/>
    <w:rsid w:val="0078358B"/>
    <w:rsid w:val="00787DA8"/>
    <w:rsid w:val="007947CC"/>
    <w:rsid w:val="00796BFD"/>
    <w:rsid w:val="007B132E"/>
    <w:rsid w:val="007B5DBD"/>
    <w:rsid w:val="007C4838"/>
    <w:rsid w:val="007C63F0"/>
    <w:rsid w:val="007D1E97"/>
    <w:rsid w:val="007E6756"/>
    <w:rsid w:val="007F7F31"/>
    <w:rsid w:val="0080189A"/>
    <w:rsid w:val="00812AFA"/>
    <w:rsid w:val="00834A42"/>
    <w:rsid w:val="00837BBE"/>
    <w:rsid w:val="008467C5"/>
    <w:rsid w:val="0086399E"/>
    <w:rsid w:val="008644A0"/>
    <w:rsid w:val="00864D00"/>
    <w:rsid w:val="008678E7"/>
    <w:rsid w:val="00871391"/>
    <w:rsid w:val="008769BC"/>
    <w:rsid w:val="008A6E00"/>
    <w:rsid w:val="008A7539"/>
    <w:rsid w:val="008B5A9F"/>
    <w:rsid w:val="008C0C2F"/>
    <w:rsid w:val="008C7A3B"/>
    <w:rsid w:val="008D5CC2"/>
    <w:rsid w:val="008E7807"/>
    <w:rsid w:val="008F0423"/>
    <w:rsid w:val="00900023"/>
    <w:rsid w:val="00900D42"/>
    <w:rsid w:val="00907025"/>
    <w:rsid w:val="00907882"/>
    <w:rsid w:val="009079D9"/>
    <w:rsid w:val="00910156"/>
    <w:rsid w:val="00913905"/>
    <w:rsid w:val="00915239"/>
    <w:rsid w:val="00916D6C"/>
    <w:rsid w:val="009172AE"/>
    <w:rsid w:val="00924E4F"/>
    <w:rsid w:val="00932D89"/>
    <w:rsid w:val="00940838"/>
    <w:rsid w:val="00947B4D"/>
    <w:rsid w:val="00947BB7"/>
    <w:rsid w:val="0097781C"/>
    <w:rsid w:val="00980D1E"/>
    <w:rsid w:val="00980D77"/>
    <w:rsid w:val="0098390C"/>
    <w:rsid w:val="00987A9C"/>
    <w:rsid w:val="009A7A12"/>
    <w:rsid w:val="009C5A63"/>
    <w:rsid w:val="009D1238"/>
    <w:rsid w:val="009F1E4B"/>
    <w:rsid w:val="009F3EFB"/>
    <w:rsid w:val="00A02F96"/>
    <w:rsid w:val="00A16C26"/>
    <w:rsid w:val="00A16CE2"/>
    <w:rsid w:val="00A442F3"/>
    <w:rsid w:val="00A6794B"/>
    <w:rsid w:val="00A73DEB"/>
    <w:rsid w:val="00A75F12"/>
    <w:rsid w:val="00A816A6"/>
    <w:rsid w:val="00A81C8B"/>
    <w:rsid w:val="00A94F3A"/>
    <w:rsid w:val="00A955E2"/>
    <w:rsid w:val="00A97155"/>
    <w:rsid w:val="00AB0AC9"/>
    <w:rsid w:val="00AC23DE"/>
    <w:rsid w:val="00AD28A5"/>
    <w:rsid w:val="00AD488F"/>
    <w:rsid w:val="00AF1BF9"/>
    <w:rsid w:val="00AF5AB5"/>
    <w:rsid w:val="00B12F17"/>
    <w:rsid w:val="00B1583A"/>
    <w:rsid w:val="00B249E8"/>
    <w:rsid w:val="00B30445"/>
    <w:rsid w:val="00B30D1A"/>
    <w:rsid w:val="00B46E71"/>
    <w:rsid w:val="00B57ACD"/>
    <w:rsid w:val="00B60DB3"/>
    <w:rsid w:val="00B77A0F"/>
    <w:rsid w:val="00B81177"/>
    <w:rsid w:val="00B83E78"/>
    <w:rsid w:val="00B90F2A"/>
    <w:rsid w:val="00B9584F"/>
    <w:rsid w:val="00BA506B"/>
    <w:rsid w:val="00BB1B48"/>
    <w:rsid w:val="00BB487A"/>
    <w:rsid w:val="00BC4543"/>
    <w:rsid w:val="00BD0462"/>
    <w:rsid w:val="00BD688C"/>
    <w:rsid w:val="00BF1D9A"/>
    <w:rsid w:val="00C00364"/>
    <w:rsid w:val="00C00A8E"/>
    <w:rsid w:val="00C27AF9"/>
    <w:rsid w:val="00C31E7D"/>
    <w:rsid w:val="00C406ED"/>
    <w:rsid w:val="00C44DE9"/>
    <w:rsid w:val="00C53AD0"/>
    <w:rsid w:val="00C67701"/>
    <w:rsid w:val="00C702C2"/>
    <w:rsid w:val="00C903DE"/>
    <w:rsid w:val="00C93126"/>
    <w:rsid w:val="00C9520A"/>
    <w:rsid w:val="00CA30A6"/>
    <w:rsid w:val="00CA7A60"/>
    <w:rsid w:val="00CB1BA9"/>
    <w:rsid w:val="00CB6776"/>
    <w:rsid w:val="00CC1735"/>
    <w:rsid w:val="00CE04CC"/>
    <w:rsid w:val="00CE0B90"/>
    <w:rsid w:val="00CF14BD"/>
    <w:rsid w:val="00CF6AFD"/>
    <w:rsid w:val="00D072A6"/>
    <w:rsid w:val="00D11180"/>
    <w:rsid w:val="00D1431D"/>
    <w:rsid w:val="00D14B43"/>
    <w:rsid w:val="00D23FA9"/>
    <w:rsid w:val="00D34E8D"/>
    <w:rsid w:val="00D46149"/>
    <w:rsid w:val="00D46441"/>
    <w:rsid w:val="00D53187"/>
    <w:rsid w:val="00D61E73"/>
    <w:rsid w:val="00D65840"/>
    <w:rsid w:val="00D76D68"/>
    <w:rsid w:val="00D81E23"/>
    <w:rsid w:val="00D92529"/>
    <w:rsid w:val="00D962ED"/>
    <w:rsid w:val="00D97BFF"/>
    <w:rsid w:val="00DA349C"/>
    <w:rsid w:val="00DA4BAA"/>
    <w:rsid w:val="00DA76B0"/>
    <w:rsid w:val="00DB0240"/>
    <w:rsid w:val="00DB3D11"/>
    <w:rsid w:val="00DC25B2"/>
    <w:rsid w:val="00DD3A2A"/>
    <w:rsid w:val="00DE3384"/>
    <w:rsid w:val="00E25C04"/>
    <w:rsid w:val="00E36A1B"/>
    <w:rsid w:val="00E40712"/>
    <w:rsid w:val="00E43197"/>
    <w:rsid w:val="00E54CEB"/>
    <w:rsid w:val="00E555E7"/>
    <w:rsid w:val="00E6461F"/>
    <w:rsid w:val="00E826B4"/>
    <w:rsid w:val="00E94494"/>
    <w:rsid w:val="00EA363C"/>
    <w:rsid w:val="00EA43C2"/>
    <w:rsid w:val="00EA441A"/>
    <w:rsid w:val="00EA7694"/>
    <w:rsid w:val="00EB0545"/>
    <w:rsid w:val="00EB16AA"/>
    <w:rsid w:val="00EC7F10"/>
    <w:rsid w:val="00EF10DD"/>
    <w:rsid w:val="00EF258D"/>
    <w:rsid w:val="00F04334"/>
    <w:rsid w:val="00F0572A"/>
    <w:rsid w:val="00F12337"/>
    <w:rsid w:val="00F14001"/>
    <w:rsid w:val="00F16D93"/>
    <w:rsid w:val="00F21E92"/>
    <w:rsid w:val="00F23BB8"/>
    <w:rsid w:val="00F2734A"/>
    <w:rsid w:val="00F27535"/>
    <w:rsid w:val="00F416E7"/>
    <w:rsid w:val="00F43C28"/>
    <w:rsid w:val="00F52525"/>
    <w:rsid w:val="00F52BEC"/>
    <w:rsid w:val="00F54E5F"/>
    <w:rsid w:val="00F62C80"/>
    <w:rsid w:val="00F7064B"/>
    <w:rsid w:val="00F749DB"/>
    <w:rsid w:val="00F76A89"/>
    <w:rsid w:val="00F77E25"/>
    <w:rsid w:val="00F801B9"/>
    <w:rsid w:val="00F844B6"/>
    <w:rsid w:val="00F85B78"/>
    <w:rsid w:val="00F86D02"/>
    <w:rsid w:val="00F870C8"/>
    <w:rsid w:val="00F900BC"/>
    <w:rsid w:val="00FA08B2"/>
    <w:rsid w:val="00FA63F1"/>
    <w:rsid w:val="00FB16E8"/>
    <w:rsid w:val="00FB47BE"/>
    <w:rsid w:val="00FC7E0C"/>
    <w:rsid w:val="00FD34BC"/>
    <w:rsid w:val="00FD3805"/>
    <w:rsid w:val="00FE50B6"/>
    <w:rsid w:val="00FF0B30"/>
    <w:rsid w:val="0326DB1A"/>
    <w:rsid w:val="3CB29AD2"/>
    <w:rsid w:val="6AF9EFA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0E65F3"/>
  <w15:docId w15:val="{E90D9160-753E-4C90-963A-BC5879FB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customStyle="1" w:styleId="TableGrid11">
    <w:name w:val="Table Grid11"/>
    <w:basedOn w:val="TableNormal"/>
    <w:next w:val="TableGrid"/>
    <w:uiPriority w:val="39"/>
    <w:rsid w:val="008A6E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A6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EF10DD"/>
    <w:rPr>
      <w:color w:val="605E5C"/>
      <w:shd w:val="clear" w:color="auto" w:fill="E1DFDD"/>
    </w:rPr>
  </w:style>
  <w:style w:type="character" w:customStyle="1" w:styleId="Mention1">
    <w:name w:val="Mention1"/>
    <w:basedOn w:val="DefaultParagraphFont"/>
    <w:uiPriority w:val="99"/>
    <w:unhideWhenUsed/>
    <w:rsid w:val="00EF10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F3007BA9E7F46A6B612200F1F7F25" ma:contentTypeVersion="11" ma:contentTypeDescription="Create a new document." ma:contentTypeScope="" ma:versionID="bd9dd3028747821a686e70731578fe38">
  <xsd:schema xmlns:xsd="http://www.w3.org/2001/XMLSchema" xmlns:xs="http://www.w3.org/2001/XMLSchema" xmlns:p="http://schemas.microsoft.com/office/2006/metadata/properties" xmlns:ns3="bf2c6e16-9300-47ad-b678-755d482e797c" xmlns:ns4="5e7dce47-4aba-4919-9357-89d02b8fe304" targetNamespace="http://schemas.microsoft.com/office/2006/metadata/properties" ma:root="true" ma:fieldsID="29230909b38c288025a39b806dcf28c1" ns3:_="" ns4:_="">
    <xsd:import namespace="bf2c6e16-9300-47ad-b678-755d482e797c"/>
    <xsd:import namespace="5e7dce47-4aba-4919-9357-89d02b8fe3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6e16-9300-47ad-b678-755d482e79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dce47-4aba-4919-9357-89d02b8fe3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9C12B-A37D-45D7-B829-EFCD3C1AD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6e16-9300-47ad-b678-755d482e797c"/>
    <ds:schemaRef ds:uri="5e7dce47-4aba-4919-9357-89d02b8fe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95BB3-F446-4202-8084-D2FFD3C94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C3B34C-9AB6-4EFF-9027-69FCE515F210}">
  <ds:schemaRefs>
    <ds:schemaRef ds:uri="http://schemas.microsoft.com/sharepoint/v3/contenttype/forms"/>
  </ds:schemaRefs>
</ds:datastoreItem>
</file>

<file path=customXml/itemProps4.xml><?xml version="1.0" encoding="utf-8"?>
<ds:datastoreItem xmlns:ds="http://schemas.openxmlformats.org/officeDocument/2006/customXml" ds:itemID="{8245FB19-7E12-4C2B-99F5-44C69DF4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2770</Words>
  <Characters>1579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Grozījumi Ministru kabineta 2016. gada 5. janvāra noteikumos Nr. 20 "Kārtība, kādā finanšu iestāde izpilda finanšu kontu pienācīgas pārbaudes procedūras un sniedz Valsts ieņēmumu dienestam informāciju par finanšu kontiem"</vt:lpstr>
    </vt:vector>
  </TitlesOfParts>
  <Company>Finanšu ministrija</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5. janvāra noteikumos Nr. 20 "Kārtība, kādā finanšu iestāde izpilda finanšu kontu pienācīgas pārbaudes procedūras un sniedz Valsts ieņēmumu dienestam informāciju par finanšu kontiem"</dc:title>
  <dc:subject>Noteikumu projekts</dc:subject>
  <dc:creator>Elīna Pentjuša</dc:creator>
  <cp:keywords/>
  <dc:description>67095651, elina.pentjusa@fm.gov.lv</dc:description>
  <cp:lastModifiedBy>Leontine Babkina</cp:lastModifiedBy>
  <cp:revision>23</cp:revision>
  <cp:lastPrinted>2016-04-14T22:44:00Z</cp:lastPrinted>
  <dcterms:created xsi:type="dcterms:W3CDTF">2021-05-27T09:56:00Z</dcterms:created>
  <dcterms:modified xsi:type="dcterms:W3CDTF">2021-06-28T11:47:00Z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0x010100E37F3007BA9E7F46A6B612200F1F7F25</vt:lpwstr>
  </property>
</Properties>
</file>