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1197" w14:textId="77777777" w:rsidR="00091A38" w:rsidRDefault="00091A38" w:rsidP="0077405E">
      <w:pPr>
        <w:tabs>
          <w:tab w:val="left" w:pos="6663"/>
        </w:tabs>
        <w:rPr>
          <w:sz w:val="28"/>
          <w:szCs w:val="28"/>
        </w:rPr>
      </w:pPr>
    </w:p>
    <w:p w14:paraId="13F97F61" w14:textId="77777777" w:rsidR="00091A38" w:rsidRDefault="00091A38" w:rsidP="0077405E">
      <w:pPr>
        <w:tabs>
          <w:tab w:val="left" w:pos="6663"/>
        </w:tabs>
        <w:rPr>
          <w:sz w:val="28"/>
          <w:szCs w:val="28"/>
        </w:rPr>
      </w:pPr>
    </w:p>
    <w:p w14:paraId="10D0054F" w14:textId="0C710058" w:rsidR="0077405E" w:rsidRPr="00880676" w:rsidRDefault="0077405E" w:rsidP="0077405E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E50DC2">
        <w:rPr>
          <w:sz w:val="28"/>
          <w:szCs w:val="28"/>
        </w:rPr>
        <w:t>22. jūnijā</w:t>
      </w:r>
      <w:r w:rsidRPr="00880676">
        <w:rPr>
          <w:sz w:val="28"/>
          <w:szCs w:val="28"/>
        </w:rPr>
        <w:tab/>
      </w:r>
      <w:r w:rsidR="007E2D46">
        <w:rPr>
          <w:sz w:val="28"/>
          <w:szCs w:val="28"/>
        </w:rPr>
        <w:t>Noteikumi</w:t>
      </w:r>
      <w:r w:rsidRPr="00880676">
        <w:rPr>
          <w:sz w:val="28"/>
          <w:szCs w:val="28"/>
        </w:rPr>
        <w:t xml:space="preserve"> Nr.</w:t>
      </w:r>
      <w:r w:rsidR="00E50DC2">
        <w:rPr>
          <w:sz w:val="28"/>
          <w:szCs w:val="28"/>
        </w:rPr>
        <w:t> 390</w:t>
      </w:r>
    </w:p>
    <w:p w14:paraId="17686C7C" w14:textId="007FF931" w:rsidR="0077405E" w:rsidRPr="00880676" w:rsidRDefault="0077405E" w:rsidP="0077405E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E50DC2">
        <w:rPr>
          <w:sz w:val="28"/>
          <w:szCs w:val="28"/>
        </w:rPr>
        <w:t> 49 3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C16A126" w14:textId="77777777" w:rsidR="0077405E" w:rsidRPr="00CE653C" w:rsidRDefault="0077405E" w:rsidP="00CE653C">
      <w:pPr>
        <w:jc w:val="both"/>
        <w:rPr>
          <w:sz w:val="28"/>
          <w:szCs w:val="28"/>
        </w:rPr>
      </w:pPr>
    </w:p>
    <w:p w14:paraId="1EA15B74" w14:textId="1D98D2D7" w:rsidR="00FB47BE" w:rsidRPr="00FB47BE" w:rsidRDefault="001E7CF0" w:rsidP="00A23DC2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965874">
        <w:rPr>
          <w:b/>
          <w:sz w:val="28"/>
          <w:szCs w:val="28"/>
        </w:rPr>
        <w:t>i</w:t>
      </w:r>
      <w:r w:rsidRPr="001E7CF0">
        <w:rPr>
          <w:b/>
          <w:sz w:val="28"/>
          <w:szCs w:val="28"/>
        </w:rPr>
        <w:t xml:space="preserve">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3C07DC3D" w:rsidR="009C5A63" w:rsidRDefault="009C5A63" w:rsidP="00CE653C">
      <w:pPr>
        <w:jc w:val="both"/>
        <w:rPr>
          <w:sz w:val="28"/>
          <w:szCs w:val="28"/>
        </w:rPr>
      </w:pPr>
    </w:p>
    <w:p w14:paraId="12B858DF" w14:textId="205AD6E8" w:rsidR="00BB487A" w:rsidRPr="00B1583A" w:rsidRDefault="009F3EFB" w:rsidP="00A23DC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A23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3FE2C57C" w:rsidR="008860BB" w:rsidRDefault="008860BB" w:rsidP="00A23DC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</w:t>
      </w:r>
      <w:r w:rsidR="00091A38" w:rsidRPr="005468D8">
        <w:t>–</w:t>
      </w:r>
      <w:r>
        <w:rPr>
          <w:sz w:val="28"/>
          <w:szCs w:val="28"/>
        </w:rPr>
        <w:t>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</w:t>
      </w:r>
    </w:p>
    <w:p w14:paraId="5B1678C2" w14:textId="449C32D1" w:rsidR="001E7CF0" w:rsidRDefault="00CE653C" w:rsidP="00A23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plānošanas </w:t>
      </w:r>
      <w:r w:rsidR="008860BB"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</w:p>
    <w:p w14:paraId="45361A29" w14:textId="6670F023" w:rsidR="00BB487A" w:rsidRPr="00B1583A" w:rsidRDefault="00CE653C" w:rsidP="00A23DC2">
      <w:pPr>
        <w:jc w:val="right"/>
        <w:rPr>
          <w:sz w:val="28"/>
          <w:szCs w:val="28"/>
        </w:rPr>
      </w:pPr>
      <w:r>
        <w:rPr>
          <w:sz w:val="28"/>
          <w:szCs w:val="28"/>
        </w:rPr>
        <w:t>20. panta</w:t>
      </w:r>
      <w:r w:rsidRPr="0042481B">
        <w:rPr>
          <w:sz w:val="28"/>
          <w:szCs w:val="28"/>
        </w:rPr>
        <w:t xml:space="preserve"> </w:t>
      </w:r>
      <w:r w:rsidR="0042481B" w:rsidRPr="0042481B">
        <w:rPr>
          <w:sz w:val="28"/>
          <w:szCs w:val="28"/>
        </w:rPr>
        <w:t>3., 4., 7. un 8.</w:t>
      </w:r>
      <w:r w:rsidR="0042481B"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1DF28D75" w:rsidR="00143392" w:rsidRPr="009A3310" w:rsidRDefault="00143392" w:rsidP="00AD143F">
      <w:pPr>
        <w:ind w:firstLine="720"/>
        <w:jc w:val="both"/>
      </w:pPr>
    </w:p>
    <w:p w14:paraId="7D110523" w14:textId="3631E59D" w:rsidR="00965874" w:rsidRPr="00486F3C" w:rsidRDefault="00420148" w:rsidP="00AD143F">
      <w:pPr>
        <w:ind w:firstLine="720"/>
        <w:jc w:val="both"/>
        <w:rPr>
          <w:szCs w:val="28"/>
        </w:rPr>
      </w:pPr>
      <w:r w:rsidRPr="009A3310">
        <w:rPr>
          <w:spacing w:val="-2"/>
          <w:sz w:val="28"/>
          <w:szCs w:val="28"/>
        </w:rPr>
        <w:t xml:space="preserve">Izdarīt </w:t>
      </w:r>
      <w:r w:rsidR="0042481B" w:rsidRPr="009A3310">
        <w:rPr>
          <w:spacing w:val="-2"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periodā"</w:t>
      </w:r>
      <w:r w:rsidRPr="009A3310">
        <w:rPr>
          <w:spacing w:val="-2"/>
          <w:sz w:val="28"/>
          <w:szCs w:val="28"/>
        </w:rPr>
        <w:t xml:space="preserve"> (Latvijas Vēstnesis, </w:t>
      </w:r>
      <w:r w:rsidR="0042481B" w:rsidRPr="009A3310">
        <w:rPr>
          <w:spacing w:val="-2"/>
          <w:sz w:val="28"/>
          <w:szCs w:val="28"/>
        </w:rPr>
        <w:t xml:space="preserve">2015, 44. nr.; </w:t>
      </w:r>
      <w:r w:rsidR="0042481B" w:rsidRPr="00AD143F">
        <w:rPr>
          <w:sz w:val="28"/>
          <w:szCs w:val="28"/>
        </w:rPr>
        <w:t>2016, 113. nr.</w:t>
      </w:r>
      <w:r w:rsidR="00D06C72" w:rsidRPr="00AD143F">
        <w:rPr>
          <w:sz w:val="28"/>
          <w:szCs w:val="28"/>
        </w:rPr>
        <w:t>; 2017, 187. nr.</w:t>
      </w:r>
      <w:r w:rsidR="00CB0436" w:rsidRPr="00AD143F">
        <w:rPr>
          <w:sz w:val="28"/>
          <w:szCs w:val="28"/>
        </w:rPr>
        <w:t>; 2018, 133. nr.; 2019, 63</w:t>
      </w:r>
      <w:r w:rsidR="00CE653C" w:rsidRPr="00AD143F">
        <w:rPr>
          <w:sz w:val="28"/>
          <w:szCs w:val="28"/>
        </w:rPr>
        <w:t>. </w:t>
      </w:r>
      <w:r w:rsidR="00E072A6" w:rsidRPr="00AD143F">
        <w:rPr>
          <w:sz w:val="28"/>
          <w:szCs w:val="28"/>
        </w:rPr>
        <w:t>nr.</w:t>
      </w:r>
      <w:r w:rsidRPr="00AD143F">
        <w:rPr>
          <w:sz w:val="28"/>
          <w:szCs w:val="28"/>
        </w:rPr>
        <w:t>) šādu</w:t>
      </w:r>
      <w:r w:rsidR="00965874" w:rsidRPr="00AD143F">
        <w:rPr>
          <w:sz w:val="28"/>
          <w:szCs w:val="28"/>
        </w:rPr>
        <w:t>s</w:t>
      </w:r>
      <w:r w:rsidRPr="00AD143F">
        <w:rPr>
          <w:sz w:val="28"/>
          <w:szCs w:val="28"/>
        </w:rPr>
        <w:t xml:space="preserve"> grozījumu</w:t>
      </w:r>
      <w:r w:rsidR="00965874" w:rsidRPr="00AD143F">
        <w:rPr>
          <w:sz w:val="28"/>
          <w:szCs w:val="28"/>
        </w:rPr>
        <w:t>s:</w:t>
      </w:r>
    </w:p>
    <w:p w14:paraId="5C628B70" w14:textId="77777777" w:rsidR="00965874" w:rsidRPr="009A3310" w:rsidRDefault="00965874" w:rsidP="00AD143F">
      <w:pPr>
        <w:ind w:firstLine="720"/>
        <w:jc w:val="both"/>
      </w:pPr>
    </w:p>
    <w:p w14:paraId="7A056B23" w14:textId="2E6FD2DB" w:rsidR="006672AC" w:rsidRPr="00AD143F" w:rsidRDefault="00965874" w:rsidP="00872DE2">
      <w:pPr>
        <w:ind w:firstLine="720"/>
        <w:jc w:val="both"/>
        <w:rPr>
          <w:sz w:val="28"/>
          <w:szCs w:val="28"/>
        </w:rPr>
      </w:pPr>
      <w:r w:rsidRPr="00AD143F">
        <w:rPr>
          <w:sz w:val="28"/>
          <w:szCs w:val="28"/>
        </w:rPr>
        <w:t>1</w:t>
      </w:r>
      <w:r w:rsidR="00D05DA6" w:rsidRPr="00AD143F">
        <w:rPr>
          <w:sz w:val="28"/>
          <w:szCs w:val="28"/>
        </w:rPr>
        <w:t>. </w:t>
      </w:r>
      <w:r w:rsidRPr="00AD143F">
        <w:rPr>
          <w:sz w:val="28"/>
          <w:szCs w:val="28"/>
        </w:rPr>
        <w:t>P</w:t>
      </w:r>
      <w:r w:rsidR="005B42AA" w:rsidRPr="00AD143F">
        <w:rPr>
          <w:sz w:val="28"/>
          <w:szCs w:val="28"/>
        </w:rPr>
        <w:t>apildināt 2.</w:t>
      </w:r>
      <w:r w:rsidR="005B42AA" w:rsidRPr="00AD143F">
        <w:rPr>
          <w:sz w:val="28"/>
          <w:szCs w:val="28"/>
          <w:vertAlign w:val="superscript"/>
        </w:rPr>
        <w:t>1 </w:t>
      </w:r>
      <w:r w:rsidR="005B42AA" w:rsidRPr="00AD143F">
        <w:rPr>
          <w:sz w:val="28"/>
          <w:szCs w:val="28"/>
        </w:rPr>
        <w:t>pielikuma 2</w:t>
      </w:r>
      <w:r w:rsidR="009A3310" w:rsidRPr="00872DE2">
        <w:rPr>
          <w:sz w:val="28"/>
          <w:szCs w:val="28"/>
        </w:rPr>
        <w:t>.</w:t>
      </w:r>
      <w:r w:rsidR="009A3310">
        <w:rPr>
          <w:sz w:val="28"/>
          <w:szCs w:val="28"/>
        </w:rPr>
        <w:t> </w:t>
      </w:r>
      <w:r w:rsidR="005B42AA" w:rsidRPr="00AD143F">
        <w:rPr>
          <w:sz w:val="28"/>
          <w:szCs w:val="28"/>
        </w:rPr>
        <w:t>tabulas skaidrojumu</w:t>
      </w:r>
      <w:r w:rsidR="006672AC" w:rsidRPr="00AD143F">
        <w:rPr>
          <w:sz w:val="28"/>
          <w:szCs w:val="28"/>
        </w:rPr>
        <w:t xml:space="preserve"> aiz </w:t>
      </w:r>
      <w:r w:rsidR="00205510" w:rsidRPr="00AD143F">
        <w:rPr>
          <w:sz w:val="28"/>
          <w:szCs w:val="28"/>
        </w:rPr>
        <w:t>te</w:t>
      </w:r>
      <w:r w:rsidR="00205510">
        <w:rPr>
          <w:sz w:val="28"/>
          <w:szCs w:val="28"/>
        </w:rPr>
        <w:t>ikum</w:t>
      </w:r>
      <w:r w:rsidR="00205510" w:rsidRPr="00AD143F">
        <w:rPr>
          <w:sz w:val="28"/>
          <w:szCs w:val="28"/>
        </w:rPr>
        <w:t xml:space="preserve">a </w:t>
      </w:r>
      <w:r w:rsidR="0077405E" w:rsidRPr="00AD143F">
        <w:rPr>
          <w:sz w:val="28"/>
          <w:szCs w:val="28"/>
        </w:rPr>
        <w:t>"</w:t>
      </w:r>
      <w:r w:rsidR="006672AC" w:rsidRPr="00AD143F">
        <w:rPr>
          <w:sz w:val="28"/>
          <w:szCs w:val="28"/>
        </w:rPr>
        <w:t>ERAF projektiem aizpilda 0.1., 0.2., 0.3., 0.4., 0.5., 0.7., 0.8., 0.9., 1.1., 1.2., 1.3., 1.4., 1.5., 1.6. un 1.7</w:t>
      </w:r>
      <w:r w:rsidR="00CE653C" w:rsidRPr="00AD143F">
        <w:rPr>
          <w:sz w:val="28"/>
          <w:szCs w:val="28"/>
        </w:rPr>
        <w:t>. </w:t>
      </w:r>
      <w:r w:rsidR="006672AC" w:rsidRPr="00AD143F">
        <w:rPr>
          <w:sz w:val="28"/>
          <w:szCs w:val="28"/>
        </w:rPr>
        <w:t>kolonnu</w:t>
      </w:r>
      <w:r w:rsidR="00205510">
        <w:rPr>
          <w:sz w:val="28"/>
          <w:szCs w:val="28"/>
        </w:rPr>
        <w:t>.</w:t>
      </w:r>
      <w:r w:rsidR="0077405E" w:rsidRPr="00AD143F">
        <w:rPr>
          <w:sz w:val="28"/>
          <w:szCs w:val="28"/>
        </w:rPr>
        <w:t>"</w:t>
      </w:r>
      <w:r w:rsidR="006672AC" w:rsidRPr="00AD143F">
        <w:rPr>
          <w:sz w:val="28"/>
          <w:szCs w:val="28"/>
        </w:rPr>
        <w:t xml:space="preserve"> ar tekstu </w:t>
      </w:r>
      <w:r w:rsidR="00EC0A1D" w:rsidRPr="00EC0A1D">
        <w:rPr>
          <w:sz w:val="28"/>
          <w:szCs w:val="28"/>
        </w:rPr>
        <w:t xml:space="preserve">(jaunā rindkopā) </w:t>
      </w:r>
      <w:r w:rsidR="006672AC" w:rsidRPr="00AD143F">
        <w:rPr>
          <w:sz w:val="28"/>
          <w:szCs w:val="28"/>
        </w:rPr>
        <w:t>šādā redakcijā:</w:t>
      </w:r>
    </w:p>
    <w:p w14:paraId="6C78FC3B" w14:textId="03FA248A" w:rsidR="00BC763D" w:rsidRPr="009A3310" w:rsidRDefault="00BC763D" w:rsidP="00AD143F">
      <w:pPr>
        <w:ind w:firstLine="720"/>
        <w:jc w:val="both"/>
      </w:pPr>
    </w:p>
    <w:p w14:paraId="750E7B3B" w14:textId="5F789A00" w:rsidR="005B42AA" w:rsidRPr="00486F3C" w:rsidRDefault="005B42AA" w:rsidP="00AD143F">
      <w:pPr>
        <w:ind w:firstLine="720"/>
        <w:jc w:val="both"/>
        <w:rPr>
          <w:szCs w:val="28"/>
        </w:rPr>
      </w:pPr>
      <w:r w:rsidRPr="00AD143F">
        <w:rPr>
          <w:sz w:val="28"/>
          <w:szCs w:val="28"/>
        </w:rPr>
        <w:t>"0.3., 0.4., 0.5. un 6.</w:t>
      </w:r>
      <w:r w:rsidR="00205510" w:rsidRPr="00B57291">
        <w:rPr>
          <w:sz w:val="28"/>
          <w:szCs w:val="28"/>
        </w:rPr>
        <w:t> kolonn</w:t>
      </w:r>
      <w:r w:rsidR="00205510">
        <w:rPr>
          <w:sz w:val="28"/>
          <w:szCs w:val="28"/>
        </w:rPr>
        <w:t>a</w:t>
      </w:r>
      <w:r w:rsidRPr="00AD143F">
        <w:rPr>
          <w:sz w:val="28"/>
          <w:szCs w:val="28"/>
        </w:rPr>
        <w:t xml:space="preserve"> nav obligāti </w:t>
      </w:r>
      <w:r w:rsidR="001B4309">
        <w:rPr>
          <w:sz w:val="28"/>
          <w:szCs w:val="28"/>
        </w:rPr>
        <w:t>jā</w:t>
      </w:r>
      <w:r w:rsidRPr="00AD143F">
        <w:rPr>
          <w:sz w:val="28"/>
          <w:szCs w:val="28"/>
        </w:rPr>
        <w:t xml:space="preserve">aizpilda, ja dalībniekam ir </w:t>
      </w:r>
      <w:r w:rsidR="001D616E" w:rsidRPr="00AD143F">
        <w:rPr>
          <w:sz w:val="28"/>
          <w:szCs w:val="28"/>
        </w:rPr>
        <w:t>Latvijas Republikā piešķirts personas kods</w:t>
      </w:r>
      <w:r w:rsidRPr="00AD143F">
        <w:rPr>
          <w:sz w:val="28"/>
          <w:szCs w:val="28"/>
        </w:rPr>
        <w:t>.</w:t>
      </w:r>
    </w:p>
    <w:p w14:paraId="2AA80E5B" w14:textId="0BB99B60" w:rsidR="00965874" w:rsidRPr="00486F3C" w:rsidRDefault="00205510" w:rsidP="00AD143F">
      <w:pPr>
        <w:ind w:firstLine="720"/>
        <w:jc w:val="both"/>
        <w:rPr>
          <w:szCs w:val="28"/>
        </w:rPr>
      </w:pPr>
      <w:r w:rsidRPr="00AD143F">
        <w:rPr>
          <w:spacing w:val="-2"/>
          <w:sz w:val="28"/>
          <w:szCs w:val="28"/>
        </w:rPr>
        <w:t>Ja dalībniekam nav Latvijas Republikā piešķirta personas koda, finansējuma</w:t>
      </w:r>
      <w:r w:rsidRPr="00AD143F">
        <w:rPr>
          <w:sz w:val="28"/>
          <w:szCs w:val="28"/>
        </w:rPr>
        <w:t xml:space="preserve"> </w:t>
      </w:r>
      <w:r w:rsidR="005B42AA" w:rsidRPr="00AD143F">
        <w:rPr>
          <w:sz w:val="28"/>
          <w:szCs w:val="28"/>
        </w:rPr>
        <w:t>saņēmējs aizpilda 0.3., 0.4., 0.5., 2.1., 2.2., 2.2.1., 3.2., 3.2.1., 3.2.2., 3.2.3., 3.2.4., 3.2.5., 6., 8.1</w:t>
      </w:r>
      <w:r w:rsidRPr="00AD143F">
        <w:rPr>
          <w:sz w:val="28"/>
          <w:szCs w:val="28"/>
        </w:rPr>
        <w:t>.</w:t>
      </w:r>
      <w:r>
        <w:rPr>
          <w:sz w:val="28"/>
          <w:szCs w:val="28"/>
        </w:rPr>
        <w:t xml:space="preserve"> un</w:t>
      </w:r>
      <w:r w:rsidRPr="00AD143F">
        <w:rPr>
          <w:sz w:val="28"/>
          <w:szCs w:val="28"/>
        </w:rPr>
        <w:t xml:space="preserve"> </w:t>
      </w:r>
      <w:r w:rsidR="005B42AA" w:rsidRPr="00AD143F">
        <w:rPr>
          <w:sz w:val="28"/>
          <w:szCs w:val="28"/>
        </w:rPr>
        <w:t>8.4</w:t>
      </w:r>
      <w:r w:rsidR="00CE653C" w:rsidRPr="00AD143F">
        <w:rPr>
          <w:sz w:val="28"/>
          <w:szCs w:val="28"/>
        </w:rPr>
        <w:t>. </w:t>
      </w:r>
      <w:r w:rsidR="005B42AA" w:rsidRPr="00AD143F">
        <w:rPr>
          <w:sz w:val="28"/>
          <w:szCs w:val="28"/>
        </w:rPr>
        <w:t>kolo</w:t>
      </w:r>
      <w:r w:rsidR="00DF7E9F" w:rsidRPr="00AD143F">
        <w:rPr>
          <w:sz w:val="28"/>
          <w:szCs w:val="28"/>
        </w:rPr>
        <w:t>n</w:t>
      </w:r>
      <w:r w:rsidR="005B42AA" w:rsidRPr="00AD143F">
        <w:rPr>
          <w:sz w:val="28"/>
          <w:szCs w:val="28"/>
        </w:rPr>
        <w:t>nu.</w:t>
      </w:r>
    </w:p>
    <w:p w14:paraId="6FD48C71" w14:textId="03EB976C" w:rsidR="005B42AA" w:rsidRPr="00486F3C" w:rsidRDefault="00EA27E8" w:rsidP="00AD143F">
      <w:pPr>
        <w:ind w:firstLine="720"/>
        <w:jc w:val="both"/>
        <w:rPr>
          <w:szCs w:val="28"/>
        </w:rPr>
      </w:pPr>
      <w:r w:rsidRPr="00AD143F">
        <w:rPr>
          <w:spacing w:val="-2"/>
          <w:sz w:val="28"/>
          <w:szCs w:val="28"/>
        </w:rPr>
        <w:t>8.5</w:t>
      </w:r>
      <w:r w:rsidR="00205510" w:rsidRPr="00AD143F">
        <w:rPr>
          <w:spacing w:val="-2"/>
          <w:sz w:val="28"/>
          <w:szCs w:val="28"/>
        </w:rPr>
        <w:t>. kolonna</w:t>
      </w:r>
      <w:r w:rsidRPr="00AD143F">
        <w:rPr>
          <w:spacing w:val="-2"/>
          <w:sz w:val="28"/>
          <w:szCs w:val="28"/>
        </w:rPr>
        <w:t xml:space="preserve"> </w:t>
      </w:r>
      <w:r w:rsidR="00965874" w:rsidRPr="00AD143F">
        <w:rPr>
          <w:spacing w:val="-2"/>
          <w:sz w:val="28"/>
          <w:szCs w:val="28"/>
        </w:rPr>
        <w:t xml:space="preserve">nav aizpildāma. Ņemot vērā </w:t>
      </w:r>
      <w:r w:rsidR="00A23DC2" w:rsidRPr="00AD143F">
        <w:rPr>
          <w:spacing w:val="-2"/>
          <w:sz w:val="28"/>
          <w:szCs w:val="28"/>
        </w:rPr>
        <w:t xml:space="preserve">tabulas </w:t>
      </w:r>
      <w:r w:rsidR="00965874" w:rsidRPr="00AD143F">
        <w:rPr>
          <w:spacing w:val="-2"/>
          <w:sz w:val="28"/>
          <w:szCs w:val="28"/>
        </w:rPr>
        <w:t>3., 5. un 8</w:t>
      </w:r>
      <w:r w:rsidR="00205510" w:rsidRPr="00AD143F">
        <w:rPr>
          <w:spacing w:val="-2"/>
          <w:sz w:val="28"/>
          <w:szCs w:val="28"/>
        </w:rPr>
        <w:t>. </w:t>
      </w:r>
      <w:r w:rsidR="00965874" w:rsidRPr="00AD143F">
        <w:rPr>
          <w:spacing w:val="-2"/>
          <w:sz w:val="28"/>
          <w:szCs w:val="28"/>
        </w:rPr>
        <w:t>sadaļā norādītos</w:t>
      </w:r>
      <w:r w:rsidR="00965874" w:rsidRPr="00AD143F">
        <w:rPr>
          <w:sz w:val="28"/>
          <w:szCs w:val="28"/>
        </w:rPr>
        <w:t xml:space="preserve"> datus, </w:t>
      </w:r>
      <w:r w:rsidR="00DC759B" w:rsidRPr="00AD143F">
        <w:rPr>
          <w:sz w:val="28"/>
          <w:szCs w:val="28"/>
        </w:rPr>
        <w:t>Kohēzijas politikas fondu vadības informācijas sistēmā 2014.–2020. gadam</w:t>
      </w:r>
      <w:r w:rsidR="00DC759B" w:rsidRPr="00AD143F" w:rsidDel="00DC759B">
        <w:rPr>
          <w:sz w:val="28"/>
          <w:szCs w:val="28"/>
        </w:rPr>
        <w:t xml:space="preserve"> </w:t>
      </w:r>
      <w:r w:rsidR="00965874" w:rsidRPr="00AD143F">
        <w:rPr>
          <w:sz w:val="28"/>
          <w:szCs w:val="28"/>
        </w:rPr>
        <w:t>8.5</w:t>
      </w:r>
      <w:r w:rsidR="00205510" w:rsidRPr="00AD143F">
        <w:rPr>
          <w:sz w:val="28"/>
          <w:szCs w:val="28"/>
        </w:rPr>
        <w:t>.</w:t>
      </w:r>
      <w:r w:rsidR="00205510">
        <w:rPr>
          <w:sz w:val="28"/>
          <w:szCs w:val="28"/>
        </w:rPr>
        <w:t> </w:t>
      </w:r>
      <w:r w:rsidR="00965874" w:rsidRPr="00AD143F">
        <w:rPr>
          <w:sz w:val="28"/>
          <w:szCs w:val="28"/>
        </w:rPr>
        <w:t>kolonnas dati tiks norādīti automātiski.</w:t>
      </w:r>
      <w:r w:rsidR="005B42AA" w:rsidRPr="00AD143F">
        <w:rPr>
          <w:sz w:val="28"/>
          <w:szCs w:val="28"/>
        </w:rPr>
        <w:t>"</w:t>
      </w:r>
    </w:p>
    <w:p w14:paraId="5DBE4941" w14:textId="77777777" w:rsidR="00A23DC2" w:rsidRPr="009A3310" w:rsidRDefault="00A23DC2" w:rsidP="00AD143F">
      <w:pPr>
        <w:ind w:firstLine="720"/>
        <w:jc w:val="both"/>
      </w:pPr>
    </w:p>
    <w:p w14:paraId="3BA6F7B9" w14:textId="4246FF18" w:rsidR="00965874" w:rsidRPr="00AD143F" w:rsidRDefault="00965874" w:rsidP="00872DE2">
      <w:pPr>
        <w:ind w:firstLine="720"/>
        <w:jc w:val="both"/>
        <w:rPr>
          <w:sz w:val="28"/>
          <w:szCs w:val="28"/>
        </w:rPr>
      </w:pPr>
      <w:r w:rsidRPr="00AD143F">
        <w:rPr>
          <w:sz w:val="28"/>
          <w:szCs w:val="28"/>
        </w:rPr>
        <w:t>2</w:t>
      </w:r>
      <w:r w:rsidR="00D05DA6" w:rsidRPr="00AD143F">
        <w:rPr>
          <w:sz w:val="28"/>
          <w:szCs w:val="28"/>
        </w:rPr>
        <w:t>. </w:t>
      </w:r>
      <w:r w:rsidRPr="00AD143F">
        <w:rPr>
          <w:sz w:val="28"/>
          <w:szCs w:val="28"/>
        </w:rPr>
        <w:t>Svītrot 2.</w:t>
      </w:r>
      <w:r w:rsidRPr="00AD143F">
        <w:rPr>
          <w:sz w:val="28"/>
          <w:szCs w:val="28"/>
          <w:vertAlign w:val="superscript"/>
        </w:rPr>
        <w:t>1</w:t>
      </w:r>
      <w:r w:rsidR="00CE653C" w:rsidRPr="00AD143F">
        <w:rPr>
          <w:sz w:val="28"/>
          <w:szCs w:val="28"/>
          <w:vertAlign w:val="superscript"/>
        </w:rPr>
        <w:t> </w:t>
      </w:r>
      <w:r w:rsidRPr="00AD143F">
        <w:rPr>
          <w:sz w:val="28"/>
          <w:szCs w:val="28"/>
        </w:rPr>
        <w:t>pielikuma 2</w:t>
      </w:r>
      <w:r w:rsidR="00CE653C" w:rsidRPr="00AD143F">
        <w:rPr>
          <w:sz w:val="28"/>
          <w:szCs w:val="28"/>
        </w:rPr>
        <w:t>. </w:t>
      </w:r>
      <w:r w:rsidRPr="00AD143F">
        <w:rPr>
          <w:sz w:val="28"/>
          <w:szCs w:val="28"/>
        </w:rPr>
        <w:t xml:space="preserve">tabulas </w:t>
      </w:r>
      <w:r w:rsidR="001B4309" w:rsidRPr="00AD143F">
        <w:rPr>
          <w:sz w:val="28"/>
          <w:szCs w:val="28"/>
        </w:rPr>
        <w:t>skaidrojum</w:t>
      </w:r>
      <w:r w:rsidR="001B4309">
        <w:rPr>
          <w:sz w:val="28"/>
          <w:szCs w:val="28"/>
        </w:rPr>
        <w:t>a</w:t>
      </w:r>
      <w:r w:rsidR="001B4309" w:rsidRPr="00AD143F">
        <w:rPr>
          <w:sz w:val="28"/>
          <w:szCs w:val="28"/>
        </w:rPr>
        <w:t xml:space="preserve"> </w:t>
      </w:r>
      <w:r w:rsidRPr="00AD143F">
        <w:rPr>
          <w:sz w:val="28"/>
          <w:szCs w:val="28"/>
        </w:rPr>
        <w:t>1</w:t>
      </w:r>
      <w:r w:rsidR="002B43F7" w:rsidRPr="00AD143F">
        <w:rPr>
          <w:sz w:val="28"/>
          <w:szCs w:val="28"/>
        </w:rPr>
        <w:t>5</w:t>
      </w:r>
      <w:r w:rsidR="00CE653C" w:rsidRPr="00AD143F">
        <w:rPr>
          <w:sz w:val="28"/>
          <w:szCs w:val="28"/>
        </w:rPr>
        <w:t>. </w:t>
      </w:r>
      <w:r w:rsidR="001B4309" w:rsidRPr="00AD143F">
        <w:rPr>
          <w:sz w:val="28"/>
          <w:szCs w:val="28"/>
        </w:rPr>
        <w:t>atsauc</w:t>
      </w:r>
      <w:r w:rsidR="001B4309">
        <w:rPr>
          <w:sz w:val="28"/>
          <w:szCs w:val="28"/>
        </w:rPr>
        <w:t>es pirmo</w:t>
      </w:r>
      <w:r w:rsidR="001B4309" w:rsidRPr="00AD143F">
        <w:rPr>
          <w:sz w:val="28"/>
          <w:szCs w:val="28"/>
        </w:rPr>
        <w:t xml:space="preserve"> te</w:t>
      </w:r>
      <w:r w:rsidR="001B4309">
        <w:rPr>
          <w:sz w:val="28"/>
          <w:szCs w:val="28"/>
        </w:rPr>
        <w:t>ikum</w:t>
      </w:r>
      <w:r w:rsidR="001B4309" w:rsidRPr="00AD143F">
        <w:rPr>
          <w:sz w:val="28"/>
          <w:szCs w:val="28"/>
        </w:rPr>
        <w:t>u</w:t>
      </w:r>
      <w:r w:rsidR="001B4309">
        <w:rPr>
          <w:sz w:val="28"/>
          <w:szCs w:val="28"/>
        </w:rPr>
        <w:t>.</w:t>
      </w:r>
    </w:p>
    <w:p w14:paraId="44EB2BE6" w14:textId="3C963A23" w:rsidR="00C57A2C" w:rsidRPr="00AD143F" w:rsidRDefault="00C57A2C" w:rsidP="001B4309">
      <w:pPr>
        <w:tabs>
          <w:tab w:val="left" w:pos="6521"/>
        </w:tabs>
        <w:ind w:firstLine="720"/>
        <w:jc w:val="both"/>
      </w:pPr>
    </w:p>
    <w:p w14:paraId="6A411679" w14:textId="77777777" w:rsidR="00212059" w:rsidRPr="0001390B" w:rsidRDefault="00212059" w:rsidP="00AD143F">
      <w:pPr>
        <w:tabs>
          <w:tab w:val="left" w:pos="6521"/>
        </w:tabs>
        <w:ind w:firstLine="720"/>
        <w:jc w:val="both"/>
      </w:pPr>
    </w:p>
    <w:p w14:paraId="0DD9237D" w14:textId="77777777" w:rsidR="0088593F" w:rsidRPr="00212059" w:rsidRDefault="0088593F" w:rsidP="00AD143F">
      <w:pPr>
        <w:tabs>
          <w:tab w:val="left" w:pos="6521"/>
        </w:tabs>
        <w:ind w:firstLine="720"/>
        <w:jc w:val="both"/>
      </w:pPr>
    </w:p>
    <w:p w14:paraId="0AB97BC2" w14:textId="578EBA27" w:rsidR="006457F2" w:rsidRPr="001B4309" w:rsidRDefault="006457F2" w:rsidP="00AD143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1B4309">
        <w:rPr>
          <w:sz w:val="28"/>
          <w:szCs w:val="28"/>
        </w:rPr>
        <w:t>Ministru prezidents</w:t>
      </w:r>
      <w:r w:rsidRPr="001B4309">
        <w:rPr>
          <w:sz w:val="28"/>
          <w:szCs w:val="28"/>
        </w:rPr>
        <w:tab/>
      </w:r>
      <w:r w:rsidR="0077405E" w:rsidRPr="001B4309">
        <w:rPr>
          <w:sz w:val="28"/>
          <w:szCs w:val="28"/>
        </w:rPr>
        <w:t>A. K. </w:t>
      </w:r>
      <w:r w:rsidR="00A8501B" w:rsidRPr="001B4309">
        <w:rPr>
          <w:sz w:val="28"/>
          <w:szCs w:val="28"/>
        </w:rPr>
        <w:t>Kariņš</w:t>
      </w:r>
    </w:p>
    <w:p w14:paraId="08CD82BE" w14:textId="5E07FDEA" w:rsidR="006457F2" w:rsidRPr="00AD143F" w:rsidRDefault="006457F2" w:rsidP="001B4309">
      <w:pPr>
        <w:tabs>
          <w:tab w:val="left" w:pos="6521"/>
        </w:tabs>
        <w:ind w:firstLine="720"/>
        <w:jc w:val="both"/>
      </w:pPr>
    </w:p>
    <w:p w14:paraId="73A4F1AA" w14:textId="77777777" w:rsidR="00212059" w:rsidRPr="0001390B" w:rsidRDefault="00212059" w:rsidP="00AD143F">
      <w:pPr>
        <w:tabs>
          <w:tab w:val="left" w:pos="6521"/>
        </w:tabs>
        <w:ind w:firstLine="720"/>
        <w:jc w:val="both"/>
      </w:pPr>
    </w:p>
    <w:p w14:paraId="3725A056" w14:textId="77777777" w:rsidR="006457F2" w:rsidRPr="00212059" w:rsidRDefault="006457F2" w:rsidP="00AD143F">
      <w:pPr>
        <w:tabs>
          <w:tab w:val="left" w:pos="6521"/>
        </w:tabs>
        <w:ind w:firstLine="720"/>
        <w:jc w:val="both"/>
      </w:pPr>
    </w:p>
    <w:p w14:paraId="5769E9D9" w14:textId="62EC9652" w:rsidR="00D7280B" w:rsidRPr="001B4309" w:rsidRDefault="00B22401" w:rsidP="00AD143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1B4309">
        <w:rPr>
          <w:sz w:val="28"/>
          <w:szCs w:val="28"/>
        </w:rPr>
        <w:t>Finanšu</w:t>
      </w:r>
      <w:r w:rsidR="006457F2" w:rsidRPr="001B4309">
        <w:rPr>
          <w:sz w:val="28"/>
          <w:szCs w:val="28"/>
        </w:rPr>
        <w:t xml:space="preserve"> ministr</w:t>
      </w:r>
      <w:r w:rsidR="00A8501B" w:rsidRPr="001B4309">
        <w:rPr>
          <w:sz w:val="28"/>
          <w:szCs w:val="28"/>
        </w:rPr>
        <w:t>s</w:t>
      </w:r>
      <w:r w:rsidR="006457F2" w:rsidRPr="001B4309">
        <w:rPr>
          <w:sz w:val="28"/>
          <w:szCs w:val="28"/>
        </w:rPr>
        <w:tab/>
      </w:r>
      <w:r w:rsidR="0077405E" w:rsidRPr="001B4309">
        <w:rPr>
          <w:sz w:val="28"/>
          <w:szCs w:val="28"/>
        </w:rPr>
        <w:t>J. </w:t>
      </w:r>
      <w:r w:rsidR="00A8501B" w:rsidRPr="001B4309">
        <w:rPr>
          <w:sz w:val="28"/>
          <w:szCs w:val="28"/>
        </w:rPr>
        <w:t>Reirs</w:t>
      </w:r>
    </w:p>
    <w:sectPr w:rsidR="00D7280B" w:rsidRPr="001B4309" w:rsidSect="007740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A455" w14:textId="77777777" w:rsidR="006F3FE9" w:rsidRDefault="006F3FE9">
      <w:r>
        <w:separator/>
      </w:r>
    </w:p>
  </w:endnote>
  <w:endnote w:type="continuationSeparator" w:id="0">
    <w:p w14:paraId="5710854B" w14:textId="77777777" w:rsidR="006F3FE9" w:rsidRDefault="006F3FE9">
      <w:r>
        <w:continuationSeparator/>
      </w:r>
    </w:p>
  </w:endnote>
  <w:endnote w:type="continuationNotice" w:id="1">
    <w:p w14:paraId="529440EF" w14:textId="77777777" w:rsidR="006F3FE9" w:rsidRDefault="006F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504D" w14:textId="77777777" w:rsidR="0077405E" w:rsidRPr="0077405E" w:rsidRDefault="0077405E" w:rsidP="0077405E">
    <w:pPr>
      <w:pStyle w:val="Footer"/>
      <w:rPr>
        <w:sz w:val="16"/>
        <w:szCs w:val="16"/>
      </w:rPr>
    </w:pPr>
    <w:r>
      <w:rPr>
        <w:sz w:val="16"/>
        <w:szCs w:val="16"/>
      </w:rPr>
      <w:t>N0953_1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B1CA" w14:textId="5A464B3B" w:rsidR="0077405E" w:rsidRPr="0077405E" w:rsidRDefault="0077405E">
    <w:pPr>
      <w:pStyle w:val="Footer"/>
      <w:rPr>
        <w:sz w:val="16"/>
        <w:szCs w:val="16"/>
      </w:rPr>
    </w:pPr>
    <w:r>
      <w:rPr>
        <w:sz w:val="16"/>
        <w:szCs w:val="16"/>
      </w:rPr>
      <w:t>N0953_1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BBCF" w14:textId="77777777" w:rsidR="006F3FE9" w:rsidRDefault="006F3FE9">
      <w:r>
        <w:separator/>
      </w:r>
    </w:p>
  </w:footnote>
  <w:footnote w:type="continuationSeparator" w:id="0">
    <w:p w14:paraId="394FCE1A" w14:textId="77777777" w:rsidR="006F3FE9" w:rsidRDefault="006F3FE9">
      <w:r>
        <w:continuationSeparator/>
      </w:r>
    </w:p>
  </w:footnote>
  <w:footnote w:type="continuationNotice" w:id="1">
    <w:p w14:paraId="0A8214F8" w14:textId="77777777" w:rsidR="006F3FE9" w:rsidRDefault="006F3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B90EF23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EA51" w14:textId="77777777" w:rsidR="0077405E" w:rsidRDefault="0077405E">
    <w:pPr>
      <w:pStyle w:val="Header"/>
    </w:pPr>
  </w:p>
  <w:p w14:paraId="7BF4062C" w14:textId="77777777" w:rsidR="0077405E" w:rsidRDefault="0077405E" w:rsidP="0077405E">
    <w:pPr>
      <w:pStyle w:val="Header"/>
    </w:pPr>
    <w:r>
      <w:rPr>
        <w:noProof/>
      </w:rPr>
      <w:drawing>
        <wp:inline distT="0" distB="0" distL="0" distR="0" wp14:anchorId="5B9DB015" wp14:editId="4B78F7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390B"/>
    <w:rsid w:val="000149FD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794D"/>
    <w:rsid w:val="00091A38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140E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4309"/>
    <w:rsid w:val="001B5EB7"/>
    <w:rsid w:val="001C2481"/>
    <w:rsid w:val="001C54BD"/>
    <w:rsid w:val="001C6B4F"/>
    <w:rsid w:val="001D31F3"/>
    <w:rsid w:val="001D616E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05510"/>
    <w:rsid w:val="00211524"/>
    <w:rsid w:val="00212059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B43F7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86F3C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1167"/>
    <w:rsid w:val="005063D0"/>
    <w:rsid w:val="00523B02"/>
    <w:rsid w:val="005256C0"/>
    <w:rsid w:val="00537199"/>
    <w:rsid w:val="005468D8"/>
    <w:rsid w:val="0055228A"/>
    <w:rsid w:val="0055244A"/>
    <w:rsid w:val="00553E65"/>
    <w:rsid w:val="005566B9"/>
    <w:rsid w:val="005568B0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B42AA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1730"/>
    <w:rsid w:val="00636379"/>
    <w:rsid w:val="00636E72"/>
    <w:rsid w:val="00642B8C"/>
    <w:rsid w:val="00643689"/>
    <w:rsid w:val="006457F2"/>
    <w:rsid w:val="0065055C"/>
    <w:rsid w:val="00651934"/>
    <w:rsid w:val="00657155"/>
    <w:rsid w:val="00664357"/>
    <w:rsid w:val="00664587"/>
    <w:rsid w:val="00665111"/>
    <w:rsid w:val="006672AC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1B0"/>
    <w:rsid w:val="006E42E7"/>
    <w:rsid w:val="006E5D5F"/>
    <w:rsid w:val="006E5FE2"/>
    <w:rsid w:val="006E6314"/>
    <w:rsid w:val="006F3FE9"/>
    <w:rsid w:val="006F4C6F"/>
    <w:rsid w:val="00707B76"/>
    <w:rsid w:val="00710ACA"/>
    <w:rsid w:val="00721036"/>
    <w:rsid w:val="007364CC"/>
    <w:rsid w:val="0074131E"/>
    <w:rsid w:val="00746861"/>
    <w:rsid w:val="00746F4F"/>
    <w:rsid w:val="00750EE3"/>
    <w:rsid w:val="00755A7F"/>
    <w:rsid w:val="00762E50"/>
    <w:rsid w:val="0077405E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2D46"/>
    <w:rsid w:val="007E4274"/>
    <w:rsid w:val="007E4C61"/>
    <w:rsid w:val="007E6756"/>
    <w:rsid w:val="007F2271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2DE2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5874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310"/>
    <w:rsid w:val="009A34A0"/>
    <w:rsid w:val="009A7A12"/>
    <w:rsid w:val="009B5FD6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23DC2"/>
    <w:rsid w:val="00A33179"/>
    <w:rsid w:val="00A442F3"/>
    <w:rsid w:val="00A5012B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143F"/>
    <w:rsid w:val="00AD28A5"/>
    <w:rsid w:val="00AD5E11"/>
    <w:rsid w:val="00AE0A2D"/>
    <w:rsid w:val="00AE0B57"/>
    <w:rsid w:val="00AE7B2E"/>
    <w:rsid w:val="00AF5AB5"/>
    <w:rsid w:val="00B05C13"/>
    <w:rsid w:val="00B066CB"/>
    <w:rsid w:val="00B12F17"/>
    <w:rsid w:val="00B1444A"/>
    <w:rsid w:val="00B1583A"/>
    <w:rsid w:val="00B22401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248B"/>
    <w:rsid w:val="00BC3D4B"/>
    <w:rsid w:val="00BC3E7A"/>
    <w:rsid w:val="00BC4543"/>
    <w:rsid w:val="00BC763D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34EB0"/>
    <w:rsid w:val="00C406ED"/>
    <w:rsid w:val="00C44DE9"/>
    <w:rsid w:val="00C52DDF"/>
    <w:rsid w:val="00C53AD0"/>
    <w:rsid w:val="00C57A2C"/>
    <w:rsid w:val="00C83631"/>
    <w:rsid w:val="00C903DE"/>
    <w:rsid w:val="00C93126"/>
    <w:rsid w:val="00CA30A6"/>
    <w:rsid w:val="00CA78FC"/>
    <w:rsid w:val="00CA7A60"/>
    <w:rsid w:val="00CB0436"/>
    <w:rsid w:val="00CB1303"/>
    <w:rsid w:val="00CB2D82"/>
    <w:rsid w:val="00CB6776"/>
    <w:rsid w:val="00CB7A1B"/>
    <w:rsid w:val="00CC2662"/>
    <w:rsid w:val="00CE04CC"/>
    <w:rsid w:val="00CE0B90"/>
    <w:rsid w:val="00CE653C"/>
    <w:rsid w:val="00CF14BD"/>
    <w:rsid w:val="00D05DA6"/>
    <w:rsid w:val="00D06C72"/>
    <w:rsid w:val="00D127F2"/>
    <w:rsid w:val="00D1431D"/>
    <w:rsid w:val="00D14B43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2D69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59B"/>
    <w:rsid w:val="00DC7E9C"/>
    <w:rsid w:val="00DD3A2A"/>
    <w:rsid w:val="00DF27CA"/>
    <w:rsid w:val="00DF7E9F"/>
    <w:rsid w:val="00E03C82"/>
    <w:rsid w:val="00E0417D"/>
    <w:rsid w:val="00E0585C"/>
    <w:rsid w:val="00E06798"/>
    <w:rsid w:val="00E07212"/>
    <w:rsid w:val="00E072A6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0DC2"/>
    <w:rsid w:val="00E555E7"/>
    <w:rsid w:val="00E60A2C"/>
    <w:rsid w:val="00E6461F"/>
    <w:rsid w:val="00E703A7"/>
    <w:rsid w:val="00E75AF1"/>
    <w:rsid w:val="00E764BA"/>
    <w:rsid w:val="00E765CD"/>
    <w:rsid w:val="00E7745C"/>
    <w:rsid w:val="00E8109B"/>
    <w:rsid w:val="00E826B4"/>
    <w:rsid w:val="00E94494"/>
    <w:rsid w:val="00E96386"/>
    <w:rsid w:val="00EA27E8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0A1D"/>
    <w:rsid w:val="00EC11AA"/>
    <w:rsid w:val="00EC193A"/>
    <w:rsid w:val="00EC7F10"/>
    <w:rsid w:val="00ED1B3F"/>
    <w:rsid w:val="00ED4B4E"/>
    <w:rsid w:val="00ED5162"/>
    <w:rsid w:val="00EE1CF9"/>
    <w:rsid w:val="00EE321D"/>
    <w:rsid w:val="00EF258D"/>
    <w:rsid w:val="00F034A5"/>
    <w:rsid w:val="00F0381D"/>
    <w:rsid w:val="00F04334"/>
    <w:rsid w:val="00F0516D"/>
    <w:rsid w:val="00F0572A"/>
    <w:rsid w:val="00F058C1"/>
    <w:rsid w:val="00F12337"/>
    <w:rsid w:val="00F12BEC"/>
    <w:rsid w:val="00F12C63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A752B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F82D-4240-40E3-B6D0-1B24454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Leontine Babkina</cp:lastModifiedBy>
  <cp:revision>26</cp:revision>
  <cp:lastPrinted>2021-06-28T12:00:00Z</cp:lastPrinted>
  <dcterms:created xsi:type="dcterms:W3CDTF">2021-03-29T13:57:00Z</dcterms:created>
  <dcterms:modified xsi:type="dcterms:W3CDTF">2021-06-30T13:12:00Z</dcterms:modified>
</cp:coreProperties>
</file>