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4125" w14:textId="77777777" w:rsidR="00D83115" w:rsidRPr="003234C8" w:rsidRDefault="0097047B" w:rsidP="00D83115">
      <w:pPr>
        <w:spacing w:after="0" w:line="240" w:lineRule="auto"/>
        <w:ind w:right="-99"/>
        <w:jc w:val="center"/>
        <w:rPr>
          <w:rFonts w:ascii="Times New Roman" w:hAnsi="Times New Roman"/>
          <w:b/>
          <w:sz w:val="24"/>
          <w:szCs w:val="24"/>
        </w:rPr>
      </w:pPr>
      <w:r w:rsidRPr="003234C8">
        <w:rPr>
          <w:rFonts w:ascii="Times New Roman" w:hAnsi="Times New Roman"/>
          <w:b/>
          <w:sz w:val="24"/>
          <w:szCs w:val="24"/>
        </w:rPr>
        <w:t>Informatīvais ziņojums</w:t>
      </w:r>
    </w:p>
    <w:p w14:paraId="5CAD098C" w14:textId="77777777" w:rsidR="00D83115" w:rsidRPr="003234C8" w:rsidRDefault="0097047B" w:rsidP="00E86E9B">
      <w:pPr>
        <w:spacing w:after="0" w:line="240" w:lineRule="auto"/>
        <w:ind w:right="-99"/>
        <w:jc w:val="center"/>
        <w:rPr>
          <w:rFonts w:ascii="Times New Roman" w:hAnsi="Times New Roman"/>
          <w:b/>
          <w:sz w:val="24"/>
          <w:szCs w:val="24"/>
        </w:rPr>
      </w:pPr>
      <w:r w:rsidRPr="003234C8">
        <w:rPr>
          <w:rFonts w:ascii="Times New Roman" w:hAnsi="Times New Roman"/>
          <w:b/>
          <w:sz w:val="24"/>
          <w:szCs w:val="24"/>
        </w:rPr>
        <w:t>“Par Valsts kontroles starpziņojumā “Finanšu ministrijai piešķirtā finansējuma izlietojums dīkstāves pabalsta izmaksai” sniegto priekšlikumu Ministru kabinetam</w:t>
      </w:r>
      <w:r w:rsidR="00F33BA4" w:rsidRPr="003234C8">
        <w:rPr>
          <w:rFonts w:ascii="Times New Roman" w:hAnsi="Times New Roman"/>
          <w:b/>
          <w:sz w:val="24"/>
          <w:szCs w:val="24"/>
        </w:rPr>
        <w:t>”</w:t>
      </w:r>
    </w:p>
    <w:p w14:paraId="75542948" w14:textId="77777777" w:rsidR="00D83115" w:rsidRPr="003234C8" w:rsidRDefault="00D83115" w:rsidP="00645E4E">
      <w:pPr>
        <w:spacing w:after="0" w:line="240" w:lineRule="auto"/>
        <w:ind w:right="-99"/>
        <w:rPr>
          <w:rFonts w:ascii="Times New Roman" w:hAnsi="Times New Roman"/>
          <w:b/>
          <w:sz w:val="24"/>
          <w:szCs w:val="24"/>
        </w:rPr>
      </w:pPr>
    </w:p>
    <w:p w14:paraId="38C09ECD" w14:textId="77777777" w:rsidR="006D1CC4" w:rsidRPr="003234C8" w:rsidRDefault="0095576C" w:rsidP="00F33BA4">
      <w:pPr>
        <w:spacing w:before="60" w:after="60" w:line="240" w:lineRule="auto"/>
        <w:ind w:right="-99" w:firstLine="851"/>
        <w:jc w:val="both"/>
        <w:rPr>
          <w:rFonts w:ascii="Times New Roman" w:hAnsi="Times New Roman"/>
          <w:sz w:val="24"/>
          <w:szCs w:val="24"/>
        </w:rPr>
      </w:pPr>
      <w:r w:rsidRPr="003234C8">
        <w:rPr>
          <w:rFonts w:ascii="Times New Roman" w:hAnsi="Times New Roman"/>
          <w:sz w:val="24"/>
          <w:szCs w:val="24"/>
        </w:rPr>
        <w:t xml:space="preserve">Saskaņā ar Ministru kabineta 2009.gada 7.aprīļa noteikumu Nr.300 „Ministru kabineta kārtības rullis” 58.punktu Finanšu ministrija ir sagatavojusi informatīvo ziņojumu </w:t>
      </w:r>
      <w:r w:rsidR="0097047B" w:rsidRPr="003234C8">
        <w:rPr>
          <w:rFonts w:ascii="Times New Roman" w:hAnsi="Times New Roman"/>
          <w:sz w:val="24"/>
          <w:szCs w:val="24"/>
        </w:rPr>
        <w:t xml:space="preserve">“Par Valsts kontroles starpziņojumā “Finanšu ministrijai piešķirtā finansējuma izlietojums dīkstāves pabalsta izmaksai” sniegto priekšlikumu Ministru kabinetam” </w:t>
      </w:r>
      <w:r w:rsidRPr="003234C8">
        <w:rPr>
          <w:rFonts w:ascii="Times New Roman" w:hAnsi="Times New Roman"/>
          <w:sz w:val="24"/>
          <w:szCs w:val="24"/>
        </w:rPr>
        <w:t>ar mērķi informēt Ministru kabinetu par</w:t>
      </w:r>
      <w:r w:rsidR="00E86E9B" w:rsidRPr="003234C8">
        <w:rPr>
          <w:rFonts w:ascii="Times New Roman" w:hAnsi="Times New Roman"/>
          <w:sz w:val="24"/>
          <w:szCs w:val="24"/>
        </w:rPr>
        <w:t xml:space="preserve"> </w:t>
      </w:r>
      <w:r w:rsidR="00645E4E" w:rsidRPr="003234C8">
        <w:rPr>
          <w:rFonts w:ascii="Times New Roman" w:hAnsi="Times New Roman"/>
          <w:sz w:val="24"/>
          <w:szCs w:val="24"/>
        </w:rPr>
        <w:t xml:space="preserve">Valsts kontroles </w:t>
      </w:r>
      <w:r w:rsidR="00F33BA4" w:rsidRPr="003234C8">
        <w:rPr>
          <w:rFonts w:ascii="Times New Roman" w:hAnsi="Times New Roman"/>
          <w:sz w:val="24"/>
          <w:szCs w:val="24"/>
        </w:rPr>
        <w:t>finanšu revīzij</w:t>
      </w:r>
      <w:r w:rsidR="006D1CC4" w:rsidRPr="003234C8">
        <w:rPr>
          <w:rFonts w:ascii="Times New Roman" w:hAnsi="Times New Roman"/>
          <w:sz w:val="24"/>
          <w:szCs w:val="24"/>
        </w:rPr>
        <w:t>ā</w:t>
      </w:r>
      <w:r w:rsidR="00F33BA4" w:rsidRPr="003234C8">
        <w:rPr>
          <w:rFonts w:ascii="Times New Roman" w:hAnsi="Times New Roman"/>
          <w:sz w:val="24"/>
          <w:szCs w:val="24"/>
        </w:rPr>
        <w:t xml:space="preserve"> Nr.2.4.1-20/2020 “Par Finanšu ministrijas 2020.gada pārskata sagatavošanas pareizību” starpziņojumā “Finanšu ministrijai piešķirtā finansējuma izlietojums dīkstāves pabalsta izmaksai”</w:t>
      </w:r>
      <w:r w:rsidR="0097047B" w:rsidRPr="003234C8">
        <w:rPr>
          <w:rFonts w:ascii="Times New Roman" w:hAnsi="Times New Roman"/>
          <w:sz w:val="24"/>
          <w:szCs w:val="24"/>
        </w:rPr>
        <w:t xml:space="preserve"> (turpmāk </w:t>
      </w:r>
      <w:r w:rsidR="007F4C30" w:rsidRPr="003234C8">
        <w:rPr>
          <w:rFonts w:ascii="Times New Roman" w:hAnsi="Times New Roman"/>
          <w:sz w:val="24"/>
          <w:szCs w:val="24"/>
        </w:rPr>
        <w:t>–</w:t>
      </w:r>
      <w:r w:rsidR="0097047B" w:rsidRPr="003234C8">
        <w:rPr>
          <w:rFonts w:ascii="Times New Roman" w:hAnsi="Times New Roman"/>
          <w:sz w:val="24"/>
          <w:szCs w:val="24"/>
        </w:rPr>
        <w:t xml:space="preserve"> starpziņojums)</w:t>
      </w:r>
      <w:r w:rsidR="007F4C30" w:rsidRPr="003234C8">
        <w:rPr>
          <w:rFonts w:ascii="Times New Roman" w:hAnsi="Times New Roman"/>
          <w:sz w:val="24"/>
          <w:szCs w:val="24"/>
        </w:rPr>
        <w:t xml:space="preserve"> (Pielikums)</w:t>
      </w:r>
      <w:r w:rsidR="00F33BA4" w:rsidRPr="003234C8">
        <w:rPr>
          <w:rFonts w:ascii="Times New Roman" w:hAnsi="Times New Roman"/>
          <w:sz w:val="24"/>
          <w:szCs w:val="24"/>
        </w:rPr>
        <w:t xml:space="preserve"> sniegto priekšlikumu Ministru kabinetam</w:t>
      </w:r>
      <w:r w:rsidR="006D1CC4" w:rsidRPr="003234C8">
        <w:rPr>
          <w:rFonts w:ascii="Times New Roman" w:hAnsi="Times New Roman"/>
          <w:sz w:val="24"/>
          <w:szCs w:val="24"/>
        </w:rPr>
        <w:t>:</w:t>
      </w:r>
    </w:p>
    <w:p w14:paraId="5098EAD3" w14:textId="77777777" w:rsidR="00F33BA4" w:rsidRPr="003234C8" w:rsidRDefault="00DB5D60" w:rsidP="006D1CC4">
      <w:pPr>
        <w:spacing w:before="60" w:after="60" w:line="240" w:lineRule="auto"/>
        <w:ind w:right="-99"/>
        <w:jc w:val="both"/>
        <w:rPr>
          <w:rFonts w:ascii="Times New Roman" w:hAnsi="Times New Roman"/>
          <w:sz w:val="24"/>
          <w:szCs w:val="24"/>
        </w:rPr>
      </w:pPr>
      <w:r w:rsidRPr="003234C8">
        <w:rPr>
          <w:rFonts w:ascii="Times New Roman" w:hAnsi="Times New Roman"/>
          <w:i/>
          <w:iCs/>
          <w:sz w:val="24"/>
          <w:szCs w:val="24"/>
        </w:rPr>
        <w:t>“Lai krīzes skartajiem potenciālajiem atbalsta saņēmējiem būtu līdzvērtīgi nosacījumi, turpmāk, ieviešot jaunus atbalsta veidus un paplašinot atbalsta saņēmēju loku, nodrošināt, ka vienlaikus netiek izslēgtas kādas noteiktas personu grupas, kuras līdz izmaiņu veikšanai kvalificējās atbalsta saņemšanai, kā arī konkrēta atbalsta veida mērķa grupā nodrošināt līdzvērtīgas iespējas pretendēt uz atbalstu</w:t>
      </w:r>
      <w:r w:rsidR="0097047B" w:rsidRPr="003234C8">
        <w:rPr>
          <w:rFonts w:ascii="Times New Roman" w:hAnsi="Times New Roman"/>
          <w:i/>
          <w:iCs/>
          <w:sz w:val="24"/>
          <w:szCs w:val="24"/>
        </w:rPr>
        <w:t>.</w:t>
      </w:r>
      <w:r w:rsidRPr="003234C8">
        <w:rPr>
          <w:rFonts w:ascii="Times New Roman" w:hAnsi="Times New Roman"/>
          <w:i/>
          <w:iCs/>
          <w:sz w:val="24"/>
          <w:szCs w:val="24"/>
        </w:rPr>
        <w:t>”</w:t>
      </w:r>
      <w:r w:rsidR="00F33BA4" w:rsidRPr="003234C8">
        <w:rPr>
          <w:rFonts w:ascii="Times New Roman" w:hAnsi="Times New Roman"/>
          <w:sz w:val="24"/>
          <w:szCs w:val="24"/>
        </w:rPr>
        <w:t>.</w:t>
      </w:r>
    </w:p>
    <w:p w14:paraId="15757E04" w14:textId="77777777" w:rsidR="00645E4E" w:rsidRPr="003234C8" w:rsidRDefault="00645E4E" w:rsidP="0018658F">
      <w:pPr>
        <w:spacing w:before="60" w:after="60" w:line="240" w:lineRule="auto"/>
        <w:ind w:right="-99" w:firstLine="851"/>
        <w:jc w:val="both"/>
        <w:rPr>
          <w:rFonts w:ascii="Times New Roman" w:hAnsi="Times New Roman"/>
          <w:b/>
          <w:sz w:val="24"/>
          <w:szCs w:val="24"/>
        </w:rPr>
      </w:pPr>
    </w:p>
    <w:p w14:paraId="57701F5E" w14:textId="77777777" w:rsidR="00D83115" w:rsidRPr="003234C8" w:rsidRDefault="00D83115" w:rsidP="007F550D">
      <w:pPr>
        <w:spacing w:after="0" w:line="240" w:lineRule="auto"/>
        <w:ind w:right="-99" w:firstLine="720"/>
        <w:jc w:val="both"/>
        <w:rPr>
          <w:rFonts w:ascii="Times New Roman" w:hAnsi="Times New Roman"/>
          <w:b/>
          <w:sz w:val="24"/>
          <w:szCs w:val="24"/>
        </w:rPr>
      </w:pPr>
      <w:r w:rsidRPr="003234C8">
        <w:rPr>
          <w:rFonts w:ascii="Times New Roman" w:hAnsi="Times New Roman"/>
          <w:b/>
          <w:sz w:val="24"/>
          <w:szCs w:val="24"/>
        </w:rPr>
        <w:t>Esošā situācija</w:t>
      </w:r>
      <w:r w:rsidR="0097047B" w:rsidRPr="003234C8">
        <w:rPr>
          <w:rFonts w:ascii="Times New Roman" w:hAnsi="Times New Roman"/>
          <w:b/>
          <w:sz w:val="24"/>
          <w:szCs w:val="24"/>
        </w:rPr>
        <w:t>.</w:t>
      </w:r>
    </w:p>
    <w:p w14:paraId="037030AB" w14:textId="77777777" w:rsidR="00E958A6" w:rsidRPr="003234C8" w:rsidRDefault="00E958A6" w:rsidP="00954D9F">
      <w:pPr>
        <w:spacing w:after="0" w:line="240" w:lineRule="auto"/>
        <w:ind w:right="-99" w:firstLine="851"/>
        <w:jc w:val="both"/>
        <w:rPr>
          <w:rFonts w:ascii="Times New Roman" w:hAnsi="Times New Roman"/>
          <w:b/>
          <w:sz w:val="24"/>
          <w:szCs w:val="24"/>
        </w:rPr>
      </w:pPr>
    </w:p>
    <w:p w14:paraId="0207C998" w14:textId="77777777" w:rsidR="00E958A6" w:rsidRPr="003234C8" w:rsidRDefault="00E958A6" w:rsidP="00954D9F">
      <w:pPr>
        <w:spacing w:after="0" w:line="240" w:lineRule="auto"/>
        <w:ind w:firstLine="720"/>
        <w:jc w:val="both"/>
        <w:rPr>
          <w:rFonts w:ascii="Times New Roman" w:hAnsi="Times New Roman"/>
          <w:sz w:val="24"/>
          <w:szCs w:val="24"/>
        </w:rPr>
      </w:pPr>
      <w:r w:rsidRPr="003234C8">
        <w:rPr>
          <w:rFonts w:ascii="Times New Roman" w:hAnsi="Times New Roman"/>
          <w:sz w:val="24"/>
          <w:szCs w:val="24"/>
        </w:rPr>
        <w:t>Valsts kontrole ir sagatavojusi</w:t>
      </w:r>
      <w:r w:rsidR="006D1CC4" w:rsidRPr="003234C8">
        <w:rPr>
          <w:rFonts w:ascii="Times New Roman" w:hAnsi="Times New Roman"/>
          <w:sz w:val="24"/>
          <w:szCs w:val="24"/>
        </w:rPr>
        <w:t xml:space="preserve"> un apstiprinājusi</w:t>
      </w:r>
      <w:r w:rsidRPr="003234C8">
        <w:rPr>
          <w:rFonts w:ascii="Times New Roman" w:hAnsi="Times New Roman"/>
          <w:sz w:val="24"/>
          <w:szCs w:val="24"/>
        </w:rPr>
        <w:t xml:space="preserve"> starpziņojumu par veiktajām pārbaudēm Finanšu ministrijā un tās padotības iestādē </w:t>
      </w:r>
      <w:r w:rsidR="0097047B" w:rsidRPr="003234C8">
        <w:rPr>
          <w:rFonts w:ascii="Times New Roman" w:hAnsi="Times New Roman"/>
          <w:sz w:val="24"/>
          <w:szCs w:val="24"/>
        </w:rPr>
        <w:t>–</w:t>
      </w:r>
      <w:r w:rsidRPr="003234C8">
        <w:rPr>
          <w:rFonts w:ascii="Times New Roman" w:hAnsi="Times New Roman"/>
          <w:sz w:val="24"/>
          <w:szCs w:val="24"/>
        </w:rPr>
        <w:t xml:space="preserve"> Valsts ieņēmumu dienestā par papildu piešķirto līdzekļu Covid-19 seku novēršanai pieprasījumu pamatotību un faktisko izlietojumu – dīkstāves pabalsta izmaksai. </w:t>
      </w:r>
    </w:p>
    <w:p w14:paraId="7FCD8BE7" w14:textId="77777777" w:rsidR="009B4B14" w:rsidRPr="003234C8" w:rsidRDefault="00040BB6" w:rsidP="00954D9F">
      <w:pPr>
        <w:spacing w:after="0" w:line="240" w:lineRule="auto"/>
        <w:ind w:firstLine="720"/>
        <w:jc w:val="both"/>
        <w:rPr>
          <w:rFonts w:ascii="Times New Roman" w:eastAsia="Times New Roman" w:hAnsi="Times New Roman"/>
          <w:bCs/>
          <w:iCs/>
          <w:sz w:val="24"/>
          <w:szCs w:val="24"/>
        </w:rPr>
      </w:pPr>
      <w:r w:rsidRPr="003234C8">
        <w:rPr>
          <w:rFonts w:ascii="Times New Roman" w:hAnsi="Times New Roman"/>
          <w:sz w:val="24"/>
          <w:szCs w:val="24"/>
        </w:rPr>
        <w:t xml:space="preserve">Valsts kontroles starpziņojumā secināts, ka </w:t>
      </w:r>
      <w:r w:rsidR="009B4B14" w:rsidRPr="003234C8">
        <w:rPr>
          <w:rFonts w:ascii="Times New Roman" w:hAnsi="Times New Roman"/>
          <w:sz w:val="24"/>
          <w:szCs w:val="24"/>
        </w:rPr>
        <w:t>Ministru kabinets</w:t>
      </w:r>
      <w:r w:rsidR="008D060A" w:rsidRPr="003234C8">
        <w:rPr>
          <w:rStyle w:val="FootnoteReference"/>
          <w:rFonts w:ascii="Times New Roman" w:hAnsi="Times New Roman"/>
          <w:sz w:val="24"/>
          <w:szCs w:val="24"/>
        </w:rPr>
        <w:footnoteReference w:id="1"/>
      </w:r>
      <w:r w:rsidR="009B4B14" w:rsidRPr="003234C8">
        <w:rPr>
          <w:rFonts w:ascii="Times New Roman" w:hAnsi="Times New Roman"/>
          <w:sz w:val="24"/>
          <w:szCs w:val="24"/>
        </w:rPr>
        <w:t xml:space="preserve">, pamatojoties uz Ekonomikas ministrijas veiktajiem finansējuma aprēķiniem dīkstāves pabalsta izmaksai, </w:t>
      </w:r>
      <w:r w:rsidR="009B4B14" w:rsidRPr="003234C8">
        <w:rPr>
          <w:rFonts w:ascii="Times New Roman" w:eastAsia="Times New Roman" w:hAnsi="Times New Roman"/>
          <w:bCs/>
          <w:iCs/>
          <w:sz w:val="24"/>
          <w:szCs w:val="24"/>
        </w:rPr>
        <w:t xml:space="preserve">no </w:t>
      </w:r>
      <w:r w:rsidR="009B4B14" w:rsidRPr="003234C8">
        <w:rPr>
          <w:rFonts w:ascii="Times New Roman" w:eastAsia="Times New Roman" w:hAnsi="Times New Roman"/>
          <w:sz w:val="24"/>
          <w:szCs w:val="24"/>
        </w:rPr>
        <w:t>valsts</w:t>
      </w:r>
      <w:r w:rsidR="009B4B14" w:rsidRPr="003234C8">
        <w:rPr>
          <w:rFonts w:ascii="Times New Roman" w:eastAsia="Times New Roman" w:hAnsi="Times New Roman"/>
          <w:bCs/>
          <w:iCs/>
          <w:sz w:val="24"/>
          <w:szCs w:val="24"/>
        </w:rPr>
        <w:t xml:space="preserve"> budžeta programmas 02.00.00 “Līdzekļi neparedzētiem gadījumiem” </w:t>
      </w:r>
      <w:r w:rsidR="009B4B14" w:rsidRPr="003234C8">
        <w:rPr>
          <w:rFonts w:ascii="Times New Roman" w:hAnsi="Times New Roman"/>
          <w:sz w:val="24"/>
          <w:szCs w:val="24"/>
        </w:rPr>
        <w:t xml:space="preserve">Finanšu ministrijai </w:t>
      </w:r>
      <w:r w:rsidR="009B4B14" w:rsidRPr="003234C8">
        <w:rPr>
          <w:rFonts w:ascii="Times New Roman" w:eastAsia="Times New Roman" w:hAnsi="Times New Roman"/>
          <w:bCs/>
          <w:sz w:val="24"/>
          <w:szCs w:val="24"/>
        </w:rPr>
        <w:t xml:space="preserve">(Valsts ieņēmumu dienestam) </w:t>
      </w:r>
      <w:r w:rsidR="009B4B14" w:rsidRPr="003234C8">
        <w:rPr>
          <w:rFonts w:ascii="Times New Roman" w:hAnsi="Times New Roman"/>
          <w:sz w:val="24"/>
          <w:szCs w:val="24"/>
        </w:rPr>
        <w:t xml:space="preserve">piešķīra valsts budžeta līdzekļus, kas nepārsniedz 101 789 800 </w:t>
      </w:r>
      <w:proofErr w:type="spellStart"/>
      <w:r w:rsidR="009B4B14" w:rsidRPr="003234C8">
        <w:rPr>
          <w:rFonts w:ascii="Times New Roman" w:hAnsi="Times New Roman"/>
          <w:i/>
          <w:sz w:val="24"/>
          <w:szCs w:val="24"/>
        </w:rPr>
        <w:t>euro</w:t>
      </w:r>
      <w:proofErr w:type="spellEnd"/>
      <w:r w:rsidR="009B4B14" w:rsidRPr="003234C8">
        <w:rPr>
          <w:rFonts w:ascii="Times New Roman" w:hAnsi="Times New Roman"/>
          <w:sz w:val="24"/>
          <w:szCs w:val="24"/>
        </w:rPr>
        <w:t xml:space="preserve"> Covid-19 radītās krīzes pārvarēšanai, seku mazināšanai un novēršanai. </w:t>
      </w:r>
      <w:r w:rsidR="009B4B14" w:rsidRPr="003234C8">
        <w:rPr>
          <w:rFonts w:ascii="Times New Roman" w:eastAsia="Times New Roman" w:hAnsi="Times New Roman"/>
          <w:bCs/>
          <w:iCs/>
          <w:sz w:val="24"/>
          <w:szCs w:val="24"/>
        </w:rPr>
        <w:t>Saskaņā ar Finanšu ministrijas rīkojumiem</w:t>
      </w:r>
      <w:r w:rsidR="008D060A" w:rsidRPr="003234C8">
        <w:rPr>
          <w:rStyle w:val="FootnoteReference"/>
          <w:rFonts w:ascii="Times New Roman" w:eastAsia="Times New Roman" w:hAnsi="Times New Roman"/>
          <w:bCs/>
          <w:iCs/>
          <w:sz w:val="24"/>
          <w:szCs w:val="24"/>
        </w:rPr>
        <w:footnoteReference w:id="2"/>
      </w:r>
      <w:r w:rsidR="009B4B14" w:rsidRPr="003234C8">
        <w:rPr>
          <w:rFonts w:ascii="Times New Roman" w:eastAsia="Times New Roman" w:hAnsi="Times New Roman"/>
          <w:bCs/>
          <w:iCs/>
          <w:sz w:val="24"/>
          <w:szCs w:val="24"/>
        </w:rPr>
        <w:t xml:space="preserve"> Valsts ieņēmumu dienestam tika piešķirts 54 076 431 </w:t>
      </w:r>
      <w:proofErr w:type="spellStart"/>
      <w:r w:rsidR="009B4B14" w:rsidRPr="003234C8">
        <w:rPr>
          <w:rFonts w:ascii="Times New Roman" w:eastAsia="Times New Roman" w:hAnsi="Times New Roman"/>
          <w:bCs/>
          <w:i/>
          <w:iCs/>
          <w:sz w:val="24"/>
          <w:szCs w:val="24"/>
        </w:rPr>
        <w:t>euro</w:t>
      </w:r>
      <w:proofErr w:type="spellEnd"/>
      <w:r w:rsidR="009B4B14" w:rsidRPr="003234C8">
        <w:rPr>
          <w:rFonts w:ascii="Times New Roman" w:eastAsia="Times New Roman" w:hAnsi="Times New Roman"/>
          <w:bCs/>
          <w:iCs/>
          <w:sz w:val="24"/>
          <w:szCs w:val="24"/>
        </w:rPr>
        <w:t>.</w:t>
      </w:r>
    </w:p>
    <w:p w14:paraId="0B7D2C43" w14:textId="1AA32F37" w:rsidR="009B4B14" w:rsidRPr="003234C8" w:rsidRDefault="009B4B14" w:rsidP="00954D9F">
      <w:pPr>
        <w:spacing w:after="0" w:line="240" w:lineRule="auto"/>
        <w:ind w:firstLine="720"/>
        <w:jc w:val="both"/>
        <w:rPr>
          <w:rFonts w:ascii="Times New Roman" w:eastAsia="Times New Roman" w:hAnsi="Times New Roman"/>
          <w:bCs/>
          <w:iCs/>
          <w:sz w:val="24"/>
          <w:szCs w:val="24"/>
        </w:rPr>
      </w:pPr>
      <w:r w:rsidRPr="003234C8">
        <w:rPr>
          <w:rFonts w:ascii="Times New Roman" w:eastAsia="Times New Roman" w:hAnsi="Times New Roman"/>
          <w:bCs/>
          <w:iCs/>
          <w:sz w:val="24"/>
          <w:szCs w:val="24"/>
        </w:rPr>
        <w:t xml:space="preserve">Dīkstāves pabalsta izmaksai tika izlietots 53 784 481 </w:t>
      </w:r>
      <w:proofErr w:type="spellStart"/>
      <w:r w:rsidRPr="003234C8">
        <w:rPr>
          <w:rFonts w:ascii="Times New Roman" w:eastAsia="Times New Roman" w:hAnsi="Times New Roman"/>
          <w:bCs/>
          <w:i/>
          <w:iCs/>
          <w:sz w:val="24"/>
          <w:szCs w:val="24"/>
        </w:rPr>
        <w:t>euro</w:t>
      </w:r>
      <w:proofErr w:type="spellEnd"/>
      <w:r w:rsidR="008D060A" w:rsidRPr="003234C8">
        <w:rPr>
          <w:rStyle w:val="FootnoteReference"/>
          <w:rFonts w:ascii="Times New Roman" w:eastAsia="Times New Roman" w:hAnsi="Times New Roman"/>
          <w:bCs/>
          <w:i/>
          <w:iCs/>
          <w:sz w:val="24"/>
          <w:szCs w:val="24"/>
        </w:rPr>
        <w:footnoteReference w:id="3"/>
      </w:r>
      <w:r w:rsidRPr="003234C8">
        <w:rPr>
          <w:rFonts w:ascii="Times New Roman" w:eastAsia="Times New Roman" w:hAnsi="Times New Roman"/>
          <w:bCs/>
          <w:iCs/>
          <w:sz w:val="24"/>
          <w:szCs w:val="24"/>
        </w:rPr>
        <w:t xml:space="preserve"> jeb 53% no sākotnēji plānotā finansējuma.  Faktiskais izlietojums bija ievērojami mazāks nekā Ministru kabineta piešķirtais</w:t>
      </w:r>
      <w:r w:rsidR="00754E05">
        <w:rPr>
          <w:rFonts w:ascii="Times New Roman" w:eastAsia="Times New Roman" w:hAnsi="Times New Roman"/>
          <w:bCs/>
          <w:iCs/>
          <w:sz w:val="24"/>
          <w:szCs w:val="24"/>
        </w:rPr>
        <w:t>,</w:t>
      </w:r>
      <w:r w:rsidRPr="003234C8">
        <w:rPr>
          <w:rFonts w:ascii="Times New Roman" w:eastAsia="Times New Roman" w:hAnsi="Times New Roman"/>
          <w:bCs/>
          <w:iCs/>
          <w:sz w:val="24"/>
          <w:szCs w:val="24"/>
        </w:rPr>
        <w:t xml:space="preserve"> jeb rezervētais finanšu līdzekļu apjoms, lai gan sākotnējie aprēķini balstījās uz šaurāku nozaru tvērumu un pabalstu saņēmēju loku un īsāku dīkstāves periodu. </w:t>
      </w:r>
    </w:p>
    <w:p w14:paraId="5C17BCD0" w14:textId="77777777" w:rsidR="005874FC" w:rsidRPr="003234C8" w:rsidRDefault="005874FC" w:rsidP="00954D9F">
      <w:pPr>
        <w:spacing w:after="0" w:line="240" w:lineRule="auto"/>
        <w:ind w:firstLine="720"/>
        <w:jc w:val="both"/>
        <w:rPr>
          <w:rFonts w:ascii="Times New Roman" w:eastAsia="Times New Roman" w:hAnsi="Times New Roman"/>
          <w:bCs/>
          <w:iCs/>
          <w:sz w:val="24"/>
          <w:szCs w:val="24"/>
        </w:rPr>
      </w:pPr>
      <w:r w:rsidRPr="003234C8">
        <w:rPr>
          <w:rFonts w:ascii="Times New Roman" w:eastAsia="Times New Roman" w:hAnsi="Times New Roman"/>
          <w:bCs/>
          <w:iCs/>
          <w:sz w:val="24"/>
          <w:szCs w:val="24"/>
        </w:rPr>
        <w:t>Pārbaudot, vai Valsts ieņēmumu dienests dīkstāves pabalstu ir piešķīris un izmaksājis atbilstoši dīkstāves pabalsta piešķiršanas mērķim un normatīvajos aktos</w:t>
      </w:r>
      <w:r w:rsidRPr="003234C8">
        <w:rPr>
          <w:rStyle w:val="FootnoteReference"/>
          <w:rFonts w:ascii="Times New Roman" w:eastAsia="Times New Roman" w:hAnsi="Times New Roman"/>
          <w:bCs/>
          <w:iCs/>
          <w:sz w:val="24"/>
          <w:szCs w:val="24"/>
        </w:rPr>
        <w:footnoteReference w:id="4"/>
      </w:r>
      <w:r w:rsidRPr="003234C8">
        <w:rPr>
          <w:rFonts w:ascii="Times New Roman" w:eastAsia="Times New Roman" w:hAnsi="Times New Roman"/>
          <w:bCs/>
          <w:iCs/>
          <w:sz w:val="24"/>
          <w:szCs w:val="24"/>
        </w:rPr>
        <w:t xml:space="preserve">  noteiktajām prasībām, Valsts kontrole nav konstatējusi būtiskas neatbilstības.</w:t>
      </w:r>
    </w:p>
    <w:p w14:paraId="15B3536D" w14:textId="77777777" w:rsidR="002D2EE7" w:rsidRPr="003234C8" w:rsidRDefault="005874FC" w:rsidP="00954D9F">
      <w:pPr>
        <w:spacing w:after="0" w:line="240" w:lineRule="auto"/>
        <w:ind w:firstLine="720"/>
        <w:jc w:val="both"/>
        <w:rPr>
          <w:rFonts w:ascii="Times New Roman" w:eastAsia="Times New Roman" w:hAnsi="Times New Roman"/>
          <w:sz w:val="24"/>
          <w:szCs w:val="24"/>
        </w:rPr>
      </w:pPr>
      <w:r w:rsidRPr="003234C8">
        <w:rPr>
          <w:rFonts w:ascii="Times New Roman" w:eastAsia="Times New Roman" w:hAnsi="Times New Roman"/>
          <w:sz w:val="24"/>
          <w:szCs w:val="24"/>
        </w:rPr>
        <w:t xml:space="preserve">Vienlaikus Valsts kontrole vērš uzmanību uz revīzijas laikā konstatētām nepilnībām. </w:t>
      </w:r>
      <w:r w:rsidR="002D2EE7" w:rsidRPr="003234C8">
        <w:rPr>
          <w:rFonts w:ascii="Times New Roman" w:eastAsia="Times New Roman" w:hAnsi="Times New Roman"/>
          <w:sz w:val="24"/>
          <w:szCs w:val="24"/>
        </w:rPr>
        <w:t xml:space="preserve">Valsts kontrole izprot, ka ārkārtējās situācijas laikā normatīvie akti tika izstrādāti un pieņemti steidzamības kārtībā, kas lielā darba apjoma un līdz tam neierastās darba organizācijas apstākļos </w:t>
      </w:r>
      <w:r w:rsidR="002D2EE7" w:rsidRPr="003234C8">
        <w:rPr>
          <w:rFonts w:ascii="Times New Roman" w:eastAsia="Times New Roman" w:hAnsi="Times New Roman"/>
          <w:sz w:val="24"/>
          <w:szCs w:val="24"/>
        </w:rPr>
        <w:lastRenderedPageBreak/>
        <w:t>attiecīgi varēja ietekmēt šo normatīvo aktu kvalitāti. Dīkstāves pabalstu regulējošo Ministru kabineta noteikumu projektus sagatavoja Ekonomikas ministrija un Kultūras ministrija.</w:t>
      </w:r>
    </w:p>
    <w:p w14:paraId="1B944A9A" w14:textId="77777777" w:rsidR="002D2EE7" w:rsidRPr="003234C8" w:rsidRDefault="002D2EE7" w:rsidP="00930A08">
      <w:pPr>
        <w:spacing w:after="0" w:line="240" w:lineRule="auto"/>
        <w:ind w:firstLine="720"/>
        <w:jc w:val="both"/>
        <w:rPr>
          <w:rFonts w:ascii="Times New Roman" w:eastAsia="Times New Roman" w:hAnsi="Times New Roman"/>
          <w:sz w:val="24"/>
          <w:szCs w:val="24"/>
        </w:rPr>
      </w:pPr>
      <w:r w:rsidRPr="003234C8">
        <w:rPr>
          <w:rFonts w:ascii="Times New Roman" w:eastAsia="Times New Roman" w:hAnsi="Times New Roman"/>
          <w:sz w:val="24"/>
          <w:szCs w:val="24"/>
        </w:rPr>
        <w:t xml:space="preserve">Pamatā grozījumi dīkstāves pabalsta reglamentējošos Ministru kabineta noteikumos tika izdarīti ar mērķi paplašināt dīkstāves pabalsta saņēmēju loku. Tomēr veicot </w:t>
      </w:r>
      <w:r w:rsidR="004547E7" w:rsidRPr="003234C8">
        <w:rPr>
          <w:rFonts w:ascii="Times New Roman" w:eastAsia="Times New Roman" w:hAnsi="Times New Roman"/>
          <w:sz w:val="24"/>
          <w:szCs w:val="24"/>
        </w:rPr>
        <w:t>grozījumus</w:t>
      </w:r>
      <w:r w:rsidR="004547E7" w:rsidRPr="003234C8">
        <w:rPr>
          <w:rStyle w:val="FootnoteReference"/>
          <w:rFonts w:ascii="Times New Roman" w:eastAsia="Times New Roman" w:hAnsi="Times New Roman"/>
          <w:sz w:val="24"/>
          <w:szCs w:val="24"/>
        </w:rPr>
        <w:footnoteReference w:id="5"/>
      </w:r>
      <w:r w:rsidR="004547E7" w:rsidRPr="003234C8">
        <w:rPr>
          <w:rFonts w:ascii="Times New Roman" w:eastAsia="Times New Roman" w:hAnsi="Times New Roman"/>
          <w:sz w:val="24"/>
          <w:szCs w:val="24"/>
        </w:rPr>
        <w:t xml:space="preserve"> </w:t>
      </w:r>
      <w:r w:rsidRPr="003234C8">
        <w:rPr>
          <w:rFonts w:ascii="Times New Roman" w:eastAsia="Times New Roman" w:hAnsi="Times New Roman"/>
          <w:sz w:val="24"/>
          <w:szCs w:val="24"/>
        </w:rPr>
        <w:t>Ministru kabineta noteikumu dīkstāves pabalsta piešķiršanas kritērijos</w:t>
      </w:r>
      <w:r w:rsidRPr="003234C8">
        <w:rPr>
          <w:rStyle w:val="FootnoteReference"/>
          <w:rFonts w:ascii="Times New Roman" w:eastAsia="Times New Roman" w:hAnsi="Times New Roman"/>
          <w:sz w:val="24"/>
          <w:szCs w:val="24"/>
        </w:rPr>
        <w:footnoteReference w:id="6"/>
      </w:r>
      <w:r w:rsidRPr="003234C8">
        <w:rPr>
          <w:rFonts w:ascii="Times New Roman" w:eastAsia="Times New Roman" w:hAnsi="Times New Roman"/>
          <w:sz w:val="24"/>
          <w:szCs w:val="24"/>
        </w:rPr>
        <w:t>, atbilstoši kuriem darba devējs ir tiesīgs pieteikties dīkstāves pabalstam, tas ir, paredzot, ka turpmāk mēneša ieņēmumu no saimnieciskās darbības samazinājums tiks vērtēts nevis salīdzinājumā ar iepriekšējā gada attiecīgā mēneša ieņēmumiem, bet gan vidējiem 2019.gada mēneša ieņēmumiem, daļa darba devēju, kas atbilda dīkstāves pabalsta piešķiršanas kritērijiem līdz</w:t>
      </w:r>
      <w:r w:rsidRPr="003234C8">
        <w:rPr>
          <w:rFonts w:ascii="Times New Roman" w:hAnsi="Times New Roman"/>
          <w:sz w:val="24"/>
          <w:szCs w:val="24"/>
        </w:rPr>
        <w:t xml:space="preserve"> šo grozījumu pieņemšanai,</w:t>
      </w:r>
      <w:r w:rsidRPr="003234C8">
        <w:rPr>
          <w:rFonts w:ascii="Times New Roman" w:eastAsia="Times New Roman" w:hAnsi="Times New Roman"/>
          <w:sz w:val="24"/>
          <w:szCs w:val="24"/>
        </w:rPr>
        <w:t xml:space="preserve"> vairs nebija tiesīgi pretendēt uz dīkstāves pabalsta piešķiršanu, un līdz ar to šo darba devēju darbinieki vairs nevarēja saņemt dīkstāves pabalstu.</w:t>
      </w:r>
      <w:r w:rsidRPr="003234C8">
        <w:rPr>
          <w:rFonts w:ascii="Times New Roman" w:hAnsi="Times New Roman"/>
          <w:sz w:val="24"/>
          <w:szCs w:val="24"/>
        </w:rPr>
        <w:t xml:space="preserve"> Tātad grozījumu rezultātā, ietverot jaunu dīkstāves pabalsta saņēmēju loku, kādi citi tika izslēgti no potenciālo dīkstāves pabalsta saņēmēju loka, tai skaitā, </w:t>
      </w:r>
      <w:r w:rsidRPr="003234C8">
        <w:rPr>
          <w:rFonts w:ascii="Times New Roman" w:eastAsia="Times New Roman" w:hAnsi="Times New Roman"/>
          <w:sz w:val="24"/>
          <w:szCs w:val="24"/>
        </w:rPr>
        <w:t>vairākos gadījumos dažām personu grupām bija radīti nelīdzvērtīgi nosacījumi dīkstāves pabalsta saņemšanai.</w:t>
      </w:r>
    </w:p>
    <w:p w14:paraId="22FEACCC" w14:textId="77777777" w:rsidR="00E958A6" w:rsidRPr="003234C8" w:rsidRDefault="00672EC5" w:rsidP="00954D9F">
      <w:pPr>
        <w:spacing w:after="0" w:line="240" w:lineRule="auto"/>
        <w:ind w:firstLine="720"/>
        <w:jc w:val="both"/>
        <w:rPr>
          <w:rFonts w:ascii="Times New Roman" w:hAnsi="Times New Roman"/>
          <w:sz w:val="24"/>
          <w:szCs w:val="24"/>
        </w:rPr>
      </w:pPr>
      <w:r w:rsidRPr="003234C8">
        <w:rPr>
          <w:rFonts w:ascii="Times New Roman" w:hAnsi="Times New Roman"/>
          <w:sz w:val="24"/>
          <w:szCs w:val="24"/>
        </w:rPr>
        <w:t xml:space="preserve">Izvērtējot minētos faktus, Valsts kontrole </w:t>
      </w:r>
      <w:r w:rsidR="002D2EE7" w:rsidRPr="003234C8">
        <w:rPr>
          <w:rFonts w:ascii="Times New Roman" w:hAnsi="Times New Roman"/>
          <w:sz w:val="24"/>
          <w:szCs w:val="24"/>
        </w:rPr>
        <w:t>s</w:t>
      </w:r>
      <w:r w:rsidR="00E958A6" w:rsidRPr="003234C8">
        <w:rPr>
          <w:rFonts w:ascii="Times New Roman" w:hAnsi="Times New Roman"/>
          <w:sz w:val="24"/>
          <w:szCs w:val="24"/>
        </w:rPr>
        <w:t>tarpziņojumā ir snieg</w:t>
      </w:r>
      <w:r w:rsidRPr="003234C8">
        <w:rPr>
          <w:rFonts w:ascii="Times New Roman" w:hAnsi="Times New Roman"/>
          <w:sz w:val="24"/>
          <w:szCs w:val="24"/>
        </w:rPr>
        <w:t>usi</w:t>
      </w:r>
      <w:r w:rsidR="00E958A6" w:rsidRPr="003234C8">
        <w:rPr>
          <w:rFonts w:ascii="Times New Roman" w:hAnsi="Times New Roman"/>
          <w:sz w:val="24"/>
          <w:szCs w:val="24"/>
        </w:rPr>
        <w:t xml:space="preserve"> </w:t>
      </w:r>
      <w:r w:rsidRPr="003234C8">
        <w:rPr>
          <w:rFonts w:ascii="Times New Roman" w:hAnsi="Times New Roman"/>
          <w:sz w:val="24"/>
          <w:szCs w:val="24"/>
        </w:rPr>
        <w:t xml:space="preserve">priekšlikumu </w:t>
      </w:r>
      <w:r w:rsidR="00E958A6" w:rsidRPr="003234C8">
        <w:rPr>
          <w:rFonts w:ascii="Times New Roman" w:hAnsi="Times New Roman"/>
          <w:sz w:val="24"/>
          <w:szCs w:val="24"/>
        </w:rPr>
        <w:t>Ministru kabinetam turpmāk, ieviešot jaunus atbalsta veidus un paplašinot atbalsta saņēmēju loku, nodrošināt, ka vienlaikus netiek izslēgtas kādas noteiktas personu grupas, kuras līdz izmaiņu veikšanai kvalificējās atbalsta saņemšanai, kā arī konkrēta atbalsta veida mērķa grupā nodrošināt līdzvērtīgas iespējas pretendēt uz atbalstu</w:t>
      </w:r>
      <w:r w:rsidRPr="003234C8">
        <w:rPr>
          <w:rFonts w:ascii="Times New Roman" w:hAnsi="Times New Roman"/>
          <w:sz w:val="24"/>
          <w:szCs w:val="24"/>
        </w:rPr>
        <w:t>, tādējādi krīzes skartajiem potenciālajiem atbalsta saņēmējiem nodrošinot līdzvērtīgus nosacījumus</w:t>
      </w:r>
      <w:r w:rsidR="00E958A6" w:rsidRPr="003234C8">
        <w:rPr>
          <w:rFonts w:ascii="Times New Roman" w:hAnsi="Times New Roman"/>
          <w:sz w:val="24"/>
          <w:szCs w:val="24"/>
        </w:rPr>
        <w:t>.</w:t>
      </w:r>
    </w:p>
    <w:p w14:paraId="1F37C017" w14:textId="77777777" w:rsidR="00D83115" w:rsidRPr="003234C8" w:rsidRDefault="00D83115" w:rsidP="00954D9F">
      <w:pPr>
        <w:spacing w:after="0" w:line="240" w:lineRule="auto"/>
        <w:ind w:right="-99"/>
        <w:jc w:val="both"/>
        <w:rPr>
          <w:rFonts w:ascii="Times New Roman" w:hAnsi="Times New Roman"/>
          <w:b/>
          <w:bCs/>
          <w:sz w:val="24"/>
          <w:szCs w:val="24"/>
        </w:rPr>
      </w:pPr>
    </w:p>
    <w:p w14:paraId="38D0EBC0" w14:textId="77777777" w:rsidR="00D83115" w:rsidRPr="003234C8" w:rsidRDefault="00672EC5" w:rsidP="00954D9F">
      <w:pPr>
        <w:spacing w:after="0" w:line="240" w:lineRule="auto"/>
        <w:ind w:left="142" w:right="-99" w:firstLine="709"/>
        <w:jc w:val="both"/>
        <w:rPr>
          <w:rFonts w:ascii="Times New Roman" w:hAnsi="Times New Roman"/>
          <w:b/>
          <w:bCs/>
          <w:sz w:val="24"/>
          <w:szCs w:val="24"/>
        </w:rPr>
      </w:pPr>
      <w:r w:rsidRPr="003234C8">
        <w:rPr>
          <w:rFonts w:ascii="Times New Roman" w:hAnsi="Times New Roman"/>
          <w:b/>
          <w:bCs/>
          <w:sz w:val="24"/>
          <w:szCs w:val="24"/>
        </w:rPr>
        <w:t>Turpmāk</w:t>
      </w:r>
      <w:r w:rsidR="00540285" w:rsidRPr="003234C8">
        <w:rPr>
          <w:rFonts w:ascii="Times New Roman" w:hAnsi="Times New Roman"/>
          <w:b/>
          <w:bCs/>
          <w:sz w:val="24"/>
          <w:szCs w:val="24"/>
        </w:rPr>
        <w:t>ā</w:t>
      </w:r>
      <w:r w:rsidRPr="003234C8">
        <w:rPr>
          <w:rFonts w:ascii="Times New Roman" w:hAnsi="Times New Roman"/>
          <w:b/>
          <w:bCs/>
          <w:sz w:val="24"/>
          <w:szCs w:val="24"/>
        </w:rPr>
        <w:t xml:space="preserve"> rīcība.</w:t>
      </w:r>
    </w:p>
    <w:p w14:paraId="41F103D6" w14:textId="77777777" w:rsidR="00954D9F" w:rsidRPr="003234C8" w:rsidRDefault="00954D9F" w:rsidP="00954D9F">
      <w:pPr>
        <w:spacing w:after="0" w:line="240" w:lineRule="auto"/>
        <w:ind w:left="142" w:right="-99" w:firstLine="709"/>
        <w:jc w:val="both"/>
        <w:rPr>
          <w:rFonts w:ascii="Times New Roman" w:hAnsi="Times New Roman"/>
          <w:b/>
          <w:bCs/>
          <w:sz w:val="24"/>
          <w:szCs w:val="24"/>
        </w:rPr>
      </w:pPr>
    </w:p>
    <w:p w14:paraId="562CEF79" w14:textId="77777777" w:rsidR="00672EC5" w:rsidRPr="003234C8" w:rsidRDefault="00A412EC" w:rsidP="004278D0">
      <w:pPr>
        <w:spacing w:after="0" w:line="240" w:lineRule="auto"/>
        <w:ind w:firstLine="720"/>
        <w:jc w:val="both"/>
        <w:rPr>
          <w:rFonts w:ascii="Times New Roman" w:hAnsi="Times New Roman"/>
          <w:sz w:val="24"/>
          <w:szCs w:val="24"/>
        </w:rPr>
      </w:pPr>
      <w:r w:rsidRPr="003234C8">
        <w:rPr>
          <w:rFonts w:ascii="Times New Roman" w:hAnsi="Times New Roman"/>
          <w:sz w:val="24"/>
          <w:szCs w:val="24"/>
        </w:rPr>
        <w:t>Ņemot vērā valstī izsludināto ārkārtējo situāciju kopš 09.11.2020., Ministru kabinets 10.11.2020. apstiprināja noteikumus Nr.675 “Noteikumi par atbalsta sniegšanu nodokļu maksātājiem to darbības turpināšanai Covid-19 krīzes apstākļos”</w:t>
      </w:r>
      <w:r w:rsidR="00CA4E6D" w:rsidRPr="003234C8">
        <w:rPr>
          <w:rFonts w:ascii="Times New Roman" w:hAnsi="Times New Roman"/>
          <w:sz w:val="24"/>
          <w:szCs w:val="24"/>
        </w:rPr>
        <w:t xml:space="preserve"> (turpmāk – MK noteikumi Nr.675)</w:t>
      </w:r>
      <w:r w:rsidR="004278D0">
        <w:rPr>
          <w:rFonts w:ascii="Times New Roman" w:hAnsi="Times New Roman"/>
          <w:sz w:val="24"/>
          <w:szCs w:val="24"/>
        </w:rPr>
        <w:t>, 10.11.2020. noteikumus Nr.676 “Noteikumi par atbalstu Covid-19 krīzes skartajiem uzņēmumiem apgrozāmo līdzekļu plūsmas nodrošināšanai” (turpmāk – MK noteikumi Nr.676)</w:t>
      </w:r>
      <w:r w:rsidRPr="003234C8">
        <w:rPr>
          <w:rFonts w:ascii="Times New Roman" w:hAnsi="Times New Roman"/>
          <w:sz w:val="24"/>
          <w:szCs w:val="24"/>
        </w:rPr>
        <w:t xml:space="preserve"> un 24.11.2020. noteikumus Nr.709 “Noteikumi par atbalstu par dīkstāvi nodokļu maksātājiem to darbības turpināšanai Covid-19 izraisītās krīzes apstākļos”</w:t>
      </w:r>
      <w:r w:rsidR="00CA4E6D" w:rsidRPr="003234C8">
        <w:rPr>
          <w:sz w:val="24"/>
          <w:szCs w:val="24"/>
        </w:rPr>
        <w:t xml:space="preserve"> </w:t>
      </w:r>
      <w:r w:rsidR="00CA4E6D" w:rsidRPr="003234C8">
        <w:rPr>
          <w:rFonts w:ascii="Times New Roman" w:hAnsi="Times New Roman"/>
          <w:sz w:val="24"/>
          <w:szCs w:val="24"/>
        </w:rPr>
        <w:t>(turpmāk – MK noteikumi Nr.</w:t>
      </w:r>
      <w:r w:rsidR="004278D0">
        <w:rPr>
          <w:rFonts w:ascii="Times New Roman" w:hAnsi="Times New Roman"/>
          <w:sz w:val="24"/>
          <w:szCs w:val="24"/>
        </w:rPr>
        <w:t>709</w:t>
      </w:r>
      <w:r w:rsidR="00CA4E6D" w:rsidRPr="003234C8">
        <w:rPr>
          <w:rFonts w:ascii="Times New Roman" w:hAnsi="Times New Roman"/>
          <w:sz w:val="24"/>
          <w:szCs w:val="24"/>
        </w:rPr>
        <w:t>)</w:t>
      </w:r>
      <w:r w:rsidRPr="003234C8">
        <w:rPr>
          <w:rFonts w:ascii="Times New Roman" w:hAnsi="Times New Roman"/>
          <w:sz w:val="24"/>
          <w:szCs w:val="24"/>
        </w:rPr>
        <w:t xml:space="preserve">, kuri nosaka kritērijus un kārtību atbalsta sniegšanai. </w:t>
      </w:r>
    </w:p>
    <w:p w14:paraId="7FA27D2D" w14:textId="3D67E514" w:rsidR="0088177C" w:rsidRDefault="00672EC5" w:rsidP="00C934CD">
      <w:pPr>
        <w:pStyle w:val="ListParagraph"/>
        <w:tabs>
          <w:tab w:val="left" w:pos="993"/>
        </w:tabs>
        <w:ind w:left="0" w:firstLine="709"/>
        <w:jc w:val="both"/>
      </w:pPr>
      <w:r w:rsidRPr="00986A31">
        <w:t>Lai novērstu Valsts kontroles starpziņojumā konstatēto nepilnību un turpmāk  krīzes skartajiem potenciālajiem atbalsta saņēmējiem nodrošinātu līdzvērtīgus nosacījumus,</w:t>
      </w:r>
      <w:r w:rsidRPr="00986A31" w:rsidDel="00672EC5">
        <w:t xml:space="preserve"> </w:t>
      </w:r>
      <w:r w:rsidR="00CA4E6D" w:rsidRPr="00986A31">
        <w:rPr>
          <w:bCs/>
        </w:rPr>
        <w:t>MK noteikumos Nr.675</w:t>
      </w:r>
      <w:r w:rsidR="004278D0">
        <w:rPr>
          <w:bCs/>
        </w:rPr>
        <w:t>, MK noteikumos Nr.676</w:t>
      </w:r>
      <w:r w:rsidR="00CA4E6D" w:rsidRPr="00986A31">
        <w:rPr>
          <w:bCs/>
        </w:rPr>
        <w:t xml:space="preserve"> un MK noteikumos Nr.709 </w:t>
      </w:r>
      <w:r w:rsidR="00A412EC" w:rsidRPr="00986A31">
        <w:rPr>
          <w:bCs/>
        </w:rPr>
        <w:t xml:space="preserve">ir nepieciešams </w:t>
      </w:r>
      <w:r w:rsidR="004547E7" w:rsidRPr="00986A31">
        <w:rPr>
          <w:bCs/>
        </w:rPr>
        <w:t>iestrādāt</w:t>
      </w:r>
      <w:r w:rsidR="00A412EC" w:rsidRPr="00986A31">
        <w:rPr>
          <w:bCs/>
        </w:rPr>
        <w:t xml:space="preserve"> Valsts kontroles sniegt</w:t>
      </w:r>
      <w:r w:rsidR="004547E7" w:rsidRPr="00986A31">
        <w:rPr>
          <w:bCs/>
        </w:rPr>
        <w:t>o</w:t>
      </w:r>
      <w:r w:rsidR="00A412EC" w:rsidRPr="00986A31">
        <w:rPr>
          <w:bCs/>
        </w:rPr>
        <w:t xml:space="preserve"> priekšlikum</w:t>
      </w:r>
      <w:r w:rsidR="004547E7" w:rsidRPr="00986A31">
        <w:rPr>
          <w:bCs/>
        </w:rPr>
        <w:t>u</w:t>
      </w:r>
      <w:r w:rsidRPr="00986A31">
        <w:rPr>
          <w:bCs/>
        </w:rPr>
        <w:t xml:space="preserve"> </w:t>
      </w:r>
      <w:r w:rsidR="008C7AD7" w:rsidRPr="00986A31">
        <w:rPr>
          <w:bCs/>
        </w:rPr>
        <w:t>–</w:t>
      </w:r>
      <w:r w:rsidRPr="00986A31">
        <w:rPr>
          <w:bCs/>
        </w:rPr>
        <w:t xml:space="preserve"> </w:t>
      </w:r>
      <w:r w:rsidR="00A412EC" w:rsidRPr="00986A31">
        <w:rPr>
          <w:bCs/>
        </w:rPr>
        <w:t xml:space="preserve">visā atbalsta sniegšanas laikā personām nodrošināt līdzvērtīgas iespējas pretendēt uz atbalstu, </w:t>
      </w:r>
      <w:r w:rsidR="008C7AD7" w:rsidRPr="00986A31">
        <w:rPr>
          <w:bCs/>
        </w:rPr>
        <w:t>kā</w:t>
      </w:r>
      <w:r w:rsidR="00A412EC" w:rsidRPr="00986A31">
        <w:rPr>
          <w:bCs/>
        </w:rPr>
        <w:t xml:space="preserve"> arī paplašinot </w:t>
      </w:r>
      <w:r w:rsidR="00A412EC" w:rsidRPr="0088177C">
        <w:rPr>
          <w:bCs/>
        </w:rPr>
        <w:t>finansējuma saņēmēju loku, nodrošināt, ka līdz ar izmaiņām netiek izslēgtas kādas noteiktas personu grupas</w:t>
      </w:r>
      <w:r w:rsidR="00F84284" w:rsidRPr="0088177C">
        <w:rPr>
          <w:bCs/>
        </w:rPr>
        <w:t>.</w:t>
      </w:r>
      <w:r w:rsidR="00DE1B33" w:rsidRPr="0088177C">
        <w:rPr>
          <w:bCs/>
        </w:rPr>
        <w:t xml:space="preserve"> </w:t>
      </w:r>
      <w:r w:rsidR="00D31416" w:rsidRPr="0088177C">
        <w:t xml:space="preserve">Ņemot vērā, </w:t>
      </w:r>
      <w:r w:rsidR="00DE1B33" w:rsidRPr="0088177C">
        <w:t xml:space="preserve">ka tieši šie atbalsta veidi ir uzskatāmi kā nozīmīgākie atbalsta instrumenti, kas pieejami nodokļu maksātājiem Covid-19 izraisītās krīzes pārvarēšanai, Valsts kontroles </w:t>
      </w:r>
      <w:r w:rsidR="00D31416" w:rsidRPr="0088177C">
        <w:t>priekšlikums</w:t>
      </w:r>
      <w:r w:rsidR="00DE1B33" w:rsidRPr="0088177C">
        <w:t xml:space="preserve"> ir </w:t>
      </w:r>
      <w:r w:rsidR="00024A6C">
        <w:t>jāņem vērā</w:t>
      </w:r>
      <w:r w:rsidR="00DE1B33" w:rsidRPr="0088177C">
        <w:t>, veicot kārtējos grozījumus minētajos atbalsta tiesiskajos regulējumos.</w:t>
      </w:r>
      <w:r w:rsidR="00024A6C">
        <w:t xml:space="preserve"> Augstāk minēto MK noteikumu autors ir Ekonomikas ministrija. Līdz ar to, k</w:t>
      </w:r>
      <w:r w:rsidR="00024A6C" w:rsidRPr="00986A31">
        <w:t>ontrol</w:t>
      </w:r>
      <w:r w:rsidR="00024A6C">
        <w:t>e</w:t>
      </w:r>
      <w:r w:rsidR="00024A6C" w:rsidRPr="00986A31">
        <w:t xml:space="preserve"> </w:t>
      </w:r>
      <w:r w:rsidR="00A412EC" w:rsidRPr="00986A31">
        <w:t xml:space="preserve">par priekšlikuma ieviešanu </w:t>
      </w:r>
      <w:r w:rsidR="00024A6C">
        <w:t>jā</w:t>
      </w:r>
      <w:r w:rsidR="00A412EC" w:rsidRPr="00986A31">
        <w:t>nodrošin</w:t>
      </w:r>
      <w:r w:rsidR="00024A6C">
        <w:t>a</w:t>
      </w:r>
      <w:r w:rsidR="00A412EC" w:rsidRPr="00986A31">
        <w:t xml:space="preserve"> Ekonomikas ministrijai, </w:t>
      </w:r>
      <w:r w:rsidR="00CA4E6D" w:rsidRPr="00986A31">
        <w:t xml:space="preserve">kā </w:t>
      </w:r>
      <w:r w:rsidR="00A412EC" w:rsidRPr="00986A31">
        <w:t xml:space="preserve"> atbildīga</w:t>
      </w:r>
      <w:r w:rsidR="00CA4E6D" w:rsidRPr="00986A31">
        <w:t>jai</w:t>
      </w:r>
      <w:r w:rsidR="00A412EC" w:rsidRPr="00986A31">
        <w:t xml:space="preserve"> </w:t>
      </w:r>
      <w:r w:rsidR="00CA4E6D" w:rsidRPr="00986A31">
        <w:t xml:space="preserve">ministrijai </w:t>
      </w:r>
      <w:r w:rsidR="00A412EC" w:rsidRPr="00986A31">
        <w:t xml:space="preserve">par </w:t>
      </w:r>
      <w:r w:rsidR="00CA4E6D" w:rsidRPr="00986A31">
        <w:t>MK noteikumu Nr.675</w:t>
      </w:r>
      <w:r w:rsidR="004278D0">
        <w:t>, MK noteikumu Nr.676</w:t>
      </w:r>
      <w:r w:rsidR="00CA4E6D" w:rsidRPr="00986A31">
        <w:t xml:space="preserve"> un MK noteikumu Nr.709</w:t>
      </w:r>
      <w:r w:rsidR="00F84284" w:rsidRPr="00986A31">
        <w:t xml:space="preserve"> </w:t>
      </w:r>
      <w:r w:rsidR="00A412EC" w:rsidRPr="00986A31">
        <w:t>izstrādi.</w:t>
      </w:r>
    </w:p>
    <w:p w14:paraId="02DDCCCF" w14:textId="66B443AC" w:rsidR="00986A31" w:rsidRDefault="00B52372" w:rsidP="00C934CD">
      <w:pPr>
        <w:tabs>
          <w:tab w:val="left" w:pos="993"/>
        </w:tabs>
        <w:jc w:val="both"/>
      </w:pPr>
      <w:r w:rsidRPr="00C934CD">
        <w:rPr>
          <w:rFonts w:ascii="Times New Roman" w:hAnsi="Times New Roman"/>
          <w:sz w:val="24"/>
          <w:szCs w:val="24"/>
        </w:rPr>
        <w:lastRenderedPageBreak/>
        <w:t>Lai nodrošinātu, ka turpmāk visas nozaru ministrijas</w:t>
      </w:r>
      <w:r w:rsidRPr="00C934CD">
        <w:rPr>
          <w:rFonts w:ascii="Times New Roman" w:hAnsi="Times New Roman"/>
          <w:sz w:val="24"/>
          <w:szCs w:val="24"/>
          <w:shd w:val="clear" w:color="auto" w:fill="FFFFFF"/>
        </w:rPr>
        <w:t xml:space="preserve"> </w:t>
      </w:r>
      <w:r w:rsidRPr="00C934CD">
        <w:rPr>
          <w:rFonts w:ascii="Times New Roman" w:hAnsi="Times New Roman"/>
          <w:sz w:val="24"/>
          <w:szCs w:val="24"/>
        </w:rPr>
        <w:t>stingri ievēro šo principu, līdz ar nepieciešamajām izmaiņām normatīvajā regulējumā – visā atbalsta sniegšanas laikā personām nodrošināt līdzvērtīgas iespējas pretendēt uz atbalstu, kā arī paplašinot finansējuma saņēmēju loku, nodrošināt, ka līdz ar grozījumu izmaiņām netiek izslēgtas kādas noteiktas personu grupas</w:t>
      </w:r>
      <w:r w:rsidRPr="00986A31">
        <w:t>.</w:t>
      </w:r>
      <w:r w:rsidR="004D76BB">
        <w:t xml:space="preserve"> </w:t>
      </w:r>
    </w:p>
    <w:p w14:paraId="1206D640" w14:textId="77777777" w:rsidR="00986A31" w:rsidRPr="00986A31" w:rsidRDefault="00796F08" w:rsidP="00C934CD">
      <w:pPr>
        <w:pStyle w:val="ListParagraph"/>
        <w:tabs>
          <w:tab w:val="left" w:pos="993"/>
        </w:tabs>
        <w:ind w:left="0" w:firstLine="709"/>
        <w:jc w:val="both"/>
      </w:pPr>
      <w:r>
        <w:rPr>
          <w:shd w:val="clear" w:color="auto" w:fill="FFFFFF"/>
        </w:rPr>
        <w:t>Ekonomikas ministrijai</w:t>
      </w:r>
      <w:r w:rsidR="00986A31" w:rsidRPr="00986A31">
        <w:rPr>
          <w:shd w:val="clear" w:color="auto" w:fill="FFFFFF"/>
        </w:rPr>
        <w:t xml:space="preserve"> informēt Valsts kontroli par šī </w:t>
      </w:r>
      <w:proofErr w:type="spellStart"/>
      <w:r w:rsidR="00986A31" w:rsidRPr="00986A31">
        <w:rPr>
          <w:shd w:val="clear" w:color="auto" w:fill="FFFFFF"/>
        </w:rPr>
        <w:t>protokollēmuma</w:t>
      </w:r>
      <w:proofErr w:type="spellEnd"/>
      <w:r w:rsidR="00986A31" w:rsidRPr="00986A31">
        <w:rPr>
          <w:shd w:val="clear" w:color="auto" w:fill="FFFFFF"/>
        </w:rPr>
        <w:t xml:space="preserve"> 2. </w:t>
      </w:r>
      <w:r>
        <w:rPr>
          <w:shd w:val="clear" w:color="auto" w:fill="FFFFFF"/>
        </w:rPr>
        <w:t>punktā</w:t>
      </w:r>
      <w:r w:rsidR="00986A31" w:rsidRPr="00986A31">
        <w:rPr>
          <w:shd w:val="clear" w:color="auto" w:fill="FFFFFF"/>
        </w:rPr>
        <w:t xml:space="preserve"> noteiktā uzdevuma izpildi līdz 2021.gada 30.decembrim.</w:t>
      </w:r>
    </w:p>
    <w:p w14:paraId="2B561FCF" w14:textId="77777777" w:rsidR="00DC00A9" w:rsidRPr="003234C8" w:rsidRDefault="00DC00A9" w:rsidP="00E02F27">
      <w:pPr>
        <w:spacing w:after="0" w:line="240" w:lineRule="auto"/>
        <w:ind w:left="1843" w:right="-99" w:hanging="1123"/>
        <w:jc w:val="both"/>
        <w:rPr>
          <w:rFonts w:ascii="Times New Roman" w:hAnsi="Times New Roman"/>
          <w:bCs/>
          <w:sz w:val="24"/>
          <w:szCs w:val="24"/>
        </w:rPr>
      </w:pPr>
    </w:p>
    <w:p w14:paraId="220F086A" w14:textId="77777777" w:rsidR="00DC00A9" w:rsidRPr="003234C8" w:rsidRDefault="00DC00A9" w:rsidP="00E02F27">
      <w:pPr>
        <w:spacing w:after="0" w:line="240" w:lineRule="auto"/>
        <w:ind w:left="1843" w:right="-99" w:hanging="1123"/>
        <w:jc w:val="both"/>
        <w:rPr>
          <w:rFonts w:ascii="Times New Roman" w:hAnsi="Times New Roman"/>
          <w:bCs/>
          <w:sz w:val="24"/>
          <w:szCs w:val="24"/>
        </w:rPr>
      </w:pPr>
    </w:p>
    <w:p w14:paraId="35C29789" w14:textId="77777777" w:rsidR="0046683D" w:rsidRPr="003234C8" w:rsidRDefault="00F172CC" w:rsidP="00E02F27">
      <w:pPr>
        <w:spacing w:after="0" w:line="240" w:lineRule="auto"/>
        <w:ind w:left="1843" w:right="-99" w:hanging="1123"/>
        <w:jc w:val="both"/>
        <w:rPr>
          <w:rFonts w:ascii="Times New Roman" w:hAnsi="Times New Roman"/>
          <w:bCs/>
          <w:sz w:val="24"/>
          <w:szCs w:val="24"/>
        </w:rPr>
      </w:pPr>
      <w:r w:rsidRPr="003234C8">
        <w:rPr>
          <w:rFonts w:ascii="Times New Roman" w:hAnsi="Times New Roman"/>
          <w:bCs/>
          <w:sz w:val="24"/>
          <w:szCs w:val="24"/>
        </w:rPr>
        <w:t>Pielikumā: starpziņojums uz 46 lpp.</w:t>
      </w:r>
    </w:p>
    <w:p w14:paraId="053C321F" w14:textId="77777777" w:rsidR="00E02F27" w:rsidRPr="003234C8" w:rsidRDefault="00E02F27" w:rsidP="00F172CC">
      <w:pPr>
        <w:tabs>
          <w:tab w:val="left" w:pos="313"/>
        </w:tabs>
        <w:spacing w:before="120" w:after="120" w:line="240" w:lineRule="auto"/>
        <w:ind w:right="45"/>
        <w:jc w:val="both"/>
        <w:rPr>
          <w:rFonts w:ascii="Times New Roman" w:hAnsi="Times New Roman"/>
          <w:bCs/>
          <w:sz w:val="24"/>
          <w:szCs w:val="24"/>
        </w:rPr>
      </w:pPr>
    </w:p>
    <w:p w14:paraId="715B9072" w14:textId="77777777" w:rsidR="00B52372" w:rsidRPr="003234C8" w:rsidRDefault="00B52372" w:rsidP="00F172CC">
      <w:pPr>
        <w:tabs>
          <w:tab w:val="left" w:pos="313"/>
        </w:tabs>
        <w:spacing w:before="120" w:after="120" w:line="240" w:lineRule="auto"/>
        <w:ind w:right="45"/>
        <w:jc w:val="both"/>
        <w:rPr>
          <w:rFonts w:ascii="Times New Roman" w:hAnsi="Times New Roman"/>
          <w:bCs/>
          <w:sz w:val="24"/>
          <w:szCs w:val="24"/>
        </w:rPr>
      </w:pPr>
    </w:p>
    <w:p w14:paraId="60C166AA" w14:textId="77777777" w:rsidR="00B52372" w:rsidRPr="003234C8" w:rsidRDefault="00B52372" w:rsidP="00F172CC">
      <w:pPr>
        <w:tabs>
          <w:tab w:val="left" w:pos="313"/>
        </w:tabs>
        <w:spacing w:before="120" w:after="120" w:line="240" w:lineRule="auto"/>
        <w:ind w:right="45"/>
        <w:jc w:val="both"/>
        <w:rPr>
          <w:rFonts w:ascii="Times New Roman" w:hAnsi="Times New Roman"/>
          <w:bCs/>
          <w:sz w:val="24"/>
          <w:szCs w:val="24"/>
        </w:rPr>
      </w:pPr>
    </w:p>
    <w:p w14:paraId="768C6E55" w14:textId="77777777" w:rsidR="007F550D" w:rsidRPr="003234C8" w:rsidRDefault="00D83115" w:rsidP="00F172CC">
      <w:pPr>
        <w:tabs>
          <w:tab w:val="left" w:pos="313"/>
        </w:tabs>
        <w:spacing w:before="120" w:after="120" w:line="240" w:lineRule="auto"/>
        <w:ind w:right="45"/>
        <w:jc w:val="both"/>
        <w:rPr>
          <w:rFonts w:ascii="Times New Roman" w:hAnsi="Times New Roman"/>
          <w:bCs/>
          <w:sz w:val="24"/>
          <w:szCs w:val="24"/>
        </w:rPr>
      </w:pPr>
      <w:r w:rsidRPr="003234C8">
        <w:rPr>
          <w:rFonts w:ascii="Times New Roman" w:hAnsi="Times New Roman"/>
          <w:bCs/>
          <w:sz w:val="24"/>
          <w:szCs w:val="24"/>
        </w:rPr>
        <w:t>Finanšu ministr</w:t>
      </w:r>
      <w:r w:rsidR="00722091" w:rsidRPr="003234C8">
        <w:rPr>
          <w:rFonts w:ascii="Times New Roman" w:hAnsi="Times New Roman"/>
          <w:bCs/>
          <w:sz w:val="24"/>
          <w:szCs w:val="24"/>
        </w:rPr>
        <w:t>s</w:t>
      </w:r>
      <w:r w:rsidRPr="003234C8">
        <w:rPr>
          <w:rFonts w:ascii="Times New Roman" w:hAnsi="Times New Roman"/>
          <w:bCs/>
          <w:sz w:val="24"/>
          <w:szCs w:val="24"/>
        </w:rPr>
        <w:tab/>
      </w:r>
      <w:r w:rsidRPr="003234C8">
        <w:rPr>
          <w:rFonts w:ascii="Times New Roman" w:hAnsi="Times New Roman"/>
          <w:bCs/>
          <w:sz w:val="24"/>
          <w:szCs w:val="24"/>
        </w:rPr>
        <w:tab/>
      </w:r>
      <w:r w:rsidRPr="003234C8">
        <w:rPr>
          <w:rFonts w:ascii="Times New Roman" w:hAnsi="Times New Roman"/>
          <w:bCs/>
          <w:sz w:val="24"/>
          <w:szCs w:val="24"/>
        </w:rPr>
        <w:tab/>
        <w:t xml:space="preserve"> </w:t>
      </w:r>
      <w:r w:rsidRPr="003234C8">
        <w:rPr>
          <w:rFonts w:ascii="Times New Roman" w:hAnsi="Times New Roman"/>
          <w:bCs/>
          <w:sz w:val="24"/>
          <w:szCs w:val="24"/>
        </w:rPr>
        <w:tab/>
      </w:r>
      <w:r w:rsidRPr="003234C8">
        <w:rPr>
          <w:rFonts w:ascii="Times New Roman" w:hAnsi="Times New Roman"/>
          <w:bCs/>
          <w:sz w:val="24"/>
          <w:szCs w:val="24"/>
        </w:rPr>
        <w:tab/>
      </w:r>
      <w:r w:rsidRPr="003234C8">
        <w:rPr>
          <w:rFonts w:ascii="Times New Roman" w:hAnsi="Times New Roman"/>
          <w:bCs/>
          <w:sz w:val="24"/>
          <w:szCs w:val="24"/>
        </w:rPr>
        <w:tab/>
        <w:t xml:space="preserve">         </w:t>
      </w:r>
      <w:r w:rsidRPr="003234C8">
        <w:rPr>
          <w:rFonts w:ascii="Times New Roman" w:hAnsi="Times New Roman"/>
          <w:bCs/>
          <w:sz w:val="24"/>
          <w:szCs w:val="24"/>
        </w:rPr>
        <w:tab/>
      </w:r>
      <w:r w:rsidRPr="003234C8">
        <w:rPr>
          <w:rFonts w:ascii="Times New Roman" w:hAnsi="Times New Roman"/>
          <w:bCs/>
          <w:sz w:val="24"/>
          <w:szCs w:val="24"/>
        </w:rPr>
        <w:tab/>
      </w:r>
      <w:proofErr w:type="spellStart"/>
      <w:r w:rsidR="00722091" w:rsidRPr="003234C8">
        <w:rPr>
          <w:rFonts w:ascii="Times New Roman" w:hAnsi="Times New Roman"/>
          <w:bCs/>
          <w:sz w:val="24"/>
          <w:szCs w:val="24"/>
        </w:rPr>
        <w:t>J.Reirs</w:t>
      </w:r>
      <w:proofErr w:type="spellEnd"/>
    </w:p>
    <w:p w14:paraId="0471A646"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1704746B"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20F2EE10"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22A39057"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77E519BE"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2B197A72"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0B7B3AF6"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1191B727"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1E2C0718"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1A18F8D7" w14:textId="77777777" w:rsidR="00B52372" w:rsidRPr="003234C8" w:rsidRDefault="00B52372" w:rsidP="00D83115">
      <w:pPr>
        <w:spacing w:after="0" w:line="240" w:lineRule="auto"/>
        <w:ind w:right="43"/>
        <w:jc w:val="both"/>
        <w:rPr>
          <w:rFonts w:ascii="Times New Roman" w:eastAsia="Times New Roman" w:hAnsi="Times New Roman"/>
          <w:sz w:val="20"/>
          <w:szCs w:val="20"/>
        </w:rPr>
      </w:pPr>
    </w:p>
    <w:p w14:paraId="4B0F10C5" w14:textId="77777777" w:rsidR="00D83115" w:rsidRPr="003234C8" w:rsidRDefault="00722091" w:rsidP="00D83115">
      <w:pPr>
        <w:spacing w:after="0" w:line="240" w:lineRule="auto"/>
        <w:ind w:right="43"/>
        <w:jc w:val="both"/>
        <w:rPr>
          <w:rFonts w:ascii="Times New Roman" w:eastAsia="Times New Roman" w:hAnsi="Times New Roman"/>
          <w:sz w:val="20"/>
          <w:szCs w:val="20"/>
        </w:rPr>
      </w:pPr>
      <w:r w:rsidRPr="003234C8">
        <w:rPr>
          <w:rFonts w:ascii="Times New Roman" w:eastAsia="Times New Roman" w:hAnsi="Times New Roman"/>
          <w:sz w:val="20"/>
          <w:szCs w:val="20"/>
        </w:rPr>
        <w:t>Grossmane</w:t>
      </w:r>
      <w:r w:rsidR="00D83115" w:rsidRPr="003234C8">
        <w:rPr>
          <w:rFonts w:ascii="Times New Roman" w:eastAsia="Times New Roman" w:hAnsi="Times New Roman"/>
          <w:sz w:val="20"/>
          <w:szCs w:val="20"/>
        </w:rPr>
        <w:t>, 670</w:t>
      </w:r>
      <w:r w:rsidRPr="003234C8">
        <w:rPr>
          <w:rFonts w:ascii="Times New Roman" w:eastAsia="Times New Roman" w:hAnsi="Times New Roman"/>
          <w:sz w:val="20"/>
          <w:szCs w:val="20"/>
        </w:rPr>
        <w:t>95660</w:t>
      </w:r>
    </w:p>
    <w:p w14:paraId="1C03260B" w14:textId="77777777" w:rsidR="00D942DC" w:rsidRPr="003234C8" w:rsidRDefault="00722091" w:rsidP="005B5591">
      <w:pPr>
        <w:spacing w:after="0" w:line="240" w:lineRule="auto"/>
        <w:ind w:right="43"/>
        <w:jc w:val="both"/>
        <w:rPr>
          <w:rFonts w:ascii="Times New Roman" w:eastAsia="Times New Roman" w:hAnsi="Times New Roman"/>
          <w:sz w:val="20"/>
          <w:szCs w:val="20"/>
        </w:rPr>
      </w:pPr>
      <w:r w:rsidRPr="003234C8">
        <w:rPr>
          <w:rFonts w:ascii="Times New Roman" w:eastAsia="Times New Roman" w:hAnsi="Times New Roman"/>
          <w:sz w:val="20"/>
          <w:szCs w:val="20"/>
        </w:rPr>
        <w:t>jelena.grossmane</w:t>
      </w:r>
      <w:r w:rsidR="00D83115" w:rsidRPr="003234C8">
        <w:rPr>
          <w:rFonts w:ascii="Times New Roman" w:eastAsia="Times New Roman" w:hAnsi="Times New Roman"/>
          <w:sz w:val="20"/>
          <w:szCs w:val="20"/>
        </w:rPr>
        <w:t>@fm.gov.lv</w:t>
      </w:r>
      <w:bookmarkStart w:id="0" w:name="_GoBack"/>
      <w:bookmarkEnd w:id="0"/>
    </w:p>
    <w:sectPr w:rsidR="00D942DC" w:rsidRPr="003234C8" w:rsidSect="00B52372">
      <w:headerReference w:type="default" r:id="rId8"/>
      <w:footerReference w:type="default" r:id="rId9"/>
      <w:footerReference w:type="first" r:id="rId10"/>
      <w:pgSz w:w="11906" w:h="16838"/>
      <w:pgMar w:top="1440" w:right="991" w:bottom="156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7E4D" w16cex:dateUtc="2021-03-23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64AD3" w16cid:durableId="24047E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78257" w14:textId="77777777" w:rsidR="00B66857" w:rsidRDefault="00B66857" w:rsidP="00D83115">
      <w:pPr>
        <w:spacing w:after="0" w:line="240" w:lineRule="auto"/>
      </w:pPr>
      <w:r>
        <w:separator/>
      </w:r>
    </w:p>
  </w:endnote>
  <w:endnote w:type="continuationSeparator" w:id="0">
    <w:p w14:paraId="55C431F4" w14:textId="77777777" w:rsidR="00B66857" w:rsidRDefault="00B66857" w:rsidP="00D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671064"/>
      <w:docPartObj>
        <w:docPartGallery w:val="Page Numbers (Bottom of Page)"/>
        <w:docPartUnique/>
      </w:docPartObj>
    </w:sdtPr>
    <w:sdtEndPr>
      <w:rPr>
        <w:rFonts w:ascii="Times New Roman" w:hAnsi="Times New Roman"/>
        <w:noProof/>
      </w:rPr>
    </w:sdtEndPr>
    <w:sdtContent>
      <w:p w14:paraId="1E9A98B5" w14:textId="77777777" w:rsidR="0061162F" w:rsidRDefault="0061162F" w:rsidP="0061162F">
        <w:pPr>
          <w:tabs>
            <w:tab w:val="center" w:pos="4153"/>
          </w:tabs>
          <w:spacing w:after="0" w:line="240" w:lineRule="auto"/>
        </w:pPr>
      </w:p>
      <w:p w14:paraId="2BE11CEA" w14:textId="74115F8A" w:rsidR="0061162F" w:rsidRPr="009F521B" w:rsidRDefault="00E86E9B" w:rsidP="0061162F">
        <w:pPr>
          <w:tabs>
            <w:tab w:val="center" w:pos="4153"/>
          </w:tabs>
          <w:spacing w:after="0" w:line="240" w:lineRule="auto"/>
          <w:rPr>
            <w:rFonts w:ascii="Times New Roman" w:hAnsi="Times New Roman"/>
            <w:sz w:val="20"/>
            <w:szCs w:val="20"/>
          </w:rPr>
        </w:pPr>
        <w:r>
          <w:rPr>
            <w:rFonts w:ascii="Times New Roman" w:hAnsi="Times New Roman"/>
            <w:sz w:val="20"/>
            <w:szCs w:val="20"/>
          </w:rPr>
          <w:t>FMzin_</w:t>
        </w:r>
        <w:r w:rsidR="00BC1F25">
          <w:rPr>
            <w:rFonts w:ascii="Times New Roman" w:hAnsi="Times New Roman"/>
            <w:sz w:val="20"/>
            <w:szCs w:val="20"/>
          </w:rPr>
          <w:t>26</w:t>
        </w:r>
        <w:r>
          <w:rPr>
            <w:rFonts w:ascii="Times New Roman" w:hAnsi="Times New Roman"/>
            <w:sz w:val="20"/>
            <w:szCs w:val="20"/>
          </w:rPr>
          <w:t>0</w:t>
        </w:r>
        <w:r w:rsidR="00BC1F25">
          <w:rPr>
            <w:rFonts w:ascii="Times New Roman" w:hAnsi="Times New Roman"/>
            <w:sz w:val="20"/>
            <w:szCs w:val="20"/>
          </w:rPr>
          <w:t>4</w:t>
        </w:r>
        <w:r w:rsidR="00BC16C8">
          <w:rPr>
            <w:rFonts w:ascii="Times New Roman" w:hAnsi="Times New Roman"/>
            <w:sz w:val="20"/>
            <w:szCs w:val="20"/>
          </w:rPr>
          <w:t>20</w:t>
        </w:r>
        <w:r>
          <w:rPr>
            <w:rFonts w:ascii="Times New Roman" w:hAnsi="Times New Roman"/>
            <w:sz w:val="20"/>
            <w:szCs w:val="20"/>
          </w:rPr>
          <w:t>21</w:t>
        </w:r>
        <w:r w:rsidR="006F6A87">
          <w:rPr>
            <w:rFonts w:ascii="Times New Roman" w:hAnsi="Times New Roman"/>
            <w:sz w:val="20"/>
            <w:szCs w:val="20"/>
          </w:rPr>
          <w:t>.docx</w:t>
        </w:r>
      </w:p>
      <w:p w14:paraId="761F0995" w14:textId="6F507952" w:rsidR="00D83115" w:rsidRPr="006F5FFB" w:rsidRDefault="0061162F" w:rsidP="006F5FFB">
        <w:pPr>
          <w:pStyle w:val="Footer"/>
          <w:jc w:val="center"/>
          <w:rPr>
            <w:rFonts w:ascii="Times New Roman" w:hAnsi="Times New Roman"/>
          </w:rPr>
        </w:pPr>
        <w:r w:rsidRPr="0061162F">
          <w:rPr>
            <w:rFonts w:ascii="Times New Roman" w:hAnsi="Times New Roman"/>
          </w:rPr>
          <w:fldChar w:fldCharType="begin"/>
        </w:r>
        <w:r w:rsidRPr="0061162F">
          <w:rPr>
            <w:rFonts w:ascii="Times New Roman" w:hAnsi="Times New Roman"/>
          </w:rPr>
          <w:instrText xml:space="preserve"> PAGE   \* MERGEFORMAT </w:instrText>
        </w:r>
        <w:r w:rsidRPr="0061162F">
          <w:rPr>
            <w:rFonts w:ascii="Times New Roman" w:hAnsi="Times New Roman"/>
          </w:rPr>
          <w:fldChar w:fldCharType="separate"/>
        </w:r>
        <w:r w:rsidR="00BC1F25">
          <w:rPr>
            <w:rFonts w:ascii="Times New Roman" w:hAnsi="Times New Roman"/>
            <w:noProof/>
          </w:rPr>
          <w:t>2</w:t>
        </w:r>
        <w:r w:rsidRPr="0061162F">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7BAF" w14:textId="1121DA55" w:rsidR="0061162F" w:rsidRPr="0061162F" w:rsidRDefault="00E86E9B" w:rsidP="0061162F">
    <w:pPr>
      <w:tabs>
        <w:tab w:val="center" w:pos="4153"/>
      </w:tabs>
      <w:spacing w:after="0" w:line="240" w:lineRule="auto"/>
      <w:rPr>
        <w:rFonts w:ascii="Times New Roman" w:hAnsi="Times New Roman"/>
        <w:sz w:val="20"/>
        <w:szCs w:val="20"/>
      </w:rPr>
    </w:pPr>
    <w:r>
      <w:rPr>
        <w:rFonts w:ascii="Times New Roman" w:hAnsi="Times New Roman"/>
        <w:sz w:val="20"/>
        <w:szCs w:val="20"/>
      </w:rPr>
      <w:t>FMzin_</w:t>
    </w:r>
    <w:r w:rsidR="00BC1F25">
      <w:rPr>
        <w:rFonts w:ascii="Times New Roman" w:hAnsi="Times New Roman"/>
        <w:sz w:val="20"/>
        <w:szCs w:val="20"/>
      </w:rPr>
      <w:t>26</w:t>
    </w:r>
    <w:r>
      <w:rPr>
        <w:rFonts w:ascii="Times New Roman" w:hAnsi="Times New Roman"/>
        <w:sz w:val="20"/>
        <w:szCs w:val="20"/>
      </w:rPr>
      <w:t>0</w:t>
    </w:r>
    <w:r w:rsidR="00BC1F25">
      <w:rPr>
        <w:rFonts w:ascii="Times New Roman" w:hAnsi="Times New Roman"/>
        <w:sz w:val="20"/>
        <w:szCs w:val="20"/>
      </w:rPr>
      <w:t>4</w:t>
    </w:r>
    <w:r w:rsidR="00A70FF4">
      <w:rPr>
        <w:rFonts w:ascii="Times New Roman" w:hAnsi="Times New Roman"/>
        <w:sz w:val="20"/>
        <w:szCs w:val="20"/>
      </w:rPr>
      <w:t>2021</w:t>
    </w:r>
    <w:r w:rsidR="006F6A87">
      <w:rPr>
        <w:rFonts w:ascii="Times New Roman" w:hAnsi="Times New Roman"/>
        <w:sz w:val="20"/>
        <w:szCs w:val="20"/>
      </w:rPr>
      <w:t>.docx</w:t>
    </w:r>
  </w:p>
  <w:p w14:paraId="27BCA1D2" w14:textId="77777777" w:rsidR="0061162F" w:rsidRDefault="0061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5ACB" w14:textId="77777777" w:rsidR="00B66857" w:rsidRDefault="00B66857" w:rsidP="00D83115">
      <w:pPr>
        <w:spacing w:after="0" w:line="240" w:lineRule="auto"/>
      </w:pPr>
      <w:r>
        <w:separator/>
      </w:r>
    </w:p>
  </w:footnote>
  <w:footnote w:type="continuationSeparator" w:id="0">
    <w:p w14:paraId="6B3E2F83" w14:textId="77777777" w:rsidR="00B66857" w:rsidRDefault="00B66857" w:rsidP="00D83115">
      <w:pPr>
        <w:spacing w:after="0" w:line="240" w:lineRule="auto"/>
      </w:pPr>
      <w:r>
        <w:continuationSeparator/>
      </w:r>
    </w:p>
  </w:footnote>
  <w:footnote w:id="1">
    <w:p w14:paraId="2F718F78" w14:textId="77777777" w:rsidR="008D060A" w:rsidRPr="005874FC" w:rsidRDefault="008D060A" w:rsidP="005874FC">
      <w:pPr>
        <w:pStyle w:val="FootnoteText"/>
        <w:jc w:val="both"/>
        <w:rPr>
          <w:rFonts w:ascii="Times New Roman" w:hAnsi="Times New Roman"/>
          <w:sz w:val="18"/>
          <w:szCs w:val="18"/>
        </w:rPr>
      </w:pPr>
      <w:r w:rsidRPr="005874FC">
        <w:rPr>
          <w:rStyle w:val="FootnoteReference"/>
          <w:rFonts w:ascii="Times New Roman" w:hAnsi="Times New Roman"/>
          <w:sz w:val="18"/>
          <w:szCs w:val="18"/>
        </w:rPr>
        <w:footnoteRef/>
      </w:r>
      <w:r w:rsidRPr="005874FC">
        <w:rPr>
          <w:rFonts w:ascii="Times New Roman" w:hAnsi="Times New Roman"/>
          <w:sz w:val="18"/>
          <w:szCs w:val="18"/>
        </w:rPr>
        <w:t xml:space="preserve"> Ministru kabineta 27.03.2020. rīkojums Nr.137 “Par finanšu līdzekļu piešķiršanu no valsts budžeta programmas “Līdzekļi neparedzētiem gadījumiem””.</w:t>
      </w:r>
    </w:p>
  </w:footnote>
  <w:footnote w:id="2">
    <w:p w14:paraId="3299B7BA" w14:textId="77777777" w:rsidR="008D060A" w:rsidRPr="005874FC" w:rsidRDefault="008D060A" w:rsidP="005874FC">
      <w:pPr>
        <w:pStyle w:val="FootnoteText"/>
        <w:jc w:val="both"/>
        <w:rPr>
          <w:rFonts w:ascii="Times New Roman" w:hAnsi="Times New Roman"/>
          <w:sz w:val="18"/>
          <w:szCs w:val="18"/>
        </w:rPr>
      </w:pPr>
      <w:r w:rsidRPr="005874FC">
        <w:rPr>
          <w:rStyle w:val="FootnoteReference"/>
          <w:rFonts w:ascii="Times New Roman" w:hAnsi="Times New Roman"/>
          <w:sz w:val="18"/>
          <w:szCs w:val="18"/>
        </w:rPr>
        <w:footnoteRef/>
      </w:r>
      <w:r w:rsidRPr="005874FC">
        <w:rPr>
          <w:rFonts w:ascii="Times New Roman" w:hAnsi="Times New Roman"/>
          <w:sz w:val="18"/>
          <w:szCs w:val="18"/>
        </w:rPr>
        <w:t xml:space="preserve"> Finanšu ministrijas 27.03.2020. rīkojums Nr.97 “Par līdzekļu piešķiršanu”, </w:t>
      </w:r>
      <w:r w:rsidR="0097047B">
        <w:rPr>
          <w:rFonts w:ascii="Times New Roman" w:hAnsi="Times New Roman"/>
          <w:sz w:val="18"/>
          <w:szCs w:val="18"/>
        </w:rPr>
        <w:t xml:space="preserve">Finanšu ministrijas </w:t>
      </w:r>
      <w:r w:rsidRPr="005874FC">
        <w:rPr>
          <w:rFonts w:ascii="Times New Roman" w:hAnsi="Times New Roman"/>
          <w:sz w:val="18"/>
          <w:szCs w:val="18"/>
        </w:rPr>
        <w:t>25.06.2020. rīkojums Nr.221 “Par līdzekļu piešķiršanu”, Finanšu ministrijas 01.09.2020. rīkojums Nr.327 “Par līdzekļu piešķiršanu”.</w:t>
      </w:r>
    </w:p>
  </w:footnote>
  <w:footnote w:id="3">
    <w:p w14:paraId="4E2A18D6" w14:textId="77777777" w:rsidR="008D060A" w:rsidRPr="005874FC" w:rsidRDefault="008D060A" w:rsidP="005874FC">
      <w:pPr>
        <w:pStyle w:val="FootnoteText"/>
        <w:jc w:val="both"/>
        <w:rPr>
          <w:rFonts w:ascii="Times New Roman" w:hAnsi="Times New Roman"/>
          <w:sz w:val="18"/>
          <w:szCs w:val="18"/>
        </w:rPr>
      </w:pPr>
      <w:r w:rsidRPr="005874FC">
        <w:rPr>
          <w:rStyle w:val="FootnoteReference"/>
          <w:rFonts w:ascii="Times New Roman" w:hAnsi="Times New Roman"/>
          <w:sz w:val="18"/>
          <w:szCs w:val="18"/>
        </w:rPr>
        <w:footnoteRef/>
      </w:r>
      <w:r w:rsidRPr="005874FC">
        <w:rPr>
          <w:rFonts w:ascii="Times New Roman" w:hAnsi="Times New Roman"/>
          <w:sz w:val="18"/>
          <w:szCs w:val="18"/>
        </w:rPr>
        <w:t xml:space="preserve"> Pēc stāvokļa </w:t>
      </w:r>
      <w:r w:rsidR="0097047B">
        <w:rPr>
          <w:rFonts w:ascii="Times New Roman" w:hAnsi="Times New Roman"/>
          <w:sz w:val="18"/>
          <w:szCs w:val="18"/>
        </w:rPr>
        <w:t xml:space="preserve">uz </w:t>
      </w:r>
      <w:r w:rsidRPr="005874FC">
        <w:rPr>
          <w:rFonts w:ascii="Times New Roman" w:hAnsi="Times New Roman"/>
          <w:sz w:val="18"/>
          <w:szCs w:val="18"/>
        </w:rPr>
        <w:t>14.08.2020.</w:t>
      </w:r>
    </w:p>
  </w:footnote>
  <w:footnote w:id="4">
    <w:p w14:paraId="4007A169" w14:textId="77777777" w:rsidR="005874FC" w:rsidRDefault="005874FC" w:rsidP="005874FC">
      <w:pPr>
        <w:pStyle w:val="FootnoteText"/>
        <w:jc w:val="both"/>
      </w:pPr>
      <w:r w:rsidRPr="005874FC">
        <w:rPr>
          <w:rStyle w:val="FootnoteReference"/>
          <w:rFonts w:ascii="Times New Roman" w:hAnsi="Times New Roman"/>
          <w:sz w:val="18"/>
          <w:szCs w:val="18"/>
        </w:rPr>
        <w:footnoteRef/>
      </w:r>
      <w:r w:rsidRPr="005874FC">
        <w:rPr>
          <w:rFonts w:ascii="Times New Roman" w:hAnsi="Times New Roman"/>
          <w:sz w:val="18"/>
          <w:szCs w:val="18"/>
        </w:rPr>
        <w:t xml:space="preserve"> Ministru kabineta 24.03.2020. noteikumi Nr.152 “Noteikumi par dīkstāves pabalstu darbiniekiem, kurus skar Covid-19 izplatība” (spēkā līdz 09.04.2020.), Ministru kabineta 26.03.2020. noteikumi Nr.165 “Noteikumi par Covid-19 izraisītās krīzes skartiem darba devējiem, kuri kvalificējas dīkstāves pabalstam un nokavēto nodokļu maksājumu samaksas sadalei termiņos vai atlikšanai uz laiku līdz trim gadiem”, Ministru kabineta 31.03.2020. noteikumi Nr.179 “Noteikumi par dīkstāves pabalstu </w:t>
      </w:r>
      <w:proofErr w:type="spellStart"/>
      <w:r w:rsidRPr="005874FC">
        <w:rPr>
          <w:rFonts w:ascii="Times New Roman" w:hAnsi="Times New Roman"/>
          <w:sz w:val="18"/>
          <w:szCs w:val="18"/>
        </w:rPr>
        <w:t>pašnodarbinātām</w:t>
      </w:r>
      <w:proofErr w:type="spellEnd"/>
      <w:r w:rsidRPr="005874FC">
        <w:rPr>
          <w:rFonts w:ascii="Times New Roman" w:hAnsi="Times New Roman"/>
          <w:sz w:val="18"/>
          <w:szCs w:val="18"/>
        </w:rPr>
        <w:t xml:space="preserve"> personām, kuras </w:t>
      </w:r>
      <w:proofErr w:type="spellStart"/>
      <w:r w:rsidRPr="005874FC">
        <w:rPr>
          <w:rFonts w:ascii="Times New Roman" w:hAnsi="Times New Roman"/>
          <w:sz w:val="18"/>
          <w:szCs w:val="18"/>
        </w:rPr>
        <w:t>skārusi</w:t>
      </w:r>
      <w:proofErr w:type="spellEnd"/>
      <w:r w:rsidRPr="005874FC">
        <w:rPr>
          <w:rFonts w:ascii="Times New Roman" w:hAnsi="Times New Roman"/>
          <w:sz w:val="18"/>
          <w:szCs w:val="18"/>
        </w:rPr>
        <w:t xml:space="preserve"> Covid-19 izplatība”.</w:t>
      </w:r>
    </w:p>
  </w:footnote>
  <w:footnote w:id="5">
    <w:p w14:paraId="7FC8008C" w14:textId="77777777" w:rsidR="004547E7" w:rsidRPr="002D2EE7" w:rsidRDefault="004547E7" w:rsidP="004547E7">
      <w:pPr>
        <w:pStyle w:val="FootnoteText"/>
        <w:jc w:val="both"/>
        <w:rPr>
          <w:rFonts w:ascii="Times New Roman" w:hAnsi="Times New Roman"/>
          <w:sz w:val="18"/>
          <w:szCs w:val="18"/>
        </w:rPr>
      </w:pPr>
      <w:r w:rsidRPr="002D2EE7">
        <w:rPr>
          <w:rStyle w:val="FootnoteReference"/>
          <w:rFonts w:ascii="Times New Roman" w:hAnsi="Times New Roman"/>
          <w:sz w:val="18"/>
          <w:szCs w:val="18"/>
        </w:rPr>
        <w:footnoteRef/>
      </w:r>
      <w:r w:rsidRPr="002D2EE7">
        <w:rPr>
          <w:rFonts w:ascii="Times New Roman" w:hAnsi="Times New Roman"/>
          <w:sz w:val="18"/>
          <w:szCs w:val="18"/>
        </w:rPr>
        <w:t xml:space="preserve"> Ministru kabineta 23.04.2020. noteikumi Nr.235 “Grozījumi Ministru kabineta 2020.gada 26.marta noteikumos Nr.165 “Noteikumi par Covid-19 izraisītās krīzes skartiem darba devējiem, kuri kvalificējas dīkstāves pabalstam un nokavēto nodokļu maksājumu samaksas sadalei termiņos vai atlikšanai uz laiku līdz trim gadiem”.</w:t>
      </w:r>
    </w:p>
  </w:footnote>
  <w:footnote w:id="6">
    <w:p w14:paraId="36C9FF09" w14:textId="77777777" w:rsidR="002D2EE7" w:rsidRDefault="002D2EE7" w:rsidP="002D2EE7">
      <w:pPr>
        <w:pStyle w:val="FootnoteText"/>
        <w:jc w:val="both"/>
      </w:pPr>
      <w:r w:rsidRPr="002D2EE7">
        <w:rPr>
          <w:rStyle w:val="FootnoteReference"/>
          <w:rFonts w:ascii="Times New Roman" w:hAnsi="Times New Roman"/>
          <w:sz w:val="18"/>
          <w:szCs w:val="18"/>
        </w:rPr>
        <w:footnoteRef/>
      </w:r>
      <w:r w:rsidRPr="002D2EE7">
        <w:rPr>
          <w:rFonts w:ascii="Times New Roman" w:hAnsi="Times New Roman"/>
          <w:sz w:val="18"/>
          <w:szCs w:val="18"/>
        </w:rPr>
        <w:t xml:space="preserve"> Ministru kabineta 26.03.2020. noteikumu Nr.165 “Noteikumi par Covid-19 izraisītās krīzes skartiem darba devējiem, kuri kvalificējas dīkstāves pabalstam un nokavēto nodokļu maksājumu samaksas sadalei termiņos vai atlikšanai uz laiku līdz trim gadiem” 3.punkts.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11791"/>
      <w:docPartObj>
        <w:docPartGallery w:val="Page Numbers (Top of Page)"/>
        <w:docPartUnique/>
      </w:docPartObj>
    </w:sdtPr>
    <w:sdtEndPr>
      <w:rPr>
        <w:rFonts w:ascii="Times New Roman" w:hAnsi="Times New Roman"/>
        <w:noProof/>
      </w:rPr>
    </w:sdtEndPr>
    <w:sdtContent>
      <w:p w14:paraId="0043B33D" w14:textId="77777777" w:rsidR="00D83115" w:rsidRPr="00D83115" w:rsidRDefault="00BC1F25">
        <w:pPr>
          <w:pStyle w:val="Header"/>
          <w:jc w:val="center"/>
          <w:rPr>
            <w:rFonts w:ascii="Times New Roman" w:hAnsi="Times New Roman"/>
          </w:rPr>
        </w:pPr>
      </w:p>
    </w:sdtContent>
  </w:sdt>
  <w:p w14:paraId="403FD618" w14:textId="77777777" w:rsidR="00D83115" w:rsidRDefault="00D83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04"/>
    <w:multiLevelType w:val="hybridMultilevel"/>
    <w:tmpl w:val="DDAA6A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BB7E68"/>
    <w:multiLevelType w:val="hybridMultilevel"/>
    <w:tmpl w:val="E0105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7822ED"/>
    <w:multiLevelType w:val="hybridMultilevel"/>
    <w:tmpl w:val="240679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D3F92"/>
    <w:multiLevelType w:val="hybridMultilevel"/>
    <w:tmpl w:val="F0709680"/>
    <w:lvl w:ilvl="0" w:tplc="D2CEA0AC">
      <w:start w:val="1"/>
      <w:numFmt w:val="bullet"/>
      <w:lvlText w:val=""/>
      <w:lvlJc w:val="left"/>
      <w:pPr>
        <w:ind w:left="360" w:hanging="360"/>
      </w:pPr>
      <w:rPr>
        <w:rFonts w:ascii="Symbol" w:hAnsi="Symbol" w:hint="default"/>
        <w:color w:val="729528"/>
        <w:w w:val="100"/>
        <w:sz w:val="16"/>
        <w:szCs w:val="16"/>
        <w:lang w:val="lv" w:eastAsia="lv" w:bidi="lv"/>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F5B36F1"/>
    <w:multiLevelType w:val="hybridMultilevel"/>
    <w:tmpl w:val="2B76C1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1173D5"/>
    <w:multiLevelType w:val="hybridMultilevel"/>
    <w:tmpl w:val="25048FC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1F676D25"/>
    <w:multiLevelType w:val="hybridMultilevel"/>
    <w:tmpl w:val="CB0062F0"/>
    <w:lvl w:ilvl="0" w:tplc="D2CEA0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EB02BA"/>
    <w:multiLevelType w:val="hybridMultilevel"/>
    <w:tmpl w:val="6CA6B754"/>
    <w:lvl w:ilvl="0" w:tplc="04260011">
      <w:start w:val="1"/>
      <w:numFmt w:val="decimal"/>
      <w:lvlText w:val="%1)"/>
      <w:lvlJc w:val="left"/>
      <w:pPr>
        <w:ind w:left="501" w:hanging="360"/>
      </w:pPr>
      <w:rPr>
        <w:rFonts w:hint="default"/>
      </w:rPr>
    </w:lvl>
    <w:lvl w:ilvl="1" w:tplc="04260003">
      <w:start w:val="1"/>
      <w:numFmt w:val="bullet"/>
      <w:lvlText w:val="o"/>
      <w:lvlJc w:val="left"/>
      <w:pPr>
        <w:ind w:left="643"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322C053A"/>
    <w:multiLevelType w:val="hybridMultilevel"/>
    <w:tmpl w:val="C43CEB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03479C"/>
    <w:multiLevelType w:val="hybridMultilevel"/>
    <w:tmpl w:val="94F64552"/>
    <w:lvl w:ilvl="0" w:tplc="BB6483B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F73CF4"/>
    <w:multiLevelType w:val="hybridMultilevel"/>
    <w:tmpl w:val="28325B06"/>
    <w:lvl w:ilvl="0" w:tplc="8CC86E8E">
      <w:start w:val="1"/>
      <w:numFmt w:val="bullet"/>
      <w:lvlText w:val=""/>
      <w:lvlJc w:val="left"/>
      <w:pPr>
        <w:ind w:left="360" w:hanging="360"/>
      </w:pPr>
      <w:rPr>
        <w:rFonts w:ascii="Wingdings" w:hAnsi="Wingdings" w:hint="default"/>
        <w:color w:val="729528"/>
        <w:w w:val="100"/>
        <w:sz w:val="16"/>
        <w:szCs w:val="16"/>
        <w:lang w:val="lv" w:eastAsia="lv" w:bidi="lv"/>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F773CFC"/>
    <w:multiLevelType w:val="hybridMultilevel"/>
    <w:tmpl w:val="F4E6E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D24ACC"/>
    <w:multiLevelType w:val="hybridMultilevel"/>
    <w:tmpl w:val="70A842A8"/>
    <w:lvl w:ilvl="0" w:tplc="04260001">
      <w:start w:val="1"/>
      <w:numFmt w:val="bullet"/>
      <w:lvlText w:val=""/>
      <w:lvlJc w:val="left"/>
      <w:pPr>
        <w:ind w:left="360" w:hanging="360"/>
      </w:pPr>
      <w:rPr>
        <w:rFonts w:ascii="Symbol" w:hAnsi="Symbol" w:hint="default"/>
        <w:color w:val="729528"/>
        <w:w w:val="100"/>
        <w:sz w:val="16"/>
        <w:szCs w:val="16"/>
        <w:lang w:val="lv" w:eastAsia="lv" w:bidi="lv"/>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65FE0A16"/>
    <w:multiLevelType w:val="hybridMultilevel"/>
    <w:tmpl w:val="CD2A7ED0"/>
    <w:lvl w:ilvl="0" w:tplc="F30481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6A1050E"/>
    <w:multiLevelType w:val="hybridMultilevel"/>
    <w:tmpl w:val="42AC49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1763C4"/>
    <w:multiLevelType w:val="hybridMultilevel"/>
    <w:tmpl w:val="7C78A5F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F55008"/>
    <w:multiLevelType w:val="multilevel"/>
    <w:tmpl w:val="C92643F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7" w15:restartNumberingAfterBreak="0">
    <w:nsid w:val="6F196071"/>
    <w:multiLevelType w:val="hybridMultilevel"/>
    <w:tmpl w:val="153C1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8602BC"/>
    <w:multiLevelType w:val="hybridMultilevel"/>
    <w:tmpl w:val="95CC2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7D877FAC"/>
    <w:multiLevelType w:val="hybridMultilevel"/>
    <w:tmpl w:val="6D4EC898"/>
    <w:lvl w:ilvl="0" w:tplc="A4B2AF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6815B4"/>
    <w:multiLevelType w:val="hybridMultilevel"/>
    <w:tmpl w:val="992E0EC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17"/>
  </w:num>
  <w:num w:numId="5">
    <w:abstractNumId w:val="14"/>
  </w:num>
  <w:num w:numId="6">
    <w:abstractNumId w:val="4"/>
  </w:num>
  <w:num w:numId="7">
    <w:abstractNumId w:val="11"/>
  </w:num>
  <w:num w:numId="8">
    <w:abstractNumId w:val="1"/>
  </w:num>
  <w:num w:numId="9">
    <w:abstractNumId w:val="8"/>
  </w:num>
  <w:num w:numId="10">
    <w:abstractNumId w:val="10"/>
  </w:num>
  <w:num w:numId="11">
    <w:abstractNumId w:val="12"/>
  </w:num>
  <w:num w:numId="12">
    <w:abstractNumId w:val="3"/>
  </w:num>
  <w:num w:numId="13">
    <w:abstractNumId w:val="6"/>
  </w:num>
  <w:num w:numId="14">
    <w:abstractNumId w:val="20"/>
  </w:num>
  <w:num w:numId="15">
    <w:abstractNumId w:val="15"/>
  </w:num>
  <w:num w:numId="16">
    <w:abstractNumId w:val="19"/>
  </w:num>
  <w:num w:numId="17">
    <w:abstractNumId w:val="5"/>
  </w:num>
  <w:num w:numId="18">
    <w:abstractNumId w:val="0"/>
  </w:num>
  <w:num w:numId="19">
    <w:abstractNumId w:val="2"/>
  </w:num>
  <w:num w:numId="20">
    <w:abstractNumId w:val="13"/>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15"/>
    <w:rsid w:val="0000691F"/>
    <w:rsid w:val="000178AE"/>
    <w:rsid w:val="00020019"/>
    <w:rsid w:val="000228E0"/>
    <w:rsid w:val="000243A4"/>
    <w:rsid w:val="00024A6C"/>
    <w:rsid w:val="000259FB"/>
    <w:rsid w:val="0003485F"/>
    <w:rsid w:val="00040BB6"/>
    <w:rsid w:val="00045A51"/>
    <w:rsid w:val="00067B48"/>
    <w:rsid w:val="000A76EE"/>
    <w:rsid w:val="000B0391"/>
    <w:rsid w:val="000B196A"/>
    <w:rsid w:val="000D6050"/>
    <w:rsid w:val="001019EE"/>
    <w:rsid w:val="001044B2"/>
    <w:rsid w:val="001405B2"/>
    <w:rsid w:val="001469C0"/>
    <w:rsid w:val="00161CDB"/>
    <w:rsid w:val="00167B78"/>
    <w:rsid w:val="00167E14"/>
    <w:rsid w:val="00180B10"/>
    <w:rsid w:val="0018658F"/>
    <w:rsid w:val="001955CB"/>
    <w:rsid w:val="00197C4D"/>
    <w:rsid w:val="001A3C87"/>
    <w:rsid w:val="001B1A6A"/>
    <w:rsid w:val="001B67D0"/>
    <w:rsid w:val="001D0721"/>
    <w:rsid w:val="001D09CE"/>
    <w:rsid w:val="001E1760"/>
    <w:rsid w:val="00220261"/>
    <w:rsid w:val="00240711"/>
    <w:rsid w:val="002915D3"/>
    <w:rsid w:val="002944D0"/>
    <w:rsid w:val="002946AD"/>
    <w:rsid w:val="002949F6"/>
    <w:rsid w:val="00295439"/>
    <w:rsid w:val="002A1A77"/>
    <w:rsid w:val="002D0375"/>
    <w:rsid w:val="002D2EE7"/>
    <w:rsid w:val="002D546C"/>
    <w:rsid w:val="002F5BD6"/>
    <w:rsid w:val="0031508D"/>
    <w:rsid w:val="003234C8"/>
    <w:rsid w:val="00326B4D"/>
    <w:rsid w:val="00345297"/>
    <w:rsid w:val="00372A40"/>
    <w:rsid w:val="0037514E"/>
    <w:rsid w:val="003A619E"/>
    <w:rsid w:val="003A6B60"/>
    <w:rsid w:val="003B3DBE"/>
    <w:rsid w:val="003C5F57"/>
    <w:rsid w:val="003D13FF"/>
    <w:rsid w:val="00400439"/>
    <w:rsid w:val="004005D1"/>
    <w:rsid w:val="00405020"/>
    <w:rsid w:val="00405DC4"/>
    <w:rsid w:val="00414603"/>
    <w:rsid w:val="004278D0"/>
    <w:rsid w:val="00431CD9"/>
    <w:rsid w:val="0043585D"/>
    <w:rsid w:val="00446018"/>
    <w:rsid w:val="00453605"/>
    <w:rsid w:val="004547E7"/>
    <w:rsid w:val="0046683D"/>
    <w:rsid w:val="00485253"/>
    <w:rsid w:val="00485634"/>
    <w:rsid w:val="00487F8B"/>
    <w:rsid w:val="00494713"/>
    <w:rsid w:val="004A15A2"/>
    <w:rsid w:val="004A69EA"/>
    <w:rsid w:val="004B49B2"/>
    <w:rsid w:val="004C436C"/>
    <w:rsid w:val="004C6330"/>
    <w:rsid w:val="004D0E5B"/>
    <w:rsid w:val="004D535F"/>
    <w:rsid w:val="004D76BB"/>
    <w:rsid w:val="004E475F"/>
    <w:rsid w:val="00510D56"/>
    <w:rsid w:val="00512822"/>
    <w:rsid w:val="0052096D"/>
    <w:rsid w:val="005227CB"/>
    <w:rsid w:val="00540285"/>
    <w:rsid w:val="0054213B"/>
    <w:rsid w:val="00544841"/>
    <w:rsid w:val="005457C6"/>
    <w:rsid w:val="00552497"/>
    <w:rsid w:val="00570ED2"/>
    <w:rsid w:val="00577BFF"/>
    <w:rsid w:val="005874FC"/>
    <w:rsid w:val="005A4943"/>
    <w:rsid w:val="005A60D3"/>
    <w:rsid w:val="005B5591"/>
    <w:rsid w:val="005E15D0"/>
    <w:rsid w:val="005F12F4"/>
    <w:rsid w:val="00610C14"/>
    <w:rsid w:val="0061162F"/>
    <w:rsid w:val="00615FB4"/>
    <w:rsid w:val="00617AF3"/>
    <w:rsid w:val="006250A1"/>
    <w:rsid w:val="006306D1"/>
    <w:rsid w:val="006355BF"/>
    <w:rsid w:val="006370C5"/>
    <w:rsid w:val="00645E4E"/>
    <w:rsid w:val="0066690D"/>
    <w:rsid w:val="006703C1"/>
    <w:rsid w:val="0067261E"/>
    <w:rsid w:val="00672EC5"/>
    <w:rsid w:val="00680C8F"/>
    <w:rsid w:val="00681979"/>
    <w:rsid w:val="006846E8"/>
    <w:rsid w:val="00696DEC"/>
    <w:rsid w:val="006B303E"/>
    <w:rsid w:val="006B78C4"/>
    <w:rsid w:val="006C258C"/>
    <w:rsid w:val="006C2E53"/>
    <w:rsid w:val="006C3D87"/>
    <w:rsid w:val="006D1CC4"/>
    <w:rsid w:val="006D6F1A"/>
    <w:rsid w:val="006F5FFB"/>
    <w:rsid w:val="006F6A87"/>
    <w:rsid w:val="00701BDE"/>
    <w:rsid w:val="00722091"/>
    <w:rsid w:val="00736858"/>
    <w:rsid w:val="007451EB"/>
    <w:rsid w:val="00754E05"/>
    <w:rsid w:val="00764BAA"/>
    <w:rsid w:val="00780585"/>
    <w:rsid w:val="00782257"/>
    <w:rsid w:val="007868EE"/>
    <w:rsid w:val="00796F08"/>
    <w:rsid w:val="007A48D2"/>
    <w:rsid w:val="007B603A"/>
    <w:rsid w:val="007C3A4E"/>
    <w:rsid w:val="007C563D"/>
    <w:rsid w:val="007C7B4F"/>
    <w:rsid w:val="007E47F8"/>
    <w:rsid w:val="007E76D9"/>
    <w:rsid w:val="007F0238"/>
    <w:rsid w:val="007F2E46"/>
    <w:rsid w:val="007F4C30"/>
    <w:rsid w:val="007F550D"/>
    <w:rsid w:val="007F7A2B"/>
    <w:rsid w:val="00817AD7"/>
    <w:rsid w:val="00827F67"/>
    <w:rsid w:val="00836A96"/>
    <w:rsid w:val="008449EB"/>
    <w:rsid w:val="0085302F"/>
    <w:rsid w:val="00864C4B"/>
    <w:rsid w:val="00873A2B"/>
    <w:rsid w:val="00877327"/>
    <w:rsid w:val="0088177C"/>
    <w:rsid w:val="008A193C"/>
    <w:rsid w:val="008B00FC"/>
    <w:rsid w:val="008C2170"/>
    <w:rsid w:val="008C5680"/>
    <w:rsid w:val="008C6FAF"/>
    <w:rsid w:val="008C7AD7"/>
    <w:rsid w:val="008C7EF6"/>
    <w:rsid w:val="008D060A"/>
    <w:rsid w:val="008F7B7A"/>
    <w:rsid w:val="00930A08"/>
    <w:rsid w:val="00952344"/>
    <w:rsid w:val="009537B9"/>
    <w:rsid w:val="00954D9F"/>
    <w:rsid w:val="0095576C"/>
    <w:rsid w:val="00961910"/>
    <w:rsid w:val="0096751E"/>
    <w:rsid w:val="0097047B"/>
    <w:rsid w:val="009712E5"/>
    <w:rsid w:val="00975D92"/>
    <w:rsid w:val="00985852"/>
    <w:rsid w:val="00986A31"/>
    <w:rsid w:val="00993DD5"/>
    <w:rsid w:val="009B4B14"/>
    <w:rsid w:val="009F6A1B"/>
    <w:rsid w:val="00A01A1C"/>
    <w:rsid w:val="00A040A2"/>
    <w:rsid w:val="00A04DE2"/>
    <w:rsid w:val="00A136AD"/>
    <w:rsid w:val="00A1375F"/>
    <w:rsid w:val="00A22982"/>
    <w:rsid w:val="00A33F91"/>
    <w:rsid w:val="00A37307"/>
    <w:rsid w:val="00A4004E"/>
    <w:rsid w:val="00A412EC"/>
    <w:rsid w:val="00A4164A"/>
    <w:rsid w:val="00A70FF4"/>
    <w:rsid w:val="00A77EF2"/>
    <w:rsid w:val="00A80EA7"/>
    <w:rsid w:val="00A82537"/>
    <w:rsid w:val="00AB22B0"/>
    <w:rsid w:val="00AD74B5"/>
    <w:rsid w:val="00AE19B9"/>
    <w:rsid w:val="00AE5687"/>
    <w:rsid w:val="00AF1CA4"/>
    <w:rsid w:val="00B1153A"/>
    <w:rsid w:val="00B32E30"/>
    <w:rsid w:val="00B477A5"/>
    <w:rsid w:val="00B51638"/>
    <w:rsid w:val="00B52372"/>
    <w:rsid w:val="00B66857"/>
    <w:rsid w:val="00B94010"/>
    <w:rsid w:val="00BA2C52"/>
    <w:rsid w:val="00BB73A7"/>
    <w:rsid w:val="00BC16C8"/>
    <w:rsid w:val="00BC1F25"/>
    <w:rsid w:val="00BC5842"/>
    <w:rsid w:val="00BC5CD7"/>
    <w:rsid w:val="00BC797A"/>
    <w:rsid w:val="00BD610E"/>
    <w:rsid w:val="00BE0DC8"/>
    <w:rsid w:val="00BE219E"/>
    <w:rsid w:val="00C0390E"/>
    <w:rsid w:val="00C04E30"/>
    <w:rsid w:val="00C05C07"/>
    <w:rsid w:val="00C13365"/>
    <w:rsid w:val="00C3426C"/>
    <w:rsid w:val="00C405EC"/>
    <w:rsid w:val="00C47E2C"/>
    <w:rsid w:val="00C53935"/>
    <w:rsid w:val="00C617E7"/>
    <w:rsid w:val="00C64122"/>
    <w:rsid w:val="00C66786"/>
    <w:rsid w:val="00C84E2A"/>
    <w:rsid w:val="00C85FC7"/>
    <w:rsid w:val="00C934CD"/>
    <w:rsid w:val="00C97005"/>
    <w:rsid w:val="00CA4607"/>
    <w:rsid w:val="00CA4E6D"/>
    <w:rsid w:val="00CE25E3"/>
    <w:rsid w:val="00CF3BEC"/>
    <w:rsid w:val="00D00FDE"/>
    <w:rsid w:val="00D203A3"/>
    <w:rsid w:val="00D26C92"/>
    <w:rsid w:val="00D31416"/>
    <w:rsid w:val="00D32469"/>
    <w:rsid w:val="00D3400A"/>
    <w:rsid w:val="00D35669"/>
    <w:rsid w:val="00D41B5A"/>
    <w:rsid w:val="00D5247E"/>
    <w:rsid w:val="00D80771"/>
    <w:rsid w:val="00D83115"/>
    <w:rsid w:val="00D942DC"/>
    <w:rsid w:val="00D94F81"/>
    <w:rsid w:val="00D971AE"/>
    <w:rsid w:val="00D97CA3"/>
    <w:rsid w:val="00DA3550"/>
    <w:rsid w:val="00DB45C7"/>
    <w:rsid w:val="00DB5D60"/>
    <w:rsid w:val="00DC00A9"/>
    <w:rsid w:val="00DD567B"/>
    <w:rsid w:val="00DE1B33"/>
    <w:rsid w:val="00DE4F34"/>
    <w:rsid w:val="00DE7171"/>
    <w:rsid w:val="00DF0863"/>
    <w:rsid w:val="00DF530B"/>
    <w:rsid w:val="00DF6E7C"/>
    <w:rsid w:val="00E02F27"/>
    <w:rsid w:val="00E03E06"/>
    <w:rsid w:val="00E06D74"/>
    <w:rsid w:val="00E11F08"/>
    <w:rsid w:val="00E1503E"/>
    <w:rsid w:val="00E154E2"/>
    <w:rsid w:val="00E56B8B"/>
    <w:rsid w:val="00E73FEA"/>
    <w:rsid w:val="00E81540"/>
    <w:rsid w:val="00E85096"/>
    <w:rsid w:val="00E858D1"/>
    <w:rsid w:val="00E8601A"/>
    <w:rsid w:val="00E86E9B"/>
    <w:rsid w:val="00E946B3"/>
    <w:rsid w:val="00E958A6"/>
    <w:rsid w:val="00EB1348"/>
    <w:rsid w:val="00EB3F45"/>
    <w:rsid w:val="00EB57C9"/>
    <w:rsid w:val="00ED734C"/>
    <w:rsid w:val="00EF338A"/>
    <w:rsid w:val="00F0097F"/>
    <w:rsid w:val="00F02FDC"/>
    <w:rsid w:val="00F172CC"/>
    <w:rsid w:val="00F17ACC"/>
    <w:rsid w:val="00F221F9"/>
    <w:rsid w:val="00F3253F"/>
    <w:rsid w:val="00F33BA4"/>
    <w:rsid w:val="00F45F65"/>
    <w:rsid w:val="00F46415"/>
    <w:rsid w:val="00F46EF6"/>
    <w:rsid w:val="00F566C0"/>
    <w:rsid w:val="00F67313"/>
    <w:rsid w:val="00F80ED8"/>
    <w:rsid w:val="00F84284"/>
    <w:rsid w:val="00F87621"/>
    <w:rsid w:val="00FA2522"/>
    <w:rsid w:val="00FB43BC"/>
    <w:rsid w:val="00FC7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403DD0"/>
  <w15:chartTrackingRefBased/>
  <w15:docId w15:val="{8699A6A1-1D93-414F-AE0E-E86E3B26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15"/>
    <w:pPr>
      <w:spacing w:after="0" w:line="240" w:lineRule="auto"/>
      <w:ind w:left="720"/>
    </w:pPr>
    <w:rPr>
      <w:rFonts w:ascii="Times New Roman" w:hAnsi="Times New Roman"/>
      <w:sz w:val="24"/>
      <w:szCs w:val="24"/>
      <w:lang w:eastAsia="lv-LV"/>
    </w:rPr>
  </w:style>
  <w:style w:type="paragraph" w:customStyle="1" w:styleId="tvhtmlmktable">
    <w:name w:val="tv_html mk_table"/>
    <w:basedOn w:val="Normal"/>
    <w:rsid w:val="00D83115"/>
    <w:pPr>
      <w:spacing w:before="100" w:beforeAutospacing="1" w:after="100" w:afterAutospacing="1" w:line="240" w:lineRule="auto"/>
    </w:pPr>
    <w:rPr>
      <w:rFonts w:ascii="Times New Roman" w:eastAsia="Times New Roman" w:hAnsi="Times New Roman"/>
      <w:sz w:val="24"/>
      <w:szCs w:val="24"/>
      <w:lang w:val="en-GB"/>
    </w:rPr>
  </w:style>
  <w:style w:type="table" w:styleId="TableGrid">
    <w:name w:val="Table Grid"/>
    <w:basedOn w:val="TableNormal"/>
    <w:uiPriority w:val="39"/>
    <w:rsid w:val="00D8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1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3115"/>
    <w:rPr>
      <w:rFonts w:ascii="Calibri" w:eastAsia="Calibri" w:hAnsi="Calibri" w:cs="Times New Roman"/>
    </w:rPr>
  </w:style>
  <w:style w:type="paragraph" w:styleId="Footer">
    <w:name w:val="footer"/>
    <w:basedOn w:val="Normal"/>
    <w:link w:val="FooterChar"/>
    <w:uiPriority w:val="99"/>
    <w:unhideWhenUsed/>
    <w:rsid w:val="00D831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3115"/>
    <w:rPr>
      <w:rFonts w:ascii="Calibri" w:eastAsia="Calibri" w:hAnsi="Calibri" w:cs="Times New Roman"/>
    </w:rPr>
  </w:style>
  <w:style w:type="paragraph" w:styleId="BalloonText">
    <w:name w:val="Balloon Text"/>
    <w:basedOn w:val="Normal"/>
    <w:link w:val="BalloonTextChar"/>
    <w:uiPriority w:val="99"/>
    <w:semiHidden/>
    <w:unhideWhenUsed/>
    <w:rsid w:val="001B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D0"/>
    <w:rPr>
      <w:rFonts w:ascii="Segoe UI" w:eastAsia="Calibri" w:hAnsi="Segoe UI" w:cs="Segoe UI"/>
      <w:sz w:val="18"/>
      <w:szCs w:val="18"/>
    </w:rPr>
  </w:style>
  <w:style w:type="paragraph" w:styleId="Revision">
    <w:name w:val="Revision"/>
    <w:hidden/>
    <w:uiPriority w:val="99"/>
    <w:semiHidden/>
    <w:rsid w:val="006C3D87"/>
    <w:pPr>
      <w:spacing w:after="0" w:line="240" w:lineRule="auto"/>
    </w:pPr>
    <w:rPr>
      <w:rFonts w:ascii="Calibri" w:eastAsia="Calibri" w:hAnsi="Calibri" w:cs="Times New Roman"/>
    </w:rPr>
  </w:style>
  <w:style w:type="character" w:styleId="Emphasis">
    <w:name w:val="Emphasis"/>
    <w:basedOn w:val="DefaultParagraphFont"/>
    <w:uiPriority w:val="20"/>
    <w:qFormat/>
    <w:rsid w:val="00CF3BEC"/>
    <w:rPr>
      <w:i/>
      <w:iCs/>
    </w:rPr>
  </w:style>
  <w:style w:type="character" w:styleId="CommentReference">
    <w:name w:val="annotation reference"/>
    <w:basedOn w:val="DefaultParagraphFont"/>
    <w:uiPriority w:val="99"/>
    <w:semiHidden/>
    <w:unhideWhenUsed/>
    <w:rsid w:val="00D80771"/>
    <w:rPr>
      <w:sz w:val="16"/>
      <w:szCs w:val="16"/>
    </w:rPr>
  </w:style>
  <w:style w:type="paragraph" w:styleId="CommentText">
    <w:name w:val="annotation text"/>
    <w:basedOn w:val="Normal"/>
    <w:link w:val="CommentTextChar"/>
    <w:uiPriority w:val="99"/>
    <w:semiHidden/>
    <w:unhideWhenUsed/>
    <w:rsid w:val="00D80771"/>
    <w:pPr>
      <w:spacing w:line="240" w:lineRule="auto"/>
    </w:pPr>
    <w:rPr>
      <w:sz w:val="20"/>
      <w:szCs w:val="20"/>
    </w:rPr>
  </w:style>
  <w:style w:type="character" w:customStyle="1" w:styleId="CommentTextChar">
    <w:name w:val="Comment Text Char"/>
    <w:basedOn w:val="DefaultParagraphFont"/>
    <w:link w:val="CommentText"/>
    <w:uiPriority w:val="99"/>
    <w:semiHidden/>
    <w:rsid w:val="00D80771"/>
    <w:rPr>
      <w:rFonts w:ascii="Calibri" w:eastAsia="Calibri" w:hAnsi="Calibri" w:cs="Times New Roman"/>
      <w:sz w:val="20"/>
      <w:szCs w:val="20"/>
    </w:rPr>
  </w:style>
  <w:style w:type="paragraph" w:styleId="EndnoteText">
    <w:name w:val="endnote text"/>
    <w:basedOn w:val="Normal"/>
    <w:link w:val="EndnoteTextChar"/>
    <w:uiPriority w:val="99"/>
    <w:unhideWhenUsed/>
    <w:rsid w:val="009B4B14"/>
    <w:pPr>
      <w:spacing w:after="0" w:line="240" w:lineRule="auto"/>
      <w:jc w:val="both"/>
    </w:pPr>
    <w:rPr>
      <w:rFonts w:asciiTheme="minorHAnsi" w:eastAsiaTheme="minorHAnsi" w:hAnsiTheme="minorHAnsi" w:cstheme="minorBidi"/>
      <w:color w:val="000000" w:themeColor="text1"/>
      <w:sz w:val="20"/>
      <w:szCs w:val="20"/>
    </w:rPr>
  </w:style>
  <w:style w:type="character" w:customStyle="1" w:styleId="EndnoteTextChar">
    <w:name w:val="Endnote Text Char"/>
    <w:basedOn w:val="DefaultParagraphFont"/>
    <w:link w:val="EndnoteText"/>
    <w:uiPriority w:val="99"/>
    <w:rsid w:val="009B4B14"/>
    <w:rPr>
      <w:color w:val="000000" w:themeColor="text1"/>
      <w:sz w:val="20"/>
      <w:szCs w:val="20"/>
    </w:rPr>
  </w:style>
  <w:style w:type="character" w:styleId="EndnoteReference">
    <w:name w:val="endnote reference"/>
    <w:basedOn w:val="DefaultParagraphFont"/>
    <w:unhideWhenUsed/>
    <w:rsid w:val="009B4B14"/>
    <w:rPr>
      <w:vertAlign w:val="superscript"/>
    </w:rPr>
  </w:style>
  <w:style w:type="paragraph" w:styleId="FootnoteText">
    <w:name w:val="footnote text"/>
    <w:basedOn w:val="Normal"/>
    <w:link w:val="FootnoteTextChar"/>
    <w:uiPriority w:val="99"/>
    <w:semiHidden/>
    <w:unhideWhenUsed/>
    <w:rsid w:val="008D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60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D060A"/>
    <w:rPr>
      <w:vertAlign w:val="superscript"/>
    </w:rPr>
  </w:style>
  <w:style w:type="paragraph" w:styleId="CommentSubject">
    <w:name w:val="annotation subject"/>
    <w:basedOn w:val="CommentText"/>
    <w:next w:val="CommentText"/>
    <w:link w:val="CommentSubjectChar"/>
    <w:uiPriority w:val="99"/>
    <w:semiHidden/>
    <w:unhideWhenUsed/>
    <w:rsid w:val="006D1CC4"/>
    <w:rPr>
      <w:b/>
      <w:bCs/>
    </w:rPr>
  </w:style>
  <w:style w:type="character" w:customStyle="1" w:styleId="CommentSubjectChar">
    <w:name w:val="Comment Subject Char"/>
    <w:basedOn w:val="CommentTextChar"/>
    <w:link w:val="CommentSubject"/>
    <w:uiPriority w:val="99"/>
    <w:semiHidden/>
    <w:rsid w:val="006D1CC4"/>
    <w:rPr>
      <w:rFonts w:ascii="Calibri" w:eastAsia="Calibri" w:hAnsi="Calibri" w:cs="Times New Roman"/>
      <w:b/>
      <w:bCs/>
      <w:sz w:val="20"/>
      <w:szCs w:val="20"/>
    </w:rPr>
  </w:style>
  <w:style w:type="paragraph" w:customStyle="1" w:styleId="Default">
    <w:name w:val="Default"/>
    <w:rsid w:val="00C05C0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A993-5FAB-4083-8620-7EA046D6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4529</Words>
  <Characters>2583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Informatīvais ziņojums "Par Valsts kontroles starpziņojumā "Finanšu ministrijai piešķirtā finansējuma izlietojums dīkstāves pabalsta izmaksai" sniegto priekšlikumu Ministru kabinetam"</vt:lpstr>
    </vt:vector>
  </TitlesOfParts>
  <Company>finanšu ministrija</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kontroles starpziņojumā "Finanšu ministrijai piešķirtā finansējuma izlietojums dīkstāves pabalsta izmaksai" sniegto priekšlikumu Ministru kabinetam"</dc:title>
  <dc:subject>informatīvais ziņojums</dc:subject>
  <dc:creator>jeļena grossmane</dc:creator>
  <cp:keywords/>
  <dc:description>67095660; jelena.grossmane@fm.gov.lv</dc:description>
  <cp:lastModifiedBy>Jeļena Grossmane</cp:lastModifiedBy>
  <cp:revision>6</cp:revision>
  <cp:lastPrinted>2020-09-21T14:24:00Z</cp:lastPrinted>
  <dcterms:created xsi:type="dcterms:W3CDTF">2021-03-17T15:09:00Z</dcterms:created>
  <dcterms:modified xsi:type="dcterms:W3CDTF">2021-04-26T10:40:00Z</dcterms:modified>
  <cp:contentStatus/>
</cp:coreProperties>
</file>