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F87" w:rsidRDefault="002D3F87" w:rsidP="002D3F87">
      <w:pPr>
        <w:pStyle w:val="Heading2"/>
        <w:spacing w:before="0" w:after="0"/>
        <w:ind w:right="-108"/>
        <w:jc w:val="center"/>
        <w:rPr>
          <w:rFonts w:ascii="Times New Roman" w:hAnsi="Times New Roman"/>
          <w:b w:val="0"/>
          <w:bCs w:val="0"/>
          <w:i w:val="0"/>
          <w:sz w:val="24"/>
          <w:szCs w:val="24"/>
          <w:lang w:eastAsia="lv-LV"/>
        </w:rPr>
      </w:pPr>
    </w:p>
    <w:p w:rsidR="00B44E87" w:rsidRDefault="002D3F87" w:rsidP="002D3F87">
      <w:pPr>
        <w:pStyle w:val="Heading2"/>
        <w:spacing w:before="0" w:after="0"/>
        <w:ind w:right="-108"/>
        <w:jc w:val="center"/>
        <w:rPr>
          <w:rFonts w:ascii="Times New Roman" w:hAnsi="Times New Roman"/>
          <w:b w:val="0"/>
          <w:bCs w:val="0"/>
          <w:i w:val="0"/>
          <w:sz w:val="24"/>
          <w:szCs w:val="24"/>
          <w:lang w:eastAsia="lv-LV"/>
        </w:rPr>
      </w:pPr>
      <w:r w:rsidRPr="006C330D">
        <w:rPr>
          <w:rFonts w:ascii="Times New Roman" w:hAnsi="Times New Roman"/>
          <w:b w:val="0"/>
          <w:bCs w:val="0"/>
          <w:i w:val="0"/>
          <w:sz w:val="24"/>
          <w:szCs w:val="24"/>
          <w:lang w:eastAsia="lv-LV"/>
        </w:rPr>
        <w:t>Ministru kabineta noteikumu projekta</w:t>
      </w:r>
    </w:p>
    <w:p w:rsidR="002D3F87" w:rsidRPr="00B44E87" w:rsidRDefault="00B44E87" w:rsidP="00B44E87">
      <w:pPr>
        <w:pStyle w:val="Heading2"/>
        <w:spacing w:before="0" w:after="0"/>
        <w:ind w:right="-108"/>
        <w:jc w:val="center"/>
        <w:rPr>
          <w:rFonts w:ascii="Times New Roman" w:hAnsi="Times New Roman"/>
          <w:bCs w:val="0"/>
          <w:i w:val="0"/>
          <w:sz w:val="24"/>
          <w:szCs w:val="24"/>
          <w:lang w:eastAsia="lv-LV"/>
        </w:rPr>
      </w:pPr>
      <w:r>
        <w:rPr>
          <w:rFonts w:ascii="Times New Roman" w:hAnsi="Times New Roman"/>
          <w:bCs w:val="0"/>
          <w:i w:val="0"/>
          <w:sz w:val="24"/>
          <w:szCs w:val="24"/>
          <w:lang w:eastAsia="lv-LV"/>
        </w:rPr>
        <w:t>“</w:t>
      </w:r>
      <w:r w:rsidRPr="00B44E87">
        <w:rPr>
          <w:rFonts w:ascii="Times New Roman" w:hAnsi="Times New Roman"/>
          <w:bCs w:val="0"/>
          <w:i w:val="0"/>
          <w:sz w:val="24"/>
          <w:szCs w:val="24"/>
          <w:lang w:eastAsia="lv-LV"/>
        </w:rPr>
        <w:t>Grozījumi Ministru kabineta 2020. gada 1</w:t>
      </w:r>
      <w:r>
        <w:rPr>
          <w:rFonts w:ascii="Times New Roman" w:hAnsi="Times New Roman"/>
          <w:bCs w:val="0"/>
          <w:i w:val="0"/>
          <w:sz w:val="24"/>
          <w:szCs w:val="24"/>
          <w:lang w:eastAsia="lv-LV"/>
        </w:rPr>
        <w:t>0. decembra noteikumos Nr. 749 “</w:t>
      </w:r>
      <w:r w:rsidRPr="00B44E87">
        <w:rPr>
          <w:rFonts w:ascii="Times New Roman" w:hAnsi="Times New Roman"/>
          <w:bCs w:val="0"/>
          <w:i w:val="0"/>
          <w:sz w:val="24"/>
          <w:szCs w:val="24"/>
          <w:lang w:eastAsia="lv-LV"/>
        </w:rPr>
        <w:t>Noteikumi par pašvaldību finanšu izlīdzināšanas fonda ieņēmum</w:t>
      </w:r>
      <w:r>
        <w:rPr>
          <w:rFonts w:ascii="Times New Roman" w:hAnsi="Times New Roman"/>
          <w:bCs w:val="0"/>
          <w:i w:val="0"/>
          <w:sz w:val="24"/>
          <w:szCs w:val="24"/>
          <w:lang w:eastAsia="lv-LV"/>
        </w:rPr>
        <w:t>iem un to sadales kārtību 2021. gadā””</w:t>
      </w:r>
      <w:r w:rsidR="002D3F87" w:rsidRPr="006C330D">
        <w:rPr>
          <w:rFonts w:ascii="Times New Roman" w:hAnsi="Times New Roman"/>
          <w:bCs w:val="0"/>
          <w:i w:val="0"/>
          <w:sz w:val="24"/>
          <w:szCs w:val="24"/>
          <w:lang w:eastAsia="lv-LV"/>
        </w:rPr>
        <w:t xml:space="preserve"> </w:t>
      </w:r>
    </w:p>
    <w:p w:rsidR="002D3F87" w:rsidRPr="006C330D" w:rsidRDefault="002D3F87" w:rsidP="002D3F87">
      <w:pPr>
        <w:jc w:val="center"/>
        <w:rPr>
          <w:i/>
        </w:rPr>
      </w:pPr>
      <w:r w:rsidRPr="006C330D">
        <w:t>sākotnējās ietekmes novērtējuma ziņojums (anotācija)</w:t>
      </w:r>
    </w:p>
    <w:p w:rsidR="002D3F87" w:rsidRDefault="002D3F87" w:rsidP="002D3F87">
      <w:pPr>
        <w:jc w:val="center"/>
        <w:rPr>
          <w:bCs/>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662"/>
      </w:tblGrid>
      <w:tr w:rsidR="002D3F87" w:rsidRPr="007153C0" w:rsidTr="000D55AD">
        <w:tc>
          <w:tcPr>
            <w:tcW w:w="9356" w:type="dxa"/>
            <w:gridSpan w:val="2"/>
            <w:shd w:val="clear" w:color="auto" w:fill="auto"/>
            <w:vAlign w:val="center"/>
          </w:tcPr>
          <w:p w:rsidR="002D3F87" w:rsidRPr="007153C0" w:rsidRDefault="002D3F87" w:rsidP="000D55AD">
            <w:pPr>
              <w:ind w:right="85"/>
              <w:jc w:val="center"/>
              <w:rPr>
                <w:b/>
                <w:bCs/>
                <w:iCs/>
              </w:rPr>
            </w:pPr>
            <w:r w:rsidRPr="007153C0">
              <w:rPr>
                <w:b/>
                <w:bCs/>
                <w:iCs/>
              </w:rPr>
              <w:t>Tiesību akta projekta anotācijas kopsavilkums</w:t>
            </w:r>
          </w:p>
        </w:tc>
      </w:tr>
      <w:tr w:rsidR="002D3F87" w:rsidRPr="007153C0" w:rsidTr="000D55AD">
        <w:tc>
          <w:tcPr>
            <w:tcW w:w="2694" w:type="dxa"/>
            <w:shd w:val="clear" w:color="auto" w:fill="auto"/>
          </w:tcPr>
          <w:p w:rsidR="002D3F87" w:rsidRPr="007153C0" w:rsidRDefault="002D3F87" w:rsidP="000D55AD">
            <w:pPr>
              <w:rPr>
                <w:iCs/>
                <w:color w:val="414142"/>
              </w:rPr>
            </w:pPr>
            <w:r w:rsidRPr="007153C0">
              <w:rPr>
                <w:iCs/>
              </w:rPr>
              <w:t>Mērķis, risinājums un projekta spēkā stāšanās laiks</w:t>
            </w:r>
          </w:p>
        </w:tc>
        <w:tc>
          <w:tcPr>
            <w:tcW w:w="6662" w:type="dxa"/>
            <w:shd w:val="clear" w:color="auto" w:fill="auto"/>
          </w:tcPr>
          <w:p w:rsidR="002D3F87" w:rsidRPr="007153C0" w:rsidRDefault="002D3F87" w:rsidP="000D55AD">
            <w:pPr>
              <w:jc w:val="both"/>
            </w:pPr>
            <w:r w:rsidRPr="007153C0">
              <w:t>Netiek aizpildīts saskaņā ar Ministru kabineta 2009. gada 15.</w:t>
            </w:r>
            <w:r w:rsidR="001E4DA6" w:rsidRPr="007153C0">
              <w:t> </w:t>
            </w:r>
            <w:r w:rsidRPr="007153C0">
              <w:t>decembra instrukcijas Nr.</w:t>
            </w:r>
            <w:r w:rsidR="001E4DA6" w:rsidRPr="007153C0">
              <w:t> </w:t>
            </w:r>
            <w:r w:rsidRPr="007153C0">
              <w:t>19 “Tiesību akta projekta sākotnējās ietekmes izvērtēšanas kārtība” 5.</w:t>
            </w:r>
            <w:r w:rsidRPr="007153C0">
              <w:rPr>
                <w:vertAlign w:val="superscript"/>
              </w:rPr>
              <w:t>1</w:t>
            </w:r>
            <w:r w:rsidRPr="007153C0">
              <w:t> punktu.</w:t>
            </w:r>
          </w:p>
          <w:p w:rsidR="00723741" w:rsidRPr="007153C0" w:rsidRDefault="00723741" w:rsidP="00D942F7">
            <w:pPr>
              <w:jc w:val="both"/>
            </w:pPr>
            <w:r w:rsidRPr="000E6A6C">
              <w:t xml:space="preserve">Noteikumu projekts stājas spēkā </w:t>
            </w:r>
            <w:r w:rsidR="000A0B0A" w:rsidRPr="000E6A6C">
              <w:t xml:space="preserve">vispārējā kārtībā, izņemot noteikumu projekta </w:t>
            </w:r>
            <w:r w:rsidR="004C4924" w:rsidRPr="000E6A6C">
              <w:t>1.5. un 1.6.</w:t>
            </w:r>
            <w:r w:rsidR="00D942F7" w:rsidRPr="000E6A6C">
              <w:t> </w:t>
            </w:r>
            <w:r w:rsidR="00993897">
              <w:t>apakš</w:t>
            </w:r>
            <w:r w:rsidR="00D942F7" w:rsidRPr="000E6A6C">
              <w:t>punktu, kuri</w:t>
            </w:r>
            <w:r w:rsidR="000A0B0A" w:rsidRPr="000E6A6C">
              <w:t xml:space="preserve"> stāsies spēkā </w:t>
            </w:r>
            <w:r w:rsidR="00D972A2" w:rsidRPr="000E6A6C">
              <w:t>2021. gada 1. jūlijā</w:t>
            </w:r>
            <w:r w:rsidR="00D942F7" w:rsidRPr="000E6A6C">
              <w:t>, kas</w:t>
            </w:r>
            <w:r w:rsidR="000A0B0A" w:rsidRPr="000E6A6C">
              <w:t xml:space="preserve"> saistīts ar administratīvo teritoriju kodu izmaiņām.</w:t>
            </w:r>
          </w:p>
        </w:tc>
      </w:tr>
    </w:tbl>
    <w:p w:rsidR="002D3F87" w:rsidRPr="007153C0" w:rsidRDefault="002D3F87" w:rsidP="002D3F87">
      <w:pPr>
        <w:jc w:val="center"/>
        <w:rPr>
          <w:bCs/>
        </w:rPr>
      </w:pPr>
    </w:p>
    <w:tbl>
      <w:tblPr>
        <w:tblW w:w="514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37"/>
        <w:gridCol w:w="2264"/>
        <w:gridCol w:w="6608"/>
      </w:tblGrid>
      <w:tr w:rsidR="002D3F87" w:rsidRPr="007153C0" w:rsidTr="000D55AD">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2D3F87" w:rsidRPr="007153C0" w:rsidRDefault="002D3F87" w:rsidP="000D55AD">
            <w:pPr>
              <w:pStyle w:val="NormalWeb"/>
              <w:spacing w:before="0" w:beforeAutospacing="0" w:after="0" w:afterAutospacing="0"/>
              <w:jc w:val="center"/>
              <w:rPr>
                <w:b/>
                <w:bCs/>
              </w:rPr>
            </w:pPr>
            <w:r w:rsidRPr="007153C0">
              <w:rPr>
                <w:b/>
                <w:bCs/>
              </w:rPr>
              <w:t>I. Tiesību akta projekta izstrādes nepieciešamība</w:t>
            </w:r>
          </w:p>
        </w:tc>
      </w:tr>
      <w:tr w:rsidR="002D3F87" w:rsidRPr="007153C0" w:rsidTr="000D55AD">
        <w:tc>
          <w:tcPr>
            <w:tcW w:w="235" w:type="pct"/>
            <w:tcBorders>
              <w:top w:val="outset" w:sz="6" w:space="0" w:color="000000"/>
              <w:left w:val="outset" w:sz="6" w:space="0" w:color="000000"/>
              <w:bottom w:val="outset" w:sz="6" w:space="0" w:color="000000"/>
              <w:right w:val="outset" w:sz="6" w:space="0" w:color="000000"/>
            </w:tcBorders>
            <w:hideMark/>
          </w:tcPr>
          <w:p w:rsidR="002D3F87" w:rsidRPr="007153C0" w:rsidRDefault="002D3F87" w:rsidP="000D55AD">
            <w:pPr>
              <w:pStyle w:val="NormalWeb"/>
              <w:spacing w:before="0" w:beforeAutospacing="0" w:after="0" w:afterAutospacing="0"/>
            </w:pPr>
            <w:r w:rsidRPr="007153C0">
              <w:t>1.</w:t>
            </w:r>
          </w:p>
        </w:tc>
        <w:tc>
          <w:tcPr>
            <w:tcW w:w="1216" w:type="pct"/>
            <w:tcBorders>
              <w:top w:val="outset" w:sz="6" w:space="0" w:color="000000"/>
              <w:left w:val="outset" w:sz="6" w:space="0" w:color="000000"/>
              <w:bottom w:val="outset" w:sz="6" w:space="0" w:color="000000"/>
              <w:right w:val="outset" w:sz="6" w:space="0" w:color="000000"/>
            </w:tcBorders>
            <w:hideMark/>
          </w:tcPr>
          <w:p w:rsidR="002D3F87" w:rsidRPr="007153C0" w:rsidRDefault="002D3F87" w:rsidP="000D55AD">
            <w:pPr>
              <w:pStyle w:val="NormalWeb"/>
              <w:spacing w:before="0" w:beforeAutospacing="0" w:after="0" w:afterAutospacing="0"/>
            </w:pPr>
            <w:r w:rsidRPr="007153C0">
              <w:t>Pamatojums</w:t>
            </w:r>
          </w:p>
        </w:tc>
        <w:tc>
          <w:tcPr>
            <w:tcW w:w="3549" w:type="pct"/>
            <w:tcBorders>
              <w:top w:val="outset" w:sz="6" w:space="0" w:color="000000"/>
              <w:left w:val="outset" w:sz="6" w:space="0" w:color="000000"/>
              <w:bottom w:val="outset" w:sz="6" w:space="0" w:color="000000"/>
              <w:right w:val="outset" w:sz="6" w:space="0" w:color="000000"/>
            </w:tcBorders>
            <w:hideMark/>
          </w:tcPr>
          <w:p w:rsidR="002D3F87" w:rsidRPr="007153C0" w:rsidRDefault="002039C2" w:rsidP="00025493">
            <w:pPr>
              <w:pStyle w:val="NormalWeb"/>
              <w:spacing w:before="0" w:beforeAutospacing="0" w:after="0" w:afterAutospacing="0"/>
              <w:ind w:left="53" w:right="140"/>
              <w:jc w:val="both"/>
            </w:pPr>
            <w:r w:rsidRPr="007153C0">
              <w:t>Noteikumu projekts “Gr</w:t>
            </w:r>
            <w:r w:rsidR="001E4DA6" w:rsidRPr="007153C0">
              <w:t>ozījumi Ministru kabineta 2020. </w:t>
            </w:r>
            <w:r w:rsidRPr="007153C0">
              <w:t>gada 1</w:t>
            </w:r>
            <w:r w:rsidR="001E4DA6" w:rsidRPr="007153C0">
              <w:t>0. decembra noteikumos Nr. </w:t>
            </w:r>
            <w:r w:rsidRPr="007153C0">
              <w:t>749 “Noteikumi par pašvaldību finanšu izlīdzināšanas fonda ieņēmumiem un to sa</w:t>
            </w:r>
            <w:r w:rsidR="001E4DA6" w:rsidRPr="007153C0">
              <w:t>dales kārtību 2021. </w:t>
            </w:r>
            <w:r w:rsidRPr="007153C0">
              <w:t>gadā”” (turpmāk – noteikumu projekts) izstrādāts ņemot vērā Administratīvo teritoriju un apdzīvoto vietu likumā veiktos grozījumus, pamatojoties uz Satversmes tiesas spriedumu 2021.</w:t>
            </w:r>
            <w:r w:rsidR="001E4DA6" w:rsidRPr="007153C0">
              <w:t> </w:t>
            </w:r>
            <w:r w:rsidRPr="007153C0">
              <w:t>gada 12.</w:t>
            </w:r>
            <w:r w:rsidR="001E4DA6" w:rsidRPr="007153C0">
              <w:t> martā lietā Nr. </w:t>
            </w:r>
            <w:r w:rsidRPr="007153C0">
              <w:t>2020-37-0106 “Par Administratīvo teritoriju un apdzīvoto vietu likuma pielikuma “Administratīvās teritorijas, to administratīvie centri un teritor</w:t>
            </w:r>
            <w:r w:rsidR="001E4DA6" w:rsidRPr="007153C0">
              <w:t>iālā iedalījuma vienības” 35.4. </w:t>
            </w:r>
            <w:r w:rsidRPr="007153C0">
              <w:t>apakšpunkta, t.i. Skultes pagasta iekļaušanu Saulkrastu novadā, atbilstību Latvijas Republikas Satversmes 1. un 101. pantam”</w:t>
            </w:r>
            <w:r w:rsidR="00025493">
              <w:t xml:space="preserve"> </w:t>
            </w:r>
            <w:r w:rsidR="00025493" w:rsidRPr="00CA5CE4">
              <w:rPr>
                <w:b/>
              </w:rPr>
              <w:t>un Satversmes tiesas</w:t>
            </w:r>
            <w:r w:rsidR="001D7878" w:rsidRPr="00CA5CE4">
              <w:rPr>
                <w:b/>
              </w:rPr>
              <w:t xml:space="preserve"> spriedumu 2021. gada 28. maijā</w:t>
            </w:r>
            <w:r w:rsidR="00025493" w:rsidRPr="00CA5CE4">
              <w:rPr>
                <w:b/>
              </w:rPr>
              <w:t xml:space="preserve"> </w:t>
            </w:r>
            <w:r w:rsidR="00CA2426" w:rsidRPr="00CA5CE4">
              <w:rPr>
                <w:b/>
              </w:rPr>
              <w:t>lietā Nr. 2020-43</w:t>
            </w:r>
            <w:r w:rsidR="00025493" w:rsidRPr="00CA5CE4">
              <w:rPr>
                <w:b/>
              </w:rPr>
              <w:t>-0106 “Par Administratīvo teritoriju un apdzīvoto vietu likuma pielikuma “Administratīvās teritorijas, to administratīvie centri un teritoriālā iedalījuma vienības” 31.15., 31.29. un 31.30. apakšpunktu, t.i. Murmastienes pagasta, Varakļānu pagasta un Varakļānu pilsētas iekļaušanu Rēzeknes novadā, atbilstību Latvijas Republikas Satversmes 1. un 101. pantam”. Satversmes tiesas spriedumi attiecīgajā</w:t>
            </w:r>
            <w:r w:rsidR="00CA2426" w:rsidRPr="00CA5CE4">
              <w:rPr>
                <w:b/>
              </w:rPr>
              <w:t>s</w:t>
            </w:r>
            <w:r w:rsidR="00025493" w:rsidRPr="00CA5CE4">
              <w:rPr>
                <w:b/>
              </w:rPr>
              <w:t xml:space="preserve"> lietās atzīst</w:t>
            </w:r>
            <w:r w:rsidRPr="00CA5CE4">
              <w:rPr>
                <w:b/>
              </w:rPr>
              <w:t xml:space="preserve"> Administratīvo teritoriju un apdzīvoto vietu likuma pielikuma “Administratīvās teritorijas, to administratīvie centri un teritor</w:t>
            </w:r>
            <w:r w:rsidR="001E4DA6" w:rsidRPr="00CA5CE4">
              <w:rPr>
                <w:b/>
              </w:rPr>
              <w:t>iālā iedalījuma vienības” 35.4. </w:t>
            </w:r>
            <w:r w:rsidRPr="00CA5CE4">
              <w:rPr>
                <w:b/>
              </w:rPr>
              <w:t>apakšpunktu</w:t>
            </w:r>
            <w:r w:rsidR="00025493" w:rsidRPr="00CA5CE4">
              <w:rPr>
                <w:b/>
              </w:rPr>
              <w:t>, kā arī 31.15., 31.29. un 31.30. apakšpunktus</w:t>
            </w:r>
            <w:r w:rsidRPr="00CA5CE4">
              <w:rPr>
                <w:b/>
              </w:rPr>
              <w:t xml:space="preserve"> par neatbilstoš</w:t>
            </w:r>
            <w:r w:rsidR="00025493" w:rsidRPr="00CA5CE4">
              <w:rPr>
                <w:b/>
              </w:rPr>
              <w:t>iem</w:t>
            </w:r>
            <w:r w:rsidRPr="00CA5CE4">
              <w:rPr>
                <w:b/>
              </w:rPr>
              <w:t xml:space="preserve"> Latvijas Republikas Satversmes 1. un 101. pantam (turpmāk – Satversmes tiesas spriedum</w:t>
            </w:r>
            <w:r w:rsidR="00025493" w:rsidRPr="00CA5CE4">
              <w:rPr>
                <w:b/>
              </w:rPr>
              <w:t>i</w:t>
            </w:r>
            <w:r w:rsidRPr="00CA5CE4">
              <w:rPr>
                <w:b/>
              </w:rPr>
              <w:t>).</w:t>
            </w:r>
          </w:p>
        </w:tc>
      </w:tr>
      <w:tr w:rsidR="002D3F87" w:rsidRPr="007153C0" w:rsidTr="000D55AD">
        <w:tc>
          <w:tcPr>
            <w:tcW w:w="235" w:type="pct"/>
            <w:tcBorders>
              <w:top w:val="outset" w:sz="6" w:space="0" w:color="000000"/>
              <w:left w:val="outset" w:sz="6" w:space="0" w:color="000000"/>
              <w:bottom w:val="single" w:sz="4" w:space="0" w:color="auto"/>
              <w:right w:val="outset" w:sz="6" w:space="0" w:color="000000"/>
            </w:tcBorders>
            <w:hideMark/>
          </w:tcPr>
          <w:p w:rsidR="002D3F87" w:rsidRPr="007153C0" w:rsidRDefault="002D3F87" w:rsidP="000D55AD">
            <w:pPr>
              <w:pStyle w:val="NormalWeb"/>
              <w:spacing w:before="0" w:beforeAutospacing="0" w:after="0" w:afterAutospacing="0"/>
            </w:pPr>
            <w:r w:rsidRPr="007153C0">
              <w:t>2.</w:t>
            </w:r>
          </w:p>
        </w:tc>
        <w:tc>
          <w:tcPr>
            <w:tcW w:w="1216" w:type="pct"/>
            <w:tcBorders>
              <w:top w:val="outset" w:sz="6" w:space="0" w:color="000000"/>
              <w:left w:val="outset" w:sz="6" w:space="0" w:color="000000"/>
              <w:bottom w:val="single" w:sz="4" w:space="0" w:color="auto"/>
              <w:right w:val="outset" w:sz="6" w:space="0" w:color="000000"/>
            </w:tcBorders>
            <w:hideMark/>
          </w:tcPr>
          <w:p w:rsidR="002D3F87" w:rsidRPr="007153C0" w:rsidRDefault="002D3F87" w:rsidP="000D55AD">
            <w:pPr>
              <w:pStyle w:val="NormalWeb"/>
              <w:spacing w:before="0" w:beforeAutospacing="0" w:after="0" w:afterAutospacing="0"/>
            </w:pPr>
            <w:r w:rsidRPr="007153C0">
              <w:t>Pašreizējā situācija un problēmas, kuru risināšanai tiesību akta projekts izstrādāts, tiesiskā regulējuma mē</w:t>
            </w:r>
            <w:bookmarkStart w:id="0" w:name="_GoBack"/>
            <w:bookmarkEnd w:id="0"/>
            <w:r w:rsidRPr="007153C0">
              <w:t>rķis un būtība</w:t>
            </w:r>
          </w:p>
        </w:tc>
        <w:tc>
          <w:tcPr>
            <w:tcW w:w="3549" w:type="pct"/>
            <w:tcBorders>
              <w:top w:val="outset" w:sz="6" w:space="0" w:color="000000"/>
              <w:left w:val="outset" w:sz="6" w:space="0" w:color="000000"/>
              <w:bottom w:val="single" w:sz="4" w:space="0" w:color="auto"/>
              <w:right w:val="outset" w:sz="6" w:space="0" w:color="000000"/>
            </w:tcBorders>
            <w:hideMark/>
          </w:tcPr>
          <w:p w:rsidR="00025493" w:rsidRDefault="002039C2" w:rsidP="00C0037D">
            <w:pPr>
              <w:pStyle w:val="NormalWeb"/>
              <w:spacing w:before="0" w:beforeAutospacing="0" w:after="0" w:afterAutospacing="0"/>
              <w:ind w:left="53" w:right="140"/>
              <w:jc w:val="both"/>
            </w:pPr>
            <w:r w:rsidRPr="007153C0">
              <w:t>Šobrīd Ministru kabineta 20</w:t>
            </w:r>
            <w:r w:rsidR="001E4DA6" w:rsidRPr="007153C0">
              <w:t>20. gada 10. </w:t>
            </w:r>
            <w:r w:rsidRPr="007153C0">
              <w:t>decembra noteikumos</w:t>
            </w:r>
            <w:r w:rsidR="001E4DA6" w:rsidRPr="007153C0">
              <w:t xml:space="preserve"> Nr. </w:t>
            </w:r>
            <w:r w:rsidRPr="007153C0">
              <w:t>749</w:t>
            </w:r>
            <w:r w:rsidR="001E4DA6" w:rsidRPr="007153C0">
              <w:t xml:space="preserve"> </w:t>
            </w:r>
            <w:r w:rsidRPr="007153C0">
              <w:t>"Noteikumi par pašvaldību finanšu izlīdzināšanas fonda ieņēmum</w:t>
            </w:r>
            <w:r w:rsidR="001E4DA6" w:rsidRPr="007153C0">
              <w:t>iem un to sadales kārtību 2021. </w:t>
            </w:r>
            <w:r w:rsidRPr="007153C0">
              <w:t>gadā” (turpmāk – noteikumi Nr. 749) pašvaldību finanšu izlīdzināšanas aprēķins norādīts 2021. gada I un II pusgadam, ņemot vērā pašvaldību administratīvo teritoriju izmaiņas sākot ar 2021.</w:t>
            </w:r>
            <w:r w:rsidR="001E4DA6" w:rsidRPr="007153C0">
              <w:t> </w:t>
            </w:r>
            <w:r w:rsidRPr="007153C0">
              <w:t>gada 1.</w:t>
            </w:r>
            <w:r w:rsidR="001E4DA6" w:rsidRPr="007153C0">
              <w:t> </w:t>
            </w:r>
            <w:r w:rsidRPr="007153C0">
              <w:t>jūliju, kādas bija spēkā līdz Satversmes tiesas spriedum</w:t>
            </w:r>
            <w:r w:rsidR="00025493">
              <w:t>iem</w:t>
            </w:r>
            <w:r w:rsidRPr="007153C0">
              <w:t xml:space="preserve">. </w:t>
            </w:r>
          </w:p>
          <w:p w:rsidR="002039C2" w:rsidRPr="007153C0" w:rsidRDefault="002039C2" w:rsidP="00C0037D">
            <w:pPr>
              <w:pStyle w:val="NormalWeb"/>
              <w:spacing w:before="0" w:beforeAutospacing="0" w:after="0" w:afterAutospacing="0"/>
              <w:ind w:left="53" w:right="140"/>
              <w:jc w:val="both"/>
            </w:pPr>
            <w:r w:rsidRPr="00CA5CE4">
              <w:rPr>
                <w:b/>
              </w:rPr>
              <w:lastRenderedPageBreak/>
              <w:t xml:space="preserve">Ņemot vērā, ka </w:t>
            </w:r>
            <w:r w:rsidR="00025493" w:rsidRPr="00CA5CE4">
              <w:rPr>
                <w:b/>
              </w:rPr>
              <w:t>saskaņā ar Satversmes tiesas spriedumiem</w:t>
            </w:r>
            <w:r w:rsidRPr="00CA5CE4">
              <w:rPr>
                <w:b/>
              </w:rPr>
              <w:t xml:space="preserve"> Skultes pagasts netiek pievienots Saulkrastu novadam, </w:t>
            </w:r>
            <w:r w:rsidR="00025493" w:rsidRPr="00CA5CE4">
              <w:rPr>
                <w:b/>
              </w:rPr>
              <w:t>bet Murmastienes pagasts, Varakļānu pagasts un Varakļānu pilsēta</w:t>
            </w:r>
            <w:r w:rsidR="00CA2426" w:rsidRPr="00CA5CE4">
              <w:rPr>
                <w:b/>
              </w:rPr>
              <w:t xml:space="preserve"> netiek pievienoti Rēzeknes novadam</w:t>
            </w:r>
            <w:r w:rsidR="00CA2426" w:rsidRPr="00CA5CE4">
              <w:t>,</w:t>
            </w:r>
            <w:r w:rsidR="00025493">
              <w:t xml:space="preserve"> </w:t>
            </w:r>
            <w:r w:rsidRPr="007153C0">
              <w:t>ir nepieciešams veikt izmaiņas noteikumos Nr. 749, precizējot</w:t>
            </w:r>
            <w:r w:rsidR="001E4DA6" w:rsidRPr="007153C0">
              <w:t xml:space="preserve"> 2021. </w:t>
            </w:r>
            <w:r w:rsidRPr="007153C0">
              <w:t>gada II pusgadā aprēķināto no izlīdzināšanas fonda izmaksājamo dotāciju vai izlīdzināšanas fo</w:t>
            </w:r>
            <w:r w:rsidR="00CA2426">
              <w:t xml:space="preserve">ndā veicamās iemaksas </w:t>
            </w:r>
            <w:r w:rsidR="00CA2426" w:rsidRPr="00CA5CE4">
              <w:rPr>
                <w:b/>
              </w:rPr>
              <w:t>Limbažu,</w:t>
            </w:r>
            <w:r w:rsidRPr="00CA5CE4">
              <w:rPr>
                <w:b/>
              </w:rPr>
              <w:t xml:space="preserve"> Saulkrastu</w:t>
            </w:r>
            <w:r w:rsidR="00CA2426" w:rsidRPr="00CA5CE4">
              <w:rPr>
                <w:b/>
              </w:rPr>
              <w:t>, Rēzeknes un Varakļānu</w:t>
            </w:r>
            <w:r w:rsidRPr="00CA5CE4">
              <w:rPr>
                <w:b/>
              </w:rPr>
              <w:t xml:space="preserve"> novadiem</w:t>
            </w:r>
            <w:r w:rsidRPr="007153C0">
              <w:t>, kā arī visām pašvaldībām kopā. Tāpat nepieciešams precizēt aprēķināto izlīdz</w:t>
            </w:r>
            <w:r w:rsidR="00CA2426">
              <w:t xml:space="preserve">ināmo vienību skaitu </w:t>
            </w:r>
            <w:r w:rsidR="00CA2426" w:rsidRPr="00CA5CE4">
              <w:rPr>
                <w:b/>
              </w:rPr>
              <w:t xml:space="preserve">Limbažu, </w:t>
            </w:r>
            <w:r w:rsidRPr="00CA5CE4">
              <w:rPr>
                <w:b/>
              </w:rPr>
              <w:t>Saulkrastu</w:t>
            </w:r>
            <w:r w:rsidR="00CA2426" w:rsidRPr="00CA5CE4">
              <w:rPr>
                <w:b/>
              </w:rPr>
              <w:t>, Rēzeknes un Varakļānu</w:t>
            </w:r>
            <w:r w:rsidRPr="00CA5CE4">
              <w:rPr>
                <w:b/>
              </w:rPr>
              <w:t xml:space="preserve"> novadiem,</w:t>
            </w:r>
            <w:r w:rsidRPr="007153C0">
              <w:t xml:space="preserve"> pamatojoties uz iedzīvotāju skaitu, pašvaldības teritorijas platību kvadrātkilometros, iedzīvotāju ienākuma nodokļa un nekustamā īpašuma nodokļa prognozi.</w:t>
            </w:r>
          </w:p>
          <w:p w:rsidR="00CE06EE" w:rsidRPr="007153C0" w:rsidRDefault="00CE06EE" w:rsidP="00B93BF6">
            <w:pPr>
              <w:pStyle w:val="NormalWeb"/>
              <w:spacing w:before="0" w:beforeAutospacing="0" w:after="0" w:afterAutospacing="0"/>
              <w:ind w:left="53" w:right="140"/>
              <w:jc w:val="both"/>
            </w:pPr>
            <w:r w:rsidRPr="007153C0">
              <w:t xml:space="preserve">Ņemot vērā, ka Skultes pagasts </w:t>
            </w:r>
            <w:r w:rsidR="00C0037D" w:rsidRPr="007153C0">
              <w:t>netiek pievienots Saulkrastu novadam</w:t>
            </w:r>
            <w:r w:rsidRPr="007153C0">
              <w:t xml:space="preserve">, Saulkrastu novads 2021. gada II pusgadā nebūs no izlīdzināšanas fonda izmaksājamās dotācijas saņēmējs, bet būs iemaksu veicējs, </w:t>
            </w:r>
            <w:r w:rsidR="00C0037D" w:rsidRPr="007153C0">
              <w:t>tādēļ 2021. </w:t>
            </w:r>
            <w:r w:rsidRPr="007153C0">
              <w:t>gada II pusgadā kopējie finanšu izlīdzināšanas fonda ieņēmumi un pašvaldību iemaksas būs lielākas nekā</w:t>
            </w:r>
            <w:r w:rsidR="008625E4" w:rsidRPr="007153C0">
              <w:t xml:space="preserve"> to</w:t>
            </w:r>
            <w:r w:rsidRPr="007153C0">
              <w:t xml:space="preserve"> paredz spēkā esošie </w:t>
            </w:r>
            <w:r w:rsidR="00C0037D" w:rsidRPr="007153C0">
              <w:t>noteikumi Nr. 749</w:t>
            </w:r>
            <w:r w:rsidR="002039C2" w:rsidRPr="007153C0">
              <w:t xml:space="preserve">. </w:t>
            </w:r>
            <w:r w:rsidRPr="007153C0">
              <w:t>Kopējie finanšu izlīdzināšanas fonda ieņēmumi 2021.</w:t>
            </w:r>
            <w:r w:rsidR="00486AFA" w:rsidRPr="007153C0">
              <w:t> </w:t>
            </w:r>
            <w:r w:rsidRPr="007153C0">
              <w:t>gadā II pusgadā paredzēti 134,79 milj. </w:t>
            </w:r>
            <w:proofErr w:type="spellStart"/>
            <w:r w:rsidRPr="007153C0">
              <w:rPr>
                <w:i/>
              </w:rPr>
              <w:t>euro</w:t>
            </w:r>
            <w:proofErr w:type="spellEnd"/>
            <w:r w:rsidRPr="007153C0">
              <w:t xml:space="preserve"> apmērā, savukārt kopējās iemaksas II pusgadā paredzētas 35,45 milj. </w:t>
            </w:r>
            <w:proofErr w:type="spellStart"/>
            <w:r w:rsidRPr="007153C0">
              <w:rPr>
                <w:i/>
              </w:rPr>
              <w:t>eur</w:t>
            </w:r>
            <w:r w:rsidRPr="007153C0">
              <w:t>o</w:t>
            </w:r>
            <w:proofErr w:type="spellEnd"/>
            <w:r w:rsidRPr="007153C0">
              <w:t xml:space="preserve"> apmērā.</w:t>
            </w:r>
          </w:p>
          <w:p w:rsidR="00B664B3" w:rsidRPr="007153C0" w:rsidRDefault="000804CD" w:rsidP="000804CD">
            <w:pPr>
              <w:pStyle w:val="NormalWeb"/>
              <w:spacing w:before="0" w:beforeAutospacing="0" w:after="0" w:afterAutospacing="0"/>
              <w:ind w:left="51" w:right="142"/>
              <w:jc w:val="both"/>
            </w:pPr>
            <w:r w:rsidRPr="007153C0">
              <w:t>Administratīvi teritoriālās reformas rezultātā mainās administratīvo teritoriju klasifikācijas kodi, līdz ar to n</w:t>
            </w:r>
            <w:r w:rsidR="00723741" w:rsidRPr="007153C0">
              <w:t>oteikumu projekts precizē 1.pielikuma II daļu un 2.pielikuma II daļu</w:t>
            </w:r>
            <w:r w:rsidRPr="007153C0">
              <w:t>,</w:t>
            </w:r>
            <w:r w:rsidR="00723741" w:rsidRPr="007153C0">
              <w:t xml:space="preserve"> iekļaujot tajā </w:t>
            </w:r>
            <w:r w:rsidR="004A76A7" w:rsidRPr="007153C0">
              <w:t>jaunos administratīvo teritoriju klasifikācijas kodus</w:t>
            </w:r>
            <w:r w:rsidR="00723741" w:rsidRPr="007153C0">
              <w:t>.</w:t>
            </w:r>
          </w:p>
        </w:tc>
      </w:tr>
      <w:tr w:rsidR="002D3F87" w:rsidRPr="007153C0" w:rsidTr="000D55AD">
        <w:tc>
          <w:tcPr>
            <w:tcW w:w="235" w:type="pct"/>
            <w:tcBorders>
              <w:top w:val="single" w:sz="4" w:space="0" w:color="auto"/>
              <w:left w:val="single" w:sz="4" w:space="0" w:color="auto"/>
              <w:bottom w:val="single" w:sz="4" w:space="0" w:color="auto"/>
              <w:right w:val="single" w:sz="4" w:space="0" w:color="auto"/>
            </w:tcBorders>
            <w:hideMark/>
          </w:tcPr>
          <w:p w:rsidR="002D3F87" w:rsidRPr="007153C0" w:rsidRDefault="002D3F87" w:rsidP="000D55AD">
            <w:pPr>
              <w:pStyle w:val="NormalWeb"/>
              <w:spacing w:before="0" w:beforeAutospacing="0" w:after="0" w:afterAutospacing="0"/>
            </w:pPr>
            <w:r w:rsidRPr="007153C0">
              <w:lastRenderedPageBreak/>
              <w:t>3.</w:t>
            </w:r>
          </w:p>
        </w:tc>
        <w:tc>
          <w:tcPr>
            <w:tcW w:w="1216" w:type="pct"/>
            <w:tcBorders>
              <w:top w:val="single" w:sz="4" w:space="0" w:color="auto"/>
              <w:left w:val="single" w:sz="4" w:space="0" w:color="auto"/>
              <w:bottom w:val="single" w:sz="4" w:space="0" w:color="auto"/>
              <w:right w:val="single" w:sz="4" w:space="0" w:color="auto"/>
            </w:tcBorders>
            <w:hideMark/>
          </w:tcPr>
          <w:p w:rsidR="002D3F87" w:rsidRPr="007153C0" w:rsidRDefault="002D3F87" w:rsidP="000D55AD">
            <w:pPr>
              <w:pStyle w:val="NormalWeb"/>
              <w:spacing w:before="0" w:beforeAutospacing="0" w:after="0" w:afterAutospacing="0"/>
            </w:pPr>
            <w:r w:rsidRPr="007153C0">
              <w:t>Projekta izstrādē iesaistītās institūcijas</w:t>
            </w:r>
          </w:p>
        </w:tc>
        <w:tc>
          <w:tcPr>
            <w:tcW w:w="3549" w:type="pct"/>
            <w:tcBorders>
              <w:top w:val="single" w:sz="4" w:space="0" w:color="auto"/>
              <w:left w:val="single" w:sz="4" w:space="0" w:color="auto"/>
              <w:bottom w:val="single" w:sz="4" w:space="0" w:color="auto"/>
              <w:right w:val="single" w:sz="4" w:space="0" w:color="auto"/>
            </w:tcBorders>
            <w:hideMark/>
          </w:tcPr>
          <w:p w:rsidR="002D3F87" w:rsidRPr="007153C0" w:rsidRDefault="002D3F87" w:rsidP="000D55AD">
            <w:pPr>
              <w:pStyle w:val="NormalWeb"/>
              <w:spacing w:before="0" w:beforeAutospacing="0" w:after="0" w:afterAutospacing="0"/>
              <w:ind w:firstLine="53"/>
            </w:pPr>
            <w:r w:rsidRPr="007153C0">
              <w:t>Finanšu ministrija, Valsts kase.</w:t>
            </w:r>
          </w:p>
        </w:tc>
      </w:tr>
      <w:tr w:rsidR="002D3F87" w:rsidRPr="007153C0" w:rsidTr="000D55AD">
        <w:tc>
          <w:tcPr>
            <w:tcW w:w="235" w:type="pct"/>
            <w:tcBorders>
              <w:top w:val="single" w:sz="4" w:space="0" w:color="auto"/>
              <w:left w:val="outset" w:sz="6" w:space="0" w:color="000000"/>
              <w:bottom w:val="single" w:sz="4" w:space="0" w:color="auto"/>
              <w:right w:val="outset" w:sz="6" w:space="0" w:color="000000"/>
            </w:tcBorders>
            <w:hideMark/>
          </w:tcPr>
          <w:p w:rsidR="002D3F87" w:rsidRPr="007153C0" w:rsidRDefault="002D3F87" w:rsidP="000D55AD">
            <w:pPr>
              <w:pStyle w:val="NormalWeb"/>
              <w:spacing w:before="0" w:beforeAutospacing="0" w:after="0" w:afterAutospacing="0"/>
            </w:pPr>
            <w:r w:rsidRPr="007153C0">
              <w:t>4.</w:t>
            </w:r>
          </w:p>
        </w:tc>
        <w:tc>
          <w:tcPr>
            <w:tcW w:w="1216" w:type="pct"/>
            <w:tcBorders>
              <w:top w:val="single" w:sz="4" w:space="0" w:color="auto"/>
              <w:left w:val="outset" w:sz="6" w:space="0" w:color="000000"/>
              <w:bottom w:val="single" w:sz="4" w:space="0" w:color="auto"/>
              <w:right w:val="outset" w:sz="6" w:space="0" w:color="000000"/>
            </w:tcBorders>
            <w:hideMark/>
          </w:tcPr>
          <w:p w:rsidR="002D3F87" w:rsidRPr="007153C0" w:rsidRDefault="002D3F87" w:rsidP="000D55AD">
            <w:pPr>
              <w:pStyle w:val="NormalWeb"/>
              <w:spacing w:before="0" w:beforeAutospacing="0" w:after="0" w:afterAutospacing="0"/>
            </w:pPr>
            <w:r w:rsidRPr="007153C0">
              <w:t>Cita informācija</w:t>
            </w:r>
          </w:p>
        </w:tc>
        <w:tc>
          <w:tcPr>
            <w:tcW w:w="3549" w:type="pct"/>
            <w:tcBorders>
              <w:top w:val="single" w:sz="4" w:space="0" w:color="auto"/>
              <w:left w:val="outset" w:sz="6" w:space="0" w:color="000000"/>
              <w:bottom w:val="single" w:sz="4" w:space="0" w:color="auto"/>
              <w:right w:val="outset" w:sz="6" w:space="0" w:color="000000"/>
            </w:tcBorders>
            <w:hideMark/>
          </w:tcPr>
          <w:p w:rsidR="002D3F87" w:rsidRPr="007153C0" w:rsidRDefault="002D3F87" w:rsidP="000D55AD">
            <w:pPr>
              <w:pStyle w:val="NormalWeb"/>
              <w:spacing w:before="0" w:beforeAutospacing="0" w:after="0" w:afterAutospacing="0"/>
              <w:jc w:val="both"/>
            </w:pPr>
            <w:r w:rsidRPr="007153C0">
              <w:t>Nav.</w:t>
            </w:r>
          </w:p>
        </w:tc>
      </w:tr>
    </w:tbl>
    <w:p w:rsidR="002D3F87" w:rsidRPr="007153C0" w:rsidRDefault="002D3F87" w:rsidP="002D3F87">
      <w:pPr>
        <w:pStyle w:val="NormalWeb"/>
        <w:spacing w:before="0" w:beforeAutospacing="0" w:after="0" w:afterAutospacing="0"/>
      </w:pPr>
    </w:p>
    <w:tbl>
      <w:tblPr>
        <w:tblW w:w="514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67"/>
        <w:gridCol w:w="4061"/>
        <w:gridCol w:w="4781"/>
      </w:tblGrid>
      <w:tr w:rsidR="002D3F87" w:rsidRPr="007153C0" w:rsidTr="000D55AD">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2D3F87" w:rsidRPr="007153C0" w:rsidRDefault="002D3F87" w:rsidP="000D55AD">
            <w:pPr>
              <w:pStyle w:val="NormalWeb"/>
              <w:spacing w:before="0" w:beforeAutospacing="0" w:after="0" w:afterAutospacing="0"/>
              <w:jc w:val="center"/>
              <w:rPr>
                <w:b/>
                <w:bCs/>
              </w:rPr>
            </w:pPr>
            <w:r w:rsidRPr="007153C0">
              <w:rPr>
                <w:b/>
                <w:bCs/>
              </w:rPr>
              <w:t>II. Tiesību akta projekta ietekme uz sabiedrību, tautsaimniecības attīstību un administratīvo slogu</w:t>
            </w:r>
          </w:p>
        </w:tc>
      </w:tr>
      <w:tr w:rsidR="002D3F87" w:rsidRPr="007153C0" w:rsidTr="000D55AD">
        <w:tc>
          <w:tcPr>
            <w:tcW w:w="251" w:type="pct"/>
            <w:tcBorders>
              <w:top w:val="outset" w:sz="6" w:space="0" w:color="000000"/>
              <w:left w:val="outset" w:sz="6" w:space="0" w:color="000000"/>
              <w:bottom w:val="outset" w:sz="6" w:space="0" w:color="000000"/>
              <w:right w:val="outset" w:sz="6" w:space="0" w:color="000000"/>
            </w:tcBorders>
            <w:hideMark/>
          </w:tcPr>
          <w:p w:rsidR="002D3F87" w:rsidRPr="007153C0" w:rsidRDefault="002D3F87" w:rsidP="000D55AD">
            <w:pPr>
              <w:pStyle w:val="NormalWeb"/>
              <w:spacing w:before="0" w:beforeAutospacing="0" w:after="0" w:afterAutospacing="0"/>
            </w:pPr>
            <w:r w:rsidRPr="007153C0">
              <w:t>1.</w:t>
            </w:r>
          </w:p>
        </w:tc>
        <w:tc>
          <w:tcPr>
            <w:tcW w:w="2181" w:type="pct"/>
            <w:tcBorders>
              <w:top w:val="outset" w:sz="6" w:space="0" w:color="000000"/>
              <w:left w:val="outset" w:sz="6" w:space="0" w:color="000000"/>
              <w:bottom w:val="outset" w:sz="6" w:space="0" w:color="000000"/>
              <w:right w:val="outset" w:sz="6" w:space="0" w:color="000000"/>
            </w:tcBorders>
            <w:hideMark/>
          </w:tcPr>
          <w:p w:rsidR="002D3F87" w:rsidRPr="007153C0" w:rsidRDefault="002D3F87" w:rsidP="000D55AD">
            <w:pPr>
              <w:pStyle w:val="NormalWeb"/>
              <w:spacing w:before="0" w:beforeAutospacing="0" w:after="0" w:afterAutospacing="0"/>
            </w:pPr>
            <w:r w:rsidRPr="007153C0">
              <w:t xml:space="preserve">Sabiedrības </w:t>
            </w:r>
            <w:proofErr w:type="spellStart"/>
            <w:r w:rsidRPr="007153C0">
              <w:t>mērķgrupas</w:t>
            </w:r>
            <w:proofErr w:type="spellEnd"/>
            <w:r w:rsidRPr="007153C0">
              <w:t>, kuras tiesiskais regulējums ietekmē vai varētu ietekmēt</w:t>
            </w:r>
          </w:p>
        </w:tc>
        <w:tc>
          <w:tcPr>
            <w:tcW w:w="2568" w:type="pct"/>
            <w:tcBorders>
              <w:top w:val="outset" w:sz="6" w:space="0" w:color="000000"/>
              <w:left w:val="outset" w:sz="6" w:space="0" w:color="000000"/>
              <w:bottom w:val="outset" w:sz="6" w:space="0" w:color="000000"/>
              <w:right w:val="outset" w:sz="6" w:space="0" w:color="000000"/>
            </w:tcBorders>
            <w:hideMark/>
          </w:tcPr>
          <w:p w:rsidR="002D3F87" w:rsidRPr="007153C0" w:rsidRDefault="002D3F87" w:rsidP="000D55AD">
            <w:pPr>
              <w:pStyle w:val="NormalWeb"/>
              <w:spacing w:before="0" w:beforeAutospacing="0" w:after="0" w:afterAutospacing="0"/>
              <w:jc w:val="both"/>
            </w:pPr>
            <w:r w:rsidRPr="007153C0">
              <w:t>Noteikumu projekta tiesiskais regulējums attiecināms uz pašvaldībām.</w:t>
            </w:r>
          </w:p>
        </w:tc>
      </w:tr>
      <w:tr w:rsidR="002D3F87" w:rsidRPr="007153C0" w:rsidTr="000D55AD">
        <w:tc>
          <w:tcPr>
            <w:tcW w:w="251" w:type="pct"/>
            <w:tcBorders>
              <w:top w:val="outset" w:sz="6" w:space="0" w:color="000000"/>
              <w:left w:val="outset" w:sz="6" w:space="0" w:color="000000"/>
              <w:bottom w:val="outset" w:sz="6" w:space="0" w:color="000000"/>
              <w:right w:val="outset" w:sz="6" w:space="0" w:color="000000"/>
            </w:tcBorders>
            <w:hideMark/>
          </w:tcPr>
          <w:p w:rsidR="002D3F87" w:rsidRPr="007153C0" w:rsidRDefault="002D3F87" w:rsidP="000D55AD">
            <w:pPr>
              <w:pStyle w:val="NormalWeb"/>
              <w:spacing w:before="0" w:beforeAutospacing="0" w:after="0" w:afterAutospacing="0"/>
            </w:pPr>
            <w:r w:rsidRPr="007153C0">
              <w:t>2.</w:t>
            </w:r>
          </w:p>
        </w:tc>
        <w:tc>
          <w:tcPr>
            <w:tcW w:w="2181" w:type="pct"/>
            <w:tcBorders>
              <w:top w:val="outset" w:sz="6" w:space="0" w:color="000000"/>
              <w:left w:val="outset" w:sz="6" w:space="0" w:color="000000"/>
              <w:bottom w:val="outset" w:sz="6" w:space="0" w:color="000000"/>
              <w:right w:val="outset" w:sz="6" w:space="0" w:color="000000"/>
            </w:tcBorders>
            <w:hideMark/>
          </w:tcPr>
          <w:p w:rsidR="002D3F87" w:rsidRPr="007153C0" w:rsidRDefault="002D3F87" w:rsidP="000D55AD">
            <w:pPr>
              <w:pStyle w:val="NormalWeb"/>
              <w:spacing w:before="0" w:beforeAutospacing="0" w:after="0" w:afterAutospacing="0"/>
            </w:pPr>
            <w:r w:rsidRPr="007153C0">
              <w:t>Tiesiskā regulējuma ietekme uz tautsaimniecību un administratīvo slogu</w:t>
            </w:r>
          </w:p>
        </w:tc>
        <w:tc>
          <w:tcPr>
            <w:tcW w:w="2568" w:type="pct"/>
            <w:tcBorders>
              <w:top w:val="outset" w:sz="6" w:space="0" w:color="000000"/>
              <w:left w:val="outset" w:sz="6" w:space="0" w:color="000000"/>
              <w:bottom w:val="outset" w:sz="6" w:space="0" w:color="000000"/>
              <w:right w:val="outset" w:sz="6" w:space="0" w:color="000000"/>
            </w:tcBorders>
            <w:hideMark/>
          </w:tcPr>
          <w:p w:rsidR="002D3F87" w:rsidRPr="007153C0" w:rsidRDefault="002D3F87" w:rsidP="000D55AD">
            <w:pPr>
              <w:pStyle w:val="NormalWeb"/>
              <w:spacing w:before="0" w:beforeAutospacing="0" w:after="0" w:afterAutospacing="0"/>
              <w:jc w:val="both"/>
            </w:pPr>
            <w:r w:rsidRPr="007153C0">
              <w:t>Projekts šo jomu neskar.</w:t>
            </w:r>
          </w:p>
        </w:tc>
      </w:tr>
      <w:tr w:rsidR="002D3F87" w:rsidRPr="007153C0" w:rsidTr="000D55AD">
        <w:tc>
          <w:tcPr>
            <w:tcW w:w="251" w:type="pct"/>
            <w:tcBorders>
              <w:top w:val="outset" w:sz="6" w:space="0" w:color="000000"/>
              <w:left w:val="outset" w:sz="6" w:space="0" w:color="000000"/>
              <w:bottom w:val="outset" w:sz="6" w:space="0" w:color="000000"/>
              <w:right w:val="outset" w:sz="6" w:space="0" w:color="000000"/>
            </w:tcBorders>
            <w:hideMark/>
          </w:tcPr>
          <w:p w:rsidR="002D3F87" w:rsidRPr="007153C0" w:rsidRDefault="002D3F87" w:rsidP="000D55AD">
            <w:pPr>
              <w:pStyle w:val="NormalWeb"/>
              <w:spacing w:before="0" w:beforeAutospacing="0" w:after="0" w:afterAutospacing="0"/>
            </w:pPr>
            <w:r w:rsidRPr="007153C0">
              <w:t>3.</w:t>
            </w:r>
          </w:p>
        </w:tc>
        <w:tc>
          <w:tcPr>
            <w:tcW w:w="2181" w:type="pct"/>
            <w:tcBorders>
              <w:top w:val="outset" w:sz="6" w:space="0" w:color="000000"/>
              <w:left w:val="outset" w:sz="6" w:space="0" w:color="000000"/>
              <w:bottom w:val="outset" w:sz="6" w:space="0" w:color="000000"/>
              <w:right w:val="outset" w:sz="6" w:space="0" w:color="000000"/>
            </w:tcBorders>
            <w:hideMark/>
          </w:tcPr>
          <w:p w:rsidR="002D3F87" w:rsidRPr="007153C0" w:rsidRDefault="002D3F87" w:rsidP="000D55AD">
            <w:pPr>
              <w:pStyle w:val="NormalWeb"/>
              <w:spacing w:before="0" w:beforeAutospacing="0" w:after="0" w:afterAutospacing="0"/>
            </w:pPr>
            <w:r w:rsidRPr="007153C0">
              <w:t>Administratīvo izmaksu monetārs novērtējums</w:t>
            </w:r>
          </w:p>
        </w:tc>
        <w:tc>
          <w:tcPr>
            <w:tcW w:w="2568" w:type="pct"/>
            <w:tcBorders>
              <w:top w:val="outset" w:sz="6" w:space="0" w:color="000000"/>
              <w:left w:val="outset" w:sz="6" w:space="0" w:color="000000"/>
              <w:bottom w:val="outset" w:sz="6" w:space="0" w:color="000000"/>
              <w:right w:val="outset" w:sz="6" w:space="0" w:color="000000"/>
            </w:tcBorders>
            <w:hideMark/>
          </w:tcPr>
          <w:p w:rsidR="002D3F87" w:rsidRPr="007153C0" w:rsidRDefault="002D3F87" w:rsidP="000D55AD">
            <w:pPr>
              <w:pStyle w:val="NormalWeb"/>
              <w:spacing w:before="0" w:beforeAutospacing="0" w:after="0" w:afterAutospacing="0"/>
              <w:jc w:val="both"/>
            </w:pPr>
            <w:r w:rsidRPr="007153C0">
              <w:t>Projekts šo jomu neskar.</w:t>
            </w:r>
          </w:p>
        </w:tc>
      </w:tr>
      <w:tr w:rsidR="002D3F87" w:rsidRPr="007153C0" w:rsidTr="000D55AD">
        <w:tc>
          <w:tcPr>
            <w:tcW w:w="251" w:type="pct"/>
            <w:tcBorders>
              <w:top w:val="outset" w:sz="6" w:space="0" w:color="000000"/>
              <w:left w:val="outset" w:sz="6" w:space="0" w:color="000000"/>
              <w:bottom w:val="outset" w:sz="6" w:space="0" w:color="000000"/>
              <w:right w:val="outset" w:sz="6" w:space="0" w:color="000000"/>
            </w:tcBorders>
            <w:hideMark/>
          </w:tcPr>
          <w:p w:rsidR="002D3F87" w:rsidRPr="007153C0" w:rsidRDefault="002D3F87" w:rsidP="000D55AD">
            <w:pPr>
              <w:pStyle w:val="NormalWeb"/>
              <w:spacing w:before="0" w:beforeAutospacing="0" w:after="0" w:afterAutospacing="0"/>
            </w:pPr>
            <w:r w:rsidRPr="007153C0">
              <w:t>4.</w:t>
            </w:r>
          </w:p>
        </w:tc>
        <w:tc>
          <w:tcPr>
            <w:tcW w:w="2181" w:type="pct"/>
            <w:tcBorders>
              <w:top w:val="outset" w:sz="6" w:space="0" w:color="000000"/>
              <w:left w:val="outset" w:sz="6" w:space="0" w:color="000000"/>
              <w:bottom w:val="outset" w:sz="6" w:space="0" w:color="000000"/>
              <w:right w:val="outset" w:sz="6" w:space="0" w:color="000000"/>
            </w:tcBorders>
            <w:hideMark/>
          </w:tcPr>
          <w:p w:rsidR="002D3F87" w:rsidRPr="007153C0" w:rsidRDefault="002D3F87" w:rsidP="000D55AD">
            <w:pPr>
              <w:pStyle w:val="NormalWeb"/>
              <w:spacing w:before="0" w:beforeAutospacing="0" w:after="0" w:afterAutospacing="0"/>
            </w:pPr>
            <w:r w:rsidRPr="007153C0">
              <w:t>Cita informācija</w:t>
            </w:r>
          </w:p>
        </w:tc>
        <w:tc>
          <w:tcPr>
            <w:tcW w:w="2568" w:type="pct"/>
            <w:tcBorders>
              <w:top w:val="outset" w:sz="6" w:space="0" w:color="000000"/>
              <w:left w:val="outset" w:sz="6" w:space="0" w:color="000000"/>
              <w:bottom w:val="outset" w:sz="6" w:space="0" w:color="000000"/>
              <w:right w:val="outset" w:sz="6" w:space="0" w:color="000000"/>
            </w:tcBorders>
            <w:hideMark/>
          </w:tcPr>
          <w:p w:rsidR="002D3F87" w:rsidRPr="007153C0" w:rsidRDefault="002D3F87" w:rsidP="000D55AD">
            <w:pPr>
              <w:pStyle w:val="NormalWeb"/>
              <w:spacing w:before="0" w:beforeAutospacing="0" w:after="0" w:afterAutospacing="0"/>
            </w:pPr>
            <w:r w:rsidRPr="007153C0">
              <w:t>Nav.</w:t>
            </w:r>
          </w:p>
        </w:tc>
      </w:tr>
    </w:tbl>
    <w:p w:rsidR="002D3F87" w:rsidRPr="007153C0" w:rsidRDefault="002D3F87" w:rsidP="002D3F87">
      <w:pPr>
        <w:pStyle w:val="NormalWeb"/>
        <w:spacing w:before="0" w:beforeAutospacing="0" w:after="0" w:afterAutospacing="0"/>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2D3F87" w:rsidRPr="007153C0" w:rsidTr="000D55AD">
        <w:tc>
          <w:tcPr>
            <w:tcW w:w="9356" w:type="dxa"/>
            <w:tcBorders>
              <w:top w:val="single" w:sz="4" w:space="0" w:color="auto"/>
              <w:left w:val="single" w:sz="4" w:space="0" w:color="auto"/>
              <w:bottom w:val="single" w:sz="4" w:space="0" w:color="auto"/>
              <w:right w:val="single" w:sz="4" w:space="0" w:color="auto"/>
            </w:tcBorders>
            <w:hideMark/>
          </w:tcPr>
          <w:p w:rsidR="002D3F87" w:rsidRPr="007153C0" w:rsidRDefault="002D3F87" w:rsidP="000D55AD">
            <w:pPr>
              <w:pStyle w:val="NormalWeb"/>
              <w:spacing w:before="0" w:beforeAutospacing="0" w:after="0" w:afterAutospacing="0"/>
              <w:ind w:left="-107" w:right="147"/>
              <w:jc w:val="center"/>
              <w:rPr>
                <w:color w:val="000000"/>
              </w:rPr>
            </w:pPr>
            <w:r w:rsidRPr="007153C0">
              <w:rPr>
                <w:b/>
                <w:bCs/>
                <w:color w:val="000000"/>
              </w:rPr>
              <w:t>III. Tiesību akta projekta ietekme uz valsts budžetu un pašvaldību budžetiem</w:t>
            </w:r>
          </w:p>
        </w:tc>
      </w:tr>
      <w:tr w:rsidR="002D3F87" w:rsidRPr="007153C0" w:rsidTr="000D55AD">
        <w:tc>
          <w:tcPr>
            <w:tcW w:w="9356" w:type="dxa"/>
            <w:tcBorders>
              <w:top w:val="single" w:sz="4" w:space="0" w:color="auto"/>
              <w:left w:val="single" w:sz="4" w:space="0" w:color="auto"/>
              <w:bottom w:val="single" w:sz="4" w:space="0" w:color="auto"/>
              <w:right w:val="single" w:sz="4" w:space="0" w:color="auto"/>
            </w:tcBorders>
            <w:hideMark/>
          </w:tcPr>
          <w:p w:rsidR="002D3F87" w:rsidRPr="007153C0" w:rsidRDefault="002D3F87" w:rsidP="000D55AD">
            <w:pPr>
              <w:pStyle w:val="NormalWeb"/>
              <w:spacing w:before="0" w:beforeAutospacing="0" w:after="0" w:afterAutospacing="0"/>
              <w:jc w:val="center"/>
              <w:rPr>
                <w:b/>
                <w:bCs/>
                <w:color w:val="000000"/>
              </w:rPr>
            </w:pPr>
            <w:r w:rsidRPr="007153C0">
              <w:rPr>
                <w:color w:val="000000"/>
              </w:rPr>
              <w:t>Projekts šo jomu neskar</w:t>
            </w:r>
          </w:p>
        </w:tc>
      </w:tr>
    </w:tbl>
    <w:p w:rsidR="002D3F87" w:rsidRPr="007153C0" w:rsidRDefault="002D3F87" w:rsidP="002D3F87">
      <w:pPr>
        <w:pStyle w:val="NormalWeb"/>
        <w:spacing w:before="0" w:beforeAutospacing="0" w:after="0" w:afterAutospacing="0"/>
        <w:rPr>
          <w:color w:val="00000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2932"/>
        <w:gridCol w:w="6011"/>
      </w:tblGrid>
      <w:tr w:rsidR="002D3F87" w:rsidRPr="007153C0" w:rsidTr="00B664B3">
        <w:tc>
          <w:tcPr>
            <w:tcW w:w="9356" w:type="dxa"/>
            <w:gridSpan w:val="3"/>
            <w:tcBorders>
              <w:top w:val="single" w:sz="4" w:space="0" w:color="auto"/>
              <w:left w:val="single" w:sz="4" w:space="0" w:color="auto"/>
              <w:bottom w:val="single" w:sz="4" w:space="0" w:color="auto"/>
              <w:right w:val="single" w:sz="4" w:space="0" w:color="auto"/>
            </w:tcBorders>
            <w:hideMark/>
          </w:tcPr>
          <w:p w:rsidR="002D3F87" w:rsidRPr="007153C0" w:rsidRDefault="002D3F87" w:rsidP="000D55AD">
            <w:pPr>
              <w:pStyle w:val="NormalWeb"/>
              <w:spacing w:before="0" w:beforeAutospacing="0" w:after="0" w:afterAutospacing="0"/>
              <w:jc w:val="center"/>
              <w:rPr>
                <w:color w:val="000000"/>
              </w:rPr>
            </w:pPr>
            <w:r w:rsidRPr="007153C0">
              <w:rPr>
                <w:b/>
                <w:bCs/>
                <w:color w:val="000000"/>
              </w:rPr>
              <w:t>IV. Tiesību akta projekta ietekme uz spēkā esošo tiesību normu sistēmu</w:t>
            </w:r>
          </w:p>
        </w:tc>
      </w:tr>
      <w:tr w:rsidR="00B664B3" w:rsidRPr="007153C0" w:rsidTr="00B664B3">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413" w:type="dxa"/>
            <w:tcBorders>
              <w:top w:val="outset" w:sz="6" w:space="0" w:color="414142"/>
              <w:left w:val="outset" w:sz="6" w:space="0" w:color="414142"/>
              <w:bottom w:val="outset" w:sz="6" w:space="0" w:color="414142"/>
              <w:right w:val="outset" w:sz="6" w:space="0" w:color="414142"/>
            </w:tcBorders>
            <w:shd w:val="clear" w:color="auto" w:fill="FFFFFF"/>
            <w:hideMark/>
          </w:tcPr>
          <w:p w:rsidR="00B664B3" w:rsidRPr="007153C0" w:rsidRDefault="00B664B3">
            <w:pPr>
              <w:pStyle w:val="tvhtml"/>
              <w:spacing w:line="293" w:lineRule="atLeast"/>
              <w:jc w:val="center"/>
            </w:pPr>
            <w:r w:rsidRPr="007153C0">
              <w:t>1.</w:t>
            </w:r>
          </w:p>
        </w:tc>
        <w:tc>
          <w:tcPr>
            <w:tcW w:w="2932" w:type="dxa"/>
            <w:tcBorders>
              <w:top w:val="outset" w:sz="6" w:space="0" w:color="414142"/>
              <w:left w:val="outset" w:sz="6" w:space="0" w:color="414142"/>
              <w:bottom w:val="outset" w:sz="6" w:space="0" w:color="414142"/>
              <w:right w:val="outset" w:sz="6" w:space="0" w:color="414142"/>
            </w:tcBorders>
            <w:shd w:val="clear" w:color="auto" w:fill="FFFFFF"/>
            <w:hideMark/>
          </w:tcPr>
          <w:p w:rsidR="00B664B3" w:rsidRPr="007153C0" w:rsidRDefault="00B664B3">
            <w:r w:rsidRPr="007153C0">
              <w:t>Saistītie tiesību aktu projekti</w:t>
            </w:r>
          </w:p>
        </w:tc>
        <w:tc>
          <w:tcPr>
            <w:tcW w:w="6011" w:type="dxa"/>
            <w:tcBorders>
              <w:top w:val="outset" w:sz="6" w:space="0" w:color="414142"/>
              <w:left w:val="outset" w:sz="6" w:space="0" w:color="414142"/>
              <w:bottom w:val="outset" w:sz="6" w:space="0" w:color="414142"/>
              <w:right w:val="outset" w:sz="6" w:space="0" w:color="414142"/>
            </w:tcBorders>
            <w:shd w:val="clear" w:color="auto" w:fill="FFFFFF"/>
            <w:hideMark/>
          </w:tcPr>
          <w:p w:rsidR="00906256" w:rsidRPr="007153C0" w:rsidRDefault="00D942F7" w:rsidP="000A0B0A">
            <w:pPr>
              <w:jc w:val="both"/>
            </w:pPr>
            <w:r w:rsidRPr="000E6A6C">
              <w:t>Noteikumu projekta 1.5. un 1.6. </w:t>
            </w:r>
            <w:r w:rsidR="00993897">
              <w:t>apakš</w:t>
            </w:r>
            <w:r w:rsidRPr="000E6A6C">
              <w:t>punktam</w:t>
            </w:r>
            <w:r w:rsidR="000A0B0A">
              <w:t xml:space="preserve"> jāstājas spēkā 2021.</w:t>
            </w:r>
            <w:r w:rsidR="00472EF7">
              <w:t> </w:t>
            </w:r>
            <w:r w:rsidR="000A0B0A">
              <w:t>gada 1.</w:t>
            </w:r>
            <w:r w:rsidR="00472EF7">
              <w:t> </w:t>
            </w:r>
            <w:r w:rsidR="000A0B0A">
              <w:t xml:space="preserve">jūlijā vienlaikus ar Ministru kabineta </w:t>
            </w:r>
            <w:r w:rsidR="00906256" w:rsidRPr="00906256">
              <w:t>noteikumu projektu "Administratīvo teritoriju un teritoriālo vienību klasifikatora noteikumi" (VSS-208), kas izsludināts Valsts sekretāru sanāksmē 2021.</w:t>
            </w:r>
            <w:r w:rsidR="00472EF7">
              <w:t> </w:t>
            </w:r>
            <w:r w:rsidR="00906256" w:rsidRPr="00906256">
              <w:t>gada 11.</w:t>
            </w:r>
            <w:r w:rsidR="00472EF7">
              <w:t> </w:t>
            </w:r>
            <w:r w:rsidR="00906256" w:rsidRPr="00906256">
              <w:t>martā (prot. Nr.10, 8 §).</w:t>
            </w:r>
          </w:p>
        </w:tc>
      </w:tr>
      <w:tr w:rsidR="00B664B3" w:rsidRPr="007153C0" w:rsidTr="00B664B3">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413" w:type="dxa"/>
            <w:tcBorders>
              <w:top w:val="outset" w:sz="6" w:space="0" w:color="414142"/>
              <w:left w:val="outset" w:sz="6" w:space="0" w:color="414142"/>
              <w:bottom w:val="outset" w:sz="6" w:space="0" w:color="414142"/>
              <w:right w:val="outset" w:sz="6" w:space="0" w:color="414142"/>
            </w:tcBorders>
            <w:shd w:val="clear" w:color="auto" w:fill="FFFFFF"/>
            <w:hideMark/>
          </w:tcPr>
          <w:p w:rsidR="00B664B3" w:rsidRPr="007153C0" w:rsidRDefault="00B664B3">
            <w:pPr>
              <w:pStyle w:val="tvhtml"/>
              <w:spacing w:line="293" w:lineRule="atLeast"/>
              <w:jc w:val="center"/>
            </w:pPr>
            <w:r w:rsidRPr="007153C0">
              <w:lastRenderedPageBreak/>
              <w:t>2.</w:t>
            </w:r>
          </w:p>
        </w:tc>
        <w:tc>
          <w:tcPr>
            <w:tcW w:w="2932" w:type="dxa"/>
            <w:tcBorders>
              <w:top w:val="outset" w:sz="6" w:space="0" w:color="414142"/>
              <w:left w:val="outset" w:sz="6" w:space="0" w:color="414142"/>
              <w:bottom w:val="outset" w:sz="6" w:space="0" w:color="414142"/>
              <w:right w:val="outset" w:sz="6" w:space="0" w:color="414142"/>
            </w:tcBorders>
            <w:shd w:val="clear" w:color="auto" w:fill="FFFFFF"/>
            <w:hideMark/>
          </w:tcPr>
          <w:p w:rsidR="00B664B3" w:rsidRPr="007153C0" w:rsidRDefault="00B664B3">
            <w:r w:rsidRPr="007153C0">
              <w:t>Atbildīgā institūcija</w:t>
            </w:r>
          </w:p>
        </w:tc>
        <w:tc>
          <w:tcPr>
            <w:tcW w:w="6011" w:type="dxa"/>
            <w:tcBorders>
              <w:top w:val="outset" w:sz="6" w:space="0" w:color="414142"/>
              <w:left w:val="outset" w:sz="6" w:space="0" w:color="414142"/>
              <w:bottom w:val="outset" w:sz="6" w:space="0" w:color="414142"/>
              <w:right w:val="outset" w:sz="6" w:space="0" w:color="414142"/>
            </w:tcBorders>
            <w:shd w:val="clear" w:color="auto" w:fill="FFFFFF"/>
            <w:hideMark/>
          </w:tcPr>
          <w:p w:rsidR="00B664B3" w:rsidRPr="007153C0" w:rsidRDefault="00CA1832" w:rsidP="00CA1832">
            <w:pPr>
              <w:jc w:val="both"/>
            </w:pPr>
            <w:r w:rsidRPr="007153C0">
              <w:t>Ekonomikas ministrija.</w:t>
            </w:r>
          </w:p>
        </w:tc>
      </w:tr>
      <w:tr w:rsidR="00B664B3" w:rsidRPr="007153C0" w:rsidTr="00B664B3">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413" w:type="dxa"/>
            <w:tcBorders>
              <w:top w:val="outset" w:sz="6" w:space="0" w:color="414142"/>
              <w:left w:val="outset" w:sz="6" w:space="0" w:color="414142"/>
              <w:bottom w:val="outset" w:sz="6" w:space="0" w:color="414142"/>
              <w:right w:val="outset" w:sz="6" w:space="0" w:color="414142"/>
            </w:tcBorders>
            <w:shd w:val="clear" w:color="auto" w:fill="FFFFFF"/>
            <w:hideMark/>
          </w:tcPr>
          <w:p w:rsidR="00B664B3" w:rsidRPr="007153C0" w:rsidRDefault="00B664B3">
            <w:pPr>
              <w:pStyle w:val="tvhtml"/>
              <w:spacing w:line="293" w:lineRule="atLeast"/>
              <w:jc w:val="center"/>
            </w:pPr>
            <w:r w:rsidRPr="007153C0">
              <w:t>3.</w:t>
            </w:r>
          </w:p>
        </w:tc>
        <w:tc>
          <w:tcPr>
            <w:tcW w:w="2932" w:type="dxa"/>
            <w:tcBorders>
              <w:top w:val="outset" w:sz="6" w:space="0" w:color="414142"/>
              <w:left w:val="outset" w:sz="6" w:space="0" w:color="414142"/>
              <w:bottom w:val="outset" w:sz="6" w:space="0" w:color="414142"/>
              <w:right w:val="outset" w:sz="6" w:space="0" w:color="414142"/>
            </w:tcBorders>
            <w:shd w:val="clear" w:color="auto" w:fill="FFFFFF"/>
            <w:hideMark/>
          </w:tcPr>
          <w:p w:rsidR="00B664B3" w:rsidRPr="007153C0" w:rsidRDefault="00B664B3">
            <w:r w:rsidRPr="007153C0">
              <w:t>Cita informācija</w:t>
            </w:r>
          </w:p>
        </w:tc>
        <w:tc>
          <w:tcPr>
            <w:tcW w:w="6011" w:type="dxa"/>
            <w:tcBorders>
              <w:top w:val="outset" w:sz="6" w:space="0" w:color="414142"/>
              <w:left w:val="outset" w:sz="6" w:space="0" w:color="414142"/>
              <w:bottom w:val="outset" w:sz="6" w:space="0" w:color="414142"/>
              <w:right w:val="outset" w:sz="6" w:space="0" w:color="414142"/>
            </w:tcBorders>
            <w:shd w:val="clear" w:color="auto" w:fill="FFFFFF"/>
            <w:hideMark/>
          </w:tcPr>
          <w:p w:rsidR="00B664B3" w:rsidRPr="007153C0" w:rsidRDefault="00B664B3" w:rsidP="00B664B3">
            <w:r w:rsidRPr="007153C0">
              <w:t>Nav.</w:t>
            </w:r>
          </w:p>
        </w:tc>
      </w:tr>
    </w:tbl>
    <w:p w:rsidR="002D3F87" w:rsidRDefault="002D3F87" w:rsidP="002D3F87">
      <w:pPr>
        <w:pStyle w:val="NormalWeb"/>
        <w:spacing w:before="0" w:beforeAutospacing="0" w:after="0" w:afterAutospacing="0"/>
        <w:rPr>
          <w:color w:val="000000"/>
        </w:rPr>
      </w:pPr>
    </w:p>
    <w:p w:rsidR="007153C0" w:rsidRPr="007153C0" w:rsidRDefault="007153C0" w:rsidP="002D3F87">
      <w:pPr>
        <w:pStyle w:val="NormalWeb"/>
        <w:spacing w:before="0" w:beforeAutospacing="0" w:after="0" w:afterAutospacing="0"/>
        <w:rPr>
          <w:color w:val="00000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2D3F87" w:rsidRPr="007153C0" w:rsidTr="007153C0">
        <w:tc>
          <w:tcPr>
            <w:tcW w:w="9243" w:type="dxa"/>
            <w:tcBorders>
              <w:top w:val="single" w:sz="4" w:space="0" w:color="auto"/>
              <w:left w:val="single" w:sz="4" w:space="0" w:color="auto"/>
              <w:bottom w:val="single" w:sz="4" w:space="0" w:color="auto"/>
              <w:right w:val="single" w:sz="4" w:space="0" w:color="auto"/>
            </w:tcBorders>
            <w:hideMark/>
          </w:tcPr>
          <w:p w:rsidR="002D3F87" w:rsidRPr="007153C0" w:rsidRDefault="002D3F87" w:rsidP="000D55AD">
            <w:pPr>
              <w:pStyle w:val="NormalWeb"/>
              <w:spacing w:before="0" w:beforeAutospacing="0" w:after="0" w:afterAutospacing="0"/>
              <w:jc w:val="center"/>
              <w:rPr>
                <w:color w:val="000000"/>
              </w:rPr>
            </w:pPr>
            <w:r w:rsidRPr="007153C0">
              <w:rPr>
                <w:b/>
                <w:bCs/>
                <w:color w:val="000000"/>
              </w:rPr>
              <w:t>V. Tiesību akta projekta atbilstība Latvijas Republikas starptautiskajām saistībām</w:t>
            </w:r>
          </w:p>
        </w:tc>
      </w:tr>
      <w:tr w:rsidR="002D3F87" w:rsidRPr="007153C0" w:rsidTr="007153C0">
        <w:tc>
          <w:tcPr>
            <w:tcW w:w="9243" w:type="dxa"/>
            <w:tcBorders>
              <w:top w:val="single" w:sz="4" w:space="0" w:color="auto"/>
              <w:left w:val="single" w:sz="4" w:space="0" w:color="auto"/>
              <w:bottom w:val="single" w:sz="4" w:space="0" w:color="auto"/>
              <w:right w:val="single" w:sz="4" w:space="0" w:color="auto"/>
            </w:tcBorders>
            <w:hideMark/>
          </w:tcPr>
          <w:p w:rsidR="002D3F87" w:rsidRPr="007153C0" w:rsidRDefault="002D3F87" w:rsidP="000D55AD">
            <w:pPr>
              <w:pStyle w:val="NormalWeb"/>
              <w:spacing w:before="0" w:beforeAutospacing="0" w:after="0" w:afterAutospacing="0"/>
              <w:jc w:val="center"/>
              <w:rPr>
                <w:color w:val="000000"/>
              </w:rPr>
            </w:pPr>
            <w:r w:rsidRPr="007153C0">
              <w:rPr>
                <w:color w:val="000000"/>
              </w:rPr>
              <w:t>Projekts šo jomu neskar</w:t>
            </w:r>
          </w:p>
        </w:tc>
      </w:tr>
    </w:tbl>
    <w:p w:rsidR="002D3F87" w:rsidRPr="007153C0" w:rsidRDefault="002D3F87" w:rsidP="002D3F87">
      <w:pPr>
        <w:pStyle w:val="NormalWeb"/>
        <w:spacing w:before="0" w:beforeAutospacing="0" w:after="0" w:afterAutospacing="0"/>
      </w:pPr>
    </w:p>
    <w:tbl>
      <w:tblPr>
        <w:tblW w:w="514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53"/>
        <w:gridCol w:w="3258"/>
        <w:gridCol w:w="5598"/>
      </w:tblGrid>
      <w:tr w:rsidR="002D3F87" w:rsidRPr="007153C0" w:rsidTr="000D55AD">
        <w:tc>
          <w:tcPr>
            <w:tcW w:w="5000" w:type="pct"/>
            <w:gridSpan w:val="3"/>
            <w:tcBorders>
              <w:top w:val="outset" w:sz="6" w:space="0" w:color="000000"/>
              <w:left w:val="outset" w:sz="6" w:space="0" w:color="000000"/>
              <w:bottom w:val="outset" w:sz="6" w:space="0" w:color="000000"/>
              <w:right w:val="outset" w:sz="6" w:space="0" w:color="000000"/>
            </w:tcBorders>
            <w:hideMark/>
          </w:tcPr>
          <w:p w:rsidR="002D3F87" w:rsidRPr="007153C0" w:rsidRDefault="002D3F87" w:rsidP="000D55AD">
            <w:pPr>
              <w:pStyle w:val="NormalWeb"/>
              <w:spacing w:before="0" w:beforeAutospacing="0" w:after="0" w:afterAutospacing="0"/>
              <w:jc w:val="center"/>
              <w:rPr>
                <w:b/>
                <w:bCs/>
              </w:rPr>
            </w:pPr>
            <w:r w:rsidRPr="007153C0">
              <w:rPr>
                <w:b/>
                <w:bCs/>
              </w:rPr>
              <w:t>VI. Sabiedrības līdzdalība un komunikācijas aktivitātes</w:t>
            </w:r>
          </w:p>
        </w:tc>
      </w:tr>
      <w:tr w:rsidR="002D3F87" w:rsidRPr="007153C0" w:rsidTr="000D55AD">
        <w:tc>
          <w:tcPr>
            <w:tcW w:w="243" w:type="pct"/>
            <w:tcBorders>
              <w:top w:val="outset" w:sz="6" w:space="0" w:color="000000"/>
              <w:left w:val="outset" w:sz="6" w:space="0" w:color="000000"/>
              <w:bottom w:val="outset" w:sz="6" w:space="0" w:color="000000"/>
              <w:right w:val="outset" w:sz="6" w:space="0" w:color="000000"/>
            </w:tcBorders>
            <w:hideMark/>
          </w:tcPr>
          <w:p w:rsidR="002D3F87" w:rsidRPr="007153C0" w:rsidRDefault="002D3F87" w:rsidP="000D55AD">
            <w:pPr>
              <w:pStyle w:val="NormalWeb"/>
              <w:spacing w:before="0" w:beforeAutospacing="0" w:after="0" w:afterAutospacing="0"/>
            </w:pPr>
            <w:r w:rsidRPr="007153C0">
              <w:t>1.</w:t>
            </w:r>
          </w:p>
        </w:tc>
        <w:tc>
          <w:tcPr>
            <w:tcW w:w="1750" w:type="pct"/>
            <w:tcBorders>
              <w:top w:val="outset" w:sz="6" w:space="0" w:color="000000"/>
              <w:left w:val="outset" w:sz="6" w:space="0" w:color="000000"/>
              <w:bottom w:val="outset" w:sz="6" w:space="0" w:color="000000"/>
              <w:right w:val="outset" w:sz="6" w:space="0" w:color="000000"/>
            </w:tcBorders>
            <w:hideMark/>
          </w:tcPr>
          <w:p w:rsidR="002D3F87" w:rsidRPr="007153C0" w:rsidRDefault="002D3F87" w:rsidP="000D55AD">
            <w:pPr>
              <w:pStyle w:val="NormalWeb"/>
              <w:spacing w:before="0" w:beforeAutospacing="0" w:after="0" w:afterAutospacing="0"/>
            </w:pPr>
            <w:r w:rsidRPr="007153C0">
              <w:t>Plānotās sabiedrības līdzdalības un komunikācijas aktivitātes saistībā ar projektu</w:t>
            </w:r>
          </w:p>
        </w:tc>
        <w:tc>
          <w:tcPr>
            <w:tcW w:w="3007" w:type="pct"/>
            <w:tcBorders>
              <w:top w:val="outset" w:sz="6" w:space="0" w:color="000000"/>
              <w:left w:val="outset" w:sz="6" w:space="0" w:color="000000"/>
              <w:bottom w:val="outset" w:sz="6" w:space="0" w:color="000000"/>
              <w:right w:val="outset" w:sz="6" w:space="0" w:color="000000"/>
            </w:tcBorders>
            <w:hideMark/>
          </w:tcPr>
          <w:p w:rsidR="002D3F87" w:rsidRPr="007153C0" w:rsidRDefault="002D3F87" w:rsidP="000D55AD">
            <w:pPr>
              <w:pStyle w:val="NormalWeb"/>
              <w:spacing w:before="0" w:beforeAutospacing="0" w:after="0" w:afterAutospacing="0"/>
              <w:ind w:left="68" w:right="142"/>
              <w:jc w:val="both"/>
              <w:rPr>
                <w:color w:val="000000"/>
              </w:rPr>
            </w:pPr>
            <w:r w:rsidRPr="007153C0">
              <w:rPr>
                <w:color w:val="000000"/>
              </w:rPr>
              <w:t xml:space="preserve">Informācija par projekta izstrādi ir publicēta Finanšu ministrijas tīmekļvietnē sadaļā “Sabiedrības līdzdalība” – “Tiesību aktu projekti” – “Pašvaldību finanšu uzraudzības politika”. Līdz ar to sabiedrības pārstāvji varēja līdzdarboties projekta izstrādē, </w:t>
            </w:r>
            <w:proofErr w:type="spellStart"/>
            <w:r w:rsidRPr="007153C0">
              <w:rPr>
                <w:color w:val="000000"/>
              </w:rPr>
              <w:t>rakstveidā</w:t>
            </w:r>
            <w:proofErr w:type="spellEnd"/>
            <w:r w:rsidRPr="007153C0">
              <w:rPr>
                <w:color w:val="000000"/>
              </w:rPr>
              <w:t xml:space="preserve"> sniedzot viedokļus par projektu. </w:t>
            </w:r>
          </w:p>
          <w:p w:rsidR="002D3F87" w:rsidRPr="007153C0" w:rsidRDefault="002D3F87" w:rsidP="000D55AD">
            <w:pPr>
              <w:pStyle w:val="NormalWeb"/>
              <w:spacing w:before="0" w:beforeAutospacing="0" w:after="0" w:afterAutospacing="0"/>
              <w:ind w:left="69" w:right="140"/>
              <w:jc w:val="both"/>
            </w:pPr>
            <w:r w:rsidRPr="007153C0">
              <w:t>Projekts nosūtīts viedokļa sniegšanai Latvijas Pašvaldību savienībai (turpmāk – LPS).</w:t>
            </w:r>
          </w:p>
        </w:tc>
      </w:tr>
      <w:tr w:rsidR="002D3F87" w:rsidRPr="007153C0" w:rsidTr="000D55AD">
        <w:tc>
          <w:tcPr>
            <w:tcW w:w="243" w:type="pct"/>
            <w:tcBorders>
              <w:top w:val="outset" w:sz="6" w:space="0" w:color="000000"/>
              <w:left w:val="outset" w:sz="6" w:space="0" w:color="000000"/>
              <w:bottom w:val="outset" w:sz="6" w:space="0" w:color="000000"/>
              <w:right w:val="outset" w:sz="6" w:space="0" w:color="000000"/>
            </w:tcBorders>
            <w:hideMark/>
          </w:tcPr>
          <w:p w:rsidR="002D3F87" w:rsidRPr="007153C0" w:rsidRDefault="002D3F87" w:rsidP="000D55AD">
            <w:pPr>
              <w:pStyle w:val="NormalWeb"/>
              <w:spacing w:before="0" w:beforeAutospacing="0" w:after="0" w:afterAutospacing="0"/>
            </w:pPr>
            <w:r w:rsidRPr="007153C0">
              <w:t>2.</w:t>
            </w:r>
          </w:p>
        </w:tc>
        <w:tc>
          <w:tcPr>
            <w:tcW w:w="1750" w:type="pct"/>
            <w:tcBorders>
              <w:top w:val="outset" w:sz="6" w:space="0" w:color="000000"/>
              <w:left w:val="outset" w:sz="6" w:space="0" w:color="000000"/>
              <w:bottom w:val="outset" w:sz="6" w:space="0" w:color="000000"/>
              <w:right w:val="outset" w:sz="6" w:space="0" w:color="000000"/>
            </w:tcBorders>
            <w:hideMark/>
          </w:tcPr>
          <w:p w:rsidR="002D3F87" w:rsidRPr="007153C0" w:rsidRDefault="002D3F87" w:rsidP="000D55AD">
            <w:pPr>
              <w:pStyle w:val="NormalWeb"/>
              <w:spacing w:before="0" w:beforeAutospacing="0" w:after="0" w:afterAutospacing="0"/>
            </w:pPr>
            <w:r w:rsidRPr="007153C0">
              <w:t>Sabiedrības līdzdalība projekta izstrādē</w:t>
            </w:r>
          </w:p>
        </w:tc>
        <w:tc>
          <w:tcPr>
            <w:tcW w:w="3007" w:type="pct"/>
            <w:tcBorders>
              <w:top w:val="outset" w:sz="6" w:space="0" w:color="000000"/>
              <w:left w:val="outset" w:sz="6" w:space="0" w:color="000000"/>
              <w:bottom w:val="outset" w:sz="6" w:space="0" w:color="000000"/>
              <w:right w:val="outset" w:sz="6" w:space="0" w:color="000000"/>
            </w:tcBorders>
          </w:tcPr>
          <w:p w:rsidR="002D3F87" w:rsidRPr="007153C0" w:rsidRDefault="002D3F87" w:rsidP="00997860">
            <w:pPr>
              <w:ind w:left="105"/>
              <w:jc w:val="both"/>
              <w:rPr>
                <w:color w:val="0000FF"/>
                <w:u w:val="single"/>
              </w:rPr>
            </w:pPr>
            <w:r w:rsidRPr="007153C0">
              <w:rPr>
                <w:color w:val="000000"/>
              </w:rPr>
              <w:t xml:space="preserve">Sabiedrības pārstāvji varēja līdzdarboties projekta izstrādē, </w:t>
            </w:r>
            <w:proofErr w:type="spellStart"/>
            <w:r w:rsidRPr="007153C0">
              <w:rPr>
                <w:color w:val="000000"/>
              </w:rPr>
              <w:t>rakstveidā</w:t>
            </w:r>
            <w:proofErr w:type="spellEnd"/>
            <w:r w:rsidRPr="007153C0">
              <w:rPr>
                <w:color w:val="000000"/>
              </w:rPr>
              <w:t xml:space="preserve"> sniedzot </w:t>
            </w:r>
            <w:r w:rsidR="006F7A6B" w:rsidRPr="007153C0">
              <w:rPr>
                <w:color w:val="000000"/>
              </w:rPr>
              <w:t>viedokļus par projektu, kas 2021. gada 19. aprīlī</w:t>
            </w:r>
            <w:r w:rsidRPr="007153C0">
              <w:rPr>
                <w:color w:val="000000"/>
              </w:rPr>
              <w:t xml:space="preserve"> publicēts Finanšu ministrijas tīmekļvietnē sadaļā “Sabiedrības līdzdalība” – “Tiesību aktu projekti” – “Pašvaldību finanšu uzraudzības politika”</w:t>
            </w:r>
            <w:r w:rsidR="00997860" w:rsidRPr="007153C0">
              <w:rPr>
                <w:color w:val="000000"/>
              </w:rPr>
              <w:t xml:space="preserve">, adrese: </w:t>
            </w:r>
            <w:hyperlink r:id="rId7" w:history="1">
              <w:r w:rsidR="00997860" w:rsidRPr="007153C0">
                <w:rPr>
                  <w:rStyle w:val="Hyperlink"/>
                </w:rPr>
                <w:t>https://www.fm.gov.lv/lv/mk-noteikumu-projekts-grozijumi-ministru-kabineta-2020-gada-10-decembra-noteikumos-nr-749-noteikumi-par-pasvaldibu-finansu-izlidzinasanas-fonda-ienemumiem-un-sadales-kartibu-2021-gada</w:t>
              </w:r>
            </w:hyperlink>
            <w:r w:rsidR="006F7A6B" w:rsidRPr="007153C0">
              <w:rPr>
                <w:color w:val="000000"/>
              </w:rPr>
              <w:t>.</w:t>
            </w:r>
            <w:r w:rsidRPr="007153C0">
              <w:rPr>
                <w:color w:val="000000"/>
              </w:rPr>
              <w:t xml:space="preserve"> </w:t>
            </w:r>
          </w:p>
        </w:tc>
      </w:tr>
      <w:tr w:rsidR="002D3F87" w:rsidRPr="007153C0" w:rsidTr="000D55AD">
        <w:tc>
          <w:tcPr>
            <w:tcW w:w="243" w:type="pct"/>
            <w:tcBorders>
              <w:top w:val="outset" w:sz="6" w:space="0" w:color="000000"/>
              <w:left w:val="outset" w:sz="6" w:space="0" w:color="000000"/>
              <w:bottom w:val="outset" w:sz="6" w:space="0" w:color="000000"/>
              <w:right w:val="outset" w:sz="6" w:space="0" w:color="000000"/>
            </w:tcBorders>
            <w:hideMark/>
          </w:tcPr>
          <w:p w:rsidR="002D3F87" w:rsidRPr="007153C0" w:rsidRDefault="002D3F87" w:rsidP="000D55AD">
            <w:pPr>
              <w:pStyle w:val="NormalWeb"/>
              <w:spacing w:before="0" w:beforeAutospacing="0" w:after="0" w:afterAutospacing="0"/>
            </w:pPr>
            <w:r w:rsidRPr="007153C0">
              <w:t>3.</w:t>
            </w:r>
          </w:p>
        </w:tc>
        <w:tc>
          <w:tcPr>
            <w:tcW w:w="1750" w:type="pct"/>
            <w:tcBorders>
              <w:top w:val="outset" w:sz="6" w:space="0" w:color="000000"/>
              <w:left w:val="outset" w:sz="6" w:space="0" w:color="000000"/>
              <w:bottom w:val="outset" w:sz="6" w:space="0" w:color="000000"/>
              <w:right w:val="outset" w:sz="6" w:space="0" w:color="000000"/>
            </w:tcBorders>
            <w:hideMark/>
          </w:tcPr>
          <w:p w:rsidR="002D3F87" w:rsidRPr="007153C0" w:rsidRDefault="002D3F87" w:rsidP="000D55AD">
            <w:pPr>
              <w:pStyle w:val="NormalWeb"/>
              <w:spacing w:before="0" w:beforeAutospacing="0" w:after="0" w:afterAutospacing="0"/>
            </w:pPr>
            <w:r w:rsidRPr="007153C0">
              <w:t>Sabiedrības līdzdalības rezultāti</w:t>
            </w:r>
          </w:p>
        </w:tc>
        <w:tc>
          <w:tcPr>
            <w:tcW w:w="3007" w:type="pct"/>
            <w:tcBorders>
              <w:top w:val="outset" w:sz="6" w:space="0" w:color="000000"/>
              <w:left w:val="outset" w:sz="6" w:space="0" w:color="000000"/>
              <w:bottom w:val="outset" w:sz="6" w:space="0" w:color="000000"/>
              <w:right w:val="outset" w:sz="6" w:space="0" w:color="000000"/>
            </w:tcBorders>
          </w:tcPr>
          <w:p w:rsidR="002D3F87" w:rsidRPr="007153C0" w:rsidRDefault="002D3F87" w:rsidP="000D55AD">
            <w:pPr>
              <w:pStyle w:val="NormalWeb"/>
              <w:spacing w:before="0" w:beforeAutospacing="0" w:after="0" w:afterAutospacing="0"/>
              <w:ind w:left="69" w:right="140"/>
              <w:jc w:val="both"/>
            </w:pPr>
            <w:r w:rsidRPr="007153C0">
              <w:t>Sabiedrības pārstāvju iebildumi un priekšlikumi nav saņemti.</w:t>
            </w:r>
          </w:p>
        </w:tc>
      </w:tr>
      <w:tr w:rsidR="002D3F87" w:rsidRPr="007153C0" w:rsidTr="000D55AD">
        <w:tc>
          <w:tcPr>
            <w:tcW w:w="243" w:type="pct"/>
            <w:tcBorders>
              <w:top w:val="outset" w:sz="6" w:space="0" w:color="000000"/>
              <w:left w:val="outset" w:sz="6" w:space="0" w:color="000000"/>
              <w:bottom w:val="outset" w:sz="6" w:space="0" w:color="000000"/>
              <w:right w:val="outset" w:sz="6" w:space="0" w:color="000000"/>
            </w:tcBorders>
            <w:hideMark/>
          </w:tcPr>
          <w:p w:rsidR="002D3F87" w:rsidRPr="007153C0" w:rsidRDefault="002D3F87" w:rsidP="000D55AD">
            <w:pPr>
              <w:pStyle w:val="NormalWeb"/>
              <w:spacing w:before="0" w:beforeAutospacing="0" w:after="0" w:afterAutospacing="0"/>
            </w:pPr>
            <w:r w:rsidRPr="007153C0">
              <w:t>4.</w:t>
            </w:r>
          </w:p>
        </w:tc>
        <w:tc>
          <w:tcPr>
            <w:tcW w:w="1750" w:type="pct"/>
            <w:tcBorders>
              <w:top w:val="outset" w:sz="6" w:space="0" w:color="000000"/>
              <w:left w:val="outset" w:sz="6" w:space="0" w:color="000000"/>
              <w:bottom w:val="outset" w:sz="6" w:space="0" w:color="000000"/>
              <w:right w:val="outset" w:sz="6" w:space="0" w:color="000000"/>
            </w:tcBorders>
            <w:hideMark/>
          </w:tcPr>
          <w:p w:rsidR="002D3F87" w:rsidRPr="007153C0" w:rsidRDefault="002D3F87" w:rsidP="000D55AD">
            <w:pPr>
              <w:pStyle w:val="NormalWeb"/>
              <w:spacing w:before="0" w:beforeAutospacing="0" w:after="0" w:afterAutospacing="0"/>
            </w:pPr>
            <w:r w:rsidRPr="007153C0">
              <w:t>Cita informācija</w:t>
            </w:r>
          </w:p>
        </w:tc>
        <w:tc>
          <w:tcPr>
            <w:tcW w:w="3007" w:type="pct"/>
            <w:tcBorders>
              <w:top w:val="outset" w:sz="6" w:space="0" w:color="000000"/>
              <w:left w:val="outset" w:sz="6" w:space="0" w:color="000000"/>
              <w:bottom w:val="outset" w:sz="6" w:space="0" w:color="000000"/>
              <w:right w:val="outset" w:sz="6" w:space="0" w:color="000000"/>
            </w:tcBorders>
          </w:tcPr>
          <w:p w:rsidR="002D3F87" w:rsidRPr="007153C0" w:rsidRDefault="002D3F87" w:rsidP="000D55AD">
            <w:pPr>
              <w:pStyle w:val="NormalWeb"/>
              <w:spacing w:before="0" w:beforeAutospacing="0" w:after="0" w:afterAutospacing="0"/>
              <w:ind w:left="69" w:right="140"/>
            </w:pPr>
            <w:r w:rsidRPr="007153C0">
              <w:t>Nav.</w:t>
            </w:r>
          </w:p>
        </w:tc>
      </w:tr>
    </w:tbl>
    <w:p w:rsidR="002D3F87" w:rsidRPr="007153C0" w:rsidRDefault="002D3F87" w:rsidP="002D3F87">
      <w:pPr>
        <w:pStyle w:val="NormalWeb"/>
        <w:spacing w:before="0" w:beforeAutospacing="0" w:after="0" w:afterAutospacing="0"/>
      </w:pPr>
    </w:p>
    <w:tbl>
      <w:tblPr>
        <w:tblW w:w="514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37"/>
        <w:gridCol w:w="3992"/>
        <w:gridCol w:w="4880"/>
      </w:tblGrid>
      <w:tr w:rsidR="002D3F87" w:rsidRPr="007153C0" w:rsidTr="000D55AD">
        <w:tc>
          <w:tcPr>
            <w:tcW w:w="5000" w:type="pct"/>
            <w:gridSpan w:val="3"/>
            <w:tcBorders>
              <w:top w:val="outset" w:sz="6" w:space="0" w:color="000000"/>
              <w:left w:val="outset" w:sz="6" w:space="0" w:color="000000"/>
              <w:bottom w:val="outset" w:sz="6" w:space="0" w:color="000000"/>
              <w:right w:val="outset" w:sz="6" w:space="0" w:color="000000"/>
            </w:tcBorders>
            <w:hideMark/>
          </w:tcPr>
          <w:p w:rsidR="002D3F87" w:rsidRPr="007153C0" w:rsidRDefault="002D3F87" w:rsidP="000D55AD">
            <w:pPr>
              <w:pStyle w:val="NormalWeb"/>
              <w:spacing w:before="0" w:beforeAutospacing="0" w:after="0" w:afterAutospacing="0"/>
              <w:jc w:val="center"/>
              <w:rPr>
                <w:b/>
                <w:bCs/>
              </w:rPr>
            </w:pPr>
            <w:r w:rsidRPr="007153C0">
              <w:rPr>
                <w:b/>
                <w:bCs/>
              </w:rPr>
              <w:t>VII. Tiesību akta projekta izpildes nodrošināšana un tās ietekme uz institūcijām</w:t>
            </w:r>
          </w:p>
        </w:tc>
      </w:tr>
      <w:tr w:rsidR="002D3F87" w:rsidRPr="007153C0" w:rsidTr="000D55AD">
        <w:tc>
          <w:tcPr>
            <w:tcW w:w="235" w:type="pct"/>
            <w:tcBorders>
              <w:top w:val="outset" w:sz="6" w:space="0" w:color="000000"/>
              <w:left w:val="outset" w:sz="6" w:space="0" w:color="000000"/>
              <w:bottom w:val="outset" w:sz="6" w:space="0" w:color="000000"/>
              <w:right w:val="outset" w:sz="6" w:space="0" w:color="000000"/>
            </w:tcBorders>
            <w:hideMark/>
          </w:tcPr>
          <w:p w:rsidR="002D3F87" w:rsidRPr="007153C0" w:rsidRDefault="002D3F87" w:rsidP="000D55AD">
            <w:pPr>
              <w:pStyle w:val="NormalWeb"/>
              <w:spacing w:before="0" w:beforeAutospacing="0" w:after="0" w:afterAutospacing="0"/>
            </w:pPr>
            <w:r w:rsidRPr="007153C0">
              <w:t>1.</w:t>
            </w:r>
          </w:p>
        </w:tc>
        <w:tc>
          <w:tcPr>
            <w:tcW w:w="2144" w:type="pct"/>
            <w:tcBorders>
              <w:top w:val="outset" w:sz="6" w:space="0" w:color="000000"/>
              <w:left w:val="outset" w:sz="6" w:space="0" w:color="000000"/>
              <w:bottom w:val="outset" w:sz="6" w:space="0" w:color="000000"/>
              <w:right w:val="outset" w:sz="6" w:space="0" w:color="000000"/>
            </w:tcBorders>
            <w:hideMark/>
          </w:tcPr>
          <w:p w:rsidR="002D3F87" w:rsidRPr="007153C0" w:rsidRDefault="002D3F87" w:rsidP="000D55AD">
            <w:pPr>
              <w:pStyle w:val="NormalWeb"/>
              <w:spacing w:before="0" w:beforeAutospacing="0" w:after="0" w:afterAutospacing="0"/>
            </w:pPr>
            <w:r w:rsidRPr="007153C0">
              <w:t>Projekta izpildē iesaistītās institūcijas</w:t>
            </w:r>
          </w:p>
        </w:tc>
        <w:tc>
          <w:tcPr>
            <w:tcW w:w="2620" w:type="pct"/>
            <w:tcBorders>
              <w:top w:val="outset" w:sz="6" w:space="0" w:color="000000"/>
              <w:left w:val="outset" w:sz="6" w:space="0" w:color="000000"/>
              <w:bottom w:val="outset" w:sz="6" w:space="0" w:color="000000"/>
              <w:right w:val="outset" w:sz="6" w:space="0" w:color="000000"/>
            </w:tcBorders>
            <w:hideMark/>
          </w:tcPr>
          <w:p w:rsidR="002D3F87" w:rsidRPr="007153C0" w:rsidRDefault="002D3F87" w:rsidP="000D55AD">
            <w:pPr>
              <w:pStyle w:val="NormalWeb"/>
              <w:spacing w:before="0" w:beforeAutospacing="0" w:after="0" w:afterAutospacing="0"/>
              <w:ind w:left="69" w:right="140"/>
              <w:jc w:val="both"/>
            </w:pPr>
            <w:r w:rsidRPr="007153C0">
              <w:t>Finanšu ministrija, Valsts kase, Valsts ieņēmumu dienests un pašvaldības.</w:t>
            </w:r>
          </w:p>
        </w:tc>
      </w:tr>
      <w:tr w:rsidR="002D3F87" w:rsidRPr="007153C0" w:rsidTr="000D55AD">
        <w:tc>
          <w:tcPr>
            <w:tcW w:w="235" w:type="pct"/>
            <w:tcBorders>
              <w:top w:val="outset" w:sz="6" w:space="0" w:color="000000"/>
              <w:left w:val="outset" w:sz="6" w:space="0" w:color="000000"/>
              <w:bottom w:val="outset" w:sz="6" w:space="0" w:color="000000"/>
              <w:right w:val="outset" w:sz="6" w:space="0" w:color="000000"/>
            </w:tcBorders>
            <w:hideMark/>
          </w:tcPr>
          <w:p w:rsidR="002D3F87" w:rsidRPr="007153C0" w:rsidRDefault="002D3F87" w:rsidP="000D55AD">
            <w:pPr>
              <w:pStyle w:val="NormalWeb"/>
              <w:spacing w:before="0" w:beforeAutospacing="0" w:after="0" w:afterAutospacing="0"/>
            </w:pPr>
            <w:r w:rsidRPr="007153C0">
              <w:t>2.</w:t>
            </w:r>
          </w:p>
          <w:p w:rsidR="002D3F87" w:rsidRPr="007153C0" w:rsidRDefault="002D3F87" w:rsidP="000D55AD"/>
          <w:p w:rsidR="002D3F87" w:rsidRPr="007153C0" w:rsidRDefault="002D3F87" w:rsidP="000D55AD"/>
          <w:p w:rsidR="002D3F87" w:rsidRPr="007153C0" w:rsidRDefault="002D3F87" w:rsidP="000D55AD"/>
          <w:p w:rsidR="002D3F87" w:rsidRPr="007153C0" w:rsidRDefault="002D3F87" w:rsidP="000D55AD"/>
          <w:p w:rsidR="002D3F87" w:rsidRPr="007153C0" w:rsidRDefault="002D3F87" w:rsidP="000D55AD"/>
          <w:p w:rsidR="002D3F87" w:rsidRPr="007153C0" w:rsidRDefault="002D3F87" w:rsidP="000D55AD"/>
        </w:tc>
        <w:tc>
          <w:tcPr>
            <w:tcW w:w="2144" w:type="pct"/>
            <w:tcBorders>
              <w:top w:val="outset" w:sz="6" w:space="0" w:color="000000"/>
              <w:left w:val="outset" w:sz="6" w:space="0" w:color="000000"/>
              <w:bottom w:val="outset" w:sz="6" w:space="0" w:color="000000"/>
              <w:right w:val="outset" w:sz="6" w:space="0" w:color="000000"/>
            </w:tcBorders>
            <w:hideMark/>
          </w:tcPr>
          <w:p w:rsidR="002D3F87" w:rsidRPr="007153C0" w:rsidRDefault="002D3F87" w:rsidP="000D55AD">
            <w:pPr>
              <w:pStyle w:val="NormalWeb"/>
              <w:spacing w:before="0" w:beforeAutospacing="0" w:after="0" w:afterAutospacing="0"/>
            </w:pPr>
            <w:r w:rsidRPr="007153C0">
              <w:t>Projekta izpildes ietekme uz pārvaldes funkcijām un institucionālo struktūru.</w:t>
            </w:r>
          </w:p>
          <w:p w:rsidR="002D3F87" w:rsidRPr="007153C0" w:rsidRDefault="002D3F87" w:rsidP="000D55AD">
            <w:pPr>
              <w:pStyle w:val="NormalWeb"/>
              <w:spacing w:before="0" w:beforeAutospacing="0" w:after="0" w:afterAutospacing="0"/>
            </w:pPr>
            <w:r w:rsidRPr="007153C0">
              <w:t>Jaunu institūciju izveide, esošo institūciju likvidācija vai reorganizācija, to ietekme uz institūcijas cilvēkresursiem</w:t>
            </w:r>
          </w:p>
        </w:tc>
        <w:tc>
          <w:tcPr>
            <w:tcW w:w="2620" w:type="pct"/>
            <w:tcBorders>
              <w:top w:val="outset" w:sz="6" w:space="0" w:color="000000"/>
              <w:left w:val="outset" w:sz="6" w:space="0" w:color="000000"/>
              <w:bottom w:val="outset" w:sz="6" w:space="0" w:color="000000"/>
              <w:right w:val="outset" w:sz="6" w:space="0" w:color="000000"/>
            </w:tcBorders>
            <w:hideMark/>
          </w:tcPr>
          <w:p w:rsidR="002D3F87" w:rsidRPr="007153C0" w:rsidRDefault="002D3F87" w:rsidP="000D55AD">
            <w:pPr>
              <w:pStyle w:val="NormalWeb"/>
              <w:spacing w:before="0" w:beforeAutospacing="0" w:after="0" w:afterAutospacing="0"/>
              <w:ind w:left="69" w:right="140"/>
              <w:jc w:val="both"/>
            </w:pPr>
            <w:r w:rsidRPr="007153C0">
              <w:t>Iesaistītās institūcijas noteikumu projekta izpildi nodrošina to esošo funkciju un uzdevumus ietvaros.</w:t>
            </w:r>
          </w:p>
          <w:p w:rsidR="002D3F87" w:rsidRPr="007153C0" w:rsidRDefault="002D3F87" w:rsidP="000D55AD">
            <w:pPr>
              <w:pStyle w:val="NormalWeb"/>
              <w:spacing w:before="0" w:beforeAutospacing="0" w:after="0" w:afterAutospacing="0"/>
              <w:ind w:left="69" w:right="140"/>
              <w:jc w:val="both"/>
            </w:pPr>
            <w:r w:rsidRPr="007153C0">
              <w:t>Noteikumu projekta izpildei nav nepieciešams radīt jaunas vai likvidēt esošās institūcijas, kā arī nav nepieciešams reorganizēt esošās institūcijas.</w:t>
            </w:r>
          </w:p>
        </w:tc>
      </w:tr>
      <w:tr w:rsidR="002D3F87" w:rsidRPr="00A74BA1" w:rsidTr="000D55AD">
        <w:tc>
          <w:tcPr>
            <w:tcW w:w="235" w:type="pct"/>
            <w:tcBorders>
              <w:top w:val="outset" w:sz="6" w:space="0" w:color="000000"/>
              <w:left w:val="outset" w:sz="6" w:space="0" w:color="000000"/>
              <w:bottom w:val="outset" w:sz="6" w:space="0" w:color="000000"/>
              <w:right w:val="outset" w:sz="6" w:space="0" w:color="000000"/>
            </w:tcBorders>
            <w:hideMark/>
          </w:tcPr>
          <w:p w:rsidR="002D3F87" w:rsidRPr="00A74BA1" w:rsidRDefault="002D3F87" w:rsidP="000D55AD">
            <w:pPr>
              <w:pStyle w:val="NormalWeb"/>
              <w:spacing w:before="0" w:beforeAutospacing="0" w:after="0" w:afterAutospacing="0"/>
            </w:pPr>
            <w:r w:rsidRPr="00A74BA1">
              <w:t>3.</w:t>
            </w:r>
          </w:p>
        </w:tc>
        <w:tc>
          <w:tcPr>
            <w:tcW w:w="2144" w:type="pct"/>
            <w:tcBorders>
              <w:top w:val="outset" w:sz="6" w:space="0" w:color="000000"/>
              <w:left w:val="outset" w:sz="6" w:space="0" w:color="000000"/>
              <w:bottom w:val="outset" w:sz="6" w:space="0" w:color="000000"/>
              <w:right w:val="outset" w:sz="6" w:space="0" w:color="000000"/>
            </w:tcBorders>
            <w:hideMark/>
          </w:tcPr>
          <w:p w:rsidR="002D3F87" w:rsidRPr="00A74BA1" w:rsidRDefault="002D3F87" w:rsidP="000D55AD">
            <w:pPr>
              <w:pStyle w:val="NormalWeb"/>
              <w:spacing w:before="0" w:beforeAutospacing="0" w:after="0" w:afterAutospacing="0"/>
            </w:pPr>
            <w:r w:rsidRPr="00A74BA1">
              <w:t>Cita informācija</w:t>
            </w:r>
          </w:p>
        </w:tc>
        <w:tc>
          <w:tcPr>
            <w:tcW w:w="2620" w:type="pct"/>
            <w:tcBorders>
              <w:top w:val="outset" w:sz="6" w:space="0" w:color="000000"/>
              <w:left w:val="outset" w:sz="6" w:space="0" w:color="000000"/>
              <w:bottom w:val="outset" w:sz="6" w:space="0" w:color="000000"/>
              <w:right w:val="outset" w:sz="6" w:space="0" w:color="000000"/>
            </w:tcBorders>
            <w:hideMark/>
          </w:tcPr>
          <w:p w:rsidR="002D3F87" w:rsidRPr="00A74BA1" w:rsidRDefault="002D3F87" w:rsidP="000D55AD">
            <w:pPr>
              <w:pStyle w:val="NormalWeb"/>
              <w:spacing w:before="0" w:beforeAutospacing="0" w:after="0" w:afterAutospacing="0"/>
            </w:pPr>
            <w:r w:rsidRPr="00A74BA1">
              <w:t>Nav.</w:t>
            </w:r>
          </w:p>
        </w:tc>
      </w:tr>
    </w:tbl>
    <w:p w:rsidR="002D3F87" w:rsidRPr="001604FF" w:rsidRDefault="002D3F87" w:rsidP="002D3F87">
      <w:pPr>
        <w:rPr>
          <w:i/>
          <w:sz w:val="28"/>
          <w:szCs w:val="28"/>
        </w:rPr>
      </w:pPr>
    </w:p>
    <w:p w:rsidR="002D3F87" w:rsidRPr="00A74BA1" w:rsidRDefault="002D3F87" w:rsidP="002D3F87"/>
    <w:p w:rsidR="002D3F87" w:rsidRPr="00A74BA1" w:rsidRDefault="002D3F87" w:rsidP="002D3F87">
      <w:pPr>
        <w:ind w:firstLine="720"/>
      </w:pPr>
      <w:r w:rsidRPr="00A74BA1">
        <w:t xml:space="preserve">Finanšu ministrs                            </w:t>
      </w:r>
      <w:r w:rsidRPr="00A74BA1">
        <w:tab/>
      </w:r>
      <w:r w:rsidRPr="00A74BA1">
        <w:tab/>
      </w:r>
      <w:r w:rsidRPr="00A74BA1">
        <w:tab/>
      </w:r>
      <w:r w:rsidRPr="00A74BA1">
        <w:tab/>
        <w:t>Jānis Reirs</w:t>
      </w:r>
    </w:p>
    <w:p w:rsidR="002D3F87" w:rsidRPr="00883063" w:rsidRDefault="002D3F87" w:rsidP="002D3F87">
      <w:pPr>
        <w:rPr>
          <w:sz w:val="28"/>
          <w:szCs w:val="28"/>
        </w:rPr>
      </w:pPr>
    </w:p>
    <w:p w:rsidR="002D3F87" w:rsidRPr="001604FF" w:rsidRDefault="002D3F87" w:rsidP="002D3F87">
      <w:pPr>
        <w:rPr>
          <w:sz w:val="26"/>
          <w:szCs w:val="26"/>
        </w:rPr>
      </w:pPr>
    </w:p>
    <w:p w:rsidR="002D3F87" w:rsidRPr="001604FF" w:rsidRDefault="002D3F87" w:rsidP="002D3F87">
      <w:pPr>
        <w:rPr>
          <w:sz w:val="20"/>
          <w:szCs w:val="20"/>
        </w:rPr>
      </w:pPr>
      <w:r w:rsidRPr="001604FF">
        <w:rPr>
          <w:sz w:val="20"/>
          <w:szCs w:val="20"/>
        </w:rPr>
        <w:t>Locāne, 67083876</w:t>
      </w:r>
    </w:p>
    <w:p w:rsidR="003420F2" w:rsidRDefault="00FE3959">
      <w:hyperlink r:id="rId8" w:history="1">
        <w:r w:rsidR="002D3F87" w:rsidRPr="00836217">
          <w:rPr>
            <w:rStyle w:val="Hyperlink"/>
            <w:sz w:val="20"/>
            <w:szCs w:val="20"/>
          </w:rPr>
          <w:t>Lasma.Locane@fm.gov.lv</w:t>
        </w:r>
      </w:hyperlink>
      <w:r w:rsidR="002D3F87">
        <w:rPr>
          <w:sz w:val="20"/>
          <w:szCs w:val="20"/>
        </w:rPr>
        <w:t xml:space="preserve"> </w:t>
      </w:r>
    </w:p>
    <w:sectPr w:rsidR="003420F2" w:rsidSect="008225E7">
      <w:headerReference w:type="even" r:id="rId9"/>
      <w:headerReference w:type="default" r:id="rId10"/>
      <w:footerReference w:type="even" r:id="rId11"/>
      <w:footerReference w:type="default" r:id="rId12"/>
      <w:footerReference w:type="first" r:id="rId13"/>
      <w:pgSz w:w="11906" w:h="16838" w:code="9"/>
      <w:pgMar w:top="1134" w:right="1134" w:bottom="1276" w:left="1701" w:header="709" w:footer="4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959" w:rsidRDefault="00FE3959" w:rsidP="009624B2">
      <w:r>
        <w:separator/>
      </w:r>
    </w:p>
  </w:endnote>
  <w:endnote w:type="continuationSeparator" w:id="0">
    <w:p w:rsidR="00FE3959" w:rsidRDefault="00FE3959" w:rsidP="0096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9B5" w:rsidRDefault="009F1582" w:rsidP="00557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39B5" w:rsidRDefault="00FE3959" w:rsidP="00E672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9B5" w:rsidRPr="00A31483" w:rsidRDefault="009F1582" w:rsidP="00CD7F41">
    <w:pPr>
      <w:pStyle w:val="Footer"/>
      <w:rPr>
        <w:sz w:val="16"/>
        <w:szCs w:val="16"/>
      </w:rPr>
    </w:pPr>
    <w:r w:rsidRPr="00A31483">
      <w:rPr>
        <w:sz w:val="16"/>
        <w:szCs w:val="16"/>
      </w:rPr>
      <w:fldChar w:fldCharType="begin"/>
    </w:r>
    <w:r w:rsidRPr="00A31483">
      <w:rPr>
        <w:sz w:val="16"/>
        <w:szCs w:val="16"/>
      </w:rPr>
      <w:instrText xml:space="preserve"> FILENAME   \* MERGEFORMAT </w:instrText>
    </w:r>
    <w:r w:rsidRPr="00A31483">
      <w:rPr>
        <w:sz w:val="16"/>
        <w:szCs w:val="16"/>
      </w:rPr>
      <w:fldChar w:fldCharType="separate"/>
    </w:r>
    <w:r w:rsidR="00822056">
      <w:rPr>
        <w:noProof/>
        <w:sz w:val="16"/>
        <w:szCs w:val="16"/>
      </w:rPr>
      <w:t>FMa</w:t>
    </w:r>
    <w:r w:rsidRPr="00A31483">
      <w:rPr>
        <w:noProof/>
        <w:sz w:val="16"/>
        <w:szCs w:val="16"/>
      </w:rPr>
      <w:t>not_</w:t>
    </w:r>
    <w:r w:rsidR="00974368">
      <w:rPr>
        <w:noProof/>
        <w:sz w:val="16"/>
        <w:szCs w:val="16"/>
      </w:rPr>
      <w:t>0</w:t>
    </w:r>
    <w:r w:rsidR="00CA5CE4">
      <w:rPr>
        <w:noProof/>
        <w:sz w:val="16"/>
        <w:szCs w:val="16"/>
      </w:rPr>
      <w:t>7</w:t>
    </w:r>
    <w:r w:rsidR="00974368">
      <w:rPr>
        <w:noProof/>
        <w:sz w:val="16"/>
        <w:szCs w:val="16"/>
      </w:rPr>
      <w:t>0621</w:t>
    </w:r>
    <w:r w:rsidRPr="00A31483">
      <w:rPr>
        <w:noProof/>
        <w:sz w:val="16"/>
        <w:szCs w:val="16"/>
      </w:rPr>
      <w:t>_PFI</w:t>
    </w:r>
    <w:r w:rsidRPr="00A31483">
      <w:rPr>
        <w:sz w:val="16"/>
        <w:szCs w:val="16"/>
      </w:rPr>
      <w:fldChar w:fldCharType="end"/>
    </w:r>
    <w:r w:rsidR="00B47542" w:rsidRPr="00A31483">
      <w:rPr>
        <w:sz w:val="16"/>
        <w:szCs w:val="16"/>
      </w:rPr>
      <w:t>groz</w:t>
    </w:r>
  </w:p>
  <w:p w:rsidR="008225E7" w:rsidRPr="008225E7" w:rsidRDefault="00FE3959" w:rsidP="00CD7F41">
    <w:pPr>
      <w:pStyle w:val="Foo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9B5" w:rsidRPr="00A31483" w:rsidRDefault="009F1582" w:rsidP="00B75D1D">
    <w:pPr>
      <w:pStyle w:val="Footer"/>
      <w:rPr>
        <w:sz w:val="16"/>
        <w:szCs w:val="16"/>
      </w:rPr>
    </w:pPr>
    <w:r w:rsidRPr="00A31483">
      <w:rPr>
        <w:sz w:val="16"/>
        <w:szCs w:val="16"/>
      </w:rPr>
      <w:fldChar w:fldCharType="begin"/>
    </w:r>
    <w:r w:rsidRPr="00A31483">
      <w:rPr>
        <w:sz w:val="16"/>
        <w:szCs w:val="16"/>
      </w:rPr>
      <w:instrText xml:space="preserve"> FILENAME   \* MERGEFORMAT </w:instrText>
    </w:r>
    <w:r w:rsidRPr="00A31483">
      <w:rPr>
        <w:sz w:val="16"/>
        <w:szCs w:val="16"/>
      </w:rPr>
      <w:fldChar w:fldCharType="separate"/>
    </w:r>
    <w:r w:rsidR="00822056">
      <w:rPr>
        <w:noProof/>
        <w:sz w:val="16"/>
        <w:szCs w:val="16"/>
      </w:rPr>
      <w:t>FMa</w:t>
    </w:r>
    <w:r w:rsidRPr="00A31483">
      <w:rPr>
        <w:noProof/>
        <w:sz w:val="16"/>
        <w:szCs w:val="16"/>
      </w:rPr>
      <w:t>not_</w:t>
    </w:r>
    <w:r w:rsidR="00974368">
      <w:rPr>
        <w:noProof/>
        <w:sz w:val="16"/>
        <w:szCs w:val="16"/>
      </w:rPr>
      <w:t>0</w:t>
    </w:r>
    <w:r w:rsidR="00CA5CE4">
      <w:rPr>
        <w:noProof/>
        <w:sz w:val="16"/>
        <w:szCs w:val="16"/>
      </w:rPr>
      <w:t>7</w:t>
    </w:r>
    <w:r w:rsidR="00974368">
      <w:rPr>
        <w:noProof/>
        <w:sz w:val="16"/>
        <w:szCs w:val="16"/>
      </w:rPr>
      <w:t>06</w:t>
    </w:r>
    <w:r w:rsidR="00B47542" w:rsidRPr="00A31483">
      <w:rPr>
        <w:noProof/>
        <w:sz w:val="16"/>
        <w:szCs w:val="16"/>
      </w:rPr>
      <w:t>21</w:t>
    </w:r>
    <w:r w:rsidRPr="00A31483">
      <w:rPr>
        <w:noProof/>
        <w:sz w:val="16"/>
        <w:szCs w:val="16"/>
      </w:rPr>
      <w:t>_PFI</w:t>
    </w:r>
    <w:r w:rsidRPr="00A31483">
      <w:rPr>
        <w:sz w:val="16"/>
        <w:szCs w:val="16"/>
      </w:rPr>
      <w:fldChar w:fldCharType="end"/>
    </w:r>
    <w:r w:rsidR="00B47542" w:rsidRPr="00A31483">
      <w:rPr>
        <w:sz w:val="16"/>
        <w:szCs w:val="16"/>
      </w:rPr>
      <w:t>groz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959" w:rsidRDefault="00FE3959" w:rsidP="009624B2">
      <w:r>
        <w:separator/>
      </w:r>
    </w:p>
  </w:footnote>
  <w:footnote w:type="continuationSeparator" w:id="0">
    <w:p w:rsidR="00FE3959" w:rsidRDefault="00FE3959" w:rsidP="00962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9B5" w:rsidRDefault="009F1582"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39B5" w:rsidRDefault="00FE39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F41" w:rsidRDefault="009F1582">
    <w:pPr>
      <w:pStyle w:val="Header"/>
      <w:jc w:val="center"/>
    </w:pPr>
    <w:r>
      <w:fldChar w:fldCharType="begin"/>
    </w:r>
    <w:r>
      <w:instrText xml:space="preserve"> PAGE   \* MERGEFORMAT </w:instrText>
    </w:r>
    <w:r>
      <w:fldChar w:fldCharType="separate"/>
    </w:r>
    <w:r w:rsidR="00CA5CE4">
      <w:rPr>
        <w:noProof/>
      </w:rPr>
      <w:t>3</w:t>
    </w:r>
    <w:r>
      <w:rPr>
        <w:noProof/>
      </w:rPr>
      <w:fldChar w:fldCharType="end"/>
    </w:r>
  </w:p>
  <w:p w:rsidR="009439B5" w:rsidRPr="004F7101" w:rsidRDefault="00FE3959" w:rsidP="004F7101">
    <w:pPr>
      <w:pStyle w:val="Header"/>
      <w:jc w:val="right"/>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F87"/>
    <w:rsid w:val="00025493"/>
    <w:rsid w:val="0004587D"/>
    <w:rsid w:val="000804CD"/>
    <w:rsid w:val="000907C7"/>
    <w:rsid w:val="000A0B0A"/>
    <w:rsid w:val="000D136D"/>
    <w:rsid w:val="000E6A6C"/>
    <w:rsid w:val="0014285C"/>
    <w:rsid w:val="0014606D"/>
    <w:rsid w:val="001B0DE5"/>
    <w:rsid w:val="001D7878"/>
    <w:rsid w:val="001E4DA6"/>
    <w:rsid w:val="001F5DD9"/>
    <w:rsid w:val="00202E3E"/>
    <w:rsid w:val="002039C2"/>
    <w:rsid w:val="002134F8"/>
    <w:rsid w:val="00227D0A"/>
    <w:rsid w:val="00271827"/>
    <w:rsid w:val="00296220"/>
    <w:rsid w:val="002A085C"/>
    <w:rsid w:val="002B017C"/>
    <w:rsid w:val="002B2422"/>
    <w:rsid w:val="002D3F87"/>
    <w:rsid w:val="0032050C"/>
    <w:rsid w:val="003420F2"/>
    <w:rsid w:val="00353F92"/>
    <w:rsid w:val="003964F7"/>
    <w:rsid w:val="003C0628"/>
    <w:rsid w:val="0045192F"/>
    <w:rsid w:val="00461F6A"/>
    <w:rsid w:val="00472ABA"/>
    <w:rsid w:val="00472EF7"/>
    <w:rsid w:val="00486AFA"/>
    <w:rsid w:val="004A76A7"/>
    <w:rsid w:val="004C4924"/>
    <w:rsid w:val="0050051E"/>
    <w:rsid w:val="005377A9"/>
    <w:rsid w:val="005B3997"/>
    <w:rsid w:val="005E6479"/>
    <w:rsid w:val="00614D8F"/>
    <w:rsid w:val="00683A24"/>
    <w:rsid w:val="006F7A6B"/>
    <w:rsid w:val="00703AD2"/>
    <w:rsid w:val="007153C0"/>
    <w:rsid w:val="00723741"/>
    <w:rsid w:val="00744117"/>
    <w:rsid w:val="0075535B"/>
    <w:rsid w:val="00766C27"/>
    <w:rsid w:val="00785358"/>
    <w:rsid w:val="007865E5"/>
    <w:rsid w:val="007C13F2"/>
    <w:rsid w:val="00814309"/>
    <w:rsid w:val="00822056"/>
    <w:rsid w:val="00855F69"/>
    <w:rsid w:val="008625E4"/>
    <w:rsid w:val="00873C60"/>
    <w:rsid w:val="008C1C27"/>
    <w:rsid w:val="008D0C5B"/>
    <w:rsid w:val="00906256"/>
    <w:rsid w:val="0091289A"/>
    <w:rsid w:val="009624B2"/>
    <w:rsid w:val="0096519A"/>
    <w:rsid w:val="00974368"/>
    <w:rsid w:val="00993897"/>
    <w:rsid w:val="00997860"/>
    <w:rsid w:val="009E42AD"/>
    <w:rsid w:val="009F1582"/>
    <w:rsid w:val="00A31483"/>
    <w:rsid w:val="00A67AE1"/>
    <w:rsid w:val="00AA796A"/>
    <w:rsid w:val="00B352B0"/>
    <w:rsid w:val="00B434FD"/>
    <w:rsid w:val="00B44E87"/>
    <w:rsid w:val="00B47542"/>
    <w:rsid w:val="00B664B3"/>
    <w:rsid w:val="00B815E4"/>
    <w:rsid w:val="00B93BF6"/>
    <w:rsid w:val="00BA3A67"/>
    <w:rsid w:val="00BE7479"/>
    <w:rsid w:val="00C0037D"/>
    <w:rsid w:val="00C147DB"/>
    <w:rsid w:val="00C3476F"/>
    <w:rsid w:val="00C467C3"/>
    <w:rsid w:val="00CA1832"/>
    <w:rsid w:val="00CA2426"/>
    <w:rsid w:val="00CA5CE4"/>
    <w:rsid w:val="00CE06EE"/>
    <w:rsid w:val="00D12068"/>
    <w:rsid w:val="00D33AEC"/>
    <w:rsid w:val="00D87B87"/>
    <w:rsid w:val="00D942F7"/>
    <w:rsid w:val="00D972A2"/>
    <w:rsid w:val="00E06819"/>
    <w:rsid w:val="00E20B21"/>
    <w:rsid w:val="00EA66C8"/>
    <w:rsid w:val="00EB61C8"/>
    <w:rsid w:val="00EE4A21"/>
    <w:rsid w:val="00F36790"/>
    <w:rsid w:val="00FE39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73D17"/>
  <w15:chartTrackingRefBased/>
  <w15:docId w15:val="{1E9E4AD9-9505-400D-BF31-74B731ED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F87"/>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9624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2D3F87"/>
    <w:pPr>
      <w:keepNext/>
      <w:spacing w:before="240" w:after="60"/>
      <w:jc w:val="both"/>
      <w:outlineLvl w:val="1"/>
    </w:pPr>
    <w:rPr>
      <w:rFonts w:ascii="Cambria" w:hAnsi="Cambria"/>
      <w:b/>
      <w:bCs/>
      <w:i/>
      <w:iCs/>
      <w:sz w:val="28"/>
      <w:szCs w:val="28"/>
      <w:lang w:eastAsia="en-US"/>
    </w:rPr>
  </w:style>
  <w:style w:type="paragraph" w:styleId="Heading3">
    <w:name w:val="heading 3"/>
    <w:basedOn w:val="Normal"/>
    <w:next w:val="Normal"/>
    <w:link w:val="Heading3Char"/>
    <w:qFormat/>
    <w:rsid w:val="002D3F87"/>
    <w:pPr>
      <w:keepNext/>
      <w:ind w:firstLine="709"/>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3F87"/>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2D3F87"/>
    <w:rPr>
      <w:rFonts w:ascii="Times New Roman" w:eastAsia="Times New Roman" w:hAnsi="Times New Roman" w:cs="Times New Roman"/>
      <w:sz w:val="28"/>
      <w:szCs w:val="20"/>
    </w:rPr>
  </w:style>
  <w:style w:type="paragraph" w:styleId="NormalWeb">
    <w:name w:val="Normal (Web)"/>
    <w:basedOn w:val="Normal"/>
    <w:uiPriority w:val="99"/>
    <w:rsid w:val="002D3F87"/>
    <w:pPr>
      <w:spacing w:before="100" w:beforeAutospacing="1" w:after="100" w:afterAutospacing="1"/>
    </w:pPr>
  </w:style>
  <w:style w:type="character" w:styleId="Hyperlink">
    <w:name w:val="Hyperlink"/>
    <w:rsid w:val="002D3F87"/>
    <w:rPr>
      <w:color w:val="0000FF"/>
      <w:u w:val="single"/>
    </w:rPr>
  </w:style>
  <w:style w:type="paragraph" w:styleId="Header">
    <w:name w:val="header"/>
    <w:basedOn w:val="Normal"/>
    <w:link w:val="HeaderChar"/>
    <w:uiPriority w:val="99"/>
    <w:rsid w:val="002D3F87"/>
    <w:pPr>
      <w:tabs>
        <w:tab w:val="center" w:pos="4153"/>
        <w:tab w:val="right" w:pos="8306"/>
      </w:tabs>
    </w:pPr>
  </w:style>
  <w:style w:type="character" w:customStyle="1" w:styleId="HeaderChar">
    <w:name w:val="Header Char"/>
    <w:basedOn w:val="DefaultParagraphFont"/>
    <w:link w:val="Header"/>
    <w:uiPriority w:val="99"/>
    <w:rsid w:val="002D3F87"/>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2D3F87"/>
    <w:pPr>
      <w:tabs>
        <w:tab w:val="center" w:pos="4153"/>
        <w:tab w:val="right" w:pos="8306"/>
      </w:tabs>
    </w:pPr>
  </w:style>
  <w:style w:type="character" w:customStyle="1" w:styleId="FooterChar">
    <w:name w:val="Footer Char"/>
    <w:basedOn w:val="DefaultParagraphFont"/>
    <w:link w:val="Footer"/>
    <w:uiPriority w:val="99"/>
    <w:rsid w:val="002D3F87"/>
    <w:rPr>
      <w:rFonts w:ascii="Times New Roman" w:eastAsia="Times New Roman" w:hAnsi="Times New Roman" w:cs="Times New Roman"/>
      <w:sz w:val="24"/>
      <w:szCs w:val="24"/>
      <w:lang w:eastAsia="lv-LV"/>
    </w:rPr>
  </w:style>
  <w:style w:type="character" w:styleId="PageNumber">
    <w:name w:val="page number"/>
    <w:basedOn w:val="DefaultParagraphFont"/>
    <w:rsid w:val="002D3F87"/>
  </w:style>
  <w:style w:type="character" w:styleId="FollowedHyperlink">
    <w:name w:val="FollowedHyperlink"/>
    <w:basedOn w:val="DefaultParagraphFont"/>
    <w:uiPriority w:val="99"/>
    <w:semiHidden/>
    <w:unhideWhenUsed/>
    <w:rsid w:val="009624B2"/>
    <w:rPr>
      <w:color w:val="954F72" w:themeColor="followedHyperlink"/>
      <w:u w:val="single"/>
    </w:rPr>
  </w:style>
  <w:style w:type="character" w:customStyle="1" w:styleId="Heading1Char">
    <w:name w:val="Heading 1 Char"/>
    <w:basedOn w:val="DefaultParagraphFont"/>
    <w:link w:val="Heading1"/>
    <w:uiPriority w:val="9"/>
    <w:rsid w:val="009624B2"/>
    <w:rPr>
      <w:rFonts w:asciiTheme="majorHAnsi" w:eastAsiaTheme="majorEastAsia" w:hAnsiTheme="majorHAnsi" w:cstheme="majorBidi"/>
      <w:color w:val="2E74B5" w:themeColor="accent1" w:themeShade="BF"/>
      <w:sz w:val="32"/>
      <w:szCs w:val="32"/>
      <w:lang w:eastAsia="lv-LV"/>
    </w:rPr>
  </w:style>
  <w:style w:type="paragraph" w:styleId="FootnoteText">
    <w:name w:val="footnote text"/>
    <w:basedOn w:val="Normal"/>
    <w:link w:val="FootnoteTextChar"/>
    <w:uiPriority w:val="99"/>
    <w:semiHidden/>
    <w:unhideWhenUsed/>
    <w:rsid w:val="009624B2"/>
    <w:rPr>
      <w:sz w:val="20"/>
      <w:szCs w:val="20"/>
    </w:rPr>
  </w:style>
  <w:style w:type="character" w:customStyle="1" w:styleId="FootnoteTextChar">
    <w:name w:val="Footnote Text Char"/>
    <w:basedOn w:val="DefaultParagraphFont"/>
    <w:link w:val="FootnoteText"/>
    <w:uiPriority w:val="99"/>
    <w:semiHidden/>
    <w:rsid w:val="009624B2"/>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9624B2"/>
    <w:rPr>
      <w:vertAlign w:val="superscript"/>
    </w:rPr>
  </w:style>
  <w:style w:type="character" w:styleId="CommentReference">
    <w:name w:val="annotation reference"/>
    <w:basedOn w:val="DefaultParagraphFont"/>
    <w:uiPriority w:val="99"/>
    <w:semiHidden/>
    <w:unhideWhenUsed/>
    <w:rsid w:val="00271827"/>
    <w:rPr>
      <w:sz w:val="16"/>
      <w:szCs w:val="16"/>
    </w:rPr>
  </w:style>
  <w:style w:type="paragraph" w:styleId="CommentText">
    <w:name w:val="annotation text"/>
    <w:basedOn w:val="Normal"/>
    <w:link w:val="CommentTextChar"/>
    <w:uiPriority w:val="99"/>
    <w:semiHidden/>
    <w:unhideWhenUsed/>
    <w:rsid w:val="00271827"/>
    <w:rPr>
      <w:sz w:val="20"/>
      <w:szCs w:val="20"/>
    </w:rPr>
  </w:style>
  <w:style w:type="character" w:customStyle="1" w:styleId="CommentTextChar">
    <w:name w:val="Comment Text Char"/>
    <w:basedOn w:val="DefaultParagraphFont"/>
    <w:link w:val="CommentText"/>
    <w:uiPriority w:val="99"/>
    <w:semiHidden/>
    <w:rsid w:val="0027182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71827"/>
    <w:rPr>
      <w:b/>
      <w:bCs/>
    </w:rPr>
  </w:style>
  <w:style w:type="character" w:customStyle="1" w:styleId="CommentSubjectChar">
    <w:name w:val="Comment Subject Char"/>
    <w:basedOn w:val="CommentTextChar"/>
    <w:link w:val="CommentSubject"/>
    <w:uiPriority w:val="99"/>
    <w:semiHidden/>
    <w:rsid w:val="0027182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271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27"/>
    <w:rPr>
      <w:rFonts w:ascii="Segoe UI" w:eastAsia="Times New Roman" w:hAnsi="Segoe UI" w:cs="Segoe UI"/>
      <w:sz w:val="18"/>
      <w:szCs w:val="18"/>
      <w:lang w:eastAsia="lv-LV"/>
    </w:rPr>
  </w:style>
  <w:style w:type="paragraph" w:customStyle="1" w:styleId="tvhtml">
    <w:name w:val="tv_html"/>
    <w:basedOn w:val="Normal"/>
    <w:rsid w:val="00B664B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084">
      <w:bodyDiv w:val="1"/>
      <w:marLeft w:val="0"/>
      <w:marRight w:val="0"/>
      <w:marTop w:val="0"/>
      <w:marBottom w:val="0"/>
      <w:divBdr>
        <w:top w:val="none" w:sz="0" w:space="0" w:color="auto"/>
        <w:left w:val="none" w:sz="0" w:space="0" w:color="auto"/>
        <w:bottom w:val="none" w:sz="0" w:space="0" w:color="auto"/>
        <w:right w:val="none" w:sz="0" w:space="0" w:color="auto"/>
      </w:divBdr>
    </w:div>
    <w:div w:id="3676578">
      <w:bodyDiv w:val="1"/>
      <w:marLeft w:val="0"/>
      <w:marRight w:val="0"/>
      <w:marTop w:val="0"/>
      <w:marBottom w:val="0"/>
      <w:divBdr>
        <w:top w:val="none" w:sz="0" w:space="0" w:color="auto"/>
        <w:left w:val="none" w:sz="0" w:space="0" w:color="auto"/>
        <w:bottom w:val="none" w:sz="0" w:space="0" w:color="auto"/>
        <w:right w:val="none" w:sz="0" w:space="0" w:color="auto"/>
      </w:divBdr>
    </w:div>
    <w:div w:id="73316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sma.Locane@fm.gov.lv"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fm.gov.lv/lv/mk-noteikumu-projekts-grozijumi-ministru-kabineta-2020-gada-10-decembra-noteikumos-nr-749-noteikumi-par-pasvaldibu-finansu-izlidzinasanas-fonda-ienemumiem-un-sadales-kartibu-2021-gad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1A41C-2CD9-4030-BBB3-323CE3DEA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5042</Words>
  <Characters>2875</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2020. gada 10. decembra noteikumos Nr. 749 “Noteikumi par pašvaldību finanšu izlīdzināšanas fonda ieņēmumiem un to sadales kārtību 2021. gadā””</vt:lpstr>
    </vt:vector>
  </TitlesOfParts>
  <Company>Finanšu ministrija</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2020. gada 10. decembra noteikumos Nr. 749 “Noteikumi par pašvaldību finanšu izlīdzināšanas fonda ieņēmumiem un to sadales kārtību 2021. gadā””</dc:title>
  <dc:subject>Noteikumu projekta anotācija</dc:subject>
  <dc:creator>lasma.locane@fm.gov.lv</dc:creator>
  <cp:keywords/>
  <dc:description>67083876, lasma.locane@fm.gov.lv</dc:description>
  <cp:lastModifiedBy>Lāsma Locāne</cp:lastModifiedBy>
  <cp:revision>6</cp:revision>
  <dcterms:created xsi:type="dcterms:W3CDTF">2021-06-02T07:50:00Z</dcterms:created>
  <dcterms:modified xsi:type="dcterms:W3CDTF">2021-06-04T12:17:00Z</dcterms:modified>
</cp:coreProperties>
</file>