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41E9B12" w:rsidR="00681E25" w:rsidRDefault="002B531E" w:rsidP="000D5B49">
      <w:pPr>
        <w:ind w:left="-284" w:right="-285"/>
        <w:jc w:val="center"/>
        <w:rPr>
          <w:b/>
          <w:sz w:val="26"/>
          <w:szCs w:val="26"/>
        </w:rPr>
      </w:pPr>
      <w:bookmarkStart w:id="0" w:name="OLE_LINK3"/>
      <w:bookmarkStart w:id="1" w:name="OLE_LINK4"/>
      <w:bookmarkStart w:id="2" w:name="OLE_LINK1"/>
      <w:r w:rsidRPr="00920A52">
        <w:rPr>
          <w:b/>
          <w:sz w:val="26"/>
          <w:szCs w:val="26"/>
        </w:rPr>
        <w:t>Minis</w:t>
      </w:r>
      <w:r>
        <w:rPr>
          <w:b/>
          <w:sz w:val="26"/>
          <w:szCs w:val="26"/>
        </w:rPr>
        <w:t xml:space="preserve">tru kabineta </w:t>
      </w:r>
      <w:r w:rsidR="000D5B49">
        <w:rPr>
          <w:b/>
          <w:sz w:val="26"/>
          <w:szCs w:val="26"/>
        </w:rPr>
        <w:t>noteikumu</w:t>
      </w:r>
      <w:r>
        <w:rPr>
          <w:b/>
          <w:sz w:val="26"/>
          <w:szCs w:val="26"/>
        </w:rPr>
        <w:t xml:space="preserve"> projekta „</w:t>
      </w:r>
      <w:r w:rsidR="000D5B49" w:rsidRPr="000D5B49">
        <w:rPr>
          <w:b/>
          <w:sz w:val="26"/>
          <w:szCs w:val="26"/>
        </w:rPr>
        <w:t>Grozījum</w:t>
      </w:r>
      <w:r w:rsidR="0009585C">
        <w:rPr>
          <w:b/>
          <w:sz w:val="26"/>
          <w:szCs w:val="26"/>
        </w:rPr>
        <w:t>i</w:t>
      </w:r>
      <w:r w:rsidR="000D5B49" w:rsidRPr="000D5B49">
        <w:rPr>
          <w:b/>
          <w:sz w:val="26"/>
          <w:szCs w:val="26"/>
        </w:rPr>
        <w:t xml:space="preserve"> Ministru kabineta 2020. gada 9. jūnija noteikumos Nr. 360 </w:t>
      </w:r>
      <w:r w:rsidR="000D5B49">
        <w:rPr>
          <w:b/>
          <w:sz w:val="26"/>
          <w:szCs w:val="26"/>
        </w:rPr>
        <w:t>„</w:t>
      </w:r>
      <w:r w:rsidR="000D5B49" w:rsidRPr="000D5B49">
        <w:rPr>
          <w:b/>
          <w:sz w:val="26"/>
          <w:szCs w:val="26"/>
        </w:rPr>
        <w:t>Epidemioloģiskās drošības pasākumi Covid-19 infekcijas izplatības ierobežošanai</w:t>
      </w:r>
      <w:r w:rsidR="00794A39" w:rsidRPr="00794A39">
        <w:rPr>
          <w:b/>
          <w:sz w:val="26"/>
          <w:szCs w:val="26"/>
        </w:rPr>
        <w:t>”</w:t>
      </w:r>
      <w:r>
        <w:rPr>
          <w:b/>
          <w:sz w:val="26"/>
          <w:szCs w:val="26"/>
        </w:rPr>
        <w:t xml:space="preserve">” </w:t>
      </w:r>
      <w:r w:rsidR="00920A52" w:rsidRPr="00920A52">
        <w:rPr>
          <w:b/>
          <w:sz w:val="26"/>
          <w:szCs w:val="26"/>
        </w:rPr>
        <w:t xml:space="preserve">sākotnējās ietekmes </w:t>
      </w:r>
      <w:r w:rsidR="00D82229">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4A53EB09" w:rsidR="00667437" w:rsidRPr="00317B6A" w:rsidRDefault="00DB3906" w:rsidP="00667437">
            <w:pPr>
              <w:pStyle w:val="naiskr"/>
              <w:spacing w:before="0" w:after="0"/>
              <w:ind w:left="141"/>
            </w:pPr>
            <w:r>
              <w:t>Mērķis, risinājums un</w:t>
            </w:r>
            <w:r w:rsidR="00A67C41" w:rsidRPr="00A67C41">
              <w:t xml:space="preserve"> projekta spēkā stāšanās laiks (500 zīmes bez atstarpēm)</w:t>
            </w:r>
          </w:p>
        </w:tc>
        <w:tc>
          <w:tcPr>
            <w:tcW w:w="7513" w:type="dxa"/>
            <w:tcBorders>
              <w:bottom w:val="single" w:sz="4" w:space="0" w:color="auto"/>
            </w:tcBorders>
          </w:tcPr>
          <w:p w14:paraId="7C0FFB74" w14:textId="36AC8077" w:rsidR="00734E8A" w:rsidRDefault="00B02CC0" w:rsidP="00734E8A">
            <w:pPr>
              <w:ind w:left="82" w:right="141"/>
              <w:jc w:val="both"/>
            </w:pPr>
            <w:r>
              <w:tab/>
            </w:r>
            <w:r w:rsidR="00941DF6">
              <w:t>Ministru kabineta noteikumu</w:t>
            </w:r>
            <w:r w:rsidR="000D5B49">
              <w:t xml:space="preserve"> </w:t>
            </w:r>
            <w:r w:rsidR="003B3F29">
              <w:t xml:space="preserve">projekts paredz noteikt </w:t>
            </w:r>
            <w:r w:rsidR="000D5B49">
              <w:t>īpašus</w:t>
            </w:r>
            <w:r w:rsidR="003B3F29">
              <w:t xml:space="preserve"> </w:t>
            </w:r>
            <w:r w:rsidR="000D5B49">
              <w:t>epidemioloģiskās drošības pasākumus</w:t>
            </w:r>
            <w:r w:rsidR="003B3F29">
              <w:t xml:space="preserve">, </w:t>
            </w:r>
            <w:r w:rsidR="00F10B65">
              <w:t xml:space="preserve">pie kuriem </w:t>
            </w:r>
            <w:r w:rsidR="000D5B49" w:rsidRPr="000D5B49">
              <w:t xml:space="preserve">2021. gada pasaules čempionātu hokejā vīriešiem </w:t>
            </w:r>
            <w:r w:rsidR="000D5B49">
              <w:t xml:space="preserve">organizētā un kontrolētā veidā klātienē </w:t>
            </w:r>
            <w:r w:rsidR="00503027">
              <w:t xml:space="preserve">drīkstētu </w:t>
            </w:r>
            <w:r w:rsidR="000D5B49">
              <w:t>apmeklēt ierobežots skaits skatītāju</w:t>
            </w:r>
            <w:r w:rsidR="00941DF6">
              <w:t xml:space="preserve"> (kuriem būs </w:t>
            </w:r>
            <w:r w:rsidR="00941DF6" w:rsidRPr="00941DF6">
              <w:t>sadarbspējīg</w:t>
            </w:r>
            <w:r w:rsidR="00941DF6">
              <w:t>s</w:t>
            </w:r>
            <w:r w:rsidR="00941DF6" w:rsidRPr="00941DF6">
              <w:t xml:space="preserve"> vakcinācijas </w:t>
            </w:r>
            <w:r w:rsidR="00734E8A" w:rsidRPr="00734E8A">
              <w:t xml:space="preserve"> pret Covid-19</w:t>
            </w:r>
            <w:r w:rsidR="00734E8A">
              <w:t xml:space="preserve"> </w:t>
            </w:r>
            <w:r w:rsidR="00941DF6" w:rsidRPr="00941DF6">
              <w:t xml:space="preserve">vai </w:t>
            </w:r>
            <w:r w:rsidR="00734E8A" w:rsidRPr="00734E8A">
              <w:t xml:space="preserve">Covid-19 </w:t>
            </w:r>
            <w:r w:rsidR="00941DF6" w:rsidRPr="00941DF6">
              <w:t>pārslimošana</w:t>
            </w:r>
            <w:r w:rsidR="00941DF6">
              <w:t>s sertifikāts)</w:t>
            </w:r>
            <w:r w:rsidR="000D5B49">
              <w:t>.</w:t>
            </w:r>
          </w:p>
          <w:p w14:paraId="1BD3971A" w14:textId="61C975FB" w:rsidR="00941DF6" w:rsidRPr="00317B6A" w:rsidRDefault="00B02CC0" w:rsidP="00715401">
            <w:pPr>
              <w:ind w:left="82" w:right="141"/>
              <w:jc w:val="both"/>
            </w:pPr>
            <w:r>
              <w:tab/>
            </w:r>
            <w:r w:rsidR="00941DF6">
              <w:t>Ministru kabineta</w:t>
            </w:r>
            <w:r w:rsidR="009D3F44">
              <w:t xml:space="preserve"> noteikumu projekts stāsies spēkā </w:t>
            </w:r>
            <w:r w:rsidR="009D3F44" w:rsidRPr="009D3F44">
              <w:t>vienlaicīgi ar grozījum</w:t>
            </w:r>
            <w:r w:rsidR="009D3F44">
              <w:t>u</w:t>
            </w:r>
            <w:r w:rsidR="009D3F44" w:rsidRPr="009D3F44">
              <w:t xml:space="preserve"> Covid-19 infekcijas izplatības pārvaldības likumā, kas likumu papildinās ar deleģējumu Ministru kabinetam noteikt sadarbspējīgu vakcinācijas, testēšanas vai pārslimošanas sertifikātu pieprasīšanas, sagatavošanas, izsniegšanas, pārbaudes un izmantošanas kārtību, kā arī sadarbspējīgā vakcinācijas, testēšanas vai pārslimošanas sertifikātā iekļaujamās informācijas apjomu un informācijas apjomu, kas ir  pieejams institūcijām un pakalpojumu sniedzējiem</w:t>
            </w:r>
            <w:r w:rsidR="009D3F44">
              <w:t>.</w:t>
            </w:r>
            <w:r w:rsidR="00AC51F8">
              <w:t xml:space="preserve"> Šobrīd paredzēts, ka Ministru kabineta noteikumu projekts stāsies spēkā 2021. gada 1. jūnij</w:t>
            </w:r>
            <w:r w:rsidR="00715401">
              <w:t xml:space="preserve">ā, kā rezultātā  tiesiskais regulējums pēc būtības būs attiecināms uz </w:t>
            </w:r>
            <w:r w:rsidR="007D0190">
              <w:t xml:space="preserve">pēdējām </w:t>
            </w:r>
            <w:r w:rsidR="00715401">
              <w:t>14 spēlēm.</w:t>
            </w:r>
          </w:p>
        </w:tc>
      </w:tr>
    </w:tbl>
    <w:p w14:paraId="1F80B51E" w14:textId="2EB86AB0"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4C1C2E">
        <w:trPr>
          <w:trHeight w:val="1119"/>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0AD6EE5A" w14:textId="236E8699" w:rsidR="0009585C" w:rsidRDefault="00A578BD" w:rsidP="00A578BD">
            <w:pPr>
              <w:pStyle w:val="ListParagraph"/>
              <w:numPr>
                <w:ilvl w:val="0"/>
                <w:numId w:val="10"/>
              </w:numPr>
              <w:ind w:right="142"/>
              <w:jc w:val="both"/>
            </w:pPr>
            <w:r w:rsidRPr="00A578BD">
              <w:t>Epidemioloģiskās drošības likuma</w:t>
            </w:r>
            <w:r>
              <w:t xml:space="preserve"> 3. panta otrā daļa un </w:t>
            </w:r>
            <w:r w:rsidRPr="00A578BD">
              <w:t>Covid-19 infekcijas izplatības pārvaldības likuma 4. panta</w:t>
            </w:r>
            <w:r>
              <w:t xml:space="preserve"> </w:t>
            </w:r>
            <w:r w:rsidR="00132224">
              <w:t xml:space="preserve">pirmās </w:t>
            </w:r>
            <w:r>
              <w:t>daļas 11. punkts</w:t>
            </w:r>
            <w:r w:rsidR="00910800">
              <w:t>.</w:t>
            </w:r>
          </w:p>
          <w:p w14:paraId="60AAB060" w14:textId="289581DA" w:rsidR="00A578BD" w:rsidRDefault="0009585C" w:rsidP="0009585C">
            <w:pPr>
              <w:pStyle w:val="ListParagraph"/>
              <w:numPr>
                <w:ilvl w:val="0"/>
                <w:numId w:val="10"/>
              </w:numPr>
              <w:ind w:right="142"/>
              <w:jc w:val="both"/>
            </w:pPr>
            <w:r>
              <w:t>Jautājuma saistība ar likumprojektā „</w:t>
            </w:r>
            <w:r w:rsidRPr="0009585C">
              <w:t>Grozījums Covid-19 infekcijas izplatības pārvaldības likumā</w:t>
            </w:r>
            <w:r>
              <w:t>” (</w:t>
            </w:r>
            <w:proofErr w:type="spellStart"/>
            <w:r w:rsidRPr="0009585C">
              <w:t>Nr</w:t>
            </w:r>
            <w:proofErr w:type="spellEnd"/>
            <w:r w:rsidRPr="0009585C">
              <w:t>: 1</w:t>
            </w:r>
            <w:r>
              <w:t xml:space="preserve">088/Lp13), kas paredz papildināt </w:t>
            </w:r>
            <w:r w:rsidRPr="0009585C">
              <w:t xml:space="preserve"> Covid-19 infekcij</w:t>
            </w:r>
            <w:r>
              <w:t xml:space="preserve">as izplatības pārvaldības likumu ar </w:t>
            </w:r>
            <w:r w:rsidRPr="0009585C">
              <w:t>6.</w:t>
            </w:r>
            <w:r w:rsidRPr="0009585C">
              <w:rPr>
                <w:vertAlign w:val="superscript"/>
              </w:rPr>
              <w:t>9</w:t>
            </w:r>
            <w:r>
              <w:t xml:space="preserve"> pantu, ietverto deleģējumu (</w:t>
            </w:r>
            <w:r w:rsidRPr="0009585C">
              <w:t>6.</w:t>
            </w:r>
            <w:r w:rsidRPr="0009585C">
              <w:rPr>
                <w:vertAlign w:val="superscript"/>
              </w:rPr>
              <w:t>9</w:t>
            </w:r>
            <w:r>
              <w:t xml:space="preserve"> pant</w:t>
            </w:r>
            <w:r w:rsidR="009D3F44">
              <w:t>a</w:t>
            </w:r>
            <w:r w:rsidRPr="0009585C">
              <w:t xml:space="preserve"> </w:t>
            </w:r>
            <w:r>
              <w:t>otrajā daļā) M</w:t>
            </w:r>
            <w:r w:rsidR="00910800">
              <w:t>inistru kabinetam.</w:t>
            </w:r>
          </w:p>
          <w:p w14:paraId="0D58B9E1" w14:textId="41576C19" w:rsidR="0009585C" w:rsidRDefault="0009585C" w:rsidP="0009585C">
            <w:pPr>
              <w:pStyle w:val="ListParagraph"/>
              <w:numPr>
                <w:ilvl w:val="0"/>
                <w:numId w:val="10"/>
              </w:numPr>
              <w:ind w:right="142"/>
              <w:jc w:val="both"/>
            </w:pPr>
            <w:r>
              <w:t xml:space="preserve">Jautājuma saistība ar Veselības ministrijas izstrādāto </w:t>
            </w:r>
            <w:r w:rsidRPr="0009585C">
              <w:t>Mini</w:t>
            </w:r>
            <w:r>
              <w:t>stru kabineta noteikumu projektu</w:t>
            </w:r>
            <w:r w:rsidRPr="0009585C">
              <w:t xml:space="preserve"> „Grozījumi Ministru kabineta 2020. gada 9. jūnija noteikumos Nr. 360 „Epidemioloģiskās drošības pasākumi Covid-19 infekcijas izplatības ierobežošanai””</w:t>
            </w:r>
            <w:r>
              <w:t xml:space="preserve">, kas atbilstoši plānotajam deleģējumam </w:t>
            </w:r>
            <w:r w:rsidRPr="0009585C">
              <w:t>Covid-19 infekcij</w:t>
            </w:r>
            <w:r>
              <w:t xml:space="preserve">as izplatības pārvaldības likuma </w:t>
            </w:r>
            <w:r w:rsidRPr="0009585C">
              <w:t>6.</w:t>
            </w:r>
            <w:r w:rsidRPr="0009585C">
              <w:rPr>
                <w:vertAlign w:val="superscript"/>
              </w:rPr>
              <w:t>9</w:t>
            </w:r>
            <w:r>
              <w:t xml:space="preserve"> panta otrajā daļā noteiks s</w:t>
            </w:r>
            <w:r w:rsidRPr="0009585C">
              <w:t>adarbspējīgu vakcinācijas, testēšanas vai  pārslimošanas sertifikātu (Covid-19 sertifikāts) pieprasīšanas, sagatavošanas, izsniegšanas, pārbaudes un izmantošanas kārtību, kā arī sadarbspējīgā vakcinācijas, testēšanas vai pārslimošanas sertifikātā iekļaujamās informācijas apjomu un institūcijām un pakalpojumu sniedzējiem pieejamās informācijas apjomu</w:t>
            </w:r>
            <w:r w:rsidR="00910800">
              <w:t>.</w:t>
            </w:r>
          </w:p>
          <w:p w14:paraId="6C39EC62" w14:textId="363484A1" w:rsidR="00E37B3A" w:rsidRDefault="00E37B3A" w:rsidP="00B368D9">
            <w:pPr>
              <w:pStyle w:val="ListParagraph"/>
              <w:numPr>
                <w:ilvl w:val="0"/>
                <w:numId w:val="10"/>
              </w:numPr>
              <w:ind w:right="142"/>
              <w:jc w:val="both"/>
            </w:pPr>
            <w:r>
              <w:t>Jautājuma saistība ar Saeimas 2021. gada 20. maija sēdē pieņemto paziņojumu „Par 2021. gada Pasaules čempionāta hokejā vīriešiem norisi ar skatītājiem klātienē”</w:t>
            </w:r>
            <w:r w:rsidR="00910800">
              <w:t>.</w:t>
            </w:r>
          </w:p>
          <w:p w14:paraId="73469A0F" w14:textId="5682EBC7" w:rsidR="00F95F15" w:rsidRDefault="00F95F15" w:rsidP="00941DF6">
            <w:pPr>
              <w:pStyle w:val="ListParagraph"/>
              <w:numPr>
                <w:ilvl w:val="0"/>
                <w:numId w:val="10"/>
              </w:numPr>
              <w:ind w:right="142"/>
              <w:jc w:val="both"/>
            </w:pPr>
            <w:r>
              <w:t>Jautājuma saistība ar Ministru prezidenta 2021. gada 25. maija rezolūcijā  Nr. 18/SAN-104 notei</w:t>
            </w:r>
            <w:r w:rsidR="00941DF6">
              <w:t xml:space="preserve">kto un Veselības ministrijas 2021. gada 25. maija vēstulē Nr. </w:t>
            </w:r>
            <w:r w:rsidR="00941DF6" w:rsidRPr="00941DF6">
              <w:t>01-12.1/2867</w:t>
            </w:r>
            <w:r w:rsidR="00941DF6">
              <w:t xml:space="preserve"> sniegto vērtējumu par iepriekšminēto Saeimas paziņojumu.</w:t>
            </w:r>
          </w:p>
          <w:p w14:paraId="689444FE" w14:textId="5709DE07" w:rsidR="00E344AF" w:rsidRPr="00B24229" w:rsidRDefault="00F10B65" w:rsidP="00A578BD">
            <w:pPr>
              <w:pStyle w:val="ListParagraph"/>
              <w:numPr>
                <w:ilvl w:val="0"/>
                <w:numId w:val="10"/>
              </w:numPr>
              <w:ind w:right="142"/>
              <w:jc w:val="both"/>
            </w:pPr>
            <w:r w:rsidRPr="000D5B49">
              <w:t>2021. gada pasaules čempionāt</w:t>
            </w:r>
            <w:r>
              <w:t>a</w:t>
            </w:r>
            <w:r w:rsidRPr="000D5B49">
              <w:t xml:space="preserve"> hokejā vīriešiem </w:t>
            </w:r>
            <w:r>
              <w:t xml:space="preserve">Latvijas organizatoru (biedrības „Latvijas Hokeja federācija” un SIA „Hokeja akadēmija”) un čempionāta starptautiskā organizatora (Starptautiskās Ledus hokeja federācijas (IIHF)) iniciatīva, ņemot vērā notikušās diskusijas </w:t>
            </w:r>
            <w:r w:rsidR="002E04CB" w:rsidRPr="002E04CB">
              <w:t xml:space="preserve">ar Ministru kabineta 2018. gada 10. jūlija rīkojumu Nr. 313 „Par rīcības komitejas izveidi 2021. gada pasaules čempionāta hokejā vīriešiem organizēšanas uzraudzībai” </w:t>
            </w:r>
            <w:r w:rsidR="002E04CB">
              <w:t>izveidotajā Rīcības komitejā.</w:t>
            </w:r>
          </w:p>
        </w:tc>
      </w:tr>
      <w:tr w:rsidR="00585B7B" w:rsidRPr="00317B6A" w14:paraId="4917C93B" w14:textId="77777777" w:rsidTr="000E5748">
        <w:trPr>
          <w:trHeight w:val="562"/>
        </w:trPr>
        <w:tc>
          <w:tcPr>
            <w:tcW w:w="562" w:type="dxa"/>
          </w:tcPr>
          <w:p w14:paraId="5FDD0BAA" w14:textId="1FDFB725" w:rsidR="00585B7B" w:rsidRPr="00317B6A" w:rsidRDefault="00585B7B" w:rsidP="00BD696A">
            <w:pPr>
              <w:pStyle w:val="naiskr"/>
              <w:spacing w:before="0" w:after="0"/>
              <w:jc w:val="center"/>
            </w:pPr>
            <w:r w:rsidRPr="00317B6A">
              <w:lastRenderedPageBreak/>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5A05BF5D" w14:textId="36B98B21" w:rsidR="00910800" w:rsidRDefault="000D5B49" w:rsidP="00910800">
            <w:pPr>
              <w:ind w:left="101" w:right="142"/>
              <w:jc w:val="both"/>
            </w:pPr>
            <w:r>
              <w:tab/>
            </w:r>
            <w:r w:rsidR="00E37B3A">
              <w:t xml:space="preserve">Jau kopš </w:t>
            </w:r>
            <w:r w:rsidRPr="000D5B49">
              <w:t xml:space="preserve">2021. gada 21. maija </w:t>
            </w:r>
            <w:r w:rsidR="00E37B3A" w:rsidRPr="000D5B49">
              <w:t xml:space="preserve"> Latvijā (Rīgā) </w:t>
            </w:r>
            <w:r w:rsidR="00E37B3A">
              <w:t xml:space="preserve">norisinās </w:t>
            </w:r>
            <w:r w:rsidR="00E37B3A" w:rsidRPr="000D5B49">
              <w:t>2021. gada pasaules čempionāts hokejā vīriešiem (turpmāk – čempionāts), kurā piedal</w:t>
            </w:r>
            <w:r w:rsidR="00E37B3A">
              <w:t>ās</w:t>
            </w:r>
            <w:r w:rsidR="00E37B3A" w:rsidRPr="000D5B49">
              <w:t xml:space="preserve"> 16 pasaulē labākās hokeja izlases</w:t>
            </w:r>
            <w:r w:rsidR="00E37B3A">
              <w:t xml:space="preserve">. Līdz 2021. gada 26. maijam izlases jau ir aizvadījušas 28 spēles un līdz čempionāta noslēgumam 2021. gada 6. jūnijā </w:t>
            </w:r>
            <w:r w:rsidR="00910800">
              <w:t>šobrīd vēl</w:t>
            </w:r>
            <w:r w:rsidR="00E37B3A">
              <w:t xml:space="preserve"> ir palikušas 36 spēles (kopumā 64 spēles).</w:t>
            </w:r>
            <w:r w:rsidRPr="000D5B49">
              <w:t xml:space="preserve"> </w:t>
            </w:r>
            <w:r w:rsidR="002E04CB">
              <w:t xml:space="preserve">Saskaņā ar </w:t>
            </w:r>
            <w:r w:rsidR="002E04CB" w:rsidRPr="002E04CB">
              <w:t>Ministru kabineta 2020. gada 9. jūnija noteikum</w:t>
            </w:r>
            <w:r w:rsidR="00AF03DA">
              <w:t>u</w:t>
            </w:r>
            <w:r w:rsidR="002E04CB" w:rsidRPr="002E04CB">
              <w:t xml:space="preserve"> Nr. 360 „Epidemioloģiskās drošības pasākumi Covid-19 infek</w:t>
            </w:r>
            <w:r w:rsidR="00AF03DA">
              <w:t xml:space="preserve">cijas izplatības ierobežošanai” (turpmāk – MK noteikumi) </w:t>
            </w:r>
            <w:r w:rsidR="00DD0828" w:rsidRPr="00DD0828">
              <w:t>32.</w:t>
            </w:r>
            <w:r w:rsidR="00DD0828" w:rsidRPr="00DD0828">
              <w:rPr>
                <w:vertAlign w:val="superscript"/>
              </w:rPr>
              <w:t>7</w:t>
            </w:r>
            <w:r w:rsidR="00DD0828" w:rsidRPr="00DD0828">
              <w:t>17.1.</w:t>
            </w:r>
            <w:r w:rsidR="00DD0828">
              <w:t xml:space="preserve"> apakšpunktu </w:t>
            </w:r>
            <w:r w:rsidR="00BE1EEE" w:rsidRPr="00BE1EEE">
              <w:t>starptautisko sporta federāciju sporta sacensību kalendārā iekļautās starptautiskās sporta sacensības (tai skaitā pirms sacensībām paredzētos oficiālos treniņus) izlašu sportistiem</w:t>
            </w:r>
            <w:r w:rsidR="00BE1EEE">
              <w:t>, kam atbilst arī čempionāts, drīkst norisināties bez skatītājiem.</w:t>
            </w:r>
            <w:r w:rsidR="00760465">
              <w:t xml:space="preserve"> Arī citas MK noteikumos šobrīd Latvijā atļautās sporta sacensības neatkarīgi no to norises vietas (ārtelpā vai iekštelpās) drīkst nori</w:t>
            </w:r>
            <w:r w:rsidR="00910800">
              <w:t xml:space="preserve">sināties tikai bez skatītājiem un tās drīkst apmeklēt tikai čempionāta </w:t>
            </w:r>
            <w:r w:rsidR="001722BD">
              <w:t xml:space="preserve"> organizatora </w:t>
            </w:r>
            <w:r w:rsidR="00910800">
              <w:t>akreditētas personas (tai skaitā aicinātie viesi, ko regulē čempionāta Covid-19 protokols).</w:t>
            </w:r>
          </w:p>
          <w:p w14:paraId="4B962E08" w14:textId="08145491" w:rsidR="00F95F15" w:rsidRDefault="005A0B2B" w:rsidP="00F95F15">
            <w:pPr>
              <w:ind w:left="101" w:right="142"/>
              <w:jc w:val="both"/>
            </w:pPr>
            <w:r>
              <w:tab/>
            </w:r>
            <w:r w:rsidR="00B87C83">
              <w:t xml:space="preserve">Jautājums par iespēju organizētā un kontrolētā veidā čempionāta spēles  klātienē spēļu arēnās apmeklēt ierobežotam skaitam skatītāju, kā arī </w:t>
            </w:r>
            <w:r w:rsidR="001B243A">
              <w:t>par iespēju l</w:t>
            </w:r>
            <w:r w:rsidR="00B87C83" w:rsidRPr="006D4863">
              <w:t xml:space="preserve">īdzjutējiem čempionāta spēļu translāciju vērošanai </w:t>
            </w:r>
            <w:r w:rsidR="00B87C83">
              <w:t xml:space="preserve">īpaši ierīkotās fanu zonās </w:t>
            </w:r>
            <w:r w:rsidR="00B87C83" w:rsidRPr="006D4863">
              <w:t>ārtelpās</w:t>
            </w:r>
            <w:r w:rsidR="001B243A">
              <w:t xml:space="preserve"> vairākkārt ir ticis skatīts a</w:t>
            </w:r>
            <w:r w:rsidRPr="000D5B49">
              <w:t>r Ministru kabineta 2018. gada 10. jūlija rīkojumu Nr. 313 „Par rīcības komitejas izveidi 2021. gada pasaules čempionāta hokejā vīriešiem organizēšanas uzraudzībai” (ar grozījumiem) izveidotās Rīcības komiteja</w:t>
            </w:r>
            <w:r w:rsidR="00760465">
              <w:t>s</w:t>
            </w:r>
            <w:r w:rsidR="00CF23BC">
              <w:t xml:space="preserve"> </w:t>
            </w:r>
            <w:r w:rsidR="00760465">
              <w:t>sēdēs</w:t>
            </w:r>
            <w:r w:rsidR="001B243A">
              <w:t xml:space="preserve">, tomēr gala vienošanās nevienā no šiem jautājumiem nav panākta, turklāt jautājums ir saistīts ar MK noteikumu grozījumiem, tāpēc gala lēmumu var pieņemt tikai Ministru kabinets. Ja pēc atļaujas </w:t>
            </w:r>
            <w:r w:rsidR="001B243A" w:rsidRPr="001B243A">
              <w:t>sabie</w:t>
            </w:r>
            <w:r w:rsidR="001B243A">
              <w:t xml:space="preserve">driskās ēdināšanas pakalpojumu sniegšanai </w:t>
            </w:r>
            <w:r w:rsidR="001B243A" w:rsidRPr="001B243A">
              <w:t>ārtelpās</w:t>
            </w:r>
            <w:r w:rsidR="0031540C">
              <w:t xml:space="preserve"> </w:t>
            </w:r>
            <w:r w:rsidR="001B243A">
              <w:t>jautājums par fanu zonu ierīko</w:t>
            </w:r>
            <w:r w:rsidR="0031540C">
              <w:t xml:space="preserve">šanu daļēji ir </w:t>
            </w:r>
            <w:r w:rsidR="001B243A">
              <w:t xml:space="preserve">zaudējis aktualitāti, tad </w:t>
            </w:r>
            <w:r w:rsidR="000F4943">
              <w:t>jautājums par iespēju čempionāta spēles  klātienē spēļu arēnās apmeklēt ierobežotam skaita</w:t>
            </w:r>
            <w:r w:rsidR="00E37B3A">
              <w:t xml:space="preserve">m skatītāju joprojām ir aktuāls. </w:t>
            </w:r>
          </w:p>
          <w:p w14:paraId="4F9214DB" w14:textId="69BDD695" w:rsidR="00934F8F" w:rsidRDefault="00F95F15" w:rsidP="00934F8F">
            <w:pPr>
              <w:ind w:left="82" w:right="141"/>
              <w:jc w:val="both"/>
            </w:pPr>
            <w:r>
              <w:tab/>
            </w:r>
            <w:r w:rsidR="00E37B3A">
              <w:t xml:space="preserve">Jautājums ir aktuāls arī </w:t>
            </w:r>
            <w:r>
              <w:t xml:space="preserve">saistībā ar  Saeimas 2021. gada 20. maija sēdē pieņemto paziņojumu „Par 2021. gada Pasaules čempionāta hokejā vīriešiem norisi ar skatītājiem klātienē”, ar kuru Saeima nolēma </w:t>
            </w:r>
            <w:r w:rsidRPr="00F95F15">
              <w:t xml:space="preserve">uzdot Ministru kabinetam nekavējoties izstrādāt kārtību, kādā čempionāta spēles klātienē drīkst apmeklēt personas, kuras ir vakcinētas pret Covid-19 infekciju un kurām pagājušas 14 dienas pēc pilna vakcinācijas kursa pabeigšanas ar Eiropas Zāļu aģentūras vai līdzvērtīgu regulatoru reģistrētām vai Pasaules Veselības organizācijas atzītām vakcīnām atbilstoši vakcīnas lietošanas instrukcijai vai no 22 līdz 90 dienām pēc vakcīnas </w:t>
            </w:r>
            <w:r>
              <w:t>„</w:t>
            </w:r>
            <w:r w:rsidRPr="00F95F15">
              <w:t>Vaxzevria</w:t>
            </w:r>
            <w:r>
              <w:t>”</w:t>
            </w:r>
            <w:r w:rsidRPr="00F95F15">
              <w:t xml:space="preserve"> pirmās </w:t>
            </w:r>
            <w:r>
              <w:t>devas saņemšanas un uzreiz pēc „</w:t>
            </w:r>
            <w:r w:rsidRPr="00F95F15">
              <w:t>Vaxzevria</w:t>
            </w:r>
            <w:r>
              <w:t>”</w:t>
            </w:r>
            <w:r w:rsidRPr="00F95F15">
              <w:t xml:space="preserve"> otrās devas saņemšanas, vai arī kuras var dokumentāri pierādīt inficēšanās epizodi ar Covid-19 no brīža, kad ārsts ir pārtraucis personas izolāciju, līdz 180. dienai pēc tāda parauga ņemšanas datuma, ar kuru laboratoriski apstiprināta Covid-19 infekcija, nosakot SARS-CoV-2 vīrusa RNS.</w:t>
            </w:r>
            <w:r w:rsidR="00941DF6">
              <w:t xml:space="preserve"> Izvērtējot minēto Saeimas paziņojumu, Veselības ministrija </w:t>
            </w:r>
            <w:r w:rsidR="00941DF6" w:rsidRPr="00941DF6">
              <w:t>2021. gada 25. maija vēstulē Nr. 01-12.1/2867</w:t>
            </w:r>
            <w:r w:rsidR="00941DF6">
              <w:t xml:space="preserve"> norādīja, ka ir nepieciešams Tieslietu minis</w:t>
            </w:r>
            <w:r w:rsidR="004215B8">
              <w:t>trijas kā informatīvā ziņojuma „</w:t>
            </w:r>
            <w:r w:rsidR="00941DF6">
              <w:t>Iespējamie vakcinēšanās pret Covid-19 infekciju motivējošie līdzekļi” autoru viedoklis par Saeimas paziņojumā Ministru kabinetam dotā uzdevuma iespējamo izpildi no diskriminācijas aspekta, savukārt Izglītības un zinātnes ministrija kopīgi ar čempionāta rīkotājiem</w:t>
            </w:r>
            <w:r w:rsidR="00910800">
              <w:t xml:space="preserve"> tika</w:t>
            </w:r>
            <w:r w:rsidR="004215B8">
              <w:t xml:space="preserve"> aicināta:</w:t>
            </w:r>
            <w:r w:rsidR="00941DF6">
              <w:t xml:space="preserve"> </w:t>
            </w:r>
            <w:r w:rsidR="004215B8">
              <w:t xml:space="preserve">(1) </w:t>
            </w:r>
            <w:r w:rsidR="00941DF6">
              <w:t xml:space="preserve">apzināt </w:t>
            </w:r>
            <w:r w:rsidR="00FC65ED">
              <w:t xml:space="preserve">čempionāta rīkotāju </w:t>
            </w:r>
            <w:r w:rsidR="00941DF6">
              <w:t xml:space="preserve">gatavību veikt apmeklētāju vakcinācijas sertifikātu pārbaudi speciālajā mājas lapā no </w:t>
            </w:r>
            <w:r w:rsidR="004215B8">
              <w:t>2021.</w:t>
            </w:r>
            <w:r w:rsidR="00941DF6">
              <w:t xml:space="preserve"> gada 1. jūnija, t. sk. atvēlēt pārbaudes veikšanai nepieciešamos personāla un tehniskos resursus; </w:t>
            </w:r>
            <w:r w:rsidR="004215B8">
              <w:t xml:space="preserve">(2) </w:t>
            </w:r>
            <w:r w:rsidR="00941DF6">
              <w:t xml:space="preserve">sagatavot rīcību gadījumā, ja sertifikātu pārbaude nestrādā, jo tā nav paredzēta masu pasākumiem; </w:t>
            </w:r>
            <w:r w:rsidR="004215B8">
              <w:t xml:space="preserve">(3) </w:t>
            </w:r>
            <w:r w:rsidR="00941DF6">
              <w:t xml:space="preserve">nepieciešamības gadījumā izstrādāt savu IT risinājumu; </w:t>
            </w:r>
            <w:r w:rsidR="004215B8">
              <w:t xml:space="preserve">(4) </w:t>
            </w:r>
            <w:r w:rsidR="00941DF6">
              <w:t>nepieciešamības gadījumā samazināt skatītājiem atvērto pasākumu un apmeklētāju skaitu.</w:t>
            </w:r>
            <w:r w:rsidR="004215B8">
              <w:t xml:space="preserve"> </w:t>
            </w:r>
            <w:r w:rsidR="004215B8">
              <w:lastRenderedPageBreak/>
              <w:t>Tieslietu ministrija ir informējusi, ka nesaskata diskriminācijas riskus, ļaujot ierobežotam skaitam pret Covid-19 pilnībā vakcinētu vai Covid-19 pārslimojušu skatītāju klātienē apmeklēt čempionāta spēles</w:t>
            </w:r>
            <w:r w:rsidR="00934F8F">
              <w:t xml:space="preserve">. Izglītības un zinātnes ministrija ir sazinājusies ar čempionāta Latvijas organizatoriem (biedrības „Latvijas Hokeja federācija” un SIA „Hokeja akadēmija”) jautājumā par iespēju </w:t>
            </w:r>
            <w:r w:rsidR="00934F8F" w:rsidRPr="00934F8F">
              <w:t xml:space="preserve">pie ieejas </w:t>
            </w:r>
            <w:r w:rsidR="00934F8F">
              <w:t>spēļu</w:t>
            </w:r>
            <w:r w:rsidR="00934F8F" w:rsidRPr="00934F8F">
              <w:t xml:space="preserve"> norises vietā</w:t>
            </w:r>
            <w:r w:rsidR="00934F8F">
              <w:t>s</w:t>
            </w:r>
            <w:r w:rsidR="00934F8F" w:rsidRPr="00934F8F">
              <w:t xml:space="preserve"> veikt pārbaudi, lai identificētu skatītāju atbilstību </w:t>
            </w:r>
            <w:r w:rsidR="00FC65ED" w:rsidRPr="00941DF6">
              <w:t xml:space="preserve">vakcinācijas </w:t>
            </w:r>
            <w:r w:rsidR="00FC65ED" w:rsidRPr="00734E8A">
              <w:t>pret Covid-19</w:t>
            </w:r>
            <w:r w:rsidR="00FC65ED">
              <w:t xml:space="preserve"> </w:t>
            </w:r>
            <w:r w:rsidR="00FC65ED" w:rsidRPr="00941DF6">
              <w:t xml:space="preserve">vai </w:t>
            </w:r>
            <w:r w:rsidR="00FC65ED" w:rsidRPr="00734E8A">
              <w:t xml:space="preserve">Covid-19 </w:t>
            </w:r>
            <w:r w:rsidR="00FC65ED" w:rsidRPr="00941DF6">
              <w:t>pārslimošana</w:t>
            </w:r>
            <w:r w:rsidR="00FC65ED">
              <w:t xml:space="preserve">s faktam </w:t>
            </w:r>
            <w:r w:rsidR="00934F8F">
              <w:t xml:space="preserve">un noskaidrojusi, ka šāda iespēja tiks nodrošināta sadarbībā ar SIA „MobillyTX” (Reģ.nr. 50003799751), kas valsts līmenī izstrādā risinājumu </w:t>
            </w:r>
            <w:r w:rsidR="00934F8F" w:rsidRPr="00941DF6">
              <w:t>sadarbspējīg</w:t>
            </w:r>
            <w:r w:rsidR="00934F8F">
              <w:t>o</w:t>
            </w:r>
            <w:r w:rsidR="00934F8F" w:rsidRPr="00941DF6">
              <w:t xml:space="preserve"> </w:t>
            </w:r>
            <w:r w:rsidR="00734E8A" w:rsidRPr="00941DF6">
              <w:t xml:space="preserve">vakcinācijas </w:t>
            </w:r>
            <w:r w:rsidR="00734E8A" w:rsidRPr="00734E8A">
              <w:t>pret Covid-19</w:t>
            </w:r>
            <w:r w:rsidR="00734E8A">
              <w:t xml:space="preserve"> </w:t>
            </w:r>
            <w:r w:rsidR="00734E8A" w:rsidRPr="00941DF6">
              <w:t xml:space="preserve">vai </w:t>
            </w:r>
            <w:r w:rsidR="00734E8A" w:rsidRPr="00734E8A">
              <w:t xml:space="preserve">Covid-19 </w:t>
            </w:r>
            <w:r w:rsidR="00734E8A" w:rsidRPr="00941DF6">
              <w:t>pārslimošana</w:t>
            </w:r>
            <w:r w:rsidR="00734E8A">
              <w:t xml:space="preserve">s </w:t>
            </w:r>
            <w:r w:rsidR="00934F8F">
              <w:t xml:space="preserve">sertifikātu pārbaudei. </w:t>
            </w:r>
            <w:r w:rsidR="00734E8A">
              <w:t>I</w:t>
            </w:r>
            <w:r w:rsidR="00934F8F">
              <w:t>zmantojot SIA „MobillyTX” nodrošināto IT risinājumu, skatītāju pārbaud</w:t>
            </w:r>
            <w:r w:rsidR="00734E8A">
              <w:t>i varēs veikt</w:t>
            </w:r>
            <w:r w:rsidR="00934F8F">
              <w:t xml:space="preserve"> ļoti īsā laikā. Tāpat čempionāta Latvijas organizatori ir apliecinājuši, ka tiks nodrošināts nepieciešamais personāls un </w:t>
            </w:r>
            <w:r w:rsidR="00734E8A">
              <w:t xml:space="preserve">citi nepieciešamie </w:t>
            </w:r>
            <w:r w:rsidR="00934F8F">
              <w:t>risinājumi pārbaudes veik</w:t>
            </w:r>
            <w:r w:rsidR="00734E8A">
              <w:t xml:space="preserve">šanai, turklāt šim mērķim tiks izmantoti čempionāta organizatoru </w:t>
            </w:r>
            <w:r w:rsidR="00B368D9">
              <w:t xml:space="preserve">pašu </w:t>
            </w:r>
            <w:r w:rsidR="00734E8A">
              <w:t>līdzekļi (sadarbojoties ar IIHF).</w:t>
            </w:r>
            <w:r w:rsidR="00AC51F8">
              <w:t xml:space="preserve"> </w:t>
            </w:r>
            <w:r w:rsidR="00574BB2">
              <w:t xml:space="preserve">Vienlaikus čempionāta Latvijas organizatori ir aicinājuši tiesisko regulējumu pieņemt iespējami drīzā laikā. </w:t>
            </w:r>
            <w:r w:rsidR="00AC51F8">
              <w:t xml:space="preserve">Ja Ministru kabineta noteikumu projekts stājas spēkā 2021. gada 1. jūnijā, tad </w:t>
            </w:r>
            <w:r w:rsidR="00B368D9">
              <w:t xml:space="preserve">čempionātā </w:t>
            </w:r>
            <w:r w:rsidR="00AC51F8">
              <w:t>būs palikušas vēl tikai 14 spēles</w:t>
            </w:r>
            <w:r w:rsidR="00574BB2">
              <w:t>.</w:t>
            </w:r>
          </w:p>
          <w:p w14:paraId="03764C1B" w14:textId="77777777" w:rsidR="00934F8F" w:rsidRDefault="00934F8F" w:rsidP="00934F8F">
            <w:pPr>
              <w:ind w:left="82" w:right="141"/>
              <w:jc w:val="both"/>
            </w:pPr>
          </w:p>
          <w:p w14:paraId="10DF2221" w14:textId="2AE00A37" w:rsidR="001D2068" w:rsidRDefault="000D4A50" w:rsidP="000D4A50">
            <w:pPr>
              <w:ind w:left="101" w:right="142"/>
              <w:jc w:val="both"/>
            </w:pPr>
            <w:r>
              <w:tab/>
            </w:r>
            <w:r w:rsidR="00D9101A" w:rsidRPr="000D5B49">
              <w:t xml:space="preserve">Izprotot </w:t>
            </w:r>
            <w:r w:rsidR="001F4C49">
              <w:t>Ministru kabineta</w:t>
            </w:r>
            <w:r w:rsidR="00D9101A" w:rsidRPr="000D5B49">
              <w:t xml:space="preserve"> piesardzību attiecībā uz iespēju skatītājiem klātienē arēnās apmeklēt čempionāta spēles, kā arī norādot, ka IIHF respektēs jebkuru </w:t>
            </w:r>
            <w:r w:rsidR="00EF12CC">
              <w:t>Ministru kabineta</w:t>
            </w:r>
            <w:r w:rsidR="00EF12CC" w:rsidRPr="000D5B49">
              <w:t xml:space="preserve"> </w:t>
            </w:r>
            <w:r w:rsidR="00D9101A" w:rsidRPr="000D5B49">
              <w:t xml:space="preserve">lēmumu, </w:t>
            </w:r>
            <w:r w:rsidR="00734E8A">
              <w:t xml:space="preserve">arī </w:t>
            </w:r>
            <w:r>
              <w:t xml:space="preserve">IIHF ir aicinājusi </w:t>
            </w:r>
            <w:r w:rsidR="00D9101A" w:rsidRPr="000D5B49">
              <w:t xml:space="preserve">iespēju robežās, ievērojot ļoti stingrus izstrādātos drošības noteikumus, atļaut skatītājiem klātienē vērot spēles. </w:t>
            </w:r>
            <w:r>
              <w:t xml:space="preserve">Atzīmējams, ka IIHF ir pieredze </w:t>
            </w:r>
            <w:r w:rsidR="001D2068">
              <w:t>sacensību organizēšanā</w:t>
            </w:r>
            <w:r w:rsidR="00D9101A" w:rsidRPr="000D5B49">
              <w:t xml:space="preserve"> Covid-19 apstākļos</w:t>
            </w:r>
            <w:r w:rsidR="001D2068">
              <w:t xml:space="preserve"> ar skatītājiem, ko apliecina 2021. gada U18 pasaules čempionāta hokejā norise ASV no 26. aprīļa līdz 6. maijam, kad kopumā spēles klātienē apmeklēja </w:t>
            </w:r>
            <w:r w:rsidR="001D2068" w:rsidRPr="001D2068">
              <w:t>21</w:t>
            </w:r>
            <w:r w:rsidR="001D2068">
              <w:t> </w:t>
            </w:r>
            <w:r w:rsidR="001D2068" w:rsidRPr="001D2068">
              <w:t>038</w:t>
            </w:r>
            <w:r w:rsidR="001D2068">
              <w:t xml:space="preserve"> skatītāji jeb vidēji </w:t>
            </w:r>
            <w:r w:rsidR="001D2068" w:rsidRPr="001D2068">
              <w:t xml:space="preserve">751 </w:t>
            </w:r>
            <w:r w:rsidR="001D2068">
              <w:t xml:space="preserve">skatītāji katru spēli, ieskaitot finālspēli, kuru apmeklēja </w:t>
            </w:r>
            <w:r w:rsidR="001D2068" w:rsidRPr="001D2068">
              <w:t>2</w:t>
            </w:r>
            <w:r w:rsidR="001D2068">
              <w:t xml:space="preserve"> </w:t>
            </w:r>
            <w:r w:rsidR="001D2068" w:rsidRPr="001D2068">
              <w:t>122</w:t>
            </w:r>
            <w:r w:rsidR="001D2068">
              <w:t xml:space="preserve"> skatītāji.</w:t>
            </w:r>
          </w:p>
          <w:p w14:paraId="4DD9ED87" w14:textId="1EE34E2C" w:rsidR="00FF2B67" w:rsidRPr="009C1D7E" w:rsidRDefault="00DE02E9" w:rsidP="00FF2B67">
            <w:pPr>
              <w:ind w:left="101" w:right="142"/>
              <w:jc w:val="both"/>
            </w:pPr>
            <w:r>
              <w:tab/>
              <w:t xml:space="preserve">Lai gan ierobežotā skaitā, bet skatītāju klātbūtne čempionāta spēlēs nodrošinātu hokejam raksturīgās atmosfēras radīšanu hokeja spēļu arēnās un sniegtu pasaulei pozitīvu piemēru kā organizētā un kontrolētā veidā, ievērojot  stingrus epidemioloģiskās drošības pasākumus, augstākā līmeņa sporta sacensībās pakāpeniski tiek dota iespēja skatītājiem atgriezties tribīnēs. Šāda veida pieredze, to pētot un analizējot, sniegtu būtisku ieguldījumu arī starptautisko sporta pasākumu organizēšanas prakses attīstībā Covid-19 pandēmijas apstākļos un būtu vērtīgs ieguvums starptautiskajai sporta kustībai kopumā. </w:t>
            </w:r>
            <w:r w:rsidR="00734E8A">
              <w:t>Vismaz nelielai daļai p</w:t>
            </w:r>
            <w:r>
              <w:t>ar vieniem no pasaules labākiem hokeja faniem</w:t>
            </w:r>
            <w:r w:rsidR="00734E8A">
              <w:t xml:space="preserve"> atzītajiem Latvijas līdzjutēju</w:t>
            </w:r>
            <w:r>
              <w:t xml:space="preserve"> </w:t>
            </w:r>
            <w:r w:rsidR="00B368D9">
              <w:t xml:space="preserve">(kuriem būs </w:t>
            </w:r>
            <w:r w:rsidR="00B368D9" w:rsidRPr="00941DF6">
              <w:t>sadarbspējīg</w:t>
            </w:r>
            <w:r w:rsidR="00B368D9">
              <w:t>s</w:t>
            </w:r>
            <w:r w:rsidR="00B368D9" w:rsidRPr="00941DF6">
              <w:t xml:space="preserve"> vakcinācijas </w:t>
            </w:r>
            <w:r w:rsidR="00B368D9" w:rsidRPr="00734E8A">
              <w:t xml:space="preserve"> pret Covid-19</w:t>
            </w:r>
            <w:r w:rsidR="00B368D9">
              <w:t xml:space="preserve"> </w:t>
            </w:r>
            <w:r w:rsidR="00B368D9" w:rsidRPr="00941DF6">
              <w:t xml:space="preserve">vai </w:t>
            </w:r>
            <w:r w:rsidR="00B368D9" w:rsidRPr="00734E8A">
              <w:t xml:space="preserve">Covid-19 </w:t>
            </w:r>
            <w:r w:rsidR="00B368D9" w:rsidRPr="00941DF6">
              <w:t>pārslimošana</w:t>
            </w:r>
            <w:r w:rsidR="00B368D9">
              <w:t xml:space="preserve">s sertifikāts) </w:t>
            </w:r>
            <w:r>
              <w:t xml:space="preserve">savās mājās būtu </w:t>
            </w:r>
            <w:r w:rsidR="00734E8A">
              <w:t xml:space="preserve">jādod </w:t>
            </w:r>
            <w:r>
              <w:t xml:space="preserve">iespēja </w:t>
            </w:r>
            <w:r w:rsidR="003959A1">
              <w:t>apliecināt savu statusu arī Covid-19 pandēmijas apstākļos, veidojot fanu tradīcijas, ievērojot  stingrus epidemioloģiskās drošības pasākumus. Tāpat u</w:t>
            </w:r>
            <w:r w:rsidR="001D2068">
              <w:t>zsverams, ka hokeja spēļu arēnās ir ļoti laba ventilācija, jo tā ir izšķiroši svarīga ledus kvalitātes nodrošināšanai.</w:t>
            </w:r>
            <w:r w:rsidR="00FF2B67">
              <w:t xml:space="preserve">  Atzīmējams, ka šāda veida pieredze būs noderīga arī citu sporta un kultūras pasākumu organizatoriem kā Covid-19 pandēmijas apstākļos pakāpeniski, lai gan ierobežotā skaitā, bet </w:t>
            </w:r>
            <w:r w:rsidR="00FF2B67" w:rsidRPr="009C1D7E">
              <w:t xml:space="preserve">dot iespēju skatītājiem atgriezties tribīnēs. It īpaši šāda pieredze būs noderīga </w:t>
            </w:r>
            <w:r w:rsidR="00734E8A">
              <w:t xml:space="preserve">īsi </w:t>
            </w:r>
            <w:r w:rsidR="00FF2B67" w:rsidRPr="009C1D7E">
              <w:t xml:space="preserve">pirms </w:t>
            </w:r>
            <w:r w:rsidR="00734E8A">
              <w:t>sadarbspējīgo personu sertifikātu ieviešanas arī citos publiskos pasākumos, kas plānota ar 2021. gada 15. jūniju</w:t>
            </w:r>
            <w:r w:rsidR="00FF2B67" w:rsidRPr="009C1D7E">
              <w:t>.</w:t>
            </w:r>
            <w:r w:rsidR="00734E8A">
              <w:t xml:space="preserve"> Ņemot vērā faktu, ka čempionāts noslēdzas 2021. gada 6. jūnijā, vienīgais risinājums ir atsevišķa regulējuma (pilotprojekta īstenošanai) apstiprināšana tieši uz atlikušajām </w:t>
            </w:r>
            <w:r w:rsidR="009523A6">
              <w:t xml:space="preserve">(pēc būtības tikai 14) </w:t>
            </w:r>
            <w:r w:rsidR="00734E8A">
              <w:t>čempionāta spēlēm.</w:t>
            </w:r>
          </w:p>
          <w:p w14:paraId="7EEDC66F" w14:textId="750B4EC6" w:rsidR="001D2068" w:rsidRDefault="001D2068" w:rsidP="000D4A50">
            <w:pPr>
              <w:ind w:left="101" w:right="142"/>
              <w:jc w:val="both"/>
            </w:pPr>
          </w:p>
          <w:p w14:paraId="13FE5A9B" w14:textId="141F9D36" w:rsidR="003959A1" w:rsidRDefault="003959A1" w:rsidP="000D4A50">
            <w:pPr>
              <w:ind w:left="101" w:right="142"/>
              <w:jc w:val="both"/>
            </w:pPr>
            <w:r>
              <w:lastRenderedPageBreak/>
              <w:tab/>
              <w:t xml:space="preserve">Lai nodrošinātu drošu čempionāta </w:t>
            </w:r>
            <w:r w:rsidR="009523A6">
              <w:t xml:space="preserve">atlikušo </w:t>
            </w:r>
            <w:r>
              <w:t xml:space="preserve">spēļu vērošanu klātienē, kā arī, ņemot vērā notikušās konsultācijas ar visām iesaistītām pusēm, ir izstrādātas īpašas </w:t>
            </w:r>
            <w:r w:rsidR="00EF12CC">
              <w:t xml:space="preserve">epidemioloģiskās </w:t>
            </w:r>
            <w:r>
              <w:t xml:space="preserve">drošības prasības, kuras </w:t>
            </w:r>
            <w:r w:rsidR="00581BE9">
              <w:t xml:space="preserve">attiecībā uz čempionātu </w:t>
            </w:r>
            <w:r>
              <w:t xml:space="preserve">paredz </w:t>
            </w:r>
            <w:r w:rsidR="009C1D7E">
              <w:t xml:space="preserve">MK noteikumos noteikt </w:t>
            </w:r>
            <w:r>
              <w:t>šādus nosacījumus:</w:t>
            </w:r>
          </w:p>
          <w:p w14:paraId="680BC430" w14:textId="7FE309B6" w:rsidR="00734E8A" w:rsidRDefault="00734E8A" w:rsidP="00734E8A">
            <w:pPr>
              <w:pStyle w:val="ListParagraph"/>
              <w:numPr>
                <w:ilvl w:val="0"/>
                <w:numId w:val="9"/>
              </w:numPr>
              <w:ind w:right="142"/>
              <w:jc w:val="both"/>
            </w:pPr>
            <w:r>
              <w:t>skatītāji drīkst būt tikai personas, kuru sadarbspējīgais sertifikāts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w:t>
            </w:r>
            <w:r w:rsidR="0034638F">
              <w:t>eviņdesmit dienām pēc vakcīnas „</w:t>
            </w:r>
            <w:r>
              <w:t>Vaxzevria</w:t>
            </w:r>
            <w:r w:rsidR="0034638F">
              <w:t>”</w:t>
            </w:r>
            <w:r>
              <w:t xml:space="preserve"> pirmās </w:t>
            </w:r>
            <w:r w:rsidR="0034638F">
              <w:t>devas saņemšanas un uzreiz pēc „</w:t>
            </w:r>
            <w:r>
              <w:t>Vaxzevria</w:t>
            </w:r>
            <w:r w:rsidR="0034638F">
              <w:t>”</w:t>
            </w:r>
            <w:r>
              <w:t xml:space="preserve"> otrās devas saņemšanas, vai ka persona ir pārslimojusi Covid-19; </w:t>
            </w:r>
          </w:p>
          <w:p w14:paraId="26725CCD" w14:textId="4DDEA78A" w:rsidR="00734E8A" w:rsidRDefault="00734E8A" w:rsidP="00734E8A">
            <w:pPr>
              <w:pStyle w:val="ListParagraph"/>
              <w:numPr>
                <w:ilvl w:val="0"/>
                <w:numId w:val="9"/>
              </w:numPr>
              <w:ind w:right="142"/>
              <w:jc w:val="both"/>
            </w:pPr>
            <w:r>
              <w:t>skatītāji biļešu kontrolierim uzrāda personalizētu ieejas biļeti (kurā norādīts biļetes lietotāja vārds un uzvārds) kopā ar derīgu personu apliecinošu dokumentu un sadarbspējīgu vakcinācijas vai pārslimošanas sertifikātu. Personalizēta ieejas biļete ir derīga tikai kopā ar sadarbspējīgu vakcinācijas vai pārslimošanas sertifikātu un biļetes lietotāja derīgu personu apliecinošu dokumentu;</w:t>
            </w:r>
          </w:p>
          <w:p w14:paraId="0C5EE584" w14:textId="7C242CDE" w:rsidR="00734E8A" w:rsidRDefault="00734E8A" w:rsidP="00734E8A">
            <w:pPr>
              <w:pStyle w:val="ListParagraph"/>
              <w:numPr>
                <w:ilvl w:val="0"/>
                <w:numId w:val="9"/>
              </w:numPr>
              <w:ind w:right="142"/>
              <w:jc w:val="both"/>
            </w:pPr>
            <w:r>
              <w:t xml:space="preserve">čempionāta </w:t>
            </w:r>
            <w:r w:rsidR="001722BD">
              <w:t>organizators</w:t>
            </w:r>
            <w:r>
              <w:t xml:space="preserve"> nodrošina iespēju pie ieejas spēles norises vietā veikt pārbaudi, lai identificētu skatītāju atbilstību vakcinācijas vai pārslimošanas faktam, kā arī veic šo pārbaudi vienlaikus ar personalizētu ieejas biļešu un drošības kontroli. Informācija par pārbaudes faktu un pārbaudes laikā iegūtā informācija netiek saglabāta;</w:t>
            </w:r>
          </w:p>
          <w:p w14:paraId="2AC8C415" w14:textId="0C64CF0F" w:rsidR="00097703" w:rsidRDefault="00097703" w:rsidP="00097703">
            <w:pPr>
              <w:pStyle w:val="ListParagraph"/>
              <w:numPr>
                <w:ilvl w:val="0"/>
                <w:numId w:val="9"/>
              </w:numPr>
              <w:ind w:right="142"/>
              <w:jc w:val="both"/>
            </w:pPr>
            <w:r w:rsidRPr="00097703">
              <w:t>čempionāta organizators pēc Slimību profilakses un kontroles centra pieprasījuma nodrošina skatītāju datu (vārds, uzvārds, kontaktinformācija, kā arī personalizētās sēdvietas atrašanās vieta) iesniegšanu epidemioloģiskās izmeklēšanas nolūkos;</w:t>
            </w:r>
          </w:p>
          <w:p w14:paraId="78D949D7" w14:textId="77777777" w:rsidR="00097703" w:rsidRDefault="00097703" w:rsidP="00097703">
            <w:pPr>
              <w:pStyle w:val="ListParagraph"/>
              <w:numPr>
                <w:ilvl w:val="0"/>
                <w:numId w:val="9"/>
              </w:numPr>
              <w:ind w:right="142"/>
              <w:jc w:val="both"/>
            </w:pPr>
            <w:r w:rsidRPr="00097703">
              <w:t>skatītāji visa spēles apmeklējuma lakā lieto mutes un deguna aizsegu, tai skaitā atrodoties spēles arēnas teritorijā ārtelpās;</w:t>
            </w:r>
          </w:p>
          <w:p w14:paraId="66D05FE0" w14:textId="42F2A76E" w:rsidR="00734E8A" w:rsidRDefault="00734E8A" w:rsidP="00097703">
            <w:pPr>
              <w:pStyle w:val="ListParagraph"/>
              <w:numPr>
                <w:ilvl w:val="0"/>
                <w:numId w:val="9"/>
              </w:numPr>
              <w:ind w:right="142"/>
              <w:jc w:val="both"/>
            </w:pPr>
            <w:r>
              <w:t>kopējais skatītāju skaits ar personalizētām ieejas bi</w:t>
            </w:r>
            <w:r w:rsidR="0034638F">
              <w:t>ļetēm daudzfunkcionālajā hallē „</w:t>
            </w:r>
            <w:r>
              <w:t>Arēna Rīga</w:t>
            </w:r>
            <w:r w:rsidR="0034638F">
              <w:t>”</w:t>
            </w:r>
            <w:r>
              <w:t xml:space="preserve"> nepārsniedz 2660 personas, bet Olimpiskajā sporta centrā nepārsniedz 1058 personas;</w:t>
            </w:r>
          </w:p>
          <w:p w14:paraId="47E2C331" w14:textId="36ED684B" w:rsidR="00AC51F8" w:rsidRDefault="00734E8A" w:rsidP="00734E8A">
            <w:pPr>
              <w:pStyle w:val="ListParagraph"/>
              <w:numPr>
                <w:ilvl w:val="0"/>
                <w:numId w:val="9"/>
              </w:numPr>
              <w:ind w:right="142"/>
              <w:jc w:val="both"/>
            </w:pPr>
            <w:r>
              <w:t xml:space="preserve">spēles arēnā neatrodas skatītāji, kuri neatbilst </w:t>
            </w:r>
            <w:r w:rsidR="00AC51F8">
              <w:t xml:space="preserve">minētajām prasībām (t.i, kuriem  nav </w:t>
            </w:r>
            <w:r w:rsidR="00AC51F8" w:rsidRPr="00941DF6">
              <w:t>sadarbspējīg</w:t>
            </w:r>
            <w:r w:rsidR="00AC51F8">
              <w:t>s</w:t>
            </w:r>
            <w:r w:rsidR="00AC51F8" w:rsidRPr="00941DF6">
              <w:t xml:space="preserve"> vakcinācijas </w:t>
            </w:r>
            <w:r w:rsidR="00AC51F8" w:rsidRPr="00734E8A">
              <w:t xml:space="preserve"> pret Covid-19</w:t>
            </w:r>
            <w:r w:rsidR="00AC51F8">
              <w:t xml:space="preserve"> </w:t>
            </w:r>
            <w:r w:rsidR="00AC51F8" w:rsidRPr="00941DF6">
              <w:t xml:space="preserve">vai </w:t>
            </w:r>
            <w:r w:rsidR="00AC51F8" w:rsidRPr="00734E8A">
              <w:t xml:space="preserve">Covid-19 </w:t>
            </w:r>
            <w:r w:rsidR="00AC51F8" w:rsidRPr="00941DF6">
              <w:t>pārslimošana</w:t>
            </w:r>
            <w:r w:rsidR="00AC51F8">
              <w:t xml:space="preserve">s sertifikāts). Atzīmējams, ka minētais nav attiecināms uz čempionāta </w:t>
            </w:r>
            <w:r w:rsidR="001722BD">
              <w:t xml:space="preserve"> organizatora </w:t>
            </w:r>
            <w:r w:rsidR="00AC51F8">
              <w:t>akreditētām personām (tai skaitā aicinātajiem viesiem, jo to regulē čempionāta Covid-19 protokols);</w:t>
            </w:r>
          </w:p>
          <w:p w14:paraId="523DA6DF" w14:textId="0D091668" w:rsidR="00734E8A" w:rsidRDefault="00734E8A" w:rsidP="00B368D9">
            <w:pPr>
              <w:pStyle w:val="ListParagraph"/>
              <w:numPr>
                <w:ilvl w:val="0"/>
                <w:numId w:val="9"/>
              </w:numPr>
              <w:ind w:right="142"/>
              <w:jc w:val="both"/>
            </w:pPr>
            <w:r>
              <w:t xml:space="preserve"> skatītāji visas spēles laikā (arī pārtraukumos) atrodas fiksētās, personalizētās sēdvietās un spēles laikā sēdvietu drīkst atstāt tikai tualetes apmeklējumam, kā arī drīkst piecelties. </w:t>
            </w:r>
            <w:r w:rsidR="00AC51F8">
              <w:t>Č</w:t>
            </w:r>
            <w:r>
              <w:t xml:space="preserve">empionāta </w:t>
            </w:r>
            <w:r w:rsidR="001722BD">
              <w:t xml:space="preserve">organizators </w:t>
            </w:r>
            <w:r>
              <w:t>organizē skatītāju plūsmu tā, lai novērstu cilvēku drūzmēšanos, nodrošinātu divu metru distances ievērošanu ārpus sēdvietām un to, lai skatītāji, kuru sēdvietas atrodas dažādos sektoros, savstarpēji nesatiekas;</w:t>
            </w:r>
          </w:p>
          <w:p w14:paraId="3FAD588A" w14:textId="77777777" w:rsidR="00AC51F8" w:rsidRDefault="00734E8A" w:rsidP="00734E8A">
            <w:pPr>
              <w:pStyle w:val="ListParagraph"/>
              <w:numPr>
                <w:ilvl w:val="0"/>
                <w:numId w:val="9"/>
              </w:numPr>
              <w:ind w:right="142"/>
              <w:jc w:val="both"/>
            </w:pPr>
            <w:r>
              <w:t xml:space="preserve">skatītāju pienākums ir pēc kontrolējošo institūciju pieprasījuma uzrādīt sadarbspējīgu vakcinācijas vai pārslimošanas sertifikātu, kas apliecina to atbilstību </w:t>
            </w:r>
            <w:r w:rsidR="00AC51F8">
              <w:t>minētajām prasībām (</w:t>
            </w:r>
            <w:r w:rsidR="00AC51F8" w:rsidRPr="00941DF6">
              <w:t>sadarbspējīg</w:t>
            </w:r>
            <w:r w:rsidR="00AC51F8">
              <w:t>a</w:t>
            </w:r>
            <w:r w:rsidR="00AC51F8" w:rsidRPr="00941DF6">
              <w:t xml:space="preserve"> vakcinācijas </w:t>
            </w:r>
            <w:r w:rsidR="00AC51F8" w:rsidRPr="00734E8A">
              <w:t xml:space="preserve"> pret Covid-19</w:t>
            </w:r>
            <w:r w:rsidR="00AC51F8">
              <w:t xml:space="preserve"> </w:t>
            </w:r>
            <w:r w:rsidR="00AC51F8" w:rsidRPr="00941DF6">
              <w:t xml:space="preserve">vai </w:t>
            </w:r>
            <w:r w:rsidR="00AC51F8" w:rsidRPr="00734E8A">
              <w:t xml:space="preserve">Covid-19 </w:t>
            </w:r>
            <w:r w:rsidR="00AC51F8" w:rsidRPr="00941DF6">
              <w:t>pārslimošana</w:t>
            </w:r>
            <w:r w:rsidR="00AC51F8">
              <w:t>s sertifikāta esamība)</w:t>
            </w:r>
            <w:r>
              <w:t>, un kontrolējošām institūcijām ir tiesības pieprasīt uzrādīt šos sertifikātus.</w:t>
            </w:r>
          </w:p>
          <w:p w14:paraId="354D93A3" w14:textId="77777777" w:rsidR="00FF2B67" w:rsidRDefault="009C1D7E" w:rsidP="00FF2B67">
            <w:pPr>
              <w:ind w:left="101" w:right="142"/>
              <w:jc w:val="both"/>
            </w:pPr>
            <w:r>
              <w:tab/>
            </w:r>
          </w:p>
          <w:p w14:paraId="0F2DA1AD" w14:textId="7B7DB493" w:rsidR="00FF2B67" w:rsidRDefault="00AC51F8" w:rsidP="00FF2B67">
            <w:pPr>
              <w:ind w:left="101" w:right="142"/>
              <w:jc w:val="both"/>
            </w:pPr>
            <w:r>
              <w:tab/>
            </w:r>
            <w:r w:rsidR="009C1D7E">
              <w:t xml:space="preserve">Tikai ievērojot visus iepriekšminētos epidemioloģiskās drošības pasākumus, čempionāta spēles drīkstēs </w:t>
            </w:r>
            <w:r w:rsidR="009C1D7E" w:rsidRPr="009C1D7E">
              <w:t>norisināties ar skatītājiem</w:t>
            </w:r>
            <w:r>
              <w:t xml:space="preserve">, </w:t>
            </w:r>
            <w:r w:rsidRPr="00AC51F8">
              <w:t xml:space="preserve">kuri nav čempionāta </w:t>
            </w:r>
            <w:r w:rsidR="001722BD">
              <w:t xml:space="preserve"> </w:t>
            </w:r>
            <w:r w:rsidR="001722BD">
              <w:t>organizator</w:t>
            </w:r>
            <w:r w:rsidR="001722BD">
              <w:t>a</w:t>
            </w:r>
            <w:r w:rsidR="001722BD">
              <w:t xml:space="preserve"> </w:t>
            </w:r>
            <w:r w:rsidRPr="00AC51F8">
              <w:t>akreditētas personas</w:t>
            </w:r>
            <w:r w:rsidR="009C1D7E">
              <w:t>. Ja minētās prasības netiek ievērotas, spēlēm ir jānorisinās bez skatītājiem.</w:t>
            </w:r>
          </w:p>
          <w:p w14:paraId="4A2A053D" w14:textId="1B325678" w:rsidR="00287551" w:rsidRPr="00945164" w:rsidRDefault="00FF2B67" w:rsidP="00941DF6">
            <w:pPr>
              <w:ind w:left="101" w:right="142"/>
              <w:jc w:val="both"/>
            </w:pPr>
            <w:r>
              <w:lastRenderedPageBreak/>
              <w:tab/>
            </w:r>
            <w:r w:rsidR="00E20AC9" w:rsidRPr="009C1D7E">
              <w:t xml:space="preserve">Ievērojot minēto, Izglītības un zinātnes ministrija ir izstrādājusi </w:t>
            </w:r>
            <w:r w:rsidR="009C1D7E" w:rsidRPr="009C1D7E">
              <w:t xml:space="preserve"> Ministru kabineta noteikumu projekt</w:t>
            </w:r>
            <w:r w:rsidR="009C1D7E">
              <w:t>u</w:t>
            </w:r>
            <w:r w:rsidR="009C1D7E" w:rsidRPr="009C1D7E">
              <w:t xml:space="preserve"> „Grozījum</w:t>
            </w:r>
            <w:r w:rsidR="00941DF6">
              <w:t>i</w:t>
            </w:r>
            <w:r w:rsidR="009C1D7E" w:rsidRPr="009C1D7E">
              <w:t xml:space="preserve"> Ministru kabineta 2020. gada 9. jūnija noteikumos Nr. 360 „Epidemioloģiskās drošības pasākumi Covid-19 infekcijas izplatības ierobežošanai””</w:t>
            </w:r>
            <w:r w:rsidR="009C1D7E">
              <w:t xml:space="preserve"> (turpmāk – Noteikumu projekts)</w:t>
            </w:r>
            <w:r w:rsidR="00C22558">
              <w:t>.</w:t>
            </w:r>
          </w:p>
        </w:tc>
      </w:tr>
      <w:tr w:rsidR="00585B7B" w:rsidRPr="00317B6A" w14:paraId="42AC8649" w14:textId="77777777" w:rsidTr="000E5748">
        <w:trPr>
          <w:trHeight w:val="476"/>
        </w:trPr>
        <w:tc>
          <w:tcPr>
            <w:tcW w:w="562" w:type="dxa"/>
          </w:tcPr>
          <w:p w14:paraId="308FAEA2" w14:textId="5B89F4E9"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01A1E99B" w:rsidR="00643E6C" w:rsidRPr="00317B6A" w:rsidRDefault="009C1D7E" w:rsidP="00AC51F8">
            <w:pPr>
              <w:ind w:left="101" w:right="142"/>
              <w:jc w:val="both"/>
            </w:pPr>
            <w:r>
              <w:t>Noteikumu</w:t>
            </w:r>
            <w:r w:rsidR="00BB3C51">
              <w:t xml:space="preserve"> </w:t>
            </w:r>
            <w:r w:rsidR="00B73BB9">
              <w:t xml:space="preserve">projektu </w:t>
            </w:r>
            <w:r w:rsidR="00DC332F" w:rsidRPr="00317B6A">
              <w:t xml:space="preserve">izstrādāja </w:t>
            </w:r>
            <w:r w:rsidR="00E20AC9">
              <w:t>Izglītības un zin</w:t>
            </w:r>
            <w:r w:rsidR="004C1C2E">
              <w:t>ātnes ministrija</w:t>
            </w:r>
            <w:r w:rsidR="00DC332F" w:rsidRPr="00317B6A">
              <w:t>.</w:t>
            </w:r>
            <w:r w:rsidR="00790CFC">
              <w:t xml:space="preserve"> </w:t>
            </w:r>
            <w:r>
              <w:t xml:space="preserve"> Noteikumu </w:t>
            </w:r>
            <w:r w:rsidR="00790CFC">
              <w:t>projekta izstrādes procesā notikušas konsu</w:t>
            </w:r>
            <w:r w:rsidR="0065105A">
              <w:t xml:space="preserve">ltācijas ar </w:t>
            </w:r>
            <w:r w:rsidR="00453EFD">
              <w:t xml:space="preserve">Veselības  ministriju,  </w:t>
            </w:r>
            <w:r w:rsidR="00E85551">
              <w:t>biedrību „</w:t>
            </w:r>
            <w:r>
              <w:t>Latvijas Hokeja feder</w:t>
            </w:r>
            <w:r w:rsidR="00E85551">
              <w:t xml:space="preserve">ācija” un </w:t>
            </w:r>
            <w:r>
              <w:t xml:space="preserve">SIA „Hokeja akadēmija”, kā arī IIHF. Noteikumu projekts izskatīts </w:t>
            </w:r>
            <w:r w:rsidR="00CF23BC" w:rsidRPr="00CF23BC">
              <w:t>Starpinstitūciju darbības koordinācijas grupas</w:t>
            </w:r>
            <w:r w:rsidR="00CF23BC">
              <w:t xml:space="preserve"> 2021. gada </w:t>
            </w:r>
            <w:r w:rsidR="00AC51F8">
              <w:t>26</w:t>
            </w:r>
            <w:r w:rsidR="00CF23BC">
              <w:t>. maija sēdē, pieņemot zināšanai izstrādāto projektu.</w:t>
            </w:r>
          </w:p>
        </w:tc>
      </w:tr>
      <w:tr w:rsidR="00585B7B" w:rsidRPr="00317B6A" w14:paraId="26593524" w14:textId="77777777" w:rsidTr="000E5748">
        <w:tc>
          <w:tcPr>
            <w:tcW w:w="562" w:type="dxa"/>
          </w:tcPr>
          <w:p w14:paraId="6FA8785B" w14:textId="733E50ED"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41E197B9" w14:textId="77777777" w:rsidR="002D5B95" w:rsidRDefault="00A578BD" w:rsidP="00A578BD">
            <w:pPr>
              <w:ind w:left="114" w:right="127"/>
              <w:jc w:val="both"/>
            </w:pPr>
            <w:r>
              <w:t xml:space="preserve">Noteikumu </w:t>
            </w:r>
            <w:r w:rsidR="00665538">
              <w:t>projekt</w:t>
            </w:r>
            <w:r w:rsidR="00AF3B4A">
              <w:t>s</w:t>
            </w:r>
            <w:r w:rsidR="0024757F" w:rsidRPr="00EB687E">
              <w:t xml:space="preserve"> </w:t>
            </w:r>
            <w:r w:rsidR="00EB687E" w:rsidRPr="00EB687E">
              <w:t>attiecas uz tūrisma, sporta un brīvā l</w:t>
            </w:r>
            <w:r w:rsidR="00AF3B4A">
              <w:t>aika politiku (sporta politiku)</w:t>
            </w:r>
            <w:r w:rsidR="00B75B81">
              <w:t xml:space="preserve"> un veselības politiku (sabiedrības veselības politiku).</w:t>
            </w:r>
          </w:p>
          <w:p w14:paraId="06865B8B" w14:textId="77777777" w:rsidR="00A64439" w:rsidRDefault="00A64439" w:rsidP="00A578BD">
            <w:pPr>
              <w:ind w:left="114" w:right="127"/>
              <w:jc w:val="both"/>
            </w:pPr>
          </w:p>
          <w:p w14:paraId="7A9AF941" w14:textId="16495F8D" w:rsidR="00A64439" w:rsidRPr="00317B6A" w:rsidRDefault="00A64439" w:rsidP="00A64439">
            <w:pPr>
              <w:ind w:left="114" w:right="127"/>
              <w:jc w:val="both"/>
            </w:pPr>
            <w:r>
              <w:t xml:space="preserve">Papildus informāciju par </w:t>
            </w:r>
            <w:r w:rsidRPr="00941DF6">
              <w:t>sadarbspējīg</w:t>
            </w:r>
            <w:r>
              <w:t>o</w:t>
            </w:r>
            <w:r w:rsidRPr="00941DF6">
              <w:t xml:space="preserve"> vakcinācijas </w:t>
            </w:r>
            <w:r w:rsidRPr="00734E8A">
              <w:t xml:space="preserve"> pret Covid-19</w:t>
            </w:r>
            <w:r>
              <w:t xml:space="preserve"> </w:t>
            </w:r>
            <w:r w:rsidRPr="00941DF6">
              <w:t xml:space="preserve">vai </w:t>
            </w:r>
            <w:r w:rsidRPr="00734E8A">
              <w:t xml:space="preserve">Covid-19 </w:t>
            </w:r>
            <w:r w:rsidRPr="00941DF6">
              <w:t>pārslimošana</w:t>
            </w:r>
            <w:r>
              <w:t xml:space="preserve">s sertifikātu skatīt Veselības ministrijas izstrādātā </w:t>
            </w:r>
            <w:r w:rsidRPr="0009585C">
              <w:t>Mini</w:t>
            </w:r>
            <w:r>
              <w:t>stru kabineta noteikumu projekta</w:t>
            </w:r>
            <w:r w:rsidRPr="0009585C">
              <w:t xml:space="preserve"> „Grozījumi Ministru kabineta 2020. gada 9. jūnija noteikumos Nr. 360 „Epidemioloģiskās drošības pasākumi Covid-19 infekcijas izplatības ierobežošanai””</w:t>
            </w:r>
            <w:r>
              <w:t xml:space="preserve"> </w:t>
            </w:r>
            <w:r w:rsidRPr="00A64439">
              <w:t>sākotnēj</w:t>
            </w:r>
            <w:r>
              <w:t>ās ietekmes novērtējuma ziņojumā (anotācijā</w:t>
            </w:r>
            <w:r w:rsidRPr="00A64439">
              <w:t>)</w:t>
            </w:r>
            <w:r>
              <w:t>.</w:t>
            </w:r>
          </w:p>
        </w:tc>
      </w:tr>
    </w:tbl>
    <w:p w14:paraId="49FB10F9" w14:textId="77777777" w:rsidR="00253AC2" w:rsidRDefault="00253AC2"/>
    <w:p w14:paraId="76EF3F25" w14:textId="535657DD" w:rsidR="00AC51F8" w:rsidRDefault="00AC51F8"/>
    <w:p w14:paraId="3275A901" w14:textId="77777777" w:rsidR="00AC51F8" w:rsidRDefault="00AC51F8"/>
    <w:tbl>
      <w:tblPr>
        <w:tblW w:w="5554"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6669"/>
      </w:tblGrid>
      <w:tr w:rsidR="0077697F" w:rsidRPr="00882454" w14:paraId="60D43D8D" w14:textId="77777777" w:rsidTr="0077697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15791D" w14:textId="3B8BA2BF" w:rsidR="0077697F" w:rsidRPr="00882454" w:rsidRDefault="0077697F" w:rsidP="003F783E">
            <w:pPr>
              <w:jc w:val="center"/>
              <w:rPr>
                <w:rFonts w:eastAsia="Times New Roman"/>
                <w:b/>
                <w:bCs/>
              </w:rPr>
            </w:pPr>
            <w:r w:rsidRPr="00882454">
              <w:rPr>
                <w:rFonts w:eastAsia="Times New Roman"/>
                <w:b/>
                <w:bCs/>
              </w:rPr>
              <w:t>II. Tiesību akta projekta ietekme uz sabiedrību, tautsaimniecības attīstību un administratīvo slogu</w:t>
            </w:r>
          </w:p>
        </w:tc>
      </w:tr>
      <w:tr w:rsidR="0077697F" w:rsidRPr="00882454" w14:paraId="282C4530"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94A3944" w14:textId="77777777" w:rsidR="0077697F" w:rsidRPr="00882454" w:rsidRDefault="0077697F" w:rsidP="0077697F">
            <w:pPr>
              <w:jc w:val="center"/>
              <w:rPr>
                <w:rFonts w:eastAsia="Times New Roman"/>
              </w:rPr>
            </w:pPr>
            <w:r w:rsidRPr="00882454">
              <w:rPr>
                <w:rFonts w:eastAsia="Times New Roman"/>
              </w:rPr>
              <w:t>1.</w:t>
            </w:r>
          </w:p>
        </w:tc>
        <w:tc>
          <w:tcPr>
            <w:tcW w:w="1407" w:type="pct"/>
            <w:tcBorders>
              <w:top w:val="single" w:sz="4" w:space="0" w:color="auto"/>
              <w:left w:val="single" w:sz="4" w:space="0" w:color="auto"/>
              <w:bottom w:val="single" w:sz="4" w:space="0" w:color="auto"/>
              <w:right w:val="single" w:sz="4" w:space="0" w:color="auto"/>
            </w:tcBorders>
            <w:hideMark/>
          </w:tcPr>
          <w:p w14:paraId="3F83C6E3" w14:textId="77777777" w:rsidR="0077697F" w:rsidRPr="00882454" w:rsidRDefault="0077697F" w:rsidP="0077697F">
            <w:pPr>
              <w:ind w:left="38"/>
              <w:jc w:val="both"/>
              <w:rPr>
                <w:rFonts w:eastAsia="Times New Roman"/>
              </w:rPr>
            </w:pPr>
            <w:r w:rsidRPr="00882454">
              <w:rPr>
                <w:rFonts w:eastAsia="Times New Roman"/>
              </w:rPr>
              <w:t>Sabiedrības mērķgrupas, kuras tiesiskais regulējums ietekmē vai varētu ietekmēt</w:t>
            </w:r>
          </w:p>
        </w:tc>
        <w:tc>
          <w:tcPr>
            <w:tcW w:w="3313" w:type="pct"/>
            <w:tcBorders>
              <w:top w:val="single" w:sz="4" w:space="0" w:color="auto"/>
              <w:left w:val="single" w:sz="4" w:space="0" w:color="auto"/>
              <w:bottom w:val="single" w:sz="4" w:space="0" w:color="auto"/>
              <w:right w:val="single" w:sz="4" w:space="0" w:color="auto"/>
            </w:tcBorders>
          </w:tcPr>
          <w:p w14:paraId="4F59194C" w14:textId="20A4FA50" w:rsidR="0077697F" w:rsidRPr="003F783E" w:rsidRDefault="009C0023" w:rsidP="00AC51F8">
            <w:pPr>
              <w:pStyle w:val="NormalWeb"/>
              <w:spacing w:before="0" w:after="0"/>
              <w:ind w:left="41" w:right="47"/>
              <w:jc w:val="both"/>
            </w:pPr>
            <w:r>
              <w:rPr>
                <w:noProof/>
              </w:rPr>
              <w:t>Noteikumu</w:t>
            </w:r>
            <w:r w:rsidR="003F783E" w:rsidRPr="003F783E">
              <w:rPr>
                <w:noProof/>
              </w:rPr>
              <w:t xml:space="preserve"> projekta</w:t>
            </w:r>
            <w:r w:rsidR="003F783E">
              <w:rPr>
                <w:noProof/>
              </w:rPr>
              <w:t xml:space="preserve"> tiesiskais regulējums attiecas uz </w:t>
            </w:r>
            <w:r>
              <w:rPr>
                <w:noProof/>
              </w:rPr>
              <w:t xml:space="preserve">čempionāta apmeklētājiem jeb skatītājiem </w:t>
            </w:r>
            <w:r w:rsidR="00AC51F8">
              <w:t xml:space="preserve">(kuriem būs </w:t>
            </w:r>
            <w:r w:rsidR="00AC51F8" w:rsidRPr="00941DF6">
              <w:t>sadarbspējīg</w:t>
            </w:r>
            <w:r w:rsidR="00AC51F8">
              <w:t>s</w:t>
            </w:r>
            <w:r w:rsidR="00AC51F8" w:rsidRPr="00941DF6">
              <w:t xml:space="preserve"> vakcinācijas </w:t>
            </w:r>
            <w:r w:rsidR="00AC51F8" w:rsidRPr="00734E8A">
              <w:t xml:space="preserve"> pret Covid-19</w:t>
            </w:r>
            <w:r w:rsidR="00AC51F8">
              <w:t xml:space="preserve"> </w:t>
            </w:r>
            <w:r w:rsidR="00AC51F8" w:rsidRPr="00941DF6">
              <w:t xml:space="preserve">vai </w:t>
            </w:r>
            <w:r w:rsidR="00AC51F8" w:rsidRPr="00734E8A">
              <w:t xml:space="preserve">Covid-19 </w:t>
            </w:r>
            <w:r w:rsidR="00AC51F8" w:rsidRPr="00941DF6">
              <w:t>pārslimošana</w:t>
            </w:r>
            <w:r w:rsidR="00AC51F8">
              <w:t xml:space="preserve">s sertifikāts) </w:t>
            </w:r>
            <w:r>
              <w:rPr>
                <w:noProof/>
              </w:rPr>
              <w:t>kā fiziskām personām un čempionāta organizatoriem kā juridiskām personām.</w:t>
            </w:r>
          </w:p>
        </w:tc>
      </w:tr>
      <w:tr w:rsidR="0077697F" w:rsidRPr="00882454" w14:paraId="513BCEE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45670E57" w14:textId="4B7DF3F0" w:rsidR="0077697F" w:rsidRPr="00882454" w:rsidRDefault="0077697F" w:rsidP="0077697F">
            <w:pPr>
              <w:jc w:val="center"/>
              <w:rPr>
                <w:rFonts w:eastAsia="Times New Roman"/>
              </w:rPr>
            </w:pPr>
            <w:r w:rsidRPr="00882454">
              <w:rPr>
                <w:rFonts w:eastAsia="Times New Roman"/>
              </w:rPr>
              <w:t>2.</w:t>
            </w:r>
          </w:p>
        </w:tc>
        <w:tc>
          <w:tcPr>
            <w:tcW w:w="1407" w:type="pct"/>
            <w:tcBorders>
              <w:top w:val="single" w:sz="4" w:space="0" w:color="auto"/>
              <w:left w:val="single" w:sz="4" w:space="0" w:color="auto"/>
              <w:bottom w:val="single" w:sz="4" w:space="0" w:color="auto"/>
              <w:right w:val="single" w:sz="4" w:space="0" w:color="auto"/>
            </w:tcBorders>
            <w:hideMark/>
          </w:tcPr>
          <w:p w14:paraId="1D9DF986" w14:textId="77777777" w:rsidR="0077697F" w:rsidRPr="00882454" w:rsidRDefault="0077697F" w:rsidP="0077697F">
            <w:pPr>
              <w:ind w:left="38"/>
              <w:jc w:val="both"/>
              <w:rPr>
                <w:rFonts w:eastAsia="Times New Roman"/>
              </w:rPr>
            </w:pPr>
            <w:r w:rsidRPr="00882454">
              <w:rPr>
                <w:rFonts w:eastAsia="Times New Roman"/>
              </w:rPr>
              <w:t>Tiesiskā regulējuma ietekme uz tautsaimniecību un administratīvo slogu</w:t>
            </w:r>
          </w:p>
        </w:tc>
        <w:tc>
          <w:tcPr>
            <w:tcW w:w="3313" w:type="pct"/>
            <w:tcBorders>
              <w:top w:val="single" w:sz="4" w:space="0" w:color="auto"/>
              <w:left w:val="single" w:sz="4" w:space="0" w:color="auto"/>
              <w:bottom w:val="single" w:sz="4" w:space="0" w:color="auto"/>
              <w:right w:val="single" w:sz="4" w:space="0" w:color="auto"/>
            </w:tcBorders>
          </w:tcPr>
          <w:p w14:paraId="44822E6C" w14:textId="57F0B1C7" w:rsidR="0077697F" w:rsidRPr="00C335F2" w:rsidRDefault="0077697F" w:rsidP="001F4DFA">
            <w:pPr>
              <w:ind w:left="41" w:right="47"/>
              <w:jc w:val="both"/>
            </w:pPr>
            <w:r w:rsidRPr="003F783E">
              <w:t xml:space="preserve">Tiesiskajam regulējumam būs </w:t>
            </w:r>
            <w:r w:rsidR="00E344E7">
              <w:t xml:space="preserve">pozitīva </w:t>
            </w:r>
            <w:r w:rsidRPr="003F783E">
              <w:t>ietekme uz tautsaimniecību</w:t>
            </w:r>
            <w:r w:rsidR="00E344E7">
              <w:t xml:space="preserve">, jo, izpildot Noteikumu projektā minētos </w:t>
            </w:r>
            <w:r w:rsidR="009C0023" w:rsidRPr="009C0023">
              <w:t>epidemioloģiskās drošības pasākumus</w:t>
            </w:r>
            <w:r w:rsidR="009C0023">
              <w:t xml:space="preserve">, </w:t>
            </w:r>
            <w:r w:rsidR="00AC51F8">
              <w:t xml:space="preserve">atlikušās </w:t>
            </w:r>
            <w:r w:rsidR="009C0023">
              <w:t>čempionāt</w:t>
            </w:r>
            <w:r w:rsidR="00AC51F8">
              <w:t xml:space="preserve">a spēles </w:t>
            </w:r>
            <w:r w:rsidR="009C0023">
              <w:t>klātienē drīkstēs apmeklēt ierobežots skaits skatītāju.</w:t>
            </w:r>
          </w:p>
        </w:tc>
      </w:tr>
      <w:tr w:rsidR="0077697F" w:rsidRPr="00882454" w14:paraId="266D7512"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7E7C9248" w14:textId="38D5D04A" w:rsidR="0077697F" w:rsidRPr="00882454" w:rsidRDefault="0077697F" w:rsidP="0077697F">
            <w:pPr>
              <w:jc w:val="center"/>
              <w:rPr>
                <w:rFonts w:eastAsia="Times New Roman"/>
              </w:rPr>
            </w:pPr>
            <w:r w:rsidRPr="00882454">
              <w:rPr>
                <w:rFonts w:eastAsia="Times New Roman"/>
              </w:rPr>
              <w:t>3.</w:t>
            </w:r>
          </w:p>
        </w:tc>
        <w:tc>
          <w:tcPr>
            <w:tcW w:w="1407" w:type="pct"/>
            <w:tcBorders>
              <w:top w:val="single" w:sz="4" w:space="0" w:color="auto"/>
              <w:left w:val="single" w:sz="4" w:space="0" w:color="auto"/>
              <w:bottom w:val="single" w:sz="4" w:space="0" w:color="auto"/>
              <w:right w:val="single" w:sz="4" w:space="0" w:color="auto"/>
            </w:tcBorders>
            <w:hideMark/>
          </w:tcPr>
          <w:p w14:paraId="0C04E0BA" w14:textId="77777777" w:rsidR="0077697F" w:rsidRPr="00882454" w:rsidRDefault="0077697F" w:rsidP="0077697F">
            <w:pPr>
              <w:ind w:left="38"/>
              <w:jc w:val="both"/>
              <w:rPr>
                <w:rFonts w:eastAsia="Times New Roman"/>
              </w:rPr>
            </w:pPr>
            <w:r w:rsidRPr="00882454">
              <w:rPr>
                <w:rFonts w:eastAsia="Times New Roman"/>
              </w:rPr>
              <w:t>Administratīvo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322DE9C2" w14:textId="45AFA5BD" w:rsidR="0077697F" w:rsidRPr="00882454" w:rsidRDefault="00E85551" w:rsidP="0077697F">
            <w:pPr>
              <w:ind w:left="41" w:right="47"/>
              <w:jc w:val="both"/>
              <w:rPr>
                <w:rFonts w:eastAsia="Times New Roman"/>
              </w:rPr>
            </w:pPr>
            <w:r>
              <w:rPr>
                <w:noProof/>
              </w:rPr>
              <w:t>Noteikumu</w:t>
            </w:r>
            <w:r w:rsidRPr="003F783E">
              <w:rPr>
                <w:noProof/>
              </w:rPr>
              <w:t xml:space="preserve"> </w:t>
            </w:r>
            <w:r w:rsidR="003F783E">
              <w:t>projekts</w:t>
            </w:r>
            <w:r w:rsidR="0077697F" w:rsidRPr="00C70637">
              <w:t xml:space="preserve"> šo jomu neskar.</w:t>
            </w:r>
          </w:p>
        </w:tc>
      </w:tr>
      <w:tr w:rsidR="0077697F" w:rsidRPr="00882454" w14:paraId="3D025EB8"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5030F2DA" w14:textId="77777777" w:rsidR="0077697F" w:rsidRPr="00882454" w:rsidRDefault="0077697F" w:rsidP="0077697F">
            <w:pPr>
              <w:jc w:val="center"/>
              <w:rPr>
                <w:rFonts w:eastAsia="Times New Roman"/>
              </w:rPr>
            </w:pPr>
            <w:r w:rsidRPr="00882454">
              <w:rPr>
                <w:rFonts w:eastAsia="Times New Roman"/>
              </w:rPr>
              <w:t>4.</w:t>
            </w:r>
          </w:p>
        </w:tc>
        <w:tc>
          <w:tcPr>
            <w:tcW w:w="1407" w:type="pct"/>
            <w:tcBorders>
              <w:top w:val="single" w:sz="4" w:space="0" w:color="auto"/>
              <w:left w:val="single" w:sz="4" w:space="0" w:color="auto"/>
              <w:bottom w:val="single" w:sz="4" w:space="0" w:color="auto"/>
              <w:right w:val="single" w:sz="4" w:space="0" w:color="auto"/>
            </w:tcBorders>
            <w:hideMark/>
          </w:tcPr>
          <w:p w14:paraId="00E181B2" w14:textId="77777777" w:rsidR="0077697F" w:rsidRPr="00882454" w:rsidRDefault="0077697F" w:rsidP="0077697F">
            <w:pPr>
              <w:ind w:left="38"/>
              <w:jc w:val="both"/>
              <w:rPr>
                <w:rFonts w:eastAsia="Times New Roman"/>
              </w:rPr>
            </w:pPr>
            <w:r w:rsidRPr="00882454">
              <w:rPr>
                <w:rFonts w:eastAsia="Times New Roman"/>
              </w:rPr>
              <w:t>Atbilstības izmaksu monetārs novērtējums</w:t>
            </w:r>
          </w:p>
        </w:tc>
        <w:tc>
          <w:tcPr>
            <w:tcW w:w="3313" w:type="pct"/>
            <w:tcBorders>
              <w:top w:val="single" w:sz="4" w:space="0" w:color="auto"/>
              <w:left w:val="single" w:sz="4" w:space="0" w:color="auto"/>
              <w:bottom w:val="single" w:sz="4" w:space="0" w:color="auto"/>
              <w:right w:val="single" w:sz="4" w:space="0" w:color="auto"/>
            </w:tcBorders>
            <w:hideMark/>
          </w:tcPr>
          <w:p w14:paraId="66393DBD" w14:textId="1622747C" w:rsidR="0077697F" w:rsidRPr="00C70637" w:rsidRDefault="00E85551" w:rsidP="0077697F">
            <w:pPr>
              <w:ind w:left="41" w:right="47"/>
              <w:jc w:val="both"/>
              <w:rPr>
                <w:rFonts w:eastAsia="Times New Roman"/>
              </w:rPr>
            </w:pPr>
            <w:r>
              <w:rPr>
                <w:noProof/>
              </w:rPr>
              <w:t>Noteikumu</w:t>
            </w:r>
            <w:r w:rsidRPr="003F783E">
              <w:rPr>
                <w:noProof/>
              </w:rPr>
              <w:t xml:space="preserve"> </w:t>
            </w:r>
            <w:r w:rsidR="003F783E">
              <w:t>projekts</w:t>
            </w:r>
            <w:r w:rsidR="003F783E" w:rsidRPr="00C70637">
              <w:t xml:space="preserve"> </w:t>
            </w:r>
            <w:r w:rsidR="0077697F" w:rsidRPr="00C70637">
              <w:t>šo jomu neskar.</w:t>
            </w:r>
          </w:p>
        </w:tc>
      </w:tr>
      <w:tr w:rsidR="0077697F" w:rsidRPr="00882454" w14:paraId="7786059B" w14:textId="77777777" w:rsidTr="0077697F">
        <w:tc>
          <w:tcPr>
            <w:tcW w:w="280" w:type="pct"/>
            <w:tcBorders>
              <w:top w:val="single" w:sz="4" w:space="0" w:color="auto"/>
              <w:left w:val="single" w:sz="4" w:space="0" w:color="auto"/>
              <w:bottom w:val="single" w:sz="4" w:space="0" w:color="auto"/>
              <w:right w:val="single" w:sz="4" w:space="0" w:color="auto"/>
            </w:tcBorders>
            <w:hideMark/>
          </w:tcPr>
          <w:p w14:paraId="1EF87CBB" w14:textId="77777777" w:rsidR="0077697F" w:rsidRPr="00882454" w:rsidRDefault="0077697F" w:rsidP="0077697F">
            <w:pPr>
              <w:jc w:val="center"/>
              <w:rPr>
                <w:rFonts w:eastAsia="Times New Roman"/>
              </w:rPr>
            </w:pPr>
            <w:r w:rsidRPr="00882454">
              <w:rPr>
                <w:rFonts w:eastAsia="Times New Roman"/>
              </w:rPr>
              <w:t>5.</w:t>
            </w:r>
          </w:p>
        </w:tc>
        <w:tc>
          <w:tcPr>
            <w:tcW w:w="1407" w:type="pct"/>
            <w:tcBorders>
              <w:top w:val="single" w:sz="4" w:space="0" w:color="auto"/>
              <w:left w:val="single" w:sz="4" w:space="0" w:color="auto"/>
              <w:bottom w:val="single" w:sz="4" w:space="0" w:color="auto"/>
              <w:right w:val="single" w:sz="4" w:space="0" w:color="auto"/>
            </w:tcBorders>
            <w:hideMark/>
          </w:tcPr>
          <w:p w14:paraId="3DD5DB24" w14:textId="77777777" w:rsidR="0077697F" w:rsidRPr="00882454" w:rsidRDefault="0077697F" w:rsidP="0077697F">
            <w:pPr>
              <w:ind w:left="38"/>
              <w:jc w:val="both"/>
              <w:rPr>
                <w:rFonts w:eastAsia="Times New Roman"/>
              </w:rPr>
            </w:pPr>
            <w:r w:rsidRPr="00882454">
              <w:rPr>
                <w:rFonts w:eastAsia="Times New Roman"/>
              </w:rPr>
              <w:t>Cita informācija</w:t>
            </w:r>
          </w:p>
        </w:tc>
        <w:tc>
          <w:tcPr>
            <w:tcW w:w="3313" w:type="pct"/>
            <w:tcBorders>
              <w:top w:val="single" w:sz="4" w:space="0" w:color="auto"/>
              <w:left w:val="single" w:sz="4" w:space="0" w:color="auto"/>
              <w:bottom w:val="single" w:sz="4" w:space="0" w:color="auto"/>
              <w:right w:val="single" w:sz="4" w:space="0" w:color="auto"/>
            </w:tcBorders>
            <w:hideMark/>
          </w:tcPr>
          <w:p w14:paraId="5044B950" w14:textId="3C2A586F" w:rsidR="0077697F" w:rsidRPr="00DC3A61" w:rsidRDefault="00574BB2" w:rsidP="00574BB2">
            <w:pPr>
              <w:ind w:left="41" w:right="47"/>
              <w:jc w:val="both"/>
              <w:rPr>
                <w:rFonts w:eastAsia="Times New Roman"/>
              </w:rPr>
            </w:pPr>
            <w:r>
              <w:t xml:space="preserve">Ja Ministru kabineta noteikumu projekts stājas spēkā 2021. gada 1. jūnijā, tad tiesiskais regulējums pēc būtības būs attiecināms uz 14 </w:t>
            </w:r>
            <w:r w:rsidR="00A64439">
              <w:t xml:space="preserve">pēdējām </w:t>
            </w:r>
            <w:r>
              <w:t>spēlēm.</w:t>
            </w:r>
          </w:p>
        </w:tc>
      </w:tr>
    </w:tbl>
    <w:p w14:paraId="10A00611" w14:textId="77777777" w:rsidR="0077697F" w:rsidRDefault="0077697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DA708F" w:rsidRPr="0033617F" w14:paraId="23001469" w14:textId="77777777" w:rsidTr="0077697F">
        <w:trPr>
          <w:trHeight w:val="361"/>
          <w:jc w:val="center"/>
        </w:trPr>
        <w:tc>
          <w:tcPr>
            <w:tcW w:w="10060" w:type="dxa"/>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C1C2E" w:rsidRPr="0033617F" w14:paraId="15B52DA9" w14:textId="77777777" w:rsidTr="0077697F">
        <w:trPr>
          <w:trHeight w:val="361"/>
          <w:jc w:val="center"/>
        </w:trPr>
        <w:tc>
          <w:tcPr>
            <w:tcW w:w="10060" w:type="dxa"/>
            <w:vAlign w:val="center"/>
          </w:tcPr>
          <w:p w14:paraId="64651A77" w14:textId="75BFAF48" w:rsidR="004C1C2E" w:rsidRPr="0033617F" w:rsidRDefault="00E85551" w:rsidP="001B2A96">
            <w:pPr>
              <w:jc w:val="center"/>
            </w:pPr>
            <w:r>
              <w:rPr>
                <w:noProof/>
              </w:rPr>
              <w:t>Noteikumu</w:t>
            </w:r>
            <w:r w:rsidRPr="003F783E">
              <w:rPr>
                <w:noProof/>
              </w:rPr>
              <w:t xml:space="preserve"> </w:t>
            </w:r>
            <w:r w:rsidR="004C1C2E">
              <w:t>projekts</w:t>
            </w:r>
            <w:r w:rsidR="004C1C2E" w:rsidRPr="00C3572A">
              <w:t xml:space="preserve"> šo jomu neskar</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1E1B605" w:rsidR="00C3572A" w:rsidRPr="00B24229" w:rsidRDefault="00E85551" w:rsidP="005C3A39">
            <w:pPr>
              <w:ind w:right="127"/>
              <w:jc w:val="center"/>
            </w:pPr>
            <w:r>
              <w:rPr>
                <w:noProof/>
              </w:rPr>
              <w:t>Noteikumu</w:t>
            </w:r>
            <w:r w:rsidRPr="003F783E">
              <w:rPr>
                <w:noProof/>
              </w:rPr>
              <w:t xml:space="preserve"> </w:t>
            </w:r>
            <w:r w:rsidR="00C3572A" w:rsidRPr="00C3572A">
              <w:t>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559A1C4F" w:rsidR="00C3572A" w:rsidRPr="00B24229" w:rsidRDefault="00E85551" w:rsidP="005C3A39">
            <w:pPr>
              <w:ind w:right="127"/>
              <w:jc w:val="center"/>
            </w:pPr>
            <w:r>
              <w:rPr>
                <w:noProof/>
              </w:rPr>
              <w:t>Noteikumu</w:t>
            </w:r>
            <w:r w:rsidRPr="003F783E">
              <w:rPr>
                <w:noProof/>
              </w:rPr>
              <w:t xml:space="preserve"> </w:t>
            </w:r>
            <w:r w:rsidR="004C1C2E">
              <w:t>projekts</w:t>
            </w:r>
            <w:r w:rsidR="004C1C2E" w:rsidRPr="00C3572A">
              <w:t xml:space="preserve"> šo jomu neskar</w:t>
            </w:r>
          </w:p>
        </w:tc>
      </w:tr>
    </w:tbl>
    <w:p w14:paraId="44946324" w14:textId="0BAC248A" w:rsidR="00C573BE" w:rsidRDefault="00C573BE">
      <w:pPr>
        <w:rPr>
          <w:b/>
          <w:bCs/>
        </w:rPr>
      </w:pPr>
    </w:p>
    <w:p w14:paraId="1B666679" w14:textId="77777777" w:rsidR="006C697C" w:rsidRDefault="006C697C"/>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412"/>
        <w:gridCol w:w="7234"/>
      </w:tblGrid>
      <w:tr w:rsidR="00907B95" w:rsidRPr="004A5EAF" w14:paraId="56C9B5C0" w14:textId="77777777" w:rsidTr="00907B95">
        <w:trPr>
          <w:trHeight w:val="420"/>
          <w:jc w:val="center"/>
        </w:trPr>
        <w:tc>
          <w:tcPr>
            <w:tcW w:w="10064" w:type="dxa"/>
            <w:gridSpan w:val="3"/>
            <w:vAlign w:val="center"/>
          </w:tcPr>
          <w:p w14:paraId="085F9AFE" w14:textId="77777777" w:rsidR="00907B95" w:rsidRPr="004A5EAF" w:rsidRDefault="00907B95" w:rsidP="00B368D9">
            <w:pPr>
              <w:jc w:val="center"/>
              <w:rPr>
                <w:b/>
              </w:rPr>
            </w:pPr>
            <w:r w:rsidRPr="004A5EAF">
              <w:rPr>
                <w:b/>
              </w:rPr>
              <w:lastRenderedPageBreak/>
              <w:t>VI. Sabiedrības līdzdalība un komunikācijas aktivitātes</w:t>
            </w:r>
          </w:p>
        </w:tc>
      </w:tr>
      <w:tr w:rsidR="00907B95" w:rsidRPr="004A5EAF" w14:paraId="3B21F073" w14:textId="77777777" w:rsidTr="00907B95">
        <w:trPr>
          <w:trHeight w:val="540"/>
          <w:jc w:val="center"/>
        </w:trPr>
        <w:tc>
          <w:tcPr>
            <w:tcW w:w="418" w:type="dxa"/>
          </w:tcPr>
          <w:p w14:paraId="134E586D" w14:textId="77777777" w:rsidR="00907B95" w:rsidRPr="004A5EAF" w:rsidRDefault="00907B95" w:rsidP="00B368D9">
            <w:r w:rsidRPr="004A5EAF">
              <w:t>1.</w:t>
            </w:r>
          </w:p>
        </w:tc>
        <w:tc>
          <w:tcPr>
            <w:tcW w:w="2412" w:type="dxa"/>
          </w:tcPr>
          <w:p w14:paraId="3FA300A0" w14:textId="77777777" w:rsidR="00907B95" w:rsidRPr="004A5EAF" w:rsidRDefault="00907B95" w:rsidP="00B368D9">
            <w:r w:rsidRPr="004A5EAF">
              <w:t>Plānotās sabiedrības līdzdalības un komunikācijas aktivitātes saistībā ar projektu</w:t>
            </w:r>
          </w:p>
        </w:tc>
        <w:tc>
          <w:tcPr>
            <w:tcW w:w="7234" w:type="dxa"/>
          </w:tcPr>
          <w:p w14:paraId="6B5BC859" w14:textId="1731EDEE" w:rsidR="00907B95" w:rsidRPr="004A5EAF" w:rsidRDefault="00907B95" w:rsidP="00E85551">
            <w:pPr>
              <w:jc w:val="both"/>
            </w:pPr>
            <w:r w:rsidRPr="004A5EAF">
              <w:t xml:space="preserve">Par </w:t>
            </w:r>
            <w:r w:rsidR="00E85551">
              <w:t>Noteikumu</w:t>
            </w:r>
            <w:r>
              <w:t xml:space="preserve"> </w:t>
            </w:r>
            <w:r w:rsidRPr="004A5EAF">
              <w:t>projektu ir informēta</w:t>
            </w:r>
            <w:r>
              <w:t xml:space="preserve"> </w:t>
            </w:r>
            <w:r w:rsidR="00E85551">
              <w:t>biedrība „Latvijas Hokeja federācija”, SIA „Hokeja akadēmija” un IIHF.</w:t>
            </w:r>
            <w:r w:rsidRPr="004A5EAF">
              <w:rPr>
                <w:shd w:val="clear" w:color="auto" w:fill="FFFFFF"/>
              </w:rPr>
              <w:t xml:space="preserve"> </w:t>
            </w:r>
          </w:p>
        </w:tc>
      </w:tr>
      <w:tr w:rsidR="00907B95" w:rsidRPr="004A5EAF" w14:paraId="4D90C362" w14:textId="77777777" w:rsidTr="00907B95">
        <w:trPr>
          <w:trHeight w:val="320"/>
          <w:jc w:val="center"/>
        </w:trPr>
        <w:tc>
          <w:tcPr>
            <w:tcW w:w="418" w:type="dxa"/>
          </w:tcPr>
          <w:p w14:paraId="201237D5" w14:textId="77777777" w:rsidR="00907B95" w:rsidRPr="004A5EAF" w:rsidRDefault="00907B95" w:rsidP="00B368D9">
            <w:r w:rsidRPr="004A5EAF">
              <w:t>2.</w:t>
            </w:r>
          </w:p>
        </w:tc>
        <w:tc>
          <w:tcPr>
            <w:tcW w:w="2412" w:type="dxa"/>
          </w:tcPr>
          <w:p w14:paraId="75F4A7DD" w14:textId="77777777" w:rsidR="00907B95" w:rsidRPr="004A5EAF" w:rsidRDefault="00907B95" w:rsidP="00B368D9">
            <w:r w:rsidRPr="004A5EAF">
              <w:t>Sabiedrības līdzdalība projekta izstrādē</w:t>
            </w:r>
          </w:p>
        </w:tc>
        <w:tc>
          <w:tcPr>
            <w:tcW w:w="7234" w:type="dxa"/>
          </w:tcPr>
          <w:p w14:paraId="3869CAAB" w14:textId="7196F5A9" w:rsidR="00907B95" w:rsidRPr="004A5EAF" w:rsidRDefault="00E85551" w:rsidP="00B02CC0">
            <w:pPr>
              <w:jc w:val="both"/>
            </w:pPr>
            <w:r>
              <w:t xml:space="preserve">Noteikumu </w:t>
            </w:r>
            <w:r w:rsidR="00907B95" w:rsidRPr="004A5EAF">
              <w:rPr>
                <w:bCs/>
              </w:rPr>
              <w:t xml:space="preserve">projekta izstrādes procesā notikušas konsultācijas </w:t>
            </w:r>
            <w:r w:rsidR="00907B95">
              <w:rPr>
                <w:bCs/>
              </w:rPr>
              <w:t>ar</w:t>
            </w:r>
            <w:r>
              <w:rPr>
                <w:bCs/>
              </w:rPr>
              <w:t xml:space="preserve"> biedrību </w:t>
            </w:r>
            <w:r>
              <w:t xml:space="preserve">„Latvijas Hokeja federācija”, SIA „Hokeja akadēmija”) un IIHF, kā arī jautājums izskatīts </w:t>
            </w:r>
            <w:r w:rsidRPr="00CF23BC">
              <w:t>Starpinstitūciju darbības koordinācijas grupas</w:t>
            </w:r>
            <w:r>
              <w:t xml:space="preserve"> 2021. gada </w:t>
            </w:r>
            <w:r w:rsidR="00B02CC0">
              <w:t>26</w:t>
            </w:r>
            <w:r>
              <w:t>. maija sēdē.</w:t>
            </w:r>
          </w:p>
        </w:tc>
      </w:tr>
      <w:tr w:rsidR="00907B95" w:rsidRPr="004A5EAF" w14:paraId="0DE8309C" w14:textId="77777777" w:rsidTr="00907B95">
        <w:trPr>
          <w:trHeight w:val="460"/>
          <w:jc w:val="center"/>
        </w:trPr>
        <w:tc>
          <w:tcPr>
            <w:tcW w:w="418" w:type="dxa"/>
          </w:tcPr>
          <w:p w14:paraId="45A46875" w14:textId="1D9EAE3E" w:rsidR="00907B95" w:rsidRPr="004A5EAF" w:rsidRDefault="00907B95" w:rsidP="00B368D9">
            <w:r w:rsidRPr="004A5EAF">
              <w:t>3.</w:t>
            </w:r>
          </w:p>
        </w:tc>
        <w:tc>
          <w:tcPr>
            <w:tcW w:w="2412" w:type="dxa"/>
          </w:tcPr>
          <w:p w14:paraId="4F4832E2" w14:textId="77777777" w:rsidR="00907B95" w:rsidRPr="004A5EAF" w:rsidRDefault="00907B95" w:rsidP="00B368D9">
            <w:r w:rsidRPr="004A5EAF">
              <w:t>Sabiedrības līdzdalības rezultāti</w:t>
            </w:r>
          </w:p>
        </w:tc>
        <w:tc>
          <w:tcPr>
            <w:tcW w:w="7234" w:type="dxa"/>
          </w:tcPr>
          <w:p w14:paraId="422E866F" w14:textId="5026B697" w:rsidR="00907B95" w:rsidRPr="004A5EAF" w:rsidRDefault="00E85551" w:rsidP="00E85551">
            <w:pPr>
              <w:jc w:val="both"/>
            </w:pPr>
            <w:r>
              <w:rPr>
                <w:bCs/>
              </w:rPr>
              <w:t xml:space="preserve">Biedrība </w:t>
            </w:r>
            <w:r>
              <w:t>„Latvijas Hokeja federācija” un SIA „Hokeja akadēmija”</w:t>
            </w:r>
            <w:r w:rsidR="00907B95">
              <w:t xml:space="preserve"> atbalsta </w:t>
            </w:r>
            <w:r>
              <w:t xml:space="preserve">Noteikumu </w:t>
            </w:r>
            <w:r w:rsidR="00907B95">
              <w:t>projekta virzību un iespējami drīzu spēkā stāšanos.</w:t>
            </w:r>
          </w:p>
        </w:tc>
      </w:tr>
      <w:tr w:rsidR="00907B95" w:rsidRPr="004A5EAF" w14:paraId="681DFADE" w14:textId="77777777" w:rsidTr="00907B95">
        <w:trPr>
          <w:trHeight w:val="460"/>
          <w:jc w:val="center"/>
        </w:trPr>
        <w:tc>
          <w:tcPr>
            <w:tcW w:w="418" w:type="dxa"/>
          </w:tcPr>
          <w:p w14:paraId="1F9D93CF" w14:textId="77777777" w:rsidR="00907B95" w:rsidRPr="004A5EAF" w:rsidRDefault="00907B95" w:rsidP="00B368D9">
            <w:r w:rsidRPr="004A5EAF">
              <w:t>4.</w:t>
            </w:r>
          </w:p>
        </w:tc>
        <w:tc>
          <w:tcPr>
            <w:tcW w:w="2412" w:type="dxa"/>
          </w:tcPr>
          <w:p w14:paraId="7B3C3C72" w14:textId="77777777" w:rsidR="00907B95" w:rsidRPr="004A5EAF" w:rsidRDefault="00907B95" w:rsidP="00B368D9">
            <w:r w:rsidRPr="004A5EAF">
              <w:t>Cita informācija</w:t>
            </w:r>
          </w:p>
        </w:tc>
        <w:tc>
          <w:tcPr>
            <w:tcW w:w="7234" w:type="dxa"/>
          </w:tcPr>
          <w:p w14:paraId="50E7CFDC" w14:textId="43CB31A7" w:rsidR="00907B95" w:rsidRPr="004A5EAF" w:rsidRDefault="00907B95" w:rsidP="00B368D9">
            <w:pPr>
              <w:shd w:val="clear" w:color="auto" w:fill="FFFFFF"/>
              <w:jc w:val="both"/>
            </w:pPr>
            <w:r>
              <w:t>Nav.</w:t>
            </w:r>
          </w:p>
        </w:tc>
      </w:tr>
    </w:tbl>
    <w:p w14:paraId="7B084C2F" w14:textId="77777777" w:rsidR="00907B95" w:rsidRDefault="00907B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4C1C2E" w:rsidRPr="00B24229" w14:paraId="3C43D0CE" w14:textId="77777777" w:rsidTr="00C22F23">
        <w:trPr>
          <w:trHeight w:val="265"/>
        </w:trPr>
        <w:tc>
          <w:tcPr>
            <w:tcW w:w="684" w:type="dxa"/>
          </w:tcPr>
          <w:p w14:paraId="44EE9D72" w14:textId="77777777" w:rsidR="004C1C2E" w:rsidRPr="00B24229" w:rsidRDefault="004C1C2E" w:rsidP="004C1C2E">
            <w:pPr>
              <w:pStyle w:val="naiskr"/>
              <w:spacing w:before="0" w:after="0"/>
              <w:jc w:val="center"/>
            </w:pPr>
            <w:r w:rsidRPr="00B24229">
              <w:t>1.</w:t>
            </w:r>
          </w:p>
        </w:tc>
        <w:tc>
          <w:tcPr>
            <w:tcW w:w="2515" w:type="dxa"/>
          </w:tcPr>
          <w:p w14:paraId="111B01EC" w14:textId="77777777" w:rsidR="004C1C2E" w:rsidRPr="00C22F23" w:rsidRDefault="004C1C2E" w:rsidP="004C1C2E">
            <w:pPr>
              <w:ind w:left="109"/>
            </w:pPr>
            <w:r w:rsidRPr="00C22F23">
              <w:t>Projekta izpildē iesaistītās institūcijas</w:t>
            </w:r>
          </w:p>
        </w:tc>
        <w:tc>
          <w:tcPr>
            <w:tcW w:w="6861" w:type="dxa"/>
          </w:tcPr>
          <w:p w14:paraId="5425769A" w14:textId="3F2F994B" w:rsidR="004C1C2E" w:rsidRPr="00B24229" w:rsidRDefault="00277133" w:rsidP="00E85551">
            <w:pPr>
              <w:ind w:left="57" w:right="142"/>
              <w:jc w:val="both"/>
            </w:pPr>
            <w:r>
              <w:rPr>
                <w:rFonts w:eastAsia="Times New Roman"/>
                <w:iCs/>
                <w:color w:val="000000" w:themeColor="text1"/>
              </w:rPr>
              <w:t>Izg</w:t>
            </w:r>
            <w:r w:rsidR="00E85551">
              <w:rPr>
                <w:rFonts w:eastAsia="Times New Roman"/>
                <w:iCs/>
                <w:color w:val="000000" w:themeColor="text1"/>
              </w:rPr>
              <w:t xml:space="preserve">lītības un zinātnes ministrija, Veselības ministrija, </w:t>
            </w:r>
            <w:r w:rsidR="00E85551">
              <w:rPr>
                <w:bCs/>
              </w:rPr>
              <w:t xml:space="preserve">biedrība </w:t>
            </w:r>
            <w:r w:rsidR="00E85551">
              <w:t>„Latvijas Hokeja federācija”, SIA „Hokeja akadēmija” un IIHF</w:t>
            </w:r>
            <w:r>
              <w:t>.</w:t>
            </w:r>
          </w:p>
        </w:tc>
      </w:tr>
      <w:tr w:rsidR="004C1C2E" w:rsidRPr="00B24229" w14:paraId="0C63EA86" w14:textId="77777777" w:rsidTr="00C22F23">
        <w:trPr>
          <w:trHeight w:val="265"/>
        </w:trPr>
        <w:tc>
          <w:tcPr>
            <w:tcW w:w="684" w:type="dxa"/>
          </w:tcPr>
          <w:p w14:paraId="10AE4708" w14:textId="77777777" w:rsidR="004C1C2E" w:rsidRPr="00B24229" w:rsidRDefault="004C1C2E" w:rsidP="004C1C2E">
            <w:pPr>
              <w:pStyle w:val="naiskr"/>
              <w:spacing w:before="0" w:after="0"/>
              <w:jc w:val="center"/>
            </w:pPr>
            <w:r>
              <w:t>2.</w:t>
            </w:r>
          </w:p>
        </w:tc>
        <w:tc>
          <w:tcPr>
            <w:tcW w:w="2515" w:type="dxa"/>
          </w:tcPr>
          <w:p w14:paraId="08E7A95E" w14:textId="77777777" w:rsidR="004C1C2E" w:rsidRPr="00C22F23" w:rsidRDefault="004C1C2E" w:rsidP="004C1C2E">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1A4865A9" w:rsidR="004C1C2E" w:rsidRDefault="00512397" w:rsidP="00E85551">
            <w:pPr>
              <w:ind w:left="57" w:right="142"/>
              <w:jc w:val="both"/>
            </w:pPr>
            <w:r>
              <w:rPr>
                <w:noProof/>
              </w:rPr>
              <w:t>Noteikumu</w:t>
            </w:r>
            <w:r w:rsidRPr="003F783E">
              <w:rPr>
                <w:noProof/>
              </w:rPr>
              <w:t xml:space="preserve"> </w:t>
            </w:r>
            <w:r>
              <w:t>projekts</w:t>
            </w:r>
            <w:r w:rsidRPr="00C3572A">
              <w:t xml:space="preserve"> šo jomu neskar</w:t>
            </w:r>
            <w:r>
              <w:t>.</w:t>
            </w:r>
          </w:p>
        </w:tc>
      </w:tr>
      <w:tr w:rsidR="004C1C2E" w:rsidRPr="00B24229" w14:paraId="18D0AA4B" w14:textId="77777777" w:rsidTr="00C22F23">
        <w:trPr>
          <w:trHeight w:val="265"/>
        </w:trPr>
        <w:tc>
          <w:tcPr>
            <w:tcW w:w="684" w:type="dxa"/>
          </w:tcPr>
          <w:p w14:paraId="7028BCD1" w14:textId="77777777" w:rsidR="004C1C2E" w:rsidRPr="00B24229" w:rsidRDefault="004C1C2E" w:rsidP="004C1C2E">
            <w:pPr>
              <w:pStyle w:val="naiskr"/>
              <w:spacing w:before="0" w:after="0"/>
              <w:jc w:val="center"/>
            </w:pPr>
            <w:r>
              <w:t>3.</w:t>
            </w:r>
          </w:p>
        </w:tc>
        <w:tc>
          <w:tcPr>
            <w:tcW w:w="2515" w:type="dxa"/>
          </w:tcPr>
          <w:p w14:paraId="65E08939" w14:textId="77777777" w:rsidR="004C1C2E" w:rsidRPr="00C22F23" w:rsidRDefault="004C1C2E" w:rsidP="004C1C2E">
            <w:pPr>
              <w:ind w:left="109"/>
            </w:pPr>
            <w:r w:rsidRPr="00C22F23">
              <w:t>Cita informācija</w:t>
            </w:r>
          </w:p>
        </w:tc>
        <w:tc>
          <w:tcPr>
            <w:tcW w:w="6861" w:type="dxa"/>
          </w:tcPr>
          <w:p w14:paraId="71FD2DBD" w14:textId="55D41590" w:rsidR="004C1C2E" w:rsidRDefault="004C1C2E" w:rsidP="004C1C2E">
            <w:pPr>
              <w:ind w:left="128" w:right="142"/>
              <w:jc w:val="both"/>
            </w:pPr>
            <w:r w:rsidRPr="00FA5B21">
              <w:rPr>
                <w:color w:val="000000" w:themeColor="text1"/>
              </w:rPr>
              <w:t>Nav.</w:t>
            </w:r>
          </w:p>
        </w:tc>
      </w:tr>
    </w:tbl>
    <w:p w14:paraId="72F67E70" w14:textId="77777777" w:rsidR="00E4473B" w:rsidRDefault="00E4473B"/>
    <w:p w14:paraId="247164D5" w14:textId="77777777" w:rsidR="001A07F0" w:rsidRPr="005705F9" w:rsidRDefault="001A07F0"/>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5B71BE32" w14:textId="77777777" w:rsidR="00513156" w:rsidRDefault="00513156" w:rsidP="00D96FCD"/>
    <w:p w14:paraId="3A842C65" w14:textId="77777777" w:rsidR="0039003D" w:rsidRPr="005705F9" w:rsidRDefault="0039003D" w:rsidP="00D96FCD"/>
    <w:p w14:paraId="708FB085" w14:textId="77777777" w:rsidR="00776AC7" w:rsidRDefault="00776AC7" w:rsidP="009A6BFC">
      <w:pPr>
        <w:tabs>
          <w:tab w:val="left" w:pos="2450"/>
        </w:tabs>
        <w:ind w:left="720"/>
        <w:rPr>
          <w:sz w:val="20"/>
          <w:szCs w:val="20"/>
        </w:rPr>
      </w:pPr>
    </w:p>
    <w:p w14:paraId="451D6CFD" w14:textId="77777777" w:rsidR="000C0494" w:rsidRDefault="000C0494" w:rsidP="009A6BFC">
      <w:pPr>
        <w:tabs>
          <w:tab w:val="left" w:pos="2450"/>
        </w:tabs>
        <w:ind w:left="720"/>
        <w:rPr>
          <w:sz w:val="20"/>
          <w:szCs w:val="20"/>
        </w:rPr>
      </w:pPr>
    </w:p>
    <w:p w14:paraId="2C0E0A58" w14:textId="77777777" w:rsidR="000C0494" w:rsidRDefault="000C0494" w:rsidP="009A6BFC">
      <w:pPr>
        <w:tabs>
          <w:tab w:val="left" w:pos="2450"/>
        </w:tabs>
        <w:ind w:left="720"/>
        <w:rPr>
          <w:sz w:val="20"/>
          <w:szCs w:val="20"/>
        </w:rPr>
      </w:pPr>
    </w:p>
    <w:p w14:paraId="31AF9375" w14:textId="77777777" w:rsidR="000C0494" w:rsidRDefault="000C0494" w:rsidP="009A6BFC">
      <w:pPr>
        <w:tabs>
          <w:tab w:val="left" w:pos="2450"/>
        </w:tabs>
        <w:ind w:left="720"/>
        <w:rPr>
          <w:sz w:val="20"/>
          <w:szCs w:val="20"/>
        </w:rPr>
      </w:pPr>
    </w:p>
    <w:p w14:paraId="37B8BFE7" w14:textId="77777777" w:rsidR="000C0494" w:rsidRDefault="000C0494" w:rsidP="009A6BFC">
      <w:pPr>
        <w:tabs>
          <w:tab w:val="left" w:pos="2450"/>
        </w:tabs>
        <w:ind w:left="720"/>
        <w:rPr>
          <w:sz w:val="20"/>
          <w:szCs w:val="20"/>
        </w:rPr>
      </w:pPr>
    </w:p>
    <w:p w14:paraId="45A6D6F0" w14:textId="77777777" w:rsidR="000C0494" w:rsidRDefault="000C0494" w:rsidP="009A6BFC">
      <w:pPr>
        <w:tabs>
          <w:tab w:val="left" w:pos="2450"/>
        </w:tabs>
        <w:ind w:left="720"/>
        <w:rPr>
          <w:sz w:val="20"/>
          <w:szCs w:val="20"/>
        </w:rPr>
      </w:pPr>
    </w:p>
    <w:p w14:paraId="336E67BB" w14:textId="77777777" w:rsidR="001F4DFA" w:rsidRDefault="001F4DFA" w:rsidP="009A6BFC">
      <w:pPr>
        <w:tabs>
          <w:tab w:val="left" w:pos="2450"/>
        </w:tabs>
        <w:ind w:left="720"/>
        <w:rPr>
          <w:sz w:val="20"/>
          <w:szCs w:val="20"/>
        </w:rPr>
      </w:pPr>
      <w:bookmarkStart w:id="3" w:name="_GoBack"/>
      <w:bookmarkEnd w:id="3"/>
    </w:p>
    <w:p w14:paraId="4C90D8B9" w14:textId="77777777" w:rsidR="00645B45" w:rsidRDefault="00645B45" w:rsidP="009A6BFC">
      <w:pPr>
        <w:tabs>
          <w:tab w:val="left" w:pos="2450"/>
        </w:tabs>
        <w:ind w:left="720"/>
        <w:rPr>
          <w:sz w:val="20"/>
          <w:szCs w:val="20"/>
        </w:rPr>
      </w:pPr>
    </w:p>
    <w:p w14:paraId="2C907CBF" w14:textId="77777777" w:rsidR="000C0494" w:rsidRDefault="000C0494" w:rsidP="009A6BFC">
      <w:pPr>
        <w:tabs>
          <w:tab w:val="left" w:pos="2450"/>
        </w:tabs>
        <w:ind w:left="720"/>
        <w:rPr>
          <w:sz w:val="20"/>
          <w:szCs w:val="20"/>
        </w:rPr>
      </w:pPr>
    </w:p>
    <w:p w14:paraId="3E0E70C5" w14:textId="77777777" w:rsidR="000C0494" w:rsidRDefault="000C0494" w:rsidP="009A6BFC">
      <w:pPr>
        <w:tabs>
          <w:tab w:val="left" w:pos="2450"/>
        </w:tabs>
        <w:ind w:left="720"/>
        <w:rPr>
          <w:sz w:val="20"/>
          <w:szCs w:val="20"/>
        </w:rPr>
      </w:pPr>
    </w:p>
    <w:p w14:paraId="4B09170C" w14:textId="77777777" w:rsidR="000C0494" w:rsidRDefault="000C0494"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1A07F0">
      <w:headerReference w:type="default" r:id="rId8"/>
      <w:footerReference w:type="default" r:id="rId9"/>
      <w:footerReference w:type="first" r:id="rId10"/>
      <w:pgSz w:w="11906" w:h="16838" w:code="9"/>
      <w:pgMar w:top="851" w:right="1134" w:bottom="851"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B7D4" w14:textId="77777777" w:rsidR="004D5A15" w:rsidRDefault="004D5A15" w:rsidP="00123E9B">
      <w:r>
        <w:separator/>
      </w:r>
    </w:p>
  </w:endnote>
  <w:endnote w:type="continuationSeparator" w:id="0">
    <w:p w14:paraId="7125A898" w14:textId="77777777" w:rsidR="004D5A15" w:rsidRDefault="004D5A1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2513D055" w:rsidR="00B368D9" w:rsidRPr="00424C16" w:rsidRDefault="00B368D9" w:rsidP="00424C16">
    <w:pPr>
      <w:ind w:right="-568"/>
      <w:jc w:val="both"/>
      <w:rPr>
        <w:sz w:val="22"/>
        <w:szCs w:val="22"/>
      </w:rPr>
    </w:pPr>
    <w:r>
      <w:rPr>
        <w:sz w:val="22"/>
        <w:szCs w:val="22"/>
      </w:rPr>
      <w:t>IZMAnot_180521_groz360_hokejs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43D9545C" w:rsidR="00B368D9" w:rsidRPr="00AF3B4A" w:rsidRDefault="00B368D9" w:rsidP="004C1C2E">
    <w:pPr>
      <w:ind w:right="-568"/>
      <w:jc w:val="both"/>
      <w:rPr>
        <w:sz w:val="22"/>
        <w:szCs w:val="22"/>
      </w:rPr>
    </w:pPr>
    <w:r>
      <w:rPr>
        <w:sz w:val="22"/>
        <w:szCs w:val="22"/>
      </w:rPr>
      <w:t>IZMAnot_180521_groz360_hokejs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D6D9" w14:textId="77777777" w:rsidR="004D5A15" w:rsidRDefault="004D5A15" w:rsidP="00123E9B">
      <w:r>
        <w:separator/>
      </w:r>
    </w:p>
  </w:footnote>
  <w:footnote w:type="continuationSeparator" w:id="0">
    <w:p w14:paraId="2C3E392E" w14:textId="77777777" w:rsidR="004D5A15" w:rsidRDefault="004D5A1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B368D9" w:rsidRDefault="00B368D9">
    <w:pPr>
      <w:pStyle w:val="Header"/>
      <w:jc w:val="center"/>
    </w:pPr>
    <w:r>
      <w:fldChar w:fldCharType="begin"/>
    </w:r>
    <w:r>
      <w:instrText xml:space="preserve"> PAGE   \* MERGEFORMAT </w:instrText>
    </w:r>
    <w:r>
      <w:fldChar w:fldCharType="separate"/>
    </w:r>
    <w:r w:rsidR="001F4DFA">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nsid w:val="16CF2FA4"/>
    <w:multiLevelType w:val="hybridMultilevel"/>
    <w:tmpl w:val="48DA5D1A"/>
    <w:lvl w:ilvl="0" w:tplc="3AB24DE2">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
    <w:nsid w:val="309742A8"/>
    <w:multiLevelType w:val="hybridMultilevel"/>
    <w:tmpl w:val="22929742"/>
    <w:lvl w:ilvl="0" w:tplc="51D26CF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3">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2CA7606"/>
    <w:multiLevelType w:val="hybridMultilevel"/>
    <w:tmpl w:val="FB6E2EA4"/>
    <w:lvl w:ilvl="0" w:tplc="8B687B92">
      <w:start w:val="1"/>
      <w:numFmt w:val="decimal"/>
      <w:lvlText w:val="(%1)"/>
      <w:lvlJc w:val="left"/>
      <w:pPr>
        <w:ind w:left="1085" w:hanging="360"/>
      </w:pPr>
      <w:rPr>
        <w:rFonts w:hint="default"/>
      </w:r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6">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03750AA"/>
    <w:multiLevelType w:val="hybridMultilevel"/>
    <w:tmpl w:val="B7188556"/>
    <w:lvl w:ilvl="0" w:tplc="9578B128">
      <w:start w:val="1"/>
      <w:numFmt w:val="decimal"/>
      <w:lvlText w:val="(%1)"/>
      <w:lvlJc w:val="left"/>
      <w:pPr>
        <w:ind w:left="457" w:hanging="360"/>
      </w:pPr>
      <w:rPr>
        <w:rFonts w:hint="default"/>
      </w:rPr>
    </w:lvl>
    <w:lvl w:ilvl="1" w:tplc="04260019">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8">
    <w:nsid w:val="76C713BE"/>
    <w:multiLevelType w:val="hybridMultilevel"/>
    <w:tmpl w:val="1004E266"/>
    <w:lvl w:ilvl="0" w:tplc="483458AC">
      <w:start w:val="1"/>
      <w:numFmt w:val="bullet"/>
      <w:lvlText w:val="-"/>
      <w:lvlJc w:val="left"/>
      <w:pPr>
        <w:ind w:left="1068" w:hanging="360"/>
      </w:pPr>
      <w:rPr>
        <w:rFonts w:ascii="Times New Roman" w:eastAsia="Calibri"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9">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3"/>
  </w:num>
  <w:num w:numId="2">
    <w:abstractNumId w:val="0"/>
  </w:num>
  <w:num w:numId="3">
    <w:abstractNumId w:val="9"/>
  </w:num>
  <w:num w:numId="4">
    <w:abstractNumId w:val="6"/>
  </w:num>
  <w:num w:numId="5">
    <w:abstractNumId w:val="8"/>
  </w:num>
  <w:num w:numId="6">
    <w:abstractNumId w:val="4"/>
  </w:num>
  <w:num w:numId="7">
    <w:abstractNumId w:val="5"/>
  </w:num>
  <w:num w:numId="8">
    <w:abstractNumId w:val="7"/>
  </w:num>
  <w:num w:numId="9">
    <w:abstractNumId w:val="1"/>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0B2"/>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C"/>
    <w:rsid w:val="00046CDE"/>
    <w:rsid w:val="0004742F"/>
    <w:rsid w:val="00047FE8"/>
    <w:rsid w:val="000505C1"/>
    <w:rsid w:val="000514AC"/>
    <w:rsid w:val="000514D6"/>
    <w:rsid w:val="0005209B"/>
    <w:rsid w:val="00052437"/>
    <w:rsid w:val="000541F8"/>
    <w:rsid w:val="00054553"/>
    <w:rsid w:val="00054B65"/>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0EFF"/>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85C"/>
    <w:rsid w:val="00095B14"/>
    <w:rsid w:val="00095EBB"/>
    <w:rsid w:val="000962FC"/>
    <w:rsid w:val="00097703"/>
    <w:rsid w:val="00097B46"/>
    <w:rsid w:val="000A0C0F"/>
    <w:rsid w:val="000A152C"/>
    <w:rsid w:val="000A1E9A"/>
    <w:rsid w:val="000A208E"/>
    <w:rsid w:val="000A2237"/>
    <w:rsid w:val="000A4403"/>
    <w:rsid w:val="000A671B"/>
    <w:rsid w:val="000A78FE"/>
    <w:rsid w:val="000B0834"/>
    <w:rsid w:val="000B0DC4"/>
    <w:rsid w:val="000B1367"/>
    <w:rsid w:val="000B3147"/>
    <w:rsid w:val="000B32F7"/>
    <w:rsid w:val="000B373E"/>
    <w:rsid w:val="000B3B3C"/>
    <w:rsid w:val="000B3EC8"/>
    <w:rsid w:val="000B3FF6"/>
    <w:rsid w:val="000B51C9"/>
    <w:rsid w:val="000B62CA"/>
    <w:rsid w:val="000B755F"/>
    <w:rsid w:val="000B7C76"/>
    <w:rsid w:val="000C0494"/>
    <w:rsid w:val="000C0ABC"/>
    <w:rsid w:val="000C0BAF"/>
    <w:rsid w:val="000C136C"/>
    <w:rsid w:val="000C147C"/>
    <w:rsid w:val="000C1819"/>
    <w:rsid w:val="000C1B3D"/>
    <w:rsid w:val="000C1D23"/>
    <w:rsid w:val="000C36BE"/>
    <w:rsid w:val="000C429D"/>
    <w:rsid w:val="000C42BB"/>
    <w:rsid w:val="000C612B"/>
    <w:rsid w:val="000C63F4"/>
    <w:rsid w:val="000C650D"/>
    <w:rsid w:val="000D003C"/>
    <w:rsid w:val="000D00F8"/>
    <w:rsid w:val="000D0D39"/>
    <w:rsid w:val="000D0EED"/>
    <w:rsid w:val="000D1A0B"/>
    <w:rsid w:val="000D3619"/>
    <w:rsid w:val="000D4A50"/>
    <w:rsid w:val="000D5B4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0F4943"/>
    <w:rsid w:val="0010198A"/>
    <w:rsid w:val="00101C45"/>
    <w:rsid w:val="00102CE1"/>
    <w:rsid w:val="00103760"/>
    <w:rsid w:val="00103A3D"/>
    <w:rsid w:val="00104643"/>
    <w:rsid w:val="00104AAB"/>
    <w:rsid w:val="00105B4C"/>
    <w:rsid w:val="00106424"/>
    <w:rsid w:val="00110388"/>
    <w:rsid w:val="0011051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165"/>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1E29"/>
    <w:rsid w:val="00132224"/>
    <w:rsid w:val="00132473"/>
    <w:rsid w:val="001326B5"/>
    <w:rsid w:val="00132C2C"/>
    <w:rsid w:val="00132D10"/>
    <w:rsid w:val="001339D5"/>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EA3"/>
    <w:rsid w:val="001453A8"/>
    <w:rsid w:val="00147CBF"/>
    <w:rsid w:val="00147D9A"/>
    <w:rsid w:val="00150ACB"/>
    <w:rsid w:val="00150B5D"/>
    <w:rsid w:val="00150D62"/>
    <w:rsid w:val="0015175B"/>
    <w:rsid w:val="0015243B"/>
    <w:rsid w:val="00152C87"/>
    <w:rsid w:val="0015444F"/>
    <w:rsid w:val="00154E6C"/>
    <w:rsid w:val="00156760"/>
    <w:rsid w:val="00156E36"/>
    <w:rsid w:val="00157236"/>
    <w:rsid w:val="00157E69"/>
    <w:rsid w:val="00157F12"/>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2BD"/>
    <w:rsid w:val="00172A25"/>
    <w:rsid w:val="0017384A"/>
    <w:rsid w:val="001740F1"/>
    <w:rsid w:val="001742B2"/>
    <w:rsid w:val="00174AEB"/>
    <w:rsid w:val="00175071"/>
    <w:rsid w:val="00177EB6"/>
    <w:rsid w:val="001801B7"/>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0A3F"/>
    <w:rsid w:val="001B1189"/>
    <w:rsid w:val="001B15B5"/>
    <w:rsid w:val="001B243A"/>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068"/>
    <w:rsid w:val="001D2466"/>
    <w:rsid w:val="001D2B46"/>
    <w:rsid w:val="001D2E9F"/>
    <w:rsid w:val="001D3147"/>
    <w:rsid w:val="001D4A15"/>
    <w:rsid w:val="001D789D"/>
    <w:rsid w:val="001D7C74"/>
    <w:rsid w:val="001E0BD2"/>
    <w:rsid w:val="001E2A2D"/>
    <w:rsid w:val="001E3201"/>
    <w:rsid w:val="001E35C4"/>
    <w:rsid w:val="001E5518"/>
    <w:rsid w:val="001E59CD"/>
    <w:rsid w:val="001E5CF1"/>
    <w:rsid w:val="001E6812"/>
    <w:rsid w:val="001E6E40"/>
    <w:rsid w:val="001E72D6"/>
    <w:rsid w:val="001F04C7"/>
    <w:rsid w:val="001F0A3C"/>
    <w:rsid w:val="001F23A6"/>
    <w:rsid w:val="001F2B12"/>
    <w:rsid w:val="001F2EBF"/>
    <w:rsid w:val="001F373F"/>
    <w:rsid w:val="001F4C49"/>
    <w:rsid w:val="001F4DFA"/>
    <w:rsid w:val="001F4E27"/>
    <w:rsid w:val="001F5166"/>
    <w:rsid w:val="001F60F4"/>
    <w:rsid w:val="001F6B50"/>
    <w:rsid w:val="001F6BF9"/>
    <w:rsid w:val="001F71B0"/>
    <w:rsid w:val="001F7448"/>
    <w:rsid w:val="002005CA"/>
    <w:rsid w:val="0020083C"/>
    <w:rsid w:val="0020184A"/>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6B"/>
    <w:rsid w:val="00227D34"/>
    <w:rsid w:val="00227FE8"/>
    <w:rsid w:val="00231984"/>
    <w:rsid w:val="0023199C"/>
    <w:rsid w:val="00232B87"/>
    <w:rsid w:val="002332F9"/>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77133"/>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1446"/>
    <w:rsid w:val="002B18D5"/>
    <w:rsid w:val="002B2EB9"/>
    <w:rsid w:val="002B3051"/>
    <w:rsid w:val="002B4AB5"/>
    <w:rsid w:val="002B4D56"/>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4CB"/>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540C"/>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4EA"/>
    <w:rsid w:val="00332AD8"/>
    <w:rsid w:val="00334502"/>
    <w:rsid w:val="00335F59"/>
    <w:rsid w:val="00337562"/>
    <w:rsid w:val="00337C76"/>
    <w:rsid w:val="00341757"/>
    <w:rsid w:val="003418C3"/>
    <w:rsid w:val="003435FA"/>
    <w:rsid w:val="003445A2"/>
    <w:rsid w:val="003445AC"/>
    <w:rsid w:val="0034638F"/>
    <w:rsid w:val="00346467"/>
    <w:rsid w:val="00346BE0"/>
    <w:rsid w:val="00346C05"/>
    <w:rsid w:val="003478B4"/>
    <w:rsid w:val="00350454"/>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C8"/>
    <w:rsid w:val="00385C92"/>
    <w:rsid w:val="00386F10"/>
    <w:rsid w:val="00387612"/>
    <w:rsid w:val="0039003D"/>
    <w:rsid w:val="003900A2"/>
    <w:rsid w:val="003905CA"/>
    <w:rsid w:val="003906FF"/>
    <w:rsid w:val="00393529"/>
    <w:rsid w:val="003950EC"/>
    <w:rsid w:val="0039519F"/>
    <w:rsid w:val="003959A1"/>
    <w:rsid w:val="003972C7"/>
    <w:rsid w:val="0039730B"/>
    <w:rsid w:val="003975DA"/>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3F29"/>
    <w:rsid w:val="003B4005"/>
    <w:rsid w:val="003B465C"/>
    <w:rsid w:val="003B5F90"/>
    <w:rsid w:val="003B6D50"/>
    <w:rsid w:val="003C0796"/>
    <w:rsid w:val="003C1075"/>
    <w:rsid w:val="003C19BF"/>
    <w:rsid w:val="003C2496"/>
    <w:rsid w:val="003C5CDD"/>
    <w:rsid w:val="003C691E"/>
    <w:rsid w:val="003C6EDA"/>
    <w:rsid w:val="003D01AF"/>
    <w:rsid w:val="003D089C"/>
    <w:rsid w:val="003D4908"/>
    <w:rsid w:val="003D5DA9"/>
    <w:rsid w:val="003D5EAB"/>
    <w:rsid w:val="003D7335"/>
    <w:rsid w:val="003E012F"/>
    <w:rsid w:val="003E0797"/>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3E"/>
    <w:rsid w:val="003F786B"/>
    <w:rsid w:val="004012BD"/>
    <w:rsid w:val="004020E4"/>
    <w:rsid w:val="00402695"/>
    <w:rsid w:val="00402A48"/>
    <w:rsid w:val="00403794"/>
    <w:rsid w:val="0040398B"/>
    <w:rsid w:val="0040414A"/>
    <w:rsid w:val="00404167"/>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15B8"/>
    <w:rsid w:val="00423736"/>
    <w:rsid w:val="00424C16"/>
    <w:rsid w:val="00424E6F"/>
    <w:rsid w:val="0042540D"/>
    <w:rsid w:val="00425AD7"/>
    <w:rsid w:val="004260DF"/>
    <w:rsid w:val="004309AD"/>
    <w:rsid w:val="004310C7"/>
    <w:rsid w:val="004331E9"/>
    <w:rsid w:val="004342B7"/>
    <w:rsid w:val="00435609"/>
    <w:rsid w:val="00435C24"/>
    <w:rsid w:val="00437888"/>
    <w:rsid w:val="00440E01"/>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3EFD"/>
    <w:rsid w:val="0045488E"/>
    <w:rsid w:val="00454E29"/>
    <w:rsid w:val="00455959"/>
    <w:rsid w:val="00455F8A"/>
    <w:rsid w:val="004560F5"/>
    <w:rsid w:val="004569F4"/>
    <w:rsid w:val="00456BC1"/>
    <w:rsid w:val="004607EA"/>
    <w:rsid w:val="00460F7A"/>
    <w:rsid w:val="0046135E"/>
    <w:rsid w:val="0046200B"/>
    <w:rsid w:val="00463D0E"/>
    <w:rsid w:val="00463D46"/>
    <w:rsid w:val="00463FD8"/>
    <w:rsid w:val="00464CD0"/>
    <w:rsid w:val="00466E6C"/>
    <w:rsid w:val="004677E0"/>
    <w:rsid w:val="00467FEB"/>
    <w:rsid w:val="00470647"/>
    <w:rsid w:val="00470B1C"/>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1BB4"/>
    <w:rsid w:val="004925F7"/>
    <w:rsid w:val="004940B7"/>
    <w:rsid w:val="0049673D"/>
    <w:rsid w:val="00496E04"/>
    <w:rsid w:val="004A0D2E"/>
    <w:rsid w:val="004A1976"/>
    <w:rsid w:val="004A1DA4"/>
    <w:rsid w:val="004A1F56"/>
    <w:rsid w:val="004A2074"/>
    <w:rsid w:val="004A2665"/>
    <w:rsid w:val="004A508B"/>
    <w:rsid w:val="004A544E"/>
    <w:rsid w:val="004A56AF"/>
    <w:rsid w:val="004A5933"/>
    <w:rsid w:val="004A6755"/>
    <w:rsid w:val="004A69F3"/>
    <w:rsid w:val="004A6A93"/>
    <w:rsid w:val="004A6E2E"/>
    <w:rsid w:val="004A7CBB"/>
    <w:rsid w:val="004B0198"/>
    <w:rsid w:val="004B0B66"/>
    <w:rsid w:val="004B0E92"/>
    <w:rsid w:val="004B2389"/>
    <w:rsid w:val="004B2478"/>
    <w:rsid w:val="004B2DAB"/>
    <w:rsid w:val="004B3DE6"/>
    <w:rsid w:val="004B42F5"/>
    <w:rsid w:val="004B550F"/>
    <w:rsid w:val="004B617C"/>
    <w:rsid w:val="004B7C13"/>
    <w:rsid w:val="004C164B"/>
    <w:rsid w:val="004C1C2E"/>
    <w:rsid w:val="004C3E95"/>
    <w:rsid w:val="004C5AE5"/>
    <w:rsid w:val="004C6150"/>
    <w:rsid w:val="004C66AB"/>
    <w:rsid w:val="004C673C"/>
    <w:rsid w:val="004C67F9"/>
    <w:rsid w:val="004C6E14"/>
    <w:rsid w:val="004C7662"/>
    <w:rsid w:val="004D202D"/>
    <w:rsid w:val="004D35B2"/>
    <w:rsid w:val="004D3656"/>
    <w:rsid w:val="004D3922"/>
    <w:rsid w:val="004D40E3"/>
    <w:rsid w:val="004D5A15"/>
    <w:rsid w:val="004D5BFB"/>
    <w:rsid w:val="004D6A71"/>
    <w:rsid w:val="004D70A2"/>
    <w:rsid w:val="004E0128"/>
    <w:rsid w:val="004E0F6A"/>
    <w:rsid w:val="004E12FF"/>
    <w:rsid w:val="004E2747"/>
    <w:rsid w:val="004E3617"/>
    <w:rsid w:val="004E3B99"/>
    <w:rsid w:val="004E3F2E"/>
    <w:rsid w:val="004E49E1"/>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027"/>
    <w:rsid w:val="00503618"/>
    <w:rsid w:val="00503DC4"/>
    <w:rsid w:val="0050407E"/>
    <w:rsid w:val="00504531"/>
    <w:rsid w:val="00504DBC"/>
    <w:rsid w:val="00504DBF"/>
    <w:rsid w:val="005057B7"/>
    <w:rsid w:val="00505965"/>
    <w:rsid w:val="00506A1E"/>
    <w:rsid w:val="00506F79"/>
    <w:rsid w:val="00507383"/>
    <w:rsid w:val="005079B8"/>
    <w:rsid w:val="00512397"/>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259E"/>
    <w:rsid w:val="0052372C"/>
    <w:rsid w:val="00524879"/>
    <w:rsid w:val="0052503E"/>
    <w:rsid w:val="0052685D"/>
    <w:rsid w:val="00526A4E"/>
    <w:rsid w:val="00526BBC"/>
    <w:rsid w:val="005303DD"/>
    <w:rsid w:val="005306CD"/>
    <w:rsid w:val="005307BB"/>
    <w:rsid w:val="00530EBE"/>
    <w:rsid w:val="00530ED3"/>
    <w:rsid w:val="0053252F"/>
    <w:rsid w:val="0053293C"/>
    <w:rsid w:val="005333E2"/>
    <w:rsid w:val="00533959"/>
    <w:rsid w:val="00533BE9"/>
    <w:rsid w:val="005344F2"/>
    <w:rsid w:val="00534712"/>
    <w:rsid w:val="00535B15"/>
    <w:rsid w:val="00535C2F"/>
    <w:rsid w:val="005362A9"/>
    <w:rsid w:val="0053721C"/>
    <w:rsid w:val="0053795C"/>
    <w:rsid w:val="00537DF6"/>
    <w:rsid w:val="00540235"/>
    <w:rsid w:val="005418EE"/>
    <w:rsid w:val="005421F4"/>
    <w:rsid w:val="0054241F"/>
    <w:rsid w:val="005428CB"/>
    <w:rsid w:val="005431A7"/>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4BB2"/>
    <w:rsid w:val="0057592D"/>
    <w:rsid w:val="005764B1"/>
    <w:rsid w:val="00576BE5"/>
    <w:rsid w:val="00576D34"/>
    <w:rsid w:val="00577F4A"/>
    <w:rsid w:val="0058052A"/>
    <w:rsid w:val="00580BC6"/>
    <w:rsid w:val="00581213"/>
    <w:rsid w:val="00581302"/>
    <w:rsid w:val="00581805"/>
    <w:rsid w:val="00581BE9"/>
    <w:rsid w:val="00582BD7"/>
    <w:rsid w:val="00583630"/>
    <w:rsid w:val="005837FE"/>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B2B"/>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51AD"/>
    <w:rsid w:val="005C5513"/>
    <w:rsid w:val="005C59AE"/>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1C6"/>
    <w:rsid w:val="005E05BC"/>
    <w:rsid w:val="005E145B"/>
    <w:rsid w:val="005E389B"/>
    <w:rsid w:val="005E3ACC"/>
    <w:rsid w:val="005E40D9"/>
    <w:rsid w:val="005E4159"/>
    <w:rsid w:val="005E43C1"/>
    <w:rsid w:val="005E4DF4"/>
    <w:rsid w:val="005E7880"/>
    <w:rsid w:val="005E7B85"/>
    <w:rsid w:val="005F22A7"/>
    <w:rsid w:val="005F24D7"/>
    <w:rsid w:val="005F2BCF"/>
    <w:rsid w:val="005F2C6F"/>
    <w:rsid w:val="005F3204"/>
    <w:rsid w:val="005F3AA1"/>
    <w:rsid w:val="005F58A9"/>
    <w:rsid w:val="005F6A42"/>
    <w:rsid w:val="00600DCE"/>
    <w:rsid w:val="00600E72"/>
    <w:rsid w:val="006019AB"/>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3F45"/>
    <w:rsid w:val="00635E60"/>
    <w:rsid w:val="00637744"/>
    <w:rsid w:val="0063777A"/>
    <w:rsid w:val="00637BC3"/>
    <w:rsid w:val="00640C60"/>
    <w:rsid w:val="006411CB"/>
    <w:rsid w:val="0064216E"/>
    <w:rsid w:val="00642ABF"/>
    <w:rsid w:val="00643E05"/>
    <w:rsid w:val="00643E6C"/>
    <w:rsid w:val="0064591A"/>
    <w:rsid w:val="00645B45"/>
    <w:rsid w:val="00646682"/>
    <w:rsid w:val="00647B4D"/>
    <w:rsid w:val="0065105A"/>
    <w:rsid w:val="00653952"/>
    <w:rsid w:val="00653B95"/>
    <w:rsid w:val="00654274"/>
    <w:rsid w:val="00654BB6"/>
    <w:rsid w:val="006555D2"/>
    <w:rsid w:val="00655D23"/>
    <w:rsid w:val="0065692E"/>
    <w:rsid w:val="00660148"/>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64"/>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0FC"/>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A88"/>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D9B"/>
    <w:rsid w:val="006C069B"/>
    <w:rsid w:val="006C18F7"/>
    <w:rsid w:val="006C1D18"/>
    <w:rsid w:val="006C3460"/>
    <w:rsid w:val="006C3F17"/>
    <w:rsid w:val="006C5D57"/>
    <w:rsid w:val="006C697C"/>
    <w:rsid w:val="006D03B1"/>
    <w:rsid w:val="006D0588"/>
    <w:rsid w:val="006D0962"/>
    <w:rsid w:val="006D2F53"/>
    <w:rsid w:val="006D3F80"/>
    <w:rsid w:val="006D43D1"/>
    <w:rsid w:val="006D4863"/>
    <w:rsid w:val="006D531B"/>
    <w:rsid w:val="006D5A81"/>
    <w:rsid w:val="006D6BB4"/>
    <w:rsid w:val="006D759A"/>
    <w:rsid w:val="006D781E"/>
    <w:rsid w:val="006D7BDE"/>
    <w:rsid w:val="006E0936"/>
    <w:rsid w:val="006E0FB6"/>
    <w:rsid w:val="006E135E"/>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2E13"/>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401"/>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4E8A"/>
    <w:rsid w:val="007351BE"/>
    <w:rsid w:val="00737AC1"/>
    <w:rsid w:val="0074024D"/>
    <w:rsid w:val="00741B85"/>
    <w:rsid w:val="007442E2"/>
    <w:rsid w:val="00746067"/>
    <w:rsid w:val="0075045D"/>
    <w:rsid w:val="007504F1"/>
    <w:rsid w:val="007509C9"/>
    <w:rsid w:val="00751B59"/>
    <w:rsid w:val="00752F55"/>
    <w:rsid w:val="00754101"/>
    <w:rsid w:val="0075490B"/>
    <w:rsid w:val="007558B7"/>
    <w:rsid w:val="00757A53"/>
    <w:rsid w:val="00760465"/>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97F"/>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4A39"/>
    <w:rsid w:val="00795000"/>
    <w:rsid w:val="007951D8"/>
    <w:rsid w:val="00795A9E"/>
    <w:rsid w:val="0079616C"/>
    <w:rsid w:val="00796526"/>
    <w:rsid w:val="00797264"/>
    <w:rsid w:val="007A0D97"/>
    <w:rsid w:val="007A1337"/>
    <w:rsid w:val="007A21A4"/>
    <w:rsid w:val="007A2311"/>
    <w:rsid w:val="007A4A08"/>
    <w:rsid w:val="007A4B92"/>
    <w:rsid w:val="007A513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190"/>
    <w:rsid w:val="007E0148"/>
    <w:rsid w:val="007E0D5F"/>
    <w:rsid w:val="007E1E49"/>
    <w:rsid w:val="007E2464"/>
    <w:rsid w:val="007E28CA"/>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5D7F"/>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179B8"/>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0CA"/>
    <w:rsid w:val="0084316D"/>
    <w:rsid w:val="008431E8"/>
    <w:rsid w:val="00843418"/>
    <w:rsid w:val="00843444"/>
    <w:rsid w:val="008434FD"/>
    <w:rsid w:val="00843AB5"/>
    <w:rsid w:val="00844660"/>
    <w:rsid w:val="008462B1"/>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38A8"/>
    <w:rsid w:val="009042A6"/>
    <w:rsid w:val="00905B70"/>
    <w:rsid w:val="009063BF"/>
    <w:rsid w:val="00906540"/>
    <w:rsid w:val="00907B95"/>
    <w:rsid w:val="00907E6F"/>
    <w:rsid w:val="0091030B"/>
    <w:rsid w:val="00910800"/>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27A5A"/>
    <w:rsid w:val="00930905"/>
    <w:rsid w:val="00931200"/>
    <w:rsid w:val="00931DBE"/>
    <w:rsid w:val="009321E2"/>
    <w:rsid w:val="00932A30"/>
    <w:rsid w:val="00933A79"/>
    <w:rsid w:val="00933D45"/>
    <w:rsid w:val="009343C2"/>
    <w:rsid w:val="00934F8F"/>
    <w:rsid w:val="00935F6C"/>
    <w:rsid w:val="009414A1"/>
    <w:rsid w:val="00941DF6"/>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3A6"/>
    <w:rsid w:val="00952D90"/>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081"/>
    <w:rsid w:val="00977F8A"/>
    <w:rsid w:val="00980006"/>
    <w:rsid w:val="009848C9"/>
    <w:rsid w:val="009849CF"/>
    <w:rsid w:val="00987331"/>
    <w:rsid w:val="009879C2"/>
    <w:rsid w:val="00987CF4"/>
    <w:rsid w:val="00990076"/>
    <w:rsid w:val="00990624"/>
    <w:rsid w:val="00991790"/>
    <w:rsid w:val="00991845"/>
    <w:rsid w:val="00992558"/>
    <w:rsid w:val="0099370A"/>
    <w:rsid w:val="00993AEB"/>
    <w:rsid w:val="009950B3"/>
    <w:rsid w:val="00995D97"/>
    <w:rsid w:val="009966C4"/>
    <w:rsid w:val="00996AEB"/>
    <w:rsid w:val="009A1301"/>
    <w:rsid w:val="009A41A2"/>
    <w:rsid w:val="009A5550"/>
    <w:rsid w:val="009A6BFC"/>
    <w:rsid w:val="009A6FD0"/>
    <w:rsid w:val="009A7960"/>
    <w:rsid w:val="009B09FE"/>
    <w:rsid w:val="009B1DEA"/>
    <w:rsid w:val="009B1E13"/>
    <w:rsid w:val="009B2854"/>
    <w:rsid w:val="009B2F21"/>
    <w:rsid w:val="009B49A0"/>
    <w:rsid w:val="009B4C98"/>
    <w:rsid w:val="009B701E"/>
    <w:rsid w:val="009B774A"/>
    <w:rsid w:val="009C0023"/>
    <w:rsid w:val="009C0BE4"/>
    <w:rsid w:val="009C17F0"/>
    <w:rsid w:val="009C18CA"/>
    <w:rsid w:val="009C1D7E"/>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3F44"/>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2BD"/>
    <w:rsid w:val="00A22550"/>
    <w:rsid w:val="00A22F12"/>
    <w:rsid w:val="00A2306F"/>
    <w:rsid w:val="00A23073"/>
    <w:rsid w:val="00A231FE"/>
    <w:rsid w:val="00A2356A"/>
    <w:rsid w:val="00A24920"/>
    <w:rsid w:val="00A24DB1"/>
    <w:rsid w:val="00A25A59"/>
    <w:rsid w:val="00A26E8E"/>
    <w:rsid w:val="00A273A5"/>
    <w:rsid w:val="00A274BC"/>
    <w:rsid w:val="00A27D7E"/>
    <w:rsid w:val="00A310E9"/>
    <w:rsid w:val="00A312B6"/>
    <w:rsid w:val="00A3143D"/>
    <w:rsid w:val="00A31762"/>
    <w:rsid w:val="00A33031"/>
    <w:rsid w:val="00A354B5"/>
    <w:rsid w:val="00A36173"/>
    <w:rsid w:val="00A3622E"/>
    <w:rsid w:val="00A37386"/>
    <w:rsid w:val="00A373E1"/>
    <w:rsid w:val="00A37643"/>
    <w:rsid w:val="00A400FE"/>
    <w:rsid w:val="00A4138C"/>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4AF6"/>
    <w:rsid w:val="00A55DFD"/>
    <w:rsid w:val="00A562C5"/>
    <w:rsid w:val="00A56A7A"/>
    <w:rsid w:val="00A5709C"/>
    <w:rsid w:val="00A57753"/>
    <w:rsid w:val="00A578BD"/>
    <w:rsid w:val="00A62569"/>
    <w:rsid w:val="00A62C57"/>
    <w:rsid w:val="00A631A3"/>
    <w:rsid w:val="00A63CA5"/>
    <w:rsid w:val="00A64217"/>
    <w:rsid w:val="00A64439"/>
    <w:rsid w:val="00A64E01"/>
    <w:rsid w:val="00A65993"/>
    <w:rsid w:val="00A660A8"/>
    <w:rsid w:val="00A6630D"/>
    <w:rsid w:val="00A67C41"/>
    <w:rsid w:val="00A70C6E"/>
    <w:rsid w:val="00A714F0"/>
    <w:rsid w:val="00A7205F"/>
    <w:rsid w:val="00A720A9"/>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1F8"/>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02A"/>
    <w:rsid w:val="00AE69B5"/>
    <w:rsid w:val="00AF03DA"/>
    <w:rsid w:val="00AF05F2"/>
    <w:rsid w:val="00AF0996"/>
    <w:rsid w:val="00AF1362"/>
    <w:rsid w:val="00AF31BD"/>
    <w:rsid w:val="00AF3580"/>
    <w:rsid w:val="00AF3B4A"/>
    <w:rsid w:val="00AF3FB7"/>
    <w:rsid w:val="00AF54E9"/>
    <w:rsid w:val="00AF55F2"/>
    <w:rsid w:val="00AF657A"/>
    <w:rsid w:val="00AF6987"/>
    <w:rsid w:val="00AF76C1"/>
    <w:rsid w:val="00B002F8"/>
    <w:rsid w:val="00B0087D"/>
    <w:rsid w:val="00B010A9"/>
    <w:rsid w:val="00B02CC0"/>
    <w:rsid w:val="00B039A9"/>
    <w:rsid w:val="00B0417C"/>
    <w:rsid w:val="00B0437E"/>
    <w:rsid w:val="00B0535C"/>
    <w:rsid w:val="00B05D37"/>
    <w:rsid w:val="00B06326"/>
    <w:rsid w:val="00B072F4"/>
    <w:rsid w:val="00B106F1"/>
    <w:rsid w:val="00B109B1"/>
    <w:rsid w:val="00B10B0B"/>
    <w:rsid w:val="00B1152C"/>
    <w:rsid w:val="00B1173B"/>
    <w:rsid w:val="00B11AF2"/>
    <w:rsid w:val="00B125EF"/>
    <w:rsid w:val="00B12FF4"/>
    <w:rsid w:val="00B13442"/>
    <w:rsid w:val="00B13AB3"/>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2B8"/>
    <w:rsid w:val="00B336D8"/>
    <w:rsid w:val="00B34BFA"/>
    <w:rsid w:val="00B356A4"/>
    <w:rsid w:val="00B3582A"/>
    <w:rsid w:val="00B35B39"/>
    <w:rsid w:val="00B35DC6"/>
    <w:rsid w:val="00B368D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4F5D"/>
    <w:rsid w:val="00B659D8"/>
    <w:rsid w:val="00B65B75"/>
    <w:rsid w:val="00B6639D"/>
    <w:rsid w:val="00B70B33"/>
    <w:rsid w:val="00B724CA"/>
    <w:rsid w:val="00B73689"/>
    <w:rsid w:val="00B73BB9"/>
    <w:rsid w:val="00B74628"/>
    <w:rsid w:val="00B74BBA"/>
    <w:rsid w:val="00B7598A"/>
    <w:rsid w:val="00B75B81"/>
    <w:rsid w:val="00B760A2"/>
    <w:rsid w:val="00B77651"/>
    <w:rsid w:val="00B806E1"/>
    <w:rsid w:val="00B80C47"/>
    <w:rsid w:val="00B812B9"/>
    <w:rsid w:val="00B81322"/>
    <w:rsid w:val="00B835B7"/>
    <w:rsid w:val="00B857B3"/>
    <w:rsid w:val="00B862CD"/>
    <w:rsid w:val="00B86487"/>
    <w:rsid w:val="00B87192"/>
    <w:rsid w:val="00B879B5"/>
    <w:rsid w:val="00B87C83"/>
    <w:rsid w:val="00B911D8"/>
    <w:rsid w:val="00B91715"/>
    <w:rsid w:val="00B92C2B"/>
    <w:rsid w:val="00B92E1A"/>
    <w:rsid w:val="00B93328"/>
    <w:rsid w:val="00B93654"/>
    <w:rsid w:val="00B93D23"/>
    <w:rsid w:val="00B9448C"/>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1EEE"/>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558"/>
    <w:rsid w:val="00C22F23"/>
    <w:rsid w:val="00C23CCC"/>
    <w:rsid w:val="00C24859"/>
    <w:rsid w:val="00C25CDA"/>
    <w:rsid w:val="00C25FFD"/>
    <w:rsid w:val="00C27E98"/>
    <w:rsid w:val="00C301CF"/>
    <w:rsid w:val="00C303A5"/>
    <w:rsid w:val="00C309F0"/>
    <w:rsid w:val="00C30CED"/>
    <w:rsid w:val="00C31183"/>
    <w:rsid w:val="00C31C0D"/>
    <w:rsid w:val="00C3234A"/>
    <w:rsid w:val="00C335F2"/>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37F"/>
    <w:rsid w:val="00C505D2"/>
    <w:rsid w:val="00C50E56"/>
    <w:rsid w:val="00C5264C"/>
    <w:rsid w:val="00C5336D"/>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3DC"/>
    <w:rsid w:val="00C758FD"/>
    <w:rsid w:val="00C75E08"/>
    <w:rsid w:val="00C762E2"/>
    <w:rsid w:val="00C76C64"/>
    <w:rsid w:val="00C77757"/>
    <w:rsid w:val="00C77DF4"/>
    <w:rsid w:val="00C81EC7"/>
    <w:rsid w:val="00C820C7"/>
    <w:rsid w:val="00C82AF3"/>
    <w:rsid w:val="00C8314D"/>
    <w:rsid w:val="00C84C2B"/>
    <w:rsid w:val="00C85A9F"/>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998"/>
    <w:rsid w:val="00CB5A93"/>
    <w:rsid w:val="00CB5F57"/>
    <w:rsid w:val="00CB6605"/>
    <w:rsid w:val="00CB7A72"/>
    <w:rsid w:val="00CB7DFB"/>
    <w:rsid w:val="00CC06AB"/>
    <w:rsid w:val="00CC0D14"/>
    <w:rsid w:val="00CC1D18"/>
    <w:rsid w:val="00CC39F0"/>
    <w:rsid w:val="00CC3E80"/>
    <w:rsid w:val="00CC49D6"/>
    <w:rsid w:val="00CC5FD9"/>
    <w:rsid w:val="00CC68B2"/>
    <w:rsid w:val="00CC6D85"/>
    <w:rsid w:val="00CC7F63"/>
    <w:rsid w:val="00CD1A8F"/>
    <w:rsid w:val="00CD224A"/>
    <w:rsid w:val="00CD2D84"/>
    <w:rsid w:val="00CD39F8"/>
    <w:rsid w:val="00CD5672"/>
    <w:rsid w:val="00CD6134"/>
    <w:rsid w:val="00CD6478"/>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23BC"/>
    <w:rsid w:val="00CF3ED9"/>
    <w:rsid w:val="00CF4589"/>
    <w:rsid w:val="00CF465D"/>
    <w:rsid w:val="00CF5DF2"/>
    <w:rsid w:val="00CF60BA"/>
    <w:rsid w:val="00CF694A"/>
    <w:rsid w:val="00CF6E4E"/>
    <w:rsid w:val="00CF7601"/>
    <w:rsid w:val="00CF7C34"/>
    <w:rsid w:val="00D00473"/>
    <w:rsid w:val="00D013B9"/>
    <w:rsid w:val="00D01A8E"/>
    <w:rsid w:val="00D01D22"/>
    <w:rsid w:val="00D03946"/>
    <w:rsid w:val="00D03C31"/>
    <w:rsid w:val="00D03E58"/>
    <w:rsid w:val="00D048D2"/>
    <w:rsid w:val="00D04BB6"/>
    <w:rsid w:val="00D0513F"/>
    <w:rsid w:val="00D06790"/>
    <w:rsid w:val="00D070E0"/>
    <w:rsid w:val="00D10407"/>
    <w:rsid w:val="00D142B6"/>
    <w:rsid w:val="00D152FB"/>
    <w:rsid w:val="00D15E58"/>
    <w:rsid w:val="00D20F65"/>
    <w:rsid w:val="00D215ED"/>
    <w:rsid w:val="00D219E7"/>
    <w:rsid w:val="00D228F9"/>
    <w:rsid w:val="00D22BC3"/>
    <w:rsid w:val="00D23429"/>
    <w:rsid w:val="00D23FFC"/>
    <w:rsid w:val="00D24153"/>
    <w:rsid w:val="00D24CBA"/>
    <w:rsid w:val="00D24DAB"/>
    <w:rsid w:val="00D251DA"/>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2595"/>
    <w:rsid w:val="00D632B6"/>
    <w:rsid w:val="00D6367F"/>
    <w:rsid w:val="00D64A7A"/>
    <w:rsid w:val="00D657C7"/>
    <w:rsid w:val="00D66BC1"/>
    <w:rsid w:val="00D67863"/>
    <w:rsid w:val="00D67A62"/>
    <w:rsid w:val="00D7067D"/>
    <w:rsid w:val="00D711A6"/>
    <w:rsid w:val="00D714BA"/>
    <w:rsid w:val="00D715DB"/>
    <w:rsid w:val="00D73916"/>
    <w:rsid w:val="00D7505B"/>
    <w:rsid w:val="00D75260"/>
    <w:rsid w:val="00D75B70"/>
    <w:rsid w:val="00D76CC9"/>
    <w:rsid w:val="00D7750A"/>
    <w:rsid w:val="00D804C5"/>
    <w:rsid w:val="00D81681"/>
    <w:rsid w:val="00D820D1"/>
    <w:rsid w:val="00D82229"/>
    <w:rsid w:val="00D82401"/>
    <w:rsid w:val="00D82AE2"/>
    <w:rsid w:val="00D82C4E"/>
    <w:rsid w:val="00D84911"/>
    <w:rsid w:val="00D84BB1"/>
    <w:rsid w:val="00D84EAF"/>
    <w:rsid w:val="00D850A4"/>
    <w:rsid w:val="00D856AD"/>
    <w:rsid w:val="00D85715"/>
    <w:rsid w:val="00D8583F"/>
    <w:rsid w:val="00D8727E"/>
    <w:rsid w:val="00D90152"/>
    <w:rsid w:val="00D9101A"/>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3906"/>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0828"/>
    <w:rsid w:val="00DD162F"/>
    <w:rsid w:val="00DD327E"/>
    <w:rsid w:val="00DD3F5F"/>
    <w:rsid w:val="00DD45C0"/>
    <w:rsid w:val="00DD4D1D"/>
    <w:rsid w:val="00DD54C6"/>
    <w:rsid w:val="00DD5A49"/>
    <w:rsid w:val="00DD6F2C"/>
    <w:rsid w:val="00DD75B2"/>
    <w:rsid w:val="00DE02E9"/>
    <w:rsid w:val="00DE135C"/>
    <w:rsid w:val="00DE180F"/>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1B2C"/>
    <w:rsid w:val="00E02B9E"/>
    <w:rsid w:val="00E03E05"/>
    <w:rsid w:val="00E0777F"/>
    <w:rsid w:val="00E10EA9"/>
    <w:rsid w:val="00E110EE"/>
    <w:rsid w:val="00E1136E"/>
    <w:rsid w:val="00E1182B"/>
    <w:rsid w:val="00E14286"/>
    <w:rsid w:val="00E167E0"/>
    <w:rsid w:val="00E16A35"/>
    <w:rsid w:val="00E16AC1"/>
    <w:rsid w:val="00E16D38"/>
    <w:rsid w:val="00E20AC9"/>
    <w:rsid w:val="00E20CCE"/>
    <w:rsid w:val="00E216EA"/>
    <w:rsid w:val="00E21B4B"/>
    <w:rsid w:val="00E22365"/>
    <w:rsid w:val="00E229E6"/>
    <w:rsid w:val="00E2376D"/>
    <w:rsid w:val="00E244D0"/>
    <w:rsid w:val="00E251D1"/>
    <w:rsid w:val="00E25793"/>
    <w:rsid w:val="00E26BAB"/>
    <w:rsid w:val="00E27C4D"/>
    <w:rsid w:val="00E27F1F"/>
    <w:rsid w:val="00E27F93"/>
    <w:rsid w:val="00E306C5"/>
    <w:rsid w:val="00E30761"/>
    <w:rsid w:val="00E316B0"/>
    <w:rsid w:val="00E31785"/>
    <w:rsid w:val="00E33A6E"/>
    <w:rsid w:val="00E33CDF"/>
    <w:rsid w:val="00E33F44"/>
    <w:rsid w:val="00E344AF"/>
    <w:rsid w:val="00E344E7"/>
    <w:rsid w:val="00E34D42"/>
    <w:rsid w:val="00E35E8A"/>
    <w:rsid w:val="00E3681A"/>
    <w:rsid w:val="00E36E44"/>
    <w:rsid w:val="00E379F0"/>
    <w:rsid w:val="00E37B3A"/>
    <w:rsid w:val="00E37D81"/>
    <w:rsid w:val="00E401A6"/>
    <w:rsid w:val="00E433DC"/>
    <w:rsid w:val="00E43562"/>
    <w:rsid w:val="00E439BB"/>
    <w:rsid w:val="00E43E5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4B9"/>
    <w:rsid w:val="00E73140"/>
    <w:rsid w:val="00E73AE3"/>
    <w:rsid w:val="00E754E7"/>
    <w:rsid w:val="00E75C2F"/>
    <w:rsid w:val="00E771B3"/>
    <w:rsid w:val="00E80F7A"/>
    <w:rsid w:val="00E81CA7"/>
    <w:rsid w:val="00E82C1D"/>
    <w:rsid w:val="00E82EFE"/>
    <w:rsid w:val="00E83297"/>
    <w:rsid w:val="00E834C5"/>
    <w:rsid w:val="00E83DCC"/>
    <w:rsid w:val="00E8432F"/>
    <w:rsid w:val="00E85551"/>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0592"/>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12CC"/>
    <w:rsid w:val="00EF4498"/>
    <w:rsid w:val="00EF48F6"/>
    <w:rsid w:val="00EF4AC7"/>
    <w:rsid w:val="00EF5381"/>
    <w:rsid w:val="00EF58DD"/>
    <w:rsid w:val="00F00F9F"/>
    <w:rsid w:val="00F01660"/>
    <w:rsid w:val="00F03A50"/>
    <w:rsid w:val="00F04465"/>
    <w:rsid w:val="00F046D2"/>
    <w:rsid w:val="00F05769"/>
    <w:rsid w:val="00F05C65"/>
    <w:rsid w:val="00F06077"/>
    <w:rsid w:val="00F06483"/>
    <w:rsid w:val="00F06528"/>
    <w:rsid w:val="00F0730F"/>
    <w:rsid w:val="00F0738E"/>
    <w:rsid w:val="00F079EA"/>
    <w:rsid w:val="00F07AC1"/>
    <w:rsid w:val="00F106E0"/>
    <w:rsid w:val="00F10B65"/>
    <w:rsid w:val="00F117A7"/>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129"/>
    <w:rsid w:val="00F23484"/>
    <w:rsid w:val="00F2355B"/>
    <w:rsid w:val="00F24AFB"/>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0EC"/>
    <w:rsid w:val="00F62C42"/>
    <w:rsid w:val="00F63024"/>
    <w:rsid w:val="00F63529"/>
    <w:rsid w:val="00F65399"/>
    <w:rsid w:val="00F66937"/>
    <w:rsid w:val="00F67E9C"/>
    <w:rsid w:val="00F70903"/>
    <w:rsid w:val="00F70A6B"/>
    <w:rsid w:val="00F71637"/>
    <w:rsid w:val="00F71E34"/>
    <w:rsid w:val="00F72CE7"/>
    <w:rsid w:val="00F73E58"/>
    <w:rsid w:val="00F755C7"/>
    <w:rsid w:val="00F75B1C"/>
    <w:rsid w:val="00F75B4C"/>
    <w:rsid w:val="00F805D4"/>
    <w:rsid w:val="00F80CBA"/>
    <w:rsid w:val="00F81A9F"/>
    <w:rsid w:val="00F81BFB"/>
    <w:rsid w:val="00F82221"/>
    <w:rsid w:val="00F8247E"/>
    <w:rsid w:val="00F828D0"/>
    <w:rsid w:val="00F83581"/>
    <w:rsid w:val="00F83D9D"/>
    <w:rsid w:val="00F8549E"/>
    <w:rsid w:val="00F85AF0"/>
    <w:rsid w:val="00F85BE4"/>
    <w:rsid w:val="00F86291"/>
    <w:rsid w:val="00F862B1"/>
    <w:rsid w:val="00F8643F"/>
    <w:rsid w:val="00F86C99"/>
    <w:rsid w:val="00F86D7B"/>
    <w:rsid w:val="00F8736F"/>
    <w:rsid w:val="00F951E3"/>
    <w:rsid w:val="00F95F15"/>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B73B5"/>
    <w:rsid w:val="00FC0AAD"/>
    <w:rsid w:val="00FC1724"/>
    <w:rsid w:val="00FC27DB"/>
    <w:rsid w:val="00FC380B"/>
    <w:rsid w:val="00FC65ED"/>
    <w:rsid w:val="00FC6855"/>
    <w:rsid w:val="00FC6911"/>
    <w:rsid w:val="00FC6950"/>
    <w:rsid w:val="00FC6E40"/>
    <w:rsid w:val="00FC73D9"/>
    <w:rsid w:val="00FC7A5E"/>
    <w:rsid w:val="00FD17F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2B67"/>
    <w:rsid w:val="00FF3272"/>
    <w:rsid w:val="00FF493F"/>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9B4C98"/>
    <w:pPr>
      <w:spacing w:before="75" w:after="7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16CE-552F-4417-BCC2-12E0909A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11992</Words>
  <Characters>6836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 </vt:lpstr>
    </vt:vector>
  </TitlesOfParts>
  <Company>Izglītības un zinātnes ministrija, Sporta departaments</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 </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45</cp:revision>
  <cp:lastPrinted>2018-03-22T14:28:00Z</cp:lastPrinted>
  <dcterms:created xsi:type="dcterms:W3CDTF">2021-05-17T15:29:00Z</dcterms:created>
  <dcterms:modified xsi:type="dcterms:W3CDTF">2021-05-27T05:54:00Z</dcterms:modified>
</cp:coreProperties>
</file>