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45468" w14:textId="77777777" w:rsidR="00AF1F3D" w:rsidRPr="000973C0" w:rsidRDefault="00AF1F3D" w:rsidP="00AF1F3D">
      <w:pPr>
        <w:spacing w:after="0" w:line="240" w:lineRule="auto"/>
        <w:jc w:val="right"/>
        <w:rPr>
          <w:rFonts w:ascii="Times New Roman" w:hAnsi="Times New Roman" w:cs="Times New Roman"/>
          <w:sz w:val="28"/>
          <w:szCs w:val="28"/>
        </w:rPr>
      </w:pPr>
      <w:bookmarkStart w:id="0" w:name="_GoBack"/>
      <w:bookmarkEnd w:id="0"/>
      <w:r w:rsidRPr="000973C0">
        <w:rPr>
          <w:rFonts w:ascii="Times New Roman" w:hAnsi="Times New Roman" w:cs="Times New Roman"/>
          <w:sz w:val="28"/>
          <w:szCs w:val="28"/>
        </w:rPr>
        <w:t>(Ministru kabineta</w:t>
      </w:r>
    </w:p>
    <w:p w14:paraId="5B86CCA8" w14:textId="5F9E5313" w:rsidR="00AF1F3D" w:rsidRPr="000973C0" w:rsidRDefault="00AF1F3D" w:rsidP="00AF1F3D">
      <w:pPr>
        <w:spacing w:after="0" w:line="240" w:lineRule="auto"/>
        <w:jc w:val="right"/>
        <w:rPr>
          <w:rFonts w:ascii="Times New Roman" w:hAnsi="Times New Roman" w:cs="Times New Roman"/>
          <w:sz w:val="28"/>
          <w:szCs w:val="28"/>
        </w:rPr>
      </w:pPr>
      <w:r w:rsidRPr="000973C0">
        <w:rPr>
          <w:rFonts w:ascii="Times New Roman" w:hAnsi="Times New Roman" w:cs="Times New Roman"/>
          <w:sz w:val="28"/>
          <w:szCs w:val="28"/>
        </w:rPr>
        <w:t>202</w:t>
      </w:r>
      <w:r w:rsidR="00AD6DD8" w:rsidRPr="000973C0">
        <w:rPr>
          <w:rFonts w:ascii="Times New Roman" w:hAnsi="Times New Roman" w:cs="Times New Roman"/>
          <w:sz w:val="28"/>
          <w:szCs w:val="28"/>
        </w:rPr>
        <w:t>1</w:t>
      </w:r>
      <w:r w:rsidRPr="000973C0">
        <w:rPr>
          <w:rFonts w:ascii="Times New Roman" w:hAnsi="Times New Roman" w:cs="Times New Roman"/>
          <w:sz w:val="28"/>
          <w:szCs w:val="28"/>
        </w:rPr>
        <w:t>.</w:t>
      </w:r>
      <w:r w:rsidR="00AD6DD8" w:rsidRPr="000973C0">
        <w:rPr>
          <w:rFonts w:ascii="Times New Roman" w:hAnsi="Times New Roman" w:cs="Times New Roman"/>
          <w:sz w:val="28"/>
          <w:szCs w:val="28"/>
        </w:rPr>
        <w:t xml:space="preserve"> </w:t>
      </w:r>
      <w:r w:rsidRPr="000973C0">
        <w:rPr>
          <w:rFonts w:ascii="Times New Roman" w:hAnsi="Times New Roman" w:cs="Times New Roman"/>
          <w:sz w:val="28"/>
          <w:szCs w:val="28"/>
        </w:rPr>
        <w:t>gada …..</w:t>
      </w:r>
    </w:p>
    <w:p w14:paraId="5D662FAE" w14:textId="77777777" w:rsidR="00AF1F3D" w:rsidRPr="000973C0" w:rsidRDefault="00AF1F3D" w:rsidP="00AF1F3D">
      <w:pPr>
        <w:spacing w:after="0" w:line="240" w:lineRule="auto"/>
        <w:jc w:val="right"/>
        <w:rPr>
          <w:rFonts w:ascii="Times New Roman" w:hAnsi="Times New Roman" w:cs="Times New Roman"/>
          <w:sz w:val="28"/>
          <w:szCs w:val="28"/>
        </w:rPr>
      </w:pPr>
      <w:r w:rsidRPr="000973C0">
        <w:rPr>
          <w:rFonts w:ascii="Times New Roman" w:hAnsi="Times New Roman" w:cs="Times New Roman"/>
          <w:sz w:val="28"/>
          <w:szCs w:val="28"/>
        </w:rPr>
        <w:t>Rīkojums nr….)</w:t>
      </w:r>
    </w:p>
    <w:p w14:paraId="34402092" w14:textId="77777777" w:rsidR="00AF1F3D" w:rsidRPr="000973C0" w:rsidRDefault="00AF1F3D" w:rsidP="00AF1F3D">
      <w:pPr>
        <w:spacing w:after="0" w:line="240" w:lineRule="auto"/>
        <w:rPr>
          <w:rFonts w:ascii="Times New Roman" w:hAnsi="Times New Roman" w:cs="Times New Roman"/>
          <w:sz w:val="28"/>
          <w:szCs w:val="28"/>
        </w:rPr>
      </w:pPr>
    </w:p>
    <w:p w14:paraId="1B2E4C45" w14:textId="77777777" w:rsidR="00AF1F3D" w:rsidRPr="000973C0" w:rsidRDefault="00AF1F3D" w:rsidP="00AF1F3D">
      <w:pPr>
        <w:spacing w:after="0" w:line="240" w:lineRule="auto"/>
        <w:rPr>
          <w:rFonts w:ascii="Times New Roman" w:hAnsi="Times New Roman" w:cs="Times New Roman"/>
          <w:sz w:val="28"/>
          <w:szCs w:val="28"/>
        </w:rPr>
      </w:pPr>
    </w:p>
    <w:p w14:paraId="5A30B4A1" w14:textId="77777777" w:rsidR="00AF1F3D" w:rsidRPr="000973C0" w:rsidRDefault="00AF1F3D" w:rsidP="00AF1F3D">
      <w:pPr>
        <w:spacing w:after="0" w:line="240" w:lineRule="auto"/>
        <w:rPr>
          <w:rFonts w:ascii="Times New Roman" w:hAnsi="Times New Roman" w:cs="Times New Roman"/>
          <w:sz w:val="28"/>
          <w:szCs w:val="28"/>
        </w:rPr>
      </w:pPr>
    </w:p>
    <w:p w14:paraId="198E5BDB" w14:textId="77777777" w:rsidR="00AF1F3D" w:rsidRPr="000973C0" w:rsidRDefault="00AF1F3D" w:rsidP="00AF1F3D">
      <w:pPr>
        <w:spacing w:after="0" w:line="240" w:lineRule="auto"/>
        <w:rPr>
          <w:rFonts w:ascii="Times New Roman" w:hAnsi="Times New Roman" w:cs="Times New Roman"/>
          <w:sz w:val="28"/>
          <w:szCs w:val="28"/>
        </w:rPr>
      </w:pPr>
    </w:p>
    <w:p w14:paraId="0566B276" w14:textId="77777777" w:rsidR="00AF1F3D" w:rsidRPr="000973C0" w:rsidRDefault="00AF1F3D" w:rsidP="00AF1F3D">
      <w:pPr>
        <w:spacing w:after="0" w:line="240" w:lineRule="auto"/>
        <w:rPr>
          <w:rFonts w:ascii="Times New Roman" w:hAnsi="Times New Roman" w:cs="Times New Roman"/>
          <w:sz w:val="28"/>
          <w:szCs w:val="28"/>
        </w:rPr>
      </w:pPr>
    </w:p>
    <w:p w14:paraId="4FD8FA6F" w14:textId="77777777" w:rsidR="00AF1F3D" w:rsidRPr="000973C0" w:rsidRDefault="00AF1F3D" w:rsidP="00AF1F3D">
      <w:pPr>
        <w:spacing w:after="0" w:line="240" w:lineRule="auto"/>
        <w:rPr>
          <w:rFonts w:ascii="Times New Roman" w:hAnsi="Times New Roman" w:cs="Times New Roman"/>
          <w:sz w:val="28"/>
          <w:szCs w:val="28"/>
        </w:rPr>
      </w:pPr>
    </w:p>
    <w:p w14:paraId="520C5C8C" w14:textId="77777777" w:rsidR="00AF1F3D" w:rsidRPr="000973C0" w:rsidRDefault="00AF1F3D" w:rsidP="00AF1F3D">
      <w:pPr>
        <w:spacing w:after="0" w:line="240" w:lineRule="auto"/>
        <w:rPr>
          <w:rFonts w:ascii="Times New Roman" w:hAnsi="Times New Roman" w:cs="Times New Roman"/>
          <w:sz w:val="28"/>
          <w:szCs w:val="28"/>
        </w:rPr>
      </w:pPr>
    </w:p>
    <w:p w14:paraId="3F475A19" w14:textId="77777777" w:rsidR="00AF1F3D" w:rsidRPr="000973C0" w:rsidRDefault="00AF1F3D" w:rsidP="00AF1F3D">
      <w:pPr>
        <w:spacing w:after="0" w:line="240" w:lineRule="auto"/>
        <w:rPr>
          <w:rFonts w:ascii="Times New Roman" w:hAnsi="Times New Roman" w:cs="Times New Roman"/>
          <w:sz w:val="28"/>
          <w:szCs w:val="28"/>
        </w:rPr>
      </w:pPr>
    </w:p>
    <w:p w14:paraId="2F5858DC" w14:textId="77777777" w:rsidR="00AF1F3D" w:rsidRPr="000973C0" w:rsidRDefault="00AF1F3D" w:rsidP="00AF1F3D">
      <w:pPr>
        <w:spacing w:after="0" w:line="240" w:lineRule="auto"/>
        <w:rPr>
          <w:rFonts w:ascii="Times New Roman" w:hAnsi="Times New Roman" w:cs="Times New Roman"/>
          <w:sz w:val="28"/>
          <w:szCs w:val="28"/>
        </w:rPr>
      </w:pPr>
    </w:p>
    <w:p w14:paraId="6B55B959" w14:textId="77777777" w:rsidR="00AF1F3D" w:rsidRPr="000973C0" w:rsidRDefault="00AF1F3D" w:rsidP="00AF1F3D">
      <w:pPr>
        <w:spacing w:after="0" w:line="240" w:lineRule="auto"/>
        <w:rPr>
          <w:rFonts w:ascii="Times New Roman" w:hAnsi="Times New Roman" w:cs="Times New Roman"/>
          <w:sz w:val="28"/>
          <w:szCs w:val="28"/>
        </w:rPr>
      </w:pPr>
    </w:p>
    <w:p w14:paraId="52B48BD5" w14:textId="77777777" w:rsidR="00AF1F3D" w:rsidRPr="000973C0" w:rsidRDefault="00AF1F3D" w:rsidP="00AF1F3D">
      <w:pPr>
        <w:spacing w:after="0" w:line="240" w:lineRule="auto"/>
        <w:rPr>
          <w:rFonts w:ascii="Times New Roman" w:hAnsi="Times New Roman" w:cs="Times New Roman"/>
          <w:sz w:val="28"/>
          <w:szCs w:val="28"/>
        </w:rPr>
      </w:pPr>
    </w:p>
    <w:p w14:paraId="11EDC7E0" w14:textId="11737396" w:rsidR="00AF1F3D" w:rsidRPr="000973C0" w:rsidRDefault="00AF1F3D" w:rsidP="00AF1F3D">
      <w:pPr>
        <w:spacing w:after="0" w:line="360" w:lineRule="auto"/>
        <w:jc w:val="center"/>
        <w:rPr>
          <w:rFonts w:ascii="Times New Roman" w:hAnsi="Times New Roman" w:cs="Times New Roman"/>
          <w:b/>
          <w:caps/>
          <w:color w:val="7030A0"/>
          <w:sz w:val="36"/>
          <w:szCs w:val="36"/>
        </w:rPr>
      </w:pPr>
      <w:r w:rsidRPr="000973C0">
        <w:rPr>
          <w:rFonts w:ascii="Times New Roman" w:hAnsi="Times New Roman" w:cs="Times New Roman"/>
          <w:b/>
          <w:caps/>
          <w:color w:val="7030A0"/>
          <w:sz w:val="36"/>
          <w:szCs w:val="36"/>
        </w:rPr>
        <w:t>jaunatnes politikas</w:t>
      </w:r>
    </w:p>
    <w:p w14:paraId="5CB4F9E8" w14:textId="77777777" w:rsidR="00812607" w:rsidRPr="000973C0" w:rsidRDefault="00AF1F3D" w:rsidP="00812607">
      <w:pPr>
        <w:spacing w:after="0" w:line="360" w:lineRule="auto"/>
        <w:jc w:val="center"/>
        <w:rPr>
          <w:rFonts w:ascii="Times New Roman" w:hAnsi="Times New Roman" w:cs="Times New Roman"/>
          <w:b/>
          <w:caps/>
          <w:color w:val="7030A0"/>
          <w:sz w:val="36"/>
          <w:szCs w:val="36"/>
        </w:rPr>
      </w:pPr>
      <w:r w:rsidRPr="000973C0">
        <w:rPr>
          <w:rFonts w:ascii="Times New Roman" w:hAnsi="Times New Roman" w:cs="Times New Roman"/>
          <w:b/>
          <w:caps/>
          <w:color w:val="7030A0"/>
          <w:sz w:val="36"/>
          <w:szCs w:val="36"/>
        </w:rPr>
        <w:t>pamatnostādne</w:t>
      </w:r>
      <w:r w:rsidR="00812607" w:rsidRPr="000973C0">
        <w:rPr>
          <w:rFonts w:ascii="Times New Roman" w:hAnsi="Times New Roman" w:cs="Times New Roman"/>
          <w:b/>
          <w:caps/>
          <w:color w:val="7030A0"/>
          <w:sz w:val="36"/>
          <w:szCs w:val="36"/>
        </w:rPr>
        <w:t>s</w:t>
      </w:r>
    </w:p>
    <w:p w14:paraId="6A19A820" w14:textId="0C3EB511" w:rsidR="00AF1F3D" w:rsidRPr="000973C0" w:rsidRDefault="00AF1F3D" w:rsidP="00812607">
      <w:pPr>
        <w:spacing w:after="0" w:line="360" w:lineRule="auto"/>
        <w:jc w:val="center"/>
        <w:rPr>
          <w:rFonts w:ascii="Times New Roman" w:hAnsi="Times New Roman" w:cs="Times New Roman"/>
          <w:color w:val="7030A0"/>
          <w:sz w:val="36"/>
          <w:szCs w:val="36"/>
        </w:rPr>
      </w:pPr>
      <w:r w:rsidRPr="000973C0">
        <w:rPr>
          <w:rFonts w:ascii="Times New Roman" w:hAnsi="Times New Roman" w:cs="Times New Roman"/>
          <w:b/>
          <w:caps/>
          <w:color w:val="7030A0"/>
          <w:sz w:val="36"/>
          <w:szCs w:val="36"/>
        </w:rPr>
        <w:t>2021. – 2027. gadam</w:t>
      </w:r>
    </w:p>
    <w:p w14:paraId="7553C5F6" w14:textId="77777777" w:rsidR="00AF1F3D" w:rsidRPr="000973C0" w:rsidRDefault="00AF1F3D" w:rsidP="00AF1F3D">
      <w:pPr>
        <w:pStyle w:val="TOCHeading1"/>
        <w:rPr>
          <w:rFonts w:ascii="Times New Roman" w:hAnsi="Times New Roman"/>
          <w:color w:val="6BA539"/>
          <w:sz w:val="32"/>
          <w:szCs w:val="32"/>
          <w:lang w:eastAsia="lv-LV"/>
        </w:rPr>
      </w:pPr>
      <w:r w:rsidRPr="000973C0">
        <w:rPr>
          <w:rFonts w:ascii="Times New Roman" w:hAnsi="Times New Roman"/>
        </w:rPr>
        <w:br w:type="page"/>
      </w:r>
    </w:p>
    <w:p w14:paraId="29DE759D" w14:textId="77777777" w:rsidR="00AF1F3D" w:rsidRPr="000973C0" w:rsidRDefault="00AF1F3D" w:rsidP="00AF1F3D">
      <w:pPr>
        <w:rPr>
          <w:rFonts w:ascii="Times New Roman" w:hAnsi="Times New Roman" w:cs="Times New Roman"/>
          <w:sz w:val="24"/>
          <w:szCs w:val="24"/>
        </w:rPr>
      </w:pPr>
    </w:p>
    <w:sdt>
      <w:sdtPr>
        <w:rPr>
          <w:rFonts w:ascii="Times New Roman" w:eastAsiaTheme="minorHAnsi" w:hAnsi="Times New Roman" w:cs="Times New Roman"/>
          <w:color w:val="auto"/>
          <w:sz w:val="22"/>
          <w:szCs w:val="22"/>
          <w:lang w:val="lv-LV"/>
        </w:rPr>
        <w:id w:val="386612339"/>
        <w:docPartObj>
          <w:docPartGallery w:val="Table of Contents"/>
          <w:docPartUnique/>
        </w:docPartObj>
      </w:sdtPr>
      <w:sdtEndPr>
        <w:rPr>
          <w:b/>
          <w:bCs/>
        </w:rPr>
      </w:sdtEndPr>
      <w:sdtContent>
        <w:p w14:paraId="5652DCA1" w14:textId="77777777" w:rsidR="00AF1F3D" w:rsidRPr="000973C0" w:rsidRDefault="00AF1F3D" w:rsidP="00AF1F3D">
          <w:pPr>
            <w:pStyle w:val="TOCHeading"/>
            <w:rPr>
              <w:rFonts w:ascii="Times New Roman" w:hAnsi="Times New Roman" w:cs="Times New Roman"/>
              <w:b/>
              <w:color w:val="7030A0"/>
              <w:lang w:val="lv-LV"/>
            </w:rPr>
          </w:pPr>
          <w:r w:rsidRPr="000973C0">
            <w:rPr>
              <w:rFonts w:ascii="Times New Roman" w:hAnsi="Times New Roman" w:cs="Times New Roman"/>
              <w:b/>
              <w:color w:val="7030A0"/>
              <w:lang w:val="lv-LV"/>
            </w:rPr>
            <w:t>Saturs</w:t>
          </w:r>
        </w:p>
        <w:p w14:paraId="43E6E91A" w14:textId="77777777" w:rsidR="00AF1F3D" w:rsidRPr="000973C0" w:rsidRDefault="00AF1F3D" w:rsidP="00AF1F3D">
          <w:pPr>
            <w:rPr>
              <w:rFonts w:ascii="Times New Roman" w:hAnsi="Times New Roman" w:cs="Times New Roman"/>
            </w:rPr>
          </w:pPr>
        </w:p>
        <w:p w14:paraId="7501C147" w14:textId="085F037C" w:rsidR="001A1CC4" w:rsidRDefault="00AF1F3D">
          <w:pPr>
            <w:pStyle w:val="TOC1"/>
            <w:rPr>
              <w:rFonts w:asciiTheme="minorHAnsi" w:eastAsiaTheme="minorEastAsia" w:hAnsiTheme="minorHAnsi" w:cstheme="minorBidi"/>
              <w:b w:val="0"/>
              <w:sz w:val="22"/>
              <w:szCs w:val="22"/>
              <w:lang w:val="en-GB" w:eastAsia="en-GB"/>
            </w:rPr>
          </w:pPr>
          <w:r w:rsidRPr="000973C0">
            <w:fldChar w:fldCharType="begin"/>
          </w:r>
          <w:r w:rsidRPr="000973C0">
            <w:instrText xml:space="preserve"> TOC \o "1-3" \h \z \u </w:instrText>
          </w:r>
          <w:r w:rsidRPr="000973C0">
            <w:fldChar w:fldCharType="separate"/>
          </w:r>
          <w:hyperlink w:anchor="_Toc73919959" w:history="1">
            <w:r w:rsidR="001A1CC4" w:rsidRPr="00CC7738">
              <w:rPr>
                <w:rStyle w:val="Hyperlink"/>
              </w:rPr>
              <w:t>1. Pamatnostādņu kopsavilkums</w:t>
            </w:r>
            <w:r w:rsidR="001A1CC4">
              <w:rPr>
                <w:webHidden/>
              </w:rPr>
              <w:tab/>
            </w:r>
            <w:r w:rsidR="001A1CC4">
              <w:rPr>
                <w:webHidden/>
              </w:rPr>
              <w:fldChar w:fldCharType="begin"/>
            </w:r>
            <w:r w:rsidR="001A1CC4">
              <w:rPr>
                <w:webHidden/>
              </w:rPr>
              <w:instrText xml:space="preserve"> PAGEREF _Toc73919959 \h </w:instrText>
            </w:r>
            <w:r w:rsidR="001A1CC4">
              <w:rPr>
                <w:webHidden/>
              </w:rPr>
            </w:r>
            <w:r w:rsidR="001A1CC4">
              <w:rPr>
                <w:webHidden/>
              </w:rPr>
              <w:fldChar w:fldCharType="separate"/>
            </w:r>
            <w:r w:rsidR="001A1CC4">
              <w:rPr>
                <w:webHidden/>
              </w:rPr>
              <w:t>4</w:t>
            </w:r>
            <w:r w:rsidR="001A1CC4">
              <w:rPr>
                <w:webHidden/>
              </w:rPr>
              <w:fldChar w:fldCharType="end"/>
            </w:r>
          </w:hyperlink>
        </w:p>
        <w:p w14:paraId="5F60AAE4" w14:textId="6687F7C7" w:rsidR="001A1CC4" w:rsidRDefault="003B70CE">
          <w:pPr>
            <w:pStyle w:val="TOC1"/>
            <w:rPr>
              <w:rFonts w:asciiTheme="minorHAnsi" w:eastAsiaTheme="minorEastAsia" w:hAnsiTheme="minorHAnsi" w:cstheme="minorBidi"/>
              <w:b w:val="0"/>
              <w:sz w:val="22"/>
              <w:szCs w:val="22"/>
              <w:lang w:val="en-GB" w:eastAsia="en-GB"/>
            </w:rPr>
          </w:pPr>
          <w:hyperlink w:anchor="_Toc73919960" w:history="1">
            <w:r w:rsidR="001A1CC4" w:rsidRPr="00CC7738">
              <w:rPr>
                <w:rStyle w:val="Hyperlink"/>
              </w:rPr>
              <w:t>2. Politikas mērķis</w:t>
            </w:r>
            <w:r w:rsidR="001A1CC4">
              <w:rPr>
                <w:webHidden/>
              </w:rPr>
              <w:tab/>
            </w:r>
            <w:r w:rsidR="001A1CC4">
              <w:rPr>
                <w:webHidden/>
              </w:rPr>
              <w:fldChar w:fldCharType="begin"/>
            </w:r>
            <w:r w:rsidR="001A1CC4">
              <w:rPr>
                <w:webHidden/>
              </w:rPr>
              <w:instrText xml:space="preserve"> PAGEREF _Toc73919960 \h </w:instrText>
            </w:r>
            <w:r w:rsidR="001A1CC4">
              <w:rPr>
                <w:webHidden/>
              </w:rPr>
            </w:r>
            <w:r w:rsidR="001A1CC4">
              <w:rPr>
                <w:webHidden/>
              </w:rPr>
              <w:fldChar w:fldCharType="separate"/>
            </w:r>
            <w:r w:rsidR="001A1CC4">
              <w:rPr>
                <w:webHidden/>
              </w:rPr>
              <w:t>5</w:t>
            </w:r>
            <w:r w:rsidR="001A1CC4">
              <w:rPr>
                <w:webHidden/>
              </w:rPr>
              <w:fldChar w:fldCharType="end"/>
            </w:r>
          </w:hyperlink>
        </w:p>
        <w:p w14:paraId="1A88CE76" w14:textId="37B120C4" w:rsidR="001A1CC4" w:rsidRDefault="003B70CE">
          <w:pPr>
            <w:pStyle w:val="TOC1"/>
            <w:rPr>
              <w:rFonts w:asciiTheme="minorHAnsi" w:eastAsiaTheme="minorEastAsia" w:hAnsiTheme="minorHAnsi" w:cstheme="minorBidi"/>
              <w:b w:val="0"/>
              <w:sz w:val="22"/>
              <w:szCs w:val="22"/>
              <w:lang w:val="en-GB" w:eastAsia="en-GB"/>
            </w:rPr>
          </w:pPr>
          <w:hyperlink w:anchor="_Toc73919961" w:history="1">
            <w:r w:rsidR="001A1CC4" w:rsidRPr="00CC7738">
              <w:rPr>
                <w:rStyle w:val="Hyperlink"/>
                <w:shd w:val="clear" w:color="auto" w:fill="FFFFFF"/>
              </w:rPr>
              <w:t>3. Politikas rezultāti un rezultatīvie rādītāji</w:t>
            </w:r>
            <w:r w:rsidR="001A1CC4">
              <w:rPr>
                <w:webHidden/>
              </w:rPr>
              <w:tab/>
            </w:r>
            <w:r w:rsidR="001A1CC4">
              <w:rPr>
                <w:webHidden/>
              </w:rPr>
              <w:fldChar w:fldCharType="begin"/>
            </w:r>
            <w:r w:rsidR="001A1CC4">
              <w:rPr>
                <w:webHidden/>
              </w:rPr>
              <w:instrText xml:space="preserve"> PAGEREF _Toc73919961 \h </w:instrText>
            </w:r>
            <w:r w:rsidR="001A1CC4">
              <w:rPr>
                <w:webHidden/>
              </w:rPr>
            </w:r>
            <w:r w:rsidR="001A1CC4">
              <w:rPr>
                <w:webHidden/>
              </w:rPr>
              <w:fldChar w:fldCharType="separate"/>
            </w:r>
            <w:r w:rsidR="001A1CC4">
              <w:rPr>
                <w:webHidden/>
              </w:rPr>
              <w:t>9</w:t>
            </w:r>
            <w:r w:rsidR="001A1CC4">
              <w:rPr>
                <w:webHidden/>
              </w:rPr>
              <w:fldChar w:fldCharType="end"/>
            </w:r>
          </w:hyperlink>
        </w:p>
        <w:p w14:paraId="0D655259" w14:textId="66B7D801" w:rsidR="001A1CC4" w:rsidRDefault="003B70CE">
          <w:pPr>
            <w:pStyle w:val="TOC1"/>
            <w:rPr>
              <w:rFonts w:asciiTheme="minorHAnsi" w:eastAsiaTheme="minorEastAsia" w:hAnsiTheme="minorHAnsi" w:cstheme="minorBidi"/>
              <w:b w:val="0"/>
              <w:sz w:val="22"/>
              <w:szCs w:val="22"/>
              <w:lang w:val="en-GB" w:eastAsia="en-GB"/>
            </w:rPr>
          </w:pPr>
          <w:hyperlink w:anchor="_Toc73919962" w:history="1">
            <w:r w:rsidR="001A1CC4" w:rsidRPr="00CC7738">
              <w:rPr>
                <w:rStyle w:val="Hyperlink"/>
                <w:shd w:val="clear" w:color="auto" w:fill="FFFFFF"/>
              </w:rPr>
              <w:t>4. Rīcības virzieni un uzdevumi</w:t>
            </w:r>
            <w:r w:rsidR="001A1CC4">
              <w:rPr>
                <w:webHidden/>
              </w:rPr>
              <w:tab/>
            </w:r>
            <w:r w:rsidR="001A1CC4">
              <w:rPr>
                <w:webHidden/>
              </w:rPr>
              <w:fldChar w:fldCharType="begin"/>
            </w:r>
            <w:r w:rsidR="001A1CC4">
              <w:rPr>
                <w:webHidden/>
              </w:rPr>
              <w:instrText xml:space="preserve"> PAGEREF _Toc73919962 \h </w:instrText>
            </w:r>
            <w:r w:rsidR="001A1CC4">
              <w:rPr>
                <w:webHidden/>
              </w:rPr>
            </w:r>
            <w:r w:rsidR="001A1CC4">
              <w:rPr>
                <w:webHidden/>
              </w:rPr>
              <w:fldChar w:fldCharType="separate"/>
            </w:r>
            <w:r w:rsidR="001A1CC4">
              <w:rPr>
                <w:webHidden/>
              </w:rPr>
              <w:t>11</w:t>
            </w:r>
            <w:r w:rsidR="001A1CC4">
              <w:rPr>
                <w:webHidden/>
              </w:rPr>
              <w:fldChar w:fldCharType="end"/>
            </w:r>
          </w:hyperlink>
        </w:p>
        <w:p w14:paraId="0314CCC5" w14:textId="34477A8E" w:rsidR="001A1CC4" w:rsidRPr="001A1CC4" w:rsidRDefault="003B70CE" w:rsidP="001A1CC4">
          <w:pPr>
            <w:pStyle w:val="TOC2"/>
            <w:rPr>
              <w:rFonts w:asciiTheme="minorHAnsi" w:eastAsiaTheme="minorEastAsia" w:hAnsiTheme="minorHAnsi" w:cstheme="minorBidi"/>
              <w:noProof/>
              <w:sz w:val="24"/>
              <w:szCs w:val="24"/>
              <w:lang w:val="en-GB" w:eastAsia="en-GB"/>
            </w:rPr>
          </w:pPr>
          <w:hyperlink w:anchor="_Toc73919963" w:history="1">
            <w:r w:rsidR="001A1CC4" w:rsidRPr="001A1CC4">
              <w:rPr>
                <w:rStyle w:val="Hyperlink"/>
                <w:noProof/>
                <w:sz w:val="24"/>
                <w:szCs w:val="24"/>
              </w:rPr>
              <w:t>1. rīcības virziens: Darba ar jaunatni kvalitatīvas un ilgtspējīgas sistēmas izveide un attīstība</w:t>
            </w:r>
            <w:r w:rsidR="001A1CC4" w:rsidRPr="001A1CC4">
              <w:rPr>
                <w:noProof/>
                <w:webHidden/>
                <w:sz w:val="24"/>
                <w:szCs w:val="24"/>
              </w:rPr>
              <w:tab/>
            </w:r>
            <w:r w:rsidR="001A1CC4" w:rsidRPr="001A1CC4">
              <w:rPr>
                <w:noProof/>
                <w:webHidden/>
                <w:sz w:val="24"/>
                <w:szCs w:val="24"/>
              </w:rPr>
              <w:fldChar w:fldCharType="begin"/>
            </w:r>
            <w:r w:rsidR="001A1CC4" w:rsidRPr="001A1CC4">
              <w:rPr>
                <w:noProof/>
                <w:webHidden/>
                <w:sz w:val="24"/>
                <w:szCs w:val="24"/>
              </w:rPr>
              <w:instrText xml:space="preserve"> PAGEREF _Toc73919963 \h </w:instrText>
            </w:r>
            <w:r w:rsidR="001A1CC4" w:rsidRPr="001A1CC4">
              <w:rPr>
                <w:noProof/>
                <w:webHidden/>
                <w:sz w:val="24"/>
                <w:szCs w:val="24"/>
              </w:rPr>
            </w:r>
            <w:r w:rsidR="001A1CC4" w:rsidRPr="001A1CC4">
              <w:rPr>
                <w:noProof/>
                <w:webHidden/>
                <w:sz w:val="24"/>
                <w:szCs w:val="24"/>
              </w:rPr>
              <w:fldChar w:fldCharType="separate"/>
            </w:r>
            <w:r w:rsidR="001A1CC4" w:rsidRPr="001A1CC4">
              <w:rPr>
                <w:noProof/>
                <w:webHidden/>
                <w:sz w:val="24"/>
                <w:szCs w:val="24"/>
              </w:rPr>
              <w:t>11</w:t>
            </w:r>
            <w:r w:rsidR="001A1CC4" w:rsidRPr="001A1CC4">
              <w:rPr>
                <w:noProof/>
                <w:webHidden/>
                <w:sz w:val="24"/>
                <w:szCs w:val="24"/>
              </w:rPr>
              <w:fldChar w:fldCharType="end"/>
            </w:r>
          </w:hyperlink>
        </w:p>
        <w:p w14:paraId="50004A07" w14:textId="0D9C968C" w:rsidR="001A1CC4" w:rsidRPr="001A1CC4" w:rsidRDefault="003B70CE" w:rsidP="001A1CC4">
          <w:pPr>
            <w:pStyle w:val="TOC2"/>
            <w:rPr>
              <w:rFonts w:asciiTheme="minorHAnsi" w:eastAsiaTheme="minorEastAsia" w:hAnsiTheme="minorHAnsi" w:cstheme="minorBidi"/>
              <w:noProof/>
              <w:sz w:val="24"/>
              <w:szCs w:val="24"/>
              <w:lang w:val="en-GB" w:eastAsia="en-GB"/>
            </w:rPr>
          </w:pPr>
          <w:hyperlink w:anchor="_Toc73919964" w:history="1">
            <w:r w:rsidR="001A1CC4" w:rsidRPr="001A1CC4">
              <w:rPr>
                <w:rStyle w:val="Hyperlink"/>
                <w:noProof/>
                <w:sz w:val="24"/>
                <w:szCs w:val="24"/>
              </w:rPr>
              <w:t>2. rīcības virziens: Plašākas un aktīvākas jauniešu līdzdalības veicināšana</w:t>
            </w:r>
            <w:r w:rsidR="001A1CC4" w:rsidRPr="001A1CC4">
              <w:rPr>
                <w:noProof/>
                <w:webHidden/>
                <w:sz w:val="24"/>
                <w:szCs w:val="24"/>
              </w:rPr>
              <w:tab/>
            </w:r>
            <w:r w:rsidR="001A1CC4" w:rsidRPr="001A1CC4">
              <w:rPr>
                <w:noProof/>
                <w:webHidden/>
                <w:sz w:val="24"/>
                <w:szCs w:val="24"/>
              </w:rPr>
              <w:fldChar w:fldCharType="begin"/>
            </w:r>
            <w:r w:rsidR="001A1CC4" w:rsidRPr="001A1CC4">
              <w:rPr>
                <w:noProof/>
                <w:webHidden/>
                <w:sz w:val="24"/>
                <w:szCs w:val="24"/>
              </w:rPr>
              <w:instrText xml:space="preserve"> PAGEREF _Toc73919964 \h </w:instrText>
            </w:r>
            <w:r w:rsidR="001A1CC4" w:rsidRPr="001A1CC4">
              <w:rPr>
                <w:noProof/>
                <w:webHidden/>
                <w:sz w:val="24"/>
                <w:szCs w:val="24"/>
              </w:rPr>
            </w:r>
            <w:r w:rsidR="001A1CC4" w:rsidRPr="001A1CC4">
              <w:rPr>
                <w:noProof/>
                <w:webHidden/>
                <w:sz w:val="24"/>
                <w:szCs w:val="24"/>
              </w:rPr>
              <w:fldChar w:fldCharType="separate"/>
            </w:r>
            <w:r w:rsidR="001A1CC4" w:rsidRPr="001A1CC4">
              <w:rPr>
                <w:noProof/>
                <w:webHidden/>
                <w:sz w:val="24"/>
                <w:szCs w:val="24"/>
              </w:rPr>
              <w:t>14</w:t>
            </w:r>
            <w:r w:rsidR="001A1CC4" w:rsidRPr="001A1CC4">
              <w:rPr>
                <w:noProof/>
                <w:webHidden/>
                <w:sz w:val="24"/>
                <w:szCs w:val="24"/>
              </w:rPr>
              <w:fldChar w:fldCharType="end"/>
            </w:r>
          </w:hyperlink>
        </w:p>
        <w:p w14:paraId="3624CBAF" w14:textId="0ECA9463" w:rsidR="001A1CC4" w:rsidRPr="001A1CC4" w:rsidRDefault="003B70CE" w:rsidP="001A1CC4">
          <w:pPr>
            <w:pStyle w:val="TOC2"/>
            <w:rPr>
              <w:rFonts w:asciiTheme="minorHAnsi" w:eastAsiaTheme="minorEastAsia" w:hAnsiTheme="minorHAnsi" w:cstheme="minorBidi"/>
              <w:noProof/>
              <w:sz w:val="24"/>
              <w:szCs w:val="24"/>
              <w:lang w:val="en-GB" w:eastAsia="en-GB"/>
            </w:rPr>
          </w:pPr>
          <w:hyperlink w:anchor="_Toc73919965" w:history="1">
            <w:r w:rsidR="001A1CC4" w:rsidRPr="001A1CC4">
              <w:rPr>
                <w:rStyle w:val="Hyperlink"/>
                <w:noProof/>
                <w:sz w:val="24"/>
                <w:szCs w:val="24"/>
              </w:rPr>
              <w:t>3. rīcības virziens: Darba tirgum un patstāvīgai dzīvei nepieciešamo prasmju un iemaņu apguves veicināšana.</w:t>
            </w:r>
            <w:r w:rsidR="001A1CC4" w:rsidRPr="001A1CC4">
              <w:rPr>
                <w:noProof/>
                <w:webHidden/>
                <w:sz w:val="24"/>
                <w:szCs w:val="24"/>
              </w:rPr>
              <w:tab/>
            </w:r>
            <w:r w:rsidR="001A1CC4" w:rsidRPr="001A1CC4">
              <w:rPr>
                <w:noProof/>
                <w:webHidden/>
                <w:sz w:val="24"/>
                <w:szCs w:val="24"/>
              </w:rPr>
              <w:fldChar w:fldCharType="begin"/>
            </w:r>
            <w:r w:rsidR="001A1CC4" w:rsidRPr="001A1CC4">
              <w:rPr>
                <w:noProof/>
                <w:webHidden/>
                <w:sz w:val="24"/>
                <w:szCs w:val="24"/>
              </w:rPr>
              <w:instrText xml:space="preserve"> PAGEREF _Toc73919965 \h </w:instrText>
            </w:r>
            <w:r w:rsidR="001A1CC4" w:rsidRPr="001A1CC4">
              <w:rPr>
                <w:noProof/>
                <w:webHidden/>
                <w:sz w:val="24"/>
                <w:szCs w:val="24"/>
              </w:rPr>
            </w:r>
            <w:r w:rsidR="001A1CC4" w:rsidRPr="001A1CC4">
              <w:rPr>
                <w:noProof/>
                <w:webHidden/>
                <w:sz w:val="24"/>
                <w:szCs w:val="24"/>
              </w:rPr>
              <w:fldChar w:fldCharType="separate"/>
            </w:r>
            <w:r w:rsidR="001A1CC4" w:rsidRPr="001A1CC4">
              <w:rPr>
                <w:noProof/>
                <w:webHidden/>
                <w:sz w:val="24"/>
                <w:szCs w:val="24"/>
              </w:rPr>
              <w:t>16</w:t>
            </w:r>
            <w:r w:rsidR="001A1CC4" w:rsidRPr="001A1CC4">
              <w:rPr>
                <w:noProof/>
                <w:webHidden/>
                <w:sz w:val="24"/>
                <w:szCs w:val="24"/>
              </w:rPr>
              <w:fldChar w:fldCharType="end"/>
            </w:r>
          </w:hyperlink>
        </w:p>
        <w:p w14:paraId="3CA6BA96" w14:textId="4F854452" w:rsidR="001A1CC4" w:rsidRPr="001A1CC4" w:rsidRDefault="003B70CE" w:rsidP="001A1CC4">
          <w:pPr>
            <w:pStyle w:val="TOC2"/>
            <w:rPr>
              <w:rFonts w:asciiTheme="minorHAnsi" w:eastAsiaTheme="minorEastAsia" w:hAnsiTheme="minorHAnsi" w:cstheme="minorBidi"/>
              <w:noProof/>
              <w:sz w:val="24"/>
              <w:szCs w:val="24"/>
              <w:lang w:val="en-GB" w:eastAsia="en-GB"/>
            </w:rPr>
          </w:pPr>
          <w:hyperlink w:anchor="_Toc73919966" w:history="1">
            <w:r w:rsidR="001A1CC4" w:rsidRPr="001A1CC4">
              <w:rPr>
                <w:rStyle w:val="Hyperlink"/>
                <w:noProof/>
                <w:sz w:val="24"/>
                <w:szCs w:val="24"/>
              </w:rPr>
              <w:t>4. rīcības virziens: Jauniešu ar ierobežotām iespējām iekļaušanas veicināšana</w:t>
            </w:r>
            <w:r w:rsidR="001A1CC4" w:rsidRPr="001A1CC4">
              <w:rPr>
                <w:noProof/>
                <w:webHidden/>
                <w:sz w:val="24"/>
                <w:szCs w:val="24"/>
              </w:rPr>
              <w:tab/>
            </w:r>
            <w:r w:rsidR="001A1CC4" w:rsidRPr="001A1CC4">
              <w:rPr>
                <w:noProof/>
                <w:webHidden/>
                <w:sz w:val="24"/>
                <w:szCs w:val="24"/>
              </w:rPr>
              <w:fldChar w:fldCharType="begin"/>
            </w:r>
            <w:r w:rsidR="001A1CC4" w:rsidRPr="001A1CC4">
              <w:rPr>
                <w:noProof/>
                <w:webHidden/>
                <w:sz w:val="24"/>
                <w:szCs w:val="24"/>
              </w:rPr>
              <w:instrText xml:space="preserve"> PAGEREF _Toc73919966 \h </w:instrText>
            </w:r>
            <w:r w:rsidR="001A1CC4" w:rsidRPr="001A1CC4">
              <w:rPr>
                <w:noProof/>
                <w:webHidden/>
                <w:sz w:val="24"/>
                <w:szCs w:val="24"/>
              </w:rPr>
            </w:r>
            <w:r w:rsidR="001A1CC4" w:rsidRPr="001A1CC4">
              <w:rPr>
                <w:noProof/>
                <w:webHidden/>
                <w:sz w:val="24"/>
                <w:szCs w:val="24"/>
              </w:rPr>
              <w:fldChar w:fldCharType="separate"/>
            </w:r>
            <w:r w:rsidR="001A1CC4" w:rsidRPr="001A1CC4">
              <w:rPr>
                <w:noProof/>
                <w:webHidden/>
                <w:sz w:val="24"/>
                <w:szCs w:val="24"/>
              </w:rPr>
              <w:t>18</w:t>
            </w:r>
            <w:r w:rsidR="001A1CC4" w:rsidRPr="001A1CC4">
              <w:rPr>
                <w:noProof/>
                <w:webHidden/>
                <w:sz w:val="24"/>
                <w:szCs w:val="24"/>
              </w:rPr>
              <w:fldChar w:fldCharType="end"/>
            </w:r>
          </w:hyperlink>
        </w:p>
        <w:p w14:paraId="522FE0B1" w14:textId="6350E74E" w:rsidR="00AF1F3D" w:rsidRPr="000973C0" w:rsidRDefault="00AF1F3D" w:rsidP="00AF1F3D">
          <w:pPr>
            <w:rPr>
              <w:rFonts w:ascii="Times New Roman" w:hAnsi="Times New Roman" w:cs="Times New Roman"/>
            </w:rPr>
          </w:pPr>
          <w:r w:rsidRPr="000973C0">
            <w:rPr>
              <w:rFonts w:ascii="Times New Roman" w:hAnsi="Times New Roman" w:cs="Times New Roman"/>
              <w:b/>
              <w:bCs/>
            </w:rPr>
            <w:fldChar w:fldCharType="end"/>
          </w:r>
        </w:p>
      </w:sdtContent>
    </w:sdt>
    <w:p w14:paraId="11CBBDE5" w14:textId="77777777" w:rsidR="00AF1F3D" w:rsidRPr="000973C0" w:rsidRDefault="00AF1F3D" w:rsidP="00AF1F3D">
      <w:pPr>
        <w:rPr>
          <w:rFonts w:ascii="Times New Roman" w:hAnsi="Times New Roman" w:cs="Times New Roman"/>
          <w:sz w:val="24"/>
          <w:szCs w:val="24"/>
        </w:rPr>
      </w:pPr>
    </w:p>
    <w:p w14:paraId="5040BAA1" w14:textId="77777777" w:rsidR="00AF1F3D" w:rsidRPr="000973C0" w:rsidRDefault="00AF1F3D" w:rsidP="00AF1F3D">
      <w:pPr>
        <w:rPr>
          <w:rFonts w:ascii="Times New Roman" w:hAnsi="Times New Roman" w:cs="Times New Roman"/>
          <w:sz w:val="28"/>
          <w:szCs w:val="28"/>
        </w:rPr>
      </w:pPr>
      <w:r w:rsidRPr="000973C0">
        <w:rPr>
          <w:rFonts w:ascii="Times New Roman" w:hAnsi="Times New Roman" w:cs="Times New Roman"/>
          <w:sz w:val="28"/>
          <w:szCs w:val="28"/>
        </w:rPr>
        <w:br w:type="page"/>
      </w:r>
    </w:p>
    <w:p w14:paraId="5E44946B" w14:textId="77777777" w:rsidR="00AF1F3D" w:rsidRPr="000973C0" w:rsidRDefault="00AF1F3D" w:rsidP="00AD6D2C">
      <w:pPr>
        <w:pStyle w:val="xVirsraksts"/>
      </w:pPr>
      <w:r w:rsidRPr="000973C0">
        <w:lastRenderedPageBreak/>
        <w:t>Izmantotie saīsinājumi</w:t>
      </w:r>
    </w:p>
    <w:p w14:paraId="3020212A" w14:textId="2E3ADB7F" w:rsidR="00557270" w:rsidRDefault="00557270" w:rsidP="00AF1F3D">
      <w:pPr>
        <w:spacing w:after="0" w:line="240" w:lineRule="auto"/>
        <w:rPr>
          <w:rFonts w:ascii="Times New Roman" w:hAnsi="Times New Roman" w:cs="Times New Roman"/>
          <w:sz w:val="24"/>
          <w:szCs w:val="24"/>
        </w:rPr>
      </w:pPr>
      <w:r>
        <w:rPr>
          <w:rFonts w:ascii="Times New Roman" w:hAnsi="Times New Roman" w:cs="Times New Roman"/>
          <w:sz w:val="24"/>
          <w:szCs w:val="24"/>
        </w:rPr>
        <w:t>AiM – Aizsardzības ministrija</w:t>
      </w:r>
    </w:p>
    <w:p w14:paraId="4EBFE399" w14:textId="0C0B7F52" w:rsidR="00CF0EA1" w:rsidRPr="000973C0" w:rsidRDefault="00CF0EA1"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 xml:space="preserve">ĀM – </w:t>
      </w:r>
      <w:r w:rsidR="006511DA" w:rsidRPr="000973C0">
        <w:rPr>
          <w:rFonts w:ascii="Times New Roman" w:hAnsi="Times New Roman" w:cs="Times New Roman"/>
          <w:sz w:val="24"/>
          <w:szCs w:val="24"/>
        </w:rPr>
        <w:t>Ā</w:t>
      </w:r>
      <w:r w:rsidRPr="000973C0">
        <w:rPr>
          <w:rFonts w:ascii="Times New Roman" w:hAnsi="Times New Roman" w:cs="Times New Roman"/>
          <w:sz w:val="24"/>
          <w:szCs w:val="24"/>
        </w:rPr>
        <w:t>rlietu ministrija</w:t>
      </w:r>
    </w:p>
    <w:p w14:paraId="3023C4C1" w14:textId="535DC0F2" w:rsidR="00CF0EA1" w:rsidRPr="000973C0" w:rsidRDefault="00CF0EA1"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CSP – Centrālā statistikas pārvalde</w:t>
      </w:r>
    </w:p>
    <w:p w14:paraId="0B1B8722" w14:textId="29159617" w:rsidR="00AF1F3D" w:rsidRPr="000973C0" w:rsidRDefault="00AF1F3D"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E</w:t>
      </w:r>
      <w:r w:rsidR="00CF0EA1" w:rsidRPr="000973C0">
        <w:rPr>
          <w:rFonts w:ascii="Times New Roman" w:hAnsi="Times New Roman" w:cs="Times New Roman"/>
          <w:sz w:val="24"/>
          <w:szCs w:val="24"/>
        </w:rPr>
        <w:t>u</w:t>
      </w:r>
      <w:r w:rsidRPr="000973C0">
        <w:rPr>
          <w:rFonts w:ascii="Times New Roman" w:hAnsi="Times New Roman" w:cs="Times New Roman"/>
          <w:sz w:val="24"/>
          <w:szCs w:val="24"/>
        </w:rPr>
        <w:t>rostat – Eiropas Savienības Statistikas birojs</w:t>
      </w:r>
    </w:p>
    <w:p w14:paraId="3A1BC8AB" w14:textId="4EDFE91B" w:rsidR="00AF1F3D" w:rsidRPr="000973C0" w:rsidRDefault="00AF1F3D"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EM – Ekonomikas ministrija</w:t>
      </w:r>
    </w:p>
    <w:p w14:paraId="7EFE90DD" w14:textId="46765D44" w:rsidR="00D97A7E" w:rsidRPr="000973C0" w:rsidRDefault="00D97A7E"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ES – Eiropas Savienība</w:t>
      </w:r>
    </w:p>
    <w:p w14:paraId="7F7E21F3" w14:textId="3E1DE289" w:rsidR="00AF1F3D" w:rsidRPr="000973C0" w:rsidRDefault="00AF1F3D"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FM – Finanšu ministrija</w:t>
      </w:r>
    </w:p>
    <w:p w14:paraId="1B888906" w14:textId="0C169B5B" w:rsidR="00CF0EA1" w:rsidRPr="000973C0" w:rsidRDefault="00CF0EA1" w:rsidP="00AF1F3D">
      <w:pPr>
        <w:spacing w:after="0" w:line="240" w:lineRule="auto"/>
        <w:rPr>
          <w:rFonts w:ascii="Times New Roman" w:hAnsi="Times New Roman" w:cs="Times New Roman"/>
          <w:sz w:val="24"/>
          <w:szCs w:val="24"/>
          <w:lang w:val="en-GB"/>
        </w:rPr>
      </w:pPr>
      <w:r w:rsidRPr="000973C0">
        <w:rPr>
          <w:rFonts w:ascii="Times New Roman" w:hAnsi="Times New Roman" w:cs="Times New Roman"/>
          <w:sz w:val="24"/>
          <w:szCs w:val="24"/>
          <w:lang w:val="en-US"/>
        </w:rPr>
        <w:t>IeM – Iek</w:t>
      </w:r>
      <w:r w:rsidRPr="000973C0">
        <w:rPr>
          <w:rFonts w:ascii="Times New Roman" w:hAnsi="Times New Roman" w:cs="Times New Roman"/>
          <w:sz w:val="24"/>
          <w:szCs w:val="24"/>
          <w:lang w:val="en-GB"/>
        </w:rPr>
        <w:t>šlietu ministrija</w:t>
      </w:r>
    </w:p>
    <w:p w14:paraId="24E965C2" w14:textId="7B2ADFEF" w:rsidR="00AF1F3D" w:rsidRPr="000973C0" w:rsidRDefault="00AF1F3D"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IZM – Izglītības un zinātnes ministrija</w:t>
      </w:r>
    </w:p>
    <w:p w14:paraId="21B30A8D" w14:textId="241C7920" w:rsidR="00CF0EA1" w:rsidRPr="000973C0" w:rsidRDefault="00CF0EA1"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JSPA – Jaunatnes starptautisko programmu aģentūra</w:t>
      </w:r>
    </w:p>
    <w:p w14:paraId="735F7825" w14:textId="0B35AA85" w:rsidR="00CF0EA1" w:rsidRPr="000973C0" w:rsidRDefault="00CF0EA1"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KM – Kultūras ministrija</w:t>
      </w:r>
    </w:p>
    <w:p w14:paraId="24DB6777" w14:textId="630206DC" w:rsidR="00CF0EA1" w:rsidRPr="000973C0" w:rsidRDefault="00CF0EA1"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 xml:space="preserve">LIAA – Latvijas </w:t>
      </w:r>
      <w:r w:rsidR="006511DA" w:rsidRPr="000973C0">
        <w:rPr>
          <w:rFonts w:ascii="Times New Roman" w:hAnsi="Times New Roman" w:cs="Times New Roman"/>
          <w:sz w:val="24"/>
          <w:szCs w:val="24"/>
        </w:rPr>
        <w:t>I</w:t>
      </w:r>
      <w:r w:rsidRPr="000973C0">
        <w:rPr>
          <w:rFonts w:ascii="Times New Roman" w:hAnsi="Times New Roman" w:cs="Times New Roman"/>
          <w:sz w:val="24"/>
          <w:szCs w:val="24"/>
        </w:rPr>
        <w:t xml:space="preserve">nvestīciju </w:t>
      </w:r>
      <w:r w:rsidR="006511DA" w:rsidRPr="000973C0">
        <w:rPr>
          <w:rFonts w:ascii="Times New Roman" w:hAnsi="Times New Roman" w:cs="Times New Roman"/>
          <w:sz w:val="24"/>
          <w:szCs w:val="24"/>
        </w:rPr>
        <w:t xml:space="preserve">un </w:t>
      </w:r>
      <w:r w:rsidRPr="000973C0">
        <w:rPr>
          <w:rFonts w:ascii="Times New Roman" w:hAnsi="Times New Roman" w:cs="Times New Roman"/>
          <w:sz w:val="24"/>
          <w:szCs w:val="24"/>
        </w:rPr>
        <w:t>attīstības aģentūra</w:t>
      </w:r>
    </w:p>
    <w:p w14:paraId="1A1C1645" w14:textId="1B013480" w:rsidR="00AF1F3D" w:rsidRPr="000973C0" w:rsidRDefault="00AF1F3D"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LM – Labklājības ministrija</w:t>
      </w:r>
    </w:p>
    <w:p w14:paraId="428F06EE" w14:textId="4960DD29" w:rsidR="00AF1F3D" w:rsidRPr="000973C0" w:rsidRDefault="00AF1F3D"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 xml:space="preserve">LPS – </w:t>
      </w:r>
      <w:r w:rsidR="006511DA" w:rsidRPr="000973C0">
        <w:rPr>
          <w:rFonts w:ascii="Times New Roman" w:hAnsi="Times New Roman" w:cs="Times New Roman"/>
          <w:sz w:val="24"/>
          <w:szCs w:val="24"/>
        </w:rPr>
        <w:t>biedrība „</w:t>
      </w:r>
      <w:r w:rsidRPr="000973C0">
        <w:rPr>
          <w:rFonts w:ascii="Times New Roman" w:hAnsi="Times New Roman" w:cs="Times New Roman"/>
          <w:sz w:val="24"/>
          <w:szCs w:val="24"/>
        </w:rPr>
        <w:t>Latvijas Pašvaldību savienība</w:t>
      </w:r>
      <w:r w:rsidR="006511DA" w:rsidRPr="000973C0">
        <w:rPr>
          <w:rFonts w:ascii="Times New Roman" w:hAnsi="Times New Roman" w:cs="Times New Roman"/>
          <w:sz w:val="24"/>
          <w:szCs w:val="24"/>
        </w:rPr>
        <w:t>”</w:t>
      </w:r>
    </w:p>
    <w:p w14:paraId="694EB1E3" w14:textId="5D5AE478" w:rsidR="00AF1F3D" w:rsidRPr="000973C0" w:rsidRDefault="00AF1F3D"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 xml:space="preserve">NAP2027 – </w:t>
      </w:r>
      <w:r w:rsidR="006511DA" w:rsidRPr="000973C0">
        <w:rPr>
          <w:rFonts w:ascii="Times New Roman" w:hAnsi="Times New Roman" w:cs="Times New Roman"/>
          <w:sz w:val="24"/>
          <w:szCs w:val="24"/>
        </w:rPr>
        <w:t xml:space="preserve">Latvijas </w:t>
      </w:r>
      <w:r w:rsidRPr="000973C0">
        <w:rPr>
          <w:rFonts w:ascii="Times New Roman" w:hAnsi="Times New Roman" w:cs="Times New Roman"/>
          <w:sz w:val="24"/>
          <w:szCs w:val="24"/>
        </w:rPr>
        <w:t>Nacionālais attīstības plāns 2021.-2027.</w:t>
      </w:r>
      <w:r w:rsidR="006511DA" w:rsidRPr="000973C0">
        <w:rPr>
          <w:rFonts w:ascii="Times New Roman" w:hAnsi="Times New Roman" w:cs="Times New Roman"/>
          <w:sz w:val="24"/>
          <w:szCs w:val="24"/>
        </w:rPr>
        <w:t xml:space="preserve"> </w:t>
      </w:r>
      <w:r w:rsidRPr="000973C0">
        <w:rPr>
          <w:rFonts w:ascii="Times New Roman" w:hAnsi="Times New Roman" w:cs="Times New Roman"/>
          <w:sz w:val="24"/>
          <w:szCs w:val="24"/>
        </w:rPr>
        <w:t>gadam</w:t>
      </w:r>
    </w:p>
    <w:p w14:paraId="0B0B53B2" w14:textId="77777777" w:rsidR="00AF1F3D" w:rsidRPr="000973C0" w:rsidRDefault="00AF1F3D"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NVA – Nodarbinātības valsts aģentūra</w:t>
      </w:r>
    </w:p>
    <w:p w14:paraId="4C967B4D" w14:textId="1283C5DD" w:rsidR="00AF1F3D" w:rsidRPr="000973C0" w:rsidRDefault="00AF1F3D"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NVO – nevalstiskā organizācija</w:t>
      </w:r>
    </w:p>
    <w:p w14:paraId="4405162F" w14:textId="77777777" w:rsidR="00AF1F3D" w:rsidRPr="000973C0" w:rsidRDefault="00AF1F3D"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PKC – Pārresoru koordinācijas centrs</w:t>
      </w:r>
    </w:p>
    <w:p w14:paraId="1F503631" w14:textId="77777777" w:rsidR="00AF1F3D" w:rsidRPr="000973C0" w:rsidRDefault="00AF1F3D"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SIF – Sabiedrības integrācijas fonds</w:t>
      </w:r>
    </w:p>
    <w:p w14:paraId="09ACA5B7" w14:textId="77777777" w:rsidR="00AF1F3D" w:rsidRPr="000973C0" w:rsidRDefault="00AF1F3D"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TM – Tieslietu ministrija</w:t>
      </w:r>
    </w:p>
    <w:p w14:paraId="61D9AADF" w14:textId="129B5DA8" w:rsidR="00AF1F3D" w:rsidRPr="000973C0" w:rsidRDefault="00AF1F3D"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VARAM – Vides aizsardzības un reģionālās attīstības ministrija</w:t>
      </w:r>
    </w:p>
    <w:p w14:paraId="6D64B950" w14:textId="5E8BA20B" w:rsidR="00CF0EA1" w:rsidRPr="000973C0" w:rsidRDefault="00CF0EA1" w:rsidP="00AF1F3D">
      <w:pPr>
        <w:spacing w:after="0" w:line="240" w:lineRule="auto"/>
        <w:rPr>
          <w:rFonts w:ascii="Times New Roman" w:hAnsi="Times New Roman" w:cs="Times New Roman"/>
          <w:sz w:val="24"/>
          <w:szCs w:val="24"/>
        </w:rPr>
      </w:pPr>
      <w:r w:rsidRPr="000973C0">
        <w:rPr>
          <w:rFonts w:ascii="Times New Roman" w:hAnsi="Times New Roman" w:cs="Times New Roman"/>
          <w:sz w:val="24"/>
          <w:szCs w:val="24"/>
        </w:rPr>
        <w:t>VISC – Valsts izglītības satura centrs</w:t>
      </w:r>
    </w:p>
    <w:p w14:paraId="767D11CA" w14:textId="6B2DD3D5" w:rsidR="00AF1F3D" w:rsidRPr="000973C0" w:rsidRDefault="00AF1F3D" w:rsidP="00AF1F3D">
      <w:pPr>
        <w:spacing w:after="0" w:line="240" w:lineRule="auto"/>
        <w:rPr>
          <w:rFonts w:ascii="Times New Roman" w:eastAsia="Times New Roman" w:hAnsi="Times New Roman" w:cs="Times New Roman"/>
          <w:b/>
          <w:bCs/>
          <w:sz w:val="24"/>
          <w:szCs w:val="24"/>
          <w:lang w:eastAsia="lv-LV"/>
        </w:rPr>
      </w:pPr>
      <w:r w:rsidRPr="000973C0">
        <w:rPr>
          <w:rFonts w:ascii="Times New Roman" w:hAnsi="Times New Roman" w:cs="Times New Roman"/>
          <w:sz w:val="24"/>
          <w:szCs w:val="24"/>
        </w:rPr>
        <w:t>VM – Veselības ministrija</w:t>
      </w:r>
      <w:r w:rsidRPr="000973C0">
        <w:rPr>
          <w:rFonts w:ascii="Times New Roman" w:eastAsia="Times New Roman" w:hAnsi="Times New Roman" w:cs="Times New Roman"/>
          <w:b/>
          <w:bCs/>
          <w:sz w:val="24"/>
          <w:szCs w:val="24"/>
          <w:lang w:eastAsia="lv-LV"/>
        </w:rPr>
        <w:t xml:space="preserve"> </w:t>
      </w:r>
      <w:r w:rsidRPr="000973C0">
        <w:rPr>
          <w:rFonts w:ascii="Times New Roman" w:eastAsia="Times New Roman" w:hAnsi="Times New Roman" w:cs="Times New Roman"/>
          <w:b/>
          <w:bCs/>
          <w:sz w:val="24"/>
          <w:szCs w:val="24"/>
          <w:lang w:eastAsia="lv-LV"/>
        </w:rPr>
        <w:br w:type="page"/>
      </w:r>
    </w:p>
    <w:p w14:paraId="19E0462E" w14:textId="02F69A57" w:rsidR="00596FE6" w:rsidRPr="000973C0" w:rsidRDefault="00AF1F3D" w:rsidP="00AF1F3D">
      <w:pPr>
        <w:pStyle w:val="Heading1"/>
        <w:rPr>
          <w:rFonts w:ascii="Times New Roman" w:hAnsi="Times New Roman" w:cs="Times New Roman"/>
        </w:rPr>
      </w:pPr>
      <w:bookmarkStart w:id="1" w:name="_Toc73919959"/>
      <w:r w:rsidRPr="000973C0">
        <w:rPr>
          <w:rFonts w:ascii="Times New Roman" w:hAnsi="Times New Roman" w:cs="Times New Roman"/>
        </w:rPr>
        <w:lastRenderedPageBreak/>
        <w:t>1. Pamatnostādņu kopsavilkums</w:t>
      </w:r>
      <w:bookmarkEnd w:id="1"/>
    </w:p>
    <w:p w14:paraId="0652992F" w14:textId="77777777" w:rsidR="00CF0EA1" w:rsidRPr="000973C0" w:rsidRDefault="00CF0EA1" w:rsidP="00D14657">
      <w:pPr>
        <w:spacing w:line="360" w:lineRule="auto"/>
        <w:ind w:firstLine="567"/>
        <w:jc w:val="both"/>
        <w:rPr>
          <w:rFonts w:ascii="Times New Roman" w:hAnsi="Times New Roman" w:cs="Times New Roman"/>
          <w:bCs/>
        </w:rPr>
      </w:pPr>
    </w:p>
    <w:p w14:paraId="00C987EB" w14:textId="77777777" w:rsidR="00585CC0" w:rsidRPr="000973C0" w:rsidRDefault="00585CC0" w:rsidP="00585CC0">
      <w:pPr>
        <w:spacing w:line="240" w:lineRule="auto"/>
        <w:ind w:firstLine="567"/>
        <w:jc w:val="both"/>
        <w:rPr>
          <w:rFonts w:ascii="Times New Roman" w:hAnsi="Times New Roman" w:cs="Times New Roman"/>
          <w:bCs/>
          <w:sz w:val="24"/>
          <w:szCs w:val="24"/>
        </w:rPr>
      </w:pPr>
      <w:r w:rsidRPr="000973C0">
        <w:rPr>
          <w:rFonts w:ascii="Times New Roman" w:hAnsi="Times New Roman" w:cs="Times New Roman"/>
          <w:bCs/>
          <w:sz w:val="24"/>
          <w:szCs w:val="24"/>
        </w:rPr>
        <w:t>Jaunatnes politikas pamatnostādnes 2021.-2027. gadam (turpmāk – Pamatnostādnes) ir vidēja termiņa politikas plānošanas dokuments, kas nosaka Latvijas jaunatnes politiku turpmākajiem septiņiem gadiem. Pamatnostādnes nosaka jaunatnes politikas mērķ</w:t>
      </w:r>
      <w:r>
        <w:rPr>
          <w:rFonts w:ascii="Times New Roman" w:hAnsi="Times New Roman" w:cs="Times New Roman"/>
          <w:bCs/>
          <w:sz w:val="24"/>
          <w:szCs w:val="24"/>
        </w:rPr>
        <w:t>i</w:t>
      </w:r>
      <w:r w:rsidRPr="000973C0">
        <w:rPr>
          <w:rFonts w:ascii="Times New Roman" w:hAnsi="Times New Roman" w:cs="Times New Roman"/>
          <w:bCs/>
          <w:sz w:val="24"/>
          <w:szCs w:val="24"/>
        </w:rPr>
        <w:t>,</w:t>
      </w:r>
      <w:r>
        <w:rPr>
          <w:rFonts w:ascii="Times New Roman" w:hAnsi="Times New Roman" w:cs="Times New Roman"/>
          <w:bCs/>
          <w:sz w:val="24"/>
          <w:szCs w:val="24"/>
        </w:rPr>
        <w:t xml:space="preserve"> kā arī</w:t>
      </w:r>
      <w:r w:rsidRPr="000973C0">
        <w:rPr>
          <w:rFonts w:ascii="Times New Roman" w:hAnsi="Times New Roman" w:cs="Times New Roman"/>
          <w:bCs/>
          <w:sz w:val="24"/>
          <w:szCs w:val="24"/>
        </w:rPr>
        <w:t xml:space="preserve"> rīcības virzienus un uzdevumus</w:t>
      </w:r>
      <w:r>
        <w:rPr>
          <w:rFonts w:ascii="Times New Roman" w:hAnsi="Times New Roman" w:cs="Times New Roman"/>
          <w:bCs/>
          <w:sz w:val="24"/>
          <w:szCs w:val="24"/>
        </w:rPr>
        <w:t xml:space="preserve"> tā sasniegšanai</w:t>
      </w:r>
      <w:r w:rsidRPr="000973C0">
        <w:rPr>
          <w:rFonts w:ascii="Times New Roman" w:hAnsi="Times New Roman" w:cs="Times New Roman"/>
          <w:bCs/>
          <w:sz w:val="24"/>
          <w:szCs w:val="24"/>
        </w:rPr>
        <w:t>. Balstoties uz Pamatnostādnēm, tiks izstrādāt</w:t>
      </w:r>
      <w:r>
        <w:rPr>
          <w:rFonts w:ascii="Times New Roman" w:hAnsi="Times New Roman" w:cs="Times New Roman"/>
          <w:bCs/>
          <w:sz w:val="24"/>
          <w:szCs w:val="24"/>
        </w:rPr>
        <w:t>i</w:t>
      </w:r>
      <w:r w:rsidRPr="000973C0">
        <w:rPr>
          <w:rFonts w:ascii="Times New Roman" w:hAnsi="Times New Roman" w:cs="Times New Roman"/>
          <w:bCs/>
          <w:sz w:val="24"/>
          <w:szCs w:val="24"/>
        </w:rPr>
        <w:t xml:space="preserve"> īstermiņa plānošanas dokument</w:t>
      </w:r>
      <w:r>
        <w:rPr>
          <w:rFonts w:ascii="Times New Roman" w:hAnsi="Times New Roman" w:cs="Times New Roman"/>
          <w:bCs/>
          <w:sz w:val="24"/>
          <w:szCs w:val="24"/>
        </w:rPr>
        <w:t>i – Jaunatnes politikas īstenošanas plāns 2021.-2023. gadam un Jaunatnes politikas īstenošanas plāns 2024.-2027. gadam.</w:t>
      </w:r>
    </w:p>
    <w:p w14:paraId="21B10E95" w14:textId="2DB5F18E" w:rsidR="00D14657" w:rsidRPr="000973C0" w:rsidRDefault="00D14657" w:rsidP="009B75DA">
      <w:pPr>
        <w:spacing w:line="240" w:lineRule="auto"/>
        <w:ind w:firstLine="567"/>
        <w:jc w:val="both"/>
        <w:rPr>
          <w:rFonts w:ascii="Times New Roman" w:hAnsi="Times New Roman" w:cs="Times New Roman"/>
          <w:color w:val="414142"/>
          <w:sz w:val="24"/>
          <w:szCs w:val="24"/>
          <w:shd w:val="clear" w:color="auto" w:fill="FFFFFF"/>
        </w:rPr>
      </w:pPr>
      <w:r w:rsidRPr="000973C0">
        <w:rPr>
          <w:rFonts w:ascii="Times New Roman" w:hAnsi="Times New Roman" w:cs="Times New Roman"/>
          <w:bCs/>
          <w:sz w:val="24"/>
          <w:szCs w:val="24"/>
        </w:rPr>
        <w:t xml:space="preserve">Jaunatnes politika ir izteikti </w:t>
      </w:r>
      <w:r w:rsidR="00CF21A3" w:rsidRPr="000973C0">
        <w:rPr>
          <w:rFonts w:ascii="Times New Roman" w:hAnsi="Times New Roman" w:cs="Times New Roman"/>
          <w:bCs/>
          <w:sz w:val="24"/>
          <w:szCs w:val="24"/>
        </w:rPr>
        <w:t xml:space="preserve">horizontāla </w:t>
      </w:r>
      <w:r w:rsidRPr="000973C0">
        <w:rPr>
          <w:rFonts w:ascii="Times New Roman" w:hAnsi="Times New Roman" w:cs="Times New Roman"/>
          <w:bCs/>
          <w:sz w:val="24"/>
          <w:szCs w:val="24"/>
        </w:rPr>
        <w:t xml:space="preserve">joma, </w:t>
      </w:r>
      <w:r w:rsidR="00CF21A3" w:rsidRPr="000973C0">
        <w:rPr>
          <w:rFonts w:ascii="Times New Roman" w:hAnsi="Times New Roman" w:cs="Times New Roman"/>
          <w:bCs/>
          <w:sz w:val="24"/>
          <w:szCs w:val="24"/>
        </w:rPr>
        <w:t xml:space="preserve">ko raksturo </w:t>
      </w:r>
      <w:r w:rsidRPr="000973C0">
        <w:rPr>
          <w:rFonts w:ascii="Times New Roman" w:hAnsi="Times New Roman" w:cs="Times New Roman"/>
          <w:bCs/>
          <w:sz w:val="24"/>
          <w:szCs w:val="24"/>
        </w:rPr>
        <w:t>visās valsts politikas jomās īstenojamu mērķtiecīgu darbību kopums, kas veicina jauniešu pilnvērtīgu un vispusīgu attīstību, iekļaušanos sabiedrībā un dzīves kvalitātes uzlabošanos.</w:t>
      </w:r>
      <w:r w:rsidRPr="000973C0">
        <w:rPr>
          <w:rStyle w:val="FootnoteReference"/>
          <w:rFonts w:ascii="Times New Roman" w:hAnsi="Times New Roman" w:cs="Times New Roman"/>
          <w:bCs/>
          <w:sz w:val="24"/>
          <w:szCs w:val="24"/>
        </w:rPr>
        <w:footnoteReference w:id="1"/>
      </w:r>
      <w:r w:rsidRPr="000973C0">
        <w:rPr>
          <w:rFonts w:ascii="Times New Roman" w:hAnsi="Times New Roman" w:cs="Times New Roman"/>
          <w:bCs/>
          <w:sz w:val="24"/>
          <w:szCs w:val="24"/>
        </w:rPr>
        <w:t xml:space="preserve"> Vienotas valsts politikas izstrādi jaunatnes politikas nozarē un tās koordinētu īstenošanu, tādējādi uzturot pasākumu sistēmu darbam ar jaunatni, nodrošina Izglītības un zinātnes ministrija (</w:t>
      </w:r>
      <w:r w:rsidR="00CF21A3" w:rsidRPr="000973C0">
        <w:rPr>
          <w:rFonts w:ascii="Times New Roman" w:hAnsi="Times New Roman" w:cs="Times New Roman"/>
          <w:bCs/>
          <w:sz w:val="24"/>
          <w:szCs w:val="24"/>
        </w:rPr>
        <w:t xml:space="preserve">turpmāk – </w:t>
      </w:r>
      <w:r w:rsidRPr="000973C0">
        <w:rPr>
          <w:rFonts w:ascii="Times New Roman" w:hAnsi="Times New Roman" w:cs="Times New Roman"/>
          <w:bCs/>
          <w:sz w:val="24"/>
          <w:szCs w:val="24"/>
        </w:rPr>
        <w:t>IZM).</w:t>
      </w:r>
      <w:r w:rsidRPr="000973C0">
        <w:rPr>
          <w:rFonts w:ascii="Times New Roman" w:hAnsi="Times New Roman" w:cs="Times New Roman"/>
          <w:color w:val="414142"/>
          <w:sz w:val="24"/>
          <w:szCs w:val="24"/>
          <w:shd w:val="clear" w:color="auto" w:fill="FFFFFF"/>
        </w:rPr>
        <w:t xml:space="preserve"> </w:t>
      </w:r>
    </w:p>
    <w:p w14:paraId="31B7207D" w14:textId="6CDB72ED" w:rsidR="00812607" w:rsidRPr="000973C0" w:rsidRDefault="00812607" w:rsidP="009B75DA">
      <w:pPr>
        <w:spacing w:line="240" w:lineRule="auto"/>
        <w:ind w:firstLine="567"/>
        <w:jc w:val="both"/>
        <w:rPr>
          <w:rFonts w:ascii="Times New Roman" w:hAnsi="Times New Roman" w:cs="Times New Roman"/>
          <w:sz w:val="24"/>
          <w:szCs w:val="24"/>
        </w:rPr>
      </w:pPr>
      <w:r w:rsidRPr="000973C0">
        <w:rPr>
          <w:rFonts w:ascii="Times New Roman" w:hAnsi="Times New Roman" w:cs="Times New Roman"/>
          <w:sz w:val="24"/>
          <w:szCs w:val="24"/>
        </w:rPr>
        <w:t xml:space="preserve">Savā ikdienā jaunieši iesaistās dažādās aktivitātēs un mijiedarbojas ar dažādām struktūrām un institūcijām. </w:t>
      </w:r>
      <w:r w:rsidRPr="000973C0">
        <w:rPr>
          <w:rFonts w:ascii="Times New Roman" w:hAnsi="Times New Roman" w:cs="Times New Roman"/>
          <w:bCs/>
          <w:sz w:val="24"/>
          <w:szCs w:val="24"/>
        </w:rPr>
        <w:t xml:space="preserve">Eiropas Savienības </w:t>
      </w:r>
      <w:r w:rsidR="00A72195" w:rsidRPr="000973C0">
        <w:rPr>
          <w:rFonts w:ascii="Times New Roman" w:hAnsi="Times New Roman" w:cs="Times New Roman"/>
          <w:bCs/>
          <w:sz w:val="24"/>
          <w:szCs w:val="24"/>
        </w:rPr>
        <w:t>J</w:t>
      </w:r>
      <w:r w:rsidRPr="000973C0">
        <w:rPr>
          <w:rFonts w:ascii="Times New Roman" w:hAnsi="Times New Roman" w:cs="Times New Roman"/>
          <w:bCs/>
          <w:sz w:val="24"/>
          <w:szCs w:val="24"/>
        </w:rPr>
        <w:t>aunatnes stratēģijā 2019.-2027. gadam</w:t>
      </w:r>
      <w:r w:rsidRPr="000973C0">
        <w:rPr>
          <w:rStyle w:val="FootnoteReference"/>
          <w:rFonts w:ascii="Times New Roman" w:hAnsi="Times New Roman" w:cs="Times New Roman"/>
          <w:bCs/>
          <w:sz w:val="24"/>
          <w:szCs w:val="24"/>
        </w:rPr>
        <w:footnoteReference w:id="2"/>
      </w:r>
      <w:r w:rsidRPr="000973C0">
        <w:rPr>
          <w:rFonts w:ascii="Times New Roman" w:hAnsi="Times New Roman" w:cs="Times New Roman"/>
          <w:bCs/>
          <w:sz w:val="24"/>
          <w:szCs w:val="24"/>
        </w:rPr>
        <w:t xml:space="preserve"> uzsvērts, ka ir nepieciešams attīstīt starpnozaru pieeju, lai </w:t>
      </w:r>
      <w:r w:rsidRPr="000973C0">
        <w:rPr>
          <w:rFonts w:ascii="Times New Roman" w:hAnsi="Times New Roman" w:cs="Times New Roman"/>
          <w:sz w:val="24"/>
          <w:szCs w:val="24"/>
        </w:rPr>
        <w:t>nodrošinātu, ka plānotajās politikās vai programmās tiek ņemtas vērā konkrētas jauniešu vajadzības vai ietekme uz viņiem.</w:t>
      </w:r>
    </w:p>
    <w:p w14:paraId="5BA0343A" w14:textId="63E6F95F" w:rsidR="00BD1274" w:rsidRPr="000973C0" w:rsidRDefault="00812607" w:rsidP="00C917D8">
      <w:pPr>
        <w:spacing w:line="240" w:lineRule="auto"/>
        <w:ind w:firstLine="567"/>
        <w:jc w:val="both"/>
        <w:rPr>
          <w:rFonts w:ascii="Times New Roman" w:hAnsi="Times New Roman" w:cs="Times New Roman"/>
          <w:bCs/>
          <w:sz w:val="24"/>
          <w:szCs w:val="24"/>
        </w:rPr>
      </w:pPr>
      <w:r w:rsidRPr="000973C0">
        <w:rPr>
          <w:rFonts w:ascii="Times New Roman" w:hAnsi="Times New Roman" w:cs="Times New Roman"/>
          <w:bCs/>
          <w:sz w:val="24"/>
          <w:szCs w:val="24"/>
        </w:rPr>
        <w:t xml:space="preserve">Lai </w:t>
      </w:r>
      <w:r w:rsidR="00CF0EA1" w:rsidRPr="000973C0">
        <w:rPr>
          <w:rFonts w:ascii="Times New Roman" w:hAnsi="Times New Roman" w:cs="Times New Roman"/>
          <w:bCs/>
          <w:sz w:val="24"/>
          <w:szCs w:val="24"/>
        </w:rPr>
        <w:t>pārejas periods</w:t>
      </w:r>
      <w:r w:rsidRPr="000973C0">
        <w:rPr>
          <w:rFonts w:ascii="Times New Roman" w:hAnsi="Times New Roman" w:cs="Times New Roman"/>
          <w:bCs/>
          <w:sz w:val="24"/>
          <w:szCs w:val="24"/>
        </w:rPr>
        <w:t xml:space="preserve"> no bērna uz pieaugušā statusu būtu iespējami harmonisks un veselīgs, lai jaunietis ātrāk atrastu savu vietu dzīvē kā atbildīgs pieaugušais un pilsonis, ir svarīgi, kāda informācija un atbalsts jaunietim ir pieejamas ārpus ģimenes. Svarīgi, lai </w:t>
      </w:r>
      <w:r w:rsidR="00AD6DD8" w:rsidRPr="000973C0">
        <w:rPr>
          <w:rFonts w:ascii="Times New Roman" w:hAnsi="Times New Roman" w:cs="Times New Roman"/>
          <w:bCs/>
          <w:sz w:val="24"/>
          <w:szCs w:val="24"/>
        </w:rPr>
        <w:t>jauniešu</w:t>
      </w:r>
      <w:r w:rsidRPr="000973C0">
        <w:rPr>
          <w:rFonts w:ascii="Times New Roman" w:hAnsi="Times New Roman" w:cs="Times New Roman"/>
          <w:bCs/>
          <w:sz w:val="24"/>
          <w:szCs w:val="24"/>
        </w:rPr>
        <w:t xml:space="preserve"> vecumā iedzīvotāji ticētu iespējai dzīvot emocionālā un finansiālā labklājībā, justu drošību par savu nākotni, apzinātos piederību savai </w:t>
      </w:r>
      <w:r w:rsidR="00263E40" w:rsidRPr="000973C0">
        <w:rPr>
          <w:rFonts w:ascii="Times New Roman" w:hAnsi="Times New Roman" w:cs="Times New Roman"/>
          <w:bCs/>
          <w:sz w:val="24"/>
          <w:szCs w:val="24"/>
        </w:rPr>
        <w:t xml:space="preserve">kopienai, </w:t>
      </w:r>
      <w:r w:rsidRPr="000973C0">
        <w:rPr>
          <w:rFonts w:ascii="Times New Roman" w:hAnsi="Times New Roman" w:cs="Times New Roman"/>
          <w:bCs/>
          <w:sz w:val="24"/>
          <w:szCs w:val="24"/>
        </w:rPr>
        <w:t>pašvaldībai un valstij. Tas nodrošinātu to, ka jauni cilvēki vēlas šajā valstī dzīvot, strādāt, veidot ģimeni, attīstīt uzņēmumus un kvalitatīvi pavadīt savu brīvo laiku, nevis dotos labākas dzīves meklējumos ārpus Latvijas robežām. Lai to nodrošinātu, ir ļoti būtiski sadarboties starp dažādām valsts un pašvaldību institūcijām, kā arī nevalstisko sektoru</w:t>
      </w:r>
      <w:r w:rsidR="00263E40" w:rsidRPr="000973C0">
        <w:rPr>
          <w:rFonts w:ascii="Times New Roman" w:hAnsi="Times New Roman" w:cs="Times New Roman"/>
          <w:bCs/>
          <w:sz w:val="24"/>
          <w:szCs w:val="24"/>
        </w:rPr>
        <w:t>, iesaistot jauniešus</w:t>
      </w:r>
      <w:r w:rsidRPr="000973C0">
        <w:rPr>
          <w:rFonts w:ascii="Times New Roman" w:hAnsi="Times New Roman" w:cs="Times New Roman"/>
          <w:bCs/>
          <w:sz w:val="24"/>
          <w:szCs w:val="24"/>
        </w:rPr>
        <w:t xml:space="preserve"> pilsonisk</w:t>
      </w:r>
      <w:r w:rsidR="00A72195" w:rsidRPr="000973C0">
        <w:rPr>
          <w:rFonts w:ascii="Times New Roman" w:hAnsi="Times New Roman" w:cs="Times New Roman"/>
          <w:bCs/>
          <w:sz w:val="24"/>
          <w:szCs w:val="24"/>
        </w:rPr>
        <w:t>ā</w:t>
      </w:r>
      <w:r w:rsidRPr="000973C0">
        <w:rPr>
          <w:rFonts w:ascii="Times New Roman" w:hAnsi="Times New Roman" w:cs="Times New Roman"/>
          <w:bCs/>
          <w:sz w:val="24"/>
          <w:szCs w:val="24"/>
        </w:rPr>
        <w:t>s līdzdalības procesos, lai viņi apgūtu pilsoniskās līdzdalības prasmes un viņiem būtu iespēja veidot Latvijā tādu vidi, kādā viņi vēlētos dzīvot gan šodien, gan nākotnē.</w:t>
      </w:r>
    </w:p>
    <w:p w14:paraId="63D48B77" w14:textId="388F45A2" w:rsidR="001F7F72" w:rsidRDefault="005B7CE7" w:rsidP="004E6371">
      <w:pPr>
        <w:spacing w:line="240" w:lineRule="auto"/>
        <w:ind w:firstLine="567"/>
        <w:jc w:val="both"/>
        <w:rPr>
          <w:rFonts w:ascii="Times New Roman" w:hAnsi="Times New Roman" w:cs="Times New Roman"/>
          <w:bCs/>
          <w:sz w:val="24"/>
          <w:szCs w:val="24"/>
        </w:rPr>
      </w:pPr>
      <w:r w:rsidRPr="000973C0">
        <w:rPr>
          <w:rFonts w:ascii="Times New Roman" w:hAnsi="Times New Roman" w:cs="Times New Roman"/>
          <w:bCs/>
          <w:sz w:val="24"/>
          <w:szCs w:val="24"/>
        </w:rPr>
        <w:t xml:space="preserve">Pamatnostādnes izstrādājusi </w:t>
      </w:r>
      <w:r w:rsidR="004E6371">
        <w:rPr>
          <w:rFonts w:ascii="Times New Roman" w:hAnsi="Times New Roman" w:cs="Times New Roman"/>
          <w:bCs/>
          <w:sz w:val="24"/>
          <w:szCs w:val="24"/>
        </w:rPr>
        <w:t>IZM</w:t>
      </w:r>
      <w:r w:rsidRPr="000973C0">
        <w:rPr>
          <w:rFonts w:ascii="Times New Roman" w:hAnsi="Times New Roman" w:cs="Times New Roman"/>
          <w:bCs/>
          <w:sz w:val="24"/>
          <w:szCs w:val="24"/>
        </w:rPr>
        <w:t xml:space="preserve"> sadarbībā ar citām ministrijām un nevalstiskajām organizācijām. Pamatnostādņu veidošanā tika iesaistīta Jaunatnes konsultatīvā padome, kurā ir pārstāvji </w:t>
      </w:r>
      <w:r w:rsidR="004E6371">
        <w:rPr>
          <w:rFonts w:ascii="Times New Roman" w:hAnsi="Times New Roman" w:cs="Times New Roman"/>
          <w:bCs/>
          <w:sz w:val="24"/>
          <w:szCs w:val="24"/>
        </w:rPr>
        <w:t xml:space="preserve">no </w:t>
      </w:r>
      <w:r w:rsidRPr="000973C0">
        <w:rPr>
          <w:rFonts w:ascii="Times New Roman" w:hAnsi="Times New Roman" w:cs="Times New Roman"/>
          <w:bCs/>
          <w:sz w:val="24"/>
          <w:szCs w:val="24"/>
        </w:rPr>
        <w:t>biedrības "Latvijas Jaunatnes padome", biedrības "Latvijas Studentu apvienība", Latvijas Brīvo arodbiedrību savienības, biedrības "Latvijas Darba devēju konfederācija", biedrības "Latvijas Pašvaldību savienība" un biedrības "Latvijas Lielo pilsētu asociācija", kā arī jaunatnes</w:t>
      </w:r>
      <w:r w:rsidR="00A108B1">
        <w:rPr>
          <w:rFonts w:ascii="Times New Roman" w:hAnsi="Times New Roman" w:cs="Times New Roman"/>
          <w:bCs/>
          <w:sz w:val="24"/>
          <w:szCs w:val="24"/>
        </w:rPr>
        <w:t xml:space="preserve"> nevalstiskajām organizācijām. </w:t>
      </w:r>
      <w:r w:rsidR="00B53386" w:rsidRPr="00605C40">
        <w:rPr>
          <w:rFonts w:ascii="Times New Roman" w:hAnsi="Times New Roman" w:cs="Times New Roman"/>
          <w:bCs/>
          <w:sz w:val="24"/>
          <w:szCs w:val="24"/>
        </w:rPr>
        <w:t>Sabiedrības pārstāvjiem bija iespēja līdzdarboties pamatnostādņu projekta izstrādē, sniedzot viedokli par to laika posmā no 2021. gada 19. februārim līdz 8. martam.</w:t>
      </w:r>
      <w:r w:rsidR="00605C40">
        <w:rPr>
          <w:rFonts w:ascii="Times New Roman" w:hAnsi="Times New Roman" w:cs="Times New Roman"/>
          <w:bCs/>
          <w:sz w:val="24"/>
          <w:szCs w:val="24"/>
        </w:rPr>
        <w:t xml:space="preserve"> </w:t>
      </w:r>
    </w:p>
    <w:p w14:paraId="342BC37B" w14:textId="4AEC32FF" w:rsidR="005B7CE7" w:rsidRPr="000973C0" w:rsidRDefault="001F7F72" w:rsidP="009B75DA">
      <w:pPr>
        <w:rPr>
          <w:rFonts w:ascii="Times New Roman" w:hAnsi="Times New Roman" w:cs="Times New Roman"/>
          <w:bCs/>
          <w:sz w:val="24"/>
          <w:szCs w:val="24"/>
        </w:rPr>
      </w:pPr>
      <w:r>
        <w:rPr>
          <w:rFonts w:ascii="Times New Roman" w:hAnsi="Times New Roman" w:cs="Times New Roman"/>
          <w:bCs/>
          <w:sz w:val="24"/>
          <w:szCs w:val="24"/>
        </w:rPr>
        <w:br w:type="page"/>
      </w:r>
    </w:p>
    <w:p w14:paraId="52482CE7" w14:textId="04E555A9" w:rsidR="00AF1F3D" w:rsidRPr="000973C0" w:rsidRDefault="00AF1F3D" w:rsidP="009B75DA">
      <w:pPr>
        <w:pStyle w:val="Heading1"/>
        <w:spacing w:line="240" w:lineRule="auto"/>
        <w:rPr>
          <w:rFonts w:ascii="Times New Roman" w:hAnsi="Times New Roman" w:cs="Times New Roman"/>
        </w:rPr>
      </w:pPr>
      <w:bookmarkStart w:id="2" w:name="_Toc73919960"/>
      <w:r w:rsidRPr="000973C0">
        <w:rPr>
          <w:rFonts w:ascii="Times New Roman" w:hAnsi="Times New Roman" w:cs="Times New Roman"/>
        </w:rPr>
        <w:lastRenderedPageBreak/>
        <w:t>2. Politikas mērķ</w:t>
      </w:r>
      <w:r w:rsidR="003A14FF" w:rsidRPr="000973C0">
        <w:rPr>
          <w:rFonts w:ascii="Times New Roman" w:hAnsi="Times New Roman" w:cs="Times New Roman"/>
        </w:rPr>
        <w:t>i</w:t>
      </w:r>
      <w:r w:rsidR="009E6E98" w:rsidRPr="000973C0">
        <w:rPr>
          <w:rFonts w:ascii="Times New Roman" w:hAnsi="Times New Roman" w:cs="Times New Roman"/>
        </w:rPr>
        <w:t>s</w:t>
      </w:r>
      <w:bookmarkEnd w:id="2"/>
    </w:p>
    <w:p w14:paraId="76DC1E60" w14:textId="007EA5B4" w:rsidR="003A14FF" w:rsidRPr="000973C0" w:rsidRDefault="003A14FF" w:rsidP="009B75DA">
      <w:pPr>
        <w:spacing w:line="240" w:lineRule="auto"/>
        <w:jc w:val="both"/>
        <w:rPr>
          <w:rFonts w:ascii="Times New Roman" w:hAnsi="Times New Roman" w:cs="Times New Roman"/>
          <w:sz w:val="24"/>
          <w:szCs w:val="24"/>
        </w:rPr>
      </w:pPr>
    </w:p>
    <w:p w14:paraId="4BF9C4A6" w14:textId="79569D74" w:rsidR="00B66F43" w:rsidRPr="00B66F43" w:rsidRDefault="00B66F43" w:rsidP="009B75DA">
      <w:pPr>
        <w:spacing w:line="240" w:lineRule="auto"/>
        <w:jc w:val="both"/>
        <w:rPr>
          <w:rFonts w:ascii="Times New Roman" w:hAnsi="Times New Roman" w:cs="Times New Roman"/>
          <w:sz w:val="24"/>
          <w:szCs w:val="24"/>
        </w:rPr>
      </w:pPr>
      <w:r w:rsidRPr="253A76EB">
        <w:rPr>
          <w:rFonts w:ascii="Times New Roman" w:hAnsi="Times New Roman" w:cs="Times New Roman"/>
          <w:b/>
          <w:bCs/>
          <w:sz w:val="24"/>
          <w:szCs w:val="24"/>
        </w:rPr>
        <w:t xml:space="preserve">Jaunatnes politikas mērķis 2021.-2027. gadam </w:t>
      </w:r>
      <w:r w:rsidRPr="253A76EB">
        <w:rPr>
          <w:rFonts w:ascii="Times New Roman" w:hAnsi="Times New Roman" w:cs="Times New Roman"/>
          <w:sz w:val="24"/>
          <w:szCs w:val="24"/>
        </w:rPr>
        <w:t xml:space="preserve">ir </w:t>
      </w:r>
      <w:r w:rsidR="004A6830" w:rsidRPr="001375B9">
        <w:rPr>
          <w:rFonts w:ascii="Times New Roman" w:eastAsia="Times New Roman" w:hAnsi="Times New Roman" w:cs="Times New Roman"/>
          <w:color w:val="000000" w:themeColor="text1"/>
          <w:sz w:val="24"/>
          <w:szCs w:val="24"/>
          <w:lang w:eastAsia="en-GB"/>
        </w:rPr>
        <w:t>radīt iespējas visu jauniešu attīstībai un labklājībai, stiprināt jauniešu iekļaušan</w:t>
      </w:r>
      <w:r w:rsidR="60C811D5" w:rsidRPr="253A76EB">
        <w:rPr>
          <w:rFonts w:ascii="Times New Roman" w:eastAsia="Times New Roman" w:hAnsi="Times New Roman" w:cs="Times New Roman"/>
          <w:color w:val="000000" w:themeColor="text1"/>
          <w:sz w:val="24"/>
          <w:szCs w:val="24"/>
          <w:lang w:eastAsia="en-GB"/>
        </w:rPr>
        <w:t>o</w:t>
      </w:r>
      <w:r w:rsidR="004A6830" w:rsidRPr="001375B9">
        <w:rPr>
          <w:rFonts w:ascii="Times New Roman" w:eastAsia="Times New Roman" w:hAnsi="Times New Roman" w:cs="Times New Roman"/>
          <w:color w:val="000000" w:themeColor="text1"/>
          <w:sz w:val="24"/>
          <w:szCs w:val="24"/>
          <w:lang w:eastAsia="en-GB"/>
        </w:rPr>
        <w:t xml:space="preserve">s sabiedrībā un līdzdalību visās dzīvēs jomās, kā arī </w:t>
      </w:r>
      <w:r w:rsidRPr="253A76EB">
        <w:rPr>
          <w:rFonts w:ascii="Times New Roman" w:eastAsia="Times New Roman" w:hAnsi="Times New Roman" w:cs="Times New Roman"/>
          <w:color w:val="000000" w:themeColor="text1"/>
          <w:sz w:val="24"/>
          <w:szCs w:val="24"/>
          <w:lang w:eastAsia="en-GB"/>
        </w:rPr>
        <w:t>sekmēt kvalitatīv</w:t>
      </w:r>
      <w:r w:rsidR="05EDAAA0" w:rsidRPr="253A76EB">
        <w:rPr>
          <w:rFonts w:ascii="Times New Roman" w:eastAsia="Times New Roman" w:hAnsi="Times New Roman" w:cs="Times New Roman"/>
          <w:color w:val="000000" w:themeColor="text1"/>
          <w:sz w:val="24"/>
          <w:szCs w:val="24"/>
          <w:lang w:eastAsia="en-GB"/>
        </w:rPr>
        <w:t>as</w:t>
      </w:r>
      <w:r w:rsidRPr="253A76EB">
        <w:rPr>
          <w:rFonts w:ascii="Times New Roman" w:eastAsia="Times New Roman" w:hAnsi="Times New Roman" w:cs="Times New Roman"/>
          <w:color w:val="000000" w:themeColor="text1"/>
          <w:sz w:val="24"/>
          <w:szCs w:val="24"/>
          <w:lang w:eastAsia="en-GB"/>
        </w:rPr>
        <w:t xml:space="preserve"> un ilgtspējīg</w:t>
      </w:r>
      <w:r w:rsidR="140B07C8" w:rsidRPr="253A76EB">
        <w:rPr>
          <w:rFonts w:ascii="Times New Roman" w:eastAsia="Times New Roman" w:hAnsi="Times New Roman" w:cs="Times New Roman"/>
          <w:color w:val="000000" w:themeColor="text1"/>
          <w:sz w:val="24"/>
          <w:szCs w:val="24"/>
          <w:lang w:eastAsia="en-GB"/>
        </w:rPr>
        <w:t>as</w:t>
      </w:r>
      <w:r w:rsidRPr="253A76EB">
        <w:rPr>
          <w:rFonts w:ascii="Times New Roman" w:eastAsia="Times New Roman" w:hAnsi="Times New Roman" w:cs="Times New Roman"/>
          <w:color w:val="000000" w:themeColor="text1"/>
          <w:sz w:val="24"/>
          <w:szCs w:val="24"/>
          <w:lang w:eastAsia="en-GB"/>
        </w:rPr>
        <w:t xml:space="preserve"> darba ar jaunatni sistēmas izveidi valsts un pašvaldību līmenī</w:t>
      </w:r>
      <w:r w:rsidR="004A6830" w:rsidRPr="253A76EB">
        <w:rPr>
          <w:rFonts w:ascii="Times New Roman" w:eastAsia="Times New Roman" w:hAnsi="Times New Roman" w:cs="Times New Roman"/>
          <w:color w:val="000000" w:themeColor="text1"/>
          <w:sz w:val="24"/>
          <w:szCs w:val="24"/>
          <w:lang w:eastAsia="en-GB"/>
        </w:rPr>
        <w:t>.</w:t>
      </w:r>
    </w:p>
    <w:p w14:paraId="4FE6ED22" w14:textId="1A1F072A" w:rsidR="00AD6D2C" w:rsidRPr="000973C0" w:rsidRDefault="00AD6D2C" w:rsidP="009B75DA">
      <w:pPr>
        <w:spacing w:line="240" w:lineRule="auto"/>
        <w:jc w:val="both"/>
        <w:rPr>
          <w:rFonts w:ascii="Times New Roman" w:hAnsi="Times New Roman" w:cs="Times New Roman"/>
          <w:sz w:val="24"/>
          <w:szCs w:val="24"/>
        </w:rPr>
      </w:pPr>
      <w:r w:rsidRPr="000973C0">
        <w:rPr>
          <w:rFonts w:ascii="Times New Roman" w:hAnsi="Times New Roman" w:cs="Times New Roman"/>
          <w:sz w:val="24"/>
          <w:szCs w:val="24"/>
          <w:shd w:val="clear" w:color="auto" w:fill="FFFFFF"/>
        </w:rPr>
        <w:t>Pamatnostādn</w:t>
      </w:r>
      <w:r w:rsidR="003A14FF" w:rsidRPr="000973C0">
        <w:rPr>
          <w:rFonts w:ascii="Times New Roman" w:hAnsi="Times New Roman" w:cs="Times New Roman"/>
          <w:sz w:val="24"/>
          <w:szCs w:val="24"/>
          <w:shd w:val="clear" w:color="auto" w:fill="FFFFFF"/>
        </w:rPr>
        <w:t>ē</w:t>
      </w:r>
      <w:r w:rsidRPr="000973C0">
        <w:rPr>
          <w:rFonts w:ascii="Times New Roman" w:hAnsi="Times New Roman" w:cs="Times New Roman"/>
          <w:sz w:val="24"/>
          <w:szCs w:val="24"/>
          <w:shd w:val="clear" w:color="auto" w:fill="FFFFFF"/>
        </w:rPr>
        <w:t xml:space="preserve">s ir izvirzīti šādi </w:t>
      </w:r>
      <w:r w:rsidRPr="000973C0">
        <w:rPr>
          <w:rFonts w:ascii="Times New Roman" w:hAnsi="Times New Roman" w:cs="Times New Roman"/>
          <w:b/>
          <w:bCs/>
          <w:sz w:val="24"/>
          <w:szCs w:val="24"/>
          <w:shd w:val="clear" w:color="auto" w:fill="FFFFFF"/>
        </w:rPr>
        <w:t>rīcības virzieni</w:t>
      </w:r>
      <w:r w:rsidRPr="000973C0">
        <w:rPr>
          <w:rFonts w:ascii="Times New Roman" w:hAnsi="Times New Roman" w:cs="Times New Roman"/>
          <w:sz w:val="24"/>
          <w:szCs w:val="24"/>
          <w:shd w:val="clear" w:color="auto" w:fill="FFFFFF"/>
        </w:rPr>
        <w:t xml:space="preserve"> t</w:t>
      </w:r>
      <w:r w:rsidR="003A14FF" w:rsidRPr="000973C0">
        <w:rPr>
          <w:rFonts w:ascii="Times New Roman" w:hAnsi="Times New Roman" w:cs="Times New Roman"/>
          <w:sz w:val="24"/>
          <w:szCs w:val="24"/>
          <w:shd w:val="clear" w:color="auto" w:fill="FFFFFF"/>
        </w:rPr>
        <w:t>ā</w:t>
      </w:r>
      <w:r w:rsidRPr="000973C0">
        <w:rPr>
          <w:rFonts w:ascii="Times New Roman" w:hAnsi="Times New Roman" w:cs="Times New Roman"/>
          <w:sz w:val="24"/>
          <w:szCs w:val="24"/>
          <w:shd w:val="clear" w:color="auto" w:fill="FFFFFF"/>
        </w:rPr>
        <w:t xml:space="preserve"> sasniegšanai:</w:t>
      </w:r>
    </w:p>
    <w:p w14:paraId="67F3881F" w14:textId="23463408" w:rsidR="009E6E98" w:rsidRPr="008E551E" w:rsidRDefault="000E1F54" w:rsidP="004E6371">
      <w:pPr>
        <w:numPr>
          <w:ilvl w:val="0"/>
          <w:numId w:val="6"/>
        </w:num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bookmarkStart w:id="3" w:name="_Hlk61013439"/>
      <w:r>
        <w:rPr>
          <w:rFonts w:ascii="Times New Roman" w:eastAsia="Times New Roman" w:hAnsi="Times New Roman" w:cs="Times New Roman"/>
          <w:color w:val="000000"/>
          <w:sz w:val="24"/>
          <w:szCs w:val="24"/>
          <w:lang w:eastAsia="en-GB"/>
        </w:rPr>
        <w:t>r</w:t>
      </w:r>
      <w:r w:rsidRPr="000973C0">
        <w:rPr>
          <w:rFonts w:ascii="Times New Roman" w:eastAsia="Times New Roman" w:hAnsi="Times New Roman" w:cs="Times New Roman"/>
          <w:color w:val="000000"/>
          <w:sz w:val="24"/>
          <w:szCs w:val="24"/>
          <w:lang w:eastAsia="en-GB"/>
        </w:rPr>
        <w:t xml:space="preserve">īcības </w:t>
      </w:r>
      <w:r w:rsidR="009E6E98" w:rsidRPr="000973C0">
        <w:rPr>
          <w:rFonts w:ascii="Times New Roman" w:eastAsia="Times New Roman" w:hAnsi="Times New Roman" w:cs="Times New Roman"/>
          <w:color w:val="000000"/>
          <w:sz w:val="24"/>
          <w:szCs w:val="24"/>
          <w:lang w:eastAsia="en-GB"/>
        </w:rPr>
        <w:t>virziens: </w:t>
      </w:r>
      <w:r w:rsidR="00275553" w:rsidRPr="008E551E">
        <w:rPr>
          <w:rFonts w:ascii="Times New Roman" w:hAnsi="Times New Roman" w:cs="Times New Roman"/>
          <w:sz w:val="24"/>
          <w:szCs w:val="24"/>
          <w:shd w:val="clear" w:color="auto" w:fill="FFFFFF"/>
        </w:rPr>
        <w:t>Darba ar jaunatni kvalitatīvas un ilgtspējīgas sistēmas izveide un attīstība</w:t>
      </w:r>
      <w:r w:rsidR="009E6E98" w:rsidRPr="008E551E">
        <w:rPr>
          <w:rFonts w:ascii="Times New Roman" w:hAnsi="Times New Roman" w:cs="Times New Roman"/>
          <w:sz w:val="24"/>
          <w:szCs w:val="24"/>
          <w:shd w:val="clear" w:color="auto" w:fill="FFFFFF"/>
        </w:rPr>
        <w:t>.</w:t>
      </w:r>
    </w:p>
    <w:p w14:paraId="6FAF0AE4" w14:textId="1AC8E88B" w:rsidR="009E6E98" w:rsidRPr="00CB56BD" w:rsidRDefault="000E1F54" w:rsidP="004E637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w:t>
      </w:r>
      <w:r w:rsidRPr="000973C0">
        <w:rPr>
          <w:rFonts w:ascii="Times New Roman" w:eastAsia="Times New Roman" w:hAnsi="Times New Roman" w:cs="Times New Roman"/>
          <w:color w:val="000000"/>
          <w:sz w:val="24"/>
          <w:szCs w:val="24"/>
          <w:lang w:eastAsia="en-GB"/>
        </w:rPr>
        <w:t xml:space="preserve">īcības </w:t>
      </w:r>
      <w:r w:rsidR="009E6E98" w:rsidRPr="000973C0">
        <w:rPr>
          <w:rFonts w:ascii="Times New Roman" w:eastAsia="Times New Roman" w:hAnsi="Times New Roman" w:cs="Times New Roman"/>
          <w:color w:val="000000"/>
          <w:sz w:val="24"/>
          <w:szCs w:val="24"/>
          <w:lang w:eastAsia="en-GB"/>
        </w:rPr>
        <w:t>virziens: Plašākas un aktīvākas jauniešu līdzdalības veicināšana.</w:t>
      </w:r>
    </w:p>
    <w:p w14:paraId="2941D19A" w14:textId="288DDCF0" w:rsidR="009E6E98" w:rsidRPr="00CB56BD" w:rsidRDefault="000E1F54" w:rsidP="000E1F5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w:t>
      </w:r>
      <w:r w:rsidRPr="000973C0">
        <w:rPr>
          <w:rFonts w:ascii="Times New Roman" w:eastAsia="Times New Roman" w:hAnsi="Times New Roman" w:cs="Times New Roman"/>
          <w:color w:val="000000"/>
          <w:sz w:val="24"/>
          <w:szCs w:val="24"/>
          <w:lang w:eastAsia="en-GB"/>
        </w:rPr>
        <w:t xml:space="preserve">īcības </w:t>
      </w:r>
      <w:r w:rsidR="009E6E98" w:rsidRPr="000973C0">
        <w:rPr>
          <w:rFonts w:ascii="Times New Roman" w:eastAsia="Times New Roman" w:hAnsi="Times New Roman" w:cs="Times New Roman"/>
          <w:color w:val="000000"/>
          <w:sz w:val="24"/>
          <w:szCs w:val="24"/>
          <w:lang w:eastAsia="en-GB"/>
        </w:rPr>
        <w:t>virziens: Darba tirgum un patstāvīgai dzīvei nepieciešamo prasmju un iemaņu apguves veicināšana.</w:t>
      </w:r>
    </w:p>
    <w:p w14:paraId="5D12D5B0" w14:textId="2EF99026" w:rsidR="009E6E98" w:rsidRPr="00CB56BD" w:rsidRDefault="000E1F54" w:rsidP="000E1F5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r</w:t>
      </w:r>
      <w:r w:rsidRPr="000973C0">
        <w:rPr>
          <w:rFonts w:ascii="Times New Roman" w:eastAsia="Times New Roman" w:hAnsi="Times New Roman" w:cs="Times New Roman"/>
          <w:color w:val="000000"/>
          <w:sz w:val="24"/>
          <w:szCs w:val="24"/>
          <w:lang w:eastAsia="en-GB"/>
        </w:rPr>
        <w:t xml:space="preserve">īcības </w:t>
      </w:r>
      <w:r w:rsidR="009E6E98" w:rsidRPr="000973C0">
        <w:rPr>
          <w:rFonts w:ascii="Times New Roman" w:eastAsia="Times New Roman" w:hAnsi="Times New Roman" w:cs="Times New Roman"/>
          <w:color w:val="000000"/>
          <w:sz w:val="24"/>
          <w:szCs w:val="24"/>
          <w:lang w:eastAsia="en-GB"/>
        </w:rPr>
        <w:t>virziens: Jauniešu ar ierobežotām iespējām iekļaušanas veicināšana.</w:t>
      </w:r>
    </w:p>
    <w:p w14:paraId="371BC517" w14:textId="1DFE2184" w:rsidR="00C917D8" w:rsidRPr="00CB56BD" w:rsidRDefault="00C917D8" w:rsidP="00585CC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Jaunatnes politikas būtiskākie risināmie izaicinājumi 2021.-2027. gadā: darba ar jaunatni kā pašvaldību autonomās funkcijas attīstība, darba ar jaunatni efektivitātes uzlabošana, </w:t>
      </w:r>
      <w:r w:rsidR="001C040A">
        <w:rPr>
          <w:rFonts w:ascii="Times New Roman" w:eastAsia="Times New Roman" w:hAnsi="Times New Roman" w:cs="Times New Roman"/>
          <w:color w:val="000000"/>
          <w:sz w:val="24"/>
          <w:szCs w:val="24"/>
          <w:lang w:eastAsia="en-GB"/>
        </w:rPr>
        <w:t>darba ar jaunatni veicēju atbalsts, neformālās izglītības darbā ar jaunatni atzīšana, jauniešu nošķirtības no lēmumu pieņemšanas mazināšana, jauniešu ar ierobežotām iespējām iekļaušana.</w:t>
      </w:r>
    </w:p>
    <w:bookmarkEnd w:id="3"/>
    <w:p w14:paraId="0834379A" w14:textId="5684C863" w:rsidR="00AD6D2C" w:rsidRPr="000973C0" w:rsidRDefault="00D97A7E" w:rsidP="009B75DA">
      <w:pPr>
        <w:pStyle w:val="tvhtml"/>
        <w:shd w:val="clear" w:color="auto" w:fill="FFFFFF"/>
        <w:ind w:firstLine="426"/>
        <w:jc w:val="both"/>
        <w:rPr>
          <w:lang w:val="lv-LV"/>
        </w:rPr>
      </w:pPr>
      <w:r w:rsidRPr="000973C0">
        <w:rPr>
          <w:lang w:val="lv-LV"/>
        </w:rPr>
        <w:t>Pamatnostādņu</w:t>
      </w:r>
      <w:r w:rsidR="00AD6D2C" w:rsidRPr="000973C0">
        <w:rPr>
          <w:lang w:val="lv-LV"/>
        </w:rPr>
        <w:t xml:space="preserve"> mērķi</w:t>
      </w:r>
      <w:r w:rsidR="003A14FF" w:rsidRPr="000973C0">
        <w:rPr>
          <w:lang w:val="lv-LV"/>
        </w:rPr>
        <w:t>s</w:t>
      </w:r>
      <w:r w:rsidR="00AD6D2C" w:rsidRPr="000973C0">
        <w:rPr>
          <w:lang w:val="lv-LV"/>
        </w:rPr>
        <w:t xml:space="preserve"> un rī</w:t>
      </w:r>
      <w:r w:rsidRPr="000973C0">
        <w:rPr>
          <w:lang w:val="lv-LV"/>
        </w:rPr>
        <w:t xml:space="preserve">cības virzieni </w:t>
      </w:r>
      <w:r w:rsidR="00AD6D2C" w:rsidRPr="000973C0">
        <w:rPr>
          <w:lang w:val="lv-LV"/>
        </w:rPr>
        <w:t xml:space="preserve">ir izvirzīti, ievērojot Eiropas Savienības (turpmāk – ES) un valsts līmeņa attīstības plānošanas dokumentus, kas nosaka jaunatnes politikas nozares prioritātes. </w:t>
      </w:r>
    </w:p>
    <w:p w14:paraId="60D2492A" w14:textId="6D143B76" w:rsidR="008574D5" w:rsidRPr="009B75DA" w:rsidRDefault="008574D5" w:rsidP="009B75DA">
      <w:pPr>
        <w:pStyle w:val="tvhtml"/>
        <w:shd w:val="clear" w:color="auto" w:fill="FFFFFF"/>
        <w:ind w:firstLine="426"/>
        <w:jc w:val="right"/>
        <w:rPr>
          <w:b/>
          <w:i/>
          <w:iCs/>
          <w:lang w:val="lv-LV"/>
        </w:rPr>
      </w:pPr>
      <w:r w:rsidRPr="009B75DA">
        <w:rPr>
          <w:b/>
          <w:i/>
          <w:iCs/>
          <w:lang w:val="lv-LV"/>
        </w:rPr>
        <w:t>Tabula 1. ES un valsts līmeņa plānošanas dokumentu sasaiste ar Pamatnostādnēm</w:t>
      </w:r>
    </w:p>
    <w:tbl>
      <w:tblPr>
        <w:tblStyle w:val="TableGrid"/>
        <w:tblW w:w="9067" w:type="dxa"/>
        <w:tblLook w:val="04A0" w:firstRow="1" w:lastRow="0" w:firstColumn="1" w:lastColumn="0" w:noHBand="0" w:noVBand="1"/>
      </w:tblPr>
      <w:tblGrid>
        <w:gridCol w:w="3005"/>
        <w:gridCol w:w="6062"/>
      </w:tblGrid>
      <w:tr w:rsidR="00AD6D2C" w:rsidRPr="000973C0" w14:paraId="47F512A2" w14:textId="77777777" w:rsidTr="00A72195">
        <w:tc>
          <w:tcPr>
            <w:tcW w:w="3005" w:type="dxa"/>
          </w:tcPr>
          <w:p w14:paraId="5645B2AF" w14:textId="77777777" w:rsidR="00AD6D2C" w:rsidRPr="000973C0" w:rsidRDefault="00AD6D2C" w:rsidP="008574D5">
            <w:pPr>
              <w:pStyle w:val="tvhtml"/>
              <w:spacing w:line="293" w:lineRule="atLeast"/>
              <w:jc w:val="center"/>
              <w:rPr>
                <w:b/>
                <w:lang w:val="lv-LV"/>
              </w:rPr>
            </w:pPr>
            <w:r w:rsidRPr="000973C0">
              <w:rPr>
                <w:b/>
                <w:lang w:val="lv-LV"/>
              </w:rPr>
              <w:t>Plānošanas dokuments</w:t>
            </w:r>
          </w:p>
        </w:tc>
        <w:tc>
          <w:tcPr>
            <w:tcW w:w="6062" w:type="dxa"/>
          </w:tcPr>
          <w:p w14:paraId="4AE4D610" w14:textId="4A399ED5" w:rsidR="00AD6D2C" w:rsidRPr="000973C0" w:rsidRDefault="008574D5" w:rsidP="008574D5">
            <w:pPr>
              <w:pStyle w:val="tvhtml"/>
              <w:spacing w:line="293" w:lineRule="atLeast"/>
              <w:jc w:val="center"/>
              <w:rPr>
                <w:b/>
                <w:lang w:val="lv-LV"/>
              </w:rPr>
            </w:pPr>
            <w:r w:rsidRPr="000973C0">
              <w:rPr>
                <w:b/>
                <w:lang w:val="lv-LV"/>
              </w:rPr>
              <w:t xml:space="preserve">Pamatnostādņu </w:t>
            </w:r>
            <w:r w:rsidR="00AD6D2C" w:rsidRPr="000973C0">
              <w:rPr>
                <w:b/>
                <w:lang w:val="lv-LV"/>
              </w:rPr>
              <w:t>sasaiste ar plānošanas dokumentu</w:t>
            </w:r>
          </w:p>
        </w:tc>
      </w:tr>
      <w:tr w:rsidR="00AD6D2C" w:rsidRPr="000973C0" w14:paraId="06F4A794" w14:textId="77777777" w:rsidTr="00A72195">
        <w:tc>
          <w:tcPr>
            <w:tcW w:w="3005" w:type="dxa"/>
          </w:tcPr>
          <w:p w14:paraId="1FD89D21" w14:textId="77777777" w:rsidR="00AD6D2C" w:rsidRPr="000973C0" w:rsidRDefault="00AD6D2C" w:rsidP="00A72195">
            <w:pPr>
              <w:pStyle w:val="tvhtml"/>
              <w:spacing w:line="293" w:lineRule="atLeast"/>
              <w:jc w:val="both"/>
              <w:rPr>
                <w:lang w:val="lv-LV"/>
              </w:rPr>
            </w:pPr>
            <w:r w:rsidRPr="000973C0">
              <w:rPr>
                <w:b/>
                <w:bCs/>
                <w:lang w:val="lv-LV"/>
              </w:rPr>
              <w:t>Eiropas Savienības Jaunatnes stratēģija 2019.–2027. gadam</w:t>
            </w:r>
          </w:p>
        </w:tc>
        <w:tc>
          <w:tcPr>
            <w:tcW w:w="6062" w:type="dxa"/>
          </w:tcPr>
          <w:p w14:paraId="5410D161" w14:textId="77777777" w:rsidR="00AD6D2C" w:rsidRPr="000973C0" w:rsidRDefault="00AD6D2C" w:rsidP="00A72195">
            <w:pPr>
              <w:pStyle w:val="tvhtml"/>
              <w:spacing w:line="293" w:lineRule="atLeast"/>
              <w:jc w:val="both"/>
              <w:rPr>
                <w:lang w:val="lv-LV"/>
              </w:rPr>
            </w:pPr>
            <w:r w:rsidRPr="000973C0">
              <w:rPr>
                <w:lang w:val="lv-LV"/>
              </w:rPr>
              <w:t xml:space="preserve">Stratēģijas mērķis ir risināt esošās un turpmākās problēmas, ar ko saskaras jaunieši visā Eiropā, ir definētas trīs darbību jomas jaunatnes nozarē: </w:t>
            </w:r>
          </w:p>
          <w:p w14:paraId="243D60A3" w14:textId="77777777" w:rsidR="00AD6D2C" w:rsidRPr="000973C0" w:rsidRDefault="00AD6D2C" w:rsidP="00AD6D2C">
            <w:pPr>
              <w:pStyle w:val="tvhtml"/>
              <w:numPr>
                <w:ilvl w:val="0"/>
                <w:numId w:val="8"/>
              </w:numPr>
              <w:spacing w:line="293" w:lineRule="atLeast"/>
              <w:jc w:val="both"/>
              <w:rPr>
                <w:lang w:val="lv-LV"/>
              </w:rPr>
            </w:pPr>
            <w:r w:rsidRPr="000973C0">
              <w:rPr>
                <w:u w:val="single"/>
                <w:lang w:val="lv-LV"/>
              </w:rPr>
              <w:t>iesaistīšanās</w:t>
            </w:r>
            <w:r w:rsidRPr="000973C0">
              <w:rPr>
                <w:lang w:val="lv-LV"/>
              </w:rPr>
              <w:t xml:space="preserve">: jauniešu līdzdalības veicināšana demokrātiskajā dzīvē; </w:t>
            </w:r>
          </w:p>
          <w:p w14:paraId="515D6107" w14:textId="775E9420" w:rsidR="00AD6D2C" w:rsidRPr="000973C0" w:rsidRDefault="00AD6D2C" w:rsidP="00A85A42">
            <w:pPr>
              <w:pStyle w:val="tvhtml"/>
              <w:numPr>
                <w:ilvl w:val="0"/>
                <w:numId w:val="8"/>
              </w:numPr>
              <w:spacing w:line="293" w:lineRule="atLeast"/>
              <w:jc w:val="both"/>
              <w:rPr>
                <w:lang w:val="lv-LV"/>
              </w:rPr>
            </w:pPr>
            <w:r w:rsidRPr="000973C0">
              <w:rPr>
                <w:u w:val="single"/>
                <w:lang w:val="lv-LV"/>
              </w:rPr>
              <w:t>saiknes veidošana</w:t>
            </w:r>
            <w:r w:rsidRPr="000973C0">
              <w:rPr>
                <w:lang w:val="lv-LV"/>
              </w:rPr>
              <w:t xml:space="preserve">: savstarpējo attiecību un pieredzes apmaiņu izmantošana darbā ar jaunatni, veidojot visiem jauniešiem pieejamas iespējas piedalīties pieredzes apmaiņas, sadarbības, kultūras un sabiedriskos pasākumos Eiropas mērogā; </w:t>
            </w:r>
          </w:p>
          <w:p w14:paraId="63CC9A69" w14:textId="77777777" w:rsidR="00AD6D2C" w:rsidRPr="000973C0" w:rsidRDefault="00AD6D2C" w:rsidP="00AD6D2C">
            <w:pPr>
              <w:pStyle w:val="tvhtml"/>
              <w:numPr>
                <w:ilvl w:val="0"/>
                <w:numId w:val="8"/>
              </w:numPr>
              <w:spacing w:line="293" w:lineRule="atLeast"/>
              <w:jc w:val="both"/>
              <w:rPr>
                <w:lang w:val="lv-LV"/>
              </w:rPr>
            </w:pPr>
            <w:r w:rsidRPr="000973C0">
              <w:rPr>
                <w:u w:val="single"/>
                <w:lang w:val="lv-LV"/>
              </w:rPr>
              <w:t>iespēju veicināšana</w:t>
            </w:r>
            <w:r w:rsidRPr="000973C0">
              <w:rPr>
                <w:lang w:val="lv-LV"/>
              </w:rPr>
              <w:t>: veicināt jauniešus uzņemties atbildību par savu dzīvi.</w:t>
            </w:r>
          </w:p>
          <w:p w14:paraId="3B4CA8CE" w14:textId="5910D0B1" w:rsidR="00AD6D2C" w:rsidRPr="000973C0" w:rsidRDefault="00127E56" w:rsidP="00127E56">
            <w:pPr>
              <w:pStyle w:val="tvhtml"/>
              <w:spacing w:line="293" w:lineRule="atLeast"/>
              <w:jc w:val="both"/>
              <w:rPr>
                <w:lang w:val="lv-LV"/>
              </w:rPr>
            </w:pPr>
            <w:r w:rsidRPr="000973C0">
              <w:rPr>
                <w:lang w:val="lv-LV"/>
              </w:rPr>
              <w:t xml:space="preserve">Pamatnostādņu izstrādē </w:t>
            </w:r>
            <w:r w:rsidR="00AD6D2C" w:rsidRPr="000973C0">
              <w:rPr>
                <w:lang w:val="lv-LV"/>
              </w:rPr>
              <w:t>ņemti vērā arī vienpadsmit Eiropas Jaunatnes mērķi</w:t>
            </w:r>
            <w:r w:rsidRPr="000973C0">
              <w:rPr>
                <w:lang w:val="lv-LV"/>
              </w:rPr>
              <w:t>, uz kuriem balstīta ES Jaunatnes stratēģija 2019.-2027. gadam</w:t>
            </w:r>
            <w:r w:rsidR="00AD6D2C" w:rsidRPr="000973C0">
              <w:rPr>
                <w:lang w:val="lv-LV"/>
              </w:rPr>
              <w:t>: ES savienošana ar jaunatni</w:t>
            </w:r>
            <w:r w:rsidR="008618B6" w:rsidRPr="000973C0">
              <w:rPr>
                <w:lang w:val="lv-LV"/>
              </w:rPr>
              <w:t>;</w:t>
            </w:r>
            <w:r w:rsidR="00AD6D2C" w:rsidRPr="000973C0">
              <w:rPr>
                <w:lang w:val="lv-LV"/>
              </w:rPr>
              <w:t xml:space="preserve"> visu dzimumu līdztiesība</w:t>
            </w:r>
            <w:r w:rsidR="008618B6" w:rsidRPr="000973C0">
              <w:rPr>
                <w:lang w:val="lv-LV"/>
              </w:rPr>
              <w:t>;</w:t>
            </w:r>
            <w:r w:rsidR="00AD6D2C" w:rsidRPr="000973C0">
              <w:rPr>
                <w:lang w:val="lv-LV"/>
              </w:rPr>
              <w:t xml:space="preserve"> iekļaujošas sabiedrības</w:t>
            </w:r>
            <w:r w:rsidR="008618B6" w:rsidRPr="000973C0">
              <w:rPr>
                <w:lang w:val="lv-LV"/>
              </w:rPr>
              <w:t>;</w:t>
            </w:r>
            <w:r w:rsidR="00AD6D2C" w:rsidRPr="000973C0">
              <w:rPr>
                <w:lang w:val="lv-LV"/>
              </w:rPr>
              <w:t xml:space="preserve"> informācija un konstruktīvs dialogs</w:t>
            </w:r>
            <w:r w:rsidR="008618B6" w:rsidRPr="000973C0">
              <w:rPr>
                <w:lang w:val="lv-LV"/>
              </w:rPr>
              <w:t>;</w:t>
            </w:r>
            <w:r w:rsidR="00AD6D2C" w:rsidRPr="000973C0">
              <w:rPr>
                <w:lang w:val="lv-LV"/>
              </w:rPr>
              <w:t xml:space="preserve"> garīgā veselība un labklājība</w:t>
            </w:r>
            <w:r w:rsidR="008618B6" w:rsidRPr="000973C0">
              <w:rPr>
                <w:lang w:val="lv-LV"/>
              </w:rPr>
              <w:t>;</w:t>
            </w:r>
            <w:r w:rsidR="00AD6D2C" w:rsidRPr="000973C0">
              <w:rPr>
                <w:lang w:val="lv-LV"/>
              </w:rPr>
              <w:t xml:space="preserve"> atbalsts lauku jaunatnei</w:t>
            </w:r>
            <w:r w:rsidR="008618B6" w:rsidRPr="000973C0">
              <w:rPr>
                <w:lang w:val="lv-LV"/>
              </w:rPr>
              <w:t>;</w:t>
            </w:r>
            <w:r w:rsidR="00AD6D2C" w:rsidRPr="000973C0">
              <w:rPr>
                <w:lang w:val="lv-LV"/>
              </w:rPr>
              <w:t xml:space="preserve"> kvalitatīva nodarbinātība visiem</w:t>
            </w:r>
            <w:r w:rsidR="008618B6" w:rsidRPr="000973C0">
              <w:rPr>
                <w:lang w:val="lv-LV"/>
              </w:rPr>
              <w:t>;</w:t>
            </w:r>
            <w:r w:rsidR="00AD6D2C" w:rsidRPr="000973C0">
              <w:rPr>
                <w:lang w:val="lv-LV"/>
              </w:rPr>
              <w:t xml:space="preserve"> kvalitatīva </w:t>
            </w:r>
            <w:r w:rsidR="00AD6D2C" w:rsidRPr="000973C0">
              <w:rPr>
                <w:lang w:val="lv-LV"/>
              </w:rPr>
              <w:lastRenderedPageBreak/>
              <w:t>mācīšanās</w:t>
            </w:r>
            <w:r w:rsidR="008618B6" w:rsidRPr="000973C0">
              <w:rPr>
                <w:lang w:val="lv-LV"/>
              </w:rPr>
              <w:t>;</w:t>
            </w:r>
            <w:r w:rsidR="00AD6D2C" w:rsidRPr="000973C0">
              <w:rPr>
                <w:lang w:val="lv-LV"/>
              </w:rPr>
              <w:t xml:space="preserve"> telpa un līdzdalība visiem</w:t>
            </w:r>
            <w:r w:rsidR="008618B6" w:rsidRPr="000973C0">
              <w:rPr>
                <w:lang w:val="lv-LV"/>
              </w:rPr>
              <w:t>;</w:t>
            </w:r>
            <w:r w:rsidR="00AD6D2C" w:rsidRPr="000973C0">
              <w:rPr>
                <w:lang w:val="lv-LV"/>
              </w:rPr>
              <w:t xml:space="preserve"> ilgtspējīga un zaļa Eiropa</w:t>
            </w:r>
            <w:r w:rsidR="008618B6" w:rsidRPr="000973C0">
              <w:rPr>
                <w:lang w:val="lv-LV"/>
              </w:rPr>
              <w:t>;</w:t>
            </w:r>
            <w:r w:rsidR="00AD6D2C" w:rsidRPr="000973C0">
              <w:rPr>
                <w:lang w:val="lv-LV"/>
              </w:rPr>
              <w:t xml:space="preserve"> jaunatnes organizācijas un Eiropas programmas.</w:t>
            </w:r>
          </w:p>
        </w:tc>
      </w:tr>
      <w:tr w:rsidR="00AD6D2C" w:rsidRPr="000973C0" w14:paraId="49363334" w14:textId="77777777" w:rsidTr="00A72195">
        <w:tc>
          <w:tcPr>
            <w:tcW w:w="3005" w:type="dxa"/>
          </w:tcPr>
          <w:p w14:paraId="72CD89D7" w14:textId="77777777" w:rsidR="00AD6D2C" w:rsidRPr="000973C0" w:rsidRDefault="00AD6D2C" w:rsidP="00A72195">
            <w:pPr>
              <w:pStyle w:val="tvhtml"/>
              <w:spacing w:line="293" w:lineRule="atLeast"/>
              <w:jc w:val="both"/>
              <w:rPr>
                <w:lang w:val="lv-LV"/>
              </w:rPr>
            </w:pPr>
            <w:r w:rsidRPr="000973C0">
              <w:rPr>
                <w:b/>
                <w:bCs/>
                <w:lang w:val="lv-LV"/>
              </w:rPr>
              <w:lastRenderedPageBreak/>
              <w:t>Ilgtermiņa konceptuālais dokuments „Latvijas izaugsmes modelis: cilvēks pirmajā vietā”</w:t>
            </w:r>
          </w:p>
        </w:tc>
        <w:tc>
          <w:tcPr>
            <w:tcW w:w="6062" w:type="dxa"/>
          </w:tcPr>
          <w:p w14:paraId="522DFC55" w14:textId="0ECC5CF3" w:rsidR="00AD6D2C" w:rsidRPr="000973C0" w:rsidRDefault="00AD6D2C" w:rsidP="00A72195">
            <w:pPr>
              <w:pStyle w:val="tvhtml"/>
              <w:spacing w:line="293" w:lineRule="atLeast"/>
              <w:jc w:val="both"/>
              <w:rPr>
                <w:lang w:val="lv-LV"/>
              </w:rPr>
            </w:pPr>
            <w:r w:rsidRPr="000973C0">
              <w:rPr>
                <w:lang w:val="lv-LV"/>
              </w:rPr>
              <w:t>Dokuments nosaka uz cilvēku centrētu Latvijas izaugsmes modeli. Galvenais izaugsmes resurss ir katra iedzīvotāja zināšanas un gudrība, to prasmīga izmantošana. Mērķis - ikviena cilvēka, ta</w:t>
            </w:r>
            <w:r w:rsidR="00B3340F" w:rsidRPr="000973C0">
              <w:rPr>
                <w:lang w:val="lv-LV"/>
              </w:rPr>
              <w:t>jā</w:t>
            </w:r>
            <w:r w:rsidRPr="000973C0">
              <w:rPr>
                <w:lang w:val="lv-LV"/>
              </w:rPr>
              <w:t xml:space="preserve"> skaitā jaunieša, dažādu dzīves kvalitātes aspektu paaugstināšana, kas sasniedzams, aktīvi izmantojot iedzīvotāju uzkrāto zināšanu potenciālu.</w:t>
            </w:r>
          </w:p>
        </w:tc>
      </w:tr>
      <w:tr w:rsidR="00AD6D2C" w:rsidRPr="000973C0" w14:paraId="229895CE" w14:textId="77777777" w:rsidTr="00A72195">
        <w:trPr>
          <w:trHeight w:val="841"/>
        </w:trPr>
        <w:tc>
          <w:tcPr>
            <w:tcW w:w="3005" w:type="dxa"/>
          </w:tcPr>
          <w:p w14:paraId="3F572210" w14:textId="77777777" w:rsidR="00AD6D2C" w:rsidRPr="000973C0" w:rsidRDefault="00AD6D2C" w:rsidP="00A72195">
            <w:pPr>
              <w:pStyle w:val="tvhtml"/>
              <w:spacing w:line="293" w:lineRule="atLeast"/>
              <w:jc w:val="both"/>
              <w:rPr>
                <w:lang w:val="lv-LV"/>
              </w:rPr>
            </w:pPr>
            <w:r w:rsidRPr="000973C0">
              <w:rPr>
                <w:b/>
                <w:bCs/>
                <w:lang w:val="lv-LV"/>
              </w:rPr>
              <w:t>Latvijas ilgtspējīgas attīstības stratēģija līdz 2030. gadam</w:t>
            </w:r>
          </w:p>
        </w:tc>
        <w:tc>
          <w:tcPr>
            <w:tcW w:w="6062" w:type="dxa"/>
          </w:tcPr>
          <w:p w14:paraId="04728E7D" w14:textId="77777777" w:rsidR="00B3340F" w:rsidRPr="000973C0" w:rsidRDefault="00AD6D2C" w:rsidP="00A72195">
            <w:pPr>
              <w:pStyle w:val="tvhtml"/>
              <w:shd w:val="clear" w:color="auto" w:fill="FFFFFF"/>
              <w:spacing w:line="293" w:lineRule="atLeast"/>
              <w:jc w:val="both"/>
              <w:rPr>
                <w:lang w:val="lv-LV"/>
              </w:rPr>
            </w:pPr>
            <w:r w:rsidRPr="000973C0">
              <w:rPr>
                <w:lang w:val="lv-LV"/>
              </w:rPr>
              <w:t>Latvijas ilgtspējīgas attīstības stratēģijā izdalītas četras jomas, kas veido pamatu Latvijas sabiedrības nākotnei:  jaunrade, tolerance, sadarbība un līdzdalība</w:t>
            </w:r>
            <w:r w:rsidR="00B3340F" w:rsidRPr="000973C0">
              <w:rPr>
                <w:lang w:val="lv-LV"/>
              </w:rPr>
              <w:t>:</w:t>
            </w:r>
          </w:p>
          <w:p w14:paraId="7AF11F09" w14:textId="692DFD18" w:rsidR="00B3340F" w:rsidRPr="000973C0" w:rsidRDefault="00AD6D2C" w:rsidP="008574D5">
            <w:pPr>
              <w:pStyle w:val="tvhtml"/>
              <w:numPr>
                <w:ilvl w:val="0"/>
                <w:numId w:val="10"/>
              </w:numPr>
              <w:shd w:val="clear" w:color="auto" w:fill="FFFFFF"/>
              <w:spacing w:line="293" w:lineRule="atLeast"/>
              <w:jc w:val="both"/>
              <w:rPr>
                <w:lang w:val="lv-LV"/>
              </w:rPr>
            </w:pPr>
            <w:r w:rsidRPr="000973C0">
              <w:rPr>
                <w:lang w:val="lv-LV"/>
              </w:rPr>
              <w:t xml:space="preserve"> jaunrade </w:t>
            </w:r>
            <w:r w:rsidR="00B3340F" w:rsidRPr="000973C0">
              <w:rPr>
                <w:lang w:val="lv-LV"/>
              </w:rPr>
              <w:t>–</w:t>
            </w:r>
            <w:r w:rsidRPr="000973C0">
              <w:rPr>
                <w:lang w:val="lv-LV"/>
              </w:rPr>
              <w:t xml:space="preserve"> spēja radīt jaunas idejas, rīcības formas vai arī sasaistīt esošās idejas, konceptus, metodes un rīcības jaunā veidā; </w:t>
            </w:r>
          </w:p>
          <w:p w14:paraId="3BA36D0A" w14:textId="396C7080" w:rsidR="00B3340F" w:rsidRPr="000973C0" w:rsidRDefault="00AD6D2C" w:rsidP="008574D5">
            <w:pPr>
              <w:pStyle w:val="tvhtml"/>
              <w:numPr>
                <w:ilvl w:val="0"/>
                <w:numId w:val="10"/>
              </w:numPr>
              <w:shd w:val="clear" w:color="auto" w:fill="FFFFFF"/>
              <w:spacing w:line="293" w:lineRule="atLeast"/>
              <w:jc w:val="both"/>
              <w:rPr>
                <w:lang w:val="lv-LV"/>
              </w:rPr>
            </w:pPr>
            <w:r w:rsidRPr="000973C0">
              <w:rPr>
                <w:lang w:val="lv-LV"/>
              </w:rPr>
              <w:t xml:space="preserve">tolerance </w:t>
            </w:r>
            <w:r w:rsidR="00B3340F" w:rsidRPr="000973C0">
              <w:rPr>
                <w:lang w:val="lv-LV"/>
              </w:rPr>
              <w:t xml:space="preserve">– </w:t>
            </w:r>
            <w:r w:rsidRPr="000973C0">
              <w:rPr>
                <w:lang w:val="lv-LV"/>
              </w:rPr>
              <w:t>visu veidu sociālās atstumtības un diskriminācijas mazināšan</w:t>
            </w:r>
            <w:r w:rsidR="00B3340F" w:rsidRPr="000973C0">
              <w:rPr>
                <w:lang w:val="lv-LV"/>
              </w:rPr>
              <w:t>a</w:t>
            </w:r>
            <w:r w:rsidRPr="000973C0">
              <w:rPr>
                <w:lang w:val="lv-LV"/>
              </w:rPr>
              <w:t xml:space="preserve">, ieskaitot ienākumu nevienlīdzību, vecuma un dzimuma diskrimināciju darba tirgū, etniskos aizspriedumus un lingvistiskās institucionālās barjeras; </w:t>
            </w:r>
          </w:p>
          <w:p w14:paraId="7D6AA182" w14:textId="06BC54D6" w:rsidR="00B3340F" w:rsidRPr="000973C0" w:rsidRDefault="00AD6D2C" w:rsidP="009B75DA">
            <w:pPr>
              <w:pStyle w:val="tvhtml"/>
              <w:numPr>
                <w:ilvl w:val="0"/>
                <w:numId w:val="10"/>
              </w:numPr>
              <w:shd w:val="clear" w:color="auto" w:fill="FFFFFF"/>
              <w:spacing w:after="0" w:afterAutospacing="0" w:line="293" w:lineRule="atLeast"/>
              <w:ind w:left="419" w:hanging="357"/>
              <w:jc w:val="both"/>
              <w:rPr>
                <w:lang w:val="lv-LV"/>
              </w:rPr>
            </w:pPr>
            <w:r w:rsidRPr="000973C0">
              <w:rPr>
                <w:lang w:val="lv-LV"/>
              </w:rPr>
              <w:t xml:space="preserve">sadarbība </w:t>
            </w:r>
            <w:r w:rsidR="00B3340F" w:rsidRPr="000973C0">
              <w:rPr>
                <w:lang w:val="lv-LV"/>
              </w:rPr>
              <w:t xml:space="preserve">– </w:t>
            </w:r>
            <w:r w:rsidRPr="000973C0">
              <w:rPr>
                <w:lang w:val="lv-LV"/>
              </w:rPr>
              <w:t>horizontāl</w:t>
            </w:r>
            <w:r w:rsidR="00B3340F" w:rsidRPr="000973C0">
              <w:rPr>
                <w:lang w:val="lv-LV"/>
              </w:rPr>
              <w:t>as</w:t>
            </w:r>
            <w:r w:rsidRPr="000973C0">
              <w:rPr>
                <w:lang w:val="lv-LV"/>
              </w:rPr>
              <w:t xml:space="preserve"> un </w:t>
            </w:r>
            <w:r w:rsidR="00B3340F" w:rsidRPr="000973C0">
              <w:rPr>
                <w:lang w:val="lv-LV"/>
              </w:rPr>
              <w:t xml:space="preserve">vertikālas </w:t>
            </w:r>
            <w:r w:rsidRPr="000973C0">
              <w:rPr>
                <w:lang w:val="lv-LV"/>
              </w:rPr>
              <w:t>sadarbības veidošan</w:t>
            </w:r>
            <w:r w:rsidR="00B3340F" w:rsidRPr="000973C0">
              <w:rPr>
                <w:lang w:val="lv-LV"/>
              </w:rPr>
              <w:t>a</w:t>
            </w:r>
            <w:r w:rsidRPr="000973C0">
              <w:rPr>
                <w:lang w:val="lv-LV"/>
              </w:rPr>
              <w:t xml:space="preserve"> starp institūcijām un iedzīvotājiem; </w:t>
            </w:r>
          </w:p>
          <w:p w14:paraId="0CC2A74B" w14:textId="5882DCF4" w:rsidR="00AD6D2C" w:rsidRPr="000973C0" w:rsidRDefault="00AD6D2C" w:rsidP="009B75DA">
            <w:pPr>
              <w:pStyle w:val="tvhtml"/>
              <w:numPr>
                <w:ilvl w:val="0"/>
                <w:numId w:val="10"/>
              </w:numPr>
              <w:shd w:val="clear" w:color="auto" w:fill="FFFFFF"/>
              <w:spacing w:after="0" w:afterAutospacing="0" w:line="293" w:lineRule="atLeast"/>
              <w:ind w:left="419" w:hanging="357"/>
              <w:jc w:val="both"/>
              <w:rPr>
                <w:lang w:val="lv-LV"/>
              </w:rPr>
            </w:pPr>
            <w:r w:rsidRPr="000973C0">
              <w:rPr>
                <w:lang w:val="lv-LV"/>
              </w:rPr>
              <w:t>līdzdalība –</w:t>
            </w:r>
            <w:r w:rsidR="005051D8" w:rsidRPr="000973C0">
              <w:rPr>
                <w:lang w:val="lv-LV"/>
              </w:rPr>
              <w:t xml:space="preserve"> </w:t>
            </w:r>
            <w:r w:rsidR="008574D5" w:rsidRPr="000973C0">
              <w:rPr>
                <w:lang w:val="lv-LV"/>
              </w:rPr>
              <w:t xml:space="preserve">ilgtspējīga attīstība pieprasa arī zināmu attieksmes un paradumu maiņu, kā arī sabiedrības aktīvu iesaisti. </w:t>
            </w:r>
          </w:p>
        </w:tc>
      </w:tr>
      <w:tr w:rsidR="00AD6D2C" w:rsidRPr="000973C0" w14:paraId="7FB298FB" w14:textId="77777777" w:rsidTr="00A72195">
        <w:tc>
          <w:tcPr>
            <w:tcW w:w="3005" w:type="dxa"/>
          </w:tcPr>
          <w:p w14:paraId="52B7C418" w14:textId="12D6A8E4" w:rsidR="00AD6D2C" w:rsidRPr="000973C0" w:rsidRDefault="00AD6D2C" w:rsidP="00A72195">
            <w:pPr>
              <w:pStyle w:val="tvhtml"/>
              <w:spacing w:line="293" w:lineRule="atLeast"/>
              <w:jc w:val="both"/>
              <w:rPr>
                <w:b/>
                <w:bCs/>
                <w:lang w:val="lv-LV"/>
              </w:rPr>
            </w:pPr>
            <w:r w:rsidRPr="000973C0">
              <w:rPr>
                <w:b/>
                <w:bCs/>
                <w:lang w:val="lv-LV"/>
              </w:rPr>
              <w:t>Latvijas Nacionālais attīstības plāns 2021.</w:t>
            </w:r>
            <w:r w:rsidR="00C024AB" w:rsidRPr="000973C0">
              <w:rPr>
                <w:b/>
                <w:bCs/>
                <w:lang w:val="lv-LV"/>
              </w:rPr>
              <w:t>-</w:t>
            </w:r>
            <w:r w:rsidRPr="000973C0">
              <w:rPr>
                <w:b/>
                <w:bCs/>
                <w:lang w:val="lv-LV"/>
              </w:rPr>
              <w:t>2027. gadam</w:t>
            </w:r>
          </w:p>
        </w:tc>
        <w:tc>
          <w:tcPr>
            <w:tcW w:w="6062" w:type="dxa"/>
          </w:tcPr>
          <w:p w14:paraId="6EEAB8C3" w14:textId="429E3289" w:rsidR="00AD6D2C" w:rsidRPr="000973C0" w:rsidRDefault="00D97A7E" w:rsidP="00A72195">
            <w:pPr>
              <w:pStyle w:val="tvhtml"/>
              <w:spacing w:line="293" w:lineRule="atLeast"/>
              <w:jc w:val="both"/>
              <w:rPr>
                <w:lang w:val="lv-LV"/>
              </w:rPr>
            </w:pPr>
            <w:r w:rsidRPr="000973C0">
              <w:rPr>
                <w:lang w:val="lv-LV"/>
              </w:rPr>
              <w:t>Pamatnostādnēs</w:t>
            </w:r>
            <w:r w:rsidR="00AD6D2C" w:rsidRPr="000973C0">
              <w:rPr>
                <w:lang w:val="lv-LV"/>
              </w:rPr>
              <w:t xml:space="preserve"> ietvertie </w:t>
            </w:r>
            <w:r w:rsidRPr="000973C0">
              <w:rPr>
                <w:lang w:val="lv-LV"/>
              </w:rPr>
              <w:t xml:space="preserve">rīcības virzieni un </w:t>
            </w:r>
            <w:r w:rsidR="00AD6D2C" w:rsidRPr="000973C0">
              <w:rPr>
                <w:lang w:val="lv-LV"/>
              </w:rPr>
              <w:t>uzdevumi ir pakārtoti trim Latvijas Nacionālajā attīstības plānā 2021.-2027. gadam ietvertām prioritātēm:</w:t>
            </w:r>
          </w:p>
          <w:p w14:paraId="3DBF0E32" w14:textId="77777777" w:rsidR="00AD6D2C" w:rsidRPr="000973C0" w:rsidRDefault="00AD6D2C" w:rsidP="00AD6D2C">
            <w:pPr>
              <w:pStyle w:val="tvhtml"/>
              <w:numPr>
                <w:ilvl w:val="0"/>
                <w:numId w:val="7"/>
              </w:numPr>
              <w:spacing w:line="293" w:lineRule="atLeast"/>
              <w:jc w:val="both"/>
              <w:rPr>
                <w:lang w:val="lv-LV"/>
              </w:rPr>
            </w:pPr>
            <w:r w:rsidRPr="000973C0">
              <w:rPr>
                <w:u w:val="single"/>
                <w:lang w:val="lv-LV"/>
              </w:rPr>
              <w:t>Prioritātes “Stipras ģimenes, veseli un aktīvi cilvēki”:</w:t>
            </w:r>
          </w:p>
          <w:p w14:paraId="659069A8" w14:textId="77777777" w:rsidR="00AD6D2C" w:rsidRPr="000973C0" w:rsidRDefault="00AD6D2C" w:rsidP="00AD6D2C">
            <w:pPr>
              <w:pStyle w:val="tvhtml"/>
              <w:numPr>
                <w:ilvl w:val="0"/>
                <w:numId w:val="9"/>
              </w:numPr>
              <w:spacing w:line="293" w:lineRule="atLeast"/>
              <w:jc w:val="both"/>
              <w:rPr>
                <w:lang w:val="lv-LV"/>
              </w:rPr>
            </w:pPr>
            <w:r w:rsidRPr="000973C0">
              <w:rPr>
                <w:lang w:val="lv-LV"/>
              </w:rPr>
              <w:t>rīcības virziens “Sociālā iekļaušana” paredz darba ar jaunatni nozīmes un veidu paplašināšanu un stiprināšanu, lai veicinātu efektīvu pāreju no bērna uz pieaugušā statusu;</w:t>
            </w:r>
          </w:p>
          <w:p w14:paraId="70323589" w14:textId="5019EC4C" w:rsidR="00AD6D2C" w:rsidRPr="000973C0" w:rsidRDefault="00AD6D2C" w:rsidP="00AD6D2C">
            <w:pPr>
              <w:pStyle w:val="tvhtml"/>
              <w:numPr>
                <w:ilvl w:val="0"/>
                <w:numId w:val="9"/>
              </w:numPr>
              <w:spacing w:line="293" w:lineRule="atLeast"/>
              <w:jc w:val="both"/>
              <w:rPr>
                <w:lang w:val="lv-LV"/>
              </w:rPr>
            </w:pPr>
            <w:r w:rsidRPr="000973C0">
              <w:rPr>
                <w:lang w:val="lv-LV"/>
              </w:rPr>
              <w:t>rīcības virziens “Psiholoģiskā un emocionālā labklājība” paredz vardarbības profilaksi, t.sk. mazinot mobingu jauniešu vidū, un savlaicīgu intervenci dažādās krīzes situācijās, stiprinot cilvēku psiholoģisko un emocionālo noturību un spēju rast labvēlīgu risinājumu. Šī rīcības virziena ietvaros arī paredzēta seksuālās un reproduktīvās veselības stiprināšana sabiedrībā un infekciju slimību izplatības risku mazināšan</w:t>
            </w:r>
            <w:r w:rsidR="00E316B2" w:rsidRPr="000973C0">
              <w:rPr>
                <w:lang w:val="lv-LV"/>
              </w:rPr>
              <w:t>a</w:t>
            </w:r>
            <w:r w:rsidRPr="000973C0">
              <w:rPr>
                <w:lang w:val="lv-LV"/>
              </w:rPr>
              <w:t>, uzlabojot psiholoģisko un emocionālo veselību, kas ir ļoti aktuāli tieši jauniešu vecuma grupā.</w:t>
            </w:r>
          </w:p>
          <w:p w14:paraId="513CAB00" w14:textId="29650D5F" w:rsidR="00AD6D2C" w:rsidRPr="000973C0" w:rsidRDefault="00AD6D2C" w:rsidP="003A14FF">
            <w:pPr>
              <w:pStyle w:val="tvhtml"/>
              <w:numPr>
                <w:ilvl w:val="0"/>
                <w:numId w:val="7"/>
              </w:numPr>
              <w:spacing w:after="120" w:afterAutospacing="0" w:line="293" w:lineRule="atLeast"/>
              <w:ind w:left="714" w:hanging="357"/>
              <w:jc w:val="both"/>
              <w:rPr>
                <w:lang w:val="lv-LV"/>
              </w:rPr>
            </w:pPr>
            <w:r w:rsidRPr="000973C0">
              <w:rPr>
                <w:u w:val="single"/>
                <w:lang w:val="lv-LV"/>
              </w:rPr>
              <w:lastRenderedPageBreak/>
              <w:t>Prioritātes “Zināšanas un prasmes personības un valsts izaugsmei”</w:t>
            </w:r>
            <w:r w:rsidRPr="000973C0">
              <w:rPr>
                <w:lang w:val="lv-LV"/>
              </w:rPr>
              <w:t xml:space="preserve"> rīcības virziens “Iekļaujoša izglītības vide” paredz sociālās atstumtības riskam pakļauto bērnu un jauniešu (sociāli ekonomiskie riski, speciālās vajadzības, nelabvēlīgā situācijā nonākuši jaunieši, u.c. priekšlaicīgas mācību pamešanas riski) iesaistīšanu ārpus formālās izglītības (t.sk. interešu izglītības) pasākumos (t.sk. skolas vidē – kā vispārējā, tā profesionālajā izglītībā) un preventīvus un pastāvīgus pasākumus visu veidu vardarbības mazināšanai izglītības iestādēs</w:t>
            </w:r>
            <w:r w:rsidR="006D5E3D" w:rsidRPr="000973C0">
              <w:rPr>
                <w:lang w:val="lv-LV"/>
              </w:rPr>
              <w:t>, kā arī</w:t>
            </w:r>
            <w:r w:rsidRPr="000973C0">
              <w:rPr>
                <w:lang w:val="lv-LV"/>
              </w:rPr>
              <w:t xml:space="preserve"> atbalsta pasākumus bērniem un jauniešiem, pedagogiem, skolas personālam un ģimenēm.</w:t>
            </w:r>
          </w:p>
          <w:p w14:paraId="1F78FDF0" w14:textId="77777777" w:rsidR="00AD6D2C" w:rsidRPr="000973C0" w:rsidRDefault="00AD6D2C" w:rsidP="00AD6D2C">
            <w:pPr>
              <w:pStyle w:val="tvhtml"/>
              <w:numPr>
                <w:ilvl w:val="0"/>
                <w:numId w:val="7"/>
              </w:numPr>
              <w:spacing w:line="293" w:lineRule="atLeast"/>
              <w:jc w:val="both"/>
              <w:rPr>
                <w:lang w:val="lv-LV"/>
              </w:rPr>
            </w:pPr>
            <w:r w:rsidRPr="000973C0">
              <w:rPr>
                <w:u w:val="single"/>
                <w:lang w:val="lv-LV"/>
              </w:rPr>
              <w:t>Prioritātes “Vienota droša un atvērta sabiedrība”</w:t>
            </w:r>
            <w:r w:rsidRPr="000973C0">
              <w:rPr>
                <w:lang w:val="lv-LV"/>
              </w:rPr>
              <w:t xml:space="preserve"> rīcības virziens “Saliedētība” ietver sabiedrības pašorganizēšanās, sadarbības un līdzdarbības prasmju un iespēju paplašināšanu, jo īpaši attīstot jauniešu pilsonisko izglītību, iedzīvotāju līdzdarbību nevalstiskajās organizācijās, arodbiedrībās un brīvprātīgajā darbā.</w:t>
            </w:r>
          </w:p>
        </w:tc>
      </w:tr>
      <w:tr w:rsidR="00906634" w:rsidRPr="000973C0" w14:paraId="76B691CA" w14:textId="77777777" w:rsidTr="00A72195">
        <w:tc>
          <w:tcPr>
            <w:tcW w:w="3005" w:type="dxa"/>
          </w:tcPr>
          <w:p w14:paraId="72E6EC25" w14:textId="0E9EEB5C" w:rsidR="00906634" w:rsidRPr="00A108B1" w:rsidRDefault="00906634" w:rsidP="00906634">
            <w:pPr>
              <w:pStyle w:val="tvhtml"/>
              <w:spacing w:line="293" w:lineRule="atLeast"/>
              <w:jc w:val="both"/>
              <w:rPr>
                <w:bCs/>
                <w:lang w:val="lv-LV"/>
              </w:rPr>
            </w:pPr>
            <w:r>
              <w:rPr>
                <w:b/>
                <w:bCs/>
                <w:lang w:val="lv-LV"/>
              </w:rPr>
              <w:lastRenderedPageBreak/>
              <w:t>Bērnu, jaunatnes un ģimenes attīstības pamatnostādnes 2021.-2027. gadam</w:t>
            </w:r>
            <w:r w:rsidR="00AE034A">
              <w:rPr>
                <w:b/>
                <w:bCs/>
                <w:lang w:val="lv-LV"/>
              </w:rPr>
              <w:t xml:space="preserve"> </w:t>
            </w:r>
            <w:r w:rsidR="00AE034A">
              <w:rPr>
                <w:bCs/>
                <w:lang w:val="lv-LV"/>
              </w:rPr>
              <w:t>(izstrādes procesā)</w:t>
            </w:r>
          </w:p>
        </w:tc>
        <w:tc>
          <w:tcPr>
            <w:tcW w:w="6062" w:type="dxa"/>
          </w:tcPr>
          <w:p w14:paraId="1FFE37FC" w14:textId="24D78240" w:rsidR="00906634" w:rsidRPr="00455E00" w:rsidRDefault="001375B9" w:rsidP="001375B9">
            <w:pPr>
              <w:pStyle w:val="tvhtml"/>
              <w:spacing w:line="293" w:lineRule="atLeast"/>
              <w:ind w:left="1"/>
              <w:jc w:val="both"/>
              <w:rPr>
                <w:rFonts w:ascii="Calibri" w:hAnsi="Calibri"/>
                <w:color w:val="000000"/>
                <w:lang w:val="lv-LV"/>
              </w:rPr>
            </w:pPr>
            <w:r w:rsidRPr="001375B9">
              <w:rPr>
                <w:lang w:val="lv-LV"/>
              </w:rPr>
              <w:t>Bērnu, jaunatnes un ģimenes attīstības pamatnostādnēs 2021.-2027. gadam ietverti pasākumi, kuru mērķis ir sekmēt bērnu un jauniešu drošību, psiholoģisko un emocionālo labklājību, vienlīdzīgas iespējas bērniem un jauniešiem, kā arī veicināt jauniešu attīstību, dzīves kvalitātes uzlabošanu un līdzdalības stiprināšanu. </w:t>
            </w:r>
          </w:p>
        </w:tc>
      </w:tr>
      <w:tr w:rsidR="00906634" w:rsidRPr="000973C0" w14:paraId="1A236551" w14:textId="77777777" w:rsidTr="00A72195">
        <w:tc>
          <w:tcPr>
            <w:tcW w:w="3005" w:type="dxa"/>
          </w:tcPr>
          <w:p w14:paraId="36721827" w14:textId="59781DAD" w:rsidR="00906634" w:rsidRPr="00681B61" w:rsidRDefault="00906634" w:rsidP="00A108B1">
            <w:pPr>
              <w:pStyle w:val="tvhtml"/>
              <w:spacing w:line="293" w:lineRule="atLeast"/>
              <w:jc w:val="both"/>
              <w:rPr>
                <w:lang w:val="lv-LV"/>
              </w:rPr>
            </w:pPr>
            <w:r>
              <w:rPr>
                <w:b/>
                <w:bCs/>
                <w:lang w:val="lv-LV"/>
              </w:rPr>
              <w:t xml:space="preserve">Izglītības attīstības pamatnostādnes 2021.-2027. gadam </w:t>
            </w:r>
            <w:r>
              <w:rPr>
                <w:lang w:val="lv-LV"/>
              </w:rPr>
              <w:t>(</w:t>
            </w:r>
            <w:r w:rsidR="00B53386">
              <w:rPr>
                <w:bCs/>
                <w:lang w:val="lv-LV"/>
              </w:rPr>
              <w:t>projekts izsludināts Valsts sekretāru sanāksmē 2020. gadā 1. oktobrī</w:t>
            </w:r>
            <w:r>
              <w:rPr>
                <w:lang w:val="lv-LV"/>
              </w:rPr>
              <w:t>)</w:t>
            </w:r>
          </w:p>
        </w:tc>
        <w:tc>
          <w:tcPr>
            <w:tcW w:w="6062" w:type="dxa"/>
          </w:tcPr>
          <w:p w14:paraId="52156729" w14:textId="37379D48" w:rsidR="00906634" w:rsidRPr="000973C0" w:rsidRDefault="00906634" w:rsidP="00906634">
            <w:pPr>
              <w:pStyle w:val="tvhtml"/>
              <w:spacing w:line="293" w:lineRule="atLeast"/>
              <w:jc w:val="both"/>
              <w:rPr>
                <w:lang w:val="lv-LV"/>
              </w:rPr>
            </w:pPr>
            <w:r w:rsidRPr="00681B61">
              <w:rPr>
                <w:lang w:val="lv-LV"/>
              </w:rPr>
              <w:t>Izglītības attīstības pamatnostādn</w:t>
            </w:r>
            <w:r>
              <w:rPr>
                <w:lang w:val="lv-LV"/>
              </w:rPr>
              <w:t>ē</w:t>
            </w:r>
            <w:r w:rsidRPr="00681B61">
              <w:rPr>
                <w:lang w:val="lv-LV"/>
              </w:rPr>
              <w:t xml:space="preserve">s 2021.-2027. gadam </w:t>
            </w:r>
            <w:r>
              <w:rPr>
                <w:lang w:val="lv-LV"/>
              </w:rPr>
              <w:t xml:space="preserve">ietverti pasākumi, lai </w:t>
            </w:r>
            <w:r w:rsidRPr="00681B61">
              <w:rPr>
                <w:lang w:val="lv-LV"/>
              </w:rPr>
              <w:t>nodrošināt</w:t>
            </w:r>
            <w:r>
              <w:rPr>
                <w:lang w:val="lv-LV"/>
              </w:rPr>
              <w:t>u</w:t>
            </w:r>
            <w:r w:rsidRPr="00681B61">
              <w:rPr>
                <w:lang w:val="lv-LV"/>
              </w:rPr>
              <w:t xml:space="preserve"> kvalitatīvas izglītības</w:t>
            </w:r>
            <w:r>
              <w:rPr>
                <w:lang w:val="lv-LV"/>
              </w:rPr>
              <w:t xml:space="preserve"> </w:t>
            </w:r>
            <w:r w:rsidRPr="00681B61">
              <w:rPr>
                <w:lang w:val="lv-LV"/>
              </w:rPr>
              <w:t>iespējas visiem Latvijas iedzīvotājiem, lai veicinātu viņu potenciāla attīstību un īstenošanu</w:t>
            </w:r>
            <w:r>
              <w:rPr>
                <w:lang w:val="lv-LV"/>
              </w:rPr>
              <w:t xml:space="preserve"> </w:t>
            </w:r>
            <w:r w:rsidRPr="00681B61">
              <w:rPr>
                <w:lang w:val="lv-LV"/>
              </w:rPr>
              <w:t>visa mūža garumā un lai veidotu viņu spēju mainīties un atbildīgi vadīt pastāvīgās</w:t>
            </w:r>
            <w:r>
              <w:rPr>
                <w:lang w:val="lv-LV"/>
              </w:rPr>
              <w:t xml:space="preserve"> </w:t>
            </w:r>
            <w:r w:rsidRPr="00681B61">
              <w:rPr>
                <w:lang w:val="lv-LV"/>
              </w:rPr>
              <w:t>pārmaiņas sabiedrībā un tautsaimniecībā.</w:t>
            </w:r>
          </w:p>
        </w:tc>
      </w:tr>
      <w:tr w:rsidR="00906634" w:rsidRPr="000973C0" w14:paraId="5BEA39FD" w14:textId="77777777" w:rsidTr="00A72195">
        <w:tc>
          <w:tcPr>
            <w:tcW w:w="3005" w:type="dxa"/>
          </w:tcPr>
          <w:p w14:paraId="287FAD54" w14:textId="6B99B6F5" w:rsidR="00906634" w:rsidRPr="000973C0" w:rsidRDefault="00906634" w:rsidP="00906634">
            <w:pPr>
              <w:pStyle w:val="tvhtml"/>
              <w:spacing w:line="293" w:lineRule="atLeast"/>
              <w:jc w:val="both"/>
              <w:rPr>
                <w:b/>
                <w:bCs/>
                <w:lang w:val="lv-LV"/>
              </w:rPr>
            </w:pPr>
            <w:r w:rsidRPr="007C5E7A">
              <w:rPr>
                <w:b/>
                <w:bCs/>
                <w:lang w:val="lv-LV"/>
              </w:rPr>
              <w:t>Saliedētas un pilsoniski aktīvas sabiedrības attīstības pamatnostādnes 2021.-2027. gadam</w:t>
            </w:r>
            <w:r>
              <w:rPr>
                <w:b/>
                <w:bCs/>
                <w:lang w:val="lv-LV"/>
              </w:rPr>
              <w:t xml:space="preserve"> </w:t>
            </w:r>
          </w:p>
        </w:tc>
        <w:tc>
          <w:tcPr>
            <w:tcW w:w="6062" w:type="dxa"/>
          </w:tcPr>
          <w:p w14:paraId="45294934" w14:textId="030CD31D" w:rsidR="00906634" w:rsidRPr="007C5E7A" w:rsidRDefault="00906634" w:rsidP="00906634">
            <w:pPr>
              <w:pStyle w:val="tvhtml"/>
              <w:spacing w:line="293" w:lineRule="atLeast"/>
              <w:jc w:val="both"/>
              <w:rPr>
                <w:lang w:val="lv-LV"/>
              </w:rPr>
            </w:pPr>
            <w:r w:rsidRPr="007C5E7A">
              <w:rPr>
                <w:lang w:val="lv-LV"/>
              </w:rPr>
              <w:t>Saliedētas un pilsoniski aktīvas sabiedrības attīstības pamatnostādnes 2021.-2027. gadam</w:t>
            </w:r>
            <w:r>
              <w:rPr>
                <w:lang w:val="lv-LV"/>
              </w:rPr>
              <w:t xml:space="preserve"> ietver pasākumus, kuru ietvaros plānots v</w:t>
            </w:r>
            <w:r w:rsidRPr="007C5E7A">
              <w:rPr>
                <w:lang w:val="lv-LV"/>
              </w:rPr>
              <w:t>eicināt iedzīvotāju demokrātijas prasmju un zināšanu apguvi</w:t>
            </w:r>
            <w:r>
              <w:rPr>
                <w:lang w:val="lv-LV"/>
              </w:rPr>
              <w:t>; s</w:t>
            </w:r>
            <w:r w:rsidRPr="007C5E7A">
              <w:rPr>
                <w:lang w:val="lv-LV"/>
              </w:rPr>
              <w:t>tiprināt pilsoniskās sabiedrības attīstību un ilgtspēju, veidojot pilsonisku kultūru un attīstot iekļaujošu pilsoniskumu</w:t>
            </w:r>
            <w:r>
              <w:rPr>
                <w:lang w:val="lv-LV"/>
              </w:rPr>
              <w:t>; v</w:t>
            </w:r>
            <w:r w:rsidRPr="007C5E7A">
              <w:rPr>
                <w:lang w:val="lv-LV"/>
              </w:rPr>
              <w:t>eidot kvalitatīvu, drošu un iekļaujošu demokrātiskās līdzdalības un informācijas telpu</w:t>
            </w:r>
            <w:r>
              <w:rPr>
                <w:lang w:val="lv-LV"/>
              </w:rPr>
              <w:t>; s</w:t>
            </w:r>
            <w:r w:rsidRPr="007C5E7A">
              <w:rPr>
                <w:lang w:val="lv-LV"/>
              </w:rPr>
              <w:t>ekmēt iedzīvotāju izpratni par sabiedrības daudzveidību, mazinot negatīvos stereotipos balstītu attieksmi pret dažādām sabiedrības grupām.</w:t>
            </w:r>
          </w:p>
        </w:tc>
      </w:tr>
      <w:tr w:rsidR="00906634" w:rsidRPr="000973C0" w14:paraId="7C017C91" w14:textId="77777777" w:rsidTr="00A72195">
        <w:tc>
          <w:tcPr>
            <w:tcW w:w="3005" w:type="dxa"/>
          </w:tcPr>
          <w:p w14:paraId="36D6B04F" w14:textId="6F3B5A8C" w:rsidR="00906634" w:rsidRPr="00A108B1" w:rsidRDefault="00906634" w:rsidP="00906634">
            <w:pPr>
              <w:pStyle w:val="tvhtml"/>
              <w:spacing w:line="293" w:lineRule="atLeast"/>
              <w:jc w:val="both"/>
              <w:rPr>
                <w:bCs/>
                <w:lang w:val="lv-LV"/>
              </w:rPr>
            </w:pPr>
            <w:r>
              <w:rPr>
                <w:b/>
                <w:bCs/>
                <w:lang w:val="lv-LV"/>
              </w:rPr>
              <w:t>Sabiedrības veselības pamatnostādnes 2021.-2027. gadam</w:t>
            </w:r>
            <w:r w:rsidR="00B53386">
              <w:rPr>
                <w:b/>
                <w:bCs/>
                <w:lang w:val="lv-LV"/>
              </w:rPr>
              <w:t xml:space="preserve"> </w:t>
            </w:r>
            <w:r w:rsidR="00B53386">
              <w:rPr>
                <w:bCs/>
                <w:lang w:val="lv-LV"/>
              </w:rPr>
              <w:t xml:space="preserve">(projekts izsludināts Valsts sekretāru </w:t>
            </w:r>
            <w:r w:rsidR="00B53386">
              <w:rPr>
                <w:bCs/>
                <w:lang w:val="lv-LV"/>
              </w:rPr>
              <w:lastRenderedPageBreak/>
              <w:t>sanāksmē 2021. gadā 25. februārī)</w:t>
            </w:r>
          </w:p>
        </w:tc>
        <w:tc>
          <w:tcPr>
            <w:tcW w:w="6062" w:type="dxa"/>
          </w:tcPr>
          <w:p w14:paraId="6536A269" w14:textId="402A5F6C" w:rsidR="00906634" w:rsidRPr="000973C0" w:rsidRDefault="00906634" w:rsidP="00906634">
            <w:pPr>
              <w:pStyle w:val="tvhtml"/>
              <w:spacing w:line="293" w:lineRule="atLeast"/>
              <w:jc w:val="both"/>
              <w:rPr>
                <w:lang w:val="lv-LV"/>
              </w:rPr>
            </w:pPr>
            <w:r w:rsidRPr="00681B61">
              <w:rPr>
                <w:lang w:val="lv-LV"/>
              </w:rPr>
              <w:lastRenderedPageBreak/>
              <w:t>Sabiedrības veselības pamatnostādn</w:t>
            </w:r>
            <w:r>
              <w:rPr>
                <w:lang w:val="lv-LV"/>
              </w:rPr>
              <w:t>ē</w:t>
            </w:r>
            <w:r w:rsidRPr="00681B61">
              <w:rPr>
                <w:lang w:val="lv-LV"/>
              </w:rPr>
              <w:t>s 2021.-2027. gadam</w:t>
            </w:r>
            <w:r>
              <w:rPr>
                <w:lang w:val="lv-LV"/>
              </w:rPr>
              <w:t xml:space="preserve"> ietverti pasākumi, kuru mērķis ir u</w:t>
            </w:r>
            <w:r w:rsidRPr="00681B61">
              <w:rPr>
                <w:lang w:val="lv-LV"/>
              </w:rPr>
              <w:t xml:space="preserve">zlabot Latvijas iedzīvotāju veselību, pagarinot labā veselībā nodzīvoto mūžu, novēršot priekšlaicīgu mirstību un mazinot nevienlīdzību veselības </w:t>
            </w:r>
            <w:r w:rsidRPr="00681B61">
              <w:rPr>
                <w:lang w:val="lv-LV"/>
              </w:rPr>
              <w:lastRenderedPageBreak/>
              <w:t>jomā</w:t>
            </w:r>
            <w:r>
              <w:rPr>
                <w:lang w:val="lv-LV"/>
              </w:rPr>
              <w:t>, t.sk. pasākumi, kas ir vērsti uz jauniešu informēšanu par veselības jautājumiem, jauniešu psihiskās veselības uzlabošanu un atkarību mazināšanu jauniešu vidū.</w:t>
            </w:r>
          </w:p>
        </w:tc>
      </w:tr>
      <w:tr w:rsidR="00906634" w:rsidRPr="000973C0" w14:paraId="1A35AE8C" w14:textId="77777777" w:rsidTr="00A72195">
        <w:tc>
          <w:tcPr>
            <w:tcW w:w="3005" w:type="dxa"/>
          </w:tcPr>
          <w:p w14:paraId="2BB324EE" w14:textId="6B9E1437" w:rsidR="00906634" w:rsidRPr="00585CC0" w:rsidRDefault="00906634" w:rsidP="00906634">
            <w:pPr>
              <w:pStyle w:val="tvhtml"/>
              <w:spacing w:line="293" w:lineRule="atLeast"/>
              <w:jc w:val="both"/>
              <w:rPr>
                <w:bCs/>
                <w:lang w:val="lv-LV"/>
              </w:rPr>
            </w:pPr>
            <w:r>
              <w:rPr>
                <w:b/>
                <w:bCs/>
                <w:lang w:val="lv-LV"/>
              </w:rPr>
              <w:lastRenderedPageBreak/>
              <w:t>Sociālās aizsardzības un darba tirgus pamatnostādnes 2021.-2027. gadam</w:t>
            </w:r>
            <w:r w:rsidR="00B53386">
              <w:rPr>
                <w:b/>
                <w:bCs/>
                <w:lang w:val="lv-LV"/>
              </w:rPr>
              <w:t xml:space="preserve"> </w:t>
            </w:r>
            <w:r w:rsidR="00B53386">
              <w:rPr>
                <w:bCs/>
                <w:lang w:val="lv-LV"/>
              </w:rPr>
              <w:t>(</w:t>
            </w:r>
            <w:r w:rsidR="00585CC0">
              <w:rPr>
                <w:bCs/>
                <w:lang w:val="lv-LV"/>
              </w:rPr>
              <w:t>projekts izsludināts Valsts sekretāru sanāksmē 2021. gadā 13. maijā</w:t>
            </w:r>
            <w:r w:rsidR="00B53386">
              <w:rPr>
                <w:bCs/>
                <w:lang w:val="lv-LV"/>
              </w:rPr>
              <w:t>)</w:t>
            </w:r>
          </w:p>
        </w:tc>
        <w:tc>
          <w:tcPr>
            <w:tcW w:w="6062" w:type="dxa"/>
          </w:tcPr>
          <w:p w14:paraId="129C88B8" w14:textId="4DDDEC22" w:rsidR="00906634" w:rsidRPr="00681B61" w:rsidRDefault="00906634" w:rsidP="00906634">
            <w:pPr>
              <w:pStyle w:val="tvhtml"/>
              <w:spacing w:line="293" w:lineRule="atLeast"/>
              <w:jc w:val="both"/>
              <w:rPr>
                <w:lang w:val="lv-LV"/>
              </w:rPr>
            </w:pPr>
            <w:r w:rsidRPr="00906634">
              <w:rPr>
                <w:lang w:val="lv-LV"/>
              </w:rPr>
              <w:t>Sociālās aizsardzības un darba tirgus pamatnostād</w:t>
            </w:r>
            <w:r>
              <w:rPr>
                <w:lang w:val="lv-LV"/>
              </w:rPr>
              <w:t>ņu</w:t>
            </w:r>
            <w:r w:rsidRPr="00906634">
              <w:rPr>
                <w:lang w:val="lv-LV"/>
              </w:rPr>
              <w:t xml:space="preserve"> 2021.-2027. gadam mērķis ir sekmēt iedzīvotāju sociālo iekļaušanu, mazinot ienākumu nevienlīdzību un nabadzību, attīstot pieejamu un individuālajām vajadzībām atbilstošu sociālo pakalpojumu un juridiskā atbalsta sistēmu, kā arī veicinot augstu nodarbinātības līmeni kvalitatīvā darba vidē.</w:t>
            </w:r>
          </w:p>
        </w:tc>
      </w:tr>
      <w:tr w:rsidR="00906634" w:rsidRPr="000973C0" w14:paraId="49599855" w14:textId="77777777" w:rsidTr="00A72195">
        <w:tc>
          <w:tcPr>
            <w:tcW w:w="3005" w:type="dxa"/>
          </w:tcPr>
          <w:p w14:paraId="51B79D04" w14:textId="242D6DCF" w:rsidR="00906634" w:rsidRDefault="00906634" w:rsidP="00906634">
            <w:pPr>
              <w:pStyle w:val="tvhtml"/>
              <w:spacing w:line="293" w:lineRule="atLeast"/>
              <w:jc w:val="both"/>
              <w:rPr>
                <w:b/>
                <w:bCs/>
                <w:lang w:val="lv-LV"/>
              </w:rPr>
            </w:pPr>
            <w:r w:rsidRPr="00681B61">
              <w:rPr>
                <w:b/>
                <w:bCs/>
                <w:lang w:val="lv-LV"/>
              </w:rPr>
              <w:t xml:space="preserve">Sporta politikas pamatnostādnes 2021.-2027. gadam </w:t>
            </w:r>
            <w:r w:rsidRPr="00681B61">
              <w:rPr>
                <w:lang w:val="lv-LV"/>
              </w:rPr>
              <w:t>(</w:t>
            </w:r>
            <w:r w:rsidR="00585CC0">
              <w:rPr>
                <w:bCs/>
                <w:lang w:val="lv-LV"/>
              </w:rPr>
              <w:t>projekts izsludināts Valsts sekretāru sanāksmē 2021. gadā 29. aprīlī</w:t>
            </w:r>
            <w:r w:rsidRPr="00681B61">
              <w:rPr>
                <w:lang w:val="lv-LV"/>
              </w:rPr>
              <w:t>)</w:t>
            </w:r>
          </w:p>
        </w:tc>
        <w:tc>
          <w:tcPr>
            <w:tcW w:w="6062" w:type="dxa"/>
          </w:tcPr>
          <w:p w14:paraId="0C0F7DCB" w14:textId="2C7D5741" w:rsidR="00906634" w:rsidRPr="00681B61" w:rsidRDefault="00906634" w:rsidP="00906634">
            <w:pPr>
              <w:pStyle w:val="tvhtml"/>
              <w:spacing w:line="293" w:lineRule="atLeast"/>
              <w:jc w:val="both"/>
              <w:rPr>
                <w:lang w:val="lv-LV"/>
              </w:rPr>
            </w:pPr>
            <w:r w:rsidRPr="00681B61">
              <w:rPr>
                <w:lang w:val="lv-LV"/>
              </w:rPr>
              <w:t>Sporta politikas pamatnostādnes 2021.-2027. gadam (izstrādes procesā) ietver pasākumus, lai palielinātu Latvijas iedzīvotāju īpatsvaru, kuri nodarbojas ar fiziskām vai sportiskām aktivitātēm</w:t>
            </w:r>
            <w:r>
              <w:rPr>
                <w:lang w:val="lv-LV"/>
              </w:rPr>
              <w:t>, t.sk. jaunatnes sporta attīstībai.</w:t>
            </w:r>
          </w:p>
        </w:tc>
      </w:tr>
    </w:tbl>
    <w:p w14:paraId="60932661" w14:textId="77777777" w:rsidR="00AD6D2C" w:rsidRPr="000973C0" w:rsidRDefault="00AD6D2C" w:rsidP="0082305D">
      <w:pPr>
        <w:rPr>
          <w:rFonts w:ascii="Times New Roman" w:hAnsi="Times New Roman" w:cs="Times New Roman"/>
          <w:sz w:val="24"/>
          <w:szCs w:val="24"/>
        </w:rPr>
      </w:pPr>
    </w:p>
    <w:p w14:paraId="4901B303" w14:textId="6A8DA7A6" w:rsidR="00AF1F3D" w:rsidRPr="000973C0" w:rsidRDefault="00AF1F3D" w:rsidP="00AF1F3D">
      <w:pPr>
        <w:rPr>
          <w:rFonts w:ascii="Times New Roman" w:hAnsi="Times New Roman" w:cs="Times New Roman"/>
          <w:sz w:val="24"/>
          <w:szCs w:val="24"/>
        </w:rPr>
      </w:pPr>
    </w:p>
    <w:p w14:paraId="5765758D" w14:textId="6A5B91CA" w:rsidR="00AF1F3D" w:rsidRPr="000973C0" w:rsidRDefault="00AF1F3D">
      <w:pPr>
        <w:rPr>
          <w:rFonts w:ascii="Times New Roman" w:hAnsi="Times New Roman" w:cs="Times New Roman"/>
          <w:sz w:val="24"/>
          <w:szCs w:val="24"/>
        </w:rPr>
      </w:pPr>
      <w:r w:rsidRPr="000973C0">
        <w:rPr>
          <w:rFonts w:ascii="Times New Roman" w:hAnsi="Times New Roman" w:cs="Times New Roman"/>
          <w:sz w:val="24"/>
          <w:szCs w:val="24"/>
        </w:rPr>
        <w:br w:type="page"/>
      </w:r>
    </w:p>
    <w:p w14:paraId="2369C70D" w14:textId="77777777" w:rsidR="0085456F" w:rsidRPr="000973C0" w:rsidRDefault="0085456F" w:rsidP="0085456F">
      <w:pPr>
        <w:pStyle w:val="Heading1"/>
        <w:tabs>
          <w:tab w:val="left" w:pos="1843"/>
        </w:tabs>
        <w:rPr>
          <w:rFonts w:ascii="Times New Roman" w:hAnsi="Times New Roman" w:cs="Times New Roman"/>
          <w:sz w:val="24"/>
          <w:szCs w:val="24"/>
          <w:shd w:val="clear" w:color="auto" w:fill="FFFFFF"/>
        </w:rPr>
        <w:sectPr w:rsidR="0085456F" w:rsidRPr="000973C0" w:rsidSect="00275553">
          <w:footerReference w:type="default" r:id="rId11"/>
          <w:pgSz w:w="11906" w:h="16838"/>
          <w:pgMar w:top="1440" w:right="1440" w:bottom="1440" w:left="1440" w:header="709" w:footer="709" w:gutter="0"/>
          <w:cols w:space="708"/>
          <w:docGrid w:linePitch="360"/>
        </w:sectPr>
      </w:pPr>
    </w:p>
    <w:p w14:paraId="55F4DDFB" w14:textId="4FBBC4D9" w:rsidR="00AF1F3D" w:rsidRPr="000973C0" w:rsidRDefault="00AF1F3D" w:rsidP="00605C40">
      <w:pPr>
        <w:pStyle w:val="Heading1"/>
        <w:tabs>
          <w:tab w:val="left" w:pos="1843"/>
        </w:tabs>
        <w:spacing w:after="240"/>
        <w:rPr>
          <w:rFonts w:ascii="Times New Roman" w:hAnsi="Times New Roman" w:cs="Times New Roman"/>
          <w:shd w:val="clear" w:color="auto" w:fill="FFFFFF"/>
        </w:rPr>
      </w:pPr>
      <w:bookmarkStart w:id="4" w:name="_Toc73919961"/>
      <w:r w:rsidRPr="000973C0">
        <w:rPr>
          <w:rFonts w:ascii="Times New Roman" w:hAnsi="Times New Roman" w:cs="Times New Roman"/>
          <w:shd w:val="clear" w:color="auto" w:fill="FFFFFF"/>
        </w:rPr>
        <w:lastRenderedPageBreak/>
        <w:t>3. Politikas rezultāti un rezultatīvie rādītāji</w:t>
      </w:r>
      <w:bookmarkEnd w:id="4"/>
    </w:p>
    <w:tbl>
      <w:tblPr>
        <w:tblW w:w="52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1"/>
        <w:gridCol w:w="1207"/>
        <w:gridCol w:w="1067"/>
        <w:gridCol w:w="1067"/>
        <w:gridCol w:w="1580"/>
      </w:tblGrid>
      <w:tr w:rsidR="0079450E" w:rsidRPr="000973C0" w14:paraId="79E66F7B" w14:textId="77777777" w:rsidTr="00DB24FD">
        <w:trPr>
          <w:tblHeader/>
        </w:trPr>
        <w:tc>
          <w:tcPr>
            <w:tcW w:w="2680" w:type="pct"/>
            <w:tcBorders>
              <w:top w:val="outset" w:sz="6" w:space="0" w:color="414142"/>
              <w:left w:val="outset" w:sz="6" w:space="0" w:color="414142"/>
              <w:bottom w:val="outset" w:sz="6" w:space="0" w:color="414142"/>
              <w:right w:val="outset" w:sz="6" w:space="0" w:color="414142"/>
            </w:tcBorders>
            <w:shd w:val="clear" w:color="auto" w:fill="A5A5A5" w:themeFill="accent3"/>
            <w:hideMark/>
          </w:tcPr>
          <w:p w14:paraId="7C1BE35E" w14:textId="77777777" w:rsidR="0079450E" w:rsidRPr="000973C0" w:rsidRDefault="0079450E" w:rsidP="00441974">
            <w:pPr>
              <w:spacing w:after="0" w:line="240" w:lineRule="auto"/>
              <w:jc w:val="center"/>
              <w:rPr>
                <w:rFonts w:ascii="Times New Roman" w:eastAsia="Times New Roman" w:hAnsi="Times New Roman" w:cs="Times New Roman"/>
                <w:b/>
                <w:bCs/>
                <w:sz w:val="24"/>
                <w:szCs w:val="24"/>
                <w:lang w:eastAsia="lv-LV"/>
              </w:rPr>
            </w:pPr>
            <w:bookmarkStart w:id="5" w:name="_Hlk62738190"/>
            <w:r w:rsidRPr="000973C0">
              <w:rPr>
                <w:rFonts w:ascii="Times New Roman" w:eastAsia="Times New Roman" w:hAnsi="Times New Roman" w:cs="Times New Roman"/>
                <w:b/>
                <w:bCs/>
                <w:sz w:val="24"/>
                <w:szCs w:val="24"/>
                <w:lang w:eastAsia="lv-LV"/>
              </w:rPr>
              <w:t>Rezultatīvais rādītājs (RR)</w:t>
            </w:r>
          </w:p>
        </w:tc>
        <w:tc>
          <w:tcPr>
            <w:tcW w:w="685" w:type="pct"/>
            <w:tcBorders>
              <w:top w:val="outset" w:sz="6" w:space="0" w:color="414142"/>
              <w:left w:val="outset" w:sz="6" w:space="0" w:color="414142"/>
              <w:bottom w:val="outset" w:sz="6" w:space="0" w:color="414142"/>
              <w:right w:val="outset" w:sz="6" w:space="0" w:color="414142"/>
            </w:tcBorders>
            <w:shd w:val="clear" w:color="auto" w:fill="A5A5A5" w:themeFill="accent3"/>
            <w:vAlign w:val="center"/>
            <w:hideMark/>
          </w:tcPr>
          <w:p w14:paraId="54EE7F90" w14:textId="77777777" w:rsidR="0079450E" w:rsidRPr="000973C0" w:rsidRDefault="0079450E" w:rsidP="00441974">
            <w:pPr>
              <w:spacing w:after="0" w:line="240" w:lineRule="auto"/>
              <w:jc w:val="center"/>
              <w:rPr>
                <w:rFonts w:ascii="Times New Roman" w:eastAsia="Times New Roman" w:hAnsi="Times New Roman" w:cs="Times New Roman"/>
                <w:b/>
                <w:bCs/>
                <w:sz w:val="24"/>
                <w:szCs w:val="24"/>
                <w:lang w:eastAsia="lv-LV"/>
              </w:rPr>
            </w:pPr>
            <w:r w:rsidRPr="000973C0">
              <w:rPr>
                <w:rFonts w:ascii="Times New Roman" w:eastAsia="Times New Roman" w:hAnsi="Times New Roman" w:cs="Times New Roman"/>
                <w:b/>
                <w:bCs/>
                <w:sz w:val="24"/>
                <w:szCs w:val="24"/>
                <w:lang w:eastAsia="lv-LV"/>
              </w:rPr>
              <w:t>Bāzes vērtība un gads</w:t>
            </w:r>
          </w:p>
        </w:tc>
        <w:tc>
          <w:tcPr>
            <w:tcW w:w="433" w:type="pct"/>
            <w:tcBorders>
              <w:top w:val="outset" w:sz="6" w:space="0" w:color="414142"/>
              <w:left w:val="outset" w:sz="6" w:space="0" w:color="414142"/>
              <w:bottom w:val="outset" w:sz="6" w:space="0" w:color="414142"/>
              <w:right w:val="outset" w:sz="6" w:space="0" w:color="414142"/>
            </w:tcBorders>
            <w:shd w:val="clear" w:color="auto" w:fill="A5A5A5" w:themeFill="accent3"/>
            <w:vAlign w:val="center"/>
            <w:hideMark/>
          </w:tcPr>
          <w:p w14:paraId="5CA09F3D" w14:textId="77777777" w:rsidR="0079450E" w:rsidRPr="000973C0" w:rsidRDefault="0079450E" w:rsidP="00441974">
            <w:pPr>
              <w:spacing w:after="0" w:line="240" w:lineRule="auto"/>
              <w:jc w:val="center"/>
              <w:rPr>
                <w:rFonts w:ascii="Times New Roman" w:eastAsia="Times New Roman" w:hAnsi="Times New Roman" w:cs="Times New Roman"/>
                <w:b/>
                <w:bCs/>
                <w:sz w:val="24"/>
                <w:szCs w:val="24"/>
                <w:lang w:eastAsia="lv-LV"/>
              </w:rPr>
            </w:pPr>
            <w:r w:rsidRPr="000973C0">
              <w:rPr>
                <w:rFonts w:ascii="Times New Roman" w:eastAsia="Times New Roman" w:hAnsi="Times New Roman" w:cs="Times New Roman"/>
                <w:b/>
                <w:bCs/>
                <w:sz w:val="24"/>
                <w:szCs w:val="24"/>
                <w:lang w:eastAsia="lv-LV"/>
              </w:rPr>
              <w:t>2024.gads</w:t>
            </w:r>
          </w:p>
        </w:tc>
        <w:tc>
          <w:tcPr>
            <w:tcW w:w="428" w:type="pct"/>
            <w:tcBorders>
              <w:top w:val="outset" w:sz="6" w:space="0" w:color="414142"/>
              <w:left w:val="outset" w:sz="6" w:space="0" w:color="414142"/>
              <w:bottom w:val="outset" w:sz="6" w:space="0" w:color="414142"/>
              <w:right w:val="outset" w:sz="6" w:space="0" w:color="414142"/>
            </w:tcBorders>
            <w:shd w:val="clear" w:color="auto" w:fill="A5A5A5" w:themeFill="accent3"/>
            <w:vAlign w:val="center"/>
            <w:hideMark/>
          </w:tcPr>
          <w:p w14:paraId="1909BE87" w14:textId="77777777" w:rsidR="0079450E" w:rsidRPr="000973C0" w:rsidRDefault="0079450E" w:rsidP="00441974">
            <w:pPr>
              <w:spacing w:after="0" w:line="240" w:lineRule="auto"/>
              <w:jc w:val="center"/>
              <w:rPr>
                <w:rFonts w:ascii="Times New Roman" w:eastAsia="Times New Roman" w:hAnsi="Times New Roman" w:cs="Times New Roman"/>
                <w:b/>
                <w:bCs/>
                <w:sz w:val="24"/>
                <w:szCs w:val="24"/>
                <w:lang w:eastAsia="lv-LV"/>
              </w:rPr>
            </w:pPr>
            <w:r w:rsidRPr="000973C0">
              <w:rPr>
                <w:rFonts w:ascii="Times New Roman" w:eastAsia="Times New Roman" w:hAnsi="Times New Roman" w:cs="Times New Roman"/>
                <w:b/>
                <w:bCs/>
                <w:sz w:val="24"/>
                <w:szCs w:val="24"/>
                <w:lang w:eastAsia="lv-LV"/>
              </w:rPr>
              <w:t>2027.gads</w:t>
            </w:r>
          </w:p>
        </w:tc>
        <w:tc>
          <w:tcPr>
            <w:tcW w:w="774" w:type="pct"/>
            <w:tcBorders>
              <w:top w:val="outset" w:sz="6" w:space="0" w:color="414142"/>
              <w:left w:val="outset" w:sz="6" w:space="0" w:color="414142"/>
              <w:bottom w:val="outset" w:sz="6" w:space="0" w:color="414142"/>
              <w:right w:val="outset" w:sz="6" w:space="0" w:color="414142"/>
            </w:tcBorders>
            <w:shd w:val="clear" w:color="auto" w:fill="A5A5A5" w:themeFill="accent3"/>
          </w:tcPr>
          <w:p w14:paraId="25DF12F1" w14:textId="77777777" w:rsidR="0079450E" w:rsidRPr="000973C0" w:rsidRDefault="0079450E" w:rsidP="00441974">
            <w:pPr>
              <w:spacing w:after="0" w:line="240" w:lineRule="auto"/>
              <w:jc w:val="center"/>
              <w:rPr>
                <w:rFonts w:ascii="Times New Roman" w:eastAsia="Times New Roman" w:hAnsi="Times New Roman" w:cs="Times New Roman"/>
                <w:b/>
                <w:bCs/>
                <w:sz w:val="24"/>
                <w:szCs w:val="24"/>
                <w:lang w:eastAsia="lv-LV"/>
              </w:rPr>
            </w:pPr>
            <w:r w:rsidRPr="000973C0">
              <w:rPr>
                <w:rFonts w:ascii="Times New Roman" w:eastAsia="Times New Roman" w:hAnsi="Times New Roman" w:cs="Times New Roman"/>
                <w:b/>
                <w:bCs/>
                <w:sz w:val="24"/>
                <w:szCs w:val="24"/>
                <w:lang w:eastAsia="lv-LV"/>
              </w:rPr>
              <w:t>Datu avots</w:t>
            </w:r>
          </w:p>
        </w:tc>
      </w:tr>
      <w:tr w:rsidR="0079450E" w:rsidRPr="000973C0" w14:paraId="43361C99" w14:textId="77777777" w:rsidTr="00DB24FD">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84FA9E9" w14:textId="77777777" w:rsidR="0079450E" w:rsidRPr="00D704BA" w:rsidRDefault="0079450E" w:rsidP="00441974">
            <w:pPr>
              <w:spacing w:after="0" w:line="240" w:lineRule="auto"/>
              <w:rPr>
                <w:rFonts w:ascii="Times New Roman" w:eastAsia="Times New Roman" w:hAnsi="Times New Roman" w:cs="Times New Roman"/>
                <w:b/>
                <w:bCs/>
                <w:sz w:val="24"/>
                <w:szCs w:val="24"/>
                <w:lang w:eastAsia="lv-LV"/>
              </w:rPr>
            </w:pPr>
            <w:r w:rsidRPr="000973C0">
              <w:rPr>
                <w:rFonts w:ascii="Times New Roman" w:eastAsia="Times New Roman" w:hAnsi="Times New Roman" w:cs="Times New Roman"/>
                <w:sz w:val="24"/>
                <w:szCs w:val="24"/>
                <w:lang w:eastAsia="lv-LV"/>
              </w:rPr>
              <w:t>1. politikas rezultāts: izveidota kvalitatīva un ilgtspējīga darba ar jaunatni sistēma valsts un pašvaldību līmenī, t.sk. nostiprināts darbs ar jaunatni kā pašvaldību autonomā funkcija, kā arī uzlabots darbā ar jaunatni iesaistīto personu profesionālais sniegums un kompetences.</w:t>
            </w:r>
          </w:p>
        </w:tc>
      </w:tr>
      <w:tr w:rsidR="0079450E" w:rsidRPr="000973C0" w14:paraId="694CBAC9" w14:textId="77777777" w:rsidTr="00DB24FD">
        <w:tc>
          <w:tcPr>
            <w:tcW w:w="2680" w:type="pct"/>
            <w:tcBorders>
              <w:top w:val="outset" w:sz="6" w:space="0" w:color="414142"/>
              <w:left w:val="outset" w:sz="6" w:space="0" w:color="414142"/>
              <w:bottom w:val="outset" w:sz="6" w:space="0" w:color="414142"/>
              <w:right w:val="outset" w:sz="6" w:space="0" w:color="414142"/>
            </w:tcBorders>
          </w:tcPr>
          <w:p w14:paraId="0DF3E1F7" w14:textId="77777777" w:rsidR="0079450E" w:rsidRPr="000973C0" w:rsidRDefault="0079450E" w:rsidP="00441974">
            <w:pPr>
              <w:spacing w:after="0" w:line="240" w:lineRule="auto"/>
              <w:jc w:val="both"/>
              <w:rPr>
                <w:rFonts w:ascii="Times New Roman" w:hAnsi="Times New Roman" w:cs="Times New Roman"/>
                <w:sz w:val="24"/>
                <w:szCs w:val="24"/>
              </w:rPr>
            </w:pPr>
            <w:r w:rsidRPr="000973C0">
              <w:rPr>
                <w:rFonts w:ascii="Times New Roman" w:hAnsi="Times New Roman" w:cs="Times New Roman"/>
                <w:sz w:val="24"/>
                <w:szCs w:val="24"/>
              </w:rPr>
              <w:t xml:space="preserve">1.1. Jauniešu īpatsvars, kuri piedalās jauniešu centru aktivitātēs </w:t>
            </w:r>
          </w:p>
        </w:tc>
        <w:tc>
          <w:tcPr>
            <w:tcW w:w="685" w:type="pct"/>
            <w:tcBorders>
              <w:top w:val="outset" w:sz="6" w:space="0" w:color="414142"/>
              <w:left w:val="outset" w:sz="6" w:space="0" w:color="414142"/>
              <w:bottom w:val="outset" w:sz="6" w:space="0" w:color="414142"/>
              <w:right w:val="outset" w:sz="6" w:space="0" w:color="414142"/>
            </w:tcBorders>
          </w:tcPr>
          <w:p w14:paraId="6030860A" w14:textId="77777777" w:rsidR="0079450E" w:rsidRPr="000973C0" w:rsidRDefault="0079450E" w:rsidP="00441974">
            <w:pPr>
              <w:spacing w:after="0" w:line="240" w:lineRule="auto"/>
              <w:jc w:val="center"/>
              <w:rPr>
                <w:rFonts w:ascii="Times New Roman" w:hAnsi="Times New Roman" w:cs="Times New Roman"/>
                <w:sz w:val="24"/>
                <w:szCs w:val="24"/>
              </w:rPr>
            </w:pPr>
            <w:r w:rsidRPr="000973C0">
              <w:rPr>
                <w:rFonts w:ascii="Times New Roman" w:hAnsi="Times New Roman" w:cs="Times New Roman"/>
                <w:sz w:val="24"/>
                <w:szCs w:val="24"/>
              </w:rPr>
              <w:t>19 % (2018.g.)</w:t>
            </w:r>
          </w:p>
        </w:tc>
        <w:tc>
          <w:tcPr>
            <w:tcW w:w="433" w:type="pct"/>
            <w:tcBorders>
              <w:top w:val="outset" w:sz="6" w:space="0" w:color="414142"/>
              <w:left w:val="outset" w:sz="6" w:space="0" w:color="414142"/>
              <w:bottom w:val="outset" w:sz="6" w:space="0" w:color="414142"/>
              <w:right w:val="outset" w:sz="6" w:space="0" w:color="414142"/>
            </w:tcBorders>
          </w:tcPr>
          <w:p w14:paraId="40930825" w14:textId="77777777" w:rsidR="0079450E" w:rsidRPr="000973C0" w:rsidRDefault="0079450E" w:rsidP="00441974">
            <w:pPr>
              <w:spacing w:after="0" w:line="240" w:lineRule="auto"/>
              <w:jc w:val="center"/>
              <w:rPr>
                <w:rFonts w:ascii="Times New Roman" w:hAnsi="Times New Roman" w:cs="Times New Roman"/>
                <w:sz w:val="24"/>
                <w:szCs w:val="24"/>
              </w:rPr>
            </w:pPr>
            <w:r w:rsidRPr="000973C0">
              <w:rPr>
                <w:rFonts w:ascii="Times New Roman" w:hAnsi="Times New Roman" w:cs="Times New Roman"/>
                <w:sz w:val="24"/>
                <w:szCs w:val="24"/>
              </w:rPr>
              <w:t>24 %</w:t>
            </w:r>
          </w:p>
        </w:tc>
        <w:tc>
          <w:tcPr>
            <w:tcW w:w="428" w:type="pct"/>
            <w:tcBorders>
              <w:top w:val="outset" w:sz="6" w:space="0" w:color="414142"/>
              <w:left w:val="outset" w:sz="6" w:space="0" w:color="414142"/>
              <w:bottom w:val="outset" w:sz="6" w:space="0" w:color="414142"/>
              <w:right w:val="outset" w:sz="6" w:space="0" w:color="414142"/>
            </w:tcBorders>
          </w:tcPr>
          <w:p w14:paraId="63AC5D77" w14:textId="77777777" w:rsidR="0079450E" w:rsidRPr="000973C0" w:rsidRDefault="0079450E" w:rsidP="00441974">
            <w:pPr>
              <w:spacing w:after="0" w:line="240" w:lineRule="auto"/>
              <w:jc w:val="center"/>
              <w:rPr>
                <w:rFonts w:ascii="Times New Roman" w:hAnsi="Times New Roman" w:cs="Times New Roman"/>
                <w:sz w:val="24"/>
                <w:szCs w:val="24"/>
              </w:rPr>
            </w:pPr>
            <w:r w:rsidRPr="000973C0">
              <w:rPr>
                <w:rFonts w:ascii="Times New Roman" w:hAnsi="Times New Roman" w:cs="Times New Roman"/>
                <w:sz w:val="24"/>
                <w:szCs w:val="24"/>
              </w:rPr>
              <w:t>29 %</w:t>
            </w:r>
          </w:p>
        </w:tc>
        <w:tc>
          <w:tcPr>
            <w:tcW w:w="774" w:type="pct"/>
            <w:tcBorders>
              <w:top w:val="outset" w:sz="6" w:space="0" w:color="414142"/>
              <w:left w:val="outset" w:sz="6" w:space="0" w:color="414142"/>
              <w:bottom w:val="outset" w:sz="6" w:space="0" w:color="414142"/>
              <w:right w:val="outset" w:sz="6" w:space="0" w:color="414142"/>
            </w:tcBorders>
          </w:tcPr>
          <w:p w14:paraId="668A78E4" w14:textId="76CC0766" w:rsidR="0079450E" w:rsidRPr="000973C0" w:rsidRDefault="00F065F7" w:rsidP="00F06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IZM dati, jānodrošina monitorings (bāze: a</w:t>
            </w:r>
            <w:r w:rsidR="0079450E" w:rsidRPr="000973C0">
              <w:rPr>
                <w:rFonts w:ascii="Times New Roman" w:hAnsi="Times New Roman" w:cs="Times New Roman"/>
                <w:sz w:val="24"/>
                <w:szCs w:val="24"/>
              </w:rPr>
              <w:t>ptauja “Jaunieši Baltijas valstīs”</w:t>
            </w:r>
            <w:r>
              <w:rPr>
                <w:rFonts w:ascii="Times New Roman" w:hAnsi="Times New Roman" w:cs="Times New Roman"/>
                <w:sz w:val="24"/>
                <w:szCs w:val="24"/>
              </w:rPr>
              <w:t>)</w:t>
            </w:r>
            <w:r w:rsidR="0079450E" w:rsidRPr="000973C0">
              <w:rPr>
                <w:rFonts w:ascii="Times New Roman" w:hAnsi="Times New Roman" w:cs="Times New Roman"/>
                <w:sz w:val="24"/>
                <w:szCs w:val="24"/>
              </w:rPr>
              <w:t xml:space="preserve"> </w:t>
            </w:r>
          </w:p>
        </w:tc>
      </w:tr>
      <w:tr w:rsidR="0079450E" w:rsidRPr="000973C0" w14:paraId="7F92D6D0" w14:textId="77777777" w:rsidTr="00DB24FD">
        <w:tc>
          <w:tcPr>
            <w:tcW w:w="2680" w:type="pct"/>
            <w:tcBorders>
              <w:top w:val="outset" w:sz="6" w:space="0" w:color="414142"/>
              <w:left w:val="outset" w:sz="6" w:space="0" w:color="414142"/>
              <w:bottom w:val="outset" w:sz="6" w:space="0" w:color="414142"/>
              <w:right w:val="outset" w:sz="6" w:space="0" w:color="414142"/>
            </w:tcBorders>
          </w:tcPr>
          <w:p w14:paraId="3FA6A9CE" w14:textId="4154FEC9" w:rsidR="0079450E" w:rsidRPr="001C00FF" w:rsidRDefault="00E069E9" w:rsidP="000F3700">
            <w:pPr>
              <w:spacing w:after="0" w:line="240" w:lineRule="auto"/>
              <w:jc w:val="both"/>
              <w:rPr>
                <w:rFonts w:ascii="Times New Roman" w:hAnsi="Times New Roman" w:cs="Times New Roman"/>
                <w:iCs/>
                <w:sz w:val="24"/>
                <w:szCs w:val="24"/>
              </w:rPr>
            </w:pPr>
            <w:r w:rsidRPr="001C00FF">
              <w:rPr>
                <w:rFonts w:ascii="Times New Roman" w:hAnsi="Times New Roman" w:cs="Times New Roman"/>
                <w:iCs/>
                <w:sz w:val="24"/>
                <w:szCs w:val="24"/>
              </w:rPr>
              <w:t xml:space="preserve">1.2. Pašvaldību īpatsvars, </w:t>
            </w:r>
            <w:r w:rsidR="000F3700" w:rsidRPr="00605C40">
              <w:rPr>
                <w:rFonts w:ascii="Times New Roman" w:hAnsi="Times New Roman" w:cs="Times New Roman"/>
                <w:iCs/>
                <w:sz w:val="24"/>
                <w:szCs w:val="24"/>
              </w:rPr>
              <w:t>kur</w:t>
            </w:r>
            <w:r w:rsidR="00B17E0C" w:rsidRPr="00605C40">
              <w:rPr>
                <w:rFonts w:ascii="Times New Roman" w:hAnsi="Times New Roman" w:cs="Times New Roman"/>
                <w:iCs/>
                <w:sz w:val="24"/>
                <w:szCs w:val="24"/>
              </w:rPr>
              <w:t>ā</w:t>
            </w:r>
            <w:r w:rsidR="000F3700" w:rsidRPr="00605C40">
              <w:rPr>
                <w:rFonts w:ascii="Times New Roman" w:hAnsi="Times New Roman" w:cs="Times New Roman"/>
                <w:iCs/>
                <w:sz w:val="24"/>
                <w:szCs w:val="24"/>
              </w:rPr>
              <w:t>s</w:t>
            </w:r>
            <w:r w:rsidRPr="001C00FF">
              <w:rPr>
                <w:rFonts w:ascii="Times New Roman" w:hAnsi="Times New Roman" w:cs="Times New Roman"/>
                <w:iCs/>
                <w:sz w:val="24"/>
                <w:szCs w:val="24"/>
              </w:rPr>
              <w:t xml:space="preserve"> </w:t>
            </w:r>
            <w:r w:rsidR="000F3700" w:rsidRPr="00605C40">
              <w:rPr>
                <w:rFonts w:ascii="Times New Roman" w:hAnsi="Times New Roman" w:cs="Times New Roman"/>
                <w:iCs/>
                <w:sz w:val="24"/>
                <w:szCs w:val="24"/>
              </w:rPr>
              <w:t>tiek piesaistīts</w:t>
            </w:r>
            <w:r w:rsidRPr="001C00FF">
              <w:rPr>
                <w:rFonts w:ascii="Times New Roman" w:hAnsi="Times New Roman" w:cs="Times New Roman"/>
                <w:iCs/>
                <w:sz w:val="24"/>
                <w:szCs w:val="24"/>
              </w:rPr>
              <w:t xml:space="preserve"> finans</w:t>
            </w:r>
            <w:r w:rsidR="000F3700" w:rsidRPr="00605C40">
              <w:rPr>
                <w:rFonts w:ascii="Times New Roman" w:hAnsi="Times New Roman" w:cs="Times New Roman"/>
                <w:iCs/>
                <w:sz w:val="24"/>
                <w:szCs w:val="24"/>
              </w:rPr>
              <w:t>ējums</w:t>
            </w:r>
            <w:r w:rsidRPr="001C00FF">
              <w:rPr>
                <w:rFonts w:ascii="Times New Roman" w:hAnsi="Times New Roman" w:cs="Times New Roman"/>
                <w:iCs/>
                <w:sz w:val="24"/>
                <w:szCs w:val="24"/>
              </w:rPr>
              <w:t xml:space="preserve"> jaunatnes jomas projektu īstenošanai.</w:t>
            </w:r>
          </w:p>
        </w:tc>
        <w:tc>
          <w:tcPr>
            <w:tcW w:w="685" w:type="pct"/>
            <w:tcBorders>
              <w:top w:val="outset" w:sz="6" w:space="0" w:color="414142"/>
              <w:left w:val="outset" w:sz="6" w:space="0" w:color="414142"/>
              <w:bottom w:val="outset" w:sz="6" w:space="0" w:color="414142"/>
              <w:right w:val="outset" w:sz="6" w:space="0" w:color="414142"/>
            </w:tcBorders>
          </w:tcPr>
          <w:p w14:paraId="77CD162E" w14:textId="63F0F277" w:rsidR="0079450E" w:rsidRPr="001C00FF" w:rsidRDefault="00974979" w:rsidP="00441974">
            <w:pPr>
              <w:spacing w:after="0" w:line="240" w:lineRule="auto"/>
              <w:jc w:val="center"/>
              <w:rPr>
                <w:rFonts w:ascii="Times New Roman" w:hAnsi="Times New Roman" w:cs="Times New Roman"/>
                <w:iCs/>
                <w:sz w:val="24"/>
                <w:szCs w:val="24"/>
              </w:rPr>
            </w:pPr>
            <w:r w:rsidRPr="00605C40">
              <w:rPr>
                <w:rFonts w:ascii="Times New Roman" w:hAnsi="Times New Roman" w:cs="Times New Roman"/>
                <w:iCs/>
                <w:sz w:val="24"/>
                <w:szCs w:val="24"/>
              </w:rPr>
              <w:t>52</w:t>
            </w:r>
            <w:r w:rsidR="000F3700" w:rsidRPr="001C00FF">
              <w:rPr>
                <w:rFonts w:ascii="Times New Roman" w:hAnsi="Times New Roman" w:cs="Times New Roman"/>
                <w:iCs/>
                <w:sz w:val="24"/>
                <w:szCs w:val="24"/>
              </w:rPr>
              <w:t> %</w:t>
            </w:r>
            <w:r w:rsidR="000F3700" w:rsidRPr="001C00FF">
              <w:rPr>
                <w:rFonts w:ascii="Times New Roman" w:hAnsi="Times New Roman" w:cs="Times New Roman"/>
                <w:iCs/>
                <w:sz w:val="24"/>
                <w:szCs w:val="24"/>
              </w:rPr>
              <w:br/>
              <w:t>(20</w:t>
            </w:r>
            <w:r w:rsidRPr="00605C40">
              <w:rPr>
                <w:rFonts w:ascii="Times New Roman" w:hAnsi="Times New Roman" w:cs="Times New Roman"/>
                <w:iCs/>
                <w:sz w:val="24"/>
                <w:szCs w:val="24"/>
              </w:rPr>
              <w:t>19</w:t>
            </w:r>
            <w:r w:rsidR="000F3700" w:rsidRPr="001C00FF">
              <w:rPr>
                <w:rFonts w:ascii="Times New Roman" w:hAnsi="Times New Roman" w:cs="Times New Roman"/>
                <w:iCs/>
                <w:sz w:val="24"/>
                <w:szCs w:val="24"/>
              </w:rPr>
              <w:t>.g.)</w:t>
            </w:r>
          </w:p>
        </w:tc>
        <w:tc>
          <w:tcPr>
            <w:tcW w:w="433" w:type="pct"/>
            <w:tcBorders>
              <w:top w:val="outset" w:sz="6" w:space="0" w:color="414142"/>
              <w:left w:val="outset" w:sz="6" w:space="0" w:color="414142"/>
              <w:bottom w:val="outset" w:sz="6" w:space="0" w:color="414142"/>
              <w:right w:val="outset" w:sz="6" w:space="0" w:color="414142"/>
            </w:tcBorders>
          </w:tcPr>
          <w:p w14:paraId="11D8D475" w14:textId="2D92B5D8" w:rsidR="0079450E" w:rsidRPr="001C00FF" w:rsidRDefault="000F3700" w:rsidP="00441974">
            <w:pPr>
              <w:spacing w:after="0" w:line="240" w:lineRule="auto"/>
              <w:jc w:val="center"/>
              <w:rPr>
                <w:rFonts w:ascii="Times New Roman" w:hAnsi="Times New Roman" w:cs="Times New Roman"/>
                <w:iCs/>
                <w:sz w:val="24"/>
                <w:szCs w:val="24"/>
              </w:rPr>
            </w:pPr>
            <w:r w:rsidRPr="001C00FF">
              <w:rPr>
                <w:rFonts w:ascii="Times New Roman" w:hAnsi="Times New Roman" w:cs="Times New Roman"/>
                <w:iCs/>
                <w:sz w:val="24"/>
                <w:szCs w:val="24"/>
              </w:rPr>
              <w:t>75 %</w:t>
            </w:r>
          </w:p>
        </w:tc>
        <w:tc>
          <w:tcPr>
            <w:tcW w:w="428" w:type="pct"/>
            <w:tcBorders>
              <w:top w:val="outset" w:sz="6" w:space="0" w:color="414142"/>
              <w:left w:val="outset" w:sz="6" w:space="0" w:color="414142"/>
              <w:bottom w:val="outset" w:sz="6" w:space="0" w:color="414142"/>
              <w:right w:val="outset" w:sz="6" w:space="0" w:color="414142"/>
            </w:tcBorders>
          </w:tcPr>
          <w:p w14:paraId="465B35CA" w14:textId="7056E78C" w:rsidR="0079450E" w:rsidRPr="001C00FF" w:rsidRDefault="000F3700" w:rsidP="00441974">
            <w:pPr>
              <w:spacing w:after="0" w:line="240" w:lineRule="auto"/>
              <w:jc w:val="center"/>
              <w:rPr>
                <w:rFonts w:ascii="Times New Roman" w:hAnsi="Times New Roman" w:cs="Times New Roman"/>
                <w:iCs/>
                <w:sz w:val="24"/>
                <w:szCs w:val="24"/>
              </w:rPr>
            </w:pPr>
            <w:r w:rsidRPr="001C00FF">
              <w:rPr>
                <w:rFonts w:ascii="Times New Roman" w:hAnsi="Times New Roman" w:cs="Times New Roman"/>
                <w:iCs/>
                <w:sz w:val="24"/>
                <w:szCs w:val="24"/>
              </w:rPr>
              <w:t>90 %</w:t>
            </w:r>
          </w:p>
        </w:tc>
        <w:tc>
          <w:tcPr>
            <w:tcW w:w="774" w:type="pct"/>
            <w:tcBorders>
              <w:top w:val="outset" w:sz="6" w:space="0" w:color="414142"/>
              <w:left w:val="outset" w:sz="6" w:space="0" w:color="414142"/>
              <w:bottom w:val="outset" w:sz="6" w:space="0" w:color="414142"/>
              <w:right w:val="outset" w:sz="6" w:space="0" w:color="414142"/>
            </w:tcBorders>
          </w:tcPr>
          <w:p w14:paraId="342B6372" w14:textId="50FDDC05" w:rsidR="0079450E" w:rsidRPr="001C00FF" w:rsidRDefault="00E069E9" w:rsidP="00441974">
            <w:pPr>
              <w:spacing w:after="0" w:line="240" w:lineRule="auto"/>
              <w:jc w:val="center"/>
              <w:rPr>
                <w:rFonts w:ascii="Times New Roman" w:hAnsi="Times New Roman" w:cs="Times New Roman"/>
                <w:iCs/>
                <w:sz w:val="24"/>
                <w:szCs w:val="24"/>
              </w:rPr>
            </w:pPr>
            <w:r w:rsidRPr="001C00FF">
              <w:rPr>
                <w:rFonts w:ascii="Times New Roman" w:hAnsi="Times New Roman" w:cs="Times New Roman"/>
                <w:iCs/>
                <w:sz w:val="24"/>
                <w:szCs w:val="24"/>
              </w:rPr>
              <w:t>IZM dati</w:t>
            </w:r>
          </w:p>
        </w:tc>
      </w:tr>
      <w:tr w:rsidR="00E069E9" w:rsidRPr="000973C0" w14:paraId="00A90521" w14:textId="77777777" w:rsidTr="00DB24FD">
        <w:tc>
          <w:tcPr>
            <w:tcW w:w="2680" w:type="pct"/>
            <w:tcBorders>
              <w:top w:val="outset" w:sz="6" w:space="0" w:color="414142"/>
              <w:left w:val="outset" w:sz="6" w:space="0" w:color="414142"/>
              <w:bottom w:val="outset" w:sz="6" w:space="0" w:color="414142"/>
              <w:right w:val="outset" w:sz="6" w:space="0" w:color="414142"/>
            </w:tcBorders>
          </w:tcPr>
          <w:p w14:paraId="3D37D20D" w14:textId="54C92042" w:rsidR="00E069E9" w:rsidRPr="001C00FF" w:rsidRDefault="00E069E9" w:rsidP="00E069E9">
            <w:pPr>
              <w:spacing w:after="0" w:line="240" w:lineRule="auto"/>
              <w:jc w:val="both"/>
              <w:rPr>
                <w:rFonts w:ascii="Times New Roman" w:hAnsi="Times New Roman" w:cs="Times New Roman"/>
                <w:iCs/>
                <w:sz w:val="24"/>
                <w:szCs w:val="24"/>
              </w:rPr>
            </w:pPr>
            <w:r w:rsidRPr="001C00FF">
              <w:rPr>
                <w:rFonts w:ascii="Times New Roman" w:hAnsi="Times New Roman" w:cs="Times New Roman"/>
                <w:iCs/>
                <w:sz w:val="24"/>
                <w:szCs w:val="24"/>
              </w:rPr>
              <w:t xml:space="preserve">1.3. </w:t>
            </w:r>
            <w:r w:rsidR="000F3700" w:rsidRPr="00605C40">
              <w:rPr>
                <w:rFonts w:ascii="Times New Roman" w:hAnsi="Times New Roman" w:cs="Times New Roman"/>
                <w:iCs/>
                <w:sz w:val="24"/>
                <w:szCs w:val="24"/>
              </w:rPr>
              <w:t>Pašvaldību īpatsvars, kurās tiek īstenots digitālais darbs ar jaunatni</w:t>
            </w:r>
            <w:r w:rsidR="00974979" w:rsidRPr="00605C40">
              <w:rPr>
                <w:rFonts w:ascii="Times New Roman" w:hAnsi="Times New Roman" w:cs="Times New Roman"/>
                <w:iCs/>
                <w:sz w:val="24"/>
                <w:szCs w:val="24"/>
              </w:rPr>
              <w:t xml:space="preserve"> atbilstoši IZM rekomendācijām</w:t>
            </w:r>
            <w:r w:rsidR="000F3700" w:rsidRPr="00605C40">
              <w:rPr>
                <w:rFonts w:ascii="Times New Roman" w:hAnsi="Times New Roman" w:cs="Times New Roman"/>
                <w:iCs/>
                <w:sz w:val="24"/>
                <w:szCs w:val="24"/>
              </w:rPr>
              <w:t>.</w:t>
            </w:r>
          </w:p>
        </w:tc>
        <w:tc>
          <w:tcPr>
            <w:tcW w:w="685" w:type="pct"/>
            <w:tcBorders>
              <w:top w:val="outset" w:sz="6" w:space="0" w:color="414142"/>
              <w:left w:val="outset" w:sz="6" w:space="0" w:color="414142"/>
              <w:bottom w:val="outset" w:sz="6" w:space="0" w:color="414142"/>
              <w:right w:val="outset" w:sz="6" w:space="0" w:color="414142"/>
            </w:tcBorders>
          </w:tcPr>
          <w:p w14:paraId="7EDE26C6" w14:textId="35EE96E4" w:rsidR="00E069E9" w:rsidRPr="00605C40" w:rsidRDefault="00E069E9" w:rsidP="00441974">
            <w:pPr>
              <w:spacing w:after="0" w:line="240" w:lineRule="auto"/>
              <w:jc w:val="center"/>
              <w:rPr>
                <w:rFonts w:ascii="Times New Roman" w:hAnsi="Times New Roman" w:cs="Times New Roman"/>
                <w:iCs/>
                <w:sz w:val="24"/>
                <w:szCs w:val="24"/>
              </w:rPr>
            </w:pPr>
          </w:p>
          <w:p w14:paraId="2182040F" w14:textId="1551C116" w:rsidR="00974979" w:rsidRPr="001C00FF" w:rsidDel="00F065F7" w:rsidRDefault="00974979" w:rsidP="00441974">
            <w:pPr>
              <w:spacing w:after="0" w:line="240" w:lineRule="auto"/>
              <w:jc w:val="center"/>
              <w:rPr>
                <w:rFonts w:ascii="Times New Roman" w:hAnsi="Times New Roman" w:cs="Times New Roman"/>
                <w:iCs/>
                <w:sz w:val="24"/>
                <w:szCs w:val="24"/>
              </w:rPr>
            </w:pPr>
            <w:r w:rsidRPr="00605C40">
              <w:rPr>
                <w:rFonts w:ascii="Times New Roman" w:hAnsi="Times New Roman" w:cs="Times New Roman"/>
                <w:iCs/>
                <w:sz w:val="24"/>
                <w:szCs w:val="24"/>
              </w:rPr>
              <w:t>precizējams</w:t>
            </w:r>
          </w:p>
        </w:tc>
        <w:tc>
          <w:tcPr>
            <w:tcW w:w="433" w:type="pct"/>
            <w:tcBorders>
              <w:top w:val="outset" w:sz="6" w:space="0" w:color="414142"/>
              <w:left w:val="outset" w:sz="6" w:space="0" w:color="414142"/>
              <w:bottom w:val="outset" w:sz="6" w:space="0" w:color="414142"/>
              <w:right w:val="outset" w:sz="6" w:space="0" w:color="414142"/>
            </w:tcBorders>
          </w:tcPr>
          <w:p w14:paraId="13E27251" w14:textId="1D1F71F6" w:rsidR="00E069E9" w:rsidRPr="001C00FF" w:rsidDel="00F065F7" w:rsidRDefault="00974979" w:rsidP="00441974">
            <w:pPr>
              <w:spacing w:after="0" w:line="240" w:lineRule="auto"/>
              <w:jc w:val="center"/>
              <w:rPr>
                <w:rFonts w:ascii="Times New Roman" w:hAnsi="Times New Roman" w:cs="Times New Roman"/>
                <w:iCs/>
                <w:sz w:val="24"/>
                <w:szCs w:val="24"/>
              </w:rPr>
            </w:pPr>
            <w:r w:rsidRPr="00605C40">
              <w:rPr>
                <w:rFonts w:ascii="Times New Roman" w:hAnsi="Times New Roman" w:cs="Times New Roman"/>
                <w:iCs/>
                <w:sz w:val="24"/>
                <w:szCs w:val="24"/>
              </w:rPr>
              <w:t>75</w:t>
            </w:r>
            <w:r w:rsidR="000F3700" w:rsidRPr="001C00FF">
              <w:rPr>
                <w:rFonts w:ascii="Times New Roman" w:hAnsi="Times New Roman" w:cs="Times New Roman"/>
                <w:iCs/>
                <w:sz w:val="24"/>
                <w:szCs w:val="24"/>
              </w:rPr>
              <w:t> %</w:t>
            </w:r>
          </w:p>
        </w:tc>
        <w:tc>
          <w:tcPr>
            <w:tcW w:w="428" w:type="pct"/>
            <w:tcBorders>
              <w:top w:val="outset" w:sz="6" w:space="0" w:color="414142"/>
              <w:left w:val="outset" w:sz="6" w:space="0" w:color="414142"/>
              <w:bottom w:val="outset" w:sz="6" w:space="0" w:color="414142"/>
              <w:right w:val="outset" w:sz="6" w:space="0" w:color="414142"/>
            </w:tcBorders>
          </w:tcPr>
          <w:p w14:paraId="7148501C" w14:textId="5A63A8A2" w:rsidR="00E069E9" w:rsidRPr="001C00FF" w:rsidDel="00F065F7" w:rsidRDefault="00974979" w:rsidP="00441974">
            <w:pPr>
              <w:spacing w:after="0" w:line="240" w:lineRule="auto"/>
              <w:jc w:val="center"/>
              <w:rPr>
                <w:rFonts w:ascii="Times New Roman" w:hAnsi="Times New Roman" w:cs="Times New Roman"/>
                <w:iCs/>
                <w:sz w:val="24"/>
                <w:szCs w:val="24"/>
              </w:rPr>
            </w:pPr>
            <w:r w:rsidRPr="00605C40">
              <w:rPr>
                <w:rFonts w:ascii="Times New Roman" w:hAnsi="Times New Roman" w:cs="Times New Roman"/>
                <w:iCs/>
                <w:sz w:val="24"/>
                <w:szCs w:val="24"/>
              </w:rPr>
              <w:t>90</w:t>
            </w:r>
            <w:r w:rsidR="000F3700" w:rsidRPr="001C00FF">
              <w:rPr>
                <w:rFonts w:ascii="Times New Roman" w:hAnsi="Times New Roman" w:cs="Times New Roman"/>
                <w:iCs/>
                <w:sz w:val="24"/>
                <w:szCs w:val="24"/>
              </w:rPr>
              <w:t> %</w:t>
            </w:r>
          </w:p>
        </w:tc>
        <w:tc>
          <w:tcPr>
            <w:tcW w:w="774" w:type="pct"/>
            <w:tcBorders>
              <w:top w:val="outset" w:sz="6" w:space="0" w:color="414142"/>
              <w:left w:val="outset" w:sz="6" w:space="0" w:color="414142"/>
              <w:bottom w:val="outset" w:sz="6" w:space="0" w:color="414142"/>
              <w:right w:val="outset" w:sz="6" w:space="0" w:color="414142"/>
            </w:tcBorders>
          </w:tcPr>
          <w:p w14:paraId="7E363555" w14:textId="3759EE31" w:rsidR="00E069E9" w:rsidRPr="001C00FF" w:rsidRDefault="000F3700" w:rsidP="00605C40">
            <w:pPr>
              <w:tabs>
                <w:tab w:val="left" w:pos="255"/>
                <w:tab w:val="center" w:pos="760"/>
              </w:tabs>
              <w:spacing w:after="0" w:line="240" w:lineRule="auto"/>
              <w:rPr>
                <w:rFonts w:ascii="Times New Roman" w:hAnsi="Times New Roman" w:cs="Times New Roman"/>
                <w:iCs/>
                <w:sz w:val="24"/>
                <w:szCs w:val="24"/>
              </w:rPr>
            </w:pPr>
            <w:r w:rsidRPr="00605C40">
              <w:rPr>
                <w:rFonts w:ascii="Times New Roman" w:hAnsi="Times New Roman" w:cs="Times New Roman"/>
                <w:iCs/>
                <w:sz w:val="24"/>
                <w:szCs w:val="24"/>
              </w:rPr>
              <w:tab/>
            </w:r>
            <w:r w:rsidRPr="00605C40">
              <w:rPr>
                <w:rFonts w:ascii="Times New Roman" w:hAnsi="Times New Roman" w:cs="Times New Roman"/>
                <w:iCs/>
                <w:sz w:val="24"/>
                <w:szCs w:val="24"/>
              </w:rPr>
              <w:tab/>
            </w:r>
            <w:r w:rsidRPr="001C00FF">
              <w:rPr>
                <w:rFonts w:ascii="Times New Roman" w:hAnsi="Times New Roman" w:cs="Times New Roman"/>
                <w:iCs/>
                <w:sz w:val="24"/>
                <w:szCs w:val="24"/>
              </w:rPr>
              <w:t>IZM dati</w:t>
            </w:r>
          </w:p>
        </w:tc>
      </w:tr>
      <w:tr w:rsidR="0079450E" w:rsidRPr="00F97A14" w14:paraId="6C8C80F3" w14:textId="77777777" w:rsidTr="00DB24FD">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8EDF994" w14:textId="3E9A1210" w:rsidR="0079450E" w:rsidRPr="00D704BA" w:rsidRDefault="0079450E" w:rsidP="00441974">
            <w:pPr>
              <w:spacing w:after="0" w:line="240" w:lineRule="auto"/>
              <w:rPr>
                <w:rFonts w:ascii="Times New Roman" w:eastAsia="Times New Roman" w:hAnsi="Times New Roman" w:cs="Times New Roman"/>
                <w:sz w:val="24"/>
                <w:szCs w:val="24"/>
                <w:lang w:eastAsia="lv-LV"/>
              </w:rPr>
            </w:pPr>
            <w:r w:rsidRPr="000973C0">
              <w:rPr>
                <w:rFonts w:ascii="Times New Roman" w:eastAsia="Times New Roman" w:hAnsi="Times New Roman" w:cs="Times New Roman"/>
                <w:sz w:val="24"/>
                <w:szCs w:val="24"/>
                <w:lang w:eastAsia="lv-LV"/>
              </w:rPr>
              <w:t xml:space="preserve">2. politikas rezultāts: paaugstināta jauniešu pilsoniskā līdzdalība, t.sk. jauniešu iesaiste </w:t>
            </w:r>
            <w:r w:rsidR="00C8561C">
              <w:rPr>
                <w:rFonts w:ascii="Times New Roman" w:eastAsia="Times New Roman" w:hAnsi="Times New Roman" w:cs="Times New Roman"/>
                <w:sz w:val="24"/>
                <w:szCs w:val="24"/>
                <w:lang w:eastAsia="lv-LV"/>
              </w:rPr>
              <w:t>izglītības iestāžu</w:t>
            </w:r>
            <w:r w:rsidRPr="000973C0">
              <w:rPr>
                <w:rFonts w:ascii="Times New Roman" w:eastAsia="Times New Roman" w:hAnsi="Times New Roman" w:cs="Times New Roman"/>
                <w:sz w:val="24"/>
                <w:szCs w:val="24"/>
                <w:lang w:eastAsia="lv-LV"/>
              </w:rPr>
              <w:t>, vietējo kopienu, pašvaldību, valsts mēroga jautājumu risināšanā un stiprināta jauniešu piederības sajūta Latvijai un Eiropai.</w:t>
            </w:r>
          </w:p>
        </w:tc>
      </w:tr>
      <w:tr w:rsidR="0079450E" w:rsidRPr="00F97A14" w14:paraId="5AC34A61" w14:textId="77777777" w:rsidTr="00DB24FD">
        <w:tc>
          <w:tcPr>
            <w:tcW w:w="2680" w:type="pct"/>
            <w:tcBorders>
              <w:top w:val="outset" w:sz="6" w:space="0" w:color="414142"/>
              <w:left w:val="outset" w:sz="6" w:space="0" w:color="414142"/>
              <w:bottom w:val="outset" w:sz="6" w:space="0" w:color="414142"/>
              <w:right w:val="outset" w:sz="6" w:space="0" w:color="414142"/>
            </w:tcBorders>
            <w:hideMark/>
          </w:tcPr>
          <w:p w14:paraId="653BD07A" w14:textId="77777777" w:rsidR="0079450E" w:rsidRDefault="0079450E" w:rsidP="00441974">
            <w:pPr>
              <w:spacing w:after="0" w:line="240" w:lineRule="auto"/>
              <w:jc w:val="both"/>
              <w:rPr>
                <w:rFonts w:ascii="Times New Roman" w:hAnsi="Times New Roman" w:cs="Times New Roman"/>
                <w:color w:val="000000" w:themeColor="text1"/>
                <w:sz w:val="24"/>
                <w:szCs w:val="24"/>
              </w:rPr>
            </w:pPr>
            <w:r w:rsidRPr="00F97A14">
              <w:rPr>
                <w:rFonts w:ascii="Times New Roman" w:hAnsi="Times New Roman" w:cs="Times New Roman"/>
                <w:color w:val="000000" w:themeColor="text1"/>
                <w:sz w:val="24"/>
                <w:szCs w:val="24"/>
              </w:rPr>
              <w:t>2.1. Jauniešu īpatsvars, kuri ir biedri nevalstiskajās organizācijās</w:t>
            </w:r>
          </w:p>
          <w:p w14:paraId="42B9CF3B" w14:textId="77777777" w:rsidR="0079450E" w:rsidRPr="00F97A14" w:rsidRDefault="0079450E" w:rsidP="0044197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Sasaiste: </w:t>
            </w:r>
            <w:r w:rsidRPr="00F97A14">
              <w:rPr>
                <w:rFonts w:ascii="Times New Roman" w:hAnsi="Times New Roman" w:cs="Times New Roman"/>
                <w:color w:val="000000" w:themeColor="text1"/>
                <w:sz w:val="24"/>
                <w:szCs w:val="24"/>
              </w:rPr>
              <w:t>NAP2027, 407</w:t>
            </w:r>
          </w:p>
        </w:tc>
        <w:tc>
          <w:tcPr>
            <w:tcW w:w="685" w:type="pct"/>
            <w:tcBorders>
              <w:top w:val="outset" w:sz="6" w:space="0" w:color="414142"/>
              <w:left w:val="outset" w:sz="6" w:space="0" w:color="414142"/>
              <w:bottom w:val="outset" w:sz="6" w:space="0" w:color="414142"/>
              <w:right w:val="outset" w:sz="6" w:space="0" w:color="414142"/>
            </w:tcBorders>
          </w:tcPr>
          <w:p w14:paraId="6D4FEE63" w14:textId="77777777" w:rsidR="0079450E" w:rsidRPr="00F97A14" w:rsidRDefault="0079450E" w:rsidP="00441974">
            <w:pPr>
              <w:spacing w:after="0" w:line="240" w:lineRule="auto"/>
              <w:jc w:val="center"/>
              <w:rPr>
                <w:rFonts w:ascii="Times New Roman" w:eastAsia="Times New Roman" w:hAnsi="Times New Roman" w:cs="Times New Roman"/>
                <w:i/>
                <w:iCs/>
                <w:color w:val="000000" w:themeColor="text1"/>
                <w:sz w:val="24"/>
                <w:szCs w:val="24"/>
                <w:lang w:eastAsia="lv-LV"/>
              </w:rPr>
            </w:pPr>
            <w:r w:rsidRPr="00F97A14">
              <w:rPr>
                <w:rFonts w:ascii="Times New Roman" w:eastAsia="Times New Roman" w:hAnsi="Times New Roman" w:cs="Times New Roman"/>
                <w:i/>
                <w:iCs/>
                <w:color w:val="000000" w:themeColor="text1"/>
                <w:sz w:val="24"/>
                <w:szCs w:val="24"/>
                <w:lang w:eastAsia="lv-LV"/>
              </w:rPr>
              <w:t>precizējams</w:t>
            </w:r>
          </w:p>
        </w:tc>
        <w:tc>
          <w:tcPr>
            <w:tcW w:w="433" w:type="pct"/>
            <w:tcBorders>
              <w:top w:val="outset" w:sz="6" w:space="0" w:color="414142"/>
              <w:left w:val="outset" w:sz="6" w:space="0" w:color="414142"/>
              <w:bottom w:val="outset" w:sz="6" w:space="0" w:color="414142"/>
              <w:right w:val="outset" w:sz="6" w:space="0" w:color="414142"/>
            </w:tcBorders>
          </w:tcPr>
          <w:p w14:paraId="2E7931A5" w14:textId="77777777" w:rsidR="0079450E" w:rsidRPr="00F97A14" w:rsidRDefault="0079450E" w:rsidP="00441974">
            <w:pPr>
              <w:spacing w:after="0" w:line="240" w:lineRule="auto"/>
              <w:jc w:val="center"/>
              <w:rPr>
                <w:rFonts w:ascii="Times New Roman" w:eastAsia="Times New Roman" w:hAnsi="Times New Roman" w:cs="Times New Roman"/>
                <w:i/>
                <w:iCs/>
                <w:color w:val="000000" w:themeColor="text1"/>
                <w:sz w:val="24"/>
                <w:szCs w:val="24"/>
                <w:lang w:eastAsia="lv-LV"/>
              </w:rPr>
            </w:pPr>
            <w:r w:rsidRPr="00F97A14">
              <w:rPr>
                <w:rFonts w:ascii="Times New Roman" w:hAnsi="Times New Roman" w:cs="Times New Roman"/>
                <w:i/>
                <w:iCs/>
                <w:color w:val="000000" w:themeColor="text1"/>
                <w:sz w:val="24"/>
                <w:szCs w:val="24"/>
              </w:rPr>
              <w:t xml:space="preserve">bāze + 3%  </w:t>
            </w:r>
          </w:p>
        </w:tc>
        <w:tc>
          <w:tcPr>
            <w:tcW w:w="428" w:type="pct"/>
            <w:tcBorders>
              <w:top w:val="outset" w:sz="6" w:space="0" w:color="414142"/>
              <w:left w:val="outset" w:sz="6" w:space="0" w:color="414142"/>
              <w:bottom w:val="outset" w:sz="6" w:space="0" w:color="414142"/>
              <w:right w:val="outset" w:sz="6" w:space="0" w:color="414142"/>
            </w:tcBorders>
          </w:tcPr>
          <w:p w14:paraId="7A724D25" w14:textId="77777777" w:rsidR="0079450E" w:rsidRPr="00F97A14" w:rsidRDefault="0079450E" w:rsidP="00441974">
            <w:pPr>
              <w:spacing w:after="0" w:line="240" w:lineRule="auto"/>
              <w:jc w:val="center"/>
              <w:rPr>
                <w:rFonts w:ascii="Times New Roman" w:eastAsia="Times New Roman" w:hAnsi="Times New Roman" w:cs="Times New Roman"/>
                <w:i/>
                <w:iCs/>
                <w:color w:val="000000" w:themeColor="text1"/>
                <w:sz w:val="24"/>
                <w:szCs w:val="24"/>
                <w:lang w:eastAsia="lv-LV"/>
              </w:rPr>
            </w:pPr>
            <w:r w:rsidRPr="00F97A14">
              <w:rPr>
                <w:rFonts w:ascii="Times New Roman" w:hAnsi="Times New Roman" w:cs="Times New Roman"/>
                <w:i/>
                <w:iCs/>
                <w:color w:val="000000" w:themeColor="text1"/>
                <w:sz w:val="24"/>
                <w:szCs w:val="24"/>
              </w:rPr>
              <w:t xml:space="preserve">bāze + 6% </w:t>
            </w:r>
          </w:p>
        </w:tc>
        <w:tc>
          <w:tcPr>
            <w:tcW w:w="774" w:type="pct"/>
            <w:tcBorders>
              <w:top w:val="outset" w:sz="6" w:space="0" w:color="414142"/>
              <w:left w:val="outset" w:sz="6" w:space="0" w:color="414142"/>
              <w:bottom w:val="outset" w:sz="6" w:space="0" w:color="414142"/>
              <w:right w:val="outset" w:sz="6" w:space="0" w:color="414142"/>
            </w:tcBorders>
          </w:tcPr>
          <w:p w14:paraId="0E068C37" w14:textId="77777777" w:rsidR="0079450E" w:rsidRDefault="0079450E" w:rsidP="0044197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IZM dati</w:t>
            </w:r>
          </w:p>
          <w:p w14:paraId="2C3DD28E" w14:textId="77777777" w:rsidR="0079450E" w:rsidRPr="00F97A14" w:rsidRDefault="0079450E" w:rsidP="0044197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w:t>
            </w:r>
            <w:r w:rsidRPr="00F97A14">
              <w:rPr>
                <w:rFonts w:ascii="Times New Roman" w:hAnsi="Times New Roman" w:cs="Times New Roman"/>
                <w:color w:val="000000" w:themeColor="text1"/>
                <w:sz w:val="24"/>
                <w:szCs w:val="24"/>
              </w:rPr>
              <w:t>jānodrošina monitorings</w:t>
            </w:r>
            <w:r>
              <w:rPr>
                <w:rFonts w:ascii="Times New Roman" w:hAnsi="Times New Roman" w:cs="Times New Roman"/>
                <w:color w:val="000000" w:themeColor="text1"/>
                <w:sz w:val="24"/>
                <w:szCs w:val="24"/>
              </w:rPr>
              <w:t>)</w:t>
            </w:r>
          </w:p>
        </w:tc>
      </w:tr>
      <w:tr w:rsidR="0079450E" w:rsidRPr="00F97A14" w14:paraId="751311C6" w14:textId="77777777" w:rsidTr="00DB24FD">
        <w:tc>
          <w:tcPr>
            <w:tcW w:w="2680" w:type="pct"/>
            <w:tcBorders>
              <w:top w:val="outset" w:sz="6" w:space="0" w:color="414142"/>
              <w:left w:val="outset" w:sz="6" w:space="0" w:color="414142"/>
              <w:bottom w:val="outset" w:sz="6" w:space="0" w:color="414142"/>
              <w:right w:val="outset" w:sz="6" w:space="0" w:color="414142"/>
            </w:tcBorders>
          </w:tcPr>
          <w:p w14:paraId="11095F4E" w14:textId="62382006" w:rsidR="0079450E" w:rsidRPr="00F97A14" w:rsidRDefault="0079450E" w:rsidP="00441974">
            <w:pPr>
              <w:spacing w:after="0" w:line="240" w:lineRule="auto"/>
              <w:jc w:val="both"/>
              <w:rPr>
                <w:rFonts w:ascii="Times New Roman" w:hAnsi="Times New Roman" w:cs="Times New Roman"/>
                <w:color w:val="000000" w:themeColor="text1"/>
                <w:sz w:val="24"/>
                <w:szCs w:val="24"/>
              </w:rPr>
            </w:pPr>
            <w:r w:rsidRPr="00F97A14">
              <w:rPr>
                <w:rFonts w:ascii="Times New Roman" w:hAnsi="Times New Roman" w:cs="Times New Roman"/>
                <w:color w:val="000000" w:themeColor="text1"/>
                <w:sz w:val="24"/>
                <w:szCs w:val="24"/>
              </w:rPr>
              <w:t>2.2. Jauniešu īpatsvars, kuri iesaistās politisko partiju darbībā</w:t>
            </w:r>
          </w:p>
        </w:tc>
        <w:tc>
          <w:tcPr>
            <w:tcW w:w="685" w:type="pct"/>
            <w:tcBorders>
              <w:top w:val="outset" w:sz="6" w:space="0" w:color="414142"/>
              <w:left w:val="outset" w:sz="6" w:space="0" w:color="414142"/>
              <w:bottom w:val="outset" w:sz="6" w:space="0" w:color="414142"/>
              <w:right w:val="outset" w:sz="6" w:space="0" w:color="414142"/>
            </w:tcBorders>
          </w:tcPr>
          <w:p w14:paraId="2F99F4AD" w14:textId="0B7352B2" w:rsidR="0079450E" w:rsidRPr="00F97A14" w:rsidRDefault="0079450E" w:rsidP="00441974">
            <w:pPr>
              <w:jc w:val="center"/>
              <w:rPr>
                <w:rFonts w:ascii="Times New Roman" w:hAnsi="Times New Roman" w:cs="Times New Roman"/>
                <w:color w:val="000000" w:themeColor="text1"/>
                <w:sz w:val="24"/>
                <w:szCs w:val="24"/>
              </w:rPr>
            </w:pPr>
            <w:r w:rsidRPr="00F97A14">
              <w:rPr>
                <w:rFonts w:ascii="Times New Roman" w:hAnsi="Times New Roman" w:cs="Times New Roman"/>
                <w:color w:val="000000" w:themeColor="text1"/>
                <w:sz w:val="24"/>
                <w:szCs w:val="24"/>
              </w:rPr>
              <w:t>4 % (2017.g.)</w:t>
            </w:r>
          </w:p>
        </w:tc>
        <w:tc>
          <w:tcPr>
            <w:tcW w:w="433" w:type="pct"/>
            <w:tcBorders>
              <w:top w:val="outset" w:sz="6" w:space="0" w:color="414142"/>
              <w:left w:val="outset" w:sz="6" w:space="0" w:color="414142"/>
              <w:bottom w:val="outset" w:sz="6" w:space="0" w:color="414142"/>
              <w:right w:val="outset" w:sz="6" w:space="0" w:color="414142"/>
            </w:tcBorders>
          </w:tcPr>
          <w:p w14:paraId="404C534F" w14:textId="5BBD625C" w:rsidR="0079450E" w:rsidRPr="00F97A14" w:rsidRDefault="0079450E" w:rsidP="00441974">
            <w:pPr>
              <w:spacing w:after="0" w:line="240" w:lineRule="auto"/>
              <w:jc w:val="center"/>
              <w:rPr>
                <w:rFonts w:ascii="Times New Roman" w:hAnsi="Times New Roman" w:cs="Times New Roman"/>
                <w:color w:val="000000" w:themeColor="text1"/>
                <w:sz w:val="24"/>
                <w:szCs w:val="24"/>
              </w:rPr>
            </w:pPr>
            <w:r w:rsidRPr="00F97A14">
              <w:rPr>
                <w:rFonts w:ascii="Times New Roman" w:hAnsi="Times New Roman" w:cs="Times New Roman"/>
                <w:color w:val="000000" w:themeColor="text1"/>
                <w:sz w:val="24"/>
                <w:szCs w:val="24"/>
              </w:rPr>
              <w:t>5 %</w:t>
            </w:r>
          </w:p>
        </w:tc>
        <w:tc>
          <w:tcPr>
            <w:tcW w:w="428" w:type="pct"/>
            <w:tcBorders>
              <w:top w:val="outset" w:sz="6" w:space="0" w:color="414142"/>
              <w:left w:val="outset" w:sz="6" w:space="0" w:color="414142"/>
              <w:bottom w:val="outset" w:sz="6" w:space="0" w:color="414142"/>
              <w:right w:val="outset" w:sz="6" w:space="0" w:color="414142"/>
            </w:tcBorders>
          </w:tcPr>
          <w:p w14:paraId="4B24DBF5" w14:textId="2C693906" w:rsidR="0079450E" w:rsidRPr="00F97A14" w:rsidRDefault="0079450E" w:rsidP="00441974">
            <w:pPr>
              <w:spacing w:after="0" w:line="240" w:lineRule="auto"/>
              <w:jc w:val="center"/>
              <w:rPr>
                <w:rFonts w:ascii="Times New Roman" w:hAnsi="Times New Roman" w:cs="Times New Roman"/>
                <w:color w:val="000000" w:themeColor="text1"/>
                <w:sz w:val="24"/>
                <w:szCs w:val="24"/>
              </w:rPr>
            </w:pPr>
            <w:r w:rsidRPr="00F97A14">
              <w:rPr>
                <w:rFonts w:ascii="Times New Roman" w:hAnsi="Times New Roman" w:cs="Times New Roman"/>
                <w:color w:val="000000" w:themeColor="text1"/>
                <w:sz w:val="24"/>
                <w:szCs w:val="24"/>
              </w:rPr>
              <w:t>7 %</w:t>
            </w:r>
          </w:p>
        </w:tc>
        <w:tc>
          <w:tcPr>
            <w:tcW w:w="774" w:type="pct"/>
            <w:tcBorders>
              <w:top w:val="outset" w:sz="6" w:space="0" w:color="414142"/>
              <w:left w:val="outset" w:sz="6" w:space="0" w:color="414142"/>
              <w:bottom w:val="outset" w:sz="6" w:space="0" w:color="414142"/>
              <w:right w:val="outset" w:sz="6" w:space="0" w:color="414142"/>
            </w:tcBorders>
          </w:tcPr>
          <w:p w14:paraId="6017332C" w14:textId="4C6FBB4A" w:rsidR="0079450E" w:rsidRPr="00F97A14" w:rsidRDefault="00A01B2C" w:rsidP="00A01B2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IZM dati, jānodrošina monitorings (bāze: </w:t>
            </w:r>
            <w:r w:rsidR="0079450E" w:rsidRPr="00F97A14">
              <w:rPr>
                <w:rFonts w:ascii="Times New Roman" w:hAnsi="Times New Roman" w:cs="Times New Roman"/>
                <w:color w:val="000000" w:themeColor="text1"/>
                <w:sz w:val="24"/>
                <w:szCs w:val="24"/>
              </w:rPr>
              <w:t>Eurobarometer</w:t>
            </w:r>
            <w:r>
              <w:rPr>
                <w:rFonts w:ascii="Times New Roman" w:hAnsi="Times New Roman" w:cs="Times New Roman"/>
                <w:color w:val="000000" w:themeColor="text1"/>
                <w:sz w:val="24"/>
                <w:szCs w:val="24"/>
              </w:rPr>
              <w:t>)</w:t>
            </w:r>
            <w:r w:rsidR="0079450E" w:rsidRPr="00F97A14">
              <w:rPr>
                <w:rFonts w:ascii="Times New Roman" w:hAnsi="Times New Roman" w:cs="Times New Roman"/>
                <w:color w:val="000000" w:themeColor="text1"/>
                <w:sz w:val="24"/>
                <w:szCs w:val="24"/>
              </w:rPr>
              <w:t xml:space="preserve"> </w:t>
            </w:r>
          </w:p>
        </w:tc>
      </w:tr>
      <w:tr w:rsidR="0079450E" w:rsidRPr="00F97A14" w14:paraId="00A949C0" w14:textId="77777777" w:rsidTr="00DB24FD">
        <w:tc>
          <w:tcPr>
            <w:tcW w:w="2680" w:type="pct"/>
            <w:tcBorders>
              <w:top w:val="outset" w:sz="6" w:space="0" w:color="414142"/>
              <w:left w:val="outset" w:sz="6" w:space="0" w:color="414142"/>
              <w:bottom w:val="outset" w:sz="6" w:space="0" w:color="414142"/>
              <w:right w:val="outset" w:sz="6" w:space="0" w:color="414142"/>
            </w:tcBorders>
          </w:tcPr>
          <w:p w14:paraId="779DBD41" w14:textId="77777777" w:rsidR="0079450E" w:rsidRPr="00F97A14" w:rsidRDefault="0079450E" w:rsidP="00441974">
            <w:pPr>
              <w:spacing w:after="0" w:line="240" w:lineRule="auto"/>
              <w:jc w:val="both"/>
              <w:rPr>
                <w:rFonts w:ascii="Times New Roman" w:hAnsi="Times New Roman" w:cs="Times New Roman"/>
                <w:color w:val="000000" w:themeColor="text1"/>
                <w:sz w:val="24"/>
                <w:szCs w:val="24"/>
              </w:rPr>
            </w:pPr>
            <w:r w:rsidRPr="00F97A14">
              <w:rPr>
                <w:rFonts w:ascii="Times New Roman" w:hAnsi="Times New Roman" w:cs="Times New Roman"/>
                <w:color w:val="000000" w:themeColor="text1"/>
                <w:sz w:val="24"/>
                <w:szCs w:val="24"/>
              </w:rPr>
              <w:t>2.3. 16-24 gadus vecu jauniešu īpatsvars, kuri internetā publicē viedokļus par sabiedriskajiem un politiskajiem jautājumiem</w:t>
            </w:r>
          </w:p>
        </w:tc>
        <w:tc>
          <w:tcPr>
            <w:tcW w:w="685" w:type="pct"/>
            <w:tcBorders>
              <w:top w:val="outset" w:sz="6" w:space="0" w:color="414142"/>
              <w:left w:val="outset" w:sz="6" w:space="0" w:color="414142"/>
              <w:bottom w:val="outset" w:sz="6" w:space="0" w:color="414142"/>
              <w:right w:val="outset" w:sz="6" w:space="0" w:color="414142"/>
            </w:tcBorders>
          </w:tcPr>
          <w:p w14:paraId="79726F34" w14:textId="77777777" w:rsidR="0079450E" w:rsidRPr="00F97A14" w:rsidRDefault="0079450E" w:rsidP="00441974">
            <w:pPr>
              <w:jc w:val="center"/>
              <w:rPr>
                <w:rFonts w:ascii="Times New Roman" w:hAnsi="Times New Roman" w:cs="Times New Roman"/>
                <w:color w:val="000000" w:themeColor="text1"/>
                <w:sz w:val="24"/>
                <w:szCs w:val="24"/>
              </w:rPr>
            </w:pPr>
            <w:r w:rsidRPr="00F97A14">
              <w:rPr>
                <w:rFonts w:ascii="Times New Roman" w:hAnsi="Times New Roman" w:cs="Times New Roman"/>
                <w:color w:val="000000" w:themeColor="text1"/>
                <w:sz w:val="24"/>
                <w:szCs w:val="24"/>
              </w:rPr>
              <w:t>9 % (2017.g.)</w:t>
            </w:r>
          </w:p>
        </w:tc>
        <w:tc>
          <w:tcPr>
            <w:tcW w:w="433" w:type="pct"/>
            <w:tcBorders>
              <w:top w:val="outset" w:sz="6" w:space="0" w:color="414142"/>
              <w:left w:val="outset" w:sz="6" w:space="0" w:color="414142"/>
              <w:bottom w:val="outset" w:sz="6" w:space="0" w:color="414142"/>
              <w:right w:val="outset" w:sz="6" w:space="0" w:color="414142"/>
            </w:tcBorders>
          </w:tcPr>
          <w:p w14:paraId="36212330" w14:textId="77777777" w:rsidR="0079450E" w:rsidRPr="00F97A14" w:rsidRDefault="0079450E" w:rsidP="00441974">
            <w:pPr>
              <w:spacing w:after="0" w:line="240" w:lineRule="auto"/>
              <w:jc w:val="center"/>
              <w:rPr>
                <w:rFonts w:ascii="Times New Roman" w:hAnsi="Times New Roman" w:cs="Times New Roman"/>
                <w:color w:val="000000" w:themeColor="text1"/>
                <w:sz w:val="24"/>
                <w:szCs w:val="24"/>
              </w:rPr>
            </w:pPr>
            <w:r w:rsidRPr="00F97A14">
              <w:rPr>
                <w:rFonts w:ascii="Times New Roman" w:hAnsi="Times New Roman" w:cs="Times New Roman"/>
                <w:color w:val="000000" w:themeColor="text1"/>
                <w:sz w:val="24"/>
                <w:szCs w:val="24"/>
              </w:rPr>
              <w:t>13 %</w:t>
            </w:r>
          </w:p>
        </w:tc>
        <w:tc>
          <w:tcPr>
            <w:tcW w:w="428" w:type="pct"/>
            <w:tcBorders>
              <w:top w:val="outset" w:sz="6" w:space="0" w:color="414142"/>
              <w:left w:val="outset" w:sz="6" w:space="0" w:color="414142"/>
              <w:bottom w:val="outset" w:sz="6" w:space="0" w:color="414142"/>
              <w:right w:val="outset" w:sz="6" w:space="0" w:color="414142"/>
            </w:tcBorders>
          </w:tcPr>
          <w:p w14:paraId="304FC7AC" w14:textId="77777777" w:rsidR="0079450E" w:rsidRPr="00F97A14" w:rsidRDefault="0079450E" w:rsidP="00441974">
            <w:pPr>
              <w:spacing w:after="0" w:line="240" w:lineRule="auto"/>
              <w:jc w:val="center"/>
              <w:rPr>
                <w:rFonts w:ascii="Times New Roman" w:hAnsi="Times New Roman" w:cs="Times New Roman"/>
                <w:color w:val="000000" w:themeColor="text1"/>
                <w:sz w:val="24"/>
                <w:szCs w:val="24"/>
              </w:rPr>
            </w:pPr>
            <w:r w:rsidRPr="00F97A14">
              <w:rPr>
                <w:rFonts w:ascii="Times New Roman" w:hAnsi="Times New Roman" w:cs="Times New Roman"/>
                <w:color w:val="000000" w:themeColor="text1"/>
                <w:sz w:val="24"/>
                <w:szCs w:val="24"/>
              </w:rPr>
              <w:t>16 %</w:t>
            </w:r>
          </w:p>
        </w:tc>
        <w:tc>
          <w:tcPr>
            <w:tcW w:w="774" w:type="pct"/>
            <w:tcBorders>
              <w:top w:val="outset" w:sz="6" w:space="0" w:color="414142"/>
              <w:left w:val="outset" w:sz="6" w:space="0" w:color="414142"/>
              <w:bottom w:val="outset" w:sz="6" w:space="0" w:color="414142"/>
              <w:right w:val="outset" w:sz="6" w:space="0" w:color="414142"/>
            </w:tcBorders>
          </w:tcPr>
          <w:p w14:paraId="7FABE626" w14:textId="77777777" w:rsidR="0079450E" w:rsidRPr="00F97A14" w:rsidRDefault="0079450E" w:rsidP="00441974">
            <w:pPr>
              <w:spacing w:after="0" w:line="240" w:lineRule="auto"/>
              <w:jc w:val="center"/>
              <w:rPr>
                <w:rFonts w:ascii="Times New Roman" w:hAnsi="Times New Roman" w:cs="Times New Roman"/>
                <w:color w:val="000000" w:themeColor="text1"/>
                <w:sz w:val="24"/>
                <w:szCs w:val="24"/>
              </w:rPr>
            </w:pPr>
            <w:r w:rsidRPr="00F97A14">
              <w:rPr>
                <w:rFonts w:ascii="Times New Roman" w:hAnsi="Times New Roman" w:cs="Times New Roman"/>
                <w:color w:val="000000" w:themeColor="text1"/>
                <w:sz w:val="24"/>
                <w:szCs w:val="24"/>
              </w:rPr>
              <w:t>Eurostat</w:t>
            </w:r>
          </w:p>
        </w:tc>
      </w:tr>
      <w:tr w:rsidR="0079450E" w:rsidRPr="00F97A14" w14:paraId="5E3DFEA7" w14:textId="77777777" w:rsidTr="00DB24FD">
        <w:trPr>
          <w:trHeight w:val="851"/>
        </w:trPr>
        <w:tc>
          <w:tcPr>
            <w:tcW w:w="2680" w:type="pct"/>
            <w:tcBorders>
              <w:top w:val="outset" w:sz="6" w:space="0" w:color="414142"/>
              <w:left w:val="outset" w:sz="6" w:space="0" w:color="414142"/>
              <w:bottom w:val="outset" w:sz="6" w:space="0" w:color="414142"/>
              <w:right w:val="outset" w:sz="6" w:space="0" w:color="414142"/>
            </w:tcBorders>
          </w:tcPr>
          <w:p w14:paraId="797F0DA8" w14:textId="77777777" w:rsidR="0079450E" w:rsidRPr="00F97A14" w:rsidRDefault="0079450E" w:rsidP="00441974">
            <w:pPr>
              <w:spacing w:after="0" w:line="240" w:lineRule="auto"/>
              <w:jc w:val="both"/>
              <w:rPr>
                <w:rFonts w:ascii="Times New Roman" w:hAnsi="Times New Roman" w:cs="Times New Roman"/>
                <w:color w:val="000000" w:themeColor="text1"/>
                <w:sz w:val="24"/>
                <w:szCs w:val="24"/>
              </w:rPr>
            </w:pPr>
            <w:r w:rsidRPr="00F97A14">
              <w:rPr>
                <w:rFonts w:ascii="Times New Roman" w:hAnsi="Times New Roman" w:cs="Times New Roman"/>
                <w:color w:val="000000" w:themeColor="text1"/>
                <w:sz w:val="24"/>
                <w:szCs w:val="24"/>
              </w:rPr>
              <w:t>2.4. Jauniešu īpatsvars, kuri veic brīvprātīgo darbu regulāri, vairākas reizes gadā</w:t>
            </w:r>
          </w:p>
        </w:tc>
        <w:tc>
          <w:tcPr>
            <w:tcW w:w="685" w:type="pct"/>
            <w:tcBorders>
              <w:top w:val="outset" w:sz="6" w:space="0" w:color="414142"/>
              <w:left w:val="outset" w:sz="6" w:space="0" w:color="414142"/>
              <w:bottom w:val="outset" w:sz="6" w:space="0" w:color="414142"/>
              <w:right w:val="outset" w:sz="6" w:space="0" w:color="414142"/>
            </w:tcBorders>
          </w:tcPr>
          <w:p w14:paraId="1A3BEE1B" w14:textId="77777777" w:rsidR="0079450E" w:rsidRPr="00F97A14" w:rsidRDefault="0079450E" w:rsidP="00441974">
            <w:pPr>
              <w:spacing w:after="0"/>
              <w:jc w:val="center"/>
              <w:rPr>
                <w:rFonts w:ascii="Times New Roman" w:eastAsia="Times New Roman" w:hAnsi="Times New Roman" w:cs="Times New Roman"/>
                <w:color w:val="000000" w:themeColor="text1"/>
                <w:sz w:val="24"/>
                <w:szCs w:val="24"/>
                <w:lang w:eastAsia="lv-LV"/>
              </w:rPr>
            </w:pPr>
            <w:r w:rsidRPr="00F97A14">
              <w:rPr>
                <w:rFonts w:ascii="Times New Roman" w:hAnsi="Times New Roman" w:cs="Times New Roman"/>
                <w:color w:val="000000" w:themeColor="text1"/>
                <w:sz w:val="24"/>
                <w:szCs w:val="24"/>
              </w:rPr>
              <w:t>27 % (2020.g.)</w:t>
            </w:r>
          </w:p>
        </w:tc>
        <w:tc>
          <w:tcPr>
            <w:tcW w:w="433" w:type="pct"/>
            <w:tcBorders>
              <w:top w:val="outset" w:sz="6" w:space="0" w:color="414142"/>
              <w:left w:val="outset" w:sz="6" w:space="0" w:color="414142"/>
              <w:bottom w:val="outset" w:sz="6" w:space="0" w:color="414142"/>
              <w:right w:val="outset" w:sz="6" w:space="0" w:color="414142"/>
            </w:tcBorders>
          </w:tcPr>
          <w:p w14:paraId="082A3B6F" w14:textId="77777777" w:rsidR="0079450E" w:rsidRPr="00F97A14" w:rsidRDefault="0079450E" w:rsidP="00441974">
            <w:pPr>
              <w:spacing w:after="0" w:line="240" w:lineRule="auto"/>
              <w:jc w:val="center"/>
              <w:rPr>
                <w:rFonts w:ascii="Times New Roman" w:eastAsia="Times New Roman" w:hAnsi="Times New Roman" w:cs="Times New Roman"/>
                <w:color w:val="000000" w:themeColor="text1"/>
                <w:sz w:val="24"/>
                <w:szCs w:val="24"/>
                <w:lang w:eastAsia="lv-LV"/>
              </w:rPr>
            </w:pPr>
            <w:r w:rsidRPr="00F97A14">
              <w:rPr>
                <w:rFonts w:ascii="Times New Roman" w:hAnsi="Times New Roman" w:cs="Times New Roman"/>
                <w:color w:val="000000" w:themeColor="text1"/>
                <w:sz w:val="24"/>
                <w:szCs w:val="24"/>
              </w:rPr>
              <w:t>32 %</w:t>
            </w:r>
          </w:p>
        </w:tc>
        <w:tc>
          <w:tcPr>
            <w:tcW w:w="428" w:type="pct"/>
            <w:tcBorders>
              <w:top w:val="outset" w:sz="6" w:space="0" w:color="414142"/>
              <w:left w:val="outset" w:sz="6" w:space="0" w:color="414142"/>
              <w:bottom w:val="outset" w:sz="6" w:space="0" w:color="414142"/>
              <w:right w:val="outset" w:sz="6" w:space="0" w:color="414142"/>
            </w:tcBorders>
          </w:tcPr>
          <w:p w14:paraId="5736B896" w14:textId="77777777" w:rsidR="0079450E" w:rsidRPr="00F97A14" w:rsidRDefault="0079450E" w:rsidP="00441974">
            <w:pPr>
              <w:spacing w:after="0" w:line="240" w:lineRule="auto"/>
              <w:jc w:val="center"/>
              <w:rPr>
                <w:rFonts w:ascii="Times New Roman" w:eastAsia="Times New Roman" w:hAnsi="Times New Roman" w:cs="Times New Roman"/>
                <w:color w:val="000000" w:themeColor="text1"/>
                <w:sz w:val="24"/>
                <w:szCs w:val="24"/>
                <w:lang w:eastAsia="lv-LV"/>
              </w:rPr>
            </w:pPr>
            <w:r w:rsidRPr="00F97A14">
              <w:rPr>
                <w:rFonts w:ascii="Times New Roman" w:hAnsi="Times New Roman" w:cs="Times New Roman"/>
                <w:color w:val="000000" w:themeColor="text1"/>
                <w:sz w:val="24"/>
                <w:szCs w:val="24"/>
              </w:rPr>
              <w:t>37 %</w:t>
            </w:r>
          </w:p>
        </w:tc>
        <w:tc>
          <w:tcPr>
            <w:tcW w:w="774" w:type="pct"/>
            <w:tcBorders>
              <w:top w:val="outset" w:sz="6" w:space="0" w:color="414142"/>
              <w:left w:val="outset" w:sz="6" w:space="0" w:color="414142"/>
              <w:bottom w:val="outset" w:sz="6" w:space="0" w:color="414142"/>
              <w:right w:val="outset" w:sz="6" w:space="0" w:color="414142"/>
            </w:tcBorders>
          </w:tcPr>
          <w:p w14:paraId="69543339" w14:textId="77777777" w:rsidR="0079450E" w:rsidRPr="00F97A14" w:rsidRDefault="0079450E" w:rsidP="00441974">
            <w:pPr>
              <w:spacing w:after="0" w:line="240" w:lineRule="auto"/>
              <w:jc w:val="center"/>
              <w:rPr>
                <w:rFonts w:ascii="Times New Roman" w:eastAsia="Times New Roman" w:hAnsi="Times New Roman" w:cs="Times New Roman"/>
                <w:color w:val="000000" w:themeColor="text1"/>
                <w:sz w:val="24"/>
                <w:szCs w:val="24"/>
                <w:lang w:eastAsia="lv-LV"/>
              </w:rPr>
            </w:pPr>
            <w:r w:rsidRPr="00F97A14">
              <w:rPr>
                <w:rFonts w:ascii="Times New Roman" w:hAnsi="Times New Roman" w:cs="Times New Roman"/>
                <w:color w:val="000000" w:themeColor="text1"/>
                <w:sz w:val="24"/>
                <w:szCs w:val="24"/>
              </w:rPr>
              <w:t>IZM dati (jānodrošina monitorings)</w:t>
            </w:r>
          </w:p>
        </w:tc>
      </w:tr>
      <w:tr w:rsidR="0079450E" w:rsidRPr="000973C0" w14:paraId="7C3557CE" w14:textId="77777777" w:rsidTr="00DB24FD">
        <w:tc>
          <w:tcPr>
            <w:tcW w:w="2680" w:type="pct"/>
            <w:tcBorders>
              <w:top w:val="outset" w:sz="6" w:space="0" w:color="414142"/>
              <w:left w:val="outset" w:sz="6" w:space="0" w:color="414142"/>
              <w:bottom w:val="outset" w:sz="6" w:space="0" w:color="414142"/>
              <w:right w:val="outset" w:sz="6" w:space="0" w:color="414142"/>
            </w:tcBorders>
          </w:tcPr>
          <w:p w14:paraId="0B5F2A8F" w14:textId="77777777" w:rsidR="0079450E" w:rsidRPr="000973C0" w:rsidRDefault="0079450E" w:rsidP="00441974">
            <w:pPr>
              <w:spacing w:after="0" w:line="240" w:lineRule="auto"/>
              <w:jc w:val="both"/>
              <w:rPr>
                <w:rFonts w:ascii="Times New Roman" w:hAnsi="Times New Roman" w:cs="Times New Roman"/>
                <w:sz w:val="24"/>
                <w:szCs w:val="24"/>
              </w:rPr>
            </w:pPr>
            <w:r w:rsidRPr="000973C0">
              <w:rPr>
                <w:rFonts w:ascii="Times New Roman" w:hAnsi="Times New Roman" w:cs="Times New Roman"/>
                <w:sz w:val="24"/>
                <w:szCs w:val="24"/>
              </w:rPr>
              <w:t>2.5. Jauniešu īpatsvars, kuri augsti novērtē savas iespējas ietekmēt lēmumu pieņemšanu pašvaldības / valsts līmenī</w:t>
            </w:r>
          </w:p>
        </w:tc>
        <w:tc>
          <w:tcPr>
            <w:tcW w:w="685" w:type="pct"/>
            <w:tcBorders>
              <w:top w:val="outset" w:sz="6" w:space="0" w:color="414142"/>
              <w:left w:val="outset" w:sz="6" w:space="0" w:color="414142"/>
              <w:bottom w:val="outset" w:sz="6" w:space="0" w:color="414142"/>
              <w:right w:val="outset" w:sz="6" w:space="0" w:color="414142"/>
            </w:tcBorders>
          </w:tcPr>
          <w:p w14:paraId="5CF053EA" w14:textId="77777777" w:rsidR="0079450E" w:rsidRPr="000973C0" w:rsidRDefault="0079450E" w:rsidP="00441974">
            <w:pPr>
              <w:spacing w:after="0"/>
              <w:jc w:val="center"/>
              <w:rPr>
                <w:rFonts w:ascii="Times New Roman" w:hAnsi="Times New Roman" w:cs="Times New Roman"/>
                <w:sz w:val="24"/>
                <w:szCs w:val="24"/>
              </w:rPr>
            </w:pPr>
            <w:r w:rsidRPr="000973C0">
              <w:rPr>
                <w:rFonts w:ascii="Times New Roman" w:hAnsi="Times New Roman" w:cs="Times New Roman"/>
                <w:sz w:val="24"/>
                <w:szCs w:val="24"/>
              </w:rPr>
              <w:t>8 % /  5 %</w:t>
            </w:r>
          </w:p>
          <w:p w14:paraId="0AD0190B" w14:textId="77777777" w:rsidR="0079450E" w:rsidRPr="000973C0" w:rsidRDefault="0079450E" w:rsidP="00441974">
            <w:pPr>
              <w:spacing w:after="0"/>
              <w:jc w:val="center"/>
              <w:rPr>
                <w:rFonts w:ascii="Times New Roman" w:hAnsi="Times New Roman" w:cs="Times New Roman"/>
                <w:sz w:val="24"/>
                <w:szCs w:val="24"/>
              </w:rPr>
            </w:pPr>
            <w:r w:rsidRPr="000973C0">
              <w:rPr>
                <w:rFonts w:ascii="Times New Roman" w:hAnsi="Times New Roman" w:cs="Times New Roman"/>
                <w:sz w:val="24"/>
                <w:szCs w:val="24"/>
              </w:rPr>
              <w:t>(2020.g.)</w:t>
            </w:r>
          </w:p>
        </w:tc>
        <w:tc>
          <w:tcPr>
            <w:tcW w:w="433" w:type="pct"/>
            <w:tcBorders>
              <w:top w:val="outset" w:sz="6" w:space="0" w:color="414142"/>
              <w:left w:val="outset" w:sz="6" w:space="0" w:color="414142"/>
              <w:bottom w:val="outset" w:sz="6" w:space="0" w:color="414142"/>
              <w:right w:val="outset" w:sz="6" w:space="0" w:color="414142"/>
            </w:tcBorders>
          </w:tcPr>
          <w:p w14:paraId="6C5D7716" w14:textId="77777777" w:rsidR="0079450E" w:rsidRPr="000973C0" w:rsidRDefault="0079450E" w:rsidP="00441974">
            <w:pPr>
              <w:spacing w:after="0" w:line="240" w:lineRule="auto"/>
              <w:jc w:val="center"/>
              <w:rPr>
                <w:rFonts w:ascii="Times New Roman" w:hAnsi="Times New Roman" w:cs="Times New Roman"/>
                <w:sz w:val="24"/>
                <w:szCs w:val="24"/>
              </w:rPr>
            </w:pPr>
            <w:r w:rsidRPr="000973C0">
              <w:rPr>
                <w:rFonts w:ascii="Times New Roman" w:hAnsi="Times New Roman" w:cs="Times New Roman"/>
                <w:sz w:val="24"/>
                <w:szCs w:val="24"/>
              </w:rPr>
              <w:t>12 % /  7 %</w:t>
            </w:r>
          </w:p>
        </w:tc>
        <w:tc>
          <w:tcPr>
            <w:tcW w:w="428" w:type="pct"/>
            <w:tcBorders>
              <w:top w:val="outset" w:sz="6" w:space="0" w:color="414142"/>
              <w:left w:val="outset" w:sz="6" w:space="0" w:color="414142"/>
              <w:bottom w:val="outset" w:sz="6" w:space="0" w:color="414142"/>
              <w:right w:val="outset" w:sz="6" w:space="0" w:color="414142"/>
            </w:tcBorders>
          </w:tcPr>
          <w:p w14:paraId="58AE7AC1" w14:textId="77777777" w:rsidR="0079450E" w:rsidRPr="000973C0" w:rsidRDefault="0079450E" w:rsidP="00441974">
            <w:pPr>
              <w:spacing w:after="0" w:line="240" w:lineRule="auto"/>
              <w:jc w:val="center"/>
              <w:rPr>
                <w:rFonts w:ascii="Times New Roman" w:hAnsi="Times New Roman" w:cs="Times New Roman"/>
                <w:sz w:val="24"/>
                <w:szCs w:val="24"/>
              </w:rPr>
            </w:pPr>
            <w:r w:rsidRPr="000973C0">
              <w:rPr>
                <w:rFonts w:ascii="Times New Roman" w:hAnsi="Times New Roman" w:cs="Times New Roman"/>
                <w:sz w:val="24"/>
                <w:szCs w:val="24"/>
              </w:rPr>
              <w:t>15 % /  10 %</w:t>
            </w:r>
          </w:p>
        </w:tc>
        <w:tc>
          <w:tcPr>
            <w:tcW w:w="774" w:type="pct"/>
            <w:tcBorders>
              <w:top w:val="outset" w:sz="6" w:space="0" w:color="414142"/>
              <w:left w:val="outset" w:sz="6" w:space="0" w:color="414142"/>
              <w:bottom w:val="outset" w:sz="6" w:space="0" w:color="414142"/>
              <w:right w:val="outset" w:sz="6" w:space="0" w:color="414142"/>
            </w:tcBorders>
          </w:tcPr>
          <w:p w14:paraId="38A83061" w14:textId="77777777" w:rsidR="0079450E" w:rsidRPr="000973C0" w:rsidRDefault="0079450E" w:rsidP="00441974">
            <w:pPr>
              <w:spacing w:after="0" w:line="240" w:lineRule="auto"/>
              <w:jc w:val="center"/>
              <w:rPr>
                <w:rFonts w:ascii="Times New Roman" w:hAnsi="Times New Roman" w:cs="Times New Roman"/>
                <w:sz w:val="24"/>
                <w:szCs w:val="24"/>
              </w:rPr>
            </w:pPr>
            <w:r w:rsidRPr="000973C0">
              <w:rPr>
                <w:rFonts w:ascii="Times New Roman" w:hAnsi="Times New Roman" w:cs="Times New Roman"/>
                <w:sz w:val="24"/>
                <w:szCs w:val="24"/>
              </w:rPr>
              <w:t>IZM dati</w:t>
            </w:r>
          </w:p>
          <w:p w14:paraId="2754D327" w14:textId="77777777" w:rsidR="0079450E" w:rsidRPr="000973C0" w:rsidRDefault="0079450E" w:rsidP="00441974">
            <w:pPr>
              <w:spacing w:after="0" w:line="240" w:lineRule="auto"/>
              <w:jc w:val="center"/>
              <w:rPr>
                <w:rFonts w:ascii="Times New Roman" w:hAnsi="Times New Roman" w:cs="Times New Roman"/>
                <w:sz w:val="24"/>
                <w:szCs w:val="24"/>
              </w:rPr>
            </w:pPr>
            <w:r w:rsidRPr="000973C0">
              <w:rPr>
                <w:rFonts w:ascii="Times New Roman" w:hAnsi="Times New Roman" w:cs="Times New Roman"/>
                <w:sz w:val="24"/>
                <w:szCs w:val="24"/>
              </w:rPr>
              <w:t>(jānodrošina monitorings)</w:t>
            </w:r>
          </w:p>
        </w:tc>
      </w:tr>
      <w:tr w:rsidR="0079450E" w:rsidRPr="000973C0" w14:paraId="575A05B5" w14:textId="77777777" w:rsidTr="00DB24FD">
        <w:tc>
          <w:tcPr>
            <w:tcW w:w="2680" w:type="pct"/>
            <w:tcBorders>
              <w:top w:val="outset" w:sz="6" w:space="0" w:color="414142"/>
              <w:left w:val="outset" w:sz="6" w:space="0" w:color="414142"/>
              <w:bottom w:val="outset" w:sz="6" w:space="0" w:color="414142"/>
              <w:right w:val="outset" w:sz="6" w:space="0" w:color="414142"/>
            </w:tcBorders>
          </w:tcPr>
          <w:p w14:paraId="25767578" w14:textId="77777777" w:rsidR="0079450E" w:rsidRPr="000973C0" w:rsidRDefault="0079450E" w:rsidP="00441974">
            <w:pPr>
              <w:spacing w:after="0" w:line="240" w:lineRule="auto"/>
              <w:jc w:val="both"/>
              <w:rPr>
                <w:rFonts w:ascii="Times New Roman" w:hAnsi="Times New Roman" w:cs="Times New Roman"/>
                <w:sz w:val="24"/>
                <w:szCs w:val="24"/>
              </w:rPr>
            </w:pPr>
            <w:r w:rsidRPr="000973C0">
              <w:rPr>
                <w:rFonts w:ascii="Times New Roman" w:hAnsi="Times New Roman" w:cs="Times New Roman"/>
                <w:sz w:val="24"/>
                <w:szCs w:val="24"/>
              </w:rPr>
              <w:t>2.6. 16-24 gadus vecu jauniešu īpatsvars, kuru digitālās prasmes ir augstākas par pamatlīmeni</w:t>
            </w:r>
          </w:p>
        </w:tc>
        <w:tc>
          <w:tcPr>
            <w:tcW w:w="685" w:type="pct"/>
            <w:tcBorders>
              <w:top w:val="outset" w:sz="6" w:space="0" w:color="414142"/>
              <w:left w:val="outset" w:sz="6" w:space="0" w:color="414142"/>
              <w:bottom w:val="outset" w:sz="6" w:space="0" w:color="414142"/>
              <w:right w:val="outset" w:sz="6" w:space="0" w:color="414142"/>
            </w:tcBorders>
          </w:tcPr>
          <w:p w14:paraId="4C854B58" w14:textId="77777777" w:rsidR="0079450E" w:rsidRPr="000973C0" w:rsidRDefault="0079450E" w:rsidP="00441974">
            <w:pPr>
              <w:jc w:val="center"/>
              <w:rPr>
                <w:rFonts w:ascii="Times New Roman" w:hAnsi="Times New Roman" w:cs="Times New Roman"/>
                <w:sz w:val="24"/>
                <w:szCs w:val="24"/>
              </w:rPr>
            </w:pPr>
            <w:r w:rsidRPr="000973C0">
              <w:rPr>
                <w:rFonts w:ascii="Times New Roman" w:hAnsi="Times New Roman" w:cs="Times New Roman"/>
                <w:sz w:val="24"/>
                <w:szCs w:val="24"/>
              </w:rPr>
              <w:t>53 % (2019.g.)</w:t>
            </w:r>
          </w:p>
        </w:tc>
        <w:tc>
          <w:tcPr>
            <w:tcW w:w="433" w:type="pct"/>
            <w:tcBorders>
              <w:top w:val="outset" w:sz="6" w:space="0" w:color="414142"/>
              <w:left w:val="outset" w:sz="6" w:space="0" w:color="414142"/>
              <w:bottom w:val="outset" w:sz="6" w:space="0" w:color="414142"/>
              <w:right w:val="outset" w:sz="6" w:space="0" w:color="414142"/>
            </w:tcBorders>
          </w:tcPr>
          <w:p w14:paraId="30A84523" w14:textId="3C492685" w:rsidR="0079450E" w:rsidRPr="000973C0" w:rsidRDefault="00FA212F" w:rsidP="004419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r w:rsidRPr="000973C0">
              <w:rPr>
                <w:rFonts w:ascii="Times New Roman" w:hAnsi="Times New Roman" w:cs="Times New Roman"/>
                <w:sz w:val="24"/>
                <w:szCs w:val="24"/>
              </w:rPr>
              <w:t xml:space="preserve"> </w:t>
            </w:r>
            <w:r w:rsidR="0079450E" w:rsidRPr="000973C0">
              <w:rPr>
                <w:rFonts w:ascii="Times New Roman" w:hAnsi="Times New Roman" w:cs="Times New Roman"/>
                <w:sz w:val="24"/>
                <w:szCs w:val="24"/>
              </w:rPr>
              <w:t>%</w:t>
            </w:r>
          </w:p>
        </w:tc>
        <w:tc>
          <w:tcPr>
            <w:tcW w:w="428" w:type="pct"/>
            <w:tcBorders>
              <w:top w:val="outset" w:sz="6" w:space="0" w:color="414142"/>
              <w:left w:val="outset" w:sz="6" w:space="0" w:color="414142"/>
              <w:bottom w:val="outset" w:sz="6" w:space="0" w:color="414142"/>
              <w:right w:val="outset" w:sz="6" w:space="0" w:color="414142"/>
            </w:tcBorders>
          </w:tcPr>
          <w:p w14:paraId="42712535" w14:textId="5D5783B9" w:rsidR="0079450E" w:rsidRPr="000973C0" w:rsidRDefault="00FA212F" w:rsidP="004419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79450E" w:rsidRPr="000973C0">
              <w:rPr>
                <w:rFonts w:ascii="Times New Roman" w:hAnsi="Times New Roman" w:cs="Times New Roman"/>
                <w:sz w:val="24"/>
                <w:szCs w:val="24"/>
              </w:rPr>
              <w:t>5 %</w:t>
            </w:r>
          </w:p>
        </w:tc>
        <w:tc>
          <w:tcPr>
            <w:tcW w:w="774" w:type="pct"/>
            <w:tcBorders>
              <w:top w:val="outset" w:sz="6" w:space="0" w:color="414142"/>
              <w:left w:val="outset" w:sz="6" w:space="0" w:color="414142"/>
              <w:bottom w:val="outset" w:sz="6" w:space="0" w:color="414142"/>
              <w:right w:val="outset" w:sz="6" w:space="0" w:color="414142"/>
            </w:tcBorders>
          </w:tcPr>
          <w:p w14:paraId="09AD45C3" w14:textId="77777777" w:rsidR="0079450E" w:rsidRPr="000973C0" w:rsidRDefault="0079450E" w:rsidP="00441974">
            <w:pPr>
              <w:spacing w:line="240" w:lineRule="auto"/>
              <w:jc w:val="center"/>
              <w:rPr>
                <w:rFonts w:ascii="Times New Roman" w:hAnsi="Times New Roman" w:cs="Times New Roman"/>
                <w:sz w:val="24"/>
                <w:szCs w:val="24"/>
              </w:rPr>
            </w:pPr>
            <w:r w:rsidRPr="000973C0">
              <w:rPr>
                <w:rFonts w:ascii="Times New Roman" w:hAnsi="Times New Roman" w:cs="Times New Roman"/>
                <w:sz w:val="24"/>
                <w:szCs w:val="24"/>
              </w:rPr>
              <w:t>Eurostat</w:t>
            </w:r>
          </w:p>
        </w:tc>
      </w:tr>
      <w:tr w:rsidR="0079450E" w:rsidRPr="000973C0" w14:paraId="2EBE923A" w14:textId="77777777" w:rsidTr="00DB24FD">
        <w:trPr>
          <w:trHeight w:val="565"/>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399CF9D" w14:textId="77777777" w:rsidR="0079450E" w:rsidRPr="00D704BA" w:rsidRDefault="0079450E" w:rsidP="00441974">
            <w:pPr>
              <w:spacing w:after="0"/>
              <w:rPr>
                <w:rFonts w:ascii="Times New Roman" w:eastAsia="Times New Roman" w:hAnsi="Times New Roman" w:cs="Times New Roman"/>
                <w:sz w:val="24"/>
                <w:szCs w:val="24"/>
                <w:lang w:eastAsia="lv-LV"/>
              </w:rPr>
            </w:pPr>
            <w:r w:rsidRPr="000973C0">
              <w:rPr>
                <w:rFonts w:ascii="Times New Roman" w:eastAsia="Times New Roman" w:hAnsi="Times New Roman" w:cs="Times New Roman"/>
                <w:sz w:val="24"/>
                <w:szCs w:val="24"/>
                <w:lang w:eastAsia="lv-LV"/>
              </w:rPr>
              <w:lastRenderedPageBreak/>
              <w:t>3. politikas rezultāts: radītas plašākas iespējas jauniešiem ārpus formālās izglītības apgūt patstāvīgai dzīvei un darba tirgum nepieciešamās kompetences</w:t>
            </w:r>
            <w:r>
              <w:rPr>
                <w:rFonts w:ascii="Times New Roman" w:eastAsia="Times New Roman" w:hAnsi="Times New Roman" w:cs="Times New Roman"/>
                <w:sz w:val="24"/>
                <w:szCs w:val="24"/>
                <w:lang w:eastAsia="lv-LV"/>
              </w:rPr>
              <w:t>.</w:t>
            </w:r>
          </w:p>
        </w:tc>
      </w:tr>
      <w:tr w:rsidR="0079450E" w:rsidRPr="000973C0" w14:paraId="627432E0" w14:textId="77777777" w:rsidTr="00DB24FD">
        <w:tc>
          <w:tcPr>
            <w:tcW w:w="2680" w:type="pct"/>
            <w:tcBorders>
              <w:top w:val="outset" w:sz="6" w:space="0" w:color="414142"/>
              <w:left w:val="outset" w:sz="6" w:space="0" w:color="414142"/>
              <w:bottom w:val="outset" w:sz="6" w:space="0" w:color="414142"/>
              <w:right w:val="outset" w:sz="6" w:space="0" w:color="414142"/>
            </w:tcBorders>
          </w:tcPr>
          <w:p w14:paraId="5FFC8CE4" w14:textId="77777777" w:rsidR="0079450E" w:rsidRDefault="0079450E" w:rsidP="00441974">
            <w:pPr>
              <w:spacing w:after="0" w:line="240" w:lineRule="auto"/>
              <w:jc w:val="both"/>
              <w:rPr>
                <w:rFonts w:ascii="Times New Roman" w:hAnsi="Times New Roman" w:cs="Times New Roman"/>
                <w:sz w:val="24"/>
                <w:szCs w:val="24"/>
              </w:rPr>
            </w:pPr>
            <w:r w:rsidRPr="000973C0">
              <w:rPr>
                <w:rFonts w:ascii="Times New Roman" w:hAnsi="Times New Roman" w:cs="Times New Roman"/>
                <w:sz w:val="24"/>
                <w:szCs w:val="24"/>
              </w:rPr>
              <w:t xml:space="preserve">3.1. 15–24 gadus vecu personu īpatsvars, kuras nav iesaistītas izglītībā vai darba tirgū (NEET) </w:t>
            </w:r>
          </w:p>
          <w:p w14:paraId="76B5EE27" w14:textId="72ABBC11" w:rsidR="00A6737D" w:rsidRPr="00DB24FD" w:rsidRDefault="0079450E" w:rsidP="001B03C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Sasaiste: </w:t>
            </w:r>
            <w:r w:rsidRPr="000973C0">
              <w:rPr>
                <w:rFonts w:ascii="Times New Roman" w:hAnsi="Times New Roman" w:cs="Times New Roman"/>
                <w:sz w:val="24"/>
                <w:szCs w:val="24"/>
              </w:rPr>
              <w:t>NAP2027, 122</w:t>
            </w:r>
          </w:p>
        </w:tc>
        <w:tc>
          <w:tcPr>
            <w:tcW w:w="685" w:type="pct"/>
            <w:tcBorders>
              <w:top w:val="outset" w:sz="6" w:space="0" w:color="414142"/>
              <w:left w:val="outset" w:sz="6" w:space="0" w:color="414142"/>
              <w:bottom w:val="outset" w:sz="6" w:space="0" w:color="414142"/>
              <w:right w:val="outset" w:sz="6" w:space="0" w:color="414142"/>
            </w:tcBorders>
          </w:tcPr>
          <w:p w14:paraId="3C7E3A84" w14:textId="77777777" w:rsidR="0079450E" w:rsidRPr="000973C0" w:rsidRDefault="0079450E" w:rsidP="00441974">
            <w:pPr>
              <w:jc w:val="center"/>
              <w:rPr>
                <w:rFonts w:ascii="Times New Roman" w:eastAsia="Times New Roman" w:hAnsi="Times New Roman" w:cs="Times New Roman"/>
                <w:sz w:val="24"/>
                <w:szCs w:val="24"/>
                <w:lang w:eastAsia="lv-LV"/>
              </w:rPr>
            </w:pPr>
            <w:r w:rsidRPr="000973C0">
              <w:rPr>
                <w:rFonts w:ascii="Times New Roman" w:hAnsi="Times New Roman" w:cs="Times New Roman"/>
                <w:sz w:val="24"/>
                <w:szCs w:val="24"/>
              </w:rPr>
              <w:t>7,9 % (2019.g.)</w:t>
            </w:r>
          </w:p>
        </w:tc>
        <w:tc>
          <w:tcPr>
            <w:tcW w:w="433" w:type="pct"/>
            <w:tcBorders>
              <w:top w:val="outset" w:sz="6" w:space="0" w:color="414142"/>
              <w:left w:val="outset" w:sz="6" w:space="0" w:color="414142"/>
              <w:bottom w:val="outset" w:sz="6" w:space="0" w:color="414142"/>
              <w:right w:val="outset" w:sz="6" w:space="0" w:color="414142"/>
            </w:tcBorders>
          </w:tcPr>
          <w:p w14:paraId="5197A69B" w14:textId="77777777" w:rsidR="0079450E" w:rsidRPr="000973C0" w:rsidRDefault="0079450E" w:rsidP="00441974">
            <w:pPr>
              <w:spacing w:after="0" w:line="240" w:lineRule="auto"/>
              <w:jc w:val="center"/>
              <w:rPr>
                <w:rFonts w:ascii="Times New Roman" w:eastAsia="Times New Roman" w:hAnsi="Times New Roman" w:cs="Times New Roman"/>
                <w:sz w:val="24"/>
                <w:szCs w:val="24"/>
                <w:lang w:eastAsia="lv-LV"/>
              </w:rPr>
            </w:pPr>
            <w:r w:rsidRPr="000973C0">
              <w:rPr>
                <w:rFonts w:ascii="Times New Roman" w:hAnsi="Times New Roman" w:cs="Times New Roman"/>
                <w:sz w:val="24"/>
                <w:szCs w:val="24"/>
              </w:rPr>
              <w:t>6,5 %</w:t>
            </w:r>
          </w:p>
        </w:tc>
        <w:tc>
          <w:tcPr>
            <w:tcW w:w="428" w:type="pct"/>
            <w:tcBorders>
              <w:top w:val="outset" w:sz="6" w:space="0" w:color="414142"/>
              <w:left w:val="outset" w:sz="6" w:space="0" w:color="414142"/>
              <w:bottom w:val="outset" w:sz="6" w:space="0" w:color="414142"/>
              <w:right w:val="outset" w:sz="6" w:space="0" w:color="414142"/>
            </w:tcBorders>
          </w:tcPr>
          <w:p w14:paraId="41DF5B2E" w14:textId="77777777" w:rsidR="0079450E" w:rsidRPr="000973C0" w:rsidRDefault="0079450E" w:rsidP="00441974">
            <w:pPr>
              <w:spacing w:after="0" w:line="240" w:lineRule="auto"/>
              <w:jc w:val="center"/>
              <w:rPr>
                <w:rFonts w:ascii="Times New Roman" w:eastAsia="Times New Roman" w:hAnsi="Times New Roman" w:cs="Times New Roman"/>
                <w:sz w:val="24"/>
                <w:szCs w:val="24"/>
                <w:lang w:eastAsia="lv-LV"/>
              </w:rPr>
            </w:pPr>
            <w:r w:rsidRPr="000973C0">
              <w:rPr>
                <w:rFonts w:ascii="Times New Roman" w:hAnsi="Times New Roman" w:cs="Times New Roman"/>
                <w:sz w:val="24"/>
                <w:szCs w:val="24"/>
              </w:rPr>
              <w:t>5 %</w:t>
            </w:r>
          </w:p>
        </w:tc>
        <w:tc>
          <w:tcPr>
            <w:tcW w:w="774" w:type="pct"/>
            <w:tcBorders>
              <w:top w:val="outset" w:sz="6" w:space="0" w:color="414142"/>
              <w:left w:val="outset" w:sz="6" w:space="0" w:color="414142"/>
              <w:bottom w:val="outset" w:sz="6" w:space="0" w:color="414142"/>
              <w:right w:val="outset" w:sz="6" w:space="0" w:color="414142"/>
            </w:tcBorders>
          </w:tcPr>
          <w:p w14:paraId="30B9C981" w14:textId="77777777" w:rsidR="0079450E" w:rsidRPr="000973C0" w:rsidRDefault="0079450E" w:rsidP="00441974">
            <w:pPr>
              <w:spacing w:after="0" w:line="240" w:lineRule="auto"/>
              <w:jc w:val="center"/>
              <w:rPr>
                <w:rFonts w:ascii="Times New Roman" w:eastAsia="Times New Roman" w:hAnsi="Times New Roman" w:cs="Times New Roman"/>
                <w:sz w:val="24"/>
                <w:szCs w:val="24"/>
                <w:lang w:eastAsia="lv-LV"/>
              </w:rPr>
            </w:pPr>
            <w:r w:rsidRPr="000973C0">
              <w:rPr>
                <w:rFonts w:ascii="Times New Roman" w:hAnsi="Times New Roman" w:cs="Times New Roman"/>
                <w:sz w:val="24"/>
                <w:szCs w:val="24"/>
              </w:rPr>
              <w:t>Eurostat</w:t>
            </w:r>
          </w:p>
        </w:tc>
      </w:tr>
      <w:tr w:rsidR="00A6737D" w:rsidRPr="000973C0" w14:paraId="12E268F5" w14:textId="77777777" w:rsidTr="00DB24FD">
        <w:tc>
          <w:tcPr>
            <w:tcW w:w="2680" w:type="pct"/>
            <w:tcBorders>
              <w:top w:val="outset" w:sz="6" w:space="0" w:color="414142"/>
              <w:left w:val="outset" w:sz="6" w:space="0" w:color="414142"/>
              <w:bottom w:val="outset" w:sz="6" w:space="0" w:color="414142"/>
              <w:right w:val="outset" w:sz="6" w:space="0" w:color="414142"/>
            </w:tcBorders>
          </w:tcPr>
          <w:p w14:paraId="55D9E8C3" w14:textId="01652E05" w:rsidR="00A6737D" w:rsidRPr="000973C0" w:rsidRDefault="00A6737D" w:rsidP="00A6737D">
            <w:pPr>
              <w:spacing w:after="0" w:line="240" w:lineRule="auto"/>
              <w:jc w:val="both"/>
              <w:rPr>
                <w:rFonts w:ascii="Times New Roman" w:hAnsi="Times New Roman" w:cs="Times New Roman"/>
                <w:sz w:val="24"/>
                <w:szCs w:val="24"/>
              </w:rPr>
            </w:pPr>
            <w:r w:rsidRPr="000973C0">
              <w:rPr>
                <w:rFonts w:ascii="Times New Roman" w:hAnsi="Times New Roman" w:cs="Times New Roman"/>
                <w:sz w:val="24"/>
                <w:szCs w:val="24"/>
              </w:rPr>
              <w:t>3.</w:t>
            </w:r>
            <w:r w:rsidR="00A02886">
              <w:rPr>
                <w:rFonts w:ascii="Times New Roman" w:hAnsi="Times New Roman" w:cs="Times New Roman"/>
                <w:sz w:val="24"/>
                <w:szCs w:val="24"/>
              </w:rPr>
              <w:t>2</w:t>
            </w:r>
            <w:r w:rsidRPr="000973C0">
              <w:rPr>
                <w:rFonts w:ascii="Times New Roman" w:hAnsi="Times New Roman" w:cs="Times New Roman"/>
                <w:sz w:val="24"/>
                <w:szCs w:val="24"/>
              </w:rPr>
              <w:t>. Jauniešu īpatsvars, kuri augsti novērtē iespējas pilnveidot savu personību, zināšanas un prasmes savas dzīvesvietas tuvumā</w:t>
            </w:r>
          </w:p>
        </w:tc>
        <w:tc>
          <w:tcPr>
            <w:tcW w:w="685" w:type="pct"/>
            <w:tcBorders>
              <w:top w:val="outset" w:sz="6" w:space="0" w:color="414142"/>
              <w:left w:val="outset" w:sz="6" w:space="0" w:color="414142"/>
              <w:bottom w:val="outset" w:sz="6" w:space="0" w:color="414142"/>
              <w:right w:val="outset" w:sz="6" w:space="0" w:color="414142"/>
            </w:tcBorders>
          </w:tcPr>
          <w:p w14:paraId="23C359B5" w14:textId="77777777" w:rsidR="00A6737D" w:rsidRPr="000973C0" w:rsidRDefault="00A6737D" w:rsidP="00A6737D">
            <w:pPr>
              <w:jc w:val="center"/>
              <w:rPr>
                <w:rFonts w:ascii="Times New Roman" w:hAnsi="Times New Roman" w:cs="Times New Roman"/>
                <w:sz w:val="24"/>
                <w:szCs w:val="24"/>
              </w:rPr>
            </w:pPr>
            <w:r w:rsidRPr="000973C0">
              <w:rPr>
                <w:rFonts w:ascii="Times New Roman" w:hAnsi="Times New Roman" w:cs="Times New Roman"/>
                <w:sz w:val="24"/>
                <w:szCs w:val="24"/>
              </w:rPr>
              <w:t>42 % (2020.g.)</w:t>
            </w:r>
          </w:p>
        </w:tc>
        <w:tc>
          <w:tcPr>
            <w:tcW w:w="433" w:type="pct"/>
            <w:tcBorders>
              <w:top w:val="outset" w:sz="6" w:space="0" w:color="414142"/>
              <w:left w:val="outset" w:sz="6" w:space="0" w:color="414142"/>
              <w:bottom w:val="outset" w:sz="6" w:space="0" w:color="414142"/>
              <w:right w:val="outset" w:sz="6" w:space="0" w:color="414142"/>
            </w:tcBorders>
          </w:tcPr>
          <w:p w14:paraId="18553891" w14:textId="77777777" w:rsidR="00A6737D" w:rsidRPr="000973C0" w:rsidRDefault="00A6737D" w:rsidP="00A6737D">
            <w:pPr>
              <w:spacing w:after="0" w:line="240" w:lineRule="auto"/>
              <w:jc w:val="center"/>
              <w:rPr>
                <w:rFonts w:ascii="Times New Roman" w:hAnsi="Times New Roman" w:cs="Times New Roman"/>
                <w:sz w:val="24"/>
                <w:szCs w:val="24"/>
              </w:rPr>
            </w:pPr>
            <w:r w:rsidRPr="000973C0">
              <w:rPr>
                <w:rFonts w:ascii="Times New Roman" w:hAnsi="Times New Roman" w:cs="Times New Roman"/>
                <w:sz w:val="24"/>
                <w:szCs w:val="24"/>
              </w:rPr>
              <w:t>50 %</w:t>
            </w:r>
          </w:p>
        </w:tc>
        <w:tc>
          <w:tcPr>
            <w:tcW w:w="428" w:type="pct"/>
            <w:tcBorders>
              <w:top w:val="outset" w:sz="6" w:space="0" w:color="414142"/>
              <w:left w:val="outset" w:sz="6" w:space="0" w:color="414142"/>
              <w:bottom w:val="outset" w:sz="6" w:space="0" w:color="414142"/>
              <w:right w:val="outset" w:sz="6" w:space="0" w:color="414142"/>
            </w:tcBorders>
          </w:tcPr>
          <w:p w14:paraId="1867D4EA" w14:textId="77777777" w:rsidR="00A6737D" w:rsidRPr="000973C0" w:rsidRDefault="00A6737D" w:rsidP="00A6737D">
            <w:pPr>
              <w:spacing w:after="0" w:line="240" w:lineRule="auto"/>
              <w:jc w:val="center"/>
              <w:rPr>
                <w:rFonts w:ascii="Times New Roman" w:hAnsi="Times New Roman" w:cs="Times New Roman"/>
                <w:sz w:val="24"/>
                <w:szCs w:val="24"/>
              </w:rPr>
            </w:pPr>
            <w:r w:rsidRPr="000973C0">
              <w:rPr>
                <w:rFonts w:ascii="Times New Roman" w:hAnsi="Times New Roman" w:cs="Times New Roman"/>
                <w:sz w:val="24"/>
                <w:szCs w:val="24"/>
              </w:rPr>
              <w:t>55 %</w:t>
            </w:r>
          </w:p>
        </w:tc>
        <w:tc>
          <w:tcPr>
            <w:tcW w:w="774" w:type="pct"/>
            <w:tcBorders>
              <w:top w:val="outset" w:sz="6" w:space="0" w:color="414142"/>
              <w:left w:val="outset" w:sz="6" w:space="0" w:color="414142"/>
              <w:bottom w:val="outset" w:sz="6" w:space="0" w:color="414142"/>
              <w:right w:val="outset" w:sz="6" w:space="0" w:color="414142"/>
            </w:tcBorders>
          </w:tcPr>
          <w:p w14:paraId="625FDE5C" w14:textId="77777777" w:rsidR="00A6737D" w:rsidRPr="000973C0" w:rsidRDefault="00A6737D" w:rsidP="00A6737D">
            <w:pPr>
              <w:spacing w:after="0" w:line="240" w:lineRule="auto"/>
              <w:jc w:val="center"/>
              <w:rPr>
                <w:rFonts w:ascii="Times New Roman" w:hAnsi="Times New Roman" w:cs="Times New Roman"/>
                <w:sz w:val="24"/>
                <w:szCs w:val="24"/>
              </w:rPr>
            </w:pPr>
            <w:r w:rsidRPr="000973C0">
              <w:rPr>
                <w:rFonts w:ascii="Times New Roman" w:hAnsi="Times New Roman" w:cs="Times New Roman"/>
                <w:sz w:val="24"/>
                <w:szCs w:val="24"/>
              </w:rPr>
              <w:t>IZM dati (jānodrošina monitorings)</w:t>
            </w:r>
          </w:p>
        </w:tc>
      </w:tr>
      <w:tr w:rsidR="00A6737D" w:rsidRPr="00F97A14" w14:paraId="01E952D4" w14:textId="77777777" w:rsidTr="00DB24FD">
        <w:tc>
          <w:tcPr>
            <w:tcW w:w="2680" w:type="pct"/>
            <w:tcBorders>
              <w:top w:val="outset" w:sz="6" w:space="0" w:color="414142"/>
              <w:left w:val="outset" w:sz="6" w:space="0" w:color="414142"/>
              <w:bottom w:val="outset" w:sz="6" w:space="0" w:color="414142"/>
              <w:right w:val="outset" w:sz="6" w:space="0" w:color="414142"/>
            </w:tcBorders>
          </w:tcPr>
          <w:p w14:paraId="7B0F6B4D" w14:textId="21A3392E" w:rsidR="00A6737D" w:rsidRPr="00F97A14" w:rsidRDefault="00A6737D" w:rsidP="00A6737D">
            <w:pPr>
              <w:spacing w:after="0" w:line="240" w:lineRule="auto"/>
              <w:rPr>
                <w:rFonts w:ascii="Times New Roman" w:hAnsi="Times New Roman" w:cs="Times New Roman"/>
                <w:color w:val="000000" w:themeColor="text1"/>
                <w:sz w:val="24"/>
                <w:szCs w:val="24"/>
              </w:rPr>
            </w:pPr>
            <w:r w:rsidRPr="253A76EB">
              <w:rPr>
                <w:rFonts w:ascii="Times New Roman" w:hAnsi="Times New Roman" w:cs="Times New Roman"/>
                <w:color w:val="000000" w:themeColor="text1"/>
                <w:sz w:val="24"/>
                <w:szCs w:val="24"/>
              </w:rPr>
              <w:t>3.</w:t>
            </w:r>
            <w:r w:rsidR="00A02886">
              <w:rPr>
                <w:rFonts w:ascii="Times New Roman" w:hAnsi="Times New Roman" w:cs="Times New Roman"/>
                <w:color w:val="000000" w:themeColor="text1"/>
                <w:sz w:val="24"/>
                <w:szCs w:val="24"/>
              </w:rPr>
              <w:t>3</w:t>
            </w:r>
            <w:r w:rsidRPr="253A76EB">
              <w:rPr>
                <w:rFonts w:ascii="Times New Roman" w:hAnsi="Times New Roman" w:cs="Times New Roman"/>
                <w:color w:val="000000" w:themeColor="text1"/>
                <w:sz w:val="24"/>
                <w:szCs w:val="24"/>
              </w:rPr>
              <w:t>.  Pašvaldību īpatsvars, kurās tiek pielietots brīvprātīgā darbā iegūtās pieredzes</w:t>
            </w:r>
            <w:r>
              <w:rPr>
                <w:rFonts w:ascii="Times New Roman" w:hAnsi="Times New Roman" w:cs="Times New Roman"/>
                <w:color w:val="000000" w:themeColor="text1"/>
                <w:sz w:val="24"/>
                <w:szCs w:val="24"/>
              </w:rPr>
              <w:t xml:space="preserve"> </w:t>
            </w:r>
            <w:r w:rsidRPr="253A76EB">
              <w:rPr>
                <w:rFonts w:ascii="Times New Roman" w:hAnsi="Times New Roman" w:cs="Times New Roman"/>
                <w:color w:val="000000" w:themeColor="text1"/>
                <w:sz w:val="24"/>
                <w:szCs w:val="24"/>
              </w:rPr>
              <w:t>atzīšanas mehānisms</w:t>
            </w:r>
          </w:p>
        </w:tc>
        <w:tc>
          <w:tcPr>
            <w:tcW w:w="685" w:type="pct"/>
            <w:tcBorders>
              <w:top w:val="outset" w:sz="6" w:space="0" w:color="414142"/>
              <w:left w:val="outset" w:sz="6" w:space="0" w:color="414142"/>
              <w:bottom w:val="outset" w:sz="6" w:space="0" w:color="414142"/>
              <w:right w:val="outset" w:sz="6" w:space="0" w:color="414142"/>
            </w:tcBorders>
          </w:tcPr>
          <w:p w14:paraId="19947431" w14:textId="4CB11415" w:rsidR="00A6737D" w:rsidRPr="00F97A14" w:rsidRDefault="00084B17" w:rsidP="00A6737D">
            <w:pPr>
              <w:jc w:val="center"/>
              <w:rPr>
                <w:rFonts w:ascii="Times New Roman" w:hAnsi="Times New Roman" w:cs="Times New Roman"/>
                <w:color w:val="000000" w:themeColor="text1"/>
                <w:sz w:val="24"/>
                <w:szCs w:val="24"/>
              </w:rPr>
            </w:pPr>
            <w:r w:rsidRPr="00605C40">
              <w:rPr>
                <w:rFonts w:ascii="Times New Roman" w:hAnsi="Times New Roman" w:cs="Times New Roman"/>
                <w:color w:val="000000" w:themeColor="text1"/>
                <w:sz w:val="24"/>
                <w:szCs w:val="24"/>
              </w:rPr>
              <w:t>31</w:t>
            </w:r>
            <w:r w:rsidR="00A6737D" w:rsidRPr="00084B17">
              <w:rPr>
                <w:rFonts w:ascii="Times New Roman" w:hAnsi="Times New Roman" w:cs="Times New Roman"/>
                <w:color w:val="000000" w:themeColor="text1"/>
                <w:sz w:val="24"/>
                <w:szCs w:val="24"/>
              </w:rPr>
              <w:t xml:space="preserve"> % (</w:t>
            </w:r>
            <w:r w:rsidRPr="00605C40">
              <w:rPr>
                <w:rFonts w:ascii="Times New Roman" w:hAnsi="Times New Roman" w:cs="Times New Roman"/>
                <w:color w:val="000000" w:themeColor="text1"/>
                <w:sz w:val="24"/>
                <w:szCs w:val="24"/>
              </w:rPr>
              <w:t>2020</w:t>
            </w:r>
            <w:r w:rsidR="00A6737D" w:rsidRPr="00084B17">
              <w:rPr>
                <w:rFonts w:ascii="Times New Roman" w:hAnsi="Times New Roman" w:cs="Times New Roman"/>
                <w:color w:val="000000" w:themeColor="text1"/>
                <w:sz w:val="24"/>
                <w:szCs w:val="24"/>
              </w:rPr>
              <w:t>.g.)</w:t>
            </w:r>
          </w:p>
        </w:tc>
        <w:tc>
          <w:tcPr>
            <w:tcW w:w="433" w:type="pct"/>
            <w:tcBorders>
              <w:top w:val="outset" w:sz="6" w:space="0" w:color="414142"/>
              <w:left w:val="outset" w:sz="6" w:space="0" w:color="414142"/>
              <w:bottom w:val="outset" w:sz="6" w:space="0" w:color="414142"/>
              <w:right w:val="outset" w:sz="6" w:space="0" w:color="414142"/>
            </w:tcBorders>
          </w:tcPr>
          <w:p w14:paraId="6F3A4228" w14:textId="77777777" w:rsidR="00A6737D" w:rsidRPr="00F97A14" w:rsidRDefault="00A6737D" w:rsidP="00A6737D">
            <w:pPr>
              <w:spacing w:after="0" w:line="240" w:lineRule="auto"/>
              <w:jc w:val="center"/>
              <w:rPr>
                <w:rFonts w:ascii="Times New Roman" w:hAnsi="Times New Roman" w:cs="Times New Roman"/>
                <w:color w:val="000000" w:themeColor="text1"/>
                <w:sz w:val="24"/>
                <w:szCs w:val="24"/>
              </w:rPr>
            </w:pPr>
            <w:r w:rsidRPr="00F97A14">
              <w:rPr>
                <w:rFonts w:ascii="Times New Roman" w:hAnsi="Times New Roman" w:cs="Times New Roman"/>
                <w:color w:val="000000" w:themeColor="text1"/>
                <w:sz w:val="24"/>
                <w:szCs w:val="24"/>
              </w:rPr>
              <w:t>80 %</w:t>
            </w:r>
          </w:p>
        </w:tc>
        <w:tc>
          <w:tcPr>
            <w:tcW w:w="428" w:type="pct"/>
            <w:tcBorders>
              <w:top w:val="outset" w:sz="6" w:space="0" w:color="414142"/>
              <w:left w:val="outset" w:sz="6" w:space="0" w:color="414142"/>
              <w:bottom w:val="outset" w:sz="6" w:space="0" w:color="414142"/>
              <w:right w:val="outset" w:sz="6" w:space="0" w:color="414142"/>
            </w:tcBorders>
          </w:tcPr>
          <w:p w14:paraId="2908E7E0" w14:textId="77777777" w:rsidR="00A6737D" w:rsidRPr="00F97A14" w:rsidRDefault="00A6737D" w:rsidP="00A6737D">
            <w:pPr>
              <w:spacing w:after="0" w:line="240" w:lineRule="auto"/>
              <w:jc w:val="center"/>
              <w:rPr>
                <w:rFonts w:ascii="Times New Roman" w:hAnsi="Times New Roman" w:cs="Times New Roman"/>
                <w:color w:val="000000" w:themeColor="text1"/>
                <w:sz w:val="24"/>
                <w:szCs w:val="24"/>
              </w:rPr>
            </w:pPr>
            <w:r w:rsidRPr="00F97A14">
              <w:rPr>
                <w:rFonts w:ascii="Times New Roman" w:hAnsi="Times New Roman" w:cs="Times New Roman"/>
                <w:color w:val="000000" w:themeColor="text1"/>
                <w:sz w:val="24"/>
                <w:szCs w:val="24"/>
              </w:rPr>
              <w:t>100 %</w:t>
            </w:r>
          </w:p>
        </w:tc>
        <w:tc>
          <w:tcPr>
            <w:tcW w:w="774" w:type="pct"/>
            <w:tcBorders>
              <w:top w:val="outset" w:sz="6" w:space="0" w:color="414142"/>
              <w:left w:val="outset" w:sz="6" w:space="0" w:color="414142"/>
              <w:bottom w:val="outset" w:sz="6" w:space="0" w:color="414142"/>
              <w:right w:val="outset" w:sz="6" w:space="0" w:color="414142"/>
            </w:tcBorders>
          </w:tcPr>
          <w:p w14:paraId="55B45337" w14:textId="77777777" w:rsidR="00A6737D" w:rsidRPr="00F97A14" w:rsidRDefault="00A6737D" w:rsidP="00A6737D">
            <w:pPr>
              <w:spacing w:after="0" w:line="240" w:lineRule="auto"/>
              <w:jc w:val="center"/>
              <w:rPr>
                <w:rFonts w:ascii="Times New Roman" w:hAnsi="Times New Roman" w:cs="Times New Roman"/>
                <w:color w:val="000000" w:themeColor="text1"/>
                <w:sz w:val="24"/>
                <w:szCs w:val="24"/>
              </w:rPr>
            </w:pPr>
            <w:r w:rsidRPr="00F97A14">
              <w:rPr>
                <w:rFonts w:ascii="Times New Roman" w:hAnsi="Times New Roman" w:cs="Times New Roman"/>
                <w:color w:val="000000" w:themeColor="text1"/>
                <w:sz w:val="24"/>
                <w:szCs w:val="24"/>
              </w:rPr>
              <w:t>IZM dati (jānodrošina monitorings)</w:t>
            </w:r>
          </w:p>
        </w:tc>
      </w:tr>
      <w:tr w:rsidR="00A6737D" w:rsidRPr="000973C0" w14:paraId="05765A92" w14:textId="77777777" w:rsidTr="00DB24FD">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F1B4D6E" w14:textId="77777777" w:rsidR="00A6737D" w:rsidRPr="00D704BA" w:rsidRDefault="00A6737D" w:rsidP="00A6737D">
            <w:pPr>
              <w:spacing w:after="0" w:line="240" w:lineRule="auto"/>
              <w:rPr>
                <w:rFonts w:ascii="Times New Roman" w:eastAsia="Times New Roman" w:hAnsi="Times New Roman" w:cs="Times New Roman"/>
                <w:sz w:val="24"/>
                <w:szCs w:val="24"/>
                <w:lang w:eastAsia="lv-LV"/>
              </w:rPr>
            </w:pPr>
            <w:r w:rsidRPr="000973C0">
              <w:rPr>
                <w:rFonts w:ascii="Times New Roman" w:eastAsia="Times New Roman" w:hAnsi="Times New Roman" w:cs="Times New Roman"/>
                <w:sz w:val="24"/>
                <w:szCs w:val="24"/>
                <w:lang w:eastAsia="lv-LV"/>
              </w:rPr>
              <w:t>4. politikas rezultāts: veicināta jauniešu ar ierobežotām iespējām iekļaušana sabiedrībā.</w:t>
            </w:r>
          </w:p>
        </w:tc>
      </w:tr>
      <w:tr w:rsidR="00A6737D" w:rsidRPr="000973C0" w14:paraId="37AAA1B3" w14:textId="77777777" w:rsidTr="00DB24FD">
        <w:tc>
          <w:tcPr>
            <w:tcW w:w="2680" w:type="pct"/>
            <w:tcBorders>
              <w:top w:val="outset" w:sz="6" w:space="0" w:color="414142"/>
              <w:left w:val="outset" w:sz="6" w:space="0" w:color="414142"/>
              <w:bottom w:val="outset" w:sz="6" w:space="0" w:color="414142"/>
              <w:right w:val="outset" w:sz="6" w:space="0" w:color="414142"/>
            </w:tcBorders>
          </w:tcPr>
          <w:p w14:paraId="287D42EC" w14:textId="77777777" w:rsidR="00A6737D" w:rsidRPr="000973C0" w:rsidRDefault="00A6737D" w:rsidP="00A6737D">
            <w:pPr>
              <w:spacing w:after="0" w:line="240" w:lineRule="auto"/>
              <w:jc w:val="both"/>
              <w:rPr>
                <w:rFonts w:ascii="Times New Roman" w:hAnsi="Times New Roman" w:cs="Times New Roman"/>
                <w:sz w:val="24"/>
                <w:szCs w:val="24"/>
              </w:rPr>
            </w:pPr>
            <w:r w:rsidRPr="000973C0">
              <w:rPr>
                <w:rFonts w:ascii="Times New Roman" w:hAnsi="Times New Roman" w:cs="Times New Roman"/>
                <w:sz w:val="24"/>
                <w:szCs w:val="24"/>
              </w:rPr>
              <w:t>4.1. Jauniešu īpatsvars, kuri nav saskārušies ar diskrimināciju</w:t>
            </w:r>
          </w:p>
        </w:tc>
        <w:tc>
          <w:tcPr>
            <w:tcW w:w="685" w:type="pct"/>
            <w:tcBorders>
              <w:top w:val="outset" w:sz="6" w:space="0" w:color="414142"/>
              <w:left w:val="outset" w:sz="6" w:space="0" w:color="414142"/>
              <w:bottom w:val="outset" w:sz="6" w:space="0" w:color="414142"/>
              <w:right w:val="outset" w:sz="6" w:space="0" w:color="414142"/>
            </w:tcBorders>
          </w:tcPr>
          <w:p w14:paraId="687D0DD5" w14:textId="77777777" w:rsidR="00A6737D" w:rsidRPr="000973C0" w:rsidRDefault="00A6737D" w:rsidP="00A6737D">
            <w:pPr>
              <w:jc w:val="center"/>
              <w:rPr>
                <w:rFonts w:ascii="Times New Roman" w:eastAsia="Times New Roman" w:hAnsi="Times New Roman" w:cs="Times New Roman"/>
                <w:sz w:val="24"/>
                <w:szCs w:val="24"/>
                <w:lang w:eastAsia="lv-LV"/>
              </w:rPr>
            </w:pPr>
            <w:r w:rsidRPr="000973C0">
              <w:rPr>
                <w:rFonts w:ascii="Times New Roman" w:hAnsi="Times New Roman" w:cs="Times New Roman"/>
                <w:sz w:val="24"/>
                <w:szCs w:val="24"/>
              </w:rPr>
              <w:t>32 % (2020.g.)</w:t>
            </w:r>
          </w:p>
        </w:tc>
        <w:tc>
          <w:tcPr>
            <w:tcW w:w="433" w:type="pct"/>
            <w:tcBorders>
              <w:top w:val="outset" w:sz="6" w:space="0" w:color="414142"/>
              <w:left w:val="outset" w:sz="6" w:space="0" w:color="414142"/>
              <w:bottom w:val="outset" w:sz="6" w:space="0" w:color="414142"/>
              <w:right w:val="outset" w:sz="6" w:space="0" w:color="414142"/>
            </w:tcBorders>
          </w:tcPr>
          <w:p w14:paraId="208883C4" w14:textId="77777777" w:rsidR="00A6737D" w:rsidRPr="000973C0" w:rsidRDefault="00A6737D" w:rsidP="00A6737D">
            <w:pPr>
              <w:spacing w:after="0" w:line="240" w:lineRule="auto"/>
              <w:jc w:val="center"/>
              <w:rPr>
                <w:rFonts w:ascii="Times New Roman" w:eastAsia="Times New Roman" w:hAnsi="Times New Roman" w:cs="Times New Roman"/>
                <w:sz w:val="24"/>
                <w:szCs w:val="24"/>
                <w:lang w:eastAsia="lv-LV"/>
              </w:rPr>
            </w:pPr>
            <w:r w:rsidRPr="000973C0">
              <w:rPr>
                <w:rFonts w:ascii="Times New Roman" w:hAnsi="Times New Roman" w:cs="Times New Roman"/>
                <w:sz w:val="24"/>
                <w:szCs w:val="24"/>
              </w:rPr>
              <w:t>37 %</w:t>
            </w:r>
          </w:p>
        </w:tc>
        <w:tc>
          <w:tcPr>
            <w:tcW w:w="428" w:type="pct"/>
            <w:tcBorders>
              <w:top w:val="outset" w:sz="6" w:space="0" w:color="414142"/>
              <w:left w:val="outset" w:sz="6" w:space="0" w:color="414142"/>
              <w:bottom w:val="outset" w:sz="6" w:space="0" w:color="414142"/>
              <w:right w:val="outset" w:sz="6" w:space="0" w:color="414142"/>
            </w:tcBorders>
          </w:tcPr>
          <w:p w14:paraId="3033B272" w14:textId="77777777" w:rsidR="00A6737D" w:rsidRPr="000973C0" w:rsidRDefault="00A6737D" w:rsidP="00A6737D">
            <w:pPr>
              <w:spacing w:after="0" w:line="240" w:lineRule="auto"/>
              <w:jc w:val="center"/>
              <w:rPr>
                <w:rFonts w:ascii="Times New Roman" w:eastAsia="Times New Roman" w:hAnsi="Times New Roman" w:cs="Times New Roman"/>
                <w:sz w:val="24"/>
                <w:szCs w:val="24"/>
                <w:lang w:eastAsia="lv-LV"/>
              </w:rPr>
            </w:pPr>
            <w:r w:rsidRPr="000973C0">
              <w:rPr>
                <w:rFonts w:ascii="Times New Roman" w:hAnsi="Times New Roman" w:cs="Times New Roman"/>
                <w:sz w:val="24"/>
                <w:szCs w:val="24"/>
              </w:rPr>
              <w:t>40 %</w:t>
            </w:r>
          </w:p>
        </w:tc>
        <w:tc>
          <w:tcPr>
            <w:tcW w:w="774" w:type="pct"/>
            <w:tcBorders>
              <w:top w:val="outset" w:sz="6" w:space="0" w:color="414142"/>
              <w:left w:val="outset" w:sz="6" w:space="0" w:color="414142"/>
              <w:bottom w:val="outset" w:sz="6" w:space="0" w:color="414142"/>
              <w:right w:val="outset" w:sz="6" w:space="0" w:color="414142"/>
            </w:tcBorders>
          </w:tcPr>
          <w:p w14:paraId="4A519AC0" w14:textId="77777777" w:rsidR="00A6737D" w:rsidRPr="000973C0" w:rsidRDefault="00A6737D" w:rsidP="00A6737D">
            <w:pPr>
              <w:spacing w:after="0" w:line="240" w:lineRule="auto"/>
              <w:jc w:val="center"/>
              <w:rPr>
                <w:rFonts w:ascii="Times New Roman" w:eastAsia="Times New Roman" w:hAnsi="Times New Roman" w:cs="Times New Roman"/>
                <w:sz w:val="24"/>
                <w:szCs w:val="24"/>
                <w:lang w:eastAsia="lv-LV"/>
              </w:rPr>
            </w:pPr>
            <w:r w:rsidRPr="000973C0">
              <w:rPr>
                <w:rFonts w:ascii="Times New Roman" w:hAnsi="Times New Roman" w:cs="Times New Roman"/>
                <w:sz w:val="24"/>
                <w:szCs w:val="24"/>
              </w:rPr>
              <w:t>IZM dati (jānodrošina monitorings)</w:t>
            </w:r>
          </w:p>
        </w:tc>
      </w:tr>
      <w:tr w:rsidR="00A6737D" w:rsidRPr="000973C0" w14:paraId="07A65134" w14:textId="77777777" w:rsidTr="00DB24FD">
        <w:tc>
          <w:tcPr>
            <w:tcW w:w="2680" w:type="pct"/>
            <w:tcBorders>
              <w:top w:val="outset" w:sz="6" w:space="0" w:color="414142"/>
              <w:left w:val="outset" w:sz="6" w:space="0" w:color="414142"/>
              <w:bottom w:val="outset" w:sz="6" w:space="0" w:color="414142"/>
              <w:right w:val="outset" w:sz="6" w:space="0" w:color="414142"/>
            </w:tcBorders>
          </w:tcPr>
          <w:p w14:paraId="280A23B9" w14:textId="59DD1A2E" w:rsidR="00A6737D" w:rsidRPr="000973C0" w:rsidRDefault="00A6737D" w:rsidP="00A6737D">
            <w:pPr>
              <w:spacing w:after="0" w:line="240" w:lineRule="auto"/>
              <w:jc w:val="both"/>
              <w:rPr>
                <w:rFonts w:ascii="Times New Roman" w:hAnsi="Times New Roman" w:cs="Times New Roman"/>
                <w:sz w:val="24"/>
                <w:szCs w:val="24"/>
              </w:rPr>
            </w:pPr>
            <w:r w:rsidRPr="000973C0">
              <w:rPr>
                <w:rFonts w:ascii="Times New Roman" w:hAnsi="Times New Roman" w:cs="Times New Roman"/>
                <w:sz w:val="24"/>
                <w:szCs w:val="24"/>
              </w:rPr>
              <w:t>4.2. Jauniešu ar ierobežotām iespējām dalība starptautiskajos projektos</w:t>
            </w:r>
          </w:p>
        </w:tc>
        <w:tc>
          <w:tcPr>
            <w:tcW w:w="685" w:type="pct"/>
            <w:tcBorders>
              <w:top w:val="outset" w:sz="6" w:space="0" w:color="414142"/>
              <w:left w:val="outset" w:sz="6" w:space="0" w:color="414142"/>
              <w:bottom w:val="outset" w:sz="6" w:space="0" w:color="414142"/>
              <w:right w:val="outset" w:sz="6" w:space="0" w:color="414142"/>
            </w:tcBorders>
          </w:tcPr>
          <w:p w14:paraId="280945ED" w14:textId="77777777" w:rsidR="00A6737D" w:rsidRPr="000973C0" w:rsidRDefault="00A6737D" w:rsidP="00A6737D">
            <w:pPr>
              <w:jc w:val="center"/>
              <w:rPr>
                <w:rFonts w:ascii="Times New Roman" w:eastAsia="Times New Roman" w:hAnsi="Times New Roman" w:cs="Times New Roman"/>
                <w:sz w:val="24"/>
                <w:szCs w:val="24"/>
                <w:lang w:eastAsia="lv-LV"/>
              </w:rPr>
            </w:pPr>
            <w:r w:rsidRPr="000973C0">
              <w:rPr>
                <w:rFonts w:ascii="Times New Roman" w:hAnsi="Times New Roman" w:cs="Times New Roman"/>
                <w:sz w:val="24"/>
                <w:szCs w:val="24"/>
              </w:rPr>
              <w:t>25 % (2020.g.)</w:t>
            </w:r>
          </w:p>
        </w:tc>
        <w:tc>
          <w:tcPr>
            <w:tcW w:w="433" w:type="pct"/>
            <w:tcBorders>
              <w:top w:val="outset" w:sz="6" w:space="0" w:color="414142"/>
              <w:left w:val="outset" w:sz="6" w:space="0" w:color="414142"/>
              <w:bottom w:val="outset" w:sz="6" w:space="0" w:color="414142"/>
              <w:right w:val="outset" w:sz="6" w:space="0" w:color="414142"/>
            </w:tcBorders>
          </w:tcPr>
          <w:p w14:paraId="06CC6726" w14:textId="77777777" w:rsidR="00A6737D" w:rsidRPr="000973C0" w:rsidRDefault="00A6737D" w:rsidP="00A6737D">
            <w:pPr>
              <w:spacing w:after="0" w:line="240" w:lineRule="auto"/>
              <w:jc w:val="center"/>
              <w:rPr>
                <w:rFonts w:ascii="Times New Roman" w:eastAsia="Times New Roman" w:hAnsi="Times New Roman" w:cs="Times New Roman"/>
                <w:sz w:val="24"/>
                <w:szCs w:val="24"/>
                <w:lang w:eastAsia="lv-LV"/>
              </w:rPr>
            </w:pPr>
            <w:r w:rsidRPr="000973C0">
              <w:rPr>
                <w:rFonts w:ascii="Times New Roman" w:hAnsi="Times New Roman" w:cs="Times New Roman"/>
                <w:sz w:val="24"/>
                <w:szCs w:val="24"/>
              </w:rPr>
              <w:t>30 %</w:t>
            </w:r>
          </w:p>
        </w:tc>
        <w:tc>
          <w:tcPr>
            <w:tcW w:w="428" w:type="pct"/>
            <w:tcBorders>
              <w:top w:val="outset" w:sz="6" w:space="0" w:color="414142"/>
              <w:left w:val="outset" w:sz="6" w:space="0" w:color="414142"/>
              <w:bottom w:val="outset" w:sz="6" w:space="0" w:color="414142"/>
              <w:right w:val="outset" w:sz="6" w:space="0" w:color="414142"/>
            </w:tcBorders>
          </w:tcPr>
          <w:p w14:paraId="6A9DCC4F" w14:textId="77777777" w:rsidR="00A6737D" w:rsidRPr="000973C0" w:rsidRDefault="00A6737D" w:rsidP="00A6737D">
            <w:pPr>
              <w:spacing w:after="0" w:line="240" w:lineRule="auto"/>
              <w:jc w:val="center"/>
              <w:rPr>
                <w:rFonts w:ascii="Times New Roman" w:eastAsia="Times New Roman" w:hAnsi="Times New Roman" w:cs="Times New Roman"/>
                <w:sz w:val="24"/>
                <w:szCs w:val="24"/>
                <w:lang w:eastAsia="lv-LV"/>
              </w:rPr>
            </w:pPr>
            <w:r w:rsidRPr="000973C0">
              <w:rPr>
                <w:rFonts w:ascii="Times New Roman" w:hAnsi="Times New Roman" w:cs="Times New Roman"/>
                <w:sz w:val="24"/>
                <w:szCs w:val="24"/>
              </w:rPr>
              <w:t>35 %</w:t>
            </w:r>
          </w:p>
        </w:tc>
        <w:tc>
          <w:tcPr>
            <w:tcW w:w="774" w:type="pct"/>
            <w:tcBorders>
              <w:top w:val="outset" w:sz="6" w:space="0" w:color="414142"/>
              <w:left w:val="outset" w:sz="6" w:space="0" w:color="414142"/>
              <w:bottom w:val="outset" w:sz="6" w:space="0" w:color="414142"/>
              <w:right w:val="outset" w:sz="6" w:space="0" w:color="414142"/>
            </w:tcBorders>
          </w:tcPr>
          <w:p w14:paraId="42B3D2AF" w14:textId="77777777" w:rsidR="00A6737D" w:rsidRPr="000973C0" w:rsidRDefault="00A6737D" w:rsidP="00A6737D">
            <w:pPr>
              <w:spacing w:after="0" w:line="240" w:lineRule="auto"/>
              <w:jc w:val="center"/>
              <w:rPr>
                <w:rFonts w:ascii="Times New Roman" w:eastAsia="Times New Roman" w:hAnsi="Times New Roman" w:cs="Times New Roman"/>
                <w:sz w:val="24"/>
                <w:szCs w:val="24"/>
                <w:lang w:eastAsia="lv-LV"/>
              </w:rPr>
            </w:pPr>
            <w:r w:rsidRPr="000973C0">
              <w:rPr>
                <w:rFonts w:ascii="Times New Roman" w:hAnsi="Times New Roman" w:cs="Times New Roman"/>
                <w:sz w:val="24"/>
                <w:szCs w:val="24"/>
              </w:rPr>
              <w:t>JSPA dati</w:t>
            </w:r>
          </w:p>
        </w:tc>
      </w:tr>
      <w:tr w:rsidR="00A6737D" w:rsidRPr="000973C0" w14:paraId="38D3EE6C" w14:textId="77777777" w:rsidTr="00DB24FD">
        <w:tc>
          <w:tcPr>
            <w:tcW w:w="2680" w:type="pct"/>
            <w:tcBorders>
              <w:top w:val="outset" w:sz="6" w:space="0" w:color="414142"/>
              <w:left w:val="outset" w:sz="6" w:space="0" w:color="414142"/>
              <w:bottom w:val="outset" w:sz="6" w:space="0" w:color="414142"/>
              <w:right w:val="outset" w:sz="6" w:space="0" w:color="414142"/>
            </w:tcBorders>
          </w:tcPr>
          <w:p w14:paraId="1285F243" w14:textId="230F51AB" w:rsidR="00A6737D" w:rsidRPr="000973C0" w:rsidRDefault="00A6737D" w:rsidP="00A6737D">
            <w:pPr>
              <w:spacing w:after="0" w:line="240" w:lineRule="auto"/>
              <w:jc w:val="both"/>
              <w:rPr>
                <w:rFonts w:ascii="Times New Roman" w:hAnsi="Times New Roman" w:cs="Times New Roman"/>
                <w:sz w:val="24"/>
                <w:szCs w:val="24"/>
              </w:rPr>
            </w:pPr>
            <w:r w:rsidRPr="000973C0">
              <w:rPr>
                <w:rFonts w:ascii="Times New Roman" w:hAnsi="Times New Roman" w:cs="Times New Roman"/>
                <w:sz w:val="24"/>
                <w:szCs w:val="24"/>
              </w:rPr>
              <w:t>4.3. Pašvaldību īpatsvars, kurās projektos un aktivitātēs tiek iesaistīti jaunieši ar ierobežotām iespējām</w:t>
            </w:r>
          </w:p>
        </w:tc>
        <w:tc>
          <w:tcPr>
            <w:tcW w:w="685" w:type="pct"/>
            <w:tcBorders>
              <w:top w:val="outset" w:sz="6" w:space="0" w:color="414142"/>
              <w:left w:val="outset" w:sz="6" w:space="0" w:color="414142"/>
              <w:bottom w:val="outset" w:sz="6" w:space="0" w:color="414142"/>
              <w:right w:val="outset" w:sz="6" w:space="0" w:color="414142"/>
            </w:tcBorders>
          </w:tcPr>
          <w:p w14:paraId="37ABBAEC" w14:textId="2F710A56" w:rsidR="00A6737D" w:rsidRPr="000973C0" w:rsidRDefault="00084B17" w:rsidP="00A6737D">
            <w:pPr>
              <w:jc w:val="center"/>
              <w:rPr>
                <w:rFonts w:ascii="Times New Roman" w:hAnsi="Times New Roman" w:cs="Times New Roman"/>
                <w:sz w:val="24"/>
                <w:szCs w:val="24"/>
              </w:rPr>
            </w:pPr>
            <w:r w:rsidRPr="00605C40">
              <w:rPr>
                <w:rFonts w:ascii="Times New Roman" w:hAnsi="Times New Roman" w:cs="Times New Roman"/>
                <w:sz w:val="24"/>
                <w:szCs w:val="24"/>
              </w:rPr>
              <w:t>42</w:t>
            </w:r>
            <w:r w:rsidR="00A6737D" w:rsidRPr="00084B17">
              <w:rPr>
                <w:rFonts w:ascii="Times New Roman" w:hAnsi="Times New Roman" w:cs="Times New Roman"/>
                <w:sz w:val="24"/>
                <w:szCs w:val="24"/>
              </w:rPr>
              <w:t xml:space="preserve"> % (</w:t>
            </w:r>
            <w:r w:rsidRPr="00605C40">
              <w:rPr>
                <w:rFonts w:ascii="Times New Roman" w:hAnsi="Times New Roman" w:cs="Times New Roman"/>
                <w:sz w:val="24"/>
                <w:szCs w:val="24"/>
              </w:rPr>
              <w:t>2020</w:t>
            </w:r>
            <w:r w:rsidR="00A6737D" w:rsidRPr="00084B17">
              <w:rPr>
                <w:rFonts w:ascii="Times New Roman" w:hAnsi="Times New Roman" w:cs="Times New Roman"/>
                <w:sz w:val="24"/>
                <w:szCs w:val="24"/>
              </w:rPr>
              <w:t>. g.)</w:t>
            </w:r>
          </w:p>
        </w:tc>
        <w:tc>
          <w:tcPr>
            <w:tcW w:w="433" w:type="pct"/>
            <w:tcBorders>
              <w:top w:val="outset" w:sz="6" w:space="0" w:color="414142"/>
              <w:left w:val="outset" w:sz="6" w:space="0" w:color="414142"/>
              <w:bottom w:val="outset" w:sz="6" w:space="0" w:color="414142"/>
              <w:right w:val="outset" w:sz="6" w:space="0" w:color="414142"/>
            </w:tcBorders>
          </w:tcPr>
          <w:p w14:paraId="522ECD9E" w14:textId="77777777" w:rsidR="00A6737D" w:rsidRPr="000973C0" w:rsidRDefault="00A6737D" w:rsidP="00A6737D">
            <w:pPr>
              <w:spacing w:after="0" w:line="240" w:lineRule="auto"/>
              <w:jc w:val="center"/>
              <w:rPr>
                <w:rFonts w:ascii="Times New Roman" w:hAnsi="Times New Roman" w:cs="Times New Roman"/>
                <w:sz w:val="24"/>
                <w:szCs w:val="24"/>
              </w:rPr>
            </w:pPr>
            <w:r w:rsidRPr="000973C0">
              <w:rPr>
                <w:rFonts w:ascii="Times New Roman" w:hAnsi="Times New Roman" w:cs="Times New Roman"/>
                <w:sz w:val="24"/>
                <w:szCs w:val="24"/>
              </w:rPr>
              <w:t>80 %</w:t>
            </w:r>
          </w:p>
        </w:tc>
        <w:tc>
          <w:tcPr>
            <w:tcW w:w="428" w:type="pct"/>
            <w:tcBorders>
              <w:top w:val="outset" w:sz="6" w:space="0" w:color="414142"/>
              <w:left w:val="outset" w:sz="6" w:space="0" w:color="414142"/>
              <w:bottom w:val="outset" w:sz="6" w:space="0" w:color="414142"/>
              <w:right w:val="outset" w:sz="6" w:space="0" w:color="414142"/>
            </w:tcBorders>
          </w:tcPr>
          <w:p w14:paraId="68931717" w14:textId="77777777" w:rsidR="00A6737D" w:rsidRPr="000973C0" w:rsidRDefault="00A6737D" w:rsidP="00A6737D">
            <w:pPr>
              <w:spacing w:after="0" w:line="240" w:lineRule="auto"/>
              <w:jc w:val="center"/>
              <w:rPr>
                <w:rFonts w:ascii="Times New Roman" w:hAnsi="Times New Roman" w:cs="Times New Roman"/>
                <w:sz w:val="24"/>
                <w:szCs w:val="24"/>
              </w:rPr>
            </w:pPr>
            <w:r w:rsidRPr="000973C0">
              <w:rPr>
                <w:rFonts w:ascii="Times New Roman" w:hAnsi="Times New Roman" w:cs="Times New Roman"/>
                <w:sz w:val="24"/>
                <w:szCs w:val="24"/>
              </w:rPr>
              <w:t>100 %</w:t>
            </w:r>
          </w:p>
        </w:tc>
        <w:tc>
          <w:tcPr>
            <w:tcW w:w="774" w:type="pct"/>
            <w:tcBorders>
              <w:top w:val="outset" w:sz="6" w:space="0" w:color="414142"/>
              <w:left w:val="outset" w:sz="6" w:space="0" w:color="414142"/>
              <w:bottom w:val="outset" w:sz="6" w:space="0" w:color="414142"/>
              <w:right w:val="outset" w:sz="6" w:space="0" w:color="414142"/>
            </w:tcBorders>
          </w:tcPr>
          <w:p w14:paraId="6DE9AE63" w14:textId="77777777" w:rsidR="00A6737D" w:rsidRPr="000973C0" w:rsidRDefault="00A6737D" w:rsidP="00A6737D">
            <w:pPr>
              <w:spacing w:after="0" w:line="240" w:lineRule="auto"/>
              <w:jc w:val="center"/>
              <w:rPr>
                <w:rFonts w:ascii="Times New Roman" w:hAnsi="Times New Roman" w:cs="Times New Roman"/>
                <w:sz w:val="24"/>
                <w:szCs w:val="24"/>
              </w:rPr>
            </w:pPr>
            <w:r w:rsidRPr="000973C0">
              <w:rPr>
                <w:rFonts w:ascii="Times New Roman" w:hAnsi="Times New Roman" w:cs="Times New Roman"/>
                <w:sz w:val="24"/>
                <w:szCs w:val="24"/>
              </w:rPr>
              <w:t>IZM dati</w:t>
            </w:r>
          </w:p>
        </w:tc>
      </w:tr>
      <w:bookmarkEnd w:id="5"/>
    </w:tbl>
    <w:p w14:paraId="68C45FE6" w14:textId="77777777" w:rsidR="00F065F7" w:rsidRDefault="00F065F7" w:rsidP="00254AE3">
      <w:pPr>
        <w:pStyle w:val="Heading1"/>
        <w:rPr>
          <w:rFonts w:ascii="Times New Roman" w:hAnsi="Times New Roman" w:cs="Times New Roman"/>
          <w:shd w:val="clear" w:color="auto" w:fill="FFFFFF"/>
          <w:lang w:val="en-US"/>
        </w:rPr>
      </w:pPr>
    </w:p>
    <w:p w14:paraId="20D19F47" w14:textId="77777777" w:rsidR="00F065F7" w:rsidRDefault="00F065F7">
      <w:pPr>
        <w:rPr>
          <w:rFonts w:ascii="Times New Roman" w:eastAsiaTheme="majorEastAsia" w:hAnsi="Times New Roman" w:cs="Times New Roman"/>
          <w:color w:val="2F5496" w:themeColor="accent1" w:themeShade="BF"/>
          <w:sz w:val="32"/>
          <w:szCs w:val="32"/>
          <w:shd w:val="clear" w:color="auto" w:fill="FFFFFF"/>
          <w:lang w:val="en-US"/>
        </w:rPr>
      </w:pPr>
      <w:r>
        <w:rPr>
          <w:rFonts w:ascii="Times New Roman" w:hAnsi="Times New Roman" w:cs="Times New Roman"/>
          <w:shd w:val="clear" w:color="auto" w:fill="FFFFFF"/>
          <w:lang w:val="en-US"/>
        </w:rPr>
        <w:br w:type="page"/>
      </w:r>
    </w:p>
    <w:p w14:paraId="2A1624FC" w14:textId="6CAE3BA2" w:rsidR="00416548" w:rsidRPr="00585CC0" w:rsidRDefault="00D14657" w:rsidP="00605C40">
      <w:pPr>
        <w:pStyle w:val="Heading1"/>
        <w:spacing w:after="240"/>
        <w:rPr>
          <w:rFonts w:ascii="Times New Roman" w:hAnsi="Times New Roman" w:cs="Times New Roman"/>
          <w:shd w:val="clear" w:color="auto" w:fill="FFFFFF"/>
        </w:rPr>
      </w:pPr>
      <w:bookmarkStart w:id="6" w:name="_Toc73919962"/>
      <w:r w:rsidRPr="00585CC0">
        <w:rPr>
          <w:rFonts w:ascii="Times New Roman" w:hAnsi="Times New Roman" w:cs="Times New Roman"/>
          <w:shd w:val="clear" w:color="auto" w:fill="FFFFFF"/>
        </w:rPr>
        <w:lastRenderedPageBreak/>
        <w:t>4. Rīcības virzieni un uzdevumi</w:t>
      </w:r>
      <w:bookmarkEnd w:id="6"/>
    </w:p>
    <w:p w14:paraId="1C785130" w14:textId="33C9F4E4" w:rsidR="00773221" w:rsidRPr="00585CC0" w:rsidRDefault="006C46CD" w:rsidP="00605C40">
      <w:pPr>
        <w:pStyle w:val="Heading2"/>
        <w:spacing w:after="240"/>
        <w:rPr>
          <w:rFonts w:ascii="Times New Roman" w:hAnsi="Times New Roman" w:cs="Times New Roman"/>
          <w:b/>
          <w:sz w:val="24"/>
          <w:szCs w:val="24"/>
        </w:rPr>
      </w:pPr>
      <w:bookmarkStart w:id="7" w:name="_Toc73919963"/>
      <w:r w:rsidRPr="00585CC0">
        <w:rPr>
          <w:rFonts w:ascii="Times New Roman" w:hAnsi="Times New Roman" w:cs="Times New Roman"/>
          <w:b/>
          <w:sz w:val="24"/>
          <w:szCs w:val="24"/>
        </w:rPr>
        <w:t xml:space="preserve">1. </w:t>
      </w:r>
      <w:r w:rsidR="001A1CC4">
        <w:rPr>
          <w:rFonts w:ascii="Times New Roman" w:hAnsi="Times New Roman" w:cs="Times New Roman"/>
          <w:b/>
          <w:sz w:val="24"/>
          <w:szCs w:val="24"/>
        </w:rPr>
        <w:t>r</w:t>
      </w:r>
      <w:r w:rsidRPr="00585CC0">
        <w:rPr>
          <w:rFonts w:ascii="Times New Roman" w:hAnsi="Times New Roman" w:cs="Times New Roman"/>
          <w:b/>
          <w:sz w:val="24"/>
          <w:szCs w:val="24"/>
        </w:rPr>
        <w:t>īcības virziens: Darba ar jaunatni kvalitatīvas un ilgtspējīgas sistēmas izveide un attīstība</w:t>
      </w:r>
      <w:bookmarkEnd w:id="7"/>
    </w:p>
    <w:p w14:paraId="70161EC8" w14:textId="6F7307A9" w:rsidR="00773221" w:rsidRDefault="00773221" w:rsidP="00605C40">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Rīcības virziens</w:t>
      </w:r>
      <w:r w:rsidR="003F79C3">
        <w:rPr>
          <w:rFonts w:ascii="Times New Roman" w:hAnsi="Times New Roman" w:cs="Times New Roman"/>
          <w:sz w:val="24"/>
          <w:szCs w:val="24"/>
        </w:rPr>
        <w:t xml:space="preserve"> </w:t>
      </w:r>
      <w:r w:rsidR="007C594B">
        <w:rPr>
          <w:rFonts w:ascii="Times New Roman" w:hAnsi="Times New Roman" w:cs="Times New Roman"/>
          <w:sz w:val="24"/>
          <w:szCs w:val="24"/>
        </w:rPr>
        <w:t>noteikts</w:t>
      </w:r>
      <w:r>
        <w:rPr>
          <w:rFonts w:ascii="Times New Roman" w:hAnsi="Times New Roman" w:cs="Times New Roman"/>
          <w:sz w:val="24"/>
          <w:szCs w:val="24"/>
        </w:rPr>
        <w:t xml:space="preserve">, </w:t>
      </w:r>
      <w:r>
        <w:rPr>
          <w:rFonts w:ascii="Times New Roman" w:hAnsi="Times New Roman" w:cs="Times New Roman"/>
          <w:bCs/>
          <w:sz w:val="24"/>
          <w:szCs w:val="24"/>
        </w:rPr>
        <w:t xml:space="preserve">lai </w:t>
      </w:r>
      <w:r>
        <w:rPr>
          <w:rFonts w:ascii="Times New Roman" w:eastAsia="Times New Roman" w:hAnsi="Times New Roman" w:cs="Times New Roman"/>
          <w:sz w:val="24"/>
          <w:szCs w:val="24"/>
          <w:lang w:eastAsia="lv-LV"/>
        </w:rPr>
        <w:t xml:space="preserve">izveidotu kvalitatīva un ilgtspējīga darba ar jaunatni sistēmu valsts un pašvaldību </w:t>
      </w:r>
      <w:r w:rsidR="00844D53">
        <w:rPr>
          <w:rFonts w:ascii="Times New Roman" w:eastAsia="Times New Roman" w:hAnsi="Times New Roman" w:cs="Times New Roman"/>
          <w:sz w:val="24"/>
          <w:szCs w:val="24"/>
          <w:lang w:eastAsia="lv-LV"/>
        </w:rPr>
        <w:t>līmenī, t.sk. nostiprinātu darbu</w:t>
      </w:r>
      <w:r>
        <w:rPr>
          <w:rFonts w:ascii="Times New Roman" w:eastAsia="Times New Roman" w:hAnsi="Times New Roman" w:cs="Times New Roman"/>
          <w:sz w:val="24"/>
          <w:szCs w:val="24"/>
          <w:lang w:eastAsia="lv-LV"/>
        </w:rPr>
        <w:t xml:space="preserve"> ar jaunatni kā pašvaldību autonomo funkciju, kā arī lai uzlabotu darbā ar jaunatni i</w:t>
      </w:r>
      <w:r w:rsidR="00844D53">
        <w:rPr>
          <w:rFonts w:ascii="Times New Roman" w:eastAsia="Times New Roman" w:hAnsi="Times New Roman" w:cs="Times New Roman"/>
          <w:sz w:val="24"/>
          <w:szCs w:val="24"/>
          <w:lang w:eastAsia="lv-LV"/>
        </w:rPr>
        <w:t>esaistīto personu profesionālo</w:t>
      </w:r>
      <w:r>
        <w:rPr>
          <w:rFonts w:ascii="Times New Roman" w:eastAsia="Times New Roman" w:hAnsi="Times New Roman" w:cs="Times New Roman"/>
          <w:sz w:val="24"/>
          <w:szCs w:val="24"/>
          <w:lang w:eastAsia="lv-LV"/>
        </w:rPr>
        <w:t xml:space="preserve"> sniegumu un kompetences.</w:t>
      </w:r>
    </w:p>
    <w:p w14:paraId="5598D23B" w14:textId="5CDF06F0" w:rsidR="00985CD4" w:rsidRDefault="00985CD4" w:rsidP="00605C40">
      <w:pPr>
        <w:spacing w:after="0" w:line="276" w:lineRule="auto"/>
        <w:ind w:firstLine="567"/>
        <w:jc w:val="both"/>
        <w:rPr>
          <w:rFonts w:ascii="Times New Roman" w:hAnsi="Times New Roman" w:cs="Times New Roman"/>
          <w:sz w:val="24"/>
          <w:szCs w:val="24"/>
        </w:rPr>
      </w:pPr>
      <w:r w:rsidRPr="00605C40">
        <w:rPr>
          <w:rFonts w:ascii="Times New Roman" w:hAnsi="Times New Roman" w:cs="Times New Roman"/>
          <w:sz w:val="24"/>
          <w:szCs w:val="24"/>
        </w:rPr>
        <w:t>2013. gada 16. maijā ES Izglītības, jaunatnes lietu, kultūras un sporta ministru padomē tika apstiprināti secinājumi par kvalitatīva darba ar jaunatni ieguldījumu jauniešu attīstībā, labklājībā un sociālajā iekļautībā, kur ES dalībvalstis tika aicinātas darba ar jaunatni nodrošinājumā un praksē veicināt to, lai tiktu uzsvērta kvalitāte, kā arī palīdzēt jaunatnes nozarei izveidot struktūras, darba metodes un saziņas kanālus, lai tā varētu uzrunāt vairāk jauniešu.</w:t>
      </w:r>
      <w:r w:rsidRPr="00605C40">
        <w:rPr>
          <w:rStyle w:val="FootnoteReference"/>
          <w:sz w:val="24"/>
          <w:szCs w:val="24"/>
        </w:rPr>
        <w:footnoteReference w:id="3"/>
      </w:r>
      <w:r w:rsidRPr="00605C40">
        <w:rPr>
          <w:rFonts w:ascii="Times New Roman" w:hAnsi="Times New Roman" w:cs="Times New Roman"/>
          <w:sz w:val="24"/>
          <w:szCs w:val="24"/>
        </w:rPr>
        <w:t xml:space="preserve"> </w:t>
      </w:r>
    </w:p>
    <w:p w14:paraId="1605E450" w14:textId="5A4C9D8D" w:rsidR="00A73C3F" w:rsidRDefault="00A73C3F" w:rsidP="00605C40">
      <w:pPr>
        <w:spacing w:after="0" w:line="276" w:lineRule="auto"/>
        <w:ind w:firstLine="567"/>
        <w:jc w:val="both"/>
        <w:rPr>
          <w:rFonts w:ascii="Times New Roman" w:hAnsi="Times New Roman" w:cs="Times New Roman"/>
          <w:sz w:val="24"/>
          <w:szCs w:val="24"/>
        </w:rPr>
      </w:pPr>
      <w:r w:rsidRPr="00773221">
        <w:rPr>
          <w:rFonts w:ascii="Times New Roman" w:hAnsi="Times New Roman" w:cs="Times New Roman"/>
          <w:sz w:val="24"/>
          <w:szCs w:val="24"/>
        </w:rPr>
        <w:t>Lai nostiprinātu darbu ar jaunatni pašvaldību līmenī, nepieciešams, lai tā būtu īstenota kā pašvaldību autonomā funkcijā visās pašvaldībās</w:t>
      </w:r>
      <w:r w:rsidR="00B7347A">
        <w:rPr>
          <w:rFonts w:ascii="Times New Roman" w:hAnsi="Times New Roman" w:cs="Times New Roman"/>
          <w:sz w:val="24"/>
          <w:szCs w:val="24"/>
        </w:rPr>
        <w:t xml:space="preserve">, tas ir </w:t>
      </w:r>
      <w:r w:rsidRPr="00773221">
        <w:rPr>
          <w:rFonts w:ascii="Times New Roman" w:hAnsi="Times New Roman" w:cs="Times New Roman"/>
          <w:sz w:val="24"/>
          <w:szCs w:val="24"/>
        </w:rPr>
        <w:t>paredz</w:t>
      </w:r>
      <w:r w:rsidR="00B7347A">
        <w:rPr>
          <w:rFonts w:ascii="Times New Roman" w:hAnsi="Times New Roman" w:cs="Times New Roman"/>
          <w:sz w:val="24"/>
          <w:szCs w:val="24"/>
        </w:rPr>
        <w:t>ēts</w:t>
      </w:r>
      <w:r w:rsidRPr="00773221">
        <w:rPr>
          <w:rFonts w:ascii="Times New Roman" w:hAnsi="Times New Roman" w:cs="Times New Roman"/>
          <w:sz w:val="24"/>
          <w:szCs w:val="24"/>
        </w:rPr>
        <w:t xml:space="preserve"> jaunā</w:t>
      </w:r>
      <w:r w:rsidR="00B7347A">
        <w:rPr>
          <w:rFonts w:ascii="Times New Roman" w:hAnsi="Times New Roman" w:cs="Times New Roman"/>
          <w:sz w:val="24"/>
          <w:szCs w:val="24"/>
        </w:rPr>
        <w:t xml:space="preserve"> Pašvaldību likuma projektā</w:t>
      </w:r>
      <w:r w:rsidRPr="00773221">
        <w:rPr>
          <w:rFonts w:ascii="Times New Roman" w:hAnsi="Times New Roman" w:cs="Times New Roman"/>
          <w:sz w:val="24"/>
          <w:szCs w:val="24"/>
        </w:rPr>
        <w:t>. Minimālās darba ar jaunatni infrastruktūras, materiāli tehniskās, kā arī cilvēkresursu bāzes noteikšana sniegs vienlīdzīgas iespējas jauniešiem neatkarīgi no viņu dzīvesvietas.</w:t>
      </w:r>
      <w:r w:rsidR="00773221">
        <w:rPr>
          <w:rFonts w:ascii="Times New Roman" w:hAnsi="Times New Roman" w:cs="Times New Roman"/>
          <w:sz w:val="24"/>
          <w:szCs w:val="24"/>
        </w:rPr>
        <w:t xml:space="preserve"> </w:t>
      </w:r>
      <w:r w:rsidR="00291156">
        <w:rPr>
          <w:rFonts w:ascii="Times New Roman" w:hAnsi="Times New Roman" w:cs="Times New Roman"/>
          <w:sz w:val="24"/>
          <w:szCs w:val="24"/>
        </w:rPr>
        <w:t>Darba ar jaunatni atpazīstamības un prestiža veicināšana, kā arī i</w:t>
      </w:r>
      <w:r w:rsidR="00773221" w:rsidRPr="000973C0">
        <w:rPr>
          <w:rFonts w:ascii="Times New Roman" w:hAnsi="Times New Roman" w:cs="Times New Roman"/>
          <w:sz w:val="24"/>
          <w:szCs w:val="24"/>
        </w:rPr>
        <w:t>lgtspējīga finansēšanas modeļa darba ar jaunatni īstenošanai valsts, pašvaldību un nevalstisko organizāciju līmenī sniegs būtisko ieguldījumu darba</w:t>
      </w:r>
      <w:r w:rsidR="00773221">
        <w:rPr>
          <w:rFonts w:ascii="Times New Roman" w:hAnsi="Times New Roman" w:cs="Times New Roman"/>
          <w:sz w:val="24"/>
          <w:szCs w:val="24"/>
        </w:rPr>
        <w:t xml:space="preserve"> ar jaunatni sistēmas attīstībā</w:t>
      </w:r>
      <w:r w:rsidR="00773221" w:rsidRPr="000973C0">
        <w:rPr>
          <w:rFonts w:ascii="Times New Roman" w:hAnsi="Times New Roman" w:cs="Times New Roman"/>
          <w:sz w:val="24"/>
          <w:szCs w:val="24"/>
        </w:rPr>
        <w:t>.</w:t>
      </w:r>
    </w:p>
    <w:p w14:paraId="3EF1C8BE" w14:textId="77777777" w:rsidR="00291156" w:rsidRPr="001375B9" w:rsidRDefault="00291156" w:rsidP="00605C4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Būtiski ir turpināt sniegt atbalstu darba ar jaunatni veicēju profesionālo kompetenču attīstībai, sekmēt </w:t>
      </w:r>
      <w:r w:rsidRPr="000973C0">
        <w:rPr>
          <w:rFonts w:ascii="Times New Roman" w:hAnsi="Times New Roman" w:cs="Times New Roman"/>
          <w:sz w:val="24"/>
          <w:szCs w:val="24"/>
        </w:rPr>
        <w:t>piekļuvi un iesaisti</w:t>
      </w:r>
      <w:r>
        <w:rPr>
          <w:rFonts w:ascii="Times New Roman" w:hAnsi="Times New Roman" w:cs="Times New Roman"/>
          <w:sz w:val="24"/>
          <w:szCs w:val="24"/>
        </w:rPr>
        <w:t xml:space="preserve"> starptautiskajās programmas un projektos, </w:t>
      </w:r>
      <w:r w:rsidRPr="1F430BD1">
        <w:rPr>
          <w:rFonts w:ascii="Times New Roman" w:hAnsi="Times New Roman" w:cs="Times New Roman"/>
          <w:sz w:val="24"/>
          <w:szCs w:val="24"/>
        </w:rPr>
        <w:t>k</w:t>
      </w:r>
      <w:r w:rsidRPr="001375B9">
        <w:rPr>
          <w:rFonts w:ascii="Times New Roman" w:hAnsi="Times New Roman" w:cs="Times New Roman"/>
          <w:sz w:val="24"/>
          <w:szCs w:val="24"/>
        </w:rPr>
        <w:t>ā ar</w:t>
      </w:r>
      <w:r w:rsidRPr="1F430BD1">
        <w:rPr>
          <w:rFonts w:ascii="Times New Roman" w:hAnsi="Times New Roman" w:cs="Times New Roman"/>
          <w:sz w:val="24"/>
          <w:szCs w:val="24"/>
        </w:rPr>
        <w:t xml:space="preserve">ī </w:t>
      </w:r>
      <w:r w:rsidRPr="001375B9">
        <w:rPr>
          <w:rFonts w:ascii="Times New Roman" w:hAnsi="Times New Roman" w:cs="Times New Roman"/>
          <w:sz w:val="24"/>
          <w:szCs w:val="24"/>
        </w:rPr>
        <w:t>veicin</w:t>
      </w:r>
      <w:r w:rsidRPr="1F430BD1">
        <w:rPr>
          <w:rFonts w:ascii="Times New Roman" w:hAnsi="Times New Roman" w:cs="Times New Roman"/>
          <w:sz w:val="24"/>
          <w:szCs w:val="24"/>
        </w:rPr>
        <w:t>ā</w:t>
      </w:r>
      <w:r w:rsidRPr="001375B9">
        <w:rPr>
          <w:rFonts w:ascii="Times New Roman" w:hAnsi="Times New Roman" w:cs="Times New Roman"/>
          <w:sz w:val="24"/>
          <w:szCs w:val="24"/>
        </w:rPr>
        <w:t xml:space="preserve">t sadarbību un </w:t>
      </w:r>
      <w:r w:rsidRPr="1F430BD1">
        <w:rPr>
          <w:rFonts w:ascii="Times New Roman" w:hAnsi="Times New Roman" w:cs="Times New Roman"/>
          <w:sz w:val="24"/>
          <w:szCs w:val="24"/>
        </w:rPr>
        <w:t>labās prakses apmaiņu</w:t>
      </w:r>
      <w:r w:rsidRPr="001375B9">
        <w:rPr>
          <w:rFonts w:ascii="Times New Roman" w:hAnsi="Times New Roman" w:cs="Times New Roman"/>
          <w:sz w:val="24"/>
          <w:szCs w:val="24"/>
        </w:rPr>
        <w:t xml:space="preserve"> starp jaunatnes jomas profesionāļiem.</w:t>
      </w:r>
    </w:p>
    <w:p w14:paraId="265D23F3" w14:textId="5B4B5FE3" w:rsidR="005A4A1C" w:rsidRDefault="005A4A1C" w:rsidP="00605C40">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Lai sniegtu jauniešiem plašākas iespējas attīstīt digitālās pra</w:t>
      </w:r>
      <w:r w:rsidR="00AD1F6A">
        <w:rPr>
          <w:rFonts w:ascii="Times New Roman" w:hAnsi="Times New Roman" w:cs="Times New Roman"/>
          <w:sz w:val="24"/>
          <w:szCs w:val="24"/>
        </w:rPr>
        <w:t xml:space="preserve">smes ārpus formālās izglītības </w:t>
      </w:r>
      <w:r>
        <w:rPr>
          <w:rFonts w:ascii="Times New Roman" w:hAnsi="Times New Roman" w:cs="Times New Roman"/>
          <w:sz w:val="24"/>
          <w:szCs w:val="24"/>
        </w:rPr>
        <w:t>nepieciešam</w:t>
      </w:r>
      <w:r w:rsidR="00AD1F6A">
        <w:rPr>
          <w:rFonts w:ascii="Times New Roman" w:hAnsi="Times New Roman" w:cs="Times New Roman"/>
          <w:sz w:val="24"/>
          <w:szCs w:val="24"/>
        </w:rPr>
        <w:t xml:space="preserve">a </w:t>
      </w:r>
      <w:r>
        <w:rPr>
          <w:rFonts w:ascii="Times New Roman" w:hAnsi="Times New Roman" w:cs="Times New Roman"/>
          <w:sz w:val="24"/>
          <w:szCs w:val="24"/>
        </w:rPr>
        <w:t xml:space="preserve">digitālā darba ar jaunatni sistēmu. </w:t>
      </w:r>
      <w:r w:rsidR="00291156">
        <w:rPr>
          <w:rFonts w:ascii="Times New Roman" w:hAnsi="Times New Roman" w:cs="Times New Roman"/>
          <w:sz w:val="24"/>
          <w:szCs w:val="24"/>
        </w:rPr>
        <w:t xml:space="preserve">Digitālā un mobilā darba ar jaunatni sistēmas attīstība </w:t>
      </w:r>
      <w:r>
        <w:rPr>
          <w:rFonts w:ascii="Times New Roman" w:hAnsi="Times New Roman" w:cs="Times New Roman"/>
          <w:sz w:val="24"/>
          <w:szCs w:val="24"/>
        </w:rPr>
        <w:t>nodrošinās lielākas iespējas saņemt darba ar jaunatni pakalpojumus tiem jauniešiem, kas dzīvo tālāk no pakalpojuma centriem. Savukārt, stiprinot darbu ar diasporas jauniešiem, tiks veicināta viņu saikņu ar Latviju uzturēšana.</w:t>
      </w:r>
    </w:p>
    <w:p w14:paraId="6A13A485" w14:textId="77777777" w:rsidR="002519AE" w:rsidRDefault="002519AE" w:rsidP="00605C40">
      <w:pPr>
        <w:spacing w:after="0" w:line="276" w:lineRule="auto"/>
        <w:ind w:firstLine="720"/>
        <w:jc w:val="both"/>
        <w:rPr>
          <w:rFonts w:ascii="Times New Roman" w:hAnsi="Times New Roman" w:cs="Times New Roman"/>
          <w:sz w:val="24"/>
          <w:szCs w:val="24"/>
        </w:rPr>
      </w:pPr>
    </w:p>
    <w:tbl>
      <w:tblPr>
        <w:tblStyle w:val="TableGrid"/>
        <w:tblW w:w="9351" w:type="dxa"/>
        <w:tblLook w:val="04A0" w:firstRow="1" w:lastRow="0" w:firstColumn="1" w:lastColumn="0" w:noHBand="0" w:noVBand="1"/>
      </w:tblPr>
      <w:tblGrid>
        <w:gridCol w:w="603"/>
        <w:gridCol w:w="3220"/>
        <w:gridCol w:w="1017"/>
        <w:gridCol w:w="1269"/>
        <w:gridCol w:w="1684"/>
        <w:gridCol w:w="1558"/>
      </w:tblGrid>
      <w:tr w:rsidR="00A73C3F" w14:paraId="6569A27B" w14:textId="77777777" w:rsidTr="00605C40">
        <w:tc>
          <w:tcPr>
            <w:tcW w:w="603" w:type="dxa"/>
            <w:vAlign w:val="center"/>
          </w:tcPr>
          <w:p w14:paraId="12A95C65" w14:textId="6B1050DD" w:rsidR="00A73C3F" w:rsidRDefault="00A73C3F" w:rsidP="00605C40">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Nr.</w:t>
            </w:r>
            <w:r>
              <w:rPr>
                <w:rFonts w:ascii="Times New Roman" w:hAnsi="Times New Roman" w:cs="Times New Roman"/>
                <w:b/>
                <w:sz w:val="24"/>
                <w:szCs w:val="24"/>
              </w:rPr>
              <w:t xml:space="preserve"> </w:t>
            </w:r>
            <w:r w:rsidRPr="000973C0">
              <w:rPr>
                <w:rFonts w:ascii="Times New Roman" w:hAnsi="Times New Roman" w:cs="Times New Roman"/>
                <w:b/>
                <w:sz w:val="24"/>
                <w:szCs w:val="24"/>
              </w:rPr>
              <w:t>p.k.</w:t>
            </w:r>
          </w:p>
        </w:tc>
        <w:tc>
          <w:tcPr>
            <w:tcW w:w="3220" w:type="dxa"/>
            <w:vAlign w:val="center"/>
          </w:tcPr>
          <w:p w14:paraId="064A5C19" w14:textId="6BFB0FC4" w:rsidR="00A73C3F" w:rsidRDefault="00A73C3F" w:rsidP="00605C40">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Uzdevums</w:t>
            </w:r>
          </w:p>
        </w:tc>
        <w:tc>
          <w:tcPr>
            <w:tcW w:w="1017" w:type="dxa"/>
            <w:vAlign w:val="center"/>
          </w:tcPr>
          <w:p w14:paraId="6DBBD08B" w14:textId="0E942F1E" w:rsidR="00A73C3F" w:rsidRPr="00605C40" w:rsidRDefault="00A73C3F" w:rsidP="00605C40">
            <w:pPr>
              <w:jc w:val="center"/>
              <w:rPr>
                <w:rFonts w:ascii="Times New Roman" w:hAnsi="Times New Roman" w:cs="Times New Roman"/>
                <w:b/>
                <w:sz w:val="24"/>
                <w:szCs w:val="24"/>
              </w:rPr>
            </w:pPr>
            <w:r w:rsidRPr="000973C0">
              <w:rPr>
                <w:rFonts w:ascii="Times New Roman" w:hAnsi="Times New Roman" w:cs="Times New Roman"/>
                <w:b/>
                <w:sz w:val="24"/>
                <w:szCs w:val="24"/>
              </w:rPr>
              <w:t>Izpildes termiņš</w:t>
            </w:r>
            <w:r>
              <w:rPr>
                <w:rFonts w:ascii="Times New Roman" w:hAnsi="Times New Roman" w:cs="Times New Roman"/>
                <w:b/>
                <w:sz w:val="24"/>
                <w:szCs w:val="24"/>
              </w:rPr>
              <w:t xml:space="preserve"> </w:t>
            </w:r>
            <w:r w:rsidRPr="000973C0">
              <w:rPr>
                <w:rFonts w:ascii="Times New Roman" w:hAnsi="Times New Roman" w:cs="Times New Roman"/>
                <w:b/>
                <w:sz w:val="24"/>
                <w:szCs w:val="24"/>
              </w:rPr>
              <w:t>(gads)</w:t>
            </w:r>
          </w:p>
        </w:tc>
        <w:tc>
          <w:tcPr>
            <w:tcW w:w="1269" w:type="dxa"/>
            <w:vAlign w:val="center"/>
          </w:tcPr>
          <w:p w14:paraId="593C5DCE" w14:textId="017EA2AC" w:rsidR="00A73C3F" w:rsidRDefault="00A73C3F" w:rsidP="00605C40">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Atbildīgā institūcija</w:t>
            </w:r>
          </w:p>
        </w:tc>
        <w:tc>
          <w:tcPr>
            <w:tcW w:w="1684" w:type="dxa"/>
            <w:vAlign w:val="center"/>
          </w:tcPr>
          <w:p w14:paraId="7BE784AB" w14:textId="72335A8D" w:rsidR="00A73C3F" w:rsidRDefault="00A73C3F" w:rsidP="00605C40">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Līdzatbildīgās institūcijas</w:t>
            </w:r>
          </w:p>
        </w:tc>
        <w:tc>
          <w:tcPr>
            <w:tcW w:w="1558" w:type="dxa"/>
            <w:vAlign w:val="center"/>
          </w:tcPr>
          <w:p w14:paraId="7BD99658" w14:textId="3725CAA9" w:rsidR="00A73C3F" w:rsidRDefault="00A73C3F" w:rsidP="00605C40">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Sasaiste ar politikas rezultātu un rezultatīvo rādītāju</w:t>
            </w:r>
          </w:p>
        </w:tc>
      </w:tr>
      <w:tr w:rsidR="00A73C3F" w14:paraId="27E26B2B" w14:textId="77777777" w:rsidTr="00605C40">
        <w:tc>
          <w:tcPr>
            <w:tcW w:w="603" w:type="dxa"/>
          </w:tcPr>
          <w:p w14:paraId="208B33E9" w14:textId="3FDC88F1"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1.1.</w:t>
            </w:r>
          </w:p>
        </w:tc>
        <w:tc>
          <w:tcPr>
            <w:tcW w:w="3220" w:type="dxa"/>
          </w:tcPr>
          <w:p w14:paraId="1753225A" w14:textId="0A7E4D56"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 xml:space="preserve">Stiprināt darbu ar jaunatni pašvaldību līmenī, </w:t>
            </w:r>
            <w:r>
              <w:rPr>
                <w:rFonts w:ascii="Times New Roman" w:hAnsi="Times New Roman" w:cs="Times New Roman"/>
                <w:sz w:val="24"/>
                <w:szCs w:val="24"/>
              </w:rPr>
              <w:t xml:space="preserve">lai nodrošinātu </w:t>
            </w:r>
            <w:r w:rsidRPr="000973C0">
              <w:rPr>
                <w:rFonts w:ascii="Times New Roman" w:hAnsi="Times New Roman" w:cs="Times New Roman"/>
                <w:sz w:val="24"/>
                <w:szCs w:val="24"/>
              </w:rPr>
              <w:t xml:space="preserve">visiem jauniešiem, t.sk. lauku jauniešiem, iespējas neformāli mācīties un attīstīt </w:t>
            </w:r>
            <w:r w:rsidRPr="000973C0">
              <w:rPr>
                <w:rFonts w:ascii="Times New Roman" w:hAnsi="Times New Roman" w:cs="Times New Roman"/>
                <w:sz w:val="24"/>
                <w:szCs w:val="24"/>
              </w:rPr>
              <w:lastRenderedPageBreak/>
              <w:t xml:space="preserve">savas iniciatīvas, </w:t>
            </w:r>
            <w:r>
              <w:rPr>
                <w:rFonts w:ascii="Times New Roman" w:hAnsi="Times New Roman" w:cs="Times New Roman"/>
                <w:sz w:val="24"/>
                <w:szCs w:val="24"/>
              </w:rPr>
              <w:t xml:space="preserve">kā arī </w:t>
            </w:r>
            <w:r w:rsidRPr="000973C0">
              <w:rPr>
                <w:rFonts w:ascii="Times New Roman" w:hAnsi="Times New Roman" w:cs="Times New Roman"/>
                <w:sz w:val="24"/>
                <w:szCs w:val="24"/>
              </w:rPr>
              <w:t>veicin</w:t>
            </w:r>
            <w:r>
              <w:rPr>
                <w:rFonts w:ascii="Times New Roman" w:hAnsi="Times New Roman" w:cs="Times New Roman"/>
                <w:sz w:val="24"/>
                <w:szCs w:val="24"/>
              </w:rPr>
              <w:t>ā</w:t>
            </w:r>
            <w:r w:rsidRPr="000973C0">
              <w:rPr>
                <w:rFonts w:ascii="Times New Roman" w:hAnsi="Times New Roman" w:cs="Times New Roman"/>
                <w:sz w:val="24"/>
                <w:szCs w:val="24"/>
              </w:rPr>
              <w:t>t brīvā laika lietderīgu izmantošanu.</w:t>
            </w:r>
          </w:p>
        </w:tc>
        <w:tc>
          <w:tcPr>
            <w:tcW w:w="1017" w:type="dxa"/>
          </w:tcPr>
          <w:p w14:paraId="6B598CB7" w14:textId="2A69902B"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lastRenderedPageBreak/>
              <w:t>2027</w:t>
            </w:r>
          </w:p>
        </w:tc>
        <w:tc>
          <w:tcPr>
            <w:tcW w:w="1269" w:type="dxa"/>
          </w:tcPr>
          <w:p w14:paraId="65784742" w14:textId="2ECC96BE" w:rsidR="00A73C3F" w:rsidRDefault="00A73C3F" w:rsidP="00605C40">
            <w:pPr>
              <w:spacing w:before="160" w:line="276" w:lineRule="auto"/>
              <w:jc w:val="center"/>
              <w:rPr>
                <w:rFonts w:ascii="Times New Roman" w:hAnsi="Times New Roman" w:cs="Times New Roman"/>
                <w:sz w:val="24"/>
                <w:szCs w:val="24"/>
              </w:rPr>
            </w:pPr>
            <w:r w:rsidRPr="000973C0">
              <w:rPr>
                <w:rFonts w:ascii="Times New Roman" w:hAnsi="Times New Roman" w:cs="Times New Roman"/>
                <w:sz w:val="24"/>
                <w:szCs w:val="24"/>
              </w:rPr>
              <w:t>IZM</w:t>
            </w:r>
          </w:p>
        </w:tc>
        <w:tc>
          <w:tcPr>
            <w:tcW w:w="1684" w:type="dxa"/>
          </w:tcPr>
          <w:p w14:paraId="525295B4" w14:textId="79BFB7AF"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Pašvaldības, NVO, JSPA, ZM</w:t>
            </w:r>
          </w:p>
        </w:tc>
        <w:tc>
          <w:tcPr>
            <w:tcW w:w="1558" w:type="dxa"/>
          </w:tcPr>
          <w:p w14:paraId="4AF6AB69" w14:textId="77777777" w:rsidR="00A73C3F" w:rsidRPr="000973C0" w:rsidRDefault="00A73C3F" w:rsidP="00A73C3F">
            <w:pPr>
              <w:rPr>
                <w:rFonts w:ascii="Times New Roman" w:hAnsi="Times New Roman" w:cs="Times New Roman"/>
                <w:sz w:val="24"/>
                <w:szCs w:val="24"/>
              </w:rPr>
            </w:pPr>
            <w:r w:rsidRPr="000973C0">
              <w:rPr>
                <w:rFonts w:ascii="Times New Roman" w:hAnsi="Times New Roman" w:cs="Times New Roman"/>
                <w:sz w:val="24"/>
                <w:szCs w:val="24"/>
              </w:rPr>
              <w:t>PR 1, PR 2</w:t>
            </w:r>
          </w:p>
          <w:p w14:paraId="4545F55B" w14:textId="253654F7"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 xml:space="preserve">RR 1.1., </w:t>
            </w:r>
            <w:r w:rsidR="002D686A">
              <w:rPr>
                <w:rFonts w:ascii="Times New Roman" w:hAnsi="Times New Roman" w:cs="Times New Roman"/>
                <w:sz w:val="24"/>
                <w:szCs w:val="24"/>
              </w:rPr>
              <w:t xml:space="preserve">RR 1.2., RR 1.3., </w:t>
            </w:r>
            <w:r w:rsidRPr="000973C0">
              <w:rPr>
                <w:rFonts w:ascii="Times New Roman" w:hAnsi="Times New Roman" w:cs="Times New Roman"/>
                <w:sz w:val="24"/>
                <w:szCs w:val="24"/>
              </w:rPr>
              <w:t>RR 2.1., RR 2.4., RR 4.4.</w:t>
            </w:r>
          </w:p>
        </w:tc>
      </w:tr>
      <w:tr w:rsidR="00A73C3F" w14:paraId="000F9C80" w14:textId="77777777" w:rsidTr="00605C40">
        <w:tc>
          <w:tcPr>
            <w:tcW w:w="603" w:type="dxa"/>
          </w:tcPr>
          <w:p w14:paraId="3436128F" w14:textId="60719FF3"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1.2.</w:t>
            </w:r>
          </w:p>
        </w:tc>
        <w:tc>
          <w:tcPr>
            <w:tcW w:w="3220" w:type="dxa"/>
          </w:tcPr>
          <w:p w14:paraId="1972CBCC" w14:textId="0212126F" w:rsidR="00A73C3F" w:rsidRDefault="00A73C3F" w:rsidP="00A73C3F">
            <w:pPr>
              <w:spacing w:before="160" w:line="276" w:lineRule="auto"/>
              <w:jc w:val="both"/>
              <w:rPr>
                <w:rFonts w:ascii="Times New Roman" w:hAnsi="Times New Roman" w:cs="Times New Roman"/>
                <w:sz w:val="24"/>
                <w:szCs w:val="24"/>
              </w:rPr>
            </w:pPr>
            <w:r w:rsidRPr="1F430BD1">
              <w:rPr>
                <w:rFonts w:ascii="Times New Roman" w:hAnsi="Times New Roman" w:cs="Times New Roman"/>
                <w:sz w:val="24"/>
                <w:szCs w:val="24"/>
              </w:rPr>
              <w:t>Veicināt darba ar jaunatni atpazīstamību un prestižu, t.sk. izveidojot neformālajā izglītībā gūto kompetenču atzīšanas mehānismu jaunatnes jomā.</w:t>
            </w:r>
          </w:p>
        </w:tc>
        <w:tc>
          <w:tcPr>
            <w:tcW w:w="1017" w:type="dxa"/>
          </w:tcPr>
          <w:p w14:paraId="64010E66" w14:textId="0A59E80C"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2027</w:t>
            </w:r>
          </w:p>
        </w:tc>
        <w:tc>
          <w:tcPr>
            <w:tcW w:w="1269" w:type="dxa"/>
          </w:tcPr>
          <w:p w14:paraId="3627BEEC" w14:textId="77777777" w:rsidR="00A73C3F" w:rsidRDefault="00A73C3F" w:rsidP="00AD1F6A">
            <w:pPr>
              <w:jc w:val="center"/>
              <w:rPr>
                <w:rFonts w:ascii="Times New Roman" w:hAnsi="Times New Roman" w:cs="Times New Roman"/>
                <w:sz w:val="24"/>
                <w:szCs w:val="24"/>
              </w:rPr>
            </w:pPr>
            <w:r w:rsidRPr="000973C0">
              <w:rPr>
                <w:rFonts w:ascii="Times New Roman" w:hAnsi="Times New Roman" w:cs="Times New Roman"/>
                <w:sz w:val="24"/>
                <w:szCs w:val="24"/>
              </w:rPr>
              <w:t>IZM</w:t>
            </w:r>
          </w:p>
          <w:p w14:paraId="2DD434CD" w14:textId="77777777" w:rsidR="00A73C3F" w:rsidRDefault="00A73C3F" w:rsidP="00605C40">
            <w:pPr>
              <w:jc w:val="center"/>
              <w:rPr>
                <w:rFonts w:ascii="Times New Roman" w:hAnsi="Times New Roman" w:cs="Times New Roman"/>
                <w:sz w:val="24"/>
                <w:szCs w:val="24"/>
              </w:rPr>
            </w:pPr>
          </w:p>
          <w:p w14:paraId="17924F3A" w14:textId="77777777" w:rsidR="00A73C3F" w:rsidRDefault="00A73C3F" w:rsidP="00605C40">
            <w:pPr>
              <w:spacing w:before="160" w:line="276" w:lineRule="auto"/>
              <w:jc w:val="center"/>
              <w:rPr>
                <w:rFonts w:ascii="Times New Roman" w:hAnsi="Times New Roman" w:cs="Times New Roman"/>
                <w:sz w:val="24"/>
                <w:szCs w:val="24"/>
              </w:rPr>
            </w:pPr>
          </w:p>
        </w:tc>
        <w:tc>
          <w:tcPr>
            <w:tcW w:w="1684" w:type="dxa"/>
          </w:tcPr>
          <w:p w14:paraId="62F61453" w14:textId="40FA5532"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NVO, JSPA, LPS</w:t>
            </w:r>
          </w:p>
        </w:tc>
        <w:tc>
          <w:tcPr>
            <w:tcW w:w="1558" w:type="dxa"/>
          </w:tcPr>
          <w:p w14:paraId="5EA325E5" w14:textId="77777777" w:rsidR="00A73C3F" w:rsidRPr="000973C0" w:rsidRDefault="00A73C3F" w:rsidP="00A73C3F">
            <w:pPr>
              <w:rPr>
                <w:rFonts w:ascii="Times New Roman" w:hAnsi="Times New Roman" w:cs="Times New Roman"/>
                <w:sz w:val="24"/>
                <w:szCs w:val="24"/>
              </w:rPr>
            </w:pPr>
            <w:r w:rsidRPr="000973C0">
              <w:rPr>
                <w:rFonts w:ascii="Times New Roman" w:hAnsi="Times New Roman" w:cs="Times New Roman"/>
                <w:sz w:val="24"/>
                <w:szCs w:val="24"/>
              </w:rPr>
              <w:t>PR 1, PR 3</w:t>
            </w:r>
          </w:p>
          <w:p w14:paraId="15768D18" w14:textId="33F1AE04"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RR 1.1., RR 2.1., RR 2.1., RR 2.4.</w:t>
            </w:r>
          </w:p>
        </w:tc>
      </w:tr>
      <w:tr w:rsidR="00A73C3F" w14:paraId="33F6677D" w14:textId="77777777" w:rsidTr="00605C40">
        <w:tc>
          <w:tcPr>
            <w:tcW w:w="603" w:type="dxa"/>
          </w:tcPr>
          <w:p w14:paraId="71F3989D" w14:textId="59AD918A"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1.3.</w:t>
            </w:r>
          </w:p>
        </w:tc>
        <w:tc>
          <w:tcPr>
            <w:tcW w:w="3220" w:type="dxa"/>
          </w:tcPr>
          <w:p w14:paraId="2932AF22" w14:textId="0FDC29F1" w:rsidR="00A73C3F" w:rsidRDefault="00A73C3F" w:rsidP="00605C40">
            <w:pPr>
              <w:jc w:val="both"/>
              <w:rPr>
                <w:rFonts w:ascii="Times New Roman" w:hAnsi="Times New Roman" w:cs="Times New Roman"/>
                <w:sz w:val="24"/>
                <w:szCs w:val="24"/>
              </w:rPr>
            </w:pPr>
            <w:r w:rsidRPr="001375B9">
              <w:rPr>
                <w:rFonts w:ascii="Times New Roman" w:hAnsi="Times New Roman" w:cs="Times New Roman"/>
                <w:sz w:val="24"/>
                <w:szCs w:val="24"/>
              </w:rPr>
              <w:t xml:space="preserve">Paaugstināt </w:t>
            </w:r>
            <w:r w:rsidRPr="1F430BD1">
              <w:rPr>
                <w:rFonts w:ascii="Times New Roman" w:hAnsi="Times New Roman" w:cs="Times New Roman"/>
                <w:sz w:val="24"/>
                <w:szCs w:val="24"/>
              </w:rPr>
              <w:t>darba</w:t>
            </w:r>
            <w:r w:rsidRPr="001375B9">
              <w:rPr>
                <w:rFonts w:ascii="Times New Roman" w:hAnsi="Times New Roman" w:cs="Times New Roman"/>
                <w:sz w:val="24"/>
                <w:szCs w:val="24"/>
              </w:rPr>
              <w:t xml:space="preserve"> ar jaunatni </w:t>
            </w:r>
            <w:r w:rsidRPr="1F430BD1">
              <w:rPr>
                <w:rFonts w:ascii="Times New Roman" w:hAnsi="Times New Roman" w:cs="Times New Roman"/>
                <w:sz w:val="24"/>
                <w:szCs w:val="24"/>
              </w:rPr>
              <w:t xml:space="preserve">veicēju </w:t>
            </w:r>
            <w:r w:rsidRPr="001375B9">
              <w:rPr>
                <w:rFonts w:ascii="Times New Roman" w:hAnsi="Times New Roman" w:cs="Times New Roman"/>
                <w:sz w:val="24"/>
                <w:szCs w:val="24"/>
              </w:rPr>
              <w:t>profesionālās kompetences, t.sk. pilnveidot augstākās izglītības studiju</w:t>
            </w:r>
            <w:r w:rsidRPr="1F430BD1">
              <w:rPr>
                <w:rFonts w:ascii="Times New Roman" w:hAnsi="Times New Roman" w:cs="Times New Roman"/>
                <w:sz w:val="24"/>
                <w:szCs w:val="24"/>
              </w:rPr>
              <w:t xml:space="preserve"> iespējas darba ar jaunatni veicējiem</w:t>
            </w:r>
            <w:r w:rsidRPr="001375B9">
              <w:rPr>
                <w:rFonts w:ascii="Times New Roman" w:hAnsi="Times New Roman" w:cs="Times New Roman"/>
                <w:sz w:val="24"/>
                <w:szCs w:val="24"/>
              </w:rPr>
              <w:t xml:space="preserve">, </w:t>
            </w:r>
            <w:r w:rsidRPr="1F430BD1">
              <w:rPr>
                <w:rFonts w:ascii="Times New Roman" w:hAnsi="Times New Roman" w:cs="Times New Roman"/>
                <w:sz w:val="24"/>
                <w:szCs w:val="24"/>
              </w:rPr>
              <w:t>k</w:t>
            </w:r>
            <w:r w:rsidRPr="001375B9">
              <w:rPr>
                <w:rFonts w:ascii="Times New Roman" w:hAnsi="Times New Roman" w:cs="Times New Roman"/>
                <w:sz w:val="24"/>
                <w:szCs w:val="24"/>
              </w:rPr>
              <w:t>ā ar</w:t>
            </w:r>
            <w:r w:rsidRPr="1F430BD1">
              <w:rPr>
                <w:rFonts w:ascii="Times New Roman" w:hAnsi="Times New Roman" w:cs="Times New Roman"/>
                <w:sz w:val="24"/>
                <w:szCs w:val="24"/>
              </w:rPr>
              <w:t xml:space="preserve">ī </w:t>
            </w:r>
            <w:r w:rsidRPr="001375B9">
              <w:rPr>
                <w:rFonts w:ascii="Times New Roman" w:hAnsi="Times New Roman" w:cs="Times New Roman"/>
                <w:sz w:val="24"/>
                <w:szCs w:val="24"/>
              </w:rPr>
              <w:t>veicin</w:t>
            </w:r>
            <w:r w:rsidRPr="1F430BD1">
              <w:rPr>
                <w:rFonts w:ascii="Times New Roman" w:hAnsi="Times New Roman" w:cs="Times New Roman"/>
                <w:sz w:val="24"/>
                <w:szCs w:val="24"/>
              </w:rPr>
              <w:t>ā</w:t>
            </w:r>
            <w:r w:rsidRPr="001375B9">
              <w:rPr>
                <w:rFonts w:ascii="Times New Roman" w:hAnsi="Times New Roman" w:cs="Times New Roman"/>
                <w:sz w:val="24"/>
                <w:szCs w:val="24"/>
              </w:rPr>
              <w:t xml:space="preserve">t sadarbību un </w:t>
            </w:r>
            <w:r w:rsidRPr="1F430BD1">
              <w:rPr>
                <w:rFonts w:ascii="Times New Roman" w:hAnsi="Times New Roman" w:cs="Times New Roman"/>
                <w:sz w:val="24"/>
                <w:szCs w:val="24"/>
              </w:rPr>
              <w:t>labās prakses apmaiņu</w:t>
            </w:r>
            <w:r w:rsidRPr="001375B9">
              <w:rPr>
                <w:rFonts w:ascii="Times New Roman" w:hAnsi="Times New Roman" w:cs="Times New Roman"/>
                <w:sz w:val="24"/>
                <w:szCs w:val="24"/>
              </w:rPr>
              <w:t xml:space="preserve"> starp jaun</w:t>
            </w:r>
            <w:r w:rsidR="00FA212F">
              <w:rPr>
                <w:rFonts w:ascii="Times New Roman" w:hAnsi="Times New Roman" w:cs="Times New Roman"/>
                <w:sz w:val="24"/>
                <w:szCs w:val="24"/>
              </w:rPr>
              <w:t>atnes jomas profesionāļiem.</w:t>
            </w:r>
          </w:p>
        </w:tc>
        <w:tc>
          <w:tcPr>
            <w:tcW w:w="1017" w:type="dxa"/>
          </w:tcPr>
          <w:p w14:paraId="1875626D" w14:textId="2DEEB86C"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2027</w:t>
            </w:r>
          </w:p>
        </w:tc>
        <w:tc>
          <w:tcPr>
            <w:tcW w:w="1269" w:type="dxa"/>
          </w:tcPr>
          <w:p w14:paraId="6A4DB67A" w14:textId="3A25D1CA" w:rsidR="00A73C3F" w:rsidRDefault="00A73C3F" w:rsidP="00605C40">
            <w:pPr>
              <w:spacing w:before="160" w:line="276" w:lineRule="auto"/>
              <w:jc w:val="center"/>
              <w:rPr>
                <w:rFonts w:ascii="Times New Roman" w:hAnsi="Times New Roman" w:cs="Times New Roman"/>
                <w:sz w:val="24"/>
                <w:szCs w:val="24"/>
              </w:rPr>
            </w:pPr>
            <w:r w:rsidRPr="000973C0">
              <w:rPr>
                <w:rFonts w:ascii="Times New Roman" w:hAnsi="Times New Roman" w:cs="Times New Roman"/>
                <w:sz w:val="24"/>
                <w:szCs w:val="24"/>
              </w:rPr>
              <w:t>IZM</w:t>
            </w:r>
          </w:p>
        </w:tc>
        <w:tc>
          <w:tcPr>
            <w:tcW w:w="1684" w:type="dxa"/>
          </w:tcPr>
          <w:p w14:paraId="425E6014" w14:textId="57EE01F5"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JSPA, VISC, NVO</w:t>
            </w:r>
          </w:p>
        </w:tc>
        <w:tc>
          <w:tcPr>
            <w:tcW w:w="1558" w:type="dxa"/>
          </w:tcPr>
          <w:p w14:paraId="60CDEA18" w14:textId="77777777" w:rsidR="00A73C3F" w:rsidRPr="000973C0" w:rsidRDefault="00A73C3F" w:rsidP="00A73C3F">
            <w:pPr>
              <w:rPr>
                <w:rFonts w:ascii="Times New Roman" w:hAnsi="Times New Roman" w:cs="Times New Roman"/>
                <w:sz w:val="24"/>
                <w:szCs w:val="24"/>
              </w:rPr>
            </w:pPr>
            <w:r w:rsidRPr="000973C0">
              <w:rPr>
                <w:rFonts w:ascii="Times New Roman" w:hAnsi="Times New Roman" w:cs="Times New Roman"/>
                <w:sz w:val="24"/>
                <w:szCs w:val="24"/>
              </w:rPr>
              <w:t>PR 1</w:t>
            </w:r>
          </w:p>
          <w:p w14:paraId="569A8F9B" w14:textId="7AF57947" w:rsidR="00A73C3F" w:rsidRPr="000973C0" w:rsidRDefault="00A73C3F" w:rsidP="00A73C3F">
            <w:pPr>
              <w:rPr>
                <w:rFonts w:ascii="Times New Roman" w:hAnsi="Times New Roman" w:cs="Times New Roman"/>
                <w:sz w:val="24"/>
                <w:szCs w:val="24"/>
              </w:rPr>
            </w:pPr>
            <w:r w:rsidRPr="000973C0">
              <w:rPr>
                <w:rFonts w:ascii="Times New Roman" w:hAnsi="Times New Roman" w:cs="Times New Roman"/>
                <w:sz w:val="24"/>
                <w:szCs w:val="24"/>
              </w:rPr>
              <w:t>RR 1.1.</w:t>
            </w:r>
            <w:r w:rsidR="002D686A">
              <w:rPr>
                <w:rFonts w:ascii="Times New Roman" w:hAnsi="Times New Roman" w:cs="Times New Roman"/>
                <w:sz w:val="24"/>
                <w:szCs w:val="24"/>
              </w:rPr>
              <w:t>, RR 1.2.</w:t>
            </w:r>
          </w:p>
          <w:p w14:paraId="3998BF79" w14:textId="77777777" w:rsidR="00A73C3F" w:rsidRDefault="00A73C3F" w:rsidP="00A73C3F">
            <w:pPr>
              <w:spacing w:before="160" w:line="276" w:lineRule="auto"/>
              <w:jc w:val="both"/>
              <w:rPr>
                <w:rFonts w:ascii="Times New Roman" w:hAnsi="Times New Roman" w:cs="Times New Roman"/>
                <w:sz w:val="24"/>
                <w:szCs w:val="24"/>
              </w:rPr>
            </w:pPr>
          </w:p>
        </w:tc>
      </w:tr>
      <w:tr w:rsidR="00A73C3F" w14:paraId="3981434C" w14:textId="77777777" w:rsidTr="00605C40">
        <w:tc>
          <w:tcPr>
            <w:tcW w:w="603" w:type="dxa"/>
          </w:tcPr>
          <w:p w14:paraId="0997CAAA" w14:textId="77777777" w:rsidR="00A73C3F" w:rsidRDefault="00A73C3F" w:rsidP="00A73C3F">
            <w:pPr>
              <w:rPr>
                <w:rFonts w:ascii="Times New Roman" w:hAnsi="Times New Roman" w:cs="Times New Roman"/>
                <w:sz w:val="24"/>
                <w:szCs w:val="24"/>
              </w:rPr>
            </w:pPr>
            <w:r w:rsidRPr="000973C0">
              <w:rPr>
                <w:rFonts w:ascii="Times New Roman" w:hAnsi="Times New Roman" w:cs="Times New Roman"/>
                <w:sz w:val="24"/>
                <w:szCs w:val="24"/>
              </w:rPr>
              <w:t>1.4.</w:t>
            </w:r>
          </w:p>
          <w:p w14:paraId="1F46A078" w14:textId="77777777" w:rsidR="00A73C3F" w:rsidRDefault="00A73C3F" w:rsidP="00A73C3F">
            <w:pPr>
              <w:rPr>
                <w:rFonts w:ascii="Times New Roman" w:hAnsi="Times New Roman" w:cs="Times New Roman"/>
                <w:sz w:val="24"/>
                <w:szCs w:val="24"/>
              </w:rPr>
            </w:pPr>
          </w:p>
          <w:p w14:paraId="0EECFAC8" w14:textId="77777777" w:rsidR="00A73C3F" w:rsidRDefault="00A73C3F" w:rsidP="00A73C3F">
            <w:pPr>
              <w:spacing w:before="160" w:line="276" w:lineRule="auto"/>
              <w:jc w:val="both"/>
              <w:rPr>
                <w:rFonts w:ascii="Times New Roman" w:hAnsi="Times New Roman" w:cs="Times New Roman"/>
                <w:sz w:val="24"/>
                <w:szCs w:val="24"/>
              </w:rPr>
            </w:pPr>
          </w:p>
        </w:tc>
        <w:tc>
          <w:tcPr>
            <w:tcW w:w="3220" w:type="dxa"/>
          </w:tcPr>
          <w:p w14:paraId="345D925D" w14:textId="7386E4B9"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Sekmēt jauniešu un darba ar jaunatni veicēju piekļuvi un iesaisti Eiropas Savienības un citās jaunatnes atbalsta programmās un projektos.</w:t>
            </w:r>
          </w:p>
        </w:tc>
        <w:tc>
          <w:tcPr>
            <w:tcW w:w="1017" w:type="dxa"/>
          </w:tcPr>
          <w:p w14:paraId="04C4CD1C" w14:textId="190171D7"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2027</w:t>
            </w:r>
          </w:p>
        </w:tc>
        <w:tc>
          <w:tcPr>
            <w:tcW w:w="1269" w:type="dxa"/>
          </w:tcPr>
          <w:p w14:paraId="0CFD5E0D" w14:textId="6778F67B" w:rsidR="00A73C3F" w:rsidRDefault="00A73C3F" w:rsidP="00605C40">
            <w:pPr>
              <w:spacing w:before="160" w:line="276" w:lineRule="auto"/>
              <w:jc w:val="center"/>
              <w:rPr>
                <w:rFonts w:ascii="Times New Roman" w:hAnsi="Times New Roman" w:cs="Times New Roman"/>
                <w:sz w:val="24"/>
                <w:szCs w:val="24"/>
              </w:rPr>
            </w:pPr>
            <w:r w:rsidRPr="000973C0">
              <w:rPr>
                <w:rFonts w:ascii="Times New Roman" w:hAnsi="Times New Roman" w:cs="Times New Roman"/>
                <w:sz w:val="24"/>
                <w:szCs w:val="24"/>
              </w:rPr>
              <w:t>JSPA</w:t>
            </w:r>
          </w:p>
        </w:tc>
        <w:tc>
          <w:tcPr>
            <w:tcW w:w="1684" w:type="dxa"/>
          </w:tcPr>
          <w:p w14:paraId="6F0DD902" w14:textId="2694C16C"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IZM, pašvaldības, NVO</w:t>
            </w:r>
          </w:p>
        </w:tc>
        <w:tc>
          <w:tcPr>
            <w:tcW w:w="1558" w:type="dxa"/>
          </w:tcPr>
          <w:p w14:paraId="33CD25ED" w14:textId="77777777" w:rsidR="00A73C3F" w:rsidRPr="000973C0" w:rsidRDefault="00A73C3F" w:rsidP="00A73C3F">
            <w:pPr>
              <w:rPr>
                <w:rFonts w:ascii="Times New Roman" w:hAnsi="Times New Roman" w:cs="Times New Roman"/>
                <w:sz w:val="24"/>
                <w:szCs w:val="24"/>
              </w:rPr>
            </w:pPr>
            <w:r w:rsidRPr="000973C0">
              <w:rPr>
                <w:rFonts w:ascii="Times New Roman" w:hAnsi="Times New Roman" w:cs="Times New Roman"/>
                <w:sz w:val="24"/>
                <w:szCs w:val="24"/>
              </w:rPr>
              <w:t>PR 1, PR 2</w:t>
            </w:r>
          </w:p>
          <w:p w14:paraId="6034B8D5" w14:textId="00DF3065" w:rsidR="00A73C3F" w:rsidRPr="000973C0" w:rsidRDefault="00A73C3F" w:rsidP="00A73C3F">
            <w:pPr>
              <w:rPr>
                <w:rFonts w:ascii="Times New Roman" w:hAnsi="Times New Roman" w:cs="Times New Roman"/>
                <w:sz w:val="24"/>
                <w:szCs w:val="24"/>
              </w:rPr>
            </w:pPr>
            <w:r w:rsidRPr="000973C0">
              <w:rPr>
                <w:rFonts w:ascii="Times New Roman" w:hAnsi="Times New Roman" w:cs="Times New Roman"/>
                <w:sz w:val="24"/>
                <w:szCs w:val="24"/>
              </w:rPr>
              <w:t xml:space="preserve">RR 1.1., </w:t>
            </w:r>
            <w:r w:rsidR="002D686A">
              <w:rPr>
                <w:rFonts w:ascii="Times New Roman" w:hAnsi="Times New Roman" w:cs="Times New Roman"/>
                <w:sz w:val="24"/>
                <w:szCs w:val="24"/>
              </w:rPr>
              <w:t xml:space="preserve">RR 1.2., </w:t>
            </w:r>
            <w:r w:rsidRPr="000973C0">
              <w:rPr>
                <w:rFonts w:ascii="Times New Roman" w:hAnsi="Times New Roman" w:cs="Times New Roman"/>
                <w:sz w:val="24"/>
                <w:szCs w:val="24"/>
              </w:rPr>
              <w:t>RR 2.1.</w:t>
            </w:r>
          </w:p>
          <w:p w14:paraId="014B1C17" w14:textId="77777777" w:rsidR="00A73C3F" w:rsidRDefault="00A73C3F" w:rsidP="00A73C3F">
            <w:pPr>
              <w:spacing w:before="160" w:line="276" w:lineRule="auto"/>
              <w:jc w:val="both"/>
              <w:rPr>
                <w:rFonts w:ascii="Times New Roman" w:hAnsi="Times New Roman" w:cs="Times New Roman"/>
                <w:sz w:val="24"/>
                <w:szCs w:val="24"/>
              </w:rPr>
            </w:pPr>
          </w:p>
        </w:tc>
      </w:tr>
      <w:tr w:rsidR="00A73C3F" w14:paraId="41166443" w14:textId="77777777" w:rsidTr="00605C40">
        <w:tc>
          <w:tcPr>
            <w:tcW w:w="603" w:type="dxa"/>
          </w:tcPr>
          <w:p w14:paraId="2EFF8324" w14:textId="61A3A502" w:rsidR="00A73C3F" w:rsidRDefault="00A73C3F" w:rsidP="00A73C3F">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3220" w:type="dxa"/>
          </w:tcPr>
          <w:p w14:paraId="1B56DACA" w14:textId="5DFE3190"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Izveidot ilgtspējīgu finansēšanas modeli darba ar jaunatni īstenošanai valsts, pašvaldību un nevalstisko organizāciju līmenī, t.sk. izvērtējot līdzšinējās finanšu plānošanas un koordinācijas efektivitāti.</w:t>
            </w:r>
          </w:p>
        </w:tc>
        <w:tc>
          <w:tcPr>
            <w:tcW w:w="1017" w:type="dxa"/>
          </w:tcPr>
          <w:p w14:paraId="6E1441A2" w14:textId="7BC05A78"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2023</w:t>
            </w:r>
          </w:p>
        </w:tc>
        <w:tc>
          <w:tcPr>
            <w:tcW w:w="1269" w:type="dxa"/>
          </w:tcPr>
          <w:p w14:paraId="1A26E448" w14:textId="1D5BA2C9" w:rsidR="00A73C3F" w:rsidRDefault="00A73C3F" w:rsidP="00605C40">
            <w:pPr>
              <w:spacing w:before="160" w:line="276" w:lineRule="auto"/>
              <w:jc w:val="center"/>
              <w:rPr>
                <w:rFonts w:ascii="Times New Roman" w:hAnsi="Times New Roman" w:cs="Times New Roman"/>
                <w:sz w:val="24"/>
                <w:szCs w:val="24"/>
              </w:rPr>
            </w:pPr>
            <w:r w:rsidRPr="000973C0">
              <w:rPr>
                <w:rFonts w:ascii="Times New Roman" w:hAnsi="Times New Roman" w:cs="Times New Roman"/>
                <w:sz w:val="24"/>
                <w:szCs w:val="24"/>
              </w:rPr>
              <w:t>IZM</w:t>
            </w:r>
          </w:p>
        </w:tc>
        <w:tc>
          <w:tcPr>
            <w:tcW w:w="1684" w:type="dxa"/>
          </w:tcPr>
          <w:p w14:paraId="61105E85" w14:textId="5F80AFCA"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Pašvaldības, JSPA, NVO</w:t>
            </w:r>
            <w:r>
              <w:rPr>
                <w:rFonts w:ascii="Times New Roman" w:hAnsi="Times New Roman" w:cs="Times New Roman"/>
                <w:sz w:val="24"/>
                <w:szCs w:val="24"/>
              </w:rPr>
              <w:t>, LPS</w:t>
            </w:r>
          </w:p>
        </w:tc>
        <w:tc>
          <w:tcPr>
            <w:tcW w:w="1558" w:type="dxa"/>
          </w:tcPr>
          <w:p w14:paraId="66E4D01E" w14:textId="77777777" w:rsidR="00A73C3F" w:rsidRPr="000973C0" w:rsidRDefault="00A73C3F" w:rsidP="00A73C3F">
            <w:pPr>
              <w:rPr>
                <w:rFonts w:ascii="Times New Roman" w:hAnsi="Times New Roman" w:cs="Times New Roman"/>
                <w:sz w:val="24"/>
                <w:szCs w:val="24"/>
              </w:rPr>
            </w:pPr>
            <w:r w:rsidRPr="000973C0">
              <w:rPr>
                <w:rFonts w:ascii="Times New Roman" w:hAnsi="Times New Roman" w:cs="Times New Roman"/>
                <w:sz w:val="24"/>
                <w:szCs w:val="24"/>
              </w:rPr>
              <w:t>PR 1</w:t>
            </w:r>
          </w:p>
          <w:p w14:paraId="7310F2C6" w14:textId="60B8ADA8" w:rsidR="00A73C3F" w:rsidRPr="00605C40" w:rsidRDefault="002D686A" w:rsidP="00A73C3F">
            <w:pPr>
              <w:rPr>
                <w:rFonts w:ascii="Times New Roman" w:hAnsi="Times New Roman" w:cs="Times New Roman"/>
                <w:sz w:val="24"/>
                <w:szCs w:val="24"/>
                <w:lang w:val="en-GB"/>
              </w:rPr>
            </w:pPr>
            <w:r>
              <w:rPr>
                <w:rFonts w:ascii="Times New Roman" w:hAnsi="Times New Roman" w:cs="Times New Roman"/>
                <w:sz w:val="24"/>
                <w:szCs w:val="24"/>
                <w:lang w:val="en-GB"/>
              </w:rPr>
              <w:t>RR 1.2.</w:t>
            </w:r>
          </w:p>
          <w:p w14:paraId="4C06EF47" w14:textId="77777777" w:rsidR="00A73C3F" w:rsidRDefault="00A73C3F" w:rsidP="00A73C3F">
            <w:pPr>
              <w:spacing w:before="160" w:line="276" w:lineRule="auto"/>
              <w:jc w:val="both"/>
              <w:rPr>
                <w:rFonts w:ascii="Times New Roman" w:hAnsi="Times New Roman" w:cs="Times New Roman"/>
                <w:sz w:val="24"/>
                <w:szCs w:val="24"/>
              </w:rPr>
            </w:pPr>
          </w:p>
        </w:tc>
      </w:tr>
      <w:tr w:rsidR="00A73C3F" w14:paraId="16F82C71" w14:textId="77777777" w:rsidTr="00605C40">
        <w:tc>
          <w:tcPr>
            <w:tcW w:w="603" w:type="dxa"/>
          </w:tcPr>
          <w:p w14:paraId="131146A5" w14:textId="053BB25D" w:rsidR="00A73C3F" w:rsidRDefault="00A73C3F" w:rsidP="00A73C3F">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3220" w:type="dxa"/>
          </w:tcPr>
          <w:p w14:paraId="18CFD56D" w14:textId="5E3659FF"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Attīstīt digitālā un mobilā darba ar jaunatni sistēmu, lai nodrošinātu vienlīdzīgas iespējas visiem jauniešiem, tostarp, jauniešiem, kuri dzīvo tālāk no pakalpojumu centriem.</w:t>
            </w:r>
          </w:p>
        </w:tc>
        <w:tc>
          <w:tcPr>
            <w:tcW w:w="1017" w:type="dxa"/>
          </w:tcPr>
          <w:p w14:paraId="783B73E3" w14:textId="66277F06"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2027</w:t>
            </w:r>
          </w:p>
        </w:tc>
        <w:tc>
          <w:tcPr>
            <w:tcW w:w="1269" w:type="dxa"/>
          </w:tcPr>
          <w:p w14:paraId="1BD9BBA3" w14:textId="1440FEE5" w:rsidR="00A73C3F" w:rsidRDefault="00A73C3F" w:rsidP="00605C40">
            <w:pPr>
              <w:spacing w:before="160" w:line="276" w:lineRule="auto"/>
              <w:jc w:val="center"/>
              <w:rPr>
                <w:rFonts w:ascii="Times New Roman" w:hAnsi="Times New Roman" w:cs="Times New Roman"/>
                <w:sz w:val="24"/>
                <w:szCs w:val="24"/>
              </w:rPr>
            </w:pPr>
            <w:r w:rsidRPr="000973C0">
              <w:rPr>
                <w:rFonts w:ascii="Times New Roman" w:hAnsi="Times New Roman" w:cs="Times New Roman"/>
                <w:sz w:val="24"/>
                <w:szCs w:val="24"/>
              </w:rPr>
              <w:t>IZM</w:t>
            </w:r>
          </w:p>
        </w:tc>
        <w:tc>
          <w:tcPr>
            <w:tcW w:w="1684" w:type="dxa"/>
          </w:tcPr>
          <w:p w14:paraId="0B000C8C" w14:textId="1C7F5862"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JSPA, VARAM,  Pašvaldības, NVO</w:t>
            </w:r>
          </w:p>
        </w:tc>
        <w:tc>
          <w:tcPr>
            <w:tcW w:w="1558" w:type="dxa"/>
          </w:tcPr>
          <w:p w14:paraId="5C6E5C20" w14:textId="77777777" w:rsidR="00A73C3F" w:rsidRPr="000973C0" w:rsidRDefault="00A73C3F" w:rsidP="00A73C3F">
            <w:pPr>
              <w:rPr>
                <w:rFonts w:ascii="Times New Roman" w:hAnsi="Times New Roman" w:cs="Times New Roman"/>
                <w:sz w:val="24"/>
                <w:szCs w:val="24"/>
              </w:rPr>
            </w:pPr>
            <w:r w:rsidRPr="000973C0">
              <w:rPr>
                <w:rFonts w:ascii="Times New Roman" w:hAnsi="Times New Roman" w:cs="Times New Roman"/>
                <w:sz w:val="24"/>
                <w:szCs w:val="24"/>
              </w:rPr>
              <w:t>PR 1, PR 2, PR 4</w:t>
            </w:r>
          </w:p>
          <w:p w14:paraId="1BEE1068" w14:textId="44CC1244"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 xml:space="preserve">RR 1.1., </w:t>
            </w:r>
            <w:r w:rsidR="002D686A">
              <w:rPr>
                <w:rFonts w:ascii="Times New Roman" w:hAnsi="Times New Roman" w:cs="Times New Roman"/>
                <w:sz w:val="24"/>
                <w:szCs w:val="24"/>
              </w:rPr>
              <w:t xml:space="preserve">RR 1.3., </w:t>
            </w:r>
            <w:r w:rsidRPr="000973C0">
              <w:rPr>
                <w:rFonts w:ascii="Times New Roman" w:hAnsi="Times New Roman" w:cs="Times New Roman"/>
                <w:sz w:val="24"/>
                <w:szCs w:val="24"/>
              </w:rPr>
              <w:t>RR 2.1., RR 4.3., RR 4.4.</w:t>
            </w:r>
          </w:p>
        </w:tc>
      </w:tr>
      <w:tr w:rsidR="00A73C3F" w14:paraId="493537FA" w14:textId="77777777" w:rsidTr="00605C40">
        <w:tc>
          <w:tcPr>
            <w:tcW w:w="603" w:type="dxa"/>
          </w:tcPr>
          <w:p w14:paraId="2FA6AE6B" w14:textId="417D9E0C" w:rsidR="00A73C3F" w:rsidRDefault="00A73C3F" w:rsidP="00A73C3F">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3220" w:type="dxa"/>
          </w:tcPr>
          <w:p w14:paraId="287E1052" w14:textId="0B2505D5" w:rsidR="00A73C3F" w:rsidRDefault="00A73C3F" w:rsidP="00A73C3F">
            <w:pPr>
              <w:spacing w:before="160" w:line="276" w:lineRule="auto"/>
              <w:jc w:val="both"/>
              <w:rPr>
                <w:rFonts w:ascii="Times New Roman" w:hAnsi="Times New Roman" w:cs="Times New Roman"/>
                <w:sz w:val="24"/>
                <w:szCs w:val="24"/>
              </w:rPr>
            </w:pPr>
            <w:r w:rsidRPr="303BF27F">
              <w:rPr>
                <w:rFonts w:ascii="Times New Roman" w:hAnsi="Times New Roman" w:cs="Times New Roman"/>
                <w:sz w:val="24"/>
                <w:szCs w:val="24"/>
              </w:rPr>
              <w:t>Nodrošināt darbā ar jaunatni iesaistītajām personām piekļuvi sistēmiska profesionālā</w:t>
            </w:r>
            <w:r>
              <w:rPr>
                <w:rFonts w:ascii="Times New Roman" w:hAnsi="Times New Roman" w:cs="Times New Roman"/>
                <w:sz w:val="24"/>
                <w:szCs w:val="24"/>
              </w:rPr>
              <w:t xml:space="preserve"> </w:t>
            </w:r>
            <w:r w:rsidRPr="303BF27F">
              <w:rPr>
                <w:rFonts w:ascii="Times New Roman" w:hAnsi="Times New Roman" w:cs="Times New Roman"/>
                <w:sz w:val="24"/>
                <w:szCs w:val="24"/>
              </w:rPr>
              <w:t xml:space="preserve">atbalsta saņemšanai, veicinot darba ar </w:t>
            </w:r>
            <w:r w:rsidRPr="303BF27F">
              <w:rPr>
                <w:rFonts w:ascii="Times New Roman" w:hAnsi="Times New Roman" w:cs="Times New Roman"/>
                <w:sz w:val="24"/>
                <w:szCs w:val="24"/>
              </w:rPr>
              <w:lastRenderedPageBreak/>
              <w:t>jaunatni veicēju palikšanu nozarē.</w:t>
            </w:r>
          </w:p>
        </w:tc>
        <w:tc>
          <w:tcPr>
            <w:tcW w:w="1017" w:type="dxa"/>
          </w:tcPr>
          <w:p w14:paraId="0744DE47" w14:textId="265D7D32"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lastRenderedPageBreak/>
              <w:t>2027</w:t>
            </w:r>
          </w:p>
        </w:tc>
        <w:tc>
          <w:tcPr>
            <w:tcW w:w="1269" w:type="dxa"/>
          </w:tcPr>
          <w:p w14:paraId="780FFE04" w14:textId="6B989F35" w:rsidR="00A73C3F" w:rsidRDefault="00A73C3F" w:rsidP="00605C40">
            <w:pPr>
              <w:spacing w:before="160" w:line="276" w:lineRule="auto"/>
              <w:jc w:val="center"/>
              <w:rPr>
                <w:rFonts w:ascii="Times New Roman" w:hAnsi="Times New Roman" w:cs="Times New Roman"/>
                <w:sz w:val="24"/>
                <w:szCs w:val="24"/>
              </w:rPr>
            </w:pPr>
            <w:r w:rsidRPr="000973C0">
              <w:rPr>
                <w:rFonts w:ascii="Times New Roman" w:hAnsi="Times New Roman" w:cs="Times New Roman"/>
                <w:sz w:val="24"/>
                <w:szCs w:val="24"/>
              </w:rPr>
              <w:t>IZM</w:t>
            </w:r>
          </w:p>
        </w:tc>
        <w:tc>
          <w:tcPr>
            <w:tcW w:w="1684" w:type="dxa"/>
          </w:tcPr>
          <w:p w14:paraId="1890D073" w14:textId="5920AF5C"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JSPA, pašvaldību iestādes, NVO</w:t>
            </w:r>
          </w:p>
        </w:tc>
        <w:tc>
          <w:tcPr>
            <w:tcW w:w="1558" w:type="dxa"/>
          </w:tcPr>
          <w:p w14:paraId="7B71B3CB" w14:textId="77777777"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PR 1</w:t>
            </w:r>
          </w:p>
          <w:p w14:paraId="06997BF6" w14:textId="77A948AD" w:rsidR="002D686A" w:rsidRDefault="002D686A" w:rsidP="00A73C3F">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RR 1.2.</w:t>
            </w:r>
          </w:p>
        </w:tc>
      </w:tr>
      <w:tr w:rsidR="00A73C3F" w14:paraId="0EC28A23" w14:textId="77777777" w:rsidTr="00605C40">
        <w:tc>
          <w:tcPr>
            <w:tcW w:w="603" w:type="dxa"/>
          </w:tcPr>
          <w:p w14:paraId="49CDA98A" w14:textId="17565D0C" w:rsidR="00A73C3F" w:rsidRDefault="00A73C3F" w:rsidP="00A73C3F">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220" w:type="dxa"/>
          </w:tcPr>
          <w:p w14:paraId="71EDFFB4" w14:textId="673C45FC"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Stiprināt darbu ar diasporas jauniešiem, izveidojot tā atbalsta mehānismu.</w:t>
            </w:r>
          </w:p>
        </w:tc>
        <w:tc>
          <w:tcPr>
            <w:tcW w:w="1017" w:type="dxa"/>
          </w:tcPr>
          <w:p w14:paraId="52777DCC" w14:textId="0E55D055"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2027</w:t>
            </w:r>
          </w:p>
        </w:tc>
        <w:tc>
          <w:tcPr>
            <w:tcW w:w="1269" w:type="dxa"/>
          </w:tcPr>
          <w:p w14:paraId="4D21DA0B" w14:textId="0D26030E" w:rsidR="00A73C3F" w:rsidRDefault="00A73C3F" w:rsidP="00605C40">
            <w:pPr>
              <w:spacing w:before="160" w:line="276" w:lineRule="auto"/>
              <w:jc w:val="center"/>
              <w:rPr>
                <w:rFonts w:ascii="Times New Roman" w:hAnsi="Times New Roman" w:cs="Times New Roman"/>
                <w:sz w:val="24"/>
                <w:szCs w:val="24"/>
              </w:rPr>
            </w:pPr>
            <w:r w:rsidRPr="000973C0">
              <w:rPr>
                <w:rFonts w:ascii="Times New Roman" w:hAnsi="Times New Roman" w:cs="Times New Roman"/>
                <w:sz w:val="24"/>
                <w:szCs w:val="24"/>
              </w:rPr>
              <w:t>IZM</w:t>
            </w:r>
          </w:p>
        </w:tc>
        <w:tc>
          <w:tcPr>
            <w:tcW w:w="1684" w:type="dxa"/>
          </w:tcPr>
          <w:p w14:paraId="26B6B728" w14:textId="064FF014" w:rsidR="00A73C3F" w:rsidRDefault="00A73C3F" w:rsidP="00A73C3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ĀM, KM</w:t>
            </w:r>
          </w:p>
        </w:tc>
        <w:tc>
          <w:tcPr>
            <w:tcW w:w="1558" w:type="dxa"/>
          </w:tcPr>
          <w:p w14:paraId="43B9E763" w14:textId="77777777" w:rsidR="00A73C3F" w:rsidRPr="000973C0" w:rsidRDefault="00A73C3F" w:rsidP="00A73C3F">
            <w:pPr>
              <w:rPr>
                <w:rFonts w:ascii="Times New Roman" w:hAnsi="Times New Roman" w:cs="Times New Roman"/>
                <w:sz w:val="24"/>
                <w:szCs w:val="24"/>
              </w:rPr>
            </w:pPr>
            <w:r w:rsidRPr="000973C0">
              <w:rPr>
                <w:rFonts w:ascii="Times New Roman" w:hAnsi="Times New Roman" w:cs="Times New Roman"/>
                <w:sz w:val="24"/>
                <w:szCs w:val="24"/>
              </w:rPr>
              <w:t>PR 1</w:t>
            </w:r>
          </w:p>
          <w:p w14:paraId="4A9D473B" w14:textId="4D616568" w:rsidR="00A73C3F" w:rsidRDefault="002D686A" w:rsidP="00A73C3F">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RR 1.2.</w:t>
            </w:r>
          </w:p>
        </w:tc>
      </w:tr>
      <w:tr w:rsidR="00084B17" w14:paraId="33BE1CE4" w14:textId="77777777" w:rsidTr="00844D53">
        <w:tc>
          <w:tcPr>
            <w:tcW w:w="603" w:type="dxa"/>
          </w:tcPr>
          <w:p w14:paraId="56D4EFA4" w14:textId="15E49D99" w:rsidR="00084B17" w:rsidRDefault="00084B17" w:rsidP="00A73C3F">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3220" w:type="dxa"/>
          </w:tcPr>
          <w:p w14:paraId="41FA522D" w14:textId="3929D14C" w:rsidR="00084B17" w:rsidRPr="000973C0" w:rsidRDefault="00084B17" w:rsidP="00A73C3F">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Ieviest monitoringa rīku uz pierādījumiem balstītas jaunatnes politikas plānošanai, ņemot vērā iepriekšējo pieredzi</w:t>
            </w:r>
          </w:p>
        </w:tc>
        <w:tc>
          <w:tcPr>
            <w:tcW w:w="1017" w:type="dxa"/>
          </w:tcPr>
          <w:p w14:paraId="3B2F5BE5" w14:textId="4A2B9D4D" w:rsidR="00084B17" w:rsidRPr="000973C0" w:rsidRDefault="00084B17" w:rsidP="00A73C3F">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2027</w:t>
            </w:r>
          </w:p>
        </w:tc>
        <w:tc>
          <w:tcPr>
            <w:tcW w:w="1269" w:type="dxa"/>
          </w:tcPr>
          <w:p w14:paraId="22E527FA" w14:textId="2B939572" w:rsidR="00084B17" w:rsidRPr="000973C0" w:rsidRDefault="00084B17">
            <w:pPr>
              <w:spacing w:before="160" w:line="276" w:lineRule="auto"/>
              <w:jc w:val="center"/>
              <w:rPr>
                <w:rFonts w:ascii="Times New Roman" w:hAnsi="Times New Roman" w:cs="Times New Roman"/>
                <w:sz w:val="24"/>
                <w:szCs w:val="24"/>
              </w:rPr>
            </w:pPr>
            <w:r>
              <w:rPr>
                <w:rFonts w:ascii="Times New Roman" w:hAnsi="Times New Roman" w:cs="Times New Roman"/>
                <w:sz w:val="24"/>
                <w:szCs w:val="24"/>
              </w:rPr>
              <w:t>IZM</w:t>
            </w:r>
          </w:p>
        </w:tc>
        <w:tc>
          <w:tcPr>
            <w:tcW w:w="1684" w:type="dxa"/>
          </w:tcPr>
          <w:p w14:paraId="4C3B55BF" w14:textId="4A24F46F" w:rsidR="00084B17" w:rsidRPr="000973C0" w:rsidRDefault="002D686A" w:rsidP="00A73C3F">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JSPA</w:t>
            </w:r>
          </w:p>
        </w:tc>
        <w:tc>
          <w:tcPr>
            <w:tcW w:w="1558" w:type="dxa"/>
          </w:tcPr>
          <w:p w14:paraId="1B555582" w14:textId="5807A283" w:rsidR="00084B17" w:rsidRPr="000973C0" w:rsidRDefault="002D686A" w:rsidP="00A73C3F">
            <w:pPr>
              <w:rPr>
                <w:rFonts w:ascii="Times New Roman" w:hAnsi="Times New Roman" w:cs="Times New Roman"/>
                <w:sz w:val="24"/>
                <w:szCs w:val="24"/>
              </w:rPr>
            </w:pPr>
            <w:r>
              <w:rPr>
                <w:rFonts w:ascii="Times New Roman" w:hAnsi="Times New Roman" w:cs="Times New Roman"/>
                <w:sz w:val="24"/>
                <w:szCs w:val="24"/>
              </w:rPr>
              <w:t>PR 1</w:t>
            </w:r>
          </w:p>
        </w:tc>
      </w:tr>
    </w:tbl>
    <w:p w14:paraId="0151B328" w14:textId="77777777" w:rsidR="003F79C3" w:rsidRDefault="003F79C3" w:rsidP="003F79C3">
      <w:pPr>
        <w:pStyle w:val="Heading2"/>
        <w:spacing w:after="240"/>
        <w:rPr>
          <w:rFonts w:ascii="Times New Roman" w:hAnsi="Times New Roman" w:cs="Times New Roman"/>
          <w:b/>
        </w:rPr>
      </w:pPr>
    </w:p>
    <w:p w14:paraId="201FE16D" w14:textId="77777777" w:rsidR="003F79C3" w:rsidRDefault="003F79C3">
      <w:pPr>
        <w:rPr>
          <w:rFonts w:ascii="Times New Roman" w:eastAsiaTheme="majorEastAsia" w:hAnsi="Times New Roman" w:cs="Times New Roman"/>
          <w:b/>
          <w:color w:val="2F5496" w:themeColor="accent1" w:themeShade="BF"/>
          <w:sz w:val="26"/>
          <w:szCs w:val="26"/>
        </w:rPr>
      </w:pPr>
      <w:r>
        <w:rPr>
          <w:rFonts w:ascii="Times New Roman" w:hAnsi="Times New Roman" w:cs="Times New Roman"/>
          <w:b/>
        </w:rPr>
        <w:br w:type="page"/>
      </w:r>
    </w:p>
    <w:p w14:paraId="2F8116BA" w14:textId="24676F61" w:rsidR="00D32626" w:rsidRDefault="00844D53" w:rsidP="00605C40">
      <w:pPr>
        <w:pStyle w:val="Heading2"/>
        <w:spacing w:after="240"/>
        <w:rPr>
          <w:rFonts w:ascii="Times New Roman" w:hAnsi="Times New Roman" w:cs="Times New Roman"/>
          <w:b/>
        </w:rPr>
      </w:pPr>
      <w:bookmarkStart w:id="8" w:name="_Toc73919964"/>
      <w:r w:rsidRPr="00605C40">
        <w:rPr>
          <w:rFonts w:ascii="Times New Roman" w:hAnsi="Times New Roman" w:cs="Times New Roman"/>
          <w:b/>
        </w:rPr>
        <w:lastRenderedPageBreak/>
        <w:t xml:space="preserve">2. </w:t>
      </w:r>
      <w:r w:rsidR="001A1CC4">
        <w:rPr>
          <w:rFonts w:ascii="Times New Roman" w:hAnsi="Times New Roman" w:cs="Times New Roman"/>
          <w:b/>
        </w:rPr>
        <w:t>r</w:t>
      </w:r>
      <w:r w:rsidRPr="00605C40">
        <w:rPr>
          <w:rFonts w:ascii="Times New Roman" w:hAnsi="Times New Roman" w:cs="Times New Roman"/>
          <w:b/>
        </w:rPr>
        <w:t>īcības virziens: Plašākas un aktīvākas jauniešu līdzdalības veicināšana</w:t>
      </w:r>
      <w:bookmarkEnd w:id="8"/>
    </w:p>
    <w:p w14:paraId="2C6214B9" w14:textId="2ED79633" w:rsidR="00844D53" w:rsidRDefault="00844D53" w:rsidP="00605C40">
      <w:pPr>
        <w:spacing w:after="0"/>
        <w:ind w:firstLine="720"/>
        <w:jc w:val="both"/>
        <w:rPr>
          <w:rFonts w:ascii="Times New Roman" w:hAnsi="Times New Roman" w:cs="Times New Roman"/>
          <w:sz w:val="24"/>
          <w:szCs w:val="24"/>
        </w:rPr>
      </w:pPr>
      <w:r w:rsidRPr="00844D53">
        <w:rPr>
          <w:rFonts w:ascii="Times New Roman" w:hAnsi="Times New Roman" w:cs="Times New Roman"/>
          <w:sz w:val="24"/>
          <w:szCs w:val="24"/>
        </w:rPr>
        <w:t>J</w:t>
      </w:r>
      <w:r w:rsidRPr="00605C40">
        <w:rPr>
          <w:rFonts w:ascii="Times New Roman" w:hAnsi="Times New Roman" w:cs="Times New Roman"/>
          <w:sz w:val="24"/>
          <w:szCs w:val="24"/>
        </w:rPr>
        <w:t xml:space="preserve">auniešu līdzdalība </w:t>
      </w:r>
      <w:r>
        <w:rPr>
          <w:rFonts w:ascii="Times New Roman" w:hAnsi="Times New Roman" w:cs="Times New Roman"/>
          <w:sz w:val="24"/>
          <w:szCs w:val="24"/>
        </w:rPr>
        <w:t>ir pirmais</w:t>
      </w:r>
      <w:r w:rsidRPr="00F66613">
        <w:rPr>
          <w:rFonts w:ascii="Times New Roman" w:hAnsi="Times New Roman" w:cs="Times New Roman"/>
          <w:sz w:val="24"/>
          <w:szCs w:val="24"/>
        </w:rPr>
        <w:t xml:space="preserve"> no jaunatnes politikas pamatprincipiem</w:t>
      </w:r>
      <w:r>
        <w:rPr>
          <w:rFonts w:ascii="Times New Roman" w:hAnsi="Times New Roman" w:cs="Times New Roman"/>
          <w:sz w:val="24"/>
          <w:szCs w:val="24"/>
        </w:rPr>
        <w:t>, t</w:t>
      </w:r>
      <w:r w:rsidR="008D462F">
        <w:rPr>
          <w:rFonts w:ascii="Times New Roman" w:hAnsi="Times New Roman" w:cs="Times New Roman"/>
          <w:sz w:val="24"/>
          <w:szCs w:val="24"/>
        </w:rPr>
        <w:t>as nozīmē</w:t>
      </w:r>
      <w:r>
        <w:rPr>
          <w:rFonts w:ascii="Times New Roman" w:hAnsi="Times New Roman" w:cs="Times New Roman"/>
          <w:sz w:val="24"/>
          <w:szCs w:val="24"/>
        </w:rPr>
        <w:t xml:space="preserve">, ka ir nepieciešams </w:t>
      </w:r>
      <w:r w:rsidRPr="00605C40">
        <w:rPr>
          <w:rFonts w:ascii="Times New Roman" w:hAnsi="Times New Roman" w:cs="Times New Roman"/>
          <w:sz w:val="24"/>
          <w:szCs w:val="24"/>
        </w:rPr>
        <w:t>nodrošināt jauniešiem iespēju iesaistīties jaunatnes politiku ietekmējošu lēmumu apspriešanā pirms to pieņemšanas</w:t>
      </w:r>
      <w:r>
        <w:rPr>
          <w:rFonts w:ascii="Times New Roman" w:hAnsi="Times New Roman" w:cs="Times New Roman"/>
          <w:color w:val="000000" w:themeColor="text1"/>
          <w:sz w:val="24"/>
          <w:szCs w:val="24"/>
          <w:shd w:val="clear" w:color="auto" w:fill="FFFFFF"/>
        </w:rPr>
        <w:t>.</w:t>
      </w:r>
      <w:r w:rsidRPr="000973C0">
        <w:rPr>
          <w:rStyle w:val="FootnoteReference"/>
          <w:color w:val="000000" w:themeColor="text1"/>
          <w:sz w:val="24"/>
          <w:szCs w:val="24"/>
          <w:shd w:val="clear" w:color="auto" w:fill="FFFFFF"/>
        </w:rPr>
        <w:footnoteReference w:id="4"/>
      </w:r>
      <w:r>
        <w:rPr>
          <w:rFonts w:ascii="Times New Roman" w:hAnsi="Times New Roman" w:cs="Times New Roman"/>
          <w:color w:val="000000" w:themeColor="text1"/>
          <w:sz w:val="24"/>
          <w:szCs w:val="24"/>
          <w:shd w:val="clear" w:color="auto" w:fill="FFFFFF"/>
        </w:rPr>
        <w:t xml:space="preserve"> Lai jauniešu spētu veiksmīgi realizēt savas līdzdalības iespējas, ir svarīgi attīstīt jauniešos pilsonisko kompetenci arī ārpus formālās izglītības. Jauniešu aktīvā pilsoniska un politiskā līdzdalība </w:t>
      </w:r>
      <w:r w:rsidR="002519AE">
        <w:rPr>
          <w:rFonts w:ascii="Times New Roman" w:hAnsi="Times New Roman" w:cs="Times New Roman"/>
          <w:color w:val="000000" w:themeColor="text1"/>
          <w:sz w:val="24"/>
          <w:szCs w:val="24"/>
          <w:shd w:val="clear" w:color="auto" w:fill="FFFFFF"/>
        </w:rPr>
        <w:t xml:space="preserve">var izpausties dažādos veidos: tā var būt iesaiste </w:t>
      </w:r>
      <w:r w:rsidR="002519AE" w:rsidRPr="000973C0">
        <w:rPr>
          <w:rFonts w:ascii="Times New Roman" w:hAnsi="Times New Roman" w:cs="Times New Roman"/>
          <w:sz w:val="24"/>
          <w:szCs w:val="24"/>
        </w:rPr>
        <w:t>nevalstisk</w:t>
      </w:r>
      <w:r w:rsidR="002519AE">
        <w:rPr>
          <w:rFonts w:ascii="Times New Roman" w:hAnsi="Times New Roman" w:cs="Times New Roman"/>
          <w:sz w:val="24"/>
          <w:szCs w:val="24"/>
        </w:rPr>
        <w:t xml:space="preserve">o organizāciju, jauniešu domju </w:t>
      </w:r>
      <w:r w:rsidR="002519AE" w:rsidRPr="000973C0">
        <w:rPr>
          <w:rFonts w:ascii="Times New Roman" w:hAnsi="Times New Roman" w:cs="Times New Roman"/>
          <w:sz w:val="24"/>
          <w:szCs w:val="24"/>
        </w:rPr>
        <w:t>un politisko partiju aktivitātēs un pamatdarbībā</w:t>
      </w:r>
      <w:r w:rsidR="002519AE">
        <w:rPr>
          <w:rFonts w:ascii="Times New Roman" w:hAnsi="Times New Roman" w:cs="Times New Roman"/>
          <w:sz w:val="24"/>
          <w:szCs w:val="24"/>
        </w:rPr>
        <w:t>, brīvprātīgā darba veikšana, līdzdalība digitālajā vidē u.c.</w:t>
      </w:r>
      <w:r w:rsidR="00AD1F6A">
        <w:rPr>
          <w:rFonts w:ascii="Times New Roman" w:hAnsi="Times New Roman" w:cs="Times New Roman"/>
          <w:sz w:val="24"/>
          <w:szCs w:val="24"/>
        </w:rPr>
        <w:t xml:space="preserve"> Bieži vien pirmo līdzdalības pieredzi jaunieši iegūst iesaistoties izglītības iestāžu pašpārvalžu darbībā, tāpēc ir svarīgi stiprināt izglītojamo pašpārvaldes, lai tādā veidā jaunieši varētu veiksmīgi līdzdarboties lēmumu pieņemšanā izglītības iestādēs, praktiski attīstot pilsonisko kompetenci. Ir svarīgi nodrošināt, lai jauniešiem būtu pieejams kvalitatīvs un draudzīgs saturs par līdzdalības un attīstības iespējām. </w:t>
      </w:r>
    </w:p>
    <w:p w14:paraId="58A973C2" w14:textId="3BF7DC97" w:rsidR="002519AE" w:rsidRDefault="002519AE" w:rsidP="00605C40">
      <w:pPr>
        <w:spacing w:after="0"/>
        <w:ind w:firstLine="720"/>
        <w:jc w:val="both"/>
        <w:rPr>
          <w:rFonts w:ascii="Times New Roman" w:hAnsi="Times New Roman" w:cs="Times New Roman"/>
          <w:sz w:val="24"/>
          <w:szCs w:val="24"/>
        </w:rPr>
      </w:pPr>
    </w:p>
    <w:p w14:paraId="24487089" w14:textId="77777777" w:rsidR="002519AE" w:rsidRPr="00605C40" w:rsidRDefault="002519AE" w:rsidP="00605C40">
      <w:pPr>
        <w:spacing w:after="0"/>
        <w:jc w:val="both"/>
        <w:rPr>
          <w:rFonts w:ascii="Times New Roman" w:hAnsi="Times New Roman" w:cs="Times New Roman"/>
          <w:color w:val="000000" w:themeColor="text1"/>
          <w:sz w:val="24"/>
          <w:szCs w:val="24"/>
          <w:shd w:val="clear" w:color="auto" w:fill="FFFFFF"/>
        </w:rPr>
      </w:pPr>
    </w:p>
    <w:tbl>
      <w:tblPr>
        <w:tblStyle w:val="TableGrid"/>
        <w:tblW w:w="9634" w:type="dxa"/>
        <w:tblLook w:val="04A0" w:firstRow="1" w:lastRow="0" w:firstColumn="1" w:lastColumn="0" w:noHBand="0" w:noVBand="1"/>
      </w:tblPr>
      <w:tblGrid>
        <w:gridCol w:w="943"/>
        <w:gridCol w:w="2253"/>
        <w:gridCol w:w="1101"/>
        <w:gridCol w:w="1261"/>
        <w:gridCol w:w="1795"/>
        <w:gridCol w:w="2281"/>
      </w:tblGrid>
      <w:tr w:rsidR="00844D53" w14:paraId="1BA2EBD7" w14:textId="77777777" w:rsidTr="00844D53">
        <w:tc>
          <w:tcPr>
            <w:tcW w:w="943" w:type="dxa"/>
          </w:tcPr>
          <w:p w14:paraId="3241503D" w14:textId="77777777" w:rsidR="00844D53" w:rsidRDefault="00844D53" w:rsidP="00B7347A">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Nr.</w:t>
            </w:r>
            <w:r>
              <w:rPr>
                <w:rFonts w:ascii="Times New Roman" w:hAnsi="Times New Roman" w:cs="Times New Roman"/>
                <w:b/>
                <w:sz w:val="24"/>
                <w:szCs w:val="24"/>
              </w:rPr>
              <w:t xml:space="preserve"> </w:t>
            </w:r>
            <w:r w:rsidRPr="000973C0">
              <w:rPr>
                <w:rFonts w:ascii="Times New Roman" w:hAnsi="Times New Roman" w:cs="Times New Roman"/>
                <w:b/>
                <w:sz w:val="24"/>
                <w:szCs w:val="24"/>
              </w:rPr>
              <w:t>p.k.</w:t>
            </w:r>
          </w:p>
        </w:tc>
        <w:tc>
          <w:tcPr>
            <w:tcW w:w="2253" w:type="dxa"/>
          </w:tcPr>
          <w:p w14:paraId="0EAFF2CE" w14:textId="77777777" w:rsidR="00844D53" w:rsidRDefault="00844D53" w:rsidP="00B7347A">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Uzdevums</w:t>
            </w:r>
          </w:p>
        </w:tc>
        <w:tc>
          <w:tcPr>
            <w:tcW w:w="1101" w:type="dxa"/>
          </w:tcPr>
          <w:p w14:paraId="0F02769F" w14:textId="77777777" w:rsidR="00844D53" w:rsidRPr="00F66613" w:rsidRDefault="00844D53" w:rsidP="00B7347A">
            <w:pPr>
              <w:jc w:val="center"/>
              <w:rPr>
                <w:rFonts w:ascii="Times New Roman" w:hAnsi="Times New Roman" w:cs="Times New Roman"/>
                <w:b/>
                <w:sz w:val="24"/>
                <w:szCs w:val="24"/>
              </w:rPr>
            </w:pPr>
            <w:r w:rsidRPr="000973C0">
              <w:rPr>
                <w:rFonts w:ascii="Times New Roman" w:hAnsi="Times New Roman" w:cs="Times New Roman"/>
                <w:b/>
                <w:sz w:val="24"/>
                <w:szCs w:val="24"/>
              </w:rPr>
              <w:t>Izpildes termiņš</w:t>
            </w:r>
            <w:r>
              <w:rPr>
                <w:rFonts w:ascii="Times New Roman" w:hAnsi="Times New Roman" w:cs="Times New Roman"/>
                <w:b/>
                <w:sz w:val="24"/>
                <w:szCs w:val="24"/>
              </w:rPr>
              <w:t xml:space="preserve"> </w:t>
            </w:r>
            <w:r w:rsidRPr="000973C0">
              <w:rPr>
                <w:rFonts w:ascii="Times New Roman" w:hAnsi="Times New Roman" w:cs="Times New Roman"/>
                <w:b/>
                <w:sz w:val="24"/>
                <w:szCs w:val="24"/>
              </w:rPr>
              <w:t>(gads)</w:t>
            </w:r>
          </w:p>
        </w:tc>
        <w:tc>
          <w:tcPr>
            <w:tcW w:w="1261" w:type="dxa"/>
          </w:tcPr>
          <w:p w14:paraId="6C8D6490" w14:textId="77777777" w:rsidR="00844D53" w:rsidRDefault="00844D53" w:rsidP="00B7347A">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Atbildīgā institūcija</w:t>
            </w:r>
          </w:p>
        </w:tc>
        <w:tc>
          <w:tcPr>
            <w:tcW w:w="1795" w:type="dxa"/>
          </w:tcPr>
          <w:p w14:paraId="0757C800" w14:textId="77777777" w:rsidR="00844D53" w:rsidRDefault="00844D53" w:rsidP="00B7347A">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Līdzatbildīgās institūcijas</w:t>
            </w:r>
          </w:p>
        </w:tc>
        <w:tc>
          <w:tcPr>
            <w:tcW w:w="2281" w:type="dxa"/>
          </w:tcPr>
          <w:p w14:paraId="4DA059D4" w14:textId="77777777" w:rsidR="00844D53" w:rsidRDefault="00844D53" w:rsidP="00B7347A">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Sasaiste ar politikas rezultātu un rezultatīvo rādītāju</w:t>
            </w:r>
          </w:p>
        </w:tc>
      </w:tr>
      <w:tr w:rsidR="00844D53" w14:paraId="7136B44E" w14:textId="77777777" w:rsidTr="00844D53">
        <w:tc>
          <w:tcPr>
            <w:tcW w:w="943" w:type="dxa"/>
          </w:tcPr>
          <w:p w14:paraId="543E5811" w14:textId="71622138" w:rsidR="00844D53" w:rsidRDefault="00844D53" w:rsidP="00844D53">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2</w:t>
            </w:r>
            <w:r w:rsidRPr="000973C0">
              <w:rPr>
                <w:rFonts w:ascii="Times New Roman" w:hAnsi="Times New Roman" w:cs="Times New Roman"/>
                <w:sz w:val="24"/>
                <w:szCs w:val="24"/>
              </w:rPr>
              <w:t>.1.</w:t>
            </w:r>
          </w:p>
        </w:tc>
        <w:tc>
          <w:tcPr>
            <w:tcW w:w="2253" w:type="dxa"/>
          </w:tcPr>
          <w:p w14:paraId="76C57085" w14:textId="5CA148E5"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Attīstīt jauniešos pilsonisko kompetenci, t.sk. stiprināt piederības sajūtu Latvijai un Eiropai, demokrātisko vērtību cieņu.</w:t>
            </w:r>
          </w:p>
        </w:tc>
        <w:tc>
          <w:tcPr>
            <w:tcW w:w="1101" w:type="dxa"/>
          </w:tcPr>
          <w:p w14:paraId="0F7A912F" w14:textId="3276543B"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2027</w:t>
            </w:r>
          </w:p>
        </w:tc>
        <w:tc>
          <w:tcPr>
            <w:tcW w:w="1261" w:type="dxa"/>
          </w:tcPr>
          <w:p w14:paraId="6C207D15" w14:textId="008A2983"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IZM</w:t>
            </w:r>
          </w:p>
        </w:tc>
        <w:tc>
          <w:tcPr>
            <w:tcW w:w="1795" w:type="dxa"/>
          </w:tcPr>
          <w:p w14:paraId="356B73A2" w14:textId="10EF169C"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VISC, JSPA, ĀM, KM, NVO</w:t>
            </w:r>
            <w:r w:rsidR="00BD1274">
              <w:rPr>
                <w:rFonts w:ascii="Times New Roman" w:hAnsi="Times New Roman" w:cs="Times New Roman"/>
                <w:sz w:val="24"/>
                <w:szCs w:val="24"/>
              </w:rPr>
              <w:t>, AiM, Jaunsardzes centrs</w:t>
            </w:r>
          </w:p>
        </w:tc>
        <w:tc>
          <w:tcPr>
            <w:tcW w:w="2281" w:type="dxa"/>
          </w:tcPr>
          <w:p w14:paraId="78644CE1" w14:textId="77777777" w:rsidR="00844D53" w:rsidRPr="000973C0" w:rsidRDefault="00844D53" w:rsidP="00844D53">
            <w:pPr>
              <w:rPr>
                <w:rFonts w:ascii="Times New Roman" w:hAnsi="Times New Roman" w:cs="Times New Roman"/>
                <w:sz w:val="24"/>
                <w:szCs w:val="24"/>
              </w:rPr>
            </w:pPr>
            <w:r w:rsidRPr="000973C0">
              <w:rPr>
                <w:rFonts w:ascii="Times New Roman" w:hAnsi="Times New Roman" w:cs="Times New Roman"/>
                <w:sz w:val="24"/>
                <w:szCs w:val="24"/>
              </w:rPr>
              <w:t>PR 2</w:t>
            </w:r>
          </w:p>
          <w:p w14:paraId="0BCDCCCE" w14:textId="3AE63A77"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RR 2.1., RR. 2.2., RR 2.3., RR 2.4., RR. 2.5.</w:t>
            </w:r>
          </w:p>
        </w:tc>
      </w:tr>
      <w:tr w:rsidR="00844D53" w14:paraId="30593505" w14:textId="77777777" w:rsidTr="00844D53">
        <w:tc>
          <w:tcPr>
            <w:tcW w:w="943" w:type="dxa"/>
          </w:tcPr>
          <w:p w14:paraId="5AAFFA63" w14:textId="47B81E00" w:rsidR="00844D53" w:rsidRDefault="00844D53" w:rsidP="00844D53">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2</w:t>
            </w:r>
            <w:r w:rsidRPr="000973C0">
              <w:rPr>
                <w:rFonts w:ascii="Times New Roman" w:hAnsi="Times New Roman" w:cs="Times New Roman"/>
                <w:sz w:val="24"/>
                <w:szCs w:val="24"/>
              </w:rPr>
              <w:t>.2.</w:t>
            </w:r>
          </w:p>
        </w:tc>
        <w:tc>
          <w:tcPr>
            <w:tcW w:w="2253" w:type="dxa"/>
          </w:tcPr>
          <w:p w14:paraId="2C259117" w14:textId="7D63D198"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Sekmēt jauniešu aktīvo pilsonisko un politisko līdzdalību, t.sk. iesaisti nevalstisko organizāciju, jauniešu domju  un politisko partiju aktivitātēs un pamatdarbībā</w:t>
            </w:r>
            <w:r>
              <w:rPr>
                <w:rFonts w:ascii="Times New Roman" w:hAnsi="Times New Roman" w:cs="Times New Roman"/>
                <w:sz w:val="24"/>
                <w:szCs w:val="24"/>
              </w:rPr>
              <w:t>, kā arī brīvprātīgā darba veikšanā</w:t>
            </w:r>
          </w:p>
        </w:tc>
        <w:tc>
          <w:tcPr>
            <w:tcW w:w="1101" w:type="dxa"/>
          </w:tcPr>
          <w:p w14:paraId="383BF320" w14:textId="796CAE20"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2027</w:t>
            </w:r>
          </w:p>
        </w:tc>
        <w:tc>
          <w:tcPr>
            <w:tcW w:w="1261" w:type="dxa"/>
          </w:tcPr>
          <w:p w14:paraId="7B18C926" w14:textId="5960EFD8"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IZM</w:t>
            </w:r>
          </w:p>
        </w:tc>
        <w:tc>
          <w:tcPr>
            <w:tcW w:w="1795" w:type="dxa"/>
          </w:tcPr>
          <w:p w14:paraId="00E9B9A2" w14:textId="76DE12CC"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KM, SIF, NVO, JSPA</w:t>
            </w:r>
          </w:p>
        </w:tc>
        <w:tc>
          <w:tcPr>
            <w:tcW w:w="2281" w:type="dxa"/>
          </w:tcPr>
          <w:p w14:paraId="2D5DC245" w14:textId="77777777" w:rsidR="00844D53" w:rsidRPr="000973C0" w:rsidRDefault="00844D53" w:rsidP="00844D53">
            <w:pPr>
              <w:rPr>
                <w:rFonts w:ascii="Times New Roman" w:hAnsi="Times New Roman" w:cs="Times New Roman"/>
                <w:sz w:val="24"/>
                <w:szCs w:val="24"/>
              </w:rPr>
            </w:pPr>
            <w:r w:rsidRPr="000973C0">
              <w:rPr>
                <w:rFonts w:ascii="Times New Roman" w:hAnsi="Times New Roman" w:cs="Times New Roman"/>
                <w:sz w:val="24"/>
                <w:szCs w:val="24"/>
              </w:rPr>
              <w:t>PR 2</w:t>
            </w:r>
          </w:p>
          <w:p w14:paraId="4195F15C" w14:textId="00F29F25"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RR 2.1., RR. 2.2., RR 2.3., RR 2.4., RR. 2.5.</w:t>
            </w:r>
          </w:p>
        </w:tc>
      </w:tr>
      <w:tr w:rsidR="00844D53" w14:paraId="4E86FD60" w14:textId="77777777" w:rsidTr="00844D53">
        <w:tc>
          <w:tcPr>
            <w:tcW w:w="943" w:type="dxa"/>
          </w:tcPr>
          <w:p w14:paraId="6953D3D6" w14:textId="40841A70" w:rsidR="00844D53" w:rsidRDefault="00844D53" w:rsidP="00844D53">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2</w:t>
            </w:r>
            <w:r w:rsidRPr="000973C0">
              <w:rPr>
                <w:rFonts w:ascii="Times New Roman" w:hAnsi="Times New Roman" w:cs="Times New Roman"/>
                <w:sz w:val="24"/>
                <w:szCs w:val="24"/>
              </w:rPr>
              <w:t>.3.</w:t>
            </w:r>
          </w:p>
        </w:tc>
        <w:tc>
          <w:tcPr>
            <w:tcW w:w="2253" w:type="dxa"/>
          </w:tcPr>
          <w:p w14:paraId="29699EBB" w14:textId="26F71E1F" w:rsidR="00844D53" w:rsidRDefault="00844D53" w:rsidP="00844D53">
            <w:pPr>
              <w:spacing w:before="160" w:line="276" w:lineRule="auto"/>
              <w:jc w:val="both"/>
              <w:rPr>
                <w:rFonts w:ascii="Times New Roman" w:hAnsi="Times New Roman" w:cs="Times New Roman"/>
                <w:sz w:val="24"/>
                <w:szCs w:val="24"/>
              </w:rPr>
            </w:pPr>
            <w:r w:rsidRPr="253A76EB">
              <w:rPr>
                <w:rFonts w:ascii="Times New Roman" w:hAnsi="Times New Roman" w:cs="Times New Roman"/>
                <w:sz w:val="24"/>
                <w:szCs w:val="24"/>
              </w:rPr>
              <w:t xml:space="preserve">Nodrošināt izglītojamo </w:t>
            </w:r>
            <w:r w:rsidRPr="253A76EB">
              <w:rPr>
                <w:rFonts w:ascii="Times New Roman" w:hAnsi="Times New Roman" w:cs="Times New Roman"/>
                <w:sz w:val="24"/>
                <w:szCs w:val="24"/>
              </w:rPr>
              <w:lastRenderedPageBreak/>
              <w:t>līdzdalību lēmumu pieņemšanā izglītības iestādēs, stiprinot izglītojamo pašpārvaldes, t.sk. izveidojot ilgtspējīgu koordinācijas modeli nacionālā līmenī.</w:t>
            </w:r>
          </w:p>
        </w:tc>
        <w:tc>
          <w:tcPr>
            <w:tcW w:w="1101" w:type="dxa"/>
          </w:tcPr>
          <w:p w14:paraId="53FB3E6E" w14:textId="714B4029"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lastRenderedPageBreak/>
              <w:t>2027</w:t>
            </w:r>
          </w:p>
        </w:tc>
        <w:tc>
          <w:tcPr>
            <w:tcW w:w="1261" w:type="dxa"/>
          </w:tcPr>
          <w:p w14:paraId="6896DB46" w14:textId="6EE947DF"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IZM</w:t>
            </w:r>
          </w:p>
        </w:tc>
        <w:tc>
          <w:tcPr>
            <w:tcW w:w="1795" w:type="dxa"/>
          </w:tcPr>
          <w:p w14:paraId="7E66FA0C" w14:textId="06773445"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VISC, JSPA, pašvaldības</w:t>
            </w:r>
          </w:p>
        </w:tc>
        <w:tc>
          <w:tcPr>
            <w:tcW w:w="2281" w:type="dxa"/>
          </w:tcPr>
          <w:p w14:paraId="76D00C41" w14:textId="77777777" w:rsidR="00844D53" w:rsidRPr="000973C0" w:rsidRDefault="00844D53" w:rsidP="00844D53">
            <w:pPr>
              <w:rPr>
                <w:rFonts w:ascii="Times New Roman" w:hAnsi="Times New Roman" w:cs="Times New Roman"/>
                <w:sz w:val="24"/>
                <w:szCs w:val="24"/>
              </w:rPr>
            </w:pPr>
            <w:r w:rsidRPr="000973C0">
              <w:rPr>
                <w:rFonts w:ascii="Times New Roman" w:hAnsi="Times New Roman" w:cs="Times New Roman"/>
                <w:sz w:val="24"/>
                <w:szCs w:val="24"/>
              </w:rPr>
              <w:t>PR 2</w:t>
            </w:r>
          </w:p>
          <w:p w14:paraId="1FAD1839" w14:textId="26731433"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RR 2.3., RR. 2.5.</w:t>
            </w:r>
          </w:p>
        </w:tc>
      </w:tr>
      <w:tr w:rsidR="00844D53" w14:paraId="46DBF1DB" w14:textId="77777777" w:rsidTr="00844D53">
        <w:tc>
          <w:tcPr>
            <w:tcW w:w="943" w:type="dxa"/>
          </w:tcPr>
          <w:p w14:paraId="287FD5FC" w14:textId="261CF117" w:rsidR="00844D53" w:rsidRDefault="00844D53" w:rsidP="00844D53">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2</w:t>
            </w:r>
            <w:r w:rsidRPr="000973C0">
              <w:rPr>
                <w:rFonts w:ascii="Times New Roman" w:hAnsi="Times New Roman" w:cs="Times New Roman"/>
                <w:sz w:val="24"/>
                <w:szCs w:val="24"/>
              </w:rPr>
              <w:t>.4.</w:t>
            </w:r>
          </w:p>
        </w:tc>
        <w:tc>
          <w:tcPr>
            <w:tcW w:w="2253" w:type="dxa"/>
          </w:tcPr>
          <w:p w14:paraId="4B40F77E" w14:textId="3F59D7C5"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Uzlabot jauniešu digitālo kompetenci, t.sk. medijpratību, lai veicinātu jauniešu jēgpilnu līdzdalību digitālā vidē.</w:t>
            </w:r>
          </w:p>
        </w:tc>
        <w:tc>
          <w:tcPr>
            <w:tcW w:w="1101" w:type="dxa"/>
          </w:tcPr>
          <w:p w14:paraId="1663798A" w14:textId="74B7874A"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2027</w:t>
            </w:r>
          </w:p>
        </w:tc>
        <w:tc>
          <w:tcPr>
            <w:tcW w:w="1261" w:type="dxa"/>
          </w:tcPr>
          <w:p w14:paraId="013A51AB" w14:textId="3FCE2336"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IZM</w:t>
            </w:r>
          </w:p>
        </w:tc>
        <w:tc>
          <w:tcPr>
            <w:tcW w:w="1795" w:type="dxa"/>
          </w:tcPr>
          <w:p w14:paraId="355BB8E1" w14:textId="622995DF"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IeM, KM</w:t>
            </w:r>
          </w:p>
        </w:tc>
        <w:tc>
          <w:tcPr>
            <w:tcW w:w="2281" w:type="dxa"/>
          </w:tcPr>
          <w:p w14:paraId="27DAADD6" w14:textId="77777777" w:rsidR="00844D53" w:rsidRPr="000973C0" w:rsidRDefault="00844D53" w:rsidP="00844D53">
            <w:pPr>
              <w:rPr>
                <w:rFonts w:ascii="Times New Roman" w:hAnsi="Times New Roman" w:cs="Times New Roman"/>
                <w:sz w:val="24"/>
                <w:szCs w:val="24"/>
              </w:rPr>
            </w:pPr>
            <w:r w:rsidRPr="000973C0">
              <w:rPr>
                <w:rFonts w:ascii="Times New Roman" w:hAnsi="Times New Roman" w:cs="Times New Roman"/>
                <w:sz w:val="24"/>
                <w:szCs w:val="24"/>
              </w:rPr>
              <w:t>PR 2</w:t>
            </w:r>
          </w:p>
          <w:p w14:paraId="278F7DDB" w14:textId="0B4BC542"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RR 2.3., RR 2.6.</w:t>
            </w:r>
          </w:p>
        </w:tc>
      </w:tr>
      <w:tr w:rsidR="00844D53" w14:paraId="43C3A377" w14:textId="77777777" w:rsidTr="00844D53">
        <w:tc>
          <w:tcPr>
            <w:tcW w:w="943" w:type="dxa"/>
          </w:tcPr>
          <w:p w14:paraId="7EDA3A58" w14:textId="7067823F" w:rsidR="00844D53" w:rsidRDefault="00844D53" w:rsidP="00844D53">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2</w:t>
            </w:r>
            <w:r w:rsidRPr="000973C0">
              <w:rPr>
                <w:rFonts w:ascii="Times New Roman" w:hAnsi="Times New Roman" w:cs="Times New Roman"/>
                <w:sz w:val="24"/>
                <w:szCs w:val="24"/>
              </w:rPr>
              <w:t>.5.</w:t>
            </w:r>
          </w:p>
        </w:tc>
        <w:tc>
          <w:tcPr>
            <w:tcW w:w="2253" w:type="dxa"/>
          </w:tcPr>
          <w:p w14:paraId="14FD2F5E" w14:textId="4DFC9CDA"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Nodrošināt jauniešiem draudzīga un kvalitatīva informācijas satura veidošanu un ieguves iespējas.</w:t>
            </w:r>
          </w:p>
        </w:tc>
        <w:tc>
          <w:tcPr>
            <w:tcW w:w="1101" w:type="dxa"/>
          </w:tcPr>
          <w:p w14:paraId="500EE41E" w14:textId="6F1A3BAC"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2027</w:t>
            </w:r>
          </w:p>
        </w:tc>
        <w:tc>
          <w:tcPr>
            <w:tcW w:w="1261" w:type="dxa"/>
          </w:tcPr>
          <w:p w14:paraId="66522ADD" w14:textId="5C702593"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IZM</w:t>
            </w:r>
          </w:p>
        </w:tc>
        <w:tc>
          <w:tcPr>
            <w:tcW w:w="1795" w:type="dxa"/>
          </w:tcPr>
          <w:p w14:paraId="79434390" w14:textId="555E6E6A"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VK, visas ministrijas</w:t>
            </w:r>
          </w:p>
        </w:tc>
        <w:tc>
          <w:tcPr>
            <w:tcW w:w="2281" w:type="dxa"/>
          </w:tcPr>
          <w:p w14:paraId="74DB38A2" w14:textId="77777777" w:rsidR="00844D53" w:rsidRPr="000973C0" w:rsidRDefault="00844D53" w:rsidP="00844D53">
            <w:pPr>
              <w:rPr>
                <w:rFonts w:ascii="Times New Roman" w:hAnsi="Times New Roman" w:cs="Times New Roman"/>
                <w:sz w:val="24"/>
                <w:szCs w:val="24"/>
              </w:rPr>
            </w:pPr>
            <w:r w:rsidRPr="000973C0">
              <w:rPr>
                <w:rFonts w:ascii="Times New Roman" w:hAnsi="Times New Roman" w:cs="Times New Roman"/>
                <w:sz w:val="24"/>
                <w:szCs w:val="24"/>
              </w:rPr>
              <w:t>PR 2</w:t>
            </w:r>
          </w:p>
          <w:p w14:paraId="19189FE1" w14:textId="77777777" w:rsidR="00844D53" w:rsidRPr="000973C0" w:rsidRDefault="00844D53" w:rsidP="00844D53">
            <w:pPr>
              <w:rPr>
                <w:rFonts w:ascii="Times New Roman" w:hAnsi="Times New Roman" w:cs="Times New Roman"/>
                <w:sz w:val="24"/>
                <w:szCs w:val="24"/>
              </w:rPr>
            </w:pPr>
            <w:r w:rsidRPr="000973C0">
              <w:rPr>
                <w:rFonts w:ascii="Times New Roman" w:hAnsi="Times New Roman" w:cs="Times New Roman"/>
                <w:sz w:val="24"/>
                <w:szCs w:val="24"/>
              </w:rPr>
              <w:t>RR 2.3.</w:t>
            </w:r>
          </w:p>
          <w:p w14:paraId="41D5D7C6" w14:textId="77777777" w:rsidR="00844D53" w:rsidRDefault="00844D53" w:rsidP="00844D53">
            <w:pPr>
              <w:spacing w:before="160" w:line="276" w:lineRule="auto"/>
              <w:jc w:val="both"/>
              <w:rPr>
                <w:rFonts w:ascii="Times New Roman" w:hAnsi="Times New Roman" w:cs="Times New Roman"/>
                <w:sz w:val="24"/>
                <w:szCs w:val="24"/>
              </w:rPr>
            </w:pPr>
          </w:p>
        </w:tc>
      </w:tr>
      <w:tr w:rsidR="00844D53" w14:paraId="4846690A" w14:textId="77777777" w:rsidTr="00844D53">
        <w:tc>
          <w:tcPr>
            <w:tcW w:w="943" w:type="dxa"/>
          </w:tcPr>
          <w:p w14:paraId="4362F295" w14:textId="22BEB592" w:rsidR="00844D53" w:rsidRDefault="00844D53" w:rsidP="00844D53">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2</w:t>
            </w:r>
            <w:r w:rsidRPr="000973C0">
              <w:rPr>
                <w:rFonts w:ascii="Times New Roman" w:hAnsi="Times New Roman" w:cs="Times New Roman"/>
                <w:sz w:val="24"/>
                <w:szCs w:val="24"/>
              </w:rPr>
              <w:t>.6.</w:t>
            </w:r>
          </w:p>
        </w:tc>
        <w:tc>
          <w:tcPr>
            <w:tcW w:w="2253" w:type="dxa"/>
          </w:tcPr>
          <w:p w14:paraId="46011C9D" w14:textId="09486C72"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Veicināt jauniešu izpratni un līdzdalību vides un klimata jautājumos un atbalstīt videi draudzīgas izvēles ikdienas paradumos.</w:t>
            </w:r>
          </w:p>
        </w:tc>
        <w:tc>
          <w:tcPr>
            <w:tcW w:w="1101" w:type="dxa"/>
          </w:tcPr>
          <w:p w14:paraId="33B38EC0" w14:textId="3A75130D"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2027</w:t>
            </w:r>
          </w:p>
        </w:tc>
        <w:tc>
          <w:tcPr>
            <w:tcW w:w="1261" w:type="dxa"/>
          </w:tcPr>
          <w:p w14:paraId="0A781BD1" w14:textId="3868B80F"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VARAM</w:t>
            </w:r>
          </w:p>
        </w:tc>
        <w:tc>
          <w:tcPr>
            <w:tcW w:w="1795" w:type="dxa"/>
          </w:tcPr>
          <w:p w14:paraId="3CCFE004" w14:textId="2469E53A"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IZM, VISC</w:t>
            </w:r>
          </w:p>
        </w:tc>
        <w:tc>
          <w:tcPr>
            <w:tcW w:w="2281" w:type="dxa"/>
          </w:tcPr>
          <w:p w14:paraId="60BA4C7C" w14:textId="77777777" w:rsidR="00844D53" w:rsidRPr="000973C0" w:rsidRDefault="00844D53" w:rsidP="00844D53">
            <w:pPr>
              <w:rPr>
                <w:rFonts w:ascii="Times New Roman" w:hAnsi="Times New Roman" w:cs="Times New Roman"/>
                <w:sz w:val="24"/>
                <w:szCs w:val="24"/>
              </w:rPr>
            </w:pPr>
            <w:r w:rsidRPr="000973C0">
              <w:rPr>
                <w:rFonts w:ascii="Times New Roman" w:hAnsi="Times New Roman" w:cs="Times New Roman"/>
                <w:sz w:val="24"/>
                <w:szCs w:val="24"/>
              </w:rPr>
              <w:t>PR 2</w:t>
            </w:r>
          </w:p>
          <w:p w14:paraId="454D79CC" w14:textId="66151167"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RR 2.1., RR 2.3., RR 2.4., RR. 2.5.</w:t>
            </w:r>
          </w:p>
        </w:tc>
      </w:tr>
      <w:tr w:rsidR="00844D53" w14:paraId="7D047BEC" w14:textId="77777777" w:rsidTr="00844D53">
        <w:tc>
          <w:tcPr>
            <w:tcW w:w="943" w:type="dxa"/>
          </w:tcPr>
          <w:p w14:paraId="50388DFB" w14:textId="0D8BAA61" w:rsidR="00844D53" w:rsidRDefault="00844D53" w:rsidP="00844D53">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2</w:t>
            </w:r>
            <w:r w:rsidRPr="000973C0">
              <w:rPr>
                <w:rFonts w:ascii="Times New Roman" w:hAnsi="Times New Roman" w:cs="Times New Roman"/>
                <w:sz w:val="24"/>
                <w:szCs w:val="24"/>
              </w:rPr>
              <w:t>.7.</w:t>
            </w:r>
          </w:p>
        </w:tc>
        <w:tc>
          <w:tcPr>
            <w:tcW w:w="2253" w:type="dxa"/>
          </w:tcPr>
          <w:p w14:paraId="24ABBEDC" w14:textId="42140994"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Stiprināt jauniešu un jaunatnes organizāciju līdzdalības mehānismus lēmumu pieņemšanā visos līmeņos.</w:t>
            </w:r>
          </w:p>
        </w:tc>
        <w:tc>
          <w:tcPr>
            <w:tcW w:w="1101" w:type="dxa"/>
          </w:tcPr>
          <w:p w14:paraId="6BC5CE3E" w14:textId="15C05167"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2027</w:t>
            </w:r>
          </w:p>
        </w:tc>
        <w:tc>
          <w:tcPr>
            <w:tcW w:w="1261" w:type="dxa"/>
          </w:tcPr>
          <w:p w14:paraId="1E8615F0" w14:textId="0DFF9FB5"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IZM</w:t>
            </w:r>
          </w:p>
        </w:tc>
        <w:tc>
          <w:tcPr>
            <w:tcW w:w="1795" w:type="dxa"/>
          </w:tcPr>
          <w:p w14:paraId="190463F1" w14:textId="229E9A94"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JSPA, Pašvaldības, NVO</w:t>
            </w:r>
          </w:p>
        </w:tc>
        <w:tc>
          <w:tcPr>
            <w:tcW w:w="2281" w:type="dxa"/>
          </w:tcPr>
          <w:p w14:paraId="51498CE2" w14:textId="77777777" w:rsidR="00844D53" w:rsidRPr="000973C0" w:rsidRDefault="00844D53" w:rsidP="00844D53">
            <w:pPr>
              <w:rPr>
                <w:rFonts w:ascii="Times New Roman" w:hAnsi="Times New Roman" w:cs="Times New Roman"/>
                <w:sz w:val="24"/>
                <w:szCs w:val="24"/>
              </w:rPr>
            </w:pPr>
            <w:r w:rsidRPr="000973C0">
              <w:rPr>
                <w:rFonts w:ascii="Times New Roman" w:hAnsi="Times New Roman" w:cs="Times New Roman"/>
                <w:sz w:val="24"/>
                <w:szCs w:val="24"/>
              </w:rPr>
              <w:t>PR 2</w:t>
            </w:r>
          </w:p>
          <w:p w14:paraId="587AE087" w14:textId="0DAEAC98" w:rsidR="00844D53" w:rsidRDefault="00844D53" w:rsidP="00844D53">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RR 2.1., RR 2.3., RR 2.4., RR. 2.5.</w:t>
            </w:r>
          </w:p>
        </w:tc>
      </w:tr>
    </w:tbl>
    <w:p w14:paraId="12A37B51" w14:textId="77777777" w:rsidR="00F065F7" w:rsidRDefault="00F065F7"/>
    <w:p w14:paraId="17E73962" w14:textId="77777777" w:rsidR="003F79C3" w:rsidRDefault="003F79C3" w:rsidP="00876D87">
      <w:pPr>
        <w:pStyle w:val="Heading2"/>
        <w:rPr>
          <w:rFonts w:ascii="Times New Roman" w:hAnsi="Times New Roman" w:cs="Times New Roman"/>
          <w:b/>
        </w:rPr>
      </w:pPr>
    </w:p>
    <w:p w14:paraId="0561086D" w14:textId="77777777" w:rsidR="003F79C3" w:rsidRDefault="003F79C3">
      <w:pPr>
        <w:rPr>
          <w:rFonts w:ascii="Times New Roman" w:eastAsiaTheme="majorEastAsia" w:hAnsi="Times New Roman" w:cs="Times New Roman"/>
          <w:b/>
          <w:color w:val="2F5496" w:themeColor="accent1" w:themeShade="BF"/>
          <w:sz w:val="26"/>
          <w:szCs w:val="26"/>
        </w:rPr>
      </w:pPr>
      <w:r>
        <w:rPr>
          <w:rFonts w:ascii="Times New Roman" w:hAnsi="Times New Roman" w:cs="Times New Roman"/>
          <w:b/>
        </w:rPr>
        <w:br w:type="page"/>
      </w:r>
    </w:p>
    <w:p w14:paraId="7290E223" w14:textId="674D687A" w:rsidR="00876D87" w:rsidRPr="00605C40" w:rsidRDefault="00876D87" w:rsidP="00605C40">
      <w:pPr>
        <w:pStyle w:val="Heading2"/>
        <w:rPr>
          <w:rFonts w:ascii="Times New Roman" w:hAnsi="Times New Roman" w:cs="Times New Roman"/>
          <w:b/>
        </w:rPr>
      </w:pPr>
      <w:bookmarkStart w:id="9" w:name="_Toc73919965"/>
      <w:r w:rsidRPr="00605C40">
        <w:rPr>
          <w:rFonts w:ascii="Times New Roman" w:hAnsi="Times New Roman" w:cs="Times New Roman"/>
          <w:b/>
        </w:rPr>
        <w:lastRenderedPageBreak/>
        <w:t xml:space="preserve">3. </w:t>
      </w:r>
      <w:r w:rsidR="001A1CC4">
        <w:rPr>
          <w:rFonts w:ascii="Times New Roman" w:hAnsi="Times New Roman" w:cs="Times New Roman"/>
          <w:b/>
        </w:rPr>
        <w:t>r</w:t>
      </w:r>
      <w:r w:rsidRPr="00605C40">
        <w:rPr>
          <w:rFonts w:ascii="Times New Roman" w:hAnsi="Times New Roman" w:cs="Times New Roman"/>
          <w:b/>
        </w:rPr>
        <w:t>īcības virziens: Darba tirgum un patstāvīgai dzīvei nepieciešamo prasmju un iemaņu apguves veicināšana.</w:t>
      </w:r>
      <w:bookmarkEnd w:id="9"/>
    </w:p>
    <w:p w14:paraId="511888C6" w14:textId="693A84E4" w:rsidR="00B7347A" w:rsidRDefault="00876D87" w:rsidP="00605C40">
      <w:pPr>
        <w:spacing w:before="16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Jaunieša vecumā cilvēks gatavojas patstāvīgai dzīvei, apgūstot un attīstot tai nepieciešamas prasmes un iemaņas. Ir </w:t>
      </w:r>
      <w:r w:rsidR="00B7347A" w:rsidRPr="000973C0">
        <w:rPr>
          <w:rFonts w:ascii="Times New Roman" w:hAnsi="Times New Roman" w:cs="Times New Roman"/>
          <w:sz w:val="24"/>
          <w:szCs w:val="24"/>
        </w:rPr>
        <w:t>būtiski sniegt jaunietim</w:t>
      </w:r>
      <w:r w:rsidR="00B7347A">
        <w:rPr>
          <w:rFonts w:ascii="Times New Roman" w:hAnsi="Times New Roman" w:cs="Times New Roman"/>
          <w:sz w:val="24"/>
          <w:szCs w:val="24"/>
        </w:rPr>
        <w:t xml:space="preserve"> </w:t>
      </w:r>
      <w:r w:rsidR="00B7347A" w:rsidRPr="000973C0">
        <w:rPr>
          <w:rFonts w:ascii="Times New Roman" w:hAnsi="Times New Roman" w:cs="Times New Roman"/>
          <w:sz w:val="24"/>
          <w:szCs w:val="24"/>
        </w:rPr>
        <w:t>atbalstu, lai viņš skaidrāk apzinātos savas stiprās puses un intereses, apjaustu, kā tās var būt noderīgas sabiedrībai, lai viņš varētu sekmīgi iekļauties darba tirgū vai arī veidot savu uzņēmumu. Šai ziņā nozīmīga loma ir kompetenču pieeja</w:t>
      </w:r>
      <w:r w:rsidR="00B7347A">
        <w:rPr>
          <w:rFonts w:ascii="Times New Roman" w:hAnsi="Times New Roman" w:cs="Times New Roman"/>
          <w:sz w:val="24"/>
          <w:szCs w:val="24"/>
        </w:rPr>
        <w:t>s</w:t>
      </w:r>
      <w:r w:rsidR="00B7347A" w:rsidRPr="000973C0">
        <w:rPr>
          <w:rFonts w:ascii="Times New Roman" w:hAnsi="Times New Roman" w:cs="Times New Roman"/>
          <w:sz w:val="24"/>
          <w:szCs w:val="24"/>
        </w:rPr>
        <w:t xml:space="preserve"> mācību saturā</w:t>
      </w:r>
      <w:r w:rsidR="00B7347A">
        <w:rPr>
          <w:rFonts w:ascii="Times New Roman" w:hAnsi="Times New Roman" w:cs="Times New Roman"/>
          <w:sz w:val="24"/>
          <w:szCs w:val="24"/>
        </w:rPr>
        <w:t xml:space="preserve"> īstenošanai vispārējā izglītībā</w:t>
      </w:r>
      <w:r w:rsidR="00B7347A" w:rsidRPr="000973C0">
        <w:rPr>
          <w:rFonts w:ascii="Times New Roman" w:hAnsi="Times New Roman" w:cs="Times New Roman"/>
          <w:sz w:val="24"/>
          <w:szCs w:val="24"/>
        </w:rPr>
        <w:t xml:space="preserve">, taču </w:t>
      </w:r>
      <w:r w:rsidR="00B7347A">
        <w:rPr>
          <w:rFonts w:ascii="Times New Roman" w:hAnsi="Times New Roman" w:cs="Times New Roman"/>
          <w:sz w:val="24"/>
          <w:szCs w:val="24"/>
        </w:rPr>
        <w:t>papildus</w:t>
      </w:r>
      <w:r w:rsidR="00B7347A" w:rsidRPr="000973C0">
        <w:rPr>
          <w:rFonts w:ascii="Times New Roman" w:hAnsi="Times New Roman" w:cs="Times New Roman"/>
          <w:sz w:val="24"/>
          <w:szCs w:val="24"/>
        </w:rPr>
        <w:t xml:space="preserve"> nepieciešams jaunietim sniegt </w:t>
      </w:r>
      <w:r w:rsidR="00B7347A">
        <w:rPr>
          <w:rFonts w:ascii="Times New Roman" w:hAnsi="Times New Roman" w:cs="Times New Roman"/>
          <w:sz w:val="24"/>
          <w:szCs w:val="24"/>
        </w:rPr>
        <w:t xml:space="preserve">personalizētas </w:t>
      </w:r>
      <w:r w:rsidR="00B7347A" w:rsidRPr="000973C0">
        <w:rPr>
          <w:rFonts w:ascii="Times New Roman" w:hAnsi="Times New Roman" w:cs="Times New Roman"/>
          <w:sz w:val="24"/>
          <w:szCs w:val="24"/>
        </w:rPr>
        <w:t xml:space="preserve">konsultācijas savai personīgajai izaugsmei, savu mērķu apzināšanai un iespēju gūt praktisku pieredzi savā izvēlētajā profesijā. Būtiska loma darba tirgum nepieciešamo prasmju apguvē ir </w:t>
      </w:r>
      <w:r w:rsidR="00B7347A">
        <w:rPr>
          <w:rFonts w:ascii="Times New Roman" w:hAnsi="Times New Roman" w:cs="Times New Roman"/>
          <w:sz w:val="24"/>
          <w:szCs w:val="24"/>
        </w:rPr>
        <w:t xml:space="preserve">caurviju prasmēm un </w:t>
      </w:r>
      <w:r w:rsidR="00B7347A" w:rsidRPr="000973C0">
        <w:rPr>
          <w:rFonts w:ascii="Times New Roman" w:hAnsi="Times New Roman" w:cs="Times New Roman"/>
          <w:sz w:val="24"/>
          <w:szCs w:val="24"/>
        </w:rPr>
        <w:t>t.s. mīkstajām prasmēm (</w:t>
      </w:r>
      <w:r w:rsidR="00B7347A" w:rsidRPr="000973C0">
        <w:rPr>
          <w:rFonts w:ascii="Times New Roman" w:hAnsi="Times New Roman" w:cs="Times New Roman"/>
          <w:i/>
          <w:sz w:val="24"/>
          <w:szCs w:val="24"/>
        </w:rPr>
        <w:t>soft skills</w:t>
      </w:r>
      <w:r w:rsidR="00B7347A" w:rsidRPr="000973C0">
        <w:rPr>
          <w:rFonts w:ascii="Times New Roman" w:hAnsi="Times New Roman" w:cs="Times New Roman"/>
          <w:sz w:val="24"/>
          <w:szCs w:val="24"/>
        </w:rPr>
        <w:t>), tostarp komunikācijas prasmēm, komandas darbam, kritiskajai domāšanai, līdera prasmēm, darba ētikai</w:t>
      </w:r>
      <w:r w:rsidR="00B7347A">
        <w:rPr>
          <w:rFonts w:ascii="Times New Roman" w:hAnsi="Times New Roman" w:cs="Times New Roman"/>
          <w:sz w:val="24"/>
          <w:szCs w:val="24"/>
        </w:rPr>
        <w:t xml:space="preserve">, </w:t>
      </w:r>
      <w:r w:rsidR="00B7347A" w:rsidRPr="0002592D">
        <w:rPr>
          <w:rFonts w:ascii="Times New Roman" w:hAnsi="Times New Roman" w:cs="Times New Roman"/>
          <w:sz w:val="24"/>
          <w:szCs w:val="24"/>
        </w:rPr>
        <w:t xml:space="preserve">kā arī </w:t>
      </w:r>
      <w:r w:rsidR="00B7347A">
        <w:rPr>
          <w:rFonts w:ascii="Times New Roman" w:hAnsi="Times New Roman" w:cs="Times New Roman"/>
          <w:sz w:val="24"/>
          <w:szCs w:val="24"/>
        </w:rPr>
        <w:t xml:space="preserve">uz </w:t>
      </w:r>
      <w:r w:rsidR="00B7347A" w:rsidRPr="0002592D">
        <w:rPr>
          <w:rFonts w:ascii="Times New Roman" w:hAnsi="Times New Roman" w:cs="Times New Roman"/>
          <w:sz w:val="24"/>
          <w:szCs w:val="24"/>
        </w:rPr>
        <w:t>izaugsmi vērstiem uzskatiem un ieradumiem</w:t>
      </w:r>
      <w:r w:rsidR="00B7347A" w:rsidRPr="000973C0">
        <w:rPr>
          <w:rFonts w:ascii="Times New Roman" w:hAnsi="Times New Roman" w:cs="Times New Roman"/>
          <w:sz w:val="24"/>
          <w:szCs w:val="24"/>
        </w:rPr>
        <w:t xml:space="preserve"> </w:t>
      </w:r>
      <w:r w:rsidR="00B7347A">
        <w:rPr>
          <w:rFonts w:ascii="Times New Roman" w:hAnsi="Times New Roman" w:cs="Times New Roman"/>
          <w:sz w:val="24"/>
          <w:szCs w:val="24"/>
        </w:rPr>
        <w:t xml:space="preserve">Papildus formālās izglītības sniegtajām iespējām jaunietis šīs prasmes </w:t>
      </w:r>
      <w:r w:rsidR="00B7347A" w:rsidRPr="000973C0">
        <w:rPr>
          <w:rFonts w:ascii="Times New Roman" w:hAnsi="Times New Roman" w:cs="Times New Roman"/>
          <w:sz w:val="24"/>
          <w:szCs w:val="24"/>
        </w:rPr>
        <w:t xml:space="preserve"> var apgūt </w:t>
      </w:r>
      <w:r w:rsidR="00B7347A">
        <w:rPr>
          <w:rFonts w:ascii="Times New Roman" w:hAnsi="Times New Roman" w:cs="Times New Roman"/>
          <w:sz w:val="24"/>
          <w:szCs w:val="24"/>
        </w:rPr>
        <w:t xml:space="preserve">un stiprināt, </w:t>
      </w:r>
      <w:r w:rsidR="00B7347A" w:rsidRPr="000973C0">
        <w:rPr>
          <w:rFonts w:ascii="Times New Roman" w:hAnsi="Times New Roman" w:cs="Times New Roman"/>
          <w:sz w:val="24"/>
          <w:szCs w:val="24"/>
        </w:rPr>
        <w:t xml:space="preserve"> iesaistoties neformālās izglītības</w:t>
      </w:r>
      <w:r w:rsidR="00B7347A">
        <w:rPr>
          <w:rStyle w:val="FootnoteReference"/>
          <w:sz w:val="24"/>
          <w:szCs w:val="24"/>
        </w:rPr>
        <w:footnoteReference w:id="5"/>
      </w:r>
      <w:r w:rsidR="00B7347A" w:rsidRPr="000973C0">
        <w:rPr>
          <w:rFonts w:ascii="Times New Roman" w:hAnsi="Times New Roman" w:cs="Times New Roman"/>
          <w:sz w:val="24"/>
          <w:szCs w:val="24"/>
        </w:rPr>
        <w:t xml:space="preserve"> aktivitātēs un brīvprātīgajā darbā, kas attiecīgi ir jaunatnes politikas kompetencē. Ļoti būtiska ir arī jaunieša pašapziņa – ticība, ka viņš pārvarēs izaicinājumus un gūs panākumus darbā.</w:t>
      </w:r>
      <w:r w:rsidR="00B7347A">
        <w:rPr>
          <w:rFonts w:ascii="Times New Roman" w:hAnsi="Times New Roman" w:cs="Times New Roman"/>
          <w:sz w:val="24"/>
          <w:szCs w:val="24"/>
        </w:rPr>
        <w:t xml:space="preserve"> </w:t>
      </w:r>
      <w:r w:rsidR="002B6EDE">
        <w:rPr>
          <w:rFonts w:ascii="Times New Roman" w:hAnsi="Times New Roman" w:cs="Times New Roman"/>
          <w:sz w:val="24"/>
          <w:szCs w:val="24"/>
        </w:rPr>
        <w:t xml:space="preserve">Covid-19 pandēmijas izraisītā situācija spilgtāk izgaismoja nepieciešamību sniegt jauniešiem atbalstu </w:t>
      </w:r>
      <w:r w:rsidR="002B6EDE">
        <w:rPr>
          <w:rFonts w:ascii="Times New Roman" w:hAnsi="Times New Roman"/>
          <w:sz w:val="24"/>
          <w:szCs w:val="24"/>
        </w:rPr>
        <w:t xml:space="preserve">mentālās </w:t>
      </w:r>
      <w:r w:rsidR="002B6EDE" w:rsidRPr="00324269">
        <w:rPr>
          <w:rFonts w:ascii="Times New Roman" w:hAnsi="Times New Roman"/>
          <w:sz w:val="24"/>
          <w:szCs w:val="24"/>
        </w:rPr>
        <w:t>pašpalīdzības prasmju un kompetenču veidošana</w:t>
      </w:r>
      <w:r w:rsidR="002B6EDE">
        <w:rPr>
          <w:rFonts w:ascii="Times New Roman" w:hAnsi="Times New Roman"/>
          <w:sz w:val="24"/>
          <w:szCs w:val="24"/>
        </w:rPr>
        <w:t>i</w:t>
      </w:r>
      <w:r w:rsidR="002B6EDE" w:rsidRPr="00324269">
        <w:rPr>
          <w:rFonts w:ascii="Times New Roman" w:hAnsi="Times New Roman"/>
          <w:sz w:val="24"/>
          <w:szCs w:val="24"/>
        </w:rPr>
        <w:t xml:space="preserve">. Šīs prasmes ļauj </w:t>
      </w:r>
      <w:r w:rsidR="002B6EDE">
        <w:rPr>
          <w:rFonts w:ascii="Times New Roman" w:hAnsi="Times New Roman"/>
          <w:sz w:val="24"/>
          <w:szCs w:val="24"/>
        </w:rPr>
        <w:t>jauniešiem</w:t>
      </w:r>
      <w:r w:rsidR="002B6EDE" w:rsidRPr="00324269">
        <w:rPr>
          <w:rFonts w:ascii="Times New Roman" w:hAnsi="Times New Roman"/>
          <w:sz w:val="24"/>
          <w:szCs w:val="24"/>
        </w:rPr>
        <w:t xml:space="preserve"> pašiem rūpēties par savas mentālās veselības stiprināšanu, atpazīt </w:t>
      </w:r>
      <w:r w:rsidR="002B6EDE">
        <w:rPr>
          <w:rFonts w:ascii="Times New Roman" w:hAnsi="Times New Roman"/>
          <w:sz w:val="24"/>
          <w:szCs w:val="24"/>
        </w:rPr>
        <w:t xml:space="preserve">mentālās veselības </w:t>
      </w:r>
      <w:r w:rsidR="002B6EDE" w:rsidRPr="00324269">
        <w:rPr>
          <w:rFonts w:ascii="Times New Roman" w:hAnsi="Times New Roman"/>
          <w:sz w:val="24"/>
          <w:szCs w:val="24"/>
        </w:rPr>
        <w:t>riska pazīmes un atbilstoši rīkoties, novēršot problēmu attīstību vai nonākšanu augsta riska situācijās</w:t>
      </w:r>
      <w:r w:rsidR="00084B17">
        <w:rPr>
          <w:rFonts w:ascii="Times New Roman" w:hAnsi="Times New Roman"/>
          <w:sz w:val="24"/>
          <w:szCs w:val="24"/>
        </w:rPr>
        <w:t xml:space="preserve"> (jauniešu psihoemocionālās labklājības veicināšanas pasākumus paredzēts ietvert Bērnu, jaunatnes un ģimenes attīstības pamatnostādnēs 2021.-2027. gadam). </w:t>
      </w:r>
      <w:r w:rsidR="00B7347A">
        <w:rPr>
          <w:rFonts w:ascii="Times New Roman" w:hAnsi="Times New Roman" w:cs="Times New Roman"/>
          <w:sz w:val="24"/>
          <w:szCs w:val="24"/>
        </w:rPr>
        <w:t>Lai sniegtu efektīvāku atbalstu visiem jauniešiem</w:t>
      </w:r>
      <w:r w:rsidR="002B6EDE">
        <w:rPr>
          <w:rFonts w:ascii="Times New Roman" w:hAnsi="Times New Roman" w:cs="Times New Roman"/>
          <w:sz w:val="24"/>
          <w:szCs w:val="24"/>
        </w:rPr>
        <w:t xml:space="preserve"> </w:t>
      </w:r>
      <w:r w:rsidR="00B7347A">
        <w:rPr>
          <w:rFonts w:ascii="Times New Roman" w:hAnsi="Times New Roman" w:cs="Times New Roman"/>
          <w:sz w:val="24"/>
          <w:szCs w:val="24"/>
        </w:rPr>
        <w:t>ir svarīgi attīstīt atbalsta instrumentus, kuri ir balstīti uz personalizētās pieejas un individuāliem risinājumiem.</w:t>
      </w:r>
    </w:p>
    <w:p w14:paraId="3543E753" w14:textId="7EE16501" w:rsidR="00B7347A" w:rsidRDefault="00B7347A" w:rsidP="00B7347A">
      <w:pPr>
        <w:spacing w:before="160" w:line="276" w:lineRule="auto"/>
        <w:ind w:firstLine="567"/>
        <w:jc w:val="both"/>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943"/>
        <w:gridCol w:w="2253"/>
        <w:gridCol w:w="1101"/>
        <w:gridCol w:w="1261"/>
        <w:gridCol w:w="1795"/>
        <w:gridCol w:w="2281"/>
      </w:tblGrid>
      <w:tr w:rsidR="00B7347A" w14:paraId="72D69582" w14:textId="77777777" w:rsidTr="00B7347A">
        <w:tc>
          <w:tcPr>
            <w:tcW w:w="943" w:type="dxa"/>
          </w:tcPr>
          <w:p w14:paraId="486E41FF" w14:textId="77777777" w:rsidR="00B7347A" w:rsidRDefault="00B7347A" w:rsidP="00B7347A">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Nr.</w:t>
            </w:r>
            <w:r>
              <w:rPr>
                <w:rFonts w:ascii="Times New Roman" w:hAnsi="Times New Roman" w:cs="Times New Roman"/>
                <w:b/>
                <w:sz w:val="24"/>
                <w:szCs w:val="24"/>
              </w:rPr>
              <w:t xml:space="preserve"> </w:t>
            </w:r>
            <w:r w:rsidRPr="000973C0">
              <w:rPr>
                <w:rFonts w:ascii="Times New Roman" w:hAnsi="Times New Roman" w:cs="Times New Roman"/>
                <w:b/>
                <w:sz w:val="24"/>
                <w:szCs w:val="24"/>
              </w:rPr>
              <w:t>p.k.</w:t>
            </w:r>
          </w:p>
        </w:tc>
        <w:tc>
          <w:tcPr>
            <w:tcW w:w="2253" w:type="dxa"/>
          </w:tcPr>
          <w:p w14:paraId="48E6AD07" w14:textId="77777777" w:rsidR="00B7347A" w:rsidRDefault="00B7347A" w:rsidP="00B7347A">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Uzdevums</w:t>
            </w:r>
          </w:p>
        </w:tc>
        <w:tc>
          <w:tcPr>
            <w:tcW w:w="1101" w:type="dxa"/>
          </w:tcPr>
          <w:p w14:paraId="5488B3C4" w14:textId="77777777" w:rsidR="00B7347A" w:rsidRPr="00F66613" w:rsidRDefault="00B7347A" w:rsidP="00B7347A">
            <w:pPr>
              <w:jc w:val="center"/>
              <w:rPr>
                <w:rFonts w:ascii="Times New Roman" w:hAnsi="Times New Roman" w:cs="Times New Roman"/>
                <w:b/>
                <w:sz w:val="24"/>
                <w:szCs w:val="24"/>
              </w:rPr>
            </w:pPr>
            <w:r w:rsidRPr="000973C0">
              <w:rPr>
                <w:rFonts w:ascii="Times New Roman" w:hAnsi="Times New Roman" w:cs="Times New Roman"/>
                <w:b/>
                <w:sz w:val="24"/>
                <w:szCs w:val="24"/>
              </w:rPr>
              <w:t>Izpildes termiņš</w:t>
            </w:r>
            <w:r>
              <w:rPr>
                <w:rFonts w:ascii="Times New Roman" w:hAnsi="Times New Roman" w:cs="Times New Roman"/>
                <w:b/>
                <w:sz w:val="24"/>
                <w:szCs w:val="24"/>
              </w:rPr>
              <w:t xml:space="preserve"> </w:t>
            </w:r>
            <w:r w:rsidRPr="000973C0">
              <w:rPr>
                <w:rFonts w:ascii="Times New Roman" w:hAnsi="Times New Roman" w:cs="Times New Roman"/>
                <w:b/>
                <w:sz w:val="24"/>
                <w:szCs w:val="24"/>
              </w:rPr>
              <w:t>(gads)</w:t>
            </w:r>
          </w:p>
        </w:tc>
        <w:tc>
          <w:tcPr>
            <w:tcW w:w="1261" w:type="dxa"/>
          </w:tcPr>
          <w:p w14:paraId="1B655852" w14:textId="77777777" w:rsidR="00B7347A" w:rsidRDefault="00B7347A" w:rsidP="00B7347A">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Atbildīgā institūcija</w:t>
            </w:r>
          </w:p>
        </w:tc>
        <w:tc>
          <w:tcPr>
            <w:tcW w:w="1795" w:type="dxa"/>
          </w:tcPr>
          <w:p w14:paraId="19FA0DC5" w14:textId="77777777" w:rsidR="00B7347A" w:rsidRDefault="00B7347A" w:rsidP="00B7347A">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Līdzatbildīgās institūcijas</w:t>
            </w:r>
          </w:p>
        </w:tc>
        <w:tc>
          <w:tcPr>
            <w:tcW w:w="2281" w:type="dxa"/>
          </w:tcPr>
          <w:p w14:paraId="28EEF916" w14:textId="77777777" w:rsidR="00B7347A" w:rsidRDefault="00B7347A" w:rsidP="00B7347A">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Sasaiste ar politikas rezultātu un rezultatīvo rādītāju</w:t>
            </w:r>
          </w:p>
        </w:tc>
      </w:tr>
      <w:tr w:rsidR="008D462F" w14:paraId="15503118" w14:textId="77777777" w:rsidTr="00B7347A">
        <w:tc>
          <w:tcPr>
            <w:tcW w:w="943" w:type="dxa"/>
          </w:tcPr>
          <w:p w14:paraId="2D32983C" w14:textId="660EBED2" w:rsidR="008D462F" w:rsidRDefault="008D462F" w:rsidP="008D462F">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3</w:t>
            </w:r>
            <w:r w:rsidRPr="000973C0">
              <w:rPr>
                <w:rFonts w:ascii="Times New Roman" w:hAnsi="Times New Roman" w:cs="Times New Roman"/>
                <w:sz w:val="24"/>
                <w:szCs w:val="24"/>
              </w:rPr>
              <w:t>.1.</w:t>
            </w:r>
          </w:p>
        </w:tc>
        <w:tc>
          <w:tcPr>
            <w:tcW w:w="2253" w:type="dxa"/>
          </w:tcPr>
          <w:p w14:paraId="090700F4" w14:textId="5EBB67F0" w:rsidR="008D462F" w:rsidRDefault="008D462F" w:rsidP="008D462F">
            <w:pPr>
              <w:spacing w:before="160" w:line="276" w:lineRule="auto"/>
              <w:jc w:val="both"/>
              <w:rPr>
                <w:rFonts w:ascii="Times New Roman" w:hAnsi="Times New Roman" w:cs="Times New Roman"/>
                <w:sz w:val="24"/>
                <w:szCs w:val="24"/>
              </w:rPr>
            </w:pPr>
            <w:r w:rsidRPr="008569CA">
              <w:rPr>
                <w:rFonts w:ascii="Times New Roman" w:hAnsi="Times New Roman" w:cs="Times New Roman"/>
                <w:sz w:val="24"/>
                <w:szCs w:val="24"/>
              </w:rPr>
              <w:t xml:space="preserve">Veicināt </w:t>
            </w:r>
            <w:r w:rsidRPr="008569CA">
              <w:rPr>
                <w:rFonts w:ascii="Times New Roman" w:hAnsi="Times New Roman" w:cs="Times New Roman"/>
                <w:bCs/>
                <w:sz w:val="24"/>
                <w:szCs w:val="24"/>
              </w:rPr>
              <w:t>sabiedrībā, t.sk. darba devēju vidū</w:t>
            </w:r>
            <w:r w:rsidRPr="008569CA">
              <w:rPr>
                <w:rFonts w:ascii="Times New Roman" w:hAnsi="Times New Roman" w:cs="Times New Roman"/>
                <w:sz w:val="24"/>
                <w:szCs w:val="24"/>
              </w:rPr>
              <w:t>, izpratni par neformālās izglītības un ikdienējās mācīšanās, t.sk. brīvprātīgā darba,</w:t>
            </w:r>
            <w:r>
              <w:rPr>
                <w:rFonts w:ascii="Times New Roman" w:hAnsi="Times New Roman" w:cs="Times New Roman"/>
                <w:sz w:val="24"/>
                <w:szCs w:val="24"/>
              </w:rPr>
              <w:t xml:space="preserve"> nepiecie</w:t>
            </w:r>
            <w:r w:rsidRPr="001375B9">
              <w:rPr>
                <w:rFonts w:ascii="Times New Roman" w:hAnsi="Times New Roman" w:cs="Times New Roman"/>
                <w:sz w:val="24"/>
                <w:szCs w:val="24"/>
              </w:rPr>
              <w:t>ša</w:t>
            </w:r>
            <w:r>
              <w:rPr>
                <w:rFonts w:ascii="Times New Roman" w:hAnsi="Times New Roman" w:cs="Times New Roman"/>
                <w:sz w:val="24"/>
                <w:szCs w:val="24"/>
              </w:rPr>
              <w:t>mību</w:t>
            </w:r>
            <w:r w:rsidRPr="008569CA">
              <w:rPr>
                <w:rFonts w:ascii="Times New Roman" w:hAnsi="Times New Roman" w:cs="Times New Roman"/>
                <w:sz w:val="24"/>
                <w:szCs w:val="24"/>
              </w:rPr>
              <w:t xml:space="preserve"> </w:t>
            </w:r>
            <w:r w:rsidRPr="008569CA">
              <w:rPr>
                <w:rFonts w:ascii="Times New Roman" w:hAnsi="Times New Roman" w:cs="Times New Roman"/>
                <w:bCs/>
                <w:sz w:val="24"/>
                <w:szCs w:val="24"/>
              </w:rPr>
              <w:t xml:space="preserve">darba tirgum un </w:t>
            </w:r>
            <w:r w:rsidRPr="008569CA">
              <w:rPr>
                <w:rFonts w:ascii="Times New Roman" w:hAnsi="Times New Roman" w:cs="Times New Roman"/>
                <w:bCs/>
                <w:sz w:val="24"/>
                <w:szCs w:val="24"/>
              </w:rPr>
              <w:lastRenderedPageBreak/>
              <w:t>patstāvīgai dzīvei nepieciešamo prasmju un iemaņu apguvē.</w:t>
            </w:r>
          </w:p>
        </w:tc>
        <w:tc>
          <w:tcPr>
            <w:tcW w:w="1101" w:type="dxa"/>
          </w:tcPr>
          <w:p w14:paraId="6CBC4B3B" w14:textId="568F4BD6"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lastRenderedPageBreak/>
              <w:t>2027</w:t>
            </w:r>
          </w:p>
        </w:tc>
        <w:tc>
          <w:tcPr>
            <w:tcW w:w="1261" w:type="dxa"/>
          </w:tcPr>
          <w:p w14:paraId="0E9F184A" w14:textId="525D2EED"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IZM</w:t>
            </w:r>
          </w:p>
        </w:tc>
        <w:tc>
          <w:tcPr>
            <w:tcW w:w="1795" w:type="dxa"/>
          </w:tcPr>
          <w:p w14:paraId="08737A1F" w14:textId="5BDE204C"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JSPA, LM, pašvaldības</w:t>
            </w:r>
          </w:p>
        </w:tc>
        <w:tc>
          <w:tcPr>
            <w:tcW w:w="2281" w:type="dxa"/>
          </w:tcPr>
          <w:p w14:paraId="7389FA85" w14:textId="77777777" w:rsidR="008D462F" w:rsidRPr="000973C0" w:rsidRDefault="008D462F" w:rsidP="008D462F">
            <w:pPr>
              <w:rPr>
                <w:rFonts w:ascii="Times New Roman" w:hAnsi="Times New Roman" w:cs="Times New Roman"/>
                <w:sz w:val="24"/>
                <w:szCs w:val="24"/>
              </w:rPr>
            </w:pPr>
            <w:r w:rsidRPr="000973C0">
              <w:rPr>
                <w:rFonts w:ascii="Times New Roman" w:hAnsi="Times New Roman" w:cs="Times New Roman"/>
                <w:sz w:val="24"/>
                <w:szCs w:val="24"/>
              </w:rPr>
              <w:t>PR 3</w:t>
            </w:r>
          </w:p>
          <w:p w14:paraId="6C265322" w14:textId="0F5CA446"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RR 3.1., RR 3.</w:t>
            </w:r>
            <w:r>
              <w:rPr>
                <w:rFonts w:ascii="Times New Roman" w:hAnsi="Times New Roman" w:cs="Times New Roman"/>
                <w:sz w:val="24"/>
                <w:szCs w:val="24"/>
              </w:rPr>
              <w:t>2</w:t>
            </w:r>
            <w:r w:rsidRPr="000973C0">
              <w:rPr>
                <w:rFonts w:ascii="Times New Roman" w:hAnsi="Times New Roman" w:cs="Times New Roman"/>
                <w:sz w:val="24"/>
                <w:szCs w:val="24"/>
              </w:rPr>
              <w:t>., RR 3.</w:t>
            </w:r>
            <w:r>
              <w:rPr>
                <w:rFonts w:ascii="Times New Roman" w:hAnsi="Times New Roman" w:cs="Times New Roman"/>
                <w:sz w:val="24"/>
                <w:szCs w:val="24"/>
              </w:rPr>
              <w:t>3</w:t>
            </w:r>
            <w:r w:rsidRPr="000973C0">
              <w:rPr>
                <w:rFonts w:ascii="Times New Roman" w:hAnsi="Times New Roman" w:cs="Times New Roman"/>
                <w:sz w:val="24"/>
                <w:szCs w:val="24"/>
              </w:rPr>
              <w:t>.</w:t>
            </w:r>
          </w:p>
        </w:tc>
      </w:tr>
      <w:tr w:rsidR="008D462F" w14:paraId="0D96A799" w14:textId="77777777" w:rsidTr="00B7347A">
        <w:tc>
          <w:tcPr>
            <w:tcW w:w="943" w:type="dxa"/>
          </w:tcPr>
          <w:p w14:paraId="4078355E" w14:textId="7016D0E4" w:rsidR="008D462F" w:rsidRDefault="008D462F" w:rsidP="008D462F">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3</w:t>
            </w:r>
            <w:r w:rsidRPr="000973C0">
              <w:rPr>
                <w:rFonts w:ascii="Times New Roman" w:hAnsi="Times New Roman" w:cs="Times New Roman"/>
                <w:sz w:val="24"/>
                <w:szCs w:val="24"/>
              </w:rPr>
              <w:t>.2.</w:t>
            </w:r>
          </w:p>
        </w:tc>
        <w:tc>
          <w:tcPr>
            <w:tcW w:w="2253" w:type="dxa"/>
          </w:tcPr>
          <w:p w14:paraId="5EA43435" w14:textId="3658B543"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 xml:space="preserve">Veicināt brīvprātīgā darba kā pirmās darba pieredzes jaunietim prestiža paaugstināšanu, uzlabojot brīvprātīgā darba īstenošanas sistēmu. </w:t>
            </w:r>
          </w:p>
        </w:tc>
        <w:tc>
          <w:tcPr>
            <w:tcW w:w="1101" w:type="dxa"/>
          </w:tcPr>
          <w:p w14:paraId="5C73C605" w14:textId="042E9DB1"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2027</w:t>
            </w:r>
          </w:p>
        </w:tc>
        <w:tc>
          <w:tcPr>
            <w:tcW w:w="1261" w:type="dxa"/>
          </w:tcPr>
          <w:p w14:paraId="608095D1" w14:textId="0B643452"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IZM</w:t>
            </w:r>
          </w:p>
        </w:tc>
        <w:tc>
          <w:tcPr>
            <w:tcW w:w="1795" w:type="dxa"/>
          </w:tcPr>
          <w:p w14:paraId="40005143" w14:textId="1E37D6ED"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LM, Pašvaldības, NVO</w:t>
            </w:r>
          </w:p>
        </w:tc>
        <w:tc>
          <w:tcPr>
            <w:tcW w:w="2281" w:type="dxa"/>
          </w:tcPr>
          <w:p w14:paraId="5F3D1138" w14:textId="77777777" w:rsidR="008D462F" w:rsidRPr="000973C0" w:rsidRDefault="008D462F" w:rsidP="008D462F">
            <w:pPr>
              <w:rPr>
                <w:rFonts w:ascii="Times New Roman" w:hAnsi="Times New Roman" w:cs="Times New Roman"/>
                <w:sz w:val="24"/>
                <w:szCs w:val="24"/>
              </w:rPr>
            </w:pPr>
            <w:r w:rsidRPr="000973C0">
              <w:rPr>
                <w:rFonts w:ascii="Times New Roman" w:hAnsi="Times New Roman" w:cs="Times New Roman"/>
                <w:sz w:val="24"/>
                <w:szCs w:val="24"/>
              </w:rPr>
              <w:t>PR 3</w:t>
            </w:r>
          </w:p>
          <w:p w14:paraId="417A5834" w14:textId="44CA8A5A"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RR 2.4., RR 3.</w:t>
            </w:r>
            <w:r>
              <w:rPr>
                <w:rFonts w:ascii="Times New Roman" w:hAnsi="Times New Roman" w:cs="Times New Roman"/>
                <w:sz w:val="24"/>
                <w:szCs w:val="24"/>
              </w:rPr>
              <w:t>3</w:t>
            </w:r>
            <w:r w:rsidRPr="000973C0">
              <w:rPr>
                <w:rFonts w:ascii="Times New Roman" w:hAnsi="Times New Roman" w:cs="Times New Roman"/>
                <w:sz w:val="24"/>
                <w:szCs w:val="24"/>
              </w:rPr>
              <w:t>.</w:t>
            </w:r>
          </w:p>
        </w:tc>
      </w:tr>
      <w:tr w:rsidR="008D462F" w14:paraId="7CA246B6" w14:textId="77777777" w:rsidTr="00B7347A">
        <w:tc>
          <w:tcPr>
            <w:tcW w:w="943" w:type="dxa"/>
          </w:tcPr>
          <w:p w14:paraId="67A850DA" w14:textId="292A85F3" w:rsidR="008D462F" w:rsidRDefault="008D462F" w:rsidP="008D462F">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3</w:t>
            </w:r>
            <w:r w:rsidRPr="000973C0">
              <w:rPr>
                <w:rFonts w:ascii="Times New Roman" w:hAnsi="Times New Roman" w:cs="Times New Roman"/>
                <w:sz w:val="24"/>
                <w:szCs w:val="24"/>
              </w:rPr>
              <w:t>.3.</w:t>
            </w:r>
          </w:p>
        </w:tc>
        <w:tc>
          <w:tcPr>
            <w:tcW w:w="2253" w:type="dxa"/>
          </w:tcPr>
          <w:p w14:paraId="3F32A4D8" w14:textId="5F617A4A"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Izveidot un attīstīt darba prakses atbalsta sistēmu jauniešiem, t.sk. jauniešiem NEET situācijā, nodrošinot konsultatīvu atbalstu, mentoringu un darba prakses iespējas.</w:t>
            </w:r>
          </w:p>
        </w:tc>
        <w:tc>
          <w:tcPr>
            <w:tcW w:w="1101" w:type="dxa"/>
          </w:tcPr>
          <w:p w14:paraId="14EAD0A8" w14:textId="399D5FDF"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2027</w:t>
            </w:r>
          </w:p>
        </w:tc>
        <w:tc>
          <w:tcPr>
            <w:tcW w:w="1261" w:type="dxa"/>
          </w:tcPr>
          <w:p w14:paraId="0F537CE0" w14:textId="6573B292"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LM</w:t>
            </w:r>
          </w:p>
        </w:tc>
        <w:tc>
          <w:tcPr>
            <w:tcW w:w="1795" w:type="dxa"/>
          </w:tcPr>
          <w:p w14:paraId="10EA4790" w14:textId="22966C99"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IZM, JSPA</w:t>
            </w:r>
          </w:p>
        </w:tc>
        <w:tc>
          <w:tcPr>
            <w:tcW w:w="2281" w:type="dxa"/>
          </w:tcPr>
          <w:p w14:paraId="7FD0F016" w14:textId="77777777" w:rsidR="008D462F" w:rsidRPr="000973C0" w:rsidRDefault="008D462F" w:rsidP="008D462F">
            <w:pPr>
              <w:rPr>
                <w:rFonts w:ascii="Times New Roman" w:hAnsi="Times New Roman" w:cs="Times New Roman"/>
                <w:sz w:val="24"/>
                <w:szCs w:val="24"/>
              </w:rPr>
            </w:pPr>
            <w:r w:rsidRPr="000973C0">
              <w:rPr>
                <w:rFonts w:ascii="Times New Roman" w:hAnsi="Times New Roman" w:cs="Times New Roman"/>
                <w:sz w:val="24"/>
                <w:szCs w:val="24"/>
              </w:rPr>
              <w:t>PR 3, PR 4</w:t>
            </w:r>
          </w:p>
          <w:p w14:paraId="4609AF98" w14:textId="0D977947"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RR 3.1., RR 3.</w:t>
            </w:r>
            <w:r>
              <w:rPr>
                <w:rFonts w:ascii="Times New Roman" w:hAnsi="Times New Roman" w:cs="Times New Roman"/>
                <w:sz w:val="24"/>
                <w:szCs w:val="24"/>
              </w:rPr>
              <w:t>2</w:t>
            </w:r>
            <w:r w:rsidRPr="000973C0">
              <w:rPr>
                <w:rFonts w:ascii="Times New Roman" w:hAnsi="Times New Roman" w:cs="Times New Roman"/>
                <w:sz w:val="24"/>
                <w:szCs w:val="24"/>
              </w:rPr>
              <w:t>., RR 4.3.</w:t>
            </w:r>
          </w:p>
        </w:tc>
      </w:tr>
      <w:tr w:rsidR="008D462F" w14:paraId="7A50FA56" w14:textId="77777777" w:rsidTr="00B7347A">
        <w:tc>
          <w:tcPr>
            <w:tcW w:w="943" w:type="dxa"/>
          </w:tcPr>
          <w:p w14:paraId="787FB4EA" w14:textId="071440E2" w:rsidR="008D462F" w:rsidRDefault="008D462F" w:rsidP="008D462F">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3</w:t>
            </w:r>
            <w:r w:rsidRPr="000973C0">
              <w:rPr>
                <w:rFonts w:ascii="Times New Roman" w:hAnsi="Times New Roman" w:cs="Times New Roman"/>
                <w:sz w:val="24"/>
                <w:szCs w:val="24"/>
              </w:rPr>
              <w:t>.4.</w:t>
            </w:r>
          </w:p>
        </w:tc>
        <w:tc>
          <w:tcPr>
            <w:tcW w:w="2253" w:type="dxa"/>
          </w:tcPr>
          <w:p w14:paraId="564C7E80" w14:textId="2F09D866"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Izveidot starpinstitūciju koordinācijas mehānismu visa veida jauniešu uzņēmējdarbības veicināšanas aktivitāšu īstenošanai.</w:t>
            </w:r>
          </w:p>
        </w:tc>
        <w:tc>
          <w:tcPr>
            <w:tcW w:w="1101" w:type="dxa"/>
          </w:tcPr>
          <w:p w14:paraId="4F9DDA54" w14:textId="27BF80AC"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2027</w:t>
            </w:r>
          </w:p>
        </w:tc>
        <w:tc>
          <w:tcPr>
            <w:tcW w:w="1261" w:type="dxa"/>
          </w:tcPr>
          <w:p w14:paraId="75CD9C95" w14:textId="78B80220"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IZM</w:t>
            </w:r>
          </w:p>
        </w:tc>
        <w:tc>
          <w:tcPr>
            <w:tcW w:w="1795" w:type="dxa"/>
          </w:tcPr>
          <w:p w14:paraId="6BFCF8B0" w14:textId="463675F1"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EM, VARAM, LLKC</w:t>
            </w:r>
          </w:p>
        </w:tc>
        <w:tc>
          <w:tcPr>
            <w:tcW w:w="2281" w:type="dxa"/>
          </w:tcPr>
          <w:p w14:paraId="3257832E" w14:textId="77777777" w:rsidR="008D462F" w:rsidRPr="000973C0" w:rsidRDefault="008D462F" w:rsidP="008D462F">
            <w:pPr>
              <w:rPr>
                <w:rFonts w:ascii="Times New Roman" w:hAnsi="Times New Roman" w:cs="Times New Roman"/>
                <w:sz w:val="24"/>
                <w:szCs w:val="24"/>
              </w:rPr>
            </w:pPr>
            <w:r w:rsidRPr="000973C0">
              <w:rPr>
                <w:rFonts w:ascii="Times New Roman" w:hAnsi="Times New Roman" w:cs="Times New Roman"/>
                <w:sz w:val="24"/>
                <w:szCs w:val="24"/>
              </w:rPr>
              <w:t>PR 3</w:t>
            </w:r>
          </w:p>
          <w:p w14:paraId="61183FB5" w14:textId="40040561" w:rsidR="008D462F" w:rsidRDefault="008D462F" w:rsidP="008D462F">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RR 3.1., RR 3.</w:t>
            </w:r>
            <w:r>
              <w:rPr>
                <w:rFonts w:ascii="Times New Roman" w:hAnsi="Times New Roman" w:cs="Times New Roman"/>
                <w:sz w:val="24"/>
                <w:szCs w:val="24"/>
              </w:rPr>
              <w:t>2</w:t>
            </w:r>
            <w:r w:rsidR="002B6EDE">
              <w:rPr>
                <w:rFonts w:ascii="Times New Roman" w:hAnsi="Times New Roman" w:cs="Times New Roman"/>
                <w:sz w:val="24"/>
                <w:szCs w:val="24"/>
              </w:rPr>
              <w:t>.</w:t>
            </w:r>
          </w:p>
        </w:tc>
      </w:tr>
    </w:tbl>
    <w:p w14:paraId="48217C43" w14:textId="77777777" w:rsidR="002B6EDE" w:rsidRDefault="002B6EDE" w:rsidP="002B6EDE">
      <w:pPr>
        <w:rPr>
          <w:rFonts w:ascii="Times New Roman" w:hAnsi="Times New Roman" w:cs="Times New Roman"/>
          <w:b/>
          <w:sz w:val="24"/>
          <w:szCs w:val="24"/>
        </w:rPr>
      </w:pPr>
    </w:p>
    <w:p w14:paraId="7629D0BC" w14:textId="77777777" w:rsidR="003F79C3" w:rsidRDefault="003F79C3">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187F9E36" w14:textId="070C2407" w:rsidR="002B6EDE" w:rsidRPr="00585CC0" w:rsidRDefault="002B6EDE" w:rsidP="00605C40">
      <w:pPr>
        <w:pStyle w:val="Heading2"/>
        <w:rPr>
          <w:rFonts w:ascii="Times New Roman" w:hAnsi="Times New Roman" w:cs="Times New Roman"/>
          <w:b/>
          <w:bCs/>
        </w:rPr>
      </w:pPr>
      <w:bookmarkStart w:id="10" w:name="_Toc73919966"/>
      <w:r w:rsidRPr="00585CC0">
        <w:rPr>
          <w:rFonts w:ascii="Times New Roman" w:hAnsi="Times New Roman" w:cs="Times New Roman"/>
          <w:b/>
          <w:bCs/>
        </w:rPr>
        <w:lastRenderedPageBreak/>
        <w:t xml:space="preserve">4. </w:t>
      </w:r>
      <w:r w:rsidR="001A1CC4">
        <w:rPr>
          <w:rFonts w:ascii="Times New Roman" w:hAnsi="Times New Roman" w:cs="Times New Roman"/>
          <w:b/>
          <w:bCs/>
        </w:rPr>
        <w:t>r</w:t>
      </w:r>
      <w:r w:rsidRPr="00585CC0">
        <w:rPr>
          <w:rFonts w:ascii="Times New Roman" w:hAnsi="Times New Roman" w:cs="Times New Roman"/>
          <w:b/>
          <w:bCs/>
        </w:rPr>
        <w:t>īcības virziens: Jauniešu ar ierobežotām iespējām iekļaušanas veicināšana</w:t>
      </w:r>
      <w:bookmarkEnd w:id="10"/>
    </w:p>
    <w:p w14:paraId="253FB5E8" w14:textId="77777777" w:rsidR="00275553" w:rsidRDefault="002B6EDE" w:rsidP="00585CC0">
      <w:pPr>
        <w:spacing w:after="0" w:line="276" w:lineRule="auto"/>
        <w:ind w:firstLine="567"/>
        <w:jc w:val="both"/>
        <w:rPr>
          <w:rFonts w:ascii="Times New Roman" w:hAnsi="Times New Roman" w:cs="Times New Roman"/>
          <w:sz w:val="24"/>
          <w:szCs w:val="24"/>
        </w:rPr>
      </w:pPr>
      <w:r w:rsidRPr="000973C0">
        <w:rPr>
          <w:rFonts w:ascii="Times New Roman" w:hAnsi="Times New Roman" w:cs="Times New Roman"/>
          <w:sz w:val="24"/>
          <w:szCs w:val="24"/>
        </w:rPr>
        <w:t>Viens no jaunatnes politikas pamatprincipiem ir vienlīdzīgu iespēju princips — nodrošināt jauniešiem iespēju bez jebkādas diskriminācijas aktīvi piedalīties sabiedriskās, politiskās, kultūras un</w:t>
      </w:r>
      <w:r>
        <w:rPr>
          <w:rFonts w:ascii="Times New Roman" w:hAnsi="Times New Roman" w:cs="Times New Roman"/>
          <w:sz w:val="24"/>
          <w:szCs w:val="24"/>
        </w:rPr>
        <w:t xml:space="preserve"> ekonomiskās dzīves aktivitātēs</w:t>
      </w:r>
      <w:r w:rsidR="00275553">
        <w:rPr>
          <w:rFonts w:ascii="Times New Roman" w:hAnsi="Times New Roman" w:cs="Times New Roman"/>
          <w:sz w:val="24"/>
          <w:szCs w:val="24"/>
        </w:rPr>
        <w:t xml:space="preserve">, tāpēc ir svarīgi sniegt mērķtiecīgu atbalstu jauniešiem ar ierobežotām iespējām, lai veicinātu viņu iekļaušanu. </w:t>
      </w:r>
    </w:p>
    <w:p w14:paraId="73D1778A" w14:textId="768E82F7" w:rsidR="002B6EDE" w:rsidRPr="00605C40" w:rsidRDefault="002B6EDE" w:rsidP="00585CC0">
      <w:pPr>
        <w:spacing w:after="0" w:line="276" w:lineRule="auto"/>
        <w:ind w:firstLine="567"/>
        <w:jc w:val="both"/>
        <w:rPr>
          <w:rFonts w:ascii="Times New Roman" w:hAnsi="Times New Roman" w:cs="Times New Roman"/>
          <w:sz w:val="24"/>
          <w:szCs w:val="24"/>
        </w:rPr>
      </w:pPr>
      <w:r w:rsidRPr="000973C0">
        <w:rPr>
          <w:rFonts w:ascii="Times New Roman" w:hAnsi="Times New Roman" w:cs="Times New Roman"/>
          <w:color w:val="000000" w:themeColor="text1"/>
          <w:sz w:val="24"/>
          <w:szCs w:val="24"/>
        </w:rPr>
        <w:t xml:space="preserve">Saskaņā ar programmas “Erasmus+” definējumu, </w:t>
      </w:r>
      <w:r w:rsidR="00275553">
        <w:rPr>
          <w:rFonts w:ascii="Times New Roman" w:hAnsi="Times New Roman" w:cs="Times New Roman"/>
          <w:color w:val="000000" w:themeColor="text1"/>
          <w:sz w:val="24"/>
          <w:szCs w:val="24"/>
        </w:rPr>
        <w:t>jēdziens “</w:t>
      </w:r>
      <w:r w:rsidR="00275553" w:rsidRPr="000973C0">
        <w:rPr>
          <w:rFonts w:ascii="Times New Roman" w:hAnsi="Times New Roman" w:cs="Times New Roman"/>
          <w:color w:val="000000" w:themeColor="text1"/>
          <w:sz w:val="24"/>
          <w:szCs w:val="24"/>
        </w:rPr>
        <w:t>jaunieši ar ierobežotām iespējām</w:t>
      </w:r>
      <w:r w:rsidR="00275553">
        <w:rPr>
          <w:rFonts w:ascii="Times New Roman" w:hAnsi="Times New Roman" w:cs="Times New Roman"/>
          <w:color w:val="000000" w:themeColor="text1"/>
          <w:sz w:val="24"/>
          <w:szCs w:val="24"/>
        </w:rPr>
        <w:t xml:space="preserve">” </w:t>
      </w:r>
      <w:r w:rsidRPr="000973C0">
        <w:rPr>
          <w:rFonts w:ascii="Times New Roman" w:hAnsi="Times New Roman" w:cs="Times New Roman"/>
          <w:color w:val="000000" w:themeColor="text1"/>
          <w:sz w:val="24"/>
          <w:szCs w:val="24"/>
        </w:rPr>
        <w:t>ietver šādas apakšgrupas:</w:t>
      </w:r>
    </w:p>
    <w:p w14:paraId="45E3D46E" w14:textId="77777777" w:rsidR="002B6EDE" w:rsidRPr="000973C0" w:rsidRDefault="002B6EDE" w:rsidP="00605C40">
      <w:pPr>
        <w:pStyle w:val="ListParagraph"/>
        <w:numPr>
          <w:ilvl w:val="0"/>
          <w:numId w:val="14"/>
        </w:numPr>
        <w:spacing w:before="160" w:after="0" w:line="276" w:lineRule="auto"/>
        <w:jc w:val="both"/>
        <w:rPr>
          <w:rFonts w:ascii="Times New Roman" w:hAnsi="Times New Roman" w:cs="Times New Roman"/>
          <w:color w:val="000000" w:themeColor="text1"/>
          <w:sz w:val="24"/>
          <w:szCs w:val="24"/>
        </w:rPr>
      </w:pPr>
      <w:r w:rsidRPr="000973C0">
        <w:rPr>
          <w:rFonts w:ascii="Times New Roman" w:hAnsi="Times New Roman" w:cs="Times New Roman"/>
          <w:color w:val="000000" w:themeColor="text1"/>
          <w:sz w:val="24"/>
          <w:szCs w:val="24"/>
        </w:rPr>
        <w:t>jaunieši ar fizisku vai garīgu invaliditāti;</w:t>
      </w:r>
    </w:p>
    <w:p w14:paraId="50595DFF" w14:textId="77777777" w:rsidR="002B6EDE" w:rsidRPr="000973C0" w:rsidRDefault="002B6EDE" w:rsidP="00605C40">
      <w:pPr>
        <w:pStyle w:val="ListParagraph"/>
        <w:numPr>
          <w:ilvl w:val="0"/>
          <w:numId w:val="14"/>
        </w:numPr>
        <w:spacing w:before="160" w:after="0" w:line="276" w:lineRule="auto"/>
        <w:jc w:val="both"/>
        <w:rPr>
          <w:rFonts w:ascii="Times New Roman" w:hAnsi="Times New Roman" w:cs="Times New Roman"/>
          <w:color w:val="000000" w:themeColor="text1"/>
          <w:sz w:val="24"/>
          <w:szCs w:val="24"/>
        </w:rPr>
      </w:pPr>
      <w:r w:rsidRPr="000973C0">
        <w:rPr>
          <w:rFonts w:ascii="Times New Roman" w:hAnsi="Times New Roman" w:cs="Times New Roman"/>
          <w:color w:val="000000" w:themeColor="text1"/>
          <w:sz w:val="24"/>
          <w:szCs w:val="24"/>
        </w:rPr>
        <w:t>jaunieši, kuriem ir mācīšanās grūtības;</w:t>
      </w:r>
    </w:p>
    <w:p w14:paraId="0F77D7E8" w14:textId="77777777" w:rsidR="002B6EDE" w:rsidRPr="000973C0" w:rsidRDefault="002B6EDE" w:rsidP="00605C40">
      <w:pPr>
        <w:pStyle w:val="ListParagraph"/>
        <w:numPr>
          <w:ilvl w:val="0"/>
          <w:numId w:val="14"/>
        </w:numPr>
        <w:spacing w:before="160" w:after="0" w:line="276" w:lineRule="auto"/>
        <w:jc w:val="both"/>
        <w:rPr>
          <w:rFonts w:ascii="Times New Roman" w:hAnsi="Times New Roman" w:cs="Times New Roman"/>
          <w:color w:val="000000" w:themeColor="text1"/>
          <w:sz w:val="24"/>
          <w:szCs w:val="24"/>
        </w:rPr>
      </w:pPr>
      <w:r w:rsidRPr="000973C0">
        <w:rPr>
          <w:rFonts w:ascii="Times New Roman" w:hAnsi="Times New Roman" w:cs="Times New Roman"/>
          <w:color w:val="000000" w:themeColor="text1"/>
          <w:sz w:val="24"/>
          <w:szCs w:val="24"/>
        </w:rPr>
        <w:t>jaunieši, kuriem ir ekonomiskie šķēršļi (zems dzīves līmenis, maznodrošinātie, bezpajumtnieki, ilgstošie bezdarbnieki, parādnieki);</w:t>
      </w:r>
    </w:p>
    <w:p w14:paraId="03A291B6" w14:textId="77777777" w:rsidR="002B6EDE" w:rsidRPr="000973C0" w:rsidRDefault="002B6EDE" w:rsidP="00605C40">
      <w:pPr>
        <w:pStyle w:val="ListParagraph"/>
        <w:numPr>
          <w:ilvl w:val="0"/>
          <w:numId w:val="14"/>
        </w:numPr>
        <w:spacing w:before="160" w:after="0" w:line="276" w:lineRule="auto"/>
        <w:jc w:val="both"/>
        <w:rPr>
          <w:rFonts w:ascii="Times New Roman" w:hAnsi="Times New Roman" w:cs="Times New Roman"/>
          <w:color w:val="000000" w:themeColor="text1"/>
          <w:sz w:val="24"/>
          <w:szCs w:val="24"/>
        </w:rPr>
      </w:pPr>
      <w:r w:rsidRPr="000973C0">
        <w:rPr>
          <w:rFonts w:ascii="Times New Roman" w:hAnsi="Times New Roman" w:cs="Times New Roman"/>
          <w:color w:val="000000" w:themeColor="text1"/>
          <w:sz w:val="24"/>
          <w:szCs w:val="24"/>
        </w:rPr>
        <w:t>jaunieši ar kultūru atšķirībām (imigranti, bēgļi, etniskās minoritātes, jaunieši ar grūtībām kultūrā un valodas apgūšanā);</w:t>
      </w:r>
    </w:p>
    <w:p w14:paraId="0EBCAFF6" w14:textId="77777777" w:rsidR="002B6EDE" w:rsidRPr="000973C0" w:rsidRDefault="002B6EDE" w:rsidP="00605C40">
      <w:pPr>
        <w:pStyle w:val="ListParagraph"/>
        <w:numPr>
          <w:ilvl w:val="0"/>
          <w:numId w:val="14"/>
        </w:numPr>
        <w:spacing w:before="160" w:after="0" w:line="276" w:lineRule="auto"/>
        <w:jc w:val="both"/>
        <w:rPr>
          <w:rFonts w:ascii="Times New Roman" w:hAnsi="Times New Roman" w:cs="Times New Roman"/>
          <w:color w:val="000000" w:themeColor="text1"/>
          <w:sz w:val="24"/>
          <w:szCs w:val="24"/>
        </w:rPr>
      </w:pPr>
      <w:r w:rsidRPr="000973C0">
        <w:rPr>
          <w:rFonts w:ascii="Times New Roman" w:hAnsi="Times New Roman" w:cs="Times New Roman"/>
          <w:color w:val="000000" w:themeColor="text1"/>
          <w:sz w:val="24"/>
          <w:szCs w:val="24"/>
        </w:rPr>
        <w:t>jaunieši ar veselības problēmām (kuriem ir hroniskās saslimšanas, smagas saslimšanas vai psihiatriski traucējumi);</w:t>
      </w:r>
    </w:p>
    <w:p w14:paraId="77B736B9" w14:textId="34665189" w:rsidR="002B6EDE" w:rsidRPr="000973C0" w:rsidRDefault="002B6EDE" w:rsidP="00605C40">
      <w:pPr>
        <w:pStyle w:val="ListParagraph"/>
        <w:numPr>
          <w:ilvl w:val="0"/>
          <w:numId w:val="14"/>
        </w:numPr>
        <w:spacing w:before="160" w:after="0" w:line="276" w:lineRule="auto"/>
        <w:jc w:val="both"/>
        <w:rPr>
          <w:rFonts w:ascii="Times New Roman" w:hAnsi="Times New Roman" w:cs="Times New Roman"/>
          <w:color w:val="000000" w:themeColor="text1"/>
          <w:sz w:val="24"/>
          <w:szCs w:val="24"/>
        </w:rPr>
      </w:pPr>
      <w:r w:rsidRPr="000973C0">
        <w:rPr>
          <w:rFonts w:ascii="Times New Roman" w:hAnsi="Times New Roman" w:cs="Times New Roman"/>
          <w:color w:val="000000" w:themeColor="text1"/>
          <w:sz w:val="24"/>
          <w:szCs w:val="24"/>
        </w:rPr>
        <w:t>jaunieši, kuriem ir sociālie šķēršļi (dzimum</w:t>
      </w:r>
      <w:r w:rsidR="00605C40">
        <w:rPr>
          <w:rFonts w:ascii="Times New Roman" w:hAnsi="Times New Roman" w:cs="Times New Roman"/>
          <w:color w:val="000000" w:themeColor="text1"/>
          <w:sz w:val="24"/>
          <w:szCs w:val="24"/>
        </w:rPr>
        <w:t>a</w:t>
      </w:r>
      <w:r w:rsidRPr="000973C0">
        <w:rPr>
          <w:rFonts w:ascii="Times New Roman" w:hAnsi="Times New Roman" w:cs="Times New Roman"/>
          <w:color w:val="000000" w:themeColor="text1"/>
          <w:sz w:val="24"/>
          <w:szCs w:val="24"/>
        </w:rPr>
        <w:t>, etniskās, seksuālās, invaliditātes diskriminācija, anti-sociāla vai riskanta uzvedība, vientuļie vecāki, bāreņi, bijušie ieslodzītie, vielu un procesu atkarīgie);</w:t>
      </w:r>
    </w:p>
    <w:p w14:paraId="4ABB468D" w14:textId="77777777" w:rsidR="002B6EDE" w:rsidRDefault="002B6EDE" w:rsidP="00605C40">
      <w:pPr>
        <w:pStyle w:val="ListParagraph"/>
        <w:numPr>
          <w:ilvl w:val="0"/>
          <w:numId w:val="14"/>
        </w:numPr>
        <w:spacing w:before="160" w:after="0" w:line="276" w:lineRule="auto"/>
        <w:jc w:val="both"/>
        <w:rPr>
          <w:rFonts w:ascii="Times New Roman" w:hAnsi="Times New Roman" w:cs="Times New Roman"/>
          <w:color w:val="000000" w:themeColor="text1"/>
          <w:sz w:val="24"/>
          <w:szCs w:val="24"/>
        </w:rPr>
      </w:pPr>
      <w:r w:rsidRPr="000973C0">
        <w:rPr>
          <w:rFonts w:ascii="Times New Roman" w:hAnsi="Times New Roman" w:cs="Times New Roman"/>
          <w:color w:val="000000" w:themeColor="text1"/>
          <w:sz w:val="24"/>
          <w:szCs w:val="24"/>
        </w:rPr>
        <w:t>jaunieši, kuriem ir ģeogrāfiskie šķēršļi (jaunieši no ļoti attāliem lauku reģioniem, lauku jaunieši, jaunieši, kuriem ir ierobežotas pakalpojumu iespējas).</w:t>
      </w:r>
    </w:p>
    <w:p w14:paraId="2DFE85B8" w14:textId="3EC675CF" w:rsidR="00275553" w:rsidRPr="00605C40" w:rsidRDefault="00275553" w:rsidP="00605C40">
      <w:pPr>
        <w:spacing w:before="160" w:after="0" w:line="276" w:lineRule="auto"/>
        <w:ind w:firstLine="360"/>
        <w:jc w:val="both"/>
        <w:rPr>
          <w:rFonts w:ascii="Times New Roman" w:hAnsi="Times New Roman" w:cs="Times New Roman"/>
          <w:color w:val="000000" w:themeColor="text1"/>
          <w:sz w:val="24"/>
          <w:szCs w:val="24"/>
        </w:rPr>
      </w:pPr>
      <w:r w:rsidRPr="009B75DA">
        <w:rPr>
          <w:rFonts w:ascii="Times New Roman" w:hAnsi="Times New Roman" w:cs="Times New Roman"/>
          <w:color w:val="000000" w:themeColor="text1"/>
          <w:sz w:val="24"/>
          <w:szCs w:val="24"/>
          <w:shd w:val="clear" w:color="auto" w:fill="FFFFFF"/>
        </w:rPr>
        <w:t>Lai šo grupu jaunieši nenonāktu sociālā riska grupā, daba ar jaunatni veicējiem svarīgi viņus izprast kā svarīgu mērķa grupu un īpaši veicināt šo jauniešu iekļaušanu aktīvo jauniešu vidū un sabiedrībā</w:t>
      </w:r>
      <w:r>
        <w:rPr>
          <w:rFonts w:ascii="Times New Roman" w:hAnsi="Times New Roman" w:cs="Times New Roman"/>
          <w:color w:val="000000" w:themeColor="text1"/>
          <w:sz w:val="24"/>
          <w:szCs w:val="24"/>
          <w:shd w:val="clear" w:color="auto" w:fill="FFFFFF"/>
        </w:rPr>
        <w:t>.</w:t>
      </w:r>
    </w:p>
    <w:p w14:paraId="25CFDA6C" w14:textId="04C1322B" w:rsidR="002B6EDE" w:rsidRPr="002B6EDE" w:rsidRDefault="002B6EDE" w:rsidP="002B6EDE"/>
    <w:tbl>
      <w:tblPr>
        <w:tblStyle w:val="TableGrid"/>
        <w:tblW w:w="9634" w:type="dxa"/>
        <w:tblLook w:val="04A0" w:firstRow="1" w:lastRow="0" w:firstColumn="1" w:lastColumn="0" w:noHBand="0" w:noVBand="1"/>
      </w:tblPr>
      <w:tblGrid>
        <w:gridCol w:w="943"/>
        <w:gridCol w:w="2253"/>
        <w:gridCol w:w="1101"/>
        <w:gridCol w:w="1261"/>
        <w:gridCol w:w="1795"/>
        <w:gridCol w:w="2281"/>
      </w:tblGrid>
      <w:tr w:rsidR="002B6EDE" w14:paraId="0627A12C" w14:textId="77777777" w:rsidTr="00E31AA6">
        <w:tc>
          <w:tcPr>
            <w:tcW w:w="943" w:type="dxa"/>
          </w:tcPr>
          <w:p w14:paraId="1BABF1AD" w14:textId="77777777" w:rsidR="002B6EDE" w:rsidRDefault="002B6EDE" w:rsidP="00E31AA6">
            <w:pPr>
              <w:spacing w:before="160" w:line="276" w:lineRule="auto"/>
              <w:jc w:val="center"/>
              <w:rPr>
                <w:rFonts w:ascii="Times New Roman" w:hAnsi="Times New Roman" w:cs="Times New Roman"/>
                <w:sz w:val="24"/>
                <w:szCs w:val="24"/>
              </w:rPr>
            </w:pPr>
            <w:bookmarkStart w:id="11" w:name="_Hlk71876885"/>
            <w:r w:rsidRPr="000973C0">
              <w:rPr>
                <w:rFonts w:ascii="Times New Roman" w:hAnsi="Times New Roman" w:cs="Times New Roman"/>
                <w:b/>
                <w:sz w:val="24"/>
                <w:szCs w:val="24"/>
              </w:rPr>
              <w:t>Nr.</w:t>
            </w:r>
            <w:r>
              <w:rPr>
                <w:rFonts w:ascii="Times New Roman" w:hAnsi="Times New Roman" w:cs="Times New Roman"/>
                <w:b/>
                <w:sz w:val="24"/>
                <w:szCs w:val="24"/>
              </w:rPr>
              <w:t xml:space="preserve"> </w:t>
            </w:r>
            <w:r w:rsidRPr="000973C0">
              <w:rPr>
                <w:rFonts w:ascii="Times New Roman" w:hAnsi="Times New Roman" w:cs="Times New Roman"/>
                <w:b/>
                <w:sz w:val="24"/>
                <w:szCs w:val="24"/>
              </w:rPr>
              <w:t>p.k.</w:t>
            </w:r>
          </w:p>
        </w:tc>
        <w:tc>
          <w:tcPr>
            <w:tcW w:w="2253" w:type="dxa"/>
          </w:tcPr>
          <w:p w14:paraId="2E633DE2" w14:textId="77777777" w:rsidR="002B6EDE" w:rsidRDefault="002B6EDE" w:rsidP="00E31AA6">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Uzdevums</w:t>
            </w:r>
          </w:p>
        </w:tc>
        <w:tc>
          <w:tcPr>
            <w:tcW w:w="1101" w:type="dxa"/>
          </w:tcPr>
          <w:p w14:paraId="3049DE3F" w14:textId="77777777" w:rsidR="002B6EDE" w:rsidRPr="00F66613" w:rsidRDefault="002B6EDE" w:rsidP="00E31AA6">
            <w:pPr>
              <w:jc w:val="center"/>
              <w:rPr>
                <w:rFonts w:ascii="Times New Roman" w:hAnsi="Times New Roman" w:cs="Times New Roman"/>
                <w:b/>
                <w:sz w:val="24"/>
                <w:szCs w:val="24"/>
              </w:rPr>
            </w:pPr>
            <w:r w:rsidRPr="000973C0">
              <w:rPr>
                <w:rFonts w:ascii="Times New Roman" w:hAnsi="Times New Roman" w:cs="Times New Roman"/>
                <w:b/>
                <w:sz w:val="24"/>
                <w:szCs w:val="24"/>
              </w:rPr>
              <w:t>Izpildes termiņš</w:t>
            </w:r>
            <w:r>
              <w:rPr>
                <w:rFonts w:ascii="Times New Roman" w:hAnsi="Times New Roman" w:cs="Times New Roman"/>
                <w:b/>
                <w:sz w:val="24"/>
                <w:szCs w:val="24"/>
              </w:rPr>
              <w:t xml:space="preserve"> </w:t>
            </w:r>
            <w:r w:rsidRPr="000973C0">
              <w:rPr>
                <w:rFonts w:ascii="Times New Roman" w:hAnsi="Times New Roman" w:cs="Times New Roman"/>
                <w:b/>
                <w:sz w:val="24"/>
                <w:szCs w:val="24"/>
              </w:rPr>
              <w:t>(gads)</w:t>
            </w:r>
          </w:p>
        </w:tc>
        <w:tc>
          <w:tcPr>
            <w:tcW w:w="1261" w:type="dxa"/>
          </w:tcPr>
          <w:p w14:paraId="1CDFD3E1" w14:textId="77777777" w:rsidR="002B6EDE" w:rsidRDefault="002B6EDE" w:rsidP="00E31AA6">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Atbildīgā institūcija</w:t>
            </w:r>
          </w:p>
        </w:tc>
        <w:tc>
          <w:tcPr>
            <w:tcW w:w="1795" w:type="dxa"/>
          </w:tcPr>
          <w:p w14:paraId="51D03308" w14:textId="77777777" w:rsidR="002B6EDE" w:rsidRDefault="002B6EDE" w:rsidP="00E31AA6">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Līdzatbildīgās institūcijas</w:t>
            </w:r>
          </w:p>
        </w:tc>
        <w:tc>
          <w:tcPr>
            <w:tcW w:w="2281" w:type="dxa"/>
          </w:tcPr>
          <w:p w14:paraId="3B42A102" w14:textId="77777777" w:rsidR="002B6EDE" w:rsidRDefault="002B6EDE" w:rsidP="00E31AA6">
            <w:pPr>
              <w:spacing w:before="160" w:line="276" w:lineRule="auto"/>
              <w:jc w:val="center"/>
              <w:rPr>
                <w:rFonts w:ascii="Times New Roman" w:hAnsi="Times New Roman" w:cs="Times New Roman"/>
                <w:sz w:val="24"/>
                <w:szCs w:val="24"/>
              </w:rPr>
            </w:pPr>
            <w:r w:rsidRPr="000973C0">
              <w:rPr>
                <w:rFonts w:ascii="Times New Roman" w:hAnsi="Times New Roman" w:cs="Times New Roman"/>
                <w:b/>
                <w:sz w:val="24"/>
                <w:szCs w:val="24"/>
              </w:rPr>
              <w:t>Sasaiste ar politikas rezultātu un rezultatīvo rādītāju</w:t>
            </w:r>
          </w:p>
        </w:tc>
      </w:tr>
      <w:tr w:rsidR="002B6EDE" w14:paraId="1FC74116" w14:textId="77777777" w:rsidTr="00E31AA6">
        <w:tc>
          <w:tcPr>
            <w:tcW w:w="943" w:type="dxa"/>
          </w:tcPr>
          <w:p w14:paraId="395EC77D" w14:textId="2E201E7A" w:rsidR="002B6EDE" w:rsidRDefault="002B6EDE" w:rsidP="002B6EDE">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4</w:t>
            </w:r>
            <w:r w:rsidRPr="000973C0">
              <w:rPr>
                <w:rFonts w:ascii="Times New Roman" w:hAnsi="Times New Roman" w:cs="Times New Roman"/>
                <w:sz w:val="24"/>
                <w:szCs w:val="24"/>
              </w:rPr>
              <w:t>.1.</w:t>
            </w:r>
          </w:p>
        </w:tc>
        <w:tc>
          <w:tcPr>
            <w:tcW w:w="2253" w:type="dxa"/>
          </w:tcPr>
          <w:p w14:paraId="0417CA39" w14:textId="213DEB17" w:rsidR="002B6EDE" w:rsidRDefault="002B6EDE" w:rsidP="002B6EDE">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Sniegt metodisko atbalstu darba ar jaunatni iesaistītajām personām, lai uzlabotu viņu kompetences sasniegt jauniešus ar ierobežotām iespējām</w:t>
            </w:r>
            <w:r>
              <w:rPr>
                <w:rFonts w:ascii="Times New Roman" w:hAnsi="Times New Roman" w:cs="Times New Roman"/>
                <w:sz w:val="24"/>
                <w:szCs w:val="24"/>
              </w:rPr>
              <w:t>.</w:t>
            </w:r>
          </w:p>
        </w:tc>
        <w:tc>
          <w:tcPr>
            <w:tcW w:w="1101" w:type="dxa"/>
          </w:tcPr>
          <w:p w14:paraId="1FB5AEF2" w14:textId="5F7090BE" w:rsidR="002B6EDE" w:rsidRDefault="002B6EDE" w:rsidP="002B6EDE">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2027</w:t>
            </w:r>
          </w:p>
        </w:tc>
        <w:tc>
          <w:tcPr>
            <w:tcW w:w="1261" w:type="dxa"/>
          </w:tcPr>
          <w:p w14:paraId="18054346" w14:textId="7C6DBC7C" w:rsidR="002B6EDE" w:rsidRDefault="002B6EDE" w:rsidP="002B6EDE">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IZM</w:t>
            </w:r>
          </w:p>
        </w:tc>
        <w:tc>
          <w:tcPr>
            <w:tcW w:w="1795" w:type="dxa"/>
          </w:tcPr>
          <w:p w14:paraId="1CF2813D" w14:textId="18E4DDBB" w:rsidR="002B6EDE" w:rsidRDefault="002B6EDE" w:rsidP="002B6EDE">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LM, JSPA</w:t>
            </w:r>
          </w:p>
        </w:tc>
        <w:tc>
          <w:tcPr>
            <w:tcW w:w="2281" w:type="dxa"/>
          </w:tcPr>
          <w:p w14:paraId="4F9D7BCE" w14:textId="77777777" w:rsidR="002B6EDE" w:rsidRPr="000973C0" w:rsidRDefault="002B6EDE" w:rsidP="002B6EDE">
            <w:pPr>
              <w:rPr>
                <w:rFonts w:ascii="Times New Roman" w:hAnsi="Times New Roman" w:cs="Times New Roman"/>
                <w:sz w:val="24"/>
                <w:szCs w:val="24"/>
              </w:rPr>
            </w:pPr>
            <w:r w:rsidRPr="000973C0">
              <w:rPr>
                <w:rFonts w:ascii="Times New Roman" w:hAnsi="Times New Roman" w:cs="Times New Roman"/>
                <w:sz w:val="24"/>
                <w:szCs w:val="24"/>
              </w:rPr>
              <w:t>PR 4</w:t>
            </w:r>
          </w:p>
          <w:p w14:paraId="3634B9C3" w14:textId="20D2EFA8" w:rsidR="002B6EDE" w:rsidRDefault="002B6EDE" w:rsidP="00054F70">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RR 4.1., RR 4.2., RR 4.3.</w:t>
            </w:r>
            <w:r w:rsidR="00054F70">
              <w:rPr>
                <w:rFonts w:ascii="Times New Roman" w:hAnsi="Times New Roman" w:cs="Times New Roman"/>
                <w:sz w:val="24"/>
                <w:szCs w:val="24"/>
              </w:rPr>
              <w:t>.</w:t>
            </w:r>
          </w:p>
        </w:tc>
      </w:tr>
      <w:tr w:rsidR="001C040A" w14:paraId="096C5FBD" w14:textId="77777777" w:rsidTr="00E31AA6">
        <w:tc>
          <w:tcPr>
            <w:tcW w:w="943" w:type="dxa"/>
          </w:tcPr>
          <w:p w14:paraId="12CFD56D" w14:textId="68C14DEE" w:rsidR="001C040A" w:rsidRDefault="001C040A" w:rsidP="001C040A">
            <w:pPr>
              <w:spacing w:before="160" w:line="276"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2253" w:type="dxa"/>
          </w:tcPr>
          <w:p w14:paraId="4A3B638E" w14:textId="79276D76" w:rsidR="001C040A" w:rsidRPr="000973C0" w:rsidRDefault="001C040A" w:rsidP="001C040A">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Veicināt jauniešu ar ierobežotām iespējam iekļaušanos sabiedrībā.</w:t>
            </w:r>
          </w:p>
        </w:tc>
        <w:tc>
          <w:tcPr>
            <w:tcW w:w="1101" w:type="dxa"/>
          </w:tcPr>
          <w:p w14:paraId="636717D3" w14:textId="789F4166" w:rsidR="001C040A" w:rsidRPr="000973C0" w:rsidRDefault="001C040A" w:rsidP="001C040A">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2027</w:t>
            </w:r>
          </w:p>
        </w:tc>
        <w:tc>
          <w:tcPr>
            <w:tcW w:w="1261" w:type="dxa"/>
          </w:tcPr>
          <w:p w14:paraId="0509E04F" w14:textId="109CD7E0" w:rsidR="001C040A" w:rsidRPr="000973C0" w:rsidRDefault="001C040A" w:rsidP="001C040A">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IZM</w:t>
            </w:r>
          </w:p>
        </w:tc>
        <w:tc>
          <w:tcPr>
            <w:tcW w:w="1795" w:type="dxa"/>
          </w:tcPr>
          <w:p w14:paraId="66EEE454" w14:textId="6C125C8D" w:rsidR="001C040A" w:rsidRPr="000973C0" w:rsidRDefault="001C040A" w:rsidP="001C040A">
            <w:pPr>
              <w:spacing w:before="160" w:line="276" w:lineRule="auto"/>
              <w:jc w:val="both"/>
              <w:rPr>
                <w:rFonts w:ascii="Times New Roman" w:hAnsi="Times New Roman" w:cs="Times New Roman"/>
                <w:sz w:val="24"/>
                <w:szCs w:val="24"/>
              </w:rPr>
            </w:pPr>
            <w:r w:rsidRPr="000973C0">
              <w:rPr>
                <w:rFonts w:ascii="Times New Roman" w:hAnsi="Times New Roman" w:cs="Times New Roman"/>
                <w:sz w:val="24"/>
                <w:szCs w:val="24"/>
              </w:rPr>
              <w:t>JSPA, LM, NVO, pašvaldības</w:t>
            </w:r>
          </w:p>
        </w:tc>
        <w:tc>
          <w:tcPr>
            <w:tcW w:w="2281" w:type="dxa"/>
          </w:tcPr>
          <w:p w14:paraId="1775858F" w14:textId="77777777" w:rsidR="001C040A" w:rsidRPr="000973C0" w:rsidRDefault="001C040A" w:rsidP="001C040A">
            <w:pPr>
              <w:rPr>
                <w:rFonts w:ascii="Times New Roman" w:hAnsi="Times New Roman" w:cs="Times New Roman"/>
                <w:sz w:val="24"/>
                <w:szCs w:val="24"/>
              </w:rPr>
            </w:pPr>
            <w:r w:rsidRPr="000973C0">
              <w:rPr>
                <w:rFonts w:ascii="Times New Roman" w:hAnsi="Times New Roman" w:cs="Times New Roman"/>
                <w:sz w:val="24"/>
                <w:szCs w:val="24"/>
              </w:rPr>
              <w:t>PR 4</w:t>
            </w:r>
          </w:p>
          <w:p w14:paraId="75BA5C1B" w14:textId="12918E00" w:rsidR="001C040A" w:rsidRPr="000973C0" w:rsidRDefault="001C040A" w:rsidP="001C040A">
            <w:pPr>
              <w:rPr>
                <w:rFonts w:ascii="Times New Roman" w:hAnsi="Times New Roman" w:cs="Times New Roman"/>
                <w:sz w:val="24"/>
                <w:szCs w:val="24"/>
              </w:rPr>
            </w:pPr>
            <w:r w:rsidRPr="000973C0">
              <w:rPr>
                <w:rFonts w:ascii="Times New Roman" w:hAnsi="Times New Roman" w:cs="Times New Roman"/>
                <w:sz w:val="24"/>
                <w:szCs w:val="24"/>
              </w:rPr>
              <w:t>RR 4.1., RR 4.2., RR 4.3., RR 4.4.</w:t>
            </w:r>
          </w:p>
        </w:tc>
      </w:tr>
      <w:bookmarkEnd w:id="11"/>
    </w:tbl>
    <w:p w14:paraId="15FCD797" w14:textId="77777777" w:rsidR="00275553" w:rsidRDefault="00275553" w:rsidP="000564D1">
      <w:pPr>
        <w:pStyle w:val="Heading1"/>
        <w:rPr>
          <w:rFonts w:ascii="Times New Roman" w:hAnsi="Times New Roman" w:cs="Times New Roman"/>
        </w:rPr>
        <w:sectPr w:rsidR="00275553" w:rsidSect="00275553">
          <w:pgSz w:w="11906" w:h="16838"/>
          <w:pgMar w:top="1440" w:right="1440" w:bottom="1440" w:left="1440" w:header="709" w:footer="709" w:gutter="0"/>
          <w:cols w:space="708"/>
          <w:docGrid w:linePitch="360"/>
        </w:sectPr>
      </w:pPr>
    </w:p>
    <w:p w14:paraId="7498AF37" w14:textId="1C27B5F0" w:rsidR="00AF1F3D" w:rsidRDefault="00AF1F3D" w:rsidP="00CB56BD">
      <w:pPr>
        <w:rPr>
          <w:rFonts w:ascii="Times New Roman" w:hAnsi="Times New Roman" w:cs="Times New Roman"/>
          <w:sz w:val="24"/>
          <w:szCs w:val="24"/>
        </w:rPr>
      </w:pPr>
    </w:p>
    <w:sectPr w:rsidR="00AF1F3D" w:rsidSect="0027555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F8D1C" w14:textId="77777777" w:rsidR="003B70CE" w:rsidRDefault="003B70CE" w:rsidP="00D14657">
      <w:pPr>
        <w:spacing w:after="0" w:line="240" w:lineRule="auto"/>
      </w:pPr>
      <w:r>
        <w:separator/>
      </w:r>
    </w:p>
  </w:endnote>
  <w:endnote w:type="continuationSeparator" w:id="0">
    <w:p w14:paraId="18EA9D74" w14:textId="77777777" w:rsidR="003B70CE" w:rsidRDefault="003B70CE" w:rsidP="00D1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835843"/>
      <w:docPartObj>
        <w:docPartGallery w:val="Page Numbers (Bottom of Page)"/>
        <w:docPartUnique/>
      </w:docPartObj>
    </w:sdtPr>
    <w:sdtEndPr>
      <w:rPr>
        <w:rFonts w:ascii="Times New Roman" w:hAnsi="Times New Roman" w:cs="Times New Roman"/>
      </w:rPr>
    </w:sdtEndPr>
    <w:sdtContent>
      <w:p w14:paraId="3C5DE6A9" w14:textId="73DC4D78" w:rsidR="00B7347A" w:rsidRPr="009B75DA" w:rsidRDefault="00B7347A">
        <w:pPr>
          <w:pStyle w:val="Footer"/>
          <w:jc w:val="right"/>
          <w:rPr>
            <w:rFonts w:ascii="Times New Roman" w:hAnsi="Times New Roman" w:cs="Times New Roman"/>
          </w:rPr>
        </w:pPr>
        <w:r w:rsidRPr="009B75DA">
          <w:rPr>
            <w:rFonts w:ascii="Times New Roman" w:hAnsi="Times New Roman" w:cs="Times New Roman"/>
          </w:rPr>
          <w:fldChar w:fldCharType="begin"/>
        </w:r>
        <w:r w:rsidRPr="009B75DA">
          <w:rPr>
            <w:rFonts w:ascii="Times New Roman" w:hAnsi="Times New Roman" w:cs="Times New Roman"/>
          </w:rPr>
          <w:instrText>PAGE   \* MERGEFORMAT</w:instrText>
        </w:r>
        <w:r w:rsidRPr="009B75DA">
          <w:rPr>
            <w:rFonts w:ascii="Times New Roman" w:hAnsi="Times New Roman" w:cs="Times New Roman"/>
          </w:rPr>
          <w:fldChar w:fldCharType="separate"/>
        </w:r>
        <w:r w:rsidR="00A2623A">
          <w:rPr>
            <w:rFonts w:ascii="Times New Roman" w:hAnsi="Times New Roman" w:cs="Times New Roman"/>
            <w:noProof/>
          </w:rPr>
          <w:t>1</w:t>
        </w:r>
        <w:r w:rsidRPr="009B75DA">
          <w:rPr>
            <w:rFonts w:ascii="Times New Roman" w:hAnsi="Times New Roman" w:cs="Times New Roman"/>
          </w:rPr>
          <w:fldChar w:fldCharType="end"/>
        </w:r>
      </w:p>
    </w:sdtContent>
  </w:sdt>
  <w:p w14:paraId="3E2E2609" w14:textId="77777777" w:rsidR="00B7347A" w:rsidRPr="00254AE3" w:rsidRDefault="00B7347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BB113" w14:textId="77777777" w:rsidR="003B70CE" w:rsidRDefault="003B70CE" w:rsidP="00D14657">
      <w:pPr>
        <w:spacing w:after="0" w:line="240" w:lineRule="auto"/>
      </w:pPr>
      <w:r>
        <w:separator/>
      </w:r>
    </w:p>
  </w:footnote>
  <w:footnote w:type="continuationSeparator" w:id="0">
    <w:p w14:paraId="34B60052" w14:textId="77777777" w:rsidR="003B70CE" w:rsidRDefault="003B70CE" w:rsidP="00D14657">
      <w:pPr>
        <w:spacing w:after="0" w:line="240" w:lineRule="auto"/>
      </w:pPr>
      <w:r>
        <w:continuationSeparator/>
      </w:r>
    </w:p>
  </w:footnote>
  <w:footnote w:id="1">
    <w:p w14:paraId="4B88C3B5" w14:textId="77777777" w:rsidR="00B7347A" w:rsidRDefault="00B7347A" w:rsidP="00D14657">
      <w:pPr>
        <w:pStyle w:val="FootnoteText"/>
      </w:pPr>
      <w:r>
        <w:rPr>
          <w:rStyle w:val="FootnoteReference"/>
        </w:rPr>
        <w:footnoteRef/>
      </w:r>
      <w:r>
        <w:t xml:space="preserve"> Jaunatnes likums</w:t>
      </w:r>
    </w:p>
  </w:footnote>
  <w:footnote w:id="2">
    <w:p w14:paraId="6303D6DD" w14:textId="77777777" w:rsidR="00B7347A" w:rsidRDefault="00B7347A" w:rsidP="00812607">
      <w:pPr>
        <w:pStyle w:val="FootnoteText"/>
      </w:pPr>
      <w:r>
        <w:rPr>
          <w:rStyle w:val="FootnoteReference"/>
        </w:rPr>
        <w:footnoteRef/>
      </w:r>
      <w:r>
        <w:t xml:space="preserve"> Pieejams: </w:t>
      </w:r>
      <w:hyperlink r:id="rId1" w:history="1">
        <w:r w:rsidRPr="00755CCA">
          <w:rPr>
            <w:rStyle w:val="Hyperlink"/>
          </w:rPr>
          <w:t>https://eur-lex.europa.eu/legal-content/LV/TXT/PDF/?uri=OJ:C:2018:456:FULL&amp;from=EN</w:t>
        </w:r>
      </w:hyperlink>
      <w:r>
        <w:t xml:space="preserve"> </w:t>
      </w:r>
    </w:p>
  </w:footnote>
  <w:footnote w:id="3">
    <w:p w14:paraId="7FB8AFD7" w14:textId="77777777" w:rsidR="00B7347A" w:rsidRDefault="00B7347A" w:rsidP="00985CD4">
      <w:pPr>
        <w:pStyle w:val="FootnoteText"/>
      </w:pPr>
      <w:r>
        <w:rPr>
          <w:rStyle w:val="FootnoteReference"/>
        </w:rPr>
        <w:footnoteRef/>
      </w:r>
      <w:r>
        <w:t xml:space="preserve"> </w:t>
      </w:r>
      <w:hyperlink r:id="rId2" w:history="1">
        <w:r w:rsidRPr="009D75AA">
          <w:rPr>
            <w:rStyle w:val="Hyperlink"/>
            <w:rFonts w:eastAsiaTheme="majorEastAsia"/>
          </w:rPr>
          <w:t>https://op.europa.eu/lv/publication-detail/-/publication/5ec2661a-d4df-11e2-bfa7-01aa75ed71a1/language-lv</w:t>
        </w:r>
      </w:hyperlink>
      <w:r>
        <w:t xml:space="preserve"> </w:t>
      </w:r>
    </w:p>
  </w:footnote>
  <w:footnote w:id="4">
    <w:p w14:paraId="75503989" w14:textId="77777777" w:rsidR="00B7347A" w:rsidRDefault="00B7347A" w:rsidP="00844D53">
      <w:pPr>
        <w:pStyle w:val="FootnoteText"/>
      </w:pPr>
      <w:r>
        <w:rPr>
          <w:rStyle w:val="FootnoteReference"/>
        </w:rPr>
        <w:footnoteRef/>
      </w:r>
      <w:r>
        <w:t xml:space="preserve"> Jaunatnes likums: </w:t>
      </w:r>
      <w:hyperlink r:id="rId3" w:history="1">
        <w:r w:rsidRPr="00755CCA">
          <w:rPr>
            <w:rStyle w:val="Hyperlink"/>
            <w:rFonts w:eastAsiaTheme="majorEastAsia"/>
          </w:rPr>
          <w:t>http://likumi.lv/ta/id/175920-jaunatnes-likums</w:t>
        </w:r>
      </w:hyperlink>
      <w:r>
        <w:t xml:space="preserve"> </w:t>
      </w:r>
    </w:p>
  </w:footnote>
  <w:footnote w:id="5">
    <w:p w14:paraId="090E3B5D" w14:textId="77777777" w:rsidR="00B7347A" w:rsidRPr="00587327" w:rsidRDefault="00B7347A" w:rsidP="00B7347A">
      <w:pPr>
        <w:pStyle w:val="FootnoteText"/>
        <w:jc w:val="both"/>
      </w:pPr>
      <w:r>
        <w:rPr>
          <w:rStyle w:val="FootnoteReference"/>
        </w:rPr>
        <w:footnoteRef/>
      </w:r>
      <w:r w:rsidRPr="00587327">
        <w:t>Neformālā izglītība darbā ar jaunatni – ārpus formālās izglītības organizēta interesēm un pieprasījumam atbilstoša izglītojoša darbība. Neformālā izglītība papildina formālo izglītību. Neformālās izglītības mērķis ir sniegt zināšanas, veidot prasmes, iemaņas un attieksmes, kā arī veicināt jauniešu vispusīgu attīstību un aktīvu līdzdalību lēmumu pieņemšanā un sabiedriskajā dzīvē.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F41FE"/>
    <w:multiLevelType w:val="hybridMultilevel"/>
    <w:tmpl w:val="AFC23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1264D"/>
    <w:multiLevelType w:val="multilevel"/>
    <w:tmpl w:val="1762647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B6609"/>
    <w:multiLevelType w:val="hybridMultilevel"/>
    <w:tmpl w:val="7722D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ED7C26"/>
    <w:multiLevelType w:val="multilevel"/>
    <w:tmpl w:val="3E96664A"/>
    <w:lvl w:ilvl="0">
      <w:start w:val="1"/>
      <w:numFmt w:val="decimal"/>
      <w:lvlText w:val="%1."/>
      <w:lvlJc w:val="left"/>
      <w:pPr>
        <w:ind w:left="384" w:hanging="384"/>
      </w:pPr>
      <w:rPr>
        <w:rFonts w:ascii="Times New Roman" w:hAnsi="Times New Roman" w:cs="Times New Roman" w:hint="default"/>
      </w:rPr>
    </w:lvl>
    <w:lvl w:ilvl="1">
      <w:start w:val="1"/>
      <w:numFmt w:val="decimal"/>
      <w:lvlText w:val="%1.%2."/>
      <w:lvlJc w:val="left"/>
      <w:pPr>
        <w:ind w:left="384" w:hanging="384"/>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 w15:restartNumberingAfterBreak="0">
    <w:nsid w:val="2BD53F66"/>
    <w:multiLevelType w:val="hybridMultilevel"/>
    <w:tmpl w:val="078028DC"/>
    <w:lvl w:ilvl="0" w:tplc="CCCC6CD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A8551B"/>
    <w:multiLevelType w:val="hybridMultilevel"/>
    <w:tmpl w:val="9880D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6057C9"/>
    <w:multiLevelType w:val="hybridMultilevel"/>
    <w:tmpl w:val="68EA46EA"/>
    <w:lvl w:ilvl="0" w:tplc="60D417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DA05340"/>
    <w:multiLevelType w:val="hybridMultilevel"/>
    <w:tmpl w:val="AC4C8514"/>
    <w:lvl w:ilvl="0" w:tplc="4498DFE4">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8" w15:restartNumberingAfterBreak="0">
    <w:nsid w:val="3E3B2B11"/>
    <w:multiLevelType w:val="hybridMultilevel"/>
    <w:tmpl w:val="D812DD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F6F582B"/>
    <w:multiLevelType w:val="hybridMultilevel"/>
    <w:tmpl w:val="79B0C9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25E28"/>
    <w:multiLevelType w:val="multilevel"/>
    <w:tmpl w:val="DE16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261B93"/>
    <w:multiLevelType w:val="hybridMultilevel"/>
    <w:tmpl w:val="DB0036E2"/>
    <w:lvl w:ilvl="0" w:tplc="2724128C">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2" w15:restartNumberingAfterBreak="0">
    <w:nsid w:val="540047D8"/>
    <w:multiLevelType w:val="multilevel"/>
    <w:tmpl w:val="E9EA4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5C015B"/>
    <w:multiLevelType w:val="hybridMultilevel"/>
    <w:tmpl w:val="4E069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F648E"/>
    <w:multiLevelType w:val="hybridMultilevel"/>
    <w:tmpl w:val="17242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B35FF8"/>
    <w:multiLevelType w:val="multilevel"/>
    <w:tmpl w:val="FECA2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1"/>
  </w:num>
  <w:num w:numId="4">
    <w:abstractNumId w:val="7"/>
  </w:num>
  <w:num w:numId="5">
    <w:abstractNumId w:val="15"/>
  </w:num>
  <w:num w:numId="6">
    <w:abstractNumId w:val="3"/>
  </w:num>
  <w:num w:numId="7">
    <w:abstractNumId w:val="5"/>
  </w:num>
  <w:num w:numId="8">
    <w:abstractNumId w:val="9"/>
  </w:num>
  <w:num w:numId="9">
    <w:abstractNumId w:val="4"/>
  </w:num>
  <w:num w:numId="10">
    <w:abstractNumId w:val="6"/>
  </w:num>
  <w:num w:numId="11">
    <w:abstractNumId w:val="10"/>
  </w:num>
  <w:num w:numId="12">
    <w:abstractNumId w:val="8"/>
  </w:num>
  <w:num w:numId="13">
    <w:abstractNumId w:val="12"/>
  </w:num>
  <w:num w:numId="14">
    <w:abstractNumId w:val="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3D"/>
    <w:rsid w:val="00010800"/>
    <w:rsid w:val="000205F5"/>
    <w:rsid w:val="00025FB3"/>
    <w:rsid w:val="0003195C"/>
    <w:rsid w:val="00033CE6"/>
    <w:rsid w:val="00054F70"/>
    <w:rsid w:val="000564D1"/>
    <w:rsid w:val="0007346E"/>
    <w:rsid w:val="000755B3"/>
    <w:rsid w:val="00083052"/>
    <w:rsid w:val="00084B17"/>
    <w:rsid w:val="000973C0"/>
    <w:rsid w:val="000A0C98"/>
    <w:rsid w:val="000B533B"/>
    <w:rsid w:val="000C3B69"/>
    <w:rsid w:val="000C581B"/>
    <w:rsid w:val="000E1F54"/>
    <w:rsid w:val="000F1CD9"/>
    <w:rsid w:val="000F3700"/>
    <w:rsid w:val="00102E61"/>
    <w:rsid w:val="00127E56"/>
    <w:rsid w:val="00136C1E"/>
    <w:rsid w:val="001375B9"/>
    <w:rsid w:val="00140C32"/>
    <w:rsid w:val="00187A20"/>
    <w:rsid w:val="00193EDB"/>
    <w:rsid w:val="001955F0"/>
    <w:rsid w:val="001A1CC4"/>
    <w:rsid w:val="001A33E0"/>
    <w:rsid w:val="001A4BE6"/>
    <w:rsid w:val="001B03CB"/>
    <w:rsid w:val="001C00FF"/>
    <w:rsid w:val="001C040A"/>
    <w:rsid w:val="001D2297"/>
    <w:rsid w:val="001D537F"/>
    <w:rsid w:val="001D5445"/>
    <w:rsid w:val="001D6EDF"/>
    <w:rsid w:val="001E5244"/>
    <w:rsid w:val="001F0813"/>
    <w:rsid w:val="001F2C5D"/>
    <w:rsid w:val="001F7F72"/>
    <w:rsid w:val="00234050"/>
    <w:rsid w:val="002354E7"/>
    <w:rsid w:val="00237001"/>
    <w:rsid w:val="00247D3A"/>
    <w:rsid w:val="002519AE"/>
    <w:rsid w:val="00254AE3"/>
    <w:rsid w:val="00263AC3"/>
    <w:rsid w:val="00263E40"/>
    <w:rsid w:val="00275553"/>
    <w:rsid w:val="00291156"/>
    <w:rsid w:val="002926B4"/>
    <w:rsid w:val="002A0408"/>
    <w:rsid w:val="002A3C00"/>
    <w:rsid w:val="002A62B0"/>
    <w:rsid w:val="002B6EDE"/>
    <w:rsid w:val="002D686A"/>
    <w:rsid w:val="002D6EF0"/>
    <w:rsid w:val="002E1E94"/>
    <w:rsid w:val="00311392"/>
    <w:rsid w:val="00315562"/>
    <w:rsid w:val="00320B37"/>
    <w:rsid w:val="0032392D"/>
    <w:rsid w:val="0032769B"/>
    <w:rsid w:val="00342CB0"/>
    <w:rsid w:val="003827B6"/>
    <w:rsid w:val="0039052D"/>
    <w:rsid w:val="003A14FF"/>
    <w:rsid w:val="003A20E3"/>
    <w:rsid w:val="003A395C"/>
    <w:rsid w:val="003B70CE"/>
    <w:rsid w:val="003C5264"/>
    <w:rsid w:val="003F79C3"/>
    <w:rsid w:val="004155AA"/>
    <w:rsid w:val="00416548"/>
    <w:rsid w:val="00436229"/>
    <w:rsid w:val="00441974"/>
    <w:rsid w:val="00455E00"/>
    <w:rsid w:val="00460433"/>
    <w:rsid w:val="004726A8"/>
    <w:rsid w:val="00472C59"/>
    <w:rsid w:val="00477BC7"/>
    <w:rsid w:val="00485C21"/>
    <w:rsid w:val="004A6617"/>
    <w:rsid w:val="004A6830"/>
    <w:rsid w:val="004B158A"/>
    <w:rsid w:val="004D64CB"/>
    <w:rsid w:val="004E32D7"/>
    <w:rsid w:val="004E612D"/>
    <w:rsid w:val="004E6371"/>
    <w:rsid w:val="004F1C8D"/>
    <w:rsid w:val="005051D8"/>
    <w:rsid w:val="00507610"/>
    <w:rsid w:val="00510D6E"/>
    <w:rsid w:val="0051442B"/>
    <w:rsid w:val="005358C3"/>
    <w:rsid w:val="00544EA9"/>
    <w:rsid w:val="005533A3"/>
    <w:rsid w:val="00557270"/>
    <w:rsid w:val="0056149B"/>
    <w:rsid w:val="00585CC0"/>
    <w:rsid w:val="00596E71"/>
    <w:rsid w:val="00596FE6"/>
    <w:rsid w:val="005A4A1C"/>
    <w:rsid w:val="005B2FE8"/>
    <w:rsid w:val="005B7CD5"/>
    <w:rsid w:val="005B7CE7"/>
    <w:rsid w:val="005C1F5C"/>
    <w:rsid w:val="005E50C5"/>
    <w:rsid w:val="005E74A9"/>
    <w:rsid w:val="005F21B8"/>
    <w:rsid w:val="005F6988"/>
    <w:rsid w:val="005F6BA2"/>
    <w:rsid w:val="00605C40"/>
    <w:rsid w:val="00613E60"/>
    <w:rsid w:val="00622520"/>
    <w:rsid w:val="006511DA"/>
    <w:rsid w:val="00651C0B"/>
    <w:rsid w:val="0066307C"/>
    <w:rsid w:val="00681B61"/>
    <w:rsid w:val="00686548"/>
    <w:rsid w:val="006A0CD0"/>
    <w:rsid w:val="006B507A"/>
    <w:rsid w:val="006C46CD"/>
    <w:rsid w:val="006D2225"/>
    <w:rsid w:val="006D5E3D"/>
    <w:rsid w:val="006F7C8D"/>
    <w:rsid w:val="00712261"/>
    <w:rsid w:val="00723FC8"/>
    <w:rsid w:val="00730492"/>
    <w:rsid w:val="00757483"/>
    <w:rsid w:val="007576AD"/>
    <w:rsid w:val="00765B44"/>
    <w:rsid w:val="00773221"/>
    <w:rsid w:val="00782C21"/>
    <w:rsid w:val="007920FC"/>
    <w:rsid w:val="0079450E"/>
    <w:rsid w:val="007A3226"/>
    <w:rsid w:val="007B3869"/>
    <w:rsid w:val="007B71F3"/>
    <w:rsid w:val="007C594B"/>
    <w:rsid w:val="007C5E7A"/>
    <w:rsid w:val="007E1914"/>
    <w:rsid w:val="007F1F20"/>
    <w:rsid w:val="007F3C12"/>
    <w:rsid w:val="00800318"/>
    <w:rsid w:val="00800DB2"/>
    <w:rsid w:val="00812607"/>
    <w:rsid w:val="0082305D"/>
    <w:rsid w:val="00844D53"/>
    <w:rsid w:val="008458F1"/>
    <w:rsid w:val="0085456F"/>
    <w:rsid w:val="008545B8"/>
    <w:rsid w:val="008554FD"/>
    <w:rsid w:val="008569CA"/>
    <w:rsid w:val="008569DF"/>
    <w:rsid w:val="008574D5"/>
    <w:rsid w:val="008618B6"/>
    <w:rsid w:val="0087632C"/>
    <w:rsid w:val="00876D87"/>
    <w:rsid w:val="00884DC2"/>
    <w:rsid w:val="00894AD4"/>
    <w:rsid w:val="008A1C28"/>
    <w:rsid w:val="008B4847"/>
    <w:rsid w:val="008C0FE6"/>
    <w:rsid w:val="008D2AAB"/>
    <w:rsid w:val="008D462F"/>
    <w:rsid w:val="008D5C47"/>
    <w:rsid w:val="008E551E"/>
    <w:rsid w:val="008F00C9"/>
    <w:rsid w:val="0090536B"/>
    <w:rsid w:val="00906634"/>
    <w:rsid w:val="0091702B"/>
    <w:rsid w:val="009251FB"/>
    <w:rsid w:val="00925B37"/>
    <w:rsid w:val="009275CE"/>
    <w:rsid w:val="00953FA0"/>
    <w:rsid w:val="00973F76"/>
    <w:rsid w:val="00974979"/>
    <w:rsid w:val="009810A4"/>
    <w:rsid w:val="0098298B"/>
    <w:rsid w:val="00985CD4"/>
    <w:rsid w:val="009924E9"/>
    <w:rsid w:val="00992971"/>
    <w:rsid w:val="00994457"/>
    <w:rsid w:val="00994546"/>
    <w:rsid w:val="0099793E"/>
    <w:rsid w:val="009A05CE"/>
    <w:rsid w:val="009A0CCB"/>
    <w:rsid w:val="009B75DA"/>
    <w:rsid w:val="009C04CB"/>
    <w:rsid w:val="009D16C8"/>
    <w:rsid w:val="009D2F9D"/>
    <w:rsid w:val="009D5041"/>
    <w:rsid w:val="009E6E98"/>
    <w:rsid w:val="009F5304"/>
    <w:rsid w:val="009F56D2"/>
    <w:rsid w:val="00A01168"/>
    <w:rsid w:val="00A01B2C"/>
    <w:rsid w:val="00A02886"/>
    <w:rsid w:val="00A05478"/>
    <w:rsid w:val="00A108B1"/>
    <w:rsid w:val="00A10F5A"/>
    <w:rsid w:val="00A12E57"/>
    <w:rsid w:val="00A2623A"/>
    <w:rsid w:val="00A64D7C"/>
    <w:rsid w:val="00A6737D"/>
    <w:rsid w:val="00A72195"/>
    <w:rsid w:val="00A73C3F"/>
    <w:rsid w:val="00A76D04"/>
    <w:rsid w:val="00A81796"/>
    <w:rsid w:val="00A85A42"/>
    <w:rsid w:val="00AD1F6A"/>
    <w:rsid w:val="00AD2476"/>
    <w:rsid w:val="00AD6D2C"/>
    <w:rsid w:val="00AD6DD8"/>
    <w:rsid w:val="00AD7F03"/>
    <w:rsid w:val="00AE034A"/>
    <w:rsid w:val="00AE0D4D"/>
    <w:rsid w:val="00AE4C01"/>
    <w:rsid w:val="00AE5F21"/>
    <w:rsid w:val="00AF1F3D"/>
    <w:rsid w:val="00B15FB9"/>
    <w:rsid w:val="00B17E0C"/>
    <w:rsid w:val="00B24D00"/>
    <w:rsid w:val="00B3340F"/>
    <w:rsid w:val="00B35C82"/>
    <w:rsid w:val="00B50E3D"/>
    <w:rsid w:val="00B53386"/>
    <w:rsid w:val="00B5725A"/>
    <w:rsid w:val="00B66F43"/>
    <w:rsid w:val="00B72238"/>
    <w:rsid w:val="00B7347A"/>
    <w:rsid w:val="00B80B0C"/>
    <w:rsid w:val="00B9429B"/>
    <w:rsid w:val="00B95576"/>
    <w:rsid w:val="00BA226D"/>
    <w:rsid w:val="00BC3A05"/>
    <w:rsid w:val="00BD1274"/>
    <w:rsid w:val="00BE2AA6"/>
    <w:rsid w:val="00C024AB"/>
    <w:rsid w:val="00C06DE2"/>
    <w:rsid w:val="00C136A4"/>
    <w:rsid w:val="00C20712"/>
    <w:rsid w:val="00C223D1"/>
    <w:rsid w:val="00C22E63"/>
    <w:rsid w:val="00C4646C"/>
    <w:rsid w:val="00C73D04"/>
    <w:rsid w:val="00C80EBF"/>
    <w:rsid w:val="00C8302F"/>
    <w:rsid w:val="00C8498E"/>
    <w:rsid w:val="00C8561C"/>
    <w:rsid w:val="00C917D8"/>
    <w:rsid w:val="00C935D5"/>
    <w:rsid w:val="00C94291"/>
    <w:rsid w:val="00CA20CD"/>
    <w:rsid w:val="00CA63E7"/>
    <w:rsid w:val="00CB1A2B"/>
    <w:rsid w:val="00CB56BD"/>
    <w:rsid w:val="00CF0EA1"/>
    <w:rsid w:val="00CF21A3"/>
    <w:rsid w:val="00CF23D1"/>
    <w:rsid w:val="00D136A9"/>
    <w:rsid w:val="00D14657"/>
    <w:rsid w:val="00D26269"/>
    <w:rsid w:val="00D32626"/>
    <w:rsid w:val="00D53451"/>
    <w:rsid w:val="00D70929"/>
    <w:rsid w:val="00D90BAF"/>
    <w:rsid w:val="00D94394"/>
    <w:rsid w:val="00D97A7E"/>
    <w:rsid w:val="00DB24FD"/>
    <w:rsid w:val="00DB5659"/>
    <w:rsid w:val="00DB5695"/>
    <w:rsid w:val="00DB6F89"/>
    <w:rsid w:val="00DB7BE2"/>
    <w:rsid w:val="00DB7C35"/>
    <w:rsid w:val="00DD225F"/>
    <w:rsid w:val="00DE2D75"/>
    <w:rsid w:val="00DF1089"/>
    <w:rsid w:val="00E069E9"/>
    <w:rsid w:val="00E10332"/>
    <w:rsid w:val="00E27BDA"/>
    <w:rsid w:val="00E303F6"/>
    <w:rsid w:val="00E316B2"/>
    <w:rsid w:val="00E31AA6"/>
    <w:rsid w:val="00E33CCB"/>
    <w:rsid w:val="00E37780"/>
    <w:rsid w:val="00E774D7"/>
    <w:rsid w:val="00E94DD7"/>
    <w:rsid w:val="00ED23FA"/>
    <w:rsid w:val="00EE1A09"/>
    <w:rsid w:val="00EF6CFB"/>
    <w:rsid w:val="00EF760A"/>
    <w:rsid w:val="00F065F7"/>
    <w:rsid w:val="00F209C6"/>
    <w:rsid w:val="00F4271B"/>
    <w:rsid w:val="00F427AE"/>
    <w:rsid w:val="00F52CCF"/>
    <w:rsid w:val="00F646C2"/>
    <w:rsid w:val="00F817C5"/>
    <w:rsid w:val="00F82F82"/>
    <w:rsid w:val="00F97A14"/>
    <w:rsid w:val="00FA212F"/>
    <w:rsid w:val="00FA50CD"/>
    <w:rsid w:val="00FA757D"/>
    <w:rsid w:val="00FB2272"/>
    <w:rsid w:val="00FB7A08"/>
    <w:rsid w:val="00FC5A51"/>
    <w:rsid w:val="00FD489B"/>
    <w:rsid w:val="00FD4BAA"/>
    <w:rsid w:val="00FD7A01"/>
    <w:rsid w:val="00FE066A"/>
    <w:rsid w:val="00FF0EFE"/>
    <w:rsid w:val="00FF1BD5"/>
    <w:rsid w:val="00FF2C29"/>
    <w:rsid w:val="02527362"/>
    <w:rsid w:val="057EDAAA"/>
    <w:rsid w:val="05EDAAA0"/>
    <w:rsid w:val="140B07C8"/>
    <w:rsid w:val="166EFD28"/>
    <w:rsid w:val="1F430BD1"/>
    <w:rsid w:val="1F61B841"/>
    <w:rsid w:val="215E7423"/>
    <w:rsid w:val="253A76EB"/>
    <w:rsid w:val="2952EE4B"/>
    <w:rsid w:val="2CCED99A"/>
    <w:rsid w:val="2F141F33"/>
    <w:rsid w:val="2F585ABA"/>
    <w:rsid w:val="303BF27F"/>
    <w:rsid w:val="349BCF76"/>
    <w:rsid w:val="39895DAF"/>
    <w:rsid w:val="3A1FCB9F"/>
    <w:rsid w:val="3BD4EAE6"/>
    <w:rsid w:val="3D70BB47"/>
    <w:rsid w:val="485C1F09"/>
    <w:rsid w:val="48D00A54"/>
    <w:rsid w:val="4CB842FA"/>
    <w:rsid w:val="5016874F"/>
    <w:rsid w:val="60C811D5"/>
    <w:rsid w:val="6D89018F"/>
    <w:rsid w:val="75BF7D5F"/>
    <w:rsid w:val="779777F6"/>
    <w:rsid w:val="7ABDA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DFE69"/>
  <w15:chartTrackingRefBased/>
  <w15:docId w15:val="{66A4B77D-99B2-4C5F-B22A-77359FC5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3D"/>
    <w:rPr>
      <w:lang w:val="lv-LV"/>
    </w:rPr>
  </w:style>
  <w:style w:type="paragraph" w:styleId="Heading1">
    <w:name w:val="heading 1"/>
    <w:basedOn w:val="Normal"/>
    <w:next w:val="Normal"/>
    <w:link w:val="Heading1Char"/>
    <w:uiPriority w:val="9"/>
    <w:qFormat/>
    <w:rsid w:val="00AF1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6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6D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F3D"/>
    <w:rPr>
      <w:color w:val="0000FF"/>
      <w:u w:val="single"/>
    </w:rPr>
  </w:style>
  <w:style w:type="character" w:customStyle="1" w:styleId="Heading1Char">
    <w:name w:val="Heading 1 Char"/>
    <w:basedOn w:val="DefaultParagraphFont"/>
    <w:link w:val="Heading1"/>
    <w:uiPriority w:val="9"/>
    <w:rsid w:val="00AF1F3D"/>
    <w:rPr>
      <w:rFonts w:asciiTheme="majorHAnsi" w:eastAsiaTheme="majorEastAsia" w:hAnsiTheme="majorHAnsi" w:cstheme="majorBidi"/>
      <w:color w:val="2F5496" w:themeColor="accent1" w:themeShade="BF"/>
      <w:sz w:val="32"/>
      <w:szCs w:val="32"/>
      <w:lang w:val="lv-LV"/>
    </w:rPr>
  </w:style>
  <w:style w:type="paragraph" w:styleId="TOCHeading">
    <w:name w:val="TOC Heading"/>
    <w:basedOn w:val="Heading1"/>
    <w:next w:val="Normal"/>
    <w:uiPriority w:val="39"/>
    <w:unhideWhenUsed/>
    <w:qFormat/>
    <w:rsid w:val="00AF1F3D"/>
    <w:pPr>
      <w:outlineLvl w:val="9"/>
    </w:pPr>
    <w:rPr>
      <w:lang w:val="en-US"/>
    </w:rPr>
  </w:style>
  <w:style w:type="paragraph" w:styleId="TOC1">
    <w:name w:val="toc 1"/>
    <w:basedOn w:val="Normal"/>
    <w:next w:val="Normal"/>
    <w:autoRedefine/>
    <w:uiPriority w:val="39"/>
    <w:unhideWhenUsed/>
    <w:rsid w:val="00AF1F3D"/>
    <w:pPr>
      <w:widowControl w:val="0"/>
      <w:tabs>
        <w:tab w:val="left" w:pos="440"/>
        <w:tab w:val="right" w:leader="dot" w:pos="8828"/>
      </w:tabs>
      <w:spacing w:after="100" w:line="276" w:lineRule="auto"/>
      <w:ind w:right="-1"/>
    </w:pPr>
    <w:rPr>
      <w:rFonts w:ascii="Times New Roman" w:eastAsia="Calibri" w:hAnsi="Times New Roman" w:cs="Times New Roman"/>
      <w:b/>
      <w:noProof/>
      <w:sz w:val="24"/>
      <w:szCs w:val="24"/>
    </w:rPr>
  </w:style>
  <w:style w:type="paragraph" w:styleId="TOC2">
    <w:name w:val="toc 2"/>
    <w:basedOn w:val="Normal"/>
    <w:next w:val="Normal"/>
    <w:autoRedefine/>
    <w:uiPriority w:val="39"/>
    <w:unhideWhenUsed/>
    <w:rsid w:val="00AF1F3D"/>
    <w:pPr>
      <w:widowControl w:val="0"/>
      <w:tabs>
        <w:tab w:val="right" w:leader="dot" w:pos="8494"/>
      </w:tabs>
      <w:spacing w:after="100" w:line="276" w:lineRule="auto"/>
      <w:ind w:left="280"/>
    </w:pPr>
    <w:rPr>
      <w:rFonts w:ascii="Times New Roman" w:eastAsia="Calibri" w:hAnsi="Times New Roman" w:cs="Times New Roman"/>
      <w:sz w:val="28"/>
    </w:rPr>
  </w:style>
  <w:style w:type="paragraph" w:customStyle="1" w:styleId="xVirsraksts">
    <w:name w:val="x Virsraksts"/>
    <w:next w:val="Normal"/>
    <w:link w:val="xVirsrakstsRakstz"/>
    <w:autoRedefine/>
    <w:qFormat/>
    <w:rsid w:val="00AD6D2C"/>
    <w:pPr>
      <w:spacing w:before="7680" w:after="480"/>
    </w:pPr>
    <w:rPr>
      <w:rFonts w:ascii="Times New Roman" w:eastAsia="Times New Roman" w:hAnsi="Times New Roman" w:cs="Times New Roman"/>
      <w:b/>
      <w:iCs/>
      <w:color w:val="7030A0"/>
      <w:sz w:val="32"/>
      <w:szCs w:val="32"/>
      <w:lang w:val="lv-LV" w:eastAsia="lv-LV"/>
    </w:rPr>
  </w:style>
  <w:style w:type="character" w:customStyle="1" w:styleId="xVirsrakstsRakstz">
    <w:name w:val="x Virsraksts Rakstz."/>
    <w:link w:val="xVirsraksts"/>
    <w:rsid w:val="00AD6D2C"/>
    <w:rPr>
      <w:rFonts w:ascii="Times New Roman" w:eastAsia="Times New Roman" w:hAnsi="Times New Roman" w:cs="Times New Roman"/>
      <w:b/>
      <w:iCs/>
      <w:color w:val="7030A0"/>
      <w:sz w:val="32"/>
      <w:szCs w:val="32"/>
      <w:lang w:val="lv-LV" w:eastAsia="lv-LV"/>
    </w:rPr>
  </w:style>
  <w:style w:type="paragraph" w:customStyle="1" w:styleId="TOCHeading1">
    <w:name w:val="TOC Heading1"/>
    <w:basedOn w:val="Heading1"/>
    <w:next w:val="Normal"/>
    <w:qFormat/>
    <w:rsid w:val="00AF1F3D"/>
    <w:pPr>
      <w:spacing w:before="480" w:line="276" w:lineRule="auto"/>
      <w:outlineLvl w:val="9"/>
    </w:pPr>
    <w:rPr>
      <w:rFonts w:ascii="Cambria" w:eastAsia="PMingLiU" w:hAnsi="Cambria" w:cs="Times New Roman"/>
      <w:b/>
      <w:bCs/>
      <w:color w:val="365F91"/>
      <w:sz w:val="28"/>
      <w:szCs w:val="28"/>
      <w:lang w:val="en-US"/>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AF1F3D"/>
    <w:pPr>
      <w:ind w:left="720"/>
      <w:contextualSpacing/>
    </w:p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D1465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D14657"/>
    <w:rPr>
      <w:rFonts w:ascii="Times New Roman" w:eastAsia="Times New Roman" w:hAnsi="Times New Roman" w:cs="Times New Roman"/>
      <w:sz w:val="20"/>
      <w:szCs w:val="20"/>
      <w:lang w:val="lv-LV"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D14657"/>
    <w:rPr>
      <w:vertAlign w:val="superscript"/>
    </w:rPr>
  </w:style>
  <w:style w:type="paragraph" w:customStyle="1" w:styleId="CharCharCharChar">
    <w:name w:val="Char Char Char Char"/>
    <w:aliases w:val="Char2"/>
    <w:basedOn w:val="Normal"/>
    <w:next w:val="Normal"/>
    <w:link w:val="FootnoteReference"/>
    <w:uiPriority w:val="99"/>
    <w:rsid w:val="00D14657"/>
    <w:pPr>
      <w:spacing w:line="240" w:lineRule="exact"/>
      <w:jc w:val="both"/>
    </w:pPr>
    <w:rPr>
      <w:vertAlign w:val="superscript"/>
      <w:lang w:val="en-GB"/>
    </w:rPr>
  </w:style>
  <w:style w:type="table" w:styleId="TableGrid">
    <w:name w:val="Table Grid"/>
    <w:basedOn w:val="TableNormal"/>
    <w:uiPriority w:val="39"/>
    <w:rsid w:val="00D14657"/>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D14657"/>
    <w:rPr>
      <w:lang w:val="lv-LV"/>
    </w:rPr>
  </w:style>
  <w:style w:type="paragraph" w:styleId="BalloonText">
    <w:name w:val="Balloon Text"/>
    <w:basedOn w:val="Normal"/>
    <w:link w:val="BalloonTextChar"/>
    <w:uiPriority w:val="99"/>
    <w:semiHidden/>
    <w:unhideWhenUsed/>
    <w:rsid w:val="00D53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451"/>
    <w:rPr>
      <w:rFonts w:ascii="Segoe UI" w:hAnsi="Segoe UI" w:cs="Segoe UI"/>
      <w:sz w:val="18"/>
      <w:szCs w:val="18"/>
      <w:lang w:val="lv-LV"/>
    </w:rPr>
  </w:style>
  <w:style w:type="character" w:styleId="CommentReference">
    <w:name w:val="annotation reference"/>
    <w:basedOn w:val="DefaultParagraphFont"/>
    <w:uiPriority w:val="99"/>
    <w:semiHidden/>
    <w:unhideWhenUsed/>
    <w:rsid w:val="005E74A9"/>
    <w:rPr>
      <w:sz w:val="16"/>
      <w:szCs w:val="16"/>
    </w:rPr>
  </w:style>
  <w:style w:type="paragraph" w:styleId="CommentText">
    <w:name w:val="annotation text"/>
    <w:basedOn w:val="Normal"/>
    <w:link w:val="CommentTextChar"/>
    <w:uiPriority w:val="99"/>
    <w:semiHidden/>
    <w:unhideWhenUsed/>
    <w:rsid w:val="005E74A9"/>
    <w:pPr>
      <w:spacing w:line="240" w:lineRule="auto"/>
    </w:pPr>
    <w:rPr>
      <w:sz w:val="20"/>
      <w:szCs w:val="20"/>
    </w:rPr>
  </w:style>
  <w:style w:type="character" w:customStyle="1" w:styleId="CommentTextChar">
    <w:name w:val="Comment Text Char"/>
    <w:basedOn w:val="DefaultParagraphFont"/>
    <w:link w:val="CommentText"/>
    <w:uiPriority w:val="99"/>
    <w:semiHidden/>
    <w:rsid w:val="005E74A9"/>
    <w:rPr>
      <w:sz w:val="20"/>
      <w:szCs w:val="20"/>
      <w:lang w:val="lv-LV"/>
    </w:rPr>
  </w:style>
  <w:style w:type="paragraph" w:styleId="CommentSubject">
    <w:name w:val="annotation subject"/>
    <w:basedOn w:val="CommentText"/>
    <w:next w:val="CommentText"/>
    <w:link w:val="CommentSubjectChar"/>
    <w:uiPriority w:val="99"/>
    <w:semiHidden/>
    <w:unhideWhenUsed/>
    <w:rsid w:val="005E74A9"/>
    <w:rPr>
      <w:b/>
      <w:bCs/>
    </w:rPr>
  </w:style>
  <w:style w:type="character" w:customStyle="1" w:styleId="CommentSubjectChar">
    <w:name w:val="Comment Subject Char"/>
    <w:basedOn w:val="CommentTextChar"/>
    <w:link w:val="CommentSubject"/>
    <w:uiPriority w:val="99"/>
    <w:semiHidden/>
    <w:rsid w:val="005E74A9"/>
    <w:rPr>
      <w:b/>
      <w:bCs/>
      <w:sz w:val="20"/>
      <w:szCs w:val="20"/>
      <w:lang w:val="lv-LV"/>
    </w:rPr>
  </w:style>
  <w:style w:type="character" w:customStyle="1" w:styleId="Heading2Char">
    <w:name w:val="Heading 2 Char"/>
    <w:basedOn w:val="DefaultParagraphFont"/>
    <w:link w:val="Heading2"/>
    <w:uiPriority w:val="9"/>
    <w:rsid w:val="00812607"/>
    <w:rPr>
      <w:rFonts w:asciiTheme="majorHAnsi" w:eastAsiaTheme="majorEastAsia" w:hAnsiTheme="majorHAnsi" w:cstheme="majorBidi"/>
      <w:color w:val="2F5496" w:themeColor="accent1" w:themeShade="BF"/>
      <w:sz w:val="26"/>
      <w:szCs w:val="26"/>
      <w:lang w:val="lv-LV"/>
    </w:rPr>
  </w:style>
  <w:style w:type="paragraph" w:customStyle="1" w:styleId="tv213">
    <w:name w:val="tv213"/>
    <w:basedOn w:val="Normal"/>
    <w:rsid w:val="00BC3A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AD6D2C"/>
    <w:rPr>
      <w:rFonts w:asciiTheme="majorHAnsi" w:eastAsiaTheme="majorEastAsia" w:hAnsiTheme="majorHAnsi" w:cstheme="majorBidi"/>
      <w:color w:val="1F3763" w:themeColor="accent1" w:themeShade="7F"/>
      <w:sz w:val="24"/>
      <w:szCs w:val="24"/>
      <w:lang w:val="lv-LV"/>
    </w:rPr>
  </w:style>
  <w:style w:type="paragraph" w:styleId="TOC3">
    <w:name w:val="toc 3"/>
    <w:basedOn w:val="Normal"/>
    <w:next w:val="Normal"/>
    <w:autoRedefine/>
    <w:uiPriority w:val="39"/>
    <w:unhideWhenUsed/>
    <w:rsid w:val="00AD6D2C"/>
    <w:pPr>
      <w:spacing w:after="100"/>
      <w:ind w:left="440"/>
    </w:pPr>
  </w:style>
  <w:style w:type="paragraph" w:customStyle="1" w:styleId="tvhtml">
    <w:name w:val="tv_html"/>
    <w:basedOn w:val="Normal"/>
    <w:rsid w:val="00AD6D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B2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272"/>
    <w:rPr>
      <w:lang w:val="lv-LV"/>
    </w:rPr>
  </w:style>
  <w:style w:type="paragraph" w:styleId="Footer">
    <w:name w:val="footer"/>
    <w:basedOn w:val="Normal"/>
    <w:link w:val="FooterChar"/>
    <w:uiPriority w:val="99"/>
    <w:unhideWhenUsed/>
    <w:rsid w:val="00FB2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272"/>
    <w:rPr>
      <w:lang w:val="lv-LV"/>
    </w:rPr>
  </w:style>
  <w:style w:type="paragraph" w:styleId="Revision">
    <w:name w:val="Revision"/>
    <w:hidden/>
    <w:uiPriority w:val="99"/>
    <w:semiHidden/>
    <w:rsid w:val="005051D8"/>
    <w:pPr>
      <w:spacing w:after="0" w:line="240" w:lineRule="auto"/>
    </w:pPr>
    <w:rPr>
      <w:lang w:val="lv-LV"/>
    </w:rPr>
  </w:style>
  <w:style w:type="paragraph" w:styleId="NormalWeb">
    <w:name w:val="Normal (Web)"/>
    <w:basedOn w:val="Normal"/>
    <w:uiPriority w:val="99"/>
    <w:unhideWhenUsed/>
    <w:rsid w:val="00DB6F8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2603">
      <w:bodyDiv w:val="1"/>
      <w:marLeft w:val="0"/>
      <w:marRight w:val="0"/>
      <w:marTop w:val="0"/>
      <w:marBottom w:val="0"/>
      <w:divBdr>
        <w:top w:val="none" w:sz="0" w:space="0" w:color="auto"/>
        <w:left w:val="none" w:sz="0" w:space="0" w:color="auto"/>
        <w:bottom w:val="none" w:sz="0" w:space="0" w:color="auto"/>
        <w:right w:val="none" w:sz="0" w:space="0" w:color="auto"/>
      </w:divBdr>
    </w:div>
    <w:div w:id="205223411">
      <w:bodyDiv w:val="1"/>
      <w:marLeft w:val="0"/>
      <w:marRight w:val="0"/>
      <w:marTop w:val="0"/>
      <w:marBottom w:val="0"/>
      <w:divBdr>
        <w:top w:val="none" w:sz="0" w:space="0" w:color="auto"/>
        <w:left w:val="none" w:sz="0" w:space="0" w:color="auto"/>
        <w:bottom w:val="none" w:sz="0" w:space="0" w:color="auto"/>
        <w:right w:val="none" w:sz="0" w:space="0" w:color="auto"/>
      </w:divBdr>
    </w:div>
    <w:div w:id="299845761">
      <w:bodyDiv w:val="1"/>
      <w:marLeft w:val="0"/>
      <w:marRight w:val="0"/>
      <w:marTop w:val="0"/>
      <w:marBottom w:val="0"/>
      <w:divBdr>
        <w:top w:val="none" w:sz="0" w:space="0" w:color="auto"/>
        <w:left w:val="none" w:sz="0" w:space="0" w:color="auto"/>
        <w:bottom w:val="none" w:sz="0" w:space="0" w:color="auto"/>
        <w:right w:val="none" w:sz="0" w:space="0" w:color="auto"/>
      </w:divBdr>
    </w:div>
    <w:div w:id="415832148">
      <w:bodyDiv w:val="1"/>
      <w:marLeft w:val="0"/>
      <w:marRight w:val="0"/>
      <w:marTop w:val="0"/>
      <w:marBottom w:val="0"/>
      <w:divBdr>
        <w:top w:val="none" w:sz="0" w:space="0" w:color="auto"/>
        <w:left w:val="none" w:sz="0" w:space="0" w:color="auto"/>
        <w:bottom w:val="none" w:sz="0" w:space="0" w:color="auto"/>
        <w:right w:val="none" w:sz="0" w:space="0" w:color="auto"/>
      </w:divBdr>
    </w:div>
    <w:div w:id="543176394">
      <w:bodyDiv w:val="1"/>
      <w:marLeft w:val="0"/>
      <w:marRight w:val="0"/>
      <w:marTop w:val="0"/>
      <w:marBottom w:val="0"/>
      <w:divBdr>
        <w:top w:val="none" w:sz="0" w:space="0" w:color="auto"/>
        <w:left w:val="none" w:sz="0" w:space="0" w:color="auto"/>
        <w:bottom w:val="none" w:sz="0" w:space="0" w:color="auto"/>
        <w:right w:val="none" w:sz="0" w:space="0" w:color="auto"/>
      </w:divBdr>
    </w:div>
    <w:div w:id="928394220">
      <w:bodyDiv w:val="1"/>
      <w:marLeft w:val="0"/>
      <w:marRight w:val="0"/>
      <w:marTop w:val="0"/>
      <w:marBottom w:val="0"/>
      <w:divBdr>
        <w:top w:val="none" w:sz="0" w:space="0" w:color="auto"/>
        <w:left w:val="none" w:sz="0" w:space="0" w:color="auto"/>
        <w:bottom w:val="none" w:sz="0" w:space="0" w:color="auto"/>
        <w:right w:val="none" w:sz="0" w:space="0" w:color="auto"/>
      </w:divBdr>
    </w:div>
    <w:div w:id="1154642393">
      <w:bodyDiv w:val="1"/>
      <w:marLeft w:val="0"/>
      <w:marRight w:val="0"/>
      <w:marTop w:val="0"/>
      <w:marBottom w:val="0"/>
      <w:divBdr>
        <w:top w:val="none" w:sz="0" w:space="0" w:color="auto"/>
        <w:left w:val="none" w:sz="0" w:space="0" w:color="auto"/>
        <w:bottom w:val="none" w:sz="0" w:space="0" w:color="auto"/>
        <w:right w:val="none" w:sz="0" w:space="0" w:color="auto"/>
      </w:divBdr>
    </w:div>
    <w:div w:id="12999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likumi.lv/ta/id/175920-jaunatnes-likums" TargetMode="External"/><Relationship Id="rId2" Type="http://schemas.openxmlformats.org/officeDocument/2006/relationships/hyperlink" Target="https://op.europa.eu/lv/publication-detail/-/publication/5ec2661a-d4df-11e2-bfa7-01aa75ed71a1/language-lv" TargetMode="External"/><Relationship Id="rId1" Type="http://schemas.openxmlformats.org/officeDocument/2006/relationships/hyperlink" Target="https://eur-lex.europa.eu/legal-content/LV/TXT/PDF/?uri=OJ:C:2018:456:FULL&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53585ACC6D5EA44A6CB8CF988CC8CA9" ma:contentTypeVersion="7" ma:contentTypeDescription="Izveidot jaunu dokumentu." ma:contentTypeScope="" ma:versionID="4f626c62820a8a09fa8273e03f960676">
  <xsd:schema xmlns:xsd="http://www.w3.org/2001/XMLSchema" xmlns:xs="http://www.w3.org/2001/XMLSchema" xmlns:p="http://schemas.microsoft.com/office/2006/metadata/properties" xmlns:ns3="36bea4e9-a17d-4553-966f-adb490d8eaa6" xmlns:ns4="dfb0fbdf-2555-4025-ad96-f966fcea9357" targetNamespace="http://schemas.microsoft.com/office/2006/metadata/properties" ma:root="true" ma:fieldsID="f3a554b4ac7a6b0f8f91e9d6ad7c4e64" ns3:_="" ns4:_="">
    <xsd:import namespace="36bea4e9-a17d-4553-966f-adb490d8eaa6"/>
    <xsd:import namespace="dfb0fbdf-2555-4025-ad96-f966fcea93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a4e9-a17d-4553-966f-adb490d8e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0fbdf-2555-4025-ad96-f966fcea9357"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SharingHintHash" ma:index="1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D59A9-9294-4DBF-BC47-097634EE686F}">
  <ds:schemaRefs>
    <ds:schemaRef ds:uri="http://schemas.microsoft.com/sharepoint/v3/contenttype/forms"/>
  </ds:schemaRefs>
</ds:datastoreItem>
</file>

<file path=customXml/itemProps2.xml><?xml version="1.0" encoding="utf-8"?>
<ds:datastoreItem xmlns:ds="http://schemas.openxmlformats.org/officeDocument/2006/customXml" ds:itemID="{EA7F3377-206A-464F-86D9-796E6C0A90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4BD1E1-B3B5-44B8-AEE2-C3A09A9DA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ea4e9-a17d-4553-966f-adb490d8eaa6"/>
    <ds:schemaRef ds:uri="dfb0fbdf-2555-4025-ad96-f966fcea9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F5641-CDF2-476F-9460-F4307ADE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18417</Words>
  <Characters>10498</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Vlasenko</dc:creator>
  <cp:keywords/>
  <dc:description/>
  <cp:lastModifiedBy>Sandra Obodova</cp:lastModifiedBy>
  <cp:revision>2</cp:revision>
  <cp:lastPrinted>2021-02-19T14:40:00Z</cp:lastPrinted>
  <dcterms:created xsi:type="dcterms:W3CDTF">2021-06-07T14:47:00Z</dcterms:created>
  <dcterms:modified xsi:type="dcterms:W3CDTF">2021-06-07T14:47:00Z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0x010100053585ACC6D5EA44A6CB8CF988CC8CA9</vt:lpwstr>
  </property>
</Properties>
</file>