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0AF34" w14:textId="0D39E0E2" w:rsidR="007116C7" w:rsidRPr="00A57BE8" w:rsidRDefault="007116C7" w:rsidP="00DB7395">
      <w:pPr>
        <w:pStyle w:val="naisnod"/>
        <w:spacing w:before="0" w:after="0"/>
        <w:ind w:firstLine="720"/>
      </w:pPr>
      <w:bookmarkStart w:id="0" w:name="_GoBack"/>
      <w:bookmarkEnd w:id="0"/>
      <w:r w:rsidRPr="00A57BE8">
        <w:t>Izziņa par atzinumos sniegtajiem iebildumiem</w:t>
      </w:r>
    </w:p>
    <w:p w14:paraId="193E42AC" w14:textId="77777777" w:rsidR="007116C7" w:rsidRPr="00A57BE8" w:rsidRDefault="007116C7" w:rsidP="00DB7395">
      <w:pPr>
        <w:pStyle w:val="naisf"/>
        <w:spacing w:before="0" w:after="0"/>
        <w:ind w:firstLine="720"/>
        <w:rPr>
          <w:b/>
        </w:rPr>
      </w:pPr>
    </w:p>
    <w:tbl>
      <w:tblPr>
        <w:tblW w:w="0" w:type="auto"/>
        <w:jc w:val="center"/>
        <w:tblLook w:val="00A0" w:firstRow="1" w:lastRow="0" w:firstColumn="1" w:lastColumn="0" w:noHBand="0" w:noVBand="0"/>
      </w:tblPr>
      <w:tblGrid>
        <w:gridCol w:w="10188"/>
      </w:tblGrid>
      <w:tr w:rsidR="007116C7" w:rsidRPr="002375D4" w14:paraId="049527DC" w14:textId="77777777">
        <w:trPr>
          <w:jc w:val="center"/>
        </w:trPr>
        <w:tc>
          <w:tcPr>
            <w:tcW w:w="10188" w:type="dxa"/>
            <w:tcBorders>
              <w:bottom w:val="single" w:sz="6" w:space="0" w:color="000000"/>
            </w:tcBorders>
          </w:tcPr>
          <w:p w14:paraId="3680C1BC" w14:textId="0C4B3962" w:rsidR="007116C7" w:rsidRPr="00A57BE8" w:rsidRDefault="00700542" w:rsidP="002D7833">
            <w:pPr>
              <w:ind w:firstLine="720"/>
              <w:jc w:val="center"/>
              <w:rPr>
                <w:b/>
              </w:rPr>
            </w:pPr>
            <w:r>
              <w:rPr>
                <w:b/>
              </w:rPr>
              <w:t>Informatīvā ziņojuma projekts</w:t>
            </w:r>
            <w:r w:rsidRPr="00700542">
              <w:rPr>
                <w:b/>
              </w:rPr>
              <w:t xml:space="preserve"> </w:t>
            </w:r>
            <w:r w:rsidR="00E14C7A" w:rsidRPr="00271408">
              <w:t>“</w:t>
            </w:r>
            <w:r w:rsidR="002D7833">
              <w:t xml:space="preserve"> </w:t>
            </w:r>
            <w:r w:rsidR="002D7833" w:rsidRPr="002D7833">
              <w:t>Par Atveseļošanās palīdzības kohēzijai un Eiropas teritorijām (REACT-EU) pasākuma izglītības iestāžu digitalizācijai priekšlaicīgu uzsākšanu</w:t>
            </w:r>
            <w:r w:rsidR="00E14C7A" w:rsidRPr="00271408">
              <w:t>”</w:t>
            </w:r>
            <w:r w:rsidR="00E14C7A">
              <w:t xml:space="preserve"> </w:t>
            </w:r>
            <w:r w:rsidR="00F43F84">
              <w:t xml:space="preserve">(turpmāk – </w:t>
            </w:r>
            <w:r w:rsidR="002D7833" w:rsidRPr="002D7833">
              <w:t>ziņojuma projekts</w:t>
            </w:r>
            <w:r w:rsidR="00F43F84">
              <w:t>)</w:t>
            </w:r>
          </w:p>
        </w:tc>
      </w:tr>
    </w:tbl>
    <w:p w14:paraId="6926DF3D" w14:textId="77777777" w:rsidR="007116C7" w:rsidRPr="00712B66" w:rsidRDefault="007116C7" w:rsidP="009623BC">
      <w:pPr>
        <w:pStyle w:val="naisc"/>
        <w:spacing w:before="0" w:after="0"/>
        <w:ind w:firstLine="1080"/>
      </w:pPr>
      <w:r w:rsidRPr="00712B66">
        <w:t>(dokumenta veids un nosaukums)</w:t>
      </w:r>
    </w:p>
    <w:p w14:paraId="134F0978" w14:textId="77777777" w:rsidR="007B4C0F" w:rsidRPr="00712B66" w:rsidRDefault="007B4C0F" w:rsidP="00DB7395">
      <w:pPr>
        <w:pStyle w:val="naisf"/>
        <w:spacing w:before="0" w:after="0"/>
        <w:ind w:firstLine="720"/>
      </w:pPr>
    </w:p>
    <w:p w14:paraId="5A2B000F"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3EAE1385"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234F1366"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72FA783"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3A3A3065"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55F6A6E"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882F2B4"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2A596B7"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593D494" w14:textId="77777777" w:rsidR="005F4BFD" w:rsidRPr="00712B66" w:rsidRDefault="005F4BFD" w:rsidP="00364BB6">
            <w:pPr>
              <w:jc w:val="center"/>
            </w:pPr>
            <w:r w:rsidRPr="00712B66">
              <w:t>Projekta attiecīgā punkta (panta) galīgā redakcija</w:t>
            </w:r>
          </w:p>
        </w:tc>
      </w:tr>
      <w:tr w:rsidR="005F4BFD" w:rsidRPr="008A36C9" w14:paraId="3125A004" w14:textId="77777777">
        <w:tc>
          <w:tcPr>
            <w:tcW w:w="708" w:type="dxa"/>
            <w:tcBorders>
              <w:top w:val="single" w:sz="6" w:space="0" w:color="000000"/>
              <w:left w:val="single" w:sz="6" w:space="0" w:color="000000"/>
              <w:bottom w:val="single" w:sz="6" w:space="0" w:color="000000"/>
              <w:right w:val="single" w:sz="6" w:space="0" w:color="000000"/>
            </w:tcBorders>
          </w:tcPr>
          <w:p w14:paraId="2BA7FD88"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6B61D33"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38B22B6"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BBFA39E"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1F4B5D8"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63F10A51" w14:textId="77777777" w:rsidR="005F4BFD" w:rsidRPr="008A36C9" w:rsidRDefault="008A36C9" w:rsidP="008A36C9">
            <w:pPr>
              <w:jc w:val="center"/>
              <w:rPr>
                <w:sz w:val="20"/>
                <w:szCs w:val="20"/>
              </w:rPr>
            </w:pPr>
            <w:r w:rsidRPr="008A36C9">
              <w:rPr>
                <w:sz w:val="20"/>
                <w:szCs w:val="20"/>
              </w:rPr>
              <w:t>6</w:t>
            </w:r>
          </w:p>
        </w:tc>
      </w:tr>
      <w:tr w:rsidR="005F4BFD" w:rsidRPr="00712B66" w14:paraId="72C8FB36" w14:textId="77777777">
        <w:tc>
          <w:tcPr>
            <w:tcW w:w="708" w:type="dxa"/>
            <w:tcBorders>
              <w:left w:val="single" w:sz="6" w:space="0" w:color="000000"/>
              <w:bottom w:val="single" w:sz="4" w:space="0" w:color="auto"/>
              <w:right w:val="single" w:sz="6" w:space="0" w:color="000000"/>
            </w:tcBorders>
          </w:tcPr>
          <w:p w14:paraId="0B788416"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296FF02C"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65D99F5" w14:textId="0F1ABFAA" w:rsidR="005F4BFD" w:rsidRPr="00712B66" w:rsidRDefault="002375D4" w:rsidP="0036160E">
            <w:pPr>
              <w:pStyle w:val="naisc"/>
              <w:spacing w:before="0" w:after="0"/>
              <w:ind w:firstLine="720"/>
            </w:pPr>
            <w:r>
              <w:t>NAV</w:t>
            </w:r>
          </w:p>
        </w:tc>
        <w:tc>
          <w:tcPr>
            <w:tcW w:w="2977" w:type="dxa"/>
            <w:tcBorders>
              <w:left w:val="single" w:sz="6" w:space="0" w:color="000000"/>
              <w:bottom w:val="single" w:sz="4" w:space="0" w:color="auto"/>
              <w:right w:val="single" w:sz="6" w:space="0" w:color="000000"/>
            </w:tcBorders>
          </w:tcPr>
          <w:p w14:paraId="0FE81AE8"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565CF405"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470A576E" w14:textId="77777777" w:rsidR="005F4BFD" w:rsidRPr="00712B66" w:rsidRDefault="005F4BFD" w:rsidP="0036160E"/>
        </w:tc>
      </w:tr>
    </w:tbl>
    <w:p w14:paraId="5AF46DA5" w14:textId="77777777" w:rsidR="007B4C0F" w:rsidRPr="00712B66" w:rsidRDefault="007B4C0F" w:rsidP="007B4C0F">
      <w:pPr>
        <w:pStyle w:val="naisf"/>
        <w:spacing w:before="0" w:after="0"/>
        <w:ind w:firstLine="0"/>
      </w:pPr>
    </w:p>
    <w:p w14:paraId="6E1F3B2A" w14:textId="1611BF14" w:rsidR="005D67F7" w:rsidRPr="00712B66" w:rsidRDefault="005D67F7" w:rsidP="005D67F7">
      <w:pPr>
        <w:pStyle w:val="naisf"/>
        <w:spacing w:before="0" w:after="0"/>
        <w:ind w:firstLine="0"/>
        <w:rPr>
          <w:b/>
        </w:rPr>
      </w:pPr>
      <w:r w:rsidRPr="00712B66">
        <w:rPr>
          <w:b/>
        </w:rPr>
        <w:t>Informācija par starpministriju elektronisko saskaņošanu</w:t>
      </w:r>
    </w:p>
    <w:p w14:paraId="3F2DAD7F" w14:textId="77777777" w:rsidR="005D67F7" w:rsidRPr="00712B66" w:rsidRDefault="005D67F7" w:rsidP="005D67F7">
      <w:pPr>
        <w:pStyle w:val="naisf"/>
        <w:spacing w:before="0" w:after="0"/>
        <w:ind w:firstLine="0"/>
        <w:rPr>
          <w:b/>
        </w:rPr>
      </w:pPr>
    </w:p>
    <w:tbl>
      <w:tblPr>
        <w:tblW w:w="12907" w:type="dxa"/>
        <w:tblLook w:val="00A0" w:firstRow="1" w:lastRow="0" w:firstColumn="1" w:lastColumn="0" w:noHBand="0" w:noVBand="0"/>
      </w:tblPr>
      <w:tblGrid>
        <w:gridCol w:w="6509"/>
        <w:gridCol w:w="1233"/>
        <w:gridCol w:w="5165"/>
      </w:tblGrid>
      <w:tr w:rsidR="007B4C0F" w:rsidRPr="00712B66" w14:paraId="24FAB09C" w14:textId="77777777" w:rsidTr="00832FA3">
        <w:trPr>
          <w:trHeight w:val="158"/>
        </w:trPr>
        <w:tc>
          <w:tcPr>
            <w:tcW w:w="6509" w:type="dxa"/>
          </w:tcPr>
          <w:p w14:paraId="5665C910" w14:textId="77777777" w:rsidR="007B4C0F" w:rsidRPr="00712B66" w:rsidRDefault="005D67F7" w:rsidP="005D67F7">
            <w:pPr>
              <w:pStyle w:val="naisf"/>
              <w:spacing w:before="0" w:after="0"/>
              <w:ind w:firstLine="0"/>
            </w:pPr>
            <w:r w:rsidRPr="00712B66">
              <w:t>D</w:t>
            </w:r>
            <w:r w:rsidR="007B4C0F" w:rsidRPr="00712B66">
              <w:t>atums</w:t>
            </w:r>
          </w:p>
        </w:tc>
        <w:tc>
          <w:tcPr>
            <w:tcW w:w="6398" w:type="dxa"/>
            <w:gridSpan w:val="2"/>
            <w:tcBorders>
              <w:bottom w:val="single" w:sz="4" w:space="0" w:color="auto"/>
            </w:tcBorders>
          </w:tcPr>
          <w:p w14:paraId="19DF422E" w14:textId="41A5AAFF" w:rsidR="007B4C0F" w:rsidRPr="00712B66" w:rsidRDefault="004D6121" w:rsidP="009951DF">
            <w:pPr>
              <w:pStyle w:val="NormalWeb"/>
              <w:spacing w:before="0" w:beforeAutospacing="0" w:after="0" w:afterAutospacing="0"/>
              <w:ind w:firstLine="720"/>
            </w:pPr>
            <w:r>
              <w:t>1</w:t>
            </w:r>
            <w:r w:rsidR="00D1145F">
              <w:t>9</w:t>
            </w:r>
            <w:r w:rsidR="005408BF">
              <w:t>.</w:t>
            </w:r>
            <w:r>
              <w:t>0</w:t>
            </w:r>
            <w:r w:rsidR="009951DF">
              <w:t>2</w:t>
            </w:r>
            <w:r w:rsidR="00D1145F">
              <w:t>.2021</w:t>
            </w:r>
            <w:r w:rsidR="00831B40">
              <w:t>, 27.04.2021</w:t>
            </w:r>
          </w:p>
        </w:tc>
      </w:tr>
      <w:tr w:rsidR="003C27A2" w:rsidRPr="00712B66" w14:paraId="49DEC8DC" w14:textId="77777777" w:rsidTr="00832FA3">
        <w:trPr>
          <w:trHeight w:val="158"/>
        </w:trPr>
        <w:tc>
          <w:tcPr>
            <w:tcW w:w="6509" w:type="dxa"/>
          </w:tcPr>
          <w:p w14:paraId="4056189A" w14:textId="592EC0EC" w:rsidR="003C27A2" w:rsidRPr="00712B66" w:rsidRDefault="003C27A2" w:rsidP="007B4C0F">
            <w:pPr>
              <w:pStyle w:val="naisf"/>
              <w:spacing w:before="0" w:after="0"/>
              <w:ind w:firstLine="0"/>
            </w:pPr>
          </w:p>
        </w:tc>
        <w:tc>
          <w:tcPr>
            <w:tcW w:w="6398" w:type="dxa"/>
            <w:gridSpan w:val="2"/>
            <w:tcBorders>
              <w:top w:val="single" w:sz="4" w:space="0" w:color="auto"/>
            </w:tcBorders>
          </w:tcPr>
          <w:p w14:paraId="41FAB42C" w14:textId="77777777" w:rsidR="003C27A2" w:rsidRPr="00712B66" w:rsidRDefault="003C27A2" w:rsidP="0036160E">
            <w:pPr>
              <w:pStyle w:val="NormalWeb"/>
              <w:spacing w:before="0" w:beforeAutospacing="0" w:after="0" w:afterAutospacing="0"/>
              <w:ind w:firstLine="720"/>
            </w:pPr>
          </w:p>
        </w:tc>
      </w:tr>
      <w:tr w:rsidR="007B4C0F" w:rsidRPr="00712B66" w14:paraId="44EB0DA5" w14:textId="77777777" w:rsidTr="00832FA3">
        <w:trPr>
          <w:trHeight w:val="1504"/>
        </w:trPr>
        <w:tc>
          <w:tcPr>
            <w:tcW w:w="6509" w:type="dxa"/>
          </w:tcPr>
          <w:p w14:paraId="02CC87B4" w14:textId="77777777" w:rsidR="007B4C0F" w:rsidRPr="00712B66" w:rsidRDefault="00365CC0" w:rsidP="003C27A2">
            <w:pPr>
              <w:pStyle w:val="naiskr"/>
              <w:spacing w:before="0" w:after="0"/>
            </w:pPr>
            <w:r>
              <w:t>Saskaņošanas d</w:t>
            </w:r>
            <w:r w:rsidRPr="00712B66">
              <w:t>alībnieki</w:t>
            </w:r>
          </w:p>
        </w:tc>
        <w:tc>
          <w:tcPr>
            <w:tcW w:w="6398" w:type="dxa"/>
            <w:gridSpan w:val="2"/>
          </w:tcPr>
          <w:p w14:paraId="7B7EA774" w14:textId="6995CB21" w:rsidR="007B4C0F" w:rsidRPr="00712B66" w:rsidRDefault="00D1145F" w:rsidP="00D1145F">
            <w:pPr>
              <w:pStyle w:val="naiskr"/>
              <w:ind w:firstLine="12"/>
            </w:pPr>
            <w:r>
              <w:t>Finanšu ministrija, Tieslietu ministrija</w:t>
            </w:r>
            <w:r w:rsidR="00831B40">
              <w:t xml:space="preserve">, </w:t>
            </w:r>
            <w:r w:rsidR="00831B40" w:rsidRPr="00831B40">
              <w:t>Vides aizsardzības un r</w:t>
            </w:r>
            <w:r w:rsidR="00831B40">
              <w:t>eģionālās attīstības ministrija</w:t>
            </w:r>
          </w:p>
        </w:tc>
      </w:tr>
      <w:tr w:rsidR="007B4C0F" w:rsidRPr="00712B66" w14:paraId="3C5B7B90" w14:textId="77777777" w:rsidTr="00832FA3">
        <w:trPr>
          <w:trHeight w:val="164"/>
        </w:trPr>
        <w:tc>
          <w:tcPr>
            <w:tcW w:w="6509" w:type="dxa"/>
          </w:tcPr>
          <w:p w14:paraId="08775121" w14:textId="7A24E653" w:rsidR="007B4C0F" w:rsidRPr="00712B66" w:rsidRDefault="00CA76AC" w:rsidP="0036160E">
            <w:pPr>
              <w:pStyle w:val="naiskr"/>
              <w:spacing w:before="0" w:after="0"/>
              <w:ind w:firstLine="720"/>
            </w:pPr>
            <w:r>
              <w:t xml:space="preserve"> </w:t>
            </w:r>
          </w:p>
        </w:tc>
        <w:tc>
          <w:tcPr>
            <w:tcW w:w="6398" w:type="dxa"/>
            <w:gridSpan w:val="2"/>
            <w:tcBorders>
              <w:top w:val="single" w:sz="6" w:space="0" w:color="000000"/>
              <w:bottom w:val="single" w:sz="6" w:space="0" w:color="000000"/>
            </w:tcBorders>
          </w:tcPr>
          <w:p w14:paraId="64701ED3" w14:textId="77777777" w:rsidR="007B4C0F" w:rsidRPr="00712B66" w:rsidRDefault="007B4C0F" w:rsidP="0036160E">
            <w:pPr>
              <w:pStyle w:val="naiskr"/>
              <w:spacing w:before="0" w:after="0"/>
              <w:ind w:firstLine="720"/>
            </w:pPr>
          </w:p>
        </w:tc>
      </w:tr>
      <w:tr w:rsidR="000D0AED" w:rsidRPr="00712B66" w14:paraId="147790BD" w14:textId="77777777" w:rsidTr="00832FA3">
        <w:trPr>
          <w:trHeight w:val="162"/>
        </w:trPr>
        <w:tc>
          <w:tcPr>
            <w:tcW w:w="6509" w:type="dxa"/>
          </w:tcPr>
          <w:p w14:paraId="1CA02745" w14:textId="77777777" w:rsidR="000D0AED" w:rsidRPr="00712B66" w:rsidRDefault="000D0AED" w:rsidP="000D0AED">
            <w:pPr>
              <w:pStyle w:val="naiskr"/>
              <w:spacing w:before="0" w:after="0"/>
            </w:pPr>
          </w:p>
        </w:tc>
        <w:tc>
          <w:tcPr>
            <w:tcW w:w="1233" w:type="dxa"/>
          </w:tcPr>
          <w:p w14:paraId="470F4161" w14:textId="77777777" w:rsidR="000D0AED" w:rsidRPr="00712B66" w:rsidRDefault="000D0AED" w:rsidP="0036160E">
            <w:pPr>
              <w:pStyle w:val="naiskr"/>
              <w:spacing w:before="0" w:after="0"/>
              <w:ind w:firstLine="720"/>
            </w:pPr>
          </w:p>
        </w:tc>
        <w:tc>
          <w:tcPr>
            <w:tcW w:w="5164" w:type="dxa"/>
          </w:tcPr>
          <w:p w14:paraId="2F4C12BC" w14:textId="77777777" w:rsidR="000D0AED" w:rsidRPr="00712B66" w:rsidRDefault="000D0AED" w:rsidP="0036160E">
            <w:pPr>
              <w:pStyle w:val="naiskr"/>
              <w:spacing w:before="0" w:after="0"/>
              <w:ind w:firstLine="12"/>
            </w:pPr>
          </w:p>
        </w:tc>
      </w:tr>
    </w:tbl>
    <w:p w14:paraId="49F85F5A" w14:textId="77777777" w:rsidR="008A36C9" w:rsidRDefault="008A36C9">
      <w:r>
        <w:br w:type="page"/>
      </w:r>
    </w:p>
    <w:tbl>
      <w:tblPr>
        <w:tblW w:w="12582" w:type="dxa"/>
        <w:tblLook w:val="00A0" w:firstRow="1" w:lastRow="0" w:firstColumn="1" w:lastColumn="0" w:noHBand="0" w:noVBand="0"/>
      </w:tblPr>
      <w:tblGrid>
        <w:gridCol w:w="6362"/>
        <w:gridCol w:w="6220"/>
      </w:tblGrid>
      <w:tr w:rsidR="002020B7" w:rsidRPr="00712B66" w14:paraId="03D5CB3A" w14:textId="77777777" w:rsidTr="002020B7">
        <w:trPr>
          <w:trHeight w:val="285"/>
        </w:trPr>
        <w:tc>
          <w:tcPr>
            <w:tcW w:w="6362" w:type="dxa"/>
          </w:tcPr>
          <w:p w14:paraId="586EDE7A" w14:textId="77777777" w:rsidR="002020B7" w:rsidRPr="00712B66" w:rsidRDefault="002020B7" w:rsidP="000D0AED">
            <w:pPr>
              <w:pStyle w:val="naiskr"/>
              <w:spacing w:before="0" w:after="0"/>
            </w:pPr>
            <w:r>
              <w:lastRenderedPageBreak/>
              <w:t>Saskaņošanas d</w:t>
            </w:r>
            <w:r w:rsidRPr="00712B66">
              <w:t xml:space="preserve">alībnieki izskatīja šādu ministriju </w:t>
            </w:r>
            <w:r>
              <w:t>(c</w:t>
            </w:r>
            <w:r w:rsidRPr="00712B66">
              <w:t>itu institūciju</w:t>
            </w:r>
            <w:r>
              <w:t>)</w:t>
            </w:r>
            <w:r w:rsidRPr="00712B66">
              <w:t xml:space="preserve"> iebildumus</w:t>
            </w:r>
          </w:p>
        </w:tc>
        <w:tc>
          <w:tcPr>
            <w:tcW w:w="6220" w:type="dxa"/>
          </w:tcPr>
          <w:p w14:paraId="3059E5E8" w14:textId="4241DB77" w:rsidR="002020B7" w:rsidRPr="00712B66" w:rsidRDefault="009951DF" w:rsidP="0018475C">
            <w:pPr>
              <w:pStyle w:val="naiskr"/>
              <w:spacing w:before="0" w:after="0"/>
            </w:pPr>
            <w:r>
              <w:t>Finanšu ministrija</w:t>
            </w:r>
          </w:p>
        </w:tc>
      </w:tr>
      <w:tr w:rsidR="003C27A2" w:rsidRPr="00712B66" w14:paraId="723734A9" w14:textId="77777777" w:rsidTr="002020B7">
        <w:trPr>
          <w:trHeight w:val="465"/>
        </w:trPr>
        <w:tc>
          <w:tcPr>
            <w:tcW w:w="6362" w:type="dxa"/>
          </w:tcPr>
          <w:p w14:paraId="3BE230A9" w14:textId="5C9F7105" w:rsidR="003C27A2" w:rsidRPr="00712B66" w:rsidRDefault="003C27A2" w:rsidP="00832FA3">
            <w:pPr>
              <w:pStyle w:val="naiskr"/>
              <w:spacing w:before="0" w:after="0"/>
            </w:pPr>
          </w:p>
        </w:tc>
        <w:tc>
          <w:tcPr>
            <w:tcW w:w="6220" w:type="dxa"/>
            <w:tcBorders>
              <w:top w:val="single" w:sz="6" w:space="0" w:color="000000"/>
              <w:bottom w:val="single" w:sz="6" w:space="0" w:color="000000"/>
            </w:tcBorders>
          </w:tcPr>
          <w:p w14:paraId="6F718CE6" w14:textId="77777777" w:rsidR="003C27A2" w:rsidRPr="00712B66" w:rsidRDefault="003C27A2" w:rsidP="0036160E">
            <w:pPr>
              <w:pStyle w:val="NormalWeb"/>
              <w:spacing w:before="0" w:beforeAutospacing="0" w:after="0" w:afterAutospacing="0"/>
              <w:ind w:firstLine="720"/>
            </w:pPr>
          </w:p>
        </w:tc>
      </w:tr>
      <w:tr w:rsidR="007B4C0F" w:rsidRPr="00712B66" w14:paraId="5FB3E1A4" w14:textId="77777777">
        <w:trPr>
          <w:trHeight w:val="465"/>
        </w:trPr>
        <w:tc>
          <w:tcPr>
            <w:tcW w:w="12582" w:type="dxa"/>
            <w:gridSpan w:val="2"/>
          </w:tcPr>
          <w:p w14:paraId="4AEC20D1" w14:textId="77777777" w:rsidR="007B4C0F" w:rsidRPr="00712B66" w:rsidRDefault="007B4C0F" w:rsidP="00832FA3">
            <w:pPr>
              <w:pStyle w:val="naisc"/>
              <w:spacing w:before="0" w:after="0"/>
              <w:jc w:val="left"/>
            </w:pPr>
          </w:p>
        </w:tc>
      </w:tr>
      <w:tr w:rsidR="007B4C0F" w:rsidRPr="00712B66" w14:paraId="1178D1A4" w14:textId="77777777" w:rsidTr="002020B7">
        <w:tc>
          <w:tcPr>
            <w:tcW w:w="6362" w:type="dxa"/>
          </w:tcPr>
          <w:p w14:paraId="12E44A1D"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220" w:type="dxa"/>
          </w:tcPr>
          <w:p w14:paraId="5AFC05D6" w14:textId="4AA330C7" w:rsidR="009145B2" w:rsidRDefault="009145B2" w:rsidP="002273B1">
            <w:pPr>
              <w:pStyle w:val="naiskr"/>
              <w:spacing w:before="0" w:after="0"/>
            </w:pPr>
          </w:p>
          <w:p w14:paraId="71930F77" w14:textId="31C54BE1" w:rsidR="009145B2" w:rsidRDefault="009145B2" w:rsidP="009145B2"/>
          <w:p w14:paraId="78FCD61E" w14:textId="16AF45DF" w:rsidR="007B4C0F" w:rsidRPr="009145B2" w:rsidRDefault="009145B2" w:rsidP="0073419A">
            <w:pPr>
              <w:tabs>
                <w:tab w:val="left" w:pos="4200"/>
              </w:tabs>
            </w:pPr>
            <w:r>
              <w:tab/>
            </w:r>
          </w:p>
        </w:tc>
      </w:tr>
      <w:tr w:rsidR="007B4C0F" w:rsidRPr="00712B66" w14:paraId="0A705B7E" w14:textId="77777777" w:rsidTr="002020B7">
        <w:tc>
          <w:tcPr>
            <w:tcW w:w="6362" w:type="dxa"/>
          </w:tcPr>
          <w:p w14:paraId="630F2D75" w14:textId="7A8D85E8" w:rsidR="007B4C0F" w:rsidRPr="00712B66" w:rsidRDefault="00CA76AC" w:rsidP="0036160E">
            <w:pPr>
              <w:pStyle w:val="naiskr"/>
              <w:spacing w:before="0" w:after="0"/>
              <w:ind w:firstLine="720"/>
            </w:pPr>
            <w:r>
              <w:t xml:space="preserve"> </w:t>
            </w:r>
          </w:p>
        </w:tc>
        <w:tc>
          <w:tcPr>
            <w:tcW w:w="6220" w:type="dxa"/>
            <w:tcBorders>
              <w:top w:val="single" w:sz="6" w:space="0" w:color="000000"/>
              <w:bottom w:val="single" w:sz="6" w:space="0" w:color="000000"/>
            </w:tcBorders>
          </w:tcPr>
          <w:p w14:paraId="584FDA23" w14:textId="77777777" w:rsidR="007B4C0F" w:rsidRPr="00712B66" w:rsidRDefault="007B4C0F" w:rsidP="0036160E">
            <w:pPr>
              <w:pStyle w:val="naiskr"/>
              <w:spacing w:before="0" w:after="0"/>
              <w:ind w:firstLine="720"/>
            </w:pPr>
          </w:p>
        </w:tc>
      </w:tr>
      <w:tr w:rsidR="007B4C0F" w:rsidRPr="00712B66" w14:paraId="49066E33" w14:textId="77777777" w:rsidTr="002020B7">
        <w:tc>
          <w:tcPr>
            <w:tcW w:w="6362" w:type="dxa"/>
          </w:tcPr>
          <w:p w14:paraId="13729E08" w14:textId="225709CC" w:rsidR="007B4C0F" w:rsidRPr="00712B66" w:rsidRDefault="00CA76AC" w:rsidP="0036160E">
            <w:pPr>
              <w:pStyle w:val="naiskr"/>
              <w:spacing w:before="0" w:after="0"/>
              <w:ind w:firstLine="720"/>
            </w:pPr>
            <w:r>
              <w:t xml:space="preserve"> </w:t>
            </w:r>
          </w:p>
        </w:tc>
        <w:tc>
          <w:tcPr>
            <w:tcW w:w="6220" w:type="dxa"/>
            <w:tcBorders>
              <w:bottom w:val="single" w:sz="6" w:space="0" w:color="000000"/>
            </w:tcBorders>
          </w:tcPr>
          <w:p w14:paraId="2F2567A8" w14:textId="77777777" w:rsidR="007B4C0F" w:rsidRPr="00712B66" w:rsidRDefault="007B4C0F" w:rsidP="0036160E">
            <w:pPr>
              <w:pStyle w:val="naiskr"/>
              <w:spacing w:before="0" w:after="0"/>
              <w:ind w:firstLine="720"/>
            </w:pPr>
          </w:p>
        </w:tc>
      </w:tr>
    </w:tbl>
    <w:p w14:paraId="25E78A16" w14:textId="77777777" w:rsidR="00847254" w:rsidRDefault="00847254" w:rsidP="00184479">
      <w:pPr>
        <w:pStyle w:val="naisf"/>
        <w:spacing w:before="0" w:after="0"/>
        <w:ind w:firstLine="0"/>
        <w:jc w:val="center"/>
        <w:rPr>
          <w:b/>
        </w:rPr>
      </w:pPr>
    </w:p>
    <w:p w14:paraId="22DC5353" w14:textId="31D61989"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w:t>
      </w:r>
      <w:r w:rsidR="00847254">
        <w:rPr>
          <w:b/>
        </w:rPr>
        <w:t xml:space="preserve"> </w:t>
      </w:r>
      <w:r w:rsidR="00134188" w:rsidRPr="00712B66">
        <w:rPr>
          <w:b/>
        </w:rPr>
        <w:t>vienošan</w:t>
      </w:r>
      <w:r w:rsidR="00144622">
        <w:rPr>
          <w:b/>
        </w:rPr>
        <w:t>ā</w:t>
      </w:r>
      <w:r w:rsidR="00134188" w:rsidRPr="00712B66">
        <w:rPr>
          <w:b/>
        </w:rPr>
        <w:t>s ir panākta</w:t>
      </w:r>
    </w:p>
    <w:p w14:paraId="79755304" w14:textId="77777777" w:rsidR="007B4C0F" w:rsidRPr="00712B66" w:rsidRDefault="007B4C0F" w:rsidP="00DB7395">
      <w:pPr>
        <w:pStyle w:val="naisf"/>
        <w:spacing w:before="0" w:after="0"/>
        <w:ind w:firstLine="720"/>
      </w:pPr>
    </w:p>
    <w:tbl>
      <w:tblPr>
        <w:tblW w:w="14309" w:type="dxa"/>
        <w:tblInd w:w="-18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86"/>
        <w:gridCol w:w="2973"/>
        <w:gridCol w:w="2992"/>
        <w:gridCol w:w="4350"/>
      </w:tblGrid>
      <w:tr w:rsidR="00134188" w:rsidRPr="00712B66" w14:paraId="4CE4E201" w14:textId="77777777" w:rsidTr="00112EC3">
        <w:trPr>
          <w:trHeight w:val="1005"/>
        </w:trPr>
        <w:tc>
          <w:tcPr>
            <w:tcW w:w="708" w:type="dxa"/>
            <w:tcBorders>
              <w:top w:val="single" w:sz="6" w:space="0" w:color="000000"/>
              <w:left w:val="single" w:sz="6" w:space="0" w:color="000000"/>
              <w:bottom w:val="single" w:sz="6" w:space="0" w:color="000000"/>
              <w:right w:val="single" w:sz="6" w:space="0" w:color="000000"/>
            </w:tcBorders>
            <w:vAlign w:val="center"/>
          </w:tcPr>
          <w:p w14:paraId="24FEC5AD" w14:textId="77777777" w:rsidR="00134188" w:rsidRPr="00765701" w:rsidRDefault="00134188" w:rsidP="00765701">
            <w:pPr>
              <w:pStyle w:val="naisc"/>
              <w:spacing w:before="0" w:after="0"/>
            </w:pPr>
            <w:r w:rsidRPr="00765701">
              <w:t>Nr. p.</w:t>
            </w:r>
            <w:r w:rsidR="00D64FB0" w:rsidRPr="00765701">
              <w:t> </w:t>
            </w:r>
            <w:r w:rsidRPr="00765701">
              <w:t>k.</w:t>
            </w:r>
          </w:p>
        </w:tc>
        <w:tc>
          <w:tcPr>
            <w:tcW w:w="3286" w:type="dxa"/>
            <w:tcBorders>
              <w:top w:val="single" w:sz="6" w:space="0" w:color="000000"/>
              <w:left w:val="single" w:sz="6" w:space="0" w:color="000000"/>
              <w:bottom w:val="single" w:sz="6" w:space="0" w:color="000000"/>
              <w:right w:val="single" w:sz="6" w:space="0" w:color="000000"/>
            </w:tcBorders>
            <w:vAlign w:val="center"/>
          </w:tcPr>
          <w:p w14:paraId="5CF25630" w14:textId="77777777" w:rsidR="00134188" w:rsidRPr="00765701" w:rsidRDefault="00134188" w:rsidP="00765701">
            <w:pPr>
              <w:pStyle w:val="naisc"/>
              <w:spacing w:before="0" w:after="0"/>
              <w:ind w:firstLine="12"/>
            </w:pPr>
            <w:r w:rsidRPr="00765701">
              <w:t>Saskaņošanai nosūtītā projekta redakcija (konkrēta punkta (panta) redakcija)</w:t>
            </w:r>
          </w:p>
        </w:tc>
        <w:tc>
          <w:tcPr>
            <w:tcW w:w="2973" w:type="dxa"/>
            <w:tcBorders>
              <w:top w:val="single" w:sz="6" w:space="0" w:color="000000"/>
              <w:left w:val="single" w:sz="6" w:space="0" w:color="000000"/>
              <w:bottom w:val="single" w:sz="6" w:space="0" w:color="000000"/>
              <w:right w:val="single" w:sz="6" w:space="0" w:color="000000"/>
            </w:tcBorders>
            <w:vAlign w:val="center"/>
          </w:tcPr>
          <w:p w14:paraId="57E14F32" w14:textId="77777777" w:rsidR="00134188" w:rsidRPr="00765701" w:rsidRDefault="00134188" w:rsidP="00765701">
            <w:pPr>
              <w:pStyle w:val="naisc"/>
              <w:spacing w:before="0" w:after="0"/>
              <w:ind w:right="3"/>
            </w:pPr>
            <w:r w:rsidRPr="00765701">
              <w:t>Atzinumā norādītais ministrijas (citas institūcijas) iebildums, kā arī saskaņošanā papildus izteiktais iebildums par projekta konkrēto punktu (pantu)</w:t>
            </w:r>
          </w:p>
        </w:tc>
        <w:tc>
          <w:tcPr>
            <w:tcW w:w="2992" w:type="dxa"/>
            <w:tcBorders>
              <w:top w:val="single" w:sz="6" w:space="0" w:color="000000"/>
              <w:left w:val="single" w:sz="6" w:space="0" w:color="000000"/>
              <w:bottom w:val="single" w:sz="6" w:space="0" w:color="000000"/>
              <w:right w:val="single" w:sz="6" w:space="0" w:color="000000"/>
            </w:tcBorders>
            <w:vAlign w:val="center"/>
          </w:tcPr>
          <w:p w14:paraId="79A8103F" w14:textId="77777777" w:rsidR="00134188" w:rsidRPr="00765701" w:rsidRDefault="00134188" w:rsidP="00765701">
            <w:pPr>
              <w:pStyle w:val="naisc"/>
              <w:spacing w:before="0" w:after="0"/>
              <w:ind w:firstLine="21"/>
            </w:pPr>
            <w:r w:rsidRPr="00765701">
              <w:t>Atbildīgās ministrijas norāde</w:t>
            </w:r>
            <w:r w:rsidR="006C1C48" w:rsidRPr="00765701">
              <w:t xml:space="preserve"> par to, ka </w:t>
            </w:r>
            <w:r w:rsidRPr="00765701">
              <w:t>iebildums ir ņemts vērā</w:t>
            </w:r>
            <w:r w:rsidR="006455E7" w:rsidRPr="00765701">
              <w:t>,</w:t>
            </w:r>
            <w:r w:rsidRPr="00765701">
              <w:t xml:space="preserve"> vai </w:t>
            </w:r>
            <w:r w:rsidR="006C1C48" w:rsidRPr="00765701">
              <w:t xml:space="preserve">informācija par saskaņošanā </w:t>
            </w:r>
            <w:r w:rsidR="00022B0F" w:rsidRPr="00765701">
              <w:t>panākto alternatīvo risinājumu</w:t>
            </w:r>
          </w:p>
        </w:tc>
        <w:tc>
          <w:tcPr>
            <w:tcW w:w="4350" w:type="dxa"/>
            <w:tcBorders>
              <w:top w:val="single" w:sz="4" w:space="0" w:color="auto"/>
              <w:left w:val="single" w:sz="4" w:space="0" w:color="auto"/>
              <w:bottom w:val="single" w:sz="4" w:space="0" w:color="auto"/>
            </w:tcBorders>
            <w:vAlign w:val="center"/>
          </w:tcPr>
          <w:p w14:paraId="3F842DFC" w14:textId="77777777" w:rsidR="00134188" w:rsidRPr="00765701" w:rsidRDefault="00134188" w:rsidP="00765701">
            <w:pPr>
              <w:jc w:val="center"/>
            </w:pPr>
            <w:r w:rsidRPr="00765701">
              <w:t>Projekta attiecīgā punkta (panta) galīgā redakcija</w:t>
            </w:r>
          </w:p>
        </w:tc>
      </w:tr>
      <w:tr w:rsidR="00134188" w:rsidRPr="003B71E0" w14:paraId="55C53DC5" w14:textId="77777777" w:rsidTr="00112EC3">
        <w:trPr>
          <w:trHeight w:val="174"/>
        </w:trPr>
        <w:tc>
          <w:tcPr>
            <w:tcW w:w="708" w:type="dxa"/>
            <w:tcBorders>
              <w:top w:val="single" w:sz="6" w:space="0" w:color="000000"/>
              <w:left w:val="single" w:sz="6" w:space="0" w:color="000000"/>
              <w:bottom w:val="single" w:sz="6" w:space="0" w:color="000000"/>
              <w:right w:val="single" w:sz="6" w:space="0" w:color="000000"/>
            </w:tcBorders>
          </w:tcPr>
          <w:p w14:paraId="03BF28D1" w14:textId="77777777" w:rsidR="00134188" w:rsidRPr="00765701" w:rsidRDefault="003B71E0" w:rsidP="00765701">
            <w:pPr>
              <w:pStyle w:val="naisc"/>
              <w:spacing w:before="0" w:after="0"/>
            </w:pPr>
            <w:r w:rsidRPr="00765701">
              <w:t>1</w:t>
            </w:r>
          </w:p>
        </w:tc>
        <w:tc>
          <w:tcPr>
            <w:tcW w:w="3286" w:type="dxa"/>
            <w:tcBorders>
              <w:top w:val="single" w:sz="6" w:space="0" w:color="000000"/>
              <w:left w:val="single" w:sz="6" w:space="0" w:color="000000"/>
              <w:bottom w:val="single" w:sz="6" w:space="0" w:color="000000"/>
              <w:right w:val="single" w:sz="6" w:space="0" w:color="000000"/>
            </w:tcBorders>
          </w:tcPr>
          <w:p w14:paraId="578D9558" w14:textId="77777777" w:rsidR="00134188" w:rsidRPr="00765701" w:rsidRDefault="00F34AAB" w:rsidP="00765701">
            <w:pPr>
              <w:pStyle w:val="naisc"/>
              <w:spacing w:before="0" w:after="0"/>
              <w:ind w:firstLine="720"/>
            </w:pPr>
            <w:r w:rsidRPr="00765701">
              <w:t>2</w:t>
            </w:r>
          </w:p>
        </w:tc>
        <w:tc>
          <w:tcPr>
            <w:tcW w:w="2973" w:type="dxa"/>
            <w:tcBorders>
              <w:top w:val="single" w:sz="6" w:space="0" w:color="000000"/>
              <w:left w:val="single" w:sz="6" w:space="0" w:color="000000"/>
              <w:bottom w:val="single" w:sz="6" w:space="0" w:color="000000"/>
              <w:right w:val="single" w:sz="6" w:space="0" w:color="000000"/>
            </w:tcBorders>
          </w:tcPr>
          <w:p w14:paraId="6DA72C61" w14:textId="77777777" w:rsidR="00134188" w:rsidRPr="00765701" w:rsidRDefault="003B71E0" w:rsidP="00765701">
            <w:pPr>
              <w:pStyle w:val="naisc"/>
              <w:spacing w:before="0" w:after="0"/>
              <w:ind w:firstLine="720"/>
            </w:pPr>
            <w:r w:rsidRPr="00765701">
              <w:t>3</w:t>
            </w:r>
          </w:p>
        </w:tc>
        <w:tc>
          <w:tcPr>
            <w:tcW w:w="2992" w:type="dxa"/>
            <w:tcBorders>
              <w:top w:val="single" w:sz="6" w:space="0" w:color="000000"/>
              <w:left w:val="single" w:sz="6" w:space="0" w:color="000000"/>
              <w:bottom w:val="single" w:sz="6" w:space="0" w:color="000000"/>
              <w:right w:val="single" w:sz="6" w:space="0" w:color="000000"/>
            </w:tcBorders>
          </w:tcPr>
          <w:p w14:paraId="415E7628" w14:textId="77777777" w:rsidR="00134188" w:rsidRPr="00765701" w:rsidRDefault="003B71E0" w:rsidP="00765701">
            <w:pPr>
              <w:pStyle w:val="naisc"/>
              <w:spacing w:before="0" w:after="0"/>
              <w:ind w:firstLine="720"/>
            </w:pPr>
            <w:r w:rsidRPr="00765701">
              <w:t>4</w:t>
            </w:r>
          </w:p>
        </w:tc>
        <w:tc>
          <w:tcPr>
            <w:tcW w:w="4350" w:type="dxa"/>
            <w:tcBorders>
              <w:top w:val="single" w:sz="4" w:space="0" w:color="auto"/>
              <w:left w:val="single" w:sz="4" w:space="0" w:color="auto"/>
              <w:bottom w:val="single" w:sz="4" w:space="0" w:color="auto"/>
            </w:tcBorders>
          </w:tcPr>
          <w:p w14:paraId="5FE7AC2E" w14:textId="77777777" w:rsidR="00134188" w:rsidRPr="00765701" w:rsidRDefault="003B71E0" w:rsidP="00765701">
            <w:pPr>
              <w:jc w:val="center"/>
            </w:pPr>
            <w:r w:rsidRPr="00765701">
              <w:t>5</w:t>
            </w:r>
          </w:p>
        </w:tc>
      </w:tr>
      <w:tr w:rsidR="00E11046" w:rsidRPr="00712B66" w14:paraId="187EE4BF" w14:textId="77777777" w:rsidTr="00112EC3">
        <w:trPr>
          <w:trHeight w:val="201"/>
        </w:trPr>
        <w:tc>
          <w:tcPr>
            <w:tcW w:w="14309" w:type="dxa"/>
            <w:gridSpan w:val="5"/>
            <w:tcBorders>
              <w:left w:val="single" w:sz="6" w:space="0" w:color="000000"/>
              <w:bottom w:val="single" w:sz="4" w:space="0" w:color="auto"/>
            </w:tcBorders>
            <w:shd w:val="clear" w:color="auto" w:fill="E7E6E6" w:themeFill="background2"/>
          </w:tcPr>
          <w:p w14:paraId="215D6F2D" w14:textId="06AC38B5" w:rsidR="00E11046" w:rsidRPr="00765701" w:rsidRDefault="009C3ADD" w:rsidP="00765701">
            <w:pPr>
              <w:jc w:val="center"/>
            </w:pPr>
            <w:r w:rsidRPr="00765701">
              <w:t>Iebildumi</w:t>
            </w:r>
          </w:p>
        </w:tc>
      </w:tr>
      <w:tr w:rsidR="00BA1151" w:rsidRPr="00712B66" w14:paraId="69712FDA" w14:textId="77777777" w:rsidTr="00112EC3">
        <w:trPr>
          <w:trHeight w:val="804"/>
        </w:trPr>
        <w:tc>
          <w:tcPr>
            <w:tcW w:w="708" w:type="dxa"/>
            <w:tcBorders>
              <w:left w:val="single" w:sz="6" w:space="0" w:color="000000"/>
              <w:bottom w:val="single" w:sz="4" w:space="0" w:color="auto"/>
              <w:right w:val="single" w:sz="6" w:space="0" w:color="000000"/>
            </w:tcBorders>
          </w:tcPr>
          <w:p w14:paraId="334CB6DE" w14:textId="4106E8AA" w:rsidR="00BA1151" w:rsidRPr="00C61CC3" w:rsidRDefault="003E692F" w:rsidP="00765701">
            <w:pPr>
              <w:pStyle w:val="naisc"/>
              <w:spacing w:before="0" w:after="0"/>
            </w:pPr>
            <w:r w:rsidRPr="00C61CC3">
              <w:t>1.</w:t>
            </w:r>
          </w:p>
        </w:tc>
        <w:tc>
          <w:tcPr>
            <w:tcW w:w="3286" w:type="dxa"/>
            <w:tcBorders>
              <w:left w:val="single" w:sz="6" w:space="0" w:color="000000"/>
              <w:bottom w:val="single" w:sz="4" w:space="0" w:color="auto"/>
              <w:right w:val="single" w:sz="6" w:space="0" w:color="000000"/>
            </w:tcBorders>
          </w:tcPr>
          <w:p w14:paraId="547585FA" w14:textId="77777777" w:rsidR="008A3419" w:rsidRPr="00C61CC3" w:rsidRDefault="008A3419" w:rsidP="00765701">
            <w:pPr>
              <w:pStyle w:val="naisc"/>
              <w:spacing w:before="0" w:after="0"/>
              <w:jc w:val="left"/>
            </w:pPr>
            <w:r w:rsidRPr="00C61CC3">
              <w:t>MK protokollēmuma projekts:</w:t>
            </w:r>
          </w:p>
          <w:p w14:paraId="4AB86E85" w14:textId="77777777" w:rsidR="008A3419" w:rsidRPr="00C61CC3" w:rsidRDefault="008A3419" w:rsidP="00765701">
            <w:pPr>
              <w:pStyle w:val="naisc"/>
              <w:spacing w:before="0" w:after="0"/>
              <w:jc w:val="left"/>
            </w:pPr>
          </w:p>
          <w:p w14:paraId="2074CCD8" w14:textId="77777777" w:rsidR="0086254F" w:rsidRDefault="0086254F" w:rsidP="00C61CC3">
            <w:pPr>
              <w:pStyle w:val="ListParagraph"/>
              <w:spacing w:after="0" w:line="240" w:lineRule="auto"/>
              <w:ind w:left="0"/>
              <w:contextualSpacing w:val="0"/>
              <w:jc w:val="both"/>
              <w:rPr>
                <w:rFonts w:ascii="Times New Roman" w:hAnsi="Times New Roman"/>
                <w:sz w:val="24"/>
                <w:szCs w:val="24"/>
              </w:rPr>
            </w:pPr>
            <w:r w:rsidRPr="00C61CC3">
              <w:rPr>
                <w:rFonts w:ascii="Times New Roman" w:hAnsi="Times New Roman"/>
                <w:sz w:val="24"/>
                <w:szCs w:val="24"/>
              </w:rPr>
              <w:t xml:space="preserve">3. Atļaut Izglītības un zinātnes ministrijai uzsākt darbības informācijas un komunikācijas tehnoloģiju aprīkojuma iepirkuma organizēšanai pirms Eiropas Komisijas lēmuma par REACT-EU finansējuma piešķiršanu, paredzot izmaksas segt no 74.resora “Gadskārtējā valsts budžeta izpildes procesā </w:t>
            </w:r>
            <w:r w:rsidRPr="00C61CC3">
              <w:rPr>
                <w:rFonts w:ascii="Times New Roman" w:hAnsi="Times New Roman"/>
                <w:sz w:val="24"/>
                <w:szCs w:val="24"/>
              </w:rPr>
              <w:lastRenderedPageBreak/>
              <w:t>pārdalāmais finansējums” 80.00.00 programmas „Nesadalītais finansējums Eiropas Savienības politiku instrumentu un pārējās ārvalstu finanšu palīdzības līdzfinansēto projektu un pasākumu īstenošanai” līdzekļiem.</w:t>
            </w:r>
          </w:p>
          <w:p w14:paraId="7DF9A2A2" w14:textId="77777777" w:rsidR="00C61CC3" w:rsidRPr="00C61CC3" w:rsidRDefault="00C61CC3" w:rsidP="00C61CC3">
            <w:pPr>
              <w:pStyle w:val="ListParagraph"/>
              <w:spacing w:after="0" w:line="240" w:lineRule="auto"/>
              <w:ind w:left="0"/>
              <w:contextualSpacing w:val="0"/>
              <w:jc w:val="both"/>
              <w:rPr>
                <w:rFonts w:ascii="Times New Roman" w:hAnsi="Times New Roman"/>
                <w:sz w:val="24"/>
                <w:szCs w:val="24"/>
              </w:rPr>
            </w:pPr>
          </w:p>
          <w:p w14:paraId="3BE33CDB" w14:textId="77777777" w:rsidR="0086254F" w:rsidRDefault="0086254F" w:rsidP="00C61CC3">
            <w:pPr>
              <w:pStyle w:val="ListParagraph"/>
              <w:spacing w:after="0" w:line="240" w:lineRule="auto"/>
              <w:ind w:left="0"/>
              <w:contextualSpacing w:val="0"/>
              <w:jc w:val="both"/>
              <w:rPr>
                <w:rFonts w:ascii="Times New Roman" w:hAnsi="Times New Roman"/>
                <w:sz w:val="24"/>
                <w:szCs w:val="24"/>
              </w:rPr>
            </w:pPr>
            <w:r w:rsidRPr="00C61CC3">
              <w:rPr>
                <w:rFonts w:ascii="Times New Roman" w:hAnsi="Times New Roman"/>
                <w:sz w:val="24"/>
                <w:szCs w:val="24"/>
              </w:rPr>
              <w:t xml:space="preserve">4. Gadījumā, ja Eiropas Komisija neatbalstīs Izglītības un zinātnes ministrijas ierosinātos grozījumus darbības programmā „Izaugsme un nodarbinātība” REACT-EU finansējuma novirzīšanai informācijas un komunikācijas tehnoloģiju iegādei izglītības iestādēm, Izglītības un zinātnes ministrijai viena mēneša laikā no Eiropas Komisijas viedokļa saņemšanas dienas noteiktā kārtībā </w:t>
            </w:r>
            <w:r w:rsidRPr="00C61CC3">
              <w:rPr>
                <w:rFonts w:ascii="Times New Roman" w:hAnsi="Times New Roman"/>
                <w:color w:val="000000"/>
                <w:sz w:val="24"/>
                <w:szCs w:val="24"/>
              </w:rPr>
              <w:t>iesniegt Ministru kabinetā informatīvo ziņojumu par situācijas novērtējumu un tālāko rīcību</w:t>
            </w:r>
            <w:r w:rsidRPr="00C61CC3">
              <w:rPr>
                <w:rFonts w:ascii="Times New Roman" w:hAnsi="Times New Roman"/>
                <w:sz w:val="24"/>
                <w:szCs w:val="24"/>
              </w:rPr>
              <w:t>, piedāvājot risinājumu ar neitrālu ietekmi uz valsts budžetu.</w:t>
            </w:r>
          </w:p>
          <w:p w14:paraId="7474714C" w14:textId="77777777" w:rsidR="00C61CC3" w:rsidRPr="00C61CC3" w:rsidRDefault="00C61CC3" w:rsidP="00C61CC3">
            <w:pPr>
              <w:pStyle w:val="ListParagraph"/>
              <w:spacing w:after="0" w:line="240" w:lineRule="auto"/>
              <w:ind w:left="0"/>
              <w:contextualSpacing w:val="0"/>
              <w:jc w:val="both"/>
              <w:rPr>
                <w:rFonts w:ascii="Times New Roman" w:hAnsi="Times New Roman"/>
                <w:sz w:val="24"/>
                <w:szCs w:val="24"/>
              </w:rPr>
            </w:pPr>
          </w:p>
          <w:p w14:paraId="20EAAA3F" w14:textId="2E45B0CF" w:rsidR="0086254F" w:rsidRPr="00C61CC3" w:rsidRDefault="00C61CC3" w:rsidP="00765701">
            <w:r>
              <w:t>Z</w:t>
            </w:r>
            <w:r w:rsidR="0086254F" w:rsidRPr="00C61CC3">
              <w:t>iņojuma projekts:</w:t>
            </w:r>
          </w:p>
          <w:p w14:paraId="6BC50DBF" w14:textId="77777777" w:rsidR="0086254F" w:rsidRPr="00C61CC3" w:rsidRDefault="0086254F" w:rsidP="00765701">
            <w:pPr>
              <w:pStyle w:val="naisc"/>
              <w:spacing w:before="0" w:after="0"/>
              <w:jc w:val="left"/>
            </w:pPr>
          </w:p>
          <w:p w14:paraId="01AD5239" w14:textId="3CBB4BC6" w:rsidR="0086254F" w:rsidRPr="00C61CC3" w:rsidRDefault="0086254F" w:rsidP="00C61CC3">
            <w:pPr>
              <w:jc w:val="both"/>
            </w:pPr>
            <w:r w:rsidRPr="00C61CC3">
              <w:t xml:space="preserve">Ievērojot visu iepriekšminēto, lai nodrošinātu, ka papildus informāciju un komunikāciju tehnoloģiju aprīkojums </w:t>
            </w:r>
            <w:r w:rsidRPr="00C61CC3">
              <w:lastRenderedPageBreak/>
              <w:t>izglītības iestādēm būtu pieejams, uzsākot 2021./2022. mācību gadu, ministrijas ieskatā REACT-EU pasākums būtu uzsākams priekšlaicīgi. Attiecīgi Ministru kabinetam ir jāpieņem lēmums par priekšlaicīga REACT-EU pasākuma uzsākšanu, ministrijai organizējot iepirkuma procedūru informāciju un komunikāciju tehnoloģiju aprīkojuma iegādei.</w:t>
            </w:r>
          </w:p>
          <w:p w14:paraId="713815AB" w14:textId="77777777" w:rsidR="0086254F" w:rsidRPr="00C61CC3" w:rsidRDefault="0086254F" w:rsidP="00765701">
            <w:pPr>
              <w:jc w:val="both"/>
            </w:pPr>
            <w:r w:rsidRPr="00C61CC3">
              <w:t xml:space="preserve"> </w:t>
            </w:r>
          </w:p>
          <w:p w14:paraId="21102EB4" w14:textId="1E5E9183" w:rsidR="0086254F" w:rsidRPr="00C61CC3" w:rsidRDefault="0086254F" w:rsidP="00765701">
            <w:pPr>
              <w:pStyle w:val="naisc"/>
              <w:spacing w:before="0" w:after="0"/>
              <w:jc w:val="left"/>
            </w:pPr>
          </w:p>
        </w:tc>
        <w:tc>
          <w:tcPr>
            <w:tcW w:w="2973" w:type="dxa"/>
            <w:tcBorders>
              <w:left w:val="single" w:sz="6" w:space="0" w:color="000000"/>
              <w:bottom w:val="single" w:sz="4" w:space="0" w:color="auto"/>
              <w:right w:val="single" w:sz="6" w:space="0" w:color="000000"/>
            </w:tcBorders>
          </w:tcPr>
          <w:p w14:paraId="73CA910F" w14:textId="77777777" w:rsidR="00BE7AC7" w:rsidRDefault="00BE7AC7" w:rsidP="00BE7AC7">
            <w:pPr>
              <w:jc w:val="both"/>
              <w:rPr>
                <w:b/>
              </w:rPr>
            </w:pPr>
            <w:r>
              <w:rPr>
                <w:b/>
              </w:rPr>
              <w:lastRenderedPageBreak/>
              <w:t xml:space="preserve">Finanšu </w:t>
            </w:r>
            <w:r w:rsidRPr="00F6788D">
              <w:rPr>
                <w:b/>
              </w:rPr>
              <w:t>ministrija</w:t>
            </w:r>
          </w:p>
          <w:p w14:paraId="04DC70E2" w14:textId="589BD1C9" w:rsidR="00BA1151" w:rsidRPr="00C61CC3" w:rsidRDefault="009951DF" w:rsidP="00765701">
            <w:pPr>
              <w:jc w:val="both"/>
            </w:pPr>
            <w:r w:rsidRPr="00C61CC3">
              <w:t xml:space="preserve">Lūdzam papildināt informatīvo ziņojumu ar informāciju (ietverot risku analīzi), kā IZM plāno īstenot Eiropas Komisijas (turpmāk – EK) iniciatīvu “Atveseļošanās palīdzība kohēzijai un Eiropas teritorijām” (turpmāk - REACT-EU) gadījumā, ja EK neatbalstīs tās </w:t>
            </w:r>
            <w:r w:rsidRPr="00C61CC3">
              <w:lastRenderedPageBreak/>
              <w:t xml:space="preserve">ierosinātos grozījumus darbības programmā “Izaugsme un nodarbinātība” un finansējuma novirzīšanu informācijas un komunikācijas tehnoloģiju (turpmāk – IKT) iegādei izglītības iestādēm. Vēršam uzmanību, ka saskaņā ar Likumu par budžetu un finanšu vadību budžeta finansētu institūciju, budžeta nefinansētu iestāžu un pašvaldību vadītāji ir atbildīgi par Likumā par budžetu un finanšu vadību noteiktās kārtības un prasību ievērošanu, izpildi un kontroli, kā arī par budžeta līdzekļu efektīvu un ekonomisku izlietošanu atbilstoši paredzētajiem mērķiem. Attiecīgi informatīvā ziņojuma projekts ir papildināms ar informāciju par IZM turpmāko rīcību, ja priekšfinansējuma un nacionālā līdzfinansējuma nodrošināšanai piešķirtais finansējums no 74.resora “Gadskārtējā valsts budžeta izpildes procesā pārdalāmais finansējums” 80.00.00 </w:t>
            </w:r>
            <w:r w:rsidRPr="00C61CC3">
              <w:lastRenderedPageBreak/>
              <w:t xml:space="preserve">programmas “Nesadalītais finansējums Eiropas Savienības politiku instrumentu un pārējās ārvalstu finanšu palīdzības līdzfinansēto projektu un pasākumu īstenošanai” tiks </w:t>
            </w:r>
            <w:r w:rsidRPr="0072453A">
              <w:t>neatbilstoši izlietots, situācijā, ja EK neatbalstīs iepriekš minētos grozījumus darbības programmā. Papildus vēršam uzmanību, ka informatīvais ziņojums var tikt virzīts izskatīšanai MK tikai tad, kad būs skaidras indikācijas par EK atbalstu ierosinātajiem grozījumiem darbības programmā “Izaugsme un nodarbinātība”.</w:t>
            </w:r>
          </w:p>
        </w:tc>
        <w:tc>
          <w:tcPr>
            <w:tcW w:w="2992" w:type="dxa"/>
            <w:tcBorders>
              <w:left w:val="single" w:sz="6" w:space="0" w:color="000000"/>
              <w:bottom w:val="single" w:sz="4" w:space="0" w:color="auto"/>
              <w:right w:val="single" w:sz="6" w:space="0" w:color="000000"/>
            </w:tcBorders>
          </w:tcPr>
          <w:p w14:paraId="502ACCA2" w14:textId="77777777" w:rsidR="006203D4" w:rsidRPr="00C61CC3" w:rsidRDefault="006203D4" w:rsidP="00765701">
            <w:pPr>
              <w:pStyle w:val="naisc"/>
              <w:spacing w:before="0" w:after="0"/>
              <w:jc w:val="both"/>
              <w:rPr>
                <w:b/>
              </w:rPr>
            </w:pPr>
            <w:r w:rsidRPr="00C61CC3">
              <w:rPr>
                <w:b/>
              </w:rPr>
              <w:lastRenderedPageBreak/>
              <w:t>Ņemts vērā</w:t>
            </w:r>
          </w:p>
          <w:p w14:paraId="17E33824" w14:textId="0447C26E" w:rsidR="00A179B4" w:rsidRPr="00C61CC3" w:rsidRDefault="00110C4E" w:rsidP="005E16FA">
            <w:pPr>
              <w:pStyle w:val="naisc"/>
              <w:spacing w:before="0" w:after="0"/>
              <w:jc w:val="both"/>
            </w:pPr>
            <w:r w:rsidRPr="00C61CC3">
              <w:t>Vēršam uzmanību uz ziņojuma projektā minēto, ka informāciju un komunikāciju tehnoloģiju aprīkojuma iegādes priekšlikums ir konceptuāli saskaņots ar Eiropas Komisiju 2020.gada 23.septembra sarunās</w:t>
            </w:r>
            <w:r w:rsidR="0071482A" w:rsidRPr="00C61CC3">
              <w:t>.</w:t>
            </w:r>
          </w:p>
        </w:tc>
        <w:tc>
          <w:tcPr>
            <w:tcW w:w="4350" w:type="dxa"/>
            <w:tcBorders>
              <w:top w:val="single" w:sz="4" w:space="0" w:color="auto"/>
              <w:left w:val="single" w:sz="4" w:space="0" w:color="auto"/>
              <w:bottom w:val="single" w:sz="4" w:space="0" w:color="auto"/>
            </w:tcBorders>
          </w:tcPr>
          <w:p w14:paraId="4489CDA2" w14:textId="4500671F" w:rsidR="008A3419" w:rsidRPr="00765701" w:rsidRDefault="008A3419" w:rsidP="00765701">
            <w:pPr>
              <w:pStyle w:val="naisc"/>
              <w:spacing w:before="0" w:after="0"/>
              <w:jc w:val="left"/>
            </w:pPr>
            <w:r w:rsidRPr="00765701">
              <w:t>MK protokollēmuma projekts:</w:t>
            </w:r>
          </w:p>
          <w:p w14:paraId="1657C1A0" w14:textId="77777777" w:rsidR="00AE5660" w:rsidRDefault="00AE5660" w:rsidP="00AE5660">
            <w:pPr>
              <w:jc w:val="both"/>
            </w:pPr>
            <w:r>
              <w:t xml:space="preserve">3. Atļaut Izglītības un zinātnes ministrijai uzsākt darbības informācijas un komunikācijas tehnoloģiju aprīkojuma iepirkuma organizēšanai pirms Eiropas Komisijas lēmuma par grozījumiem darbības programmā „Izaugsme un nodarbinātība” par REACT-EU pasākuma izglītības iestāžu digitalizācijai finansējuma piešķiršanu darbības programmas „Izaugsme un nodarbinātība” 8.1.2. specifiskā atbalsta mērķa „Uzlabot </w:t>
            </w:r>
            <w:r>
              <w:lastRenderedPageBreak/>
              <w:t>vispārējās izglītības iestāžu mācību vidi” papildus atlases kārtas īstenošanai, izmaksas paredzot segt no 74.resora “Gadskārtējā valsts budžeta izpildes procesā pārdalāmais finansējums” 80.00.00 programmas „Nesadalītais finansējums Eiropas Savienības politiku instrumentu un pārējās ārvalstu finanšu palīdzības līdzfinansēto projektu un pasākumu īstenošanai” līdzekļiem.</w:t>
            </w:r>
          </w:p>
          <w:p w14:paraId="5346A936" w14:textId="3FABD28B" w:rsidR="003D31D5" w:rsidRDefault="00AE5660" w:rsidP="00AE5660">
            <w:pPr>
              <w:pStyle w:val="ListParagraph"/>
              <w:spacing w:after="0" w:line="240" w:lineRule="auto"/>
              <w:ind w:left="0"/>
              <w:contextualSpacing w:val="0"/>
              <w:jc w:val="both"/>
              <w:rPr>
                <w:rFonts w:ascii="Times New Roman" w:hAnsi="Times New Roman"/>
                <w:sz w:val="24"/>
                <w:szCs w:val="24"/>
                <w:lang w:eastAsia="lv-LV"/>
              </w:rPr>
            </w:pPr>
            <w:r w:rsidRPr="00AE5660">
              <w:rPr>
                <w:rFonts w:ascii="Times New Roman" w:hAnsi="Times New Roman"/>
                <w:sz w:val="24"/>
                <w:szCs w:val="24"/>
                <w:lang w:eastAsia="lv-LV"/>
              </w:rPr>
              <w:t>4. Gadījumā, ja Eiropas Komisija neatbalstīs Izglītības un zinātnes ministrijas ierosinātos grozījumus darbības programmā „Izaugsme un nodarbinātība” REACT-EU finansējuma piešķiršanai izglītības iestāžu digitalizācijai, Izglītības un zinātnes ministrijai pārtraukt šī rīkojuma 3.punktā minēto iepirkuma procedūru un Izglītības un zinātnes ministrijai viena mēneša laikā no Eiropas Komisijas viedokļa saņemšanas dienas noteiktā kārtībā iesniegt Ministru kabinetā informatīvo ziņojumu par situācijas novērtējumu un tālāko rīcību, piedāvājot risinājumu ar neitrālu ietekmi uz valsts budžetu.</w:t>
            </w:r>
          </w:p>
          <w:p w14:paraId="5D57B61A" w14:textId="77777777" w:rsidR="00AE5660" w:rsidRPr="00765701" w:rsidRDefault="00AE5660" w:rsidP="00AE5660">
            <w:pPr>
              <w:pStyle w:val="ListParagraph"/>
              <w:spacing w:after="0" w:line="240" w:lineRule="auto"/>
              <w:ind w:left="0"/>
              <w:contextualSpacing w:val="0"/>
              <w:jc w:val="both"/>
              <w:rPr>
                <w:rFonts w:ascii="Times New Roman" w:hAnsi="Times New Roman"/>
                <w:sz w:val="24"/>
                <w:szCs w:val="24"/>
              </w:rPr>
            </w:pPr>
          </w:p>
          <w:p w14:paraId="6064E765" w14:textId="467213EF" w:rsidR="0086254F" w:rsidRPr="00765701" w:rsidRDefault="00C61CC3" w:rsidP="00765701">
            <w:r>
              <w:t>Z</w:t>
            </w:r>
            <w:r w:rsidR="0086254F" w:rsidRPr="00765701">
              <w:t>iņojuma projekts:</w:t>
            </w:r>
          </w:p>
          <w:p w14:paraId="3E5434A6" w14:textId="77777777" w:rsidR="00AE5660" w:rsidRDefault="00AE5660" w:rsidP="00AE5660">
            <w:pPr>
              <w:jc w:val="both"/>
            </w:pPr>
            <w:r>
              <w:t xml:space="preserve">Gadījumā, ja Eiropas Komisija neatbalstīs ministrijas ierosinātos grozījumus darbības programmā “Izaugsme un nodarbinātība” REACT-EU finansējuma novirzīšanai informācijas un komunikācijas tehnoloģiju iegādei izglītības iestādēm, ministrija šo apstākli izmantos kā objektīvu pamatojumu </w:t>
            </w:r>
            <w:r>
              <w:lastRenderedPageBreak/>
              <w:t xml:space="preserve">izsludinātās iepirkuma procedūras pārtraukšanai atbilstoši publisko iepirkumu normatīvajam regulējumam. Iepirkuma līgums tiks slēgts, ja būs skaidras indikācijas par Eiropas Komisijas atbalstu attiecīgajiem grozījumiem darbības programmā “Izaugsme un nodarbinātība”. </w:t>
            </w:r>
          </w:p>
          <w:p w14:paraId="02ED6CBD" w14:textId="539802B7" w:rsidR="0086254F" w:rsidRPr="0071482A" w:rsidRDefault="00AE5660" w:rsidP="00AE5660">
            <w:pPr>
              <w:jc w:val="both"/>
            </w:pPr>
            <w:r>
              <w:t xml:space="preserve">Ievērojot visu iepriekšminēto, lai nodrošinātu, ka papildus informāciju un komunikāciju tehnoloģiju aprīkojums izglītības iestādēm būtu pieejams iespējami ātrāk 2021./2022. mācībā gadā, ministrijas ieskatā REACT-EU pasākums būtu uzsākams priekšlaicīgi. Attiecīgi Ministru kabinetam ir jāpieņem lēmums par priekšlaicīga REACT-EU pasākuma uzsākšanu, </w:t>
            </w:r>
            <w:r w:rsidR="00682776" w:rsidRPr="00682776">
              <w:t xml:space="preserve">ministrijai sadarbībā ar Valsts izglītības satura centru </w:t>
            </w:r>
            <w:r>
              <w:t>organizējot iepirkuma procedūru informāciju un komunikāciju tehnoloģiju aprīkojuma iegādei, un iespēju uzņemties valsts budžeta saistības projekta īstenošanai, ja Eiropas Komisija atbalstīs ministrijas ierosinātos grozījumus darbības programmā “Izaugsme un nodarbinātība” REACT-EU finansējuma novirzīšanai informācijas un komunikācijas tehnoloģiju iegādei izglītības iestādēm 8.1.2. specifiskā atbalsta mērķa „Uzlabot vispārējās izglītības iestāžu mācību vidi” papildus atlases kārtas ietvaros.</w:t>
            </w:r>
          </w:p>
        </w:tc>
      </w:tr>
      <w:tr w:rsidR="00DF0AE8" w:rsidRPr="00712B66" w14:paraId="49490CA7" w14:textId="77777777" w:rsidTr="00112EC3">
        <w:trPr>
          <w:trHeight w:val="804"/>
        </w:trPr>
        <w:tc>
          <w:tcPr>
            <w:tcW w:w="708" w:type="dxa"/>
            <w:tcBorders>
              <w:top w:val="single" w:sz="4" w:space="0" w:color="auto"/>
              <w:left w:val="single" w:sz="4" w:space="0" w:color="auto"/>
              <w:bottom w:val="single" w:sz="4" w:space="0" w:color="auto"/>
              <w:right w:val="single" w:sz="4" w:space="0" w:color="auto"/>
            </w:tcBorders>
          </w:tcPr>
          <w:p w14:paraId="0EE25DDF" w14:textId="0E28746B" w:rsidR="00DF0AE8" w:rsidRPr="00765701" w:rsidRDefault="00DF0AE8" w:rsidP="00765701">
            <w:pPr>
              <w:pStyle w:val="naisc"/>
              <w:spacing w:before="0" w:after="0"/>
            </w:pPr>
            <w:r w:rsidRPr="00765701">
              <w:lastRenderedPageBreak/>
              <w:t>2.</w:t>
            </w:r>
          </w:p>
        </w:tc>
        <w:tc>
          <w:tcPr>
            <w:tcW w:w="3286" w:type="dxa"/>
            <w:tcBorders>
              <w:top w:val="single" w:sz="4" w:space="0" w:color="auto"/>
              <w:left w:val="single" w:sz="4" w:space="0" w:color="auto"/>
              <w:bottom w:val="single" w:sz="4" w:space="0" w:color="auto"/>
              <w:right w:val="single" w:sz="4" w:space="0" w:color="auto"/>
            </w:tcBorders>
          </w:tcPr>
          <w:p w14:paraId="2CDC3DF0" w14:textId="77777777" w:rsidR="00DF0AE8" w:rsidRPr="00765701" w:rsidRDefault="00DF0AE8" w:rsidP="00765701">
            <w:pPr>
              <w:pStyle w:val="naisc"/>
              <w:spacing w:before="0" w:after="0"/>
              <w:jc w:val="left"/>
            </w:pPr>
            <w:r w:rsidRPr="00765701">
              <w:t>MK protokollēmuma projekts:</w:t>
            </w:r>
          </w:p>
          <w:p w14:paraId="1840F86B" w14:textId="77777777" w:rsidR="00DF0AE8" w:rsidRPr="00765701" w:rsidRDefault="00DF0AE8" w:rsidP="00765701">
            <w:pPr>
              <w:pStyle w:val="naisc"/>
              <w:spacing w:before="0" w:after="0"/>
              <w:jc w:val="left"/>
            </w:pPr>
          </w:p>
          <w:p w14:paraId="0050368F" w14:textId="4FFAB161" w:rsidR="00DF0AE8" w:rsidRPr="00765701" w:rsidRDefault="00DF0AE8" w:rsidP="00C61CC3">
            <w:pPr>
              <w:pStyle w:val="naisc"/>
              <w:spacing w:before="0" w:after="0"/>
              <w:jc w:val="both"/>
            </w:pPr>
            <w:r w:rsidRPr="00765701">
              <w:t xml:space="preserve">2. Noteikt Izglītības un zinātnes ministriju kā projekta </w:t>
            </w:r>
            <w:r w:rsidRPr="00765701">
              <w:lastRenderedPageBreak/>
              <w:t>iesniedzēju REACT-EU izglītības iestāžu digitalizācijas pasākuma ietvaros un pašvaldības kā sadarbības partnerus, paredzot 15 procentus valsts budžeta līdzfinansējumu.</w:t>
            </w:r>
          </w:p>
          <w:p w14:paraId="00D66A5E" w14:textId="77777777" w:rsidR="00C61CC3" w:rsidRDefault="00C61CC3" w:rsidP="00C61CC3">
            <w:pPr>
              <w:pStyle w:val="ListParagraph"/>
              <w:spacing w:after="0" w:line="240" w:lineRule="auto"/>
              <w:ind w:left="0"/>
              <w:contextualSpacing w:val="0"/>
              <w:jc w:val="both"/>
              <w:rPr>
                <w:rFonts w:ascii="Times New Roman" w:hAnsi="Times New Roman"/>
                <w:sz w:val="24"/>
                <w:szCs w:val="24"/>
              </w:rPr>
            </w:pPr>
          </w:p>
          <w:p w14:paraId="2049AABF" w14:textId="77777777" w:rsidR="00DF0AE8" w:rsidRPr="00765701" w:rsidRDefault="00DF0AE8" w:rsidP="00C61CC3">
            <w:pPr>
              <w:pStyle w:val="ListParagraph"/>
              <w:spacing w:after="0" w:line="240" w:lineRule="auto"/>
              <w:ind w:left="0"/>
              <w:contextualSpacing w:val="0"/>
              <w:jc w:val="both"/>
              <w:rPr>
                <w:rFonts w:ascii="Times New Roman" w:hAnsi="Times New Roman"/>
                <w:sz w:val="24"/>
                <w:szCs w:val="24"/>
              </w:rPr>
            </w:pPr>
            <w:r w:rsidRPr="00765701">
              <w:rPr>
                <w:rFonts w:ascii="Times New Roman" w:hAnsi="Times New Roman"/>
                <w:sz w:val="24"/>
                <w:szCs w:val="24"/>
              </w:rPr>
              <w:t>5. Pašvaldībām kā REACT-EU izglītības iestāžu digitalizācijas pasākuma sadarbības partneriem iespēju robežās papildus līdzfinansēt informācijas un komunikāciju tehnoloģiju aprīkojuma iegādi no pašvaldības budžeta līdzekļiem.</w:t>
            </w:r>
          </w:p>
          <w:p w14:paraId="1D37E8B0" w14:textId="0F86E300" w:rsidR="00DF0AE8" w:rsidRPr="00765701" w:rsidRDefault="00DF0AE8" w:rsidP="00765701">
            <w:pPr>
              <w:pStyle w:val="naisc"/>
              <w:spacing w:before="0" w:after="0"/>
              <w:jc w:val="left"/>
            </w:pPr>
          </w:p>
        </w:tc>
        <w:tc>
          <w:tcPr>
            <w:tcW w:w="2973" w:type="dxa"/>
            <w:tcBorders>
              <w:top w:val="single" w:sz="4" w:space="0" w:color="auto"/>
              <w:left w:val="single" w:sz="4" w:space="0" w:color="auto"/>
              <w:bottom w:val="single" w:sz="4" w:space="0" w:color="auto"/>
              <w:right w:val="single" w:sz="4" w:space="0" w:color="auto"/>
            </w:tcBorders>
          </w:tcPr>
          <w:p w14:paraId="5F12EAE7" w14:textId="77777777" w:rsidR="00BE7AC7" w:rsidRDefault="00BE7AC7" w:rsidP="00BE7AC7">
            <w:pPr>
              <w:jc w:val="both"/>
              <w:rPr>
                <w:b/>
              </w:rPr>
            </w:pPr>
            <w:r>
              <w:rPr>
                <w:b/>
              </w:rPr>
              <w:lastRenderedPageBreak/>
              <w:t xml:space="preserve">Finanšu </w:t>
            </w:r>
            <w:r w:rsidRPr="00F6788D">
              <w:rPr>
                <w:b/>
              </w:rPr>
              <w:t>ministrija</w:t>
            </w:r>
          </w:p>
          <w:p w14:paraId="04E67604" w14:textId="6733334D" w:rsidR="00DF0AE8" w:rsidRPr="00765701" w:rsidRDefault="00DF0AE8" w:rsidP="00765701">
            <w:pPr>
              <w:jc w:val="both"/>
            </w:pPr>
            <w:r w:rsidRPr="00765701">
              <w:t xml:space="preserve">Lūdzam papildināt informatīvo ziņojumu ar skaidru informāciju par tā </w:t>
            </w:r>
            <w:r w:rsidRPr="00765701">
              <w:lastRenderedPageBreak/>
              <w:t xml:space="preserve">ietekmi uz valsts un pašvaldību budžetiem. Informatīvajā ziņojumā iekļautā informācija liecina, ka REACT-EU iniciatīvas īstenošanai ir jānodrošina nacionālais līdzfinansējums 15% apmērā, kā arī pašvaldības kā sadarbības partneri tiks iesaistītas REACT-EU iniciatīvā, nodrošinot līdzfinansējumu IKT aprīkojuma iegādei tās dibinātajām izglītības iestādēm no pašvaldības budžeta līdzekļiem. Līdz ar to lūdzam sniegt detalizētāku informāciju, kādā apmērā no kopējā informatīvajā ziņojumā norādītā nacionālā līdzfinansējuma (1 863 529 euro) finansējumu plānots nodrošināt 74.resora “Gadskārtējā valsts budžeta izpildes procesā pārdalāmais finansējums” 80.00.00 programmas “Nesadalītais finansējums Eiropas Savienības politiku instrumentu un pārējās ārvalstu finanšu palīdzības līdzfinansēto projektu un pasākumu īstenošanai” ietvaros, un kādā apmērā </w:t>
            </w:r>
            <w:r w:rsidRPr="00765701">
              <w:lastRenderedPageBreak/>
              <w:t xml:space="preserve">daļu no tā plānots segt no sadarbības partneru jeb iesaistīto pašvaldību budžetu līdzekļiem. Attiecīgi ir precizējams MK protokollēmuma projekta 2.punkts, norādot skaidru valsts un pašvaldību līdzfinansējuma apmēru. </w:t>
            </w:r>
          </w:p>
        </w:tc>
        <w:tc>
          <w:tcPr>
            <w:tcW w:w="2992" w:type="dxa"/>
            <w:vMerge w:val="restart"/>
            <w:tcBorders>
              <w:top w:val="single" w:sz="4" w:space="0" w:color="auto"/>
              <w:left w:val="single" w:sz="4" w:space="0" w:color="auto"/>
              <w:right w:val="single" w:sz="4" w:space="0" w:color="auto"/>
            </w:tcBorders>
            <w:shd w:val="clear" w:color="auto" w:fill="auto"/>
          </w:tcPr>
          <w:p w14:paraId="53DC07C3" w14:textId="77777777" w:rsidR="00AE5660" w:rsidRDefault="00AE5660" w:rsidP="00AE5660">
            <w:pPr>
              <w:pStyle w:val="naisc"/>
              <w:spacing w:before="0" w:after="0"/>
              <w:jc w:val="both"/>
              <w:rPr>
                <w:b/>
              </w:rPr>
            </w:pPr>
            <w:r w:rsidRPr="00C669A3">
              <w:rPr>
                <w:b/>
              </w:rPr>
              <w:lastRenderedPageBreak/>
              <w:t>Ņemts vērā</w:t>
            </w:r>
          </w:p>
          <w:p w14:paraId="3B22B6DB" w14:textId="77777777" w:rsidR="00AE5660" w:rsidRDefault="00AE5660" w:rsidP="00AE5660">
            <w:pPr>
              <w:pStyle w:val="naisc"/>
              <w:spacing w:before="0" w:after="0"/>
              <w:jc w:val="both"/>
            </w:pPr>
            <w:r w:rsidRPr="00240AEC">
              <w:t>Skaidrojam</w:t>
            </w:r>
            <w:r>
              <w:t xml:space="preserve">, ka atbilstoši ziņojuma projektā minētajam – projekta </w:t>
            </w:r>
            <w:r>
              <w:lastRenderedPageBreak/>
              <w:t xml:space="preserve">iesniedzējs un finansējuma saņēmējs </w:t>
            </w:r>
            <w:r w:rsidRPr="00765701">
              <w:t xml:space="preserve">REACT-EU izglītības iestāžu digitalizācijas </w:t>
            </w:r>
            <w:r>
              <w:t xml:space="preserve">pasākumā paredzēta Izglītības un zinātnes ministrija, tai nodrošinot nacionālo līdzfinansējumu – valsts budžeta finansējumu 15% apmērā no projekta kopējām izmaksām, tas ir </w:t>
            </w:r>
            <w:r w:rsidRPr="009654A7">
              <w:t>1</w:t>
            </w:r>
            <w:r>
              <w:t> </w:t>
            </w:r>
            <w:r w:rsidRPr="009654A7">
              <w:t>584</w:t>
            </w:r>
            <w:r>
              <w:t> </w:t>
            </w:r>
            <w:r w:rsidRPr="009654A7">
              <w:t>000</w:t>
            </w:r>
            <w:r>
              <w:t xml:space="preserve"> (ievērojot, ka kopējais pasākuma īstenošanai plānotais finansējums ir </w:t>
            </w:r>
            <w:r w:rsidRPr="009654A7">
              <w:t>1</w:t>
            </w:r>
            <w:r>
              <w:t>0 560 00</w:t>
            </w:r>
            <w:r w:rsidRPr="009654A7">
              <w:t>0</w:t>
            </w:r>
            <w:r>
              <w:t xml:space="preserve"> </w:t>
            </w:r>
            <w:r w:rsidRPr="00CB71C2">
              <w:rPr>
                <w:i/>
              </w:rPr>
              <w:t>euro</w:t>
            </w:r>
            <w:r>
              <w:t xml:space="preserve">) no </w:t>
            </w:r>
            <w:r w:rsidRPr="00F77480">
              <w:t>74.resora “Gadskārtējā valsts budžeta izpildes procesā pārdalāmais finansējums” 80.00.00 programmas “Nesadalītais finansējums Eiropas Savienības politiku instrumentu un pārējās ārvalstu finanšu palīdzības līdzfinansēto projektu un pasākumu īstenošanai”</w:t>
            </w:r>
            <w:r>
              <w:t>. Savukārt pašvaldības pasākumā tiks iesaistītas kā sadarbības partneri, ievērojot, ka pasākuma labuma guvēji ir arī tās dibinātās izglītības iestādes.</w:t>
            </w:r>
          </w:p>
          <w:p w14:paraId="3DCDC26E" w14:textId="77777777" w:rsidR="00AE5660" w:rsidRDefault="00AE5660" w:rsidP="00AE5660">
            <w:pPr>
              <w:pStyle w:val="naisc"/>
              <w:spacing w:before="0" w:after="0"/>
              <w:jc w:val="both"/>
            </w:pPr>
          </w:p>
          <w:p w14:paraId="19A8CBC2" w14:textId="77777777" w:rsidR="00AE5660" w:rsidRDefault="00AE5660" w:rsidP="00AE5660">
            <w:pPr>
              <w:pStyle w:val="naisc"/>
              <w:spacing w:before="0" w:after="0"/>
              <w:jc w:val="both"/>
            </w:pPr>
            <w:r>
              <w:t xml:space="preserve">Atbilstoši 2020. un 2021.gadā veiktajām aptaujām un izvērtējumiem </w:t>
            </w:r>
            <w:r>
              <w:lastRenderedPageBreak/>
              <w:t xml:space="preserve">izglītības iestādēm kritiski trūkst mācību procesa nodrošināšanai nepieciešamā portatīvā datortehnika. </w:t>
            </w:r>
          </w:p>
          <w:p w14:paraId="7B9D8420" w14:textId="7D9D410A" w:rsidR="00AE5660" w:rsidRPr="003C5620" w:rsidRDefault="00AE5660" w:rsidP="00AE5660">
            <w:pPr>
              <w:pStyle w:val="naisc"/>
              <w:spacing w:before="0" w:after="0"/>
              <w:jc w:val="both"/>
            </w:pPr>
            <w:r>
              <w:t>Izglītības un zinātnes ministrija 2020.gadā vispārējās izglītības iestādes jau ir nodrošinājušas ar vairāk kā 11 000 portatīvās datortehnikas v</w:t>
            </w:r>
            <w:r w:rsidR="001F650F">
              <w:t>ienībām, kā arī 2021.gadā REACT-</w:t>
            </w:r>
            <w:r>
              <w:t xml:space="preserve">EU pasākuma ietvaros papildus ir paredzētas aptuveni 20 000 vienības. Ņemot vērā, ka papildus valsts budžeta finansējums 2021.gadā nav paredzēts, Izglītības un zinātnes ministrijas ieskatā ir būtiski rosināt pašvaldības kā izglītības iestāžu dibinātājas, īstenojot pašvaldību autonomo funkciju – </w:t>
            </w:r>
            <w:r w:rsidRPr="00FE7441">
              <w:t>gādāt</w:t>
            </w:r>
            <w:r>
              <w:t xml:space="preserve"> par iedzīvotāju izglītību, rūpēties par mācību procesam pietiekamu materiāltehnisko bāzi, </w:t>
            </w:r>
            <w:r w:rsidRPr="003C5620">
              <w:t xml:space="preserve">tostarp informācijas un komunikāciju tehnoloģiju </w:t>
            </w:r>
            <w:r>
              <w:t>risinājumiem.</w:t>
            </w:r>
          </w:p>
          <w:p w14:paraId="64E2B7BC" w14:textId="77777777" w:rsidR="00AE5660" w:rsidRPr="00A03C84" w:rsidRDefault="00AE5660" w:rsidP="00AE5660">
            <w:pPr>
              <w:pStyle w:val="naisc"/>
              <w:spacing w:before="0" w:after="0"/>
              <w:jc w:val="both"/>
            </w:pPr>
            <w:r>
              <w:t>Ievērojot</w:t>
            </w:r>
            <w:r w:rsidRPr="003C5620">
              <w:t xml:space="preserve"> pašvaldību juridisko statusu – atvasināta publiska persona, un Ministru kabinetam doto </w:t>
            </w:r>
            <w:r w:rsidRPr="003C5620">
              <w:lastRenderedPageBreak/>
              <w:t xml:space="preserve">mandātu pārraudzīt pašvaldības tām noteikto valsts funkciju izpildi, obligāts pienākums </w:t>
            </w:r>
            <w:r>
              <w:t xml:space="preserve">pašvaldībām </w:t>
            </w:r>
            <w:r w:rsidRPr="003C5620">
              <w:t>piedalīties informācijas un komunikācij</w:t>
            </w:r>
            <w:r>
              <w:t>u tehnoloģiju aprīkojuma iegādei</w:t>
            </w:r>
            <w:r w:rsidRPr="003C5620">
              <w:t xml:space="preserve"> nevar tikt paredzēts. Attiecīgi ziņojumā projektā noteiktais vārdu savienojums “iespēju robežās” līdzfinansēt informācijas un komunikāciju tehnoloģiju aprīkojuma iegādi ir noteikts izvēles veidā.</w:t>
            </w:r>
          </w:p>
          <w:p w14:paraId="68AF87BA" w14:textId="4980EA9E" w:rsidR="00AE5660" w:rsidRDefault="00AE5660" w:rsidP="00AE5660">
            <w:pPr>
              <w:pStyle w:val="naisc"/>
              <w:jc w:val="both"/>
            </w:pPr>
            <w:r w:rsidRPr="00A03C84">
              <w:t>No likuma „Par valsts budžetu 2021. gadam” izriet, ka pašvaldībām ir tiesības uzņemties ilgtermiņa saistības nepieciešamās datortehnikas tehnikas iegādei pašvaldību autonomo funkciju nodrošināšanai.</w:t>
            </w:r>
            <w:r>
              <w:t xml:space="preserve"> Attiecīgi, ierobežota pašvaldību budžet</w:t>
            </w:r>
            <w:r w:rsidR="002B23FE">
              <w:t>a gadījumā, var tikt izmantoti V</w:t>
            </w:r>
            <w:r>
              <w:t>alsts kases aizdevumi. Atsevišķas pašvaldības ir izmantojušas minēto finansējuma avotu izglītības iestāžu aprīkošanai</w:t>
            </w:r>
            <w:r w:rsidRPr="0001483D">
              <w:t xml:space="preserve"> </w:t>
            </w:r>
            <w:r>
              <w:t>attālinātā mācību procesa nodrošināšanai.</w:t>
            </w:r>
          </w:p>
          <w:p w14:paraId="184A3546" w14:textId="14D52574" w:rsidR="008618DC" w:rsidRPr="008618DC" w:rsidRDefault="00AE5660" w:rsidP="001F650F">
            <w:pPr>
              <w:pStyle w:val="naisc"/>
              <w:jc w:val="both"/>
            </w:pPr>
            <w:r>
              <w:lastRenderedPageBreak/>
              <w:t xml:space="preserve">Atbilstoši ES fondu 2.prioritārā virziena apakškomitejas 2021.gada 28.janvāra sēdē lemtajam, Izglītības un zinātnes ministrijai </w:t>
            </w:r>
            <w:r w:rsidRPr="00114C02">
              <w:t>līdz 2021.gada 1.maijam</w:t>
            </w:r>
            <w:r>
              <w:t xml:space="preserve"> ir jāsagatavo plāns/rīcība skolēnu nodrošināšanai ar datortehniku </w:t>
            </w:r>
            <w:r w:rsidRPr="00114C02">
              <w:t>gan īstermiņā, gan ilgtermiņā</w:t>
            </w:r>
            <w:r>
              <w:t xml:space="preserve">. Minētais plāns tiks izmantots </w:t>
            </w:r>
            <w:r w:rsidRPr="008618DC">
              <w:t>8.1.2. specifiskā atbalsta mērķa „Uzlabot vispārējās izglītības iestāžu mācību vidi” papildus pasākum</w:t>
            </w:r>
            <w:r>
              <w:t>a</w:t>
            </w:r>
            <w:r w:rsidRPr="008618DC">
              <w:t xml:space="preserve"> (jauna</w:t>
            </w:r>
            <w:r>
              <w:t>s</w:t>
            </w:r>
            <w:r w:rsidRPr="008618DC">
              <w:t xml:space="preserve"> atlases kārta</w:t>
            </w:r>
            <w:r>
              <w:t>s</w:t>
            </w:r>
            <w:r w:rsidRPr="008618DC">
              <w:t>) īstenošanas no</w:t>
            </w:r>
            <w:r>
              <w:t>rmatīvā regulējuma sagatavošanā.</w:t>
            </w:r>
            <w:r w:rsidRPr="008618DC">
              <w:t xml:space="preserve"> </w:t>
            </w:r>
            <w:r>
              <w:t>Tostarp tiks apzināts viedoklis</w:t>
            </w:r>
            <w:r w:rsidRPr="008618DC">
              <w:t xml:space="preserve"> par to iespējām iesaistīties informācijas un komunikāci</w:t>
            </w:r>
            <w:r>
              <w:t>ju tehnoloģiju aprīkojuma iegādē</w:t>
            </w:r>
            <w:r w:rsidRPr="008618DC">
              <w:t>.</w:t>
            </w:r>
          </w:p>
        </w:tc>
        <w:tc>
          <w:tcPr>
            <w:tcW w:w="4350" w:type="dxa"/>
            <w:tcBorders>
              <w:top w:val="single" w:sz="4" w:space="0" w:color="auto"/>
              <w:left w:val="single" w:sz="4" w:space="0" w:color="auto"/>
              <w:bottom w:val="single" w:sz="4" w:space="0" w:color="auto"/>
            </w:tcBorders>
          </w:tcPr>
          <w:p w14:paraId="71EA6C48" w14:textId="77777777" w:rsidR="00DF0AE8" w:rsidRPr="00DB06B1" w:rsidRDefault="00DF0AE8" w:rsidP="00DB06B1">
            <w:pPr>
              <w:jc w:val="both"/>
              <w:rPr>
                <w:highlight w:val="yellow"/>
              </w:rPr>
            </w:pPr>
          </w:p>
        </w:tc>
      </w:tr>
      <w:tr w:rsidR="00DF0AE8" w:rsidRPr="00712B66" w14:paraId="4CD1D0B9" w14:textId="77777777" w:rsidTr="00112EC3">
        <w:trPr>
          <w:trHeight w:val="804"/>
        </w:trPr>
        <w:tc>
          <w:tcPr>
            <w:tcW w:w="708" w:type="dxa"/>
            <w:tcBorders>
              <w:top w:val="single" w:sz="4" w:space="0" w:color="auto"/>
              <w:left w:val="single" w:sz="4" w:space="0" w:color="auto"/>
              <w:bottom w:val="single" w:sz="4" w:space="0" w:color="auto"/>
              <w:right w:val="single" w:sz="4" w:space="0" w:color="auto"/>
            </w:tcBorders>
          </w:tcPr>
          <w:p w14:paraId="008AE02A" w14:textId="50680AA4" w:rsidR="00DF0AE8" w:rsidRPr="00765701" w:rsidRDefault="00DF0AE8" w:rsidP="00765701">
            <w:pPr>
              <w:pStyle w:val="naisc"/>
              <w:spacing w:before="0" w:after="0"/>
            </w:pPr>
            <w:r w:rsidRPr="00765701">
              <w:lastRenderedPageBreak/>
              <w:t>3.</w:t>
            </w:r>
          </w:p>
        </w:tc>
        <w:tc>
          <w:tcPr>
            <w:tcW w:w="3286" w:type="dxa"/>
            <w:tcBorders>
              <w:top w:val="single" w:sz="4" w:space="0" w:color="auto"/>
              <w:left w:val="single" w:sz="4" w:space="0" w:color="auto"/>
              <w:bottom w:val="single" w:sz="4" w:space="0" w:color="auto"/>
              <w:right w:val="single" w:sz="4" w:space="0" w:color="auto"/>
            </w:tcBorders>
          </w:tcPr>
          <w:p w14:paraId="7453CD45" w14:textId="60307735" w:rsidR="00DF0AE8" w:rsidRPr="00765701" w:rsidRDefault="00DF0AE8" w:rsidP="00765701">
            <w:pPr>
              <w:pStyle w:val="naisc"/>
              <w:spacing w:before="0" w:after="0"/>
              <w:jc w:val="left"/>
            </w:pPr>
            <w:r w:rsidRPr="00765701">
              <w:t>MK protokollēmuma projekts:</w:t>
            </w:r>
          </w:p>
          <w:p w14:paraId="4DF6D3DD" w14:textId="77777777" w:rsidR="00DF0AE8" w:rsidRPr="00765701" w:rsidRDefault="00DF0AE8" w:rsidP="00765701">
            <w:pPr>
              <w:pStyle w:val="naisc"/>
              <w:spacing w:before="0" w:after="0"/>
              <w:jc w:val="left"/>
            </w:pPr>
          </w:p>
          <w:p w14:paraId="3958E98E" w14:textId="5F73B1A6" w:rsidR="00DF0AE8" w:rsidRPr="00765701" w:rsidRDefault="00DF0AE8" w:rsidP="00C61CC3">
            <w:pPr>
              <w:pStyle w:val="ListParagraph"/>
              <w:spacing w:after="0" w:line="240" w:lineRule="auto"/>
              <w:ind w:left="0"/>
              <w:contextualSpacing w:val="0"/>
              <w:jc w:val="both"/>
              <w:rPr>
                <w:rFonts w:ascii="Times New Roman" w:hAnsi="Times New Roman"/>
                <w:sz w:val="24"/>
                <w:szCs w:val="24"/>
              </w:rPr>
            </w:pPr>
            <w:r w:rsidRPr="00765701">
              <w:rPr>
                <w:rFonts w:ascii="Times New Roman" w:hAnsi="Times New Roman"/>
                <w:sz w:val="24"/>
                <w:szCs w:val="24"/>
              </w:rPr>
              <w:t>2. Noteikt Izglītības un zinātnes ministriju kā projekta iesniedzēju REACT-EU izglītības iestāžu digitalizācijas pasākuma ietvaros un pašvaldības kā sadarbības partnerus, paredzot 15 procentus valsts budžeta līdzfinansējumu.</w:t>
            </w:r>
          </w:p>
          <w:p w14:paraId="0115B8A3" w14:textId="77777777" w:rsidR="00DF0AE8" w:rsidRPr="00765701" w:rsidRDefault="00DF0AE8" w:rsidP="00765701">
            <w:pPr>
              <w:pStyle w:val="naisc"/>
              <w:spacing w:before="0" w:after="0"/>
              <w:jc w:val="left"/>
            </w:pPr>
          </w:p>
          <w:p w14:paraId="3F3D9D04" w14:textId="0E552B8D" w:rsidR="00DF0AE8" w:rsidRPr="00765701" w:rsidRDefault="00C61CC3" w:rsidP="00765701">
            <w:r>
              <w:t>Z</w:t>
            </w:r>
            <w:r w:rsidR="00DF0AE8" w:rsidRPr="00765701">
              <w:t>iņojuma projekts:</w:t>
            </w:r>
          </w:p>
          <w:p w14:paraId="09C9FA66" w14:textId="77777777" w:rsidR="00DF0AE8" w:rsidRPr="00765701" w:rsidRDefault="00DF0AE8" w:rsidP="00765701">
            <w:pPr>
              <w:pStyle w:val="naisc"/>
              <w:spacing w:before="0" w:after="0"/>
              <w:jc w:val="left"/>
            </w:pPr>
          </w:p>
          <w:p w14:paraId="112AB29C" w14:textId="2029A893" w:rsidR="00DF0AE8" w:rsidRPr="00765701" w:rsidRDefault="00DF0AE8" w:rsidP="00C61CC3">
            <w:pPr>
              <w:jc w:val="both"/>
            </w:pPr>
            <w:r w:rsidRPr="00765701">
              <w:t xml:space="preserve">Vienlaikus ministrija rosina pašvaldības kā REACT-EU pasākuma sadarbības partnerus </w:t>
            </w:r>
            <w:r w:rsidRPr="00765701">
              <w:rPr>
                <w:b/>
              </w:rPr>
              <w:t>iespēju robežās papildus līdzfinansēt</w:t>
            </w:r>
            <w:r w:rsidRPr="00765701">
              <w:t xml:space="preserve"> informācijas un komunikāciju tehnoloģiju aprīkojuma iegādi tās dibinātajām izglītības iestādēm no pašvaldības budžeta līdzekļiem.</w:t>
            </w:r>
          </w:p>
          <w:p w14:paraId="6AC6603B" w14:textId="77C2B628" w:rsidR="00DF0AE8" w:rsidRPr="00765701" w:rsidRDefault="00DF0AE8" w:rsidP="00765701">
            <w:pPr>
              <w:ind w:firstLine="720"/>
              <w:jc w:val="both"/>
            </w:pPr>
          </w:p>
        </w:tc>
        <w:tc>
          <w:tcPr>
            <w:tcW w:w="2973" w:type="dxa"/>
            <w:tcBorders>
              <w:top w:val="single" w:sz="4" w:space="0" w:color="auto"/>
              <w:left w:val="single" w:sz="4" w:space="0" w:color="auto"/>
              <w:bottom w:val="single" w:sz="4" w:space="0" w:color="auto"/>
              <w:right w:val="single" w:sz="4" w:space="0" w:color="auto"/>
            </w:tcBorders>
          </w:tcPr>
          <w:p w14:paraId="36686C63" w14:textId="77777777" w:rsidR="00BE7AC7" w:rsidRDefault="00BE7AC7" w:rsidP="00BE7AC7">
            <w:pPr>
              <w:jc w:val="both"/>
              <w:rPr>
                <w:b/>
              </w:rPr>
            </w:pPr>
            <w:r>
              <w:rPr>
                <w:b/>
              </w:rPr>
              <w:t xml:space="preserve">Finanšu </w:t>
            </w:r>
            <w:r w:rsidRPr="00F6788D">
              <w:rPr>
                <w:b/>
              </w:rPr>
              <w:t>ministrija</w:t>
            </w:r>
          </w:p>
          <w:p w14:paraId="5766A162" w14:textId="036F3889" w:rsidR="00DF0AE8" w:rsidRPr="00765701" w:rsidRDefault="00DF0AE8" w:rsidP="00765701">
            <w:pPr>
              <w:jc w:val="both"/>
            </w:pPr>
            <w:r w:rsidRPr="00765701">
              <w:t xml:space="preserve">Vēršam uzmanību, ka sagatavotājā informatīvā ziņojuma projektā, kā arī MK protokollēmuma projektā minēts, ka pašvaldībām iespēju robežās papildus līdzfinansēt IKT aprīkojuma iegādi tās dibinātajām izglītības iestādēm no pašvaldības budžeta līdzekļiem. No iepriekš minētā nav skaidri saprotams, vai pienākums līdzfinansēt ir noteikts kā obligāts vai izvēles veidā, un nav skaidri izprotams, ko nozīmē dokumentos lietotais vārdu savienojums “iespēju robežās”. Ņemot vērā šī brīža ekonomisko situāciju valstī saistībā ar pandēmijas ierobežošanu, pašvaldībām var nebūt brīvu līdzekļu minētā pasākuma līdzfinansēšanā, līdz ar to </w:t>
            </w:r>
            <w:r w:rsidRPr="00765701">
              <w:lastRenderedPageBreak/>
              <w:t>ierosinām informatīvā ziņojuma un MK protokollēmuma projektā lietot vārdus “pašvaldības var piedalīties informācijas un komunikāciju tehnoloģiju aprīkojuma iegādes izmaksu segšanā tās dibinātajām izglītības iestādēm”. Vienlaikus ir jāparedz mehānisms, kā un kad IZM saņems informāciju par pašvaldībām, kuras ir gatavas iesaistīties un ar kādiem finanšu līdzekļiem. Ņemot vērā, ka sagatavotais informatīvā ziņojuma projekts skar pašvaldību finanses, svarīgs šajā jautājumā ir Latvijas Pašvaldību savienības viedoklis.</w:t>
            </w:r>
          </w:p>
        </w:tc>
        <w:tc>
          <w:tcPr>
            <w:tcW w:w="2992" w:type="dxa"/>
            <w:vMerge/>
            <w:tcBorders>
              <w:left w:val="single" w:sz="4" w:space="0" w:color="auto"/>
              <w:bottom w:val="single" w:sz="4" w:space="0" w:color="auto"/>
              <w:right w:val="single" w:sz="4" w:space="0" w:color="auto"/>
            </w:tcBorders>
          </w:tcPr>
          <w:p w14:paraId="174A0BD7" w14:textId="61870971" w:rsidR="00DF0AE8" w:rsidRPr="00765701" w:rsidRDefault="00DF0AE8" w:rsidP="00DF0AE8">
            <w:pPr>
              <w:pStyle w:val="naisc"/>
              <w:spacing w:before="0" w:after="0"/>
              <w:jc w:val="both"/>
              <w:rPr>
                <w:b/>
              </w:rPr>
            </w:pPr>
          </w:p>
        </w:tc>
        <w:tc>
          <w:tcPr>
            <w:tcW w:w="4350" w:type="dxa"/>
            <w:tcBorders>
              <w:top w:val="single" w:sz="4" w:space="0" w:color="auto"/>
              <w:left w:val="single" w:sz="4" w:space="0" w:color="auto"/>
              <w:bottom w:val="single" w:sz="4" w:space="0" w:color="auto"/>
            </w:tcBorders>
          </w:tcPr>
          <w:p w14:paraId="0EB4E56A" w14:textId="771F7CDC" w:rsidR="00DF0AE8" w:rsidRPr="00765701" w:rsidRDefault="00DF0AE8" w:rsidP="003C5620">
            <w:pPr>
              <w:pStyle w:val="naisc"/>
              <w:spacing w:before="0" w:after="0"/>
              <w:jc w:val="left"/>
              <w:rPr>
                <w:highlight w:val="yellow"/>
              </w:rPr>
            </w:pPr>
          </w:p>
        </w:tc>
      </w:tr>
      <w:tr w:rsidR="0017780B" w:rsidRPr="00712B66" w14:paraId="04D51D8B" w14:textId="77777777" w:rsidTr="00112EC3">
        <w:trPr>
          <w:trHeight w:val="804"/>
        </w:trPr>
        <w:tc>
          <w:tcPr>
            <w:tcW w:w="708" w:type="dxa"/>
            <w:tcBorders>
              <w:top w:val="single" w:sz="4" w:space="0" w:color="auto"/>
              <w:left w:val="single" w:sz="4" w:space="0" w:color="auto"/>
              <w:bottom w:val="single" w:sz="4" w:space="0" w:color="auto"/>
              <w:right w:val="single" w:sz="4" w:space="0" w:color="auto"/>
            </w:tcBorders>
          </w:tcPr>
          <w:p w14:paraId="18136621" w14:textId="3A19E30E" w:rsidR="0017780B" w:rsidRPr="00C61CC3" w:rsidRDefault="0017780B" w:rsidP="00765701">
            <w:pPr>
              <w:pStyle w:val="naisc"/>
              <w:spacing w:before="0" w:after="0"/>
            </w:pPr>
            <w:r w:rsidRPr="00C61CC3">
              <w:lastRenderedPageBreak/>
              <w:t>4.</w:t>
            </w:r>
          </w:p>
        </w:tc>
        <w:tc>
          <w:tcPr>
            <w:tcW w:w="3286" w:type="dxa"/>
            <w:tcBorders>
              <w:top w:val="single" w:sz="4" w:space="0" w:color="auto"/>
              <w:left w:val="single" w:sz="4" w:space="0" w:color="auto"/>
              <w:bottom w:val="single" w:sz="4" w:space="0" w:color="auto"/>
              <w:right w:val="single" w:sz="4" w:space="0" w:color="auto"/>
            </w:tcBorders>
          </w:tcPr>
          <w:p w14:paraId="2A4D7AA6" w14:textId="77777777" w:rsidR="0017780B" w:rsidRPr="00C61CC3" w:rsidRDefault="009C3ADD" w:rsidP="00765701">
            <w:pPr>
              <w:pStyle w:val="naisc"/>
              <w:spacing w:before="0" w:after="0"/>
              <w:jc w:val="left"/>
            </w:pPr>
            <w:r w:rsidRPr="00C61CC3">
              <w:t>Vispārīgs komentārs</w:t>
            </w:r>
          </w:p>
          <w:p w14:paraId="7966F48A" w14:textId="77777777" w:rsidR="00BD4B90" w:rsidRPr="00C61CC3" w:rsidRDefault="00BD4B90" w:rsidP="00765701">
            <w:pPr>
              <w:pStyle w:val="naisc"/>
              <w:spacing w:before="0" w:after="0"/>
              <w:jc w:val="left"/>
            </w:pPr>
          </w:p>
          <w:p w14:paraId="3B41B437" w14:textId="4B5E3D58" w:rsidR="00BD4B90" w:rsidRPr="00C61CC3" w:rsidRDefault="00BD4B90" w:rsidP="002E1909">
            <w:pPr>
              <w:jc w:val="both"/>
            </w:pPr>
            <w:r w:rsidRPr="00C61CC3">
              <w:t xml:space="preserve">Lai nodrošinātu iespējami ātrākas investīcijas, ministrija ir paredzējusi 8.1.2.specifiskā atbalsta mērķa „Uzlabot vispārējās izglītības iestāžu mācību vidi” ietvaros īstenot jaunu ierobežotu projekta iesnieguma atlases kārtu, kur projekta iesniedzējs ir </w:t>
            </w:r>
            <w:r w:rsidRPr="00C61CC3">
              <w:lastRenderedPageBreak/>
              <w:t xml:space="preserve">ministrija, paredzot, ka projekta īstenošanā kā sadarbības partneri līdzdarbojas visas pašvaldības, kas izveidotas ar 2021.gada 1.jūliju. Informāciju un komunikāciju tehnoloģiju aprīkojums tiktu iegādāts centralizētā iepirkuma procedūrā, līdzīgi kā tika īstenota procedūra atbilstoši iepriekš minētajam Ministru kabineta 2020. gada 16. septembra lēmumam (protokols Nr. 54; 30. §). Šāds REACT-EU pasākuma ieviešanas modelis nodrošinātu arī iespējami mazāku administratīvo slogu tā ieviešanā un uzraudzībā. </w:t>
            </w:r>
          </w:p>
        </w:tc>
        <w:tc>
          <w:tcPr>
            <w:tcW w:w="2973" w:type="dxa"/>
            <w:tcBorders>
              <w:top w:val="single" w:sz="4" w:space="0" w:color="auto"/>
              <w:left w:val="single" w:sz="4" w:space="0" w:color="auto"/>
              <w:bottom w:val="single" w:sz="4" w:space="0" w:color="auto"/>
              <w:right w:val="single" w:sz="4" w:space="0" w:color="auto"/>
            </w:tcBorders>
          </w:tcPr>
          <w:p w14:paraId="40166689" w14:textId="77777777" w:rsidR="00BE7AC7" w:rsidRDefault="00BE7AC7" w:rsidP="00BE7AC7">
            <w:pPr>
              <w:jc w:val="both"/>
              <w:rPr>
                <w:b/>
              </w:rPr>
            </w:pPr>
            <w:r>
              <w:rPr>
                <w:b/>
              </w:rPr>
              <w:lastRenderedPageBreak/>
              <w:t xml:space="preserve">Finanšu </w:t>
            </w:r>
            <w:r w:rsidRPr="00F6788D">
              <w:rPr>
                <w:b/>
              </w:rPr>
              <w:t>ministrija</w:t>
            </w:r>
          </w:p>
          <w:p w14:paraId="62AB6C9B" w14:textId="547E8047" w:rsidR="0017780B" w:rsidRPr="00C61CC3" w:rsidRDefault="009C3ADD" w:rsidP="00765701">
            <w:pPr>
              <w:jc w:val="both"/>
            </w:pPr>
            <w:r w:rsidRPr="00C61CC3">
              <w:t xml:space="preserve">Ņemot vērā informatīvā ziņojuma projektā noteikto, ka, lai nodrošinātu iespējami ātrākas investīcijas, IZM ir paredzējusi 8.1.2.specifiskā atbalsta mērķa “Uzlabot vispārējās izglītības iestāžu mācību vidi” (turpmāk – 8.1.2.SAM) ietvaros īstenot jaunu ierobežotu projekta </w:t>
            </w:r>
            <w:r w:rsidRPr="00C61CC3">
              <w:lastRenderedPageBreak/>
              <w:t>iesnieguma atlases kārtu, kur projekta iesniedzējs ir IZM, lūdzam to papildināt ar informāciju, ka funkcijas, kuras IZM pilda kā atbildīgā iestāde, tiks nodalītas no citām tās funkcijām, tai skaitā funkcijām, kuras tā pildīs kā finansējuma saņēmējs.</w:t>
            </w:r>
          </w:p>
        </w:tc>
        <w:tc>
          <w:tcPr>
            <w:tcW w:w="2992" w:type="dxa"/>
            <w:tcBorders>
              <w:top w:val="single" w:sz="4" w:space="0" w:color="auto"/>
              <w:left w:val="single" w:sz="4" w:space="0" w:color="auto"/>
              <w:bottom w:val="single" w:sz="4" w:space="0" w:color="auto"/>
              <w:right w:val="single" w:sz="4" w:space="0" w:color="auto"/>
            </w:tcBorders>
          </w:tcPr>
          <w:p w14:paraId="69019399" w14:textId="77777777" w:rsidR="0017780B" w:rsidRPr="00C61CC3" w:rsidRDefault="0017780B" w:rsidP="00765701">
            <w:pPr>
              <w:pStyle w:val="naisc"/>
              <w:spacing w:before="0" w:after="0"/>
              <w:jc w:val="both"/>
              <w:rPr>
                <w:b/>
              </w:rPr>
            </w:pPr>
            <w:r w:rsidRPr="00C61CC3">
              <w:rPr>
                <w:b/>
              </w:rPr>
              <w:lastRenderedPageBreak/>
              <w:t>Ņemts vērā</w:t>
            </w:r>
          </w:p>
          <w:p w14:paraId="65727336" w14:textId="20933B7F" w:rsidR="0017780B" w:rsidRPr="00494ABE" w:rsidRDefault="0017780B" w:rsidP="002E1909">
            <w:pPr>
              <w:pStyle w:val="naisc"/>
              <w:spacing w:before="0" w:after="0"/>
              <w:jc w:val="both"/>
            </w:pPr>
          </w:p>
        </w:tc>
        <w:tc>
          <w:tcPr>
            <w:tcW w:w="4350" w:type="dxa"/>
            <w:tcBorders>
              <w:top w:val="single" w:sz="4" w:space="0" w:color="auto"/>
              <w:left w:val="single" w:sz="4" w:space="0" w:color="auto"/>
              <w:bottom w:val="single" w:sz="4" w:space="0" w:color="auto"/>
            </w:tcBorders>
          </w:tcPr>
          <w:p w14:paraId="707B3977" w14:textId="77777777" w:rsidR="00111625" w:rsidRDefault="00111625" w:rsidP="00111625">
            <w:pPr>
              <w:pStyle w:val="naisc"/>
              <w:spacing w:before="0" w:after="0"/>
              <w:jc w:val="left"/>
            </w:pPr>
            <w:r w:rsidRPr="00D02379">
              <w:t>Ziņojuma projekts:</w:t>
            </w:r>
          </w:p>
          <w:p w14:paraId="68110860" w14:textId="77777777" w:rsidR="00111625" w:rsidRDefault="00111625" w:rsidP="00C61CC3">
            <w:pPr>
              <w:jc w:val="both"/>
            </w:pPr>
          </w:p>
          <w:p w14:paraId="72BAD6F3" w14:textId="28416F46" w:rsidR="00BD4B90" w:rsidRPr="00765701" w:rsidRDefault="002E1909" w:rsidP="00B327DE">
            <w:pPr>
              <w:jc w:val="both"/>
              <w:rPr>
                <w:highlight w:val="yellow"/>
              </w:rPr>
            </w:pPr>
            <w:r w:rsidRPr="002E1909">
              <w:t xml:space="preserve">Lai nodrošinātu iespējami ātrākas investīcijas, ministrija ir paredzējusi 8.1.2.specifiskā atbalsta mērķa „Uzlabot vispārējās izglītības iestāžu mācību vidi” ietvaros īstenot jaunu ierobežotu projekta iesnieguma atlases kārtu, kur projekta iesniedzējs ir ministrija, kā sadarbības partnerus paredzot: 1) Valsts izglītības satura centru (ievērojot tā pieredzi Eiropas </w:t>
            </w:r>
            <w:r w:rsidRPr="002E1909">
              <w:lastRenderedPageBreak/>
              <w:t>Savienības fonda projekta „Kompetenču pieeja mācību saturā” (Skola2030) īstenošanā un kompetenci digitālo tehnoloģiju prasmju izmantošanai mācību procesā); 2) pašvaldības, kas izveidotas ar 2021.gada 1.jūliju. Ministrija nodrošinās tās kā Eiropas Savienības fondu atbildīgās iestādes funkciju nodalīšanu no citām funkcijām, tai skaitā funkcijām, kuras tā pildīs kā finansējuma saņēmējs projektā. Ņemot vērā, ka projekta ietvaros ir paredzēts nodrošināt arī metodisko un konsultatīvo atbalstu pašvaldībām viedierīču nodrošinājumam un pārvaldībai, tam projekta ietvaros ministrijai un Valsts izglītības satura centram tiks paredzēti atbilstošas kompetences cilvēkresursi.</w:t>
            </w:r>
          </w:p>
        </w:tc>
      </w:tr>
      <w:tr w:rsidR="009C3ADD" w:rsidRPr="00712B66" w14:paraId="7113EF47" w14:textId="77777777" w:rsidTr="00112EC3">
        <w:trPr>
          <w:trHeight w:val="305"/>
        </w:trPr>
        <w:tc>
          <w:tcPr>
            <w:tcW w:w="14309" w:type="dxa"/>
            <w:gridSpan w:val="5"/>
            <w:tcBorders>
              <w:top w:val="single" w:sz="4" w:space="0" w:color="auto"/>
              <w:left w:val="single" w:sz="4" w:space="0" w:color="auto"/>
              <w:bottom w:val="single" w:sz="4" w:space="0" w:color="auto"/>
            </w:tcBorders>
            <w:shd w:val="clear" w:color="auto" w:fill="D9D9D9" w:themeFill="background1" w:themeFillShade="D9"/>
          </w:tcPr>
          <w:p w14:paraId="48E76B80" w14:textId="02E2652E" w:rsidR="009C3ADD" w:rsidRPr="00765701" w:rsidRDefault="009C3ADD" w:rsidP="00765701">
            <w:pPr>
              <w:jc w:val="center"/>
              <w:rPr>
                <w:highlight w:val="yellow"/>
              </w:rPr>
            </w:pPr>
            <w:r w:rsidRPr="00765701">
              <w:lastRenderedPageBreak/>
              <w:t>Priekšlikumi</w:t>
            </w:r>
          </w:p>
        </w:tc>
      </w:tr>
      <w:tr w:rsidR="009C3ADD" w:rsidRPr="00712B66" w14:paraId="1036DB94" w14:textId="77777777" w:rsidTr="00112EC3">
        <w:trPr>
          <w:trHeight w:val="804"/>
        </w:trPr>
        <w:tc>
          <w:tcPr>
            <w:tcW w:w="708" w:type="dxa"/>
            <w:tcBorders>
              <w:top w:val="single" w:sz="4" w:space="0" w:color="auto"/>
              <w:left w:val="single" w:sz="4" w:space="0" w:color="auto"/>
              <w:bottom w:val="single" w:sz="4" w:space="0" w:color="auto"/>
              <w:right w:val="single" w:sz="4" w:space="0" w:color="auto"/>
            </w:tcBorders>
          </w:tcPr>
          <w:p w14:paraId="6B0847C0" w14:textId="42503867" w:rsidR="009C3ADD" w:rsidRPr="00D02379" w:rsidRDefault="009C3ADD" w:rsidP="00765701">
            <w:pPr>
              <w:pStyle w:val="naisc"/>
              <w:spacing w:before="0" w:after="0"/>
            </w:pPr>
            <w:r w:rsidRPr="00D02379">
              <w:t>5.</w:t>
            </w:r>
          </w:p>
        </w:tc>
        <w:tc>
          <w:tcPr>
            <w:tcW w:w="3286" w:type="dxa"/>
            <w:tcBorders>
              <w:top w:val="single" w:sz="4" w:space="0" w:color="auto"/>
              <w:left w:val="single" w:sz="4" w:space="0" w:color="auto"/>
              <w:bottom w:val="single" w:sz="4" w:space="0" w:color="auto"/>
              <w:right w:val="single" w:sz="4" w:space="0" w:color="auto"/>
            </w:tcBorders>
          </w:tcPr>
          <w:p w14:paraId="5FD4F026" w14:textId="1A1AD28A" w:rsidR="00F6788D" w:rsidRPr="00D02379" w:rsidRDefault="00F6788D" w:rsidP="00F6788D">
            <w:pPr>
              <w:pStyle w:val="naisc"/>
              <w:spacing w:before="0" w:after="0"/>
              <w:jc w:val="left"/>
            </w:pPr>
            <w:r>
              <w:t xml:space="preserve">Visā ziņojuma </w:t>
            </w:r>
            <w:r w:rsidR="00BE7AC7">
              <w:t xml:space="preserve">un protokollēmuma </w:t>
            </w:r>
            <w:r>
              <w:t>projektā</w:t>
            </w:r>
            <w:r w:rsidR="00BE7AC7">
              <w:t>.</w:t>
            </w:r>
          </w:p>
          <w:p w14:paraId="37B5753B" w14:textId="4F222975" w:rsidR="00BD4B90" w:rsidRPr="00D02379" w:rsidRDefault="00BD4B90" w:rsidP="00765701">
            <w:pPr>
              <w:pStyle w:val="naisc"/>
              <w:spacing w:before="0" w:after="0"/>
              <w:jc w:val="both"/>
            </w:pPr>
          </w:p>
        </w:tc>
        <w:tc>
          <w:tcPr>
            <w:tcW w:w="2973" w:type="dxa"/>
            <w:tcBorders>
              <w:top w:val="single" w:sz="4" w:space="0" w:color="auto"/>
              <w:left w:val="single" w:sz="4" w:space="0" w:color="auto"/>
              <w:bottom w:val="single" w:sz="4" w:space="0" w:color="auto"/>
              <w:right w:val="single" w:sz="4" w:space="0" w:color="auto"/>
            </w:tcBorders>
          </w:tcPr>
          <w:p w14:paraId="51B12BB9" w14:textId="77777777" w:rsidR="00F6788D" w:rsidRPr="00F6788D" w:rsidRDefault="00F6788D" w:rsidP="00765701">
            <w:pPr>
              <w:jc w:val="both"/>
              <w:rPr>
                <w:b/>
              </w:rPr>
            </w:pPr>
            <w:r w:rsidRPr="00F6788D">
              <w:rPr>
                <w:b/>
              </w:rPr>
              <w:t>Izglītības un zinātnes ministrija</w:t>
            </w:r>
          </w:p>
          <w:p w14:paraId="475F223D" w14:textId="5E8F75FE" w:rsidR="009C3ADD" w:rsidRPr="00C61CC3" w:rsidRDefault="00F6788D" w:rsidP="002E1909">
            <w:pPr>
              <w:jc w:val="both"/>
            </w:pPr>
            <w:r>
              <w:t>Ievē</w:t>
            </w:r>
            <w:r w:rsidR="00BE7AC7">
              <w:t xml:space="preserve">rojot </w:t>
            </w:r>
            <w:r w:rsidR="00BE7AC7" w:rsidRPr="00BE7AC7">
              <w:t xml:space="preserve">Valsts izglītības satura centrs </w:t>
            </w:r>
            <w:r w:rsidR="00BE7AC7">
              <w:t>p</w:t>
            </w:r>
            <w:r w:rsidR="00BE7AC7" w:rsidRPr="00BE7AC7">
              <w:t>ieredzi Eiropas Savienības fonda projekta „Kompetenču pieeja mācību saturā” (Skola2030) īstenošanā un kompetenci digitālo tehnoloģiju prasmju izmantošanai mācību procesā</w:t>
            </w:r>
            <w:r w:rsidR="00BE7AC7">
              <w:t xml:space="preserve">, ir nepieciešams </w:t>
            </w:r>
            <w:r w:rsidR="00BE7AC7" w:rsidRPr="00BE7AC7">
              <w:t>Valsts i</w:t>
            </w:r>
            <w:r w:rsidR="00BE7AC7">
              <w:t xml:space="preserve">zglītības satura centru noteikt kā projekta </w:t>
            </w:r>
            <w:r w:rsidR="002E1909">
              <w:t>sadarbības partneri</w:t>
            </w:r>
            <w:r w:rsidR="007077F9">
              <w:t>.</w:t>
            </w:r>
          </w:p>
        </w:tc>
        <w:tc>
          <w:tcPr>
            <w:tcW w:w="2992" w:type="dxa"/>
            <w:tcBorders>
              <w:top w:val="single" w:sz="4" w:space="0" w:color="auto"/>
              <w:left w:val="single" w:sz="4" w:space="0" w:color="auto"/>
              <w:bottom w:val="single" w:sz="4" w:space="0" w:color="auto"/>
              <w:right w:val="single" w:sz="4" w:space="0" w:color="auto"/>
            </w:tcBorders>
          </w:tcPr>
          <w:p w14:paraId="07629549" w14:textId="77777777" w:rsidR="00F6788D" w:rsidRDefault="00F6788D" w:rsidP="00F6788D">
            <w:pPr>
              <w:pStyle w:val="naisc"/>
              <w:spacing w:before="0" w:after="0"/>
              <w:jc w:val="both"/>
              <w:rPr>
                <w:b/>
              </w:rPr>
            </w:pPr>
            <w:r w:rsidRPr="00C61CC3">
              <w:rPr>
                <w:b/>
              </w:rPr>
              <w:t>Ņemts vērā</w:t>
            </w:r>
          </w:p>
          <w:p w14:paraId="27B154C7" w14:textId="6245AAB4" w:rsidR="00494ABE" w:rsidRPr="00C61CC3" w:rsidRDefault="00494ABE" w:rsidP="009173CF">
            <w:pPr>
              <w:pStyle w:val="naisc"/>
              <w:spacing w:before="0" w:after="0"/>
              <w:jc w:val="both"/>
              <w:rPr>
                <w:b/>
              </w:rPr>
            </w:pPr>
          </w:p>
        </w:tc>
        <w:tc>
          <w:tcPr>
            <w:tcW w:w="4350" w:type="dxa"/>
            <w:tcBorders>
              <w:top w:val="single" w:sz="4" w:space="0" w:color="auto"/>
              <w:left w:val="single" w:sz="4" w:space="0" w:color="auto"/>
              <w:bottom w:val="single" w:sz="4" w:space="0" w:color="auto"/>
            </w:tcBorders>
          </w:tcPr>
          <w:p w14:paraId="590E2F3B" w14:textId="5E2D3A8F" w:rsidR="00BD4B90" w:rsidRPr="00765701" w:rsidRDefault="00BE0076" w:rsidP="0054511C">
            <w:pPr>
              <w:jc w:val="both"/>
              <w:rPr>
                <w:highlight w:val="yellow"/>
              </w:rPr>
            </w:pPr>
            <w:r w:rsidRPr="00BE0076">
              <w:t xml:space="preserve">Lai nodrošinātu iespējami ātrākas investīcijas, ministrija ir paredzējusi 8.1.2.specifiskā atbalsta mērķa „Uzlabot vispārējās izglītības iestāžu mācību vidi” ietvaros īstenot jaunu ierobežotu projekta iesnieguma atlases kārtu, kur projekta iesniedzējs ir ministrija, kā sadarbības partnerus paredzot: 1) Valsts izglītības satura centru (ievērojot tā pieredzi Eiropas Savienības fonda projekta „Kompetenču pieeja mācību saturā” (Skola2030) īstenošanā un kompetenci digitālo tehnoloģiju prasmju izmantošanai mācību procesā); 2) pašvaldības, kas izveidotas ar 2021.gada 1.jūliju. Ministrija nodrošinās tās kā Eiropas Savienības fondu atbildīgās </w:t>
            </w:r>
            <w:r w:rsidRPr="00BE0076">
              <w:lastRenderedPageBreak/>
              <w:t>iestādes funkciju nodalīšanu no citām funkcijām, tai skaitā funkcijām, kuras tā pildīs kā finansējuma saņēmējs projektā. Ņemot vērā, ka projekta ietvaros ir paredzēts nodrošināt arī metodisko un konsultatīvo atbalstu pašvaldībām viedierīču nodrošinājumam un pārvaldībai, tam projekta ietvaros ministrijai un Valsts izglītības satura centram tiks paredzēti atbilstošas kompetences cilvēkresursi.</w:t>
            </w:r>
          </w:p>
        </w:tc>
      </w:tr>
      <w:tr w:rsidR="00112EC3" w:rsidRPr="00712B66" w14:paraId="1E7A5F50" w14:textId="77777777" w:rsidTr="00112EC3">
        <w:trPr>
          <w:trHeight w:val="804"/>
        </w:trPr>
        <w:tc>
          <w:tcPr>
            <w:tcW w:w="708" w:type="dxa"/>
            <w:tcBorders>
              <w:top w:val="single" w:sz="4" w:space="0" w:color="auto"/>
              <w:left w:val="single" w:sz="4" w:space="0" w:color="auto"/>
              <w:bottom w:val="single" w:sz="4" w:space="0" w:color="auto"/>
              <w:right w:val="single" w:sz="4" w:space="0" w:color="auto"/>
            </w:tcBorders>
          </w:tcPr>
          <w:p w14:paraId="3F5D6FA4" w14:textId="14E727DC" w:rsidR="00112EC3" w:rsidRPr="00D02379" w:rsidRDefault="00112EC3" w:rsidP="00765701">
            <w:pPr>
              <w:pStyle w:val="naisc"/>
              <w:spacing w:before="0" w:after="0"/>
            </w:pPr>
          </w:p>
        </w:tc>
        <w:tc>
          <w:tcPr>
            <w:tcW w:w="3286" w:type="dxa"/>
            <w:tcBorders>
              <w:top w:val="single" w:sz="4" w:space="0" w:color="auto"/>
              <w:left w:val="single" w:sz="4" w:space="0" w:color="auto"/>
              <w:bottom w:val="single" w:sz="4" w:space="0" w:color="auto"/>
              <w:right w:val="single" w:sz="4" w:space="0" w:color="auto"/>
            </w:tcBorders>
          </w:tcPr>
          <w:p w14:paraId="49F5129B" w14:textId="77777777" w:rsidR="00F6788D" w:rsidRDefault="00F6788D" w:rsidP="00F6788D">
            <w:pPr>
              <w:pStyle w:val="naisc"/>
              <w:spacing w:before="0" w:after="0"/>
              <w:jc w:val="left"/>
            </w:pPr>
            <w:r w:rsidRPr="00D02379">
              <w:t>Ziņojuma projekts:</w:t>
            </w:r>
          </w:p>
          <w:p w14:paraId="0284DBFB" w14:textId="77777777" w:rsidR="00BE7AC7" w:rsidRPr="00D02379" w:rsidRDefault="00BE7AC7" w:rsidP="00F6788D">
            <w:pPr>
              <w:pStyle w:val="naisc"/>
              <w:spacing w:before="0" w:after="0"/>
              <w:jc w:val="left"/>
            </w:pPr>
          </w:p>
          <w:p w14:paraId="7E90C6C8" w14:textId="06799CE6" w:rsidR="00112EC3" w:rsidRPr="00D02379" w:rsidRDefault="00BE7AC7" w:rsidP="00765701">
            <w:pPr>
              <w:pStyle w:val="naisc"/>
              <w:spacing w:before="0" w:after="0"/>
              <w:jc w:val="both"/>
            </w:pPr>
            <w:r w:rsidRPr="00BE7AC7">
              <w:t>Īstenojot REACT-EU pasākumu, kā arī plānojot investīcijas Eiropas Savienības fondu 2021.-2027. gada plānošanas periodā, ministrija ir iecerējusi nodrošināt informācijas un komunikāciju tehnoloģiju aprīkojuma pieejamību izglītībai iestādēs šādās proporcijās: a) 1.-3. klase (planšetdatori) – 1:5 skolēniem; b) 4.-12. klase (portatīvie datori) – 1:3 skolēniem; c) 7. un 10. klase (portatīvie datori) – 1:1 skolēnu; d) profesionālās izglītības iestāžu 1.kurss - 1:3.</w:t>
            </w:r>
          </w:p>
        </w:tc>
        <w:tc>
          <w:tcPr>
            <w:tcW w:w="2973" w:type="dxa"/>
            <w:tcBorders>
              <w:top w:val="single" w:sz="4" w:space="0" w:color="auto"/>
              <w:left w:val="single" w:sz="4" w:space="0" w:color="auto"/>
              <w:bottom w:val="single" w:sz="4" w:space="0" w:color="auto"/>
              <w:right w:val="single" w:sz="4" w:space="0" w:color="auto"/>
            </w:tcBorders>
          </w:tcPr>
          <w:p w14:paraId="430ECC68" w14:textId="77777777" w:rsidR="00F6788D" w:rsidRPr="00F6788D" w:rsidRDefault="00F6788D" w:rsidP="00F6788D">
            <w:pPr>
              <w:jc w:val="both"/>
              <w:rPr>
                <w:b/>
              </w:rPr>
            </w:pPr>
            <w:r w:rsidRPr="00F6788D">
              <w:rPr>
                <w:b/>
              </w:rPr>
              <w:t>Izglītības un zinātnes ministrija</w:t>
            </w:r>
          </w:p>
          <w:p w14:paraId="1326EF8E" w14:textId="11568598" w:rsidR="00112EC3" w:rsidRPr="00C61CC3" w:rsidRDefault="007077F9" w:rsidP="005E16FA">
            <w:pPr>
              <w:jc w:val="both"/>
            </w:pPr>
            <w:r>
              <w:t>Ievērojot REACT-EU īstenošanai pieejamo finansējumu, kā arī ievērojot pakāpenisko pilnveidotā mācību satura ieviešanu noteiktām klašu grupām, ir nepaciešams precizēt ziņojuma projektu, paredzot, ka viedierīces prioritāri paredzēta 4. un 7.klašu skolēniem.</w:t>
            </w:r>
          </w:p>
        </w:tc>
        <w:tc>
          <w:tcPr>
            <w:tcW w:w="2992" w:type="dxa"/>
            <w:tcBorders>
              <w:top w:val="single" w:sz="4" w:space="0" w:color="auto"/>
              <w:left w:val="single" w:sz="4" w:space="0" w:color="auto"/>
              <w:bottom w:val="single" w:sz="4" w:space="0" w:color="auto"/>
              <w:right w:val="single" w:sz="4" w:space="0" w:color="auto"/>
            </w:tcBorders>
          </w:tcPr>
          <w:p w14:paraId="056272BE" w14:textId="77777777" w:rsidR="00F6788D" w:rsidRDefault="00F6788D" w:rsidP="00F6788D">
            <w:pPr>
              <w:pStyle w:val="naisc"/>
              <w:spacing w:before="0" w:after="0"/>
              <w:jc w:val="both"/>
              <w:rPr>
                <w:b/>
              </w:rPr>
            </w:pPr>
            <w:r w:rsidRPr="00C61CC3">
              <w:rPr>
                <w:b/>
              </w:rPr>
              <w:t>Ņemts vērā</w:t>
            </w:r>
          </w:p>
          <w:p w14:paraId="57C0C8AA" w14:textId="77777777" w:rsidR="00112EC3" w:rsidRPr="00C61CC3" w:rsidRDefault="00112EC3" w:rsidP="009173CF">
            <w:pPr>
              <w:pStyle w:val="naisc"/>
              <w:spacing w:before="0" w:after="0"/>
              <w:jc w:val="both"/>
              <w:rPr>
                <w:b/>
              </w:rPr>
            </w:pPr>
          </w:p>
        </w:tc>
        <w:tc>
          <w:tcPr>
            <w:tcW w:w="4350" w:type="dxa"/>
            <w:tcBorders>
              <w:top w:val="single" w:sz="4" w:space="0" w:color="auto"/>
              <w:left w:val="single" w:sz="4" w:space="0" w:color="auto"/>
              <w:bottom w:val="single" w:sz="4" w:space="0" w:color="auto"/>
            </w:tcBorders>
          </w:tcPr>
          <w:p w14:paraId="70977AF0" w14:textId="77777777" w:rsidR="00AB6469" w:rsidRDefault="00AB6469" w:rsidP="00AB6469">
            <w:pPr>
              <w:pStyle w:val="naisc"/>
              <w:spacing w:before="0" w:after="0"/>
              <w:jc w:val="left"/>
            </w:pPr>
            <w:r w:rsidRPr="00D02379">
              <w:t>Ziņojuma projekts:</w:t>
            </w:r>
          </w:p>
          <w:p w14:paraId="67BD9F5C" w14:textId="77777777" w:rsidR="00AB6469" w:rsidRDefault="00AB6469" w:rsidP="0054511C">
            <w:pPr>
              <w:jc w:val="both"/>
            </w:pPr>
          </w:p>
          <w:p w14:paraId="19DF16CC" w14:textId="3EED757F" w:rsidR="00112EC3" w:rsidRPr="00765701" w:rsidRDefault="00EF694F" w:rsidP="0054511C">
            <w:pPr>
              <w:jc w:val="both"/>
              <w:rPr>
                <w:highlight w:val="yellow"/>
              </w:rPr>
            </w:pPr>
            <w:r w:rsidRPr="00EF694F">
              <w:t>REACT-EU pasākuma investīcijas prioritāri plānots novirzīt informāciju un komunikāciju tehnoloģiju aprīkojuma iegādei vispārējās izglītības iestāžu 7.klases un 4.klase</w:t>
            </w:r>
            <w:r w:rsidR="00147783">
              <w:t>s izglītojamajiem un pedagogiem</w:t>
            </w:r>
            <w:r w:rsidRPr="00EF694F">
              <w:t>, informāciju un komunikāciju tehnoloģiju aprīkojuma veidu un funkcionalitāti pielāgojot atbilstoši attiecīgajam vecumposmam. Informāciju un komunikāciju tehnoloģiju aprīkojuma nodrošinājuma vidēja termiņa mērķis ir virzīties uz ierīces un skolēna proporciju attiecīgi 1:</w:t>
            </w:r>
            <w:r w:rsidR="00147783">
              <w:t>1 7.klasē un vismaz 1:3 4.klasē</w:t>
            </w:r>
            <w:r w:rsidRPr="00EF694F">
              <w:t xml:space="preserve">. Atkarībā no pašvaldību līdzieguldījuma apjoma un aprīkojuma cenas iepirkuma rezultātā, virzība uz šīs proporcijas sasniegšanu var būt ātrāka. Informācijas un komunikāciju tehnoloģiju aprīkojums izglītojamiem pārējās klašu grupās tiktu pakāpeniski iegādāts Eiropas Savienības fondu 2021.-2027. gada plānošanas perioda 4.2.1.specifiskā atbalsta mērķa „Izglītības iestāžu nodrošinājums pilnveidotā mācību </w:t>
            </w:r>
            <w:r w:rsidRPr="00EF694F">
              <w:lastRenderedPageBreak/>
              <w:t>satura kvalitatīvai ieviešanai” ietvaros. Par tā ietvaros iegādājamā aprīkojuma vienību apmēru/attiecību tiks turpināta diskusija ar sociālajiem partneriem un nozares ekspertiem atsevišķi.</w:t>
            </w:r>
          </w:p>
        </w:tc>
      </w:tr>
      <w:tr w:rsidR="00112EC3" w:rsidRPr="00712B66" w14:paraId="60951AC6" w14:textId="77777777" w:rsidTr="00112EC3">
        <w:trPr>
          <w:trHeight w:val="804"/>
        </w:trPr>
        <w:tc>
          <w:tcPr>
            <w:tcW w:w="708" w:type="dxa"/>
            <w:tcBorders>
              <w:top w:val="single" w:sz="4" w:space="0" w:color="auto"/>
              <w:left w:val="single" w:sz="4" w:space="0" w:color="auto"/>
              <w:bottom w:val="single" w:sz="4" w:space="0" w:color="auto"/>
              <w:right w:val="single" w:sz="4" w:space="0" w:color="auto"/>
            </w:tcBorders>
          </w:tcPr>
          <w:p w14:paraId="606F4BB2" w14:textId="77777777" w:rsidR="00112EC3" w:rsidRPr="00D02379" w:rsidRDefault="00112EC3" w:rsidP="00112EC3">
            <w:pPr>
              <w:pStyle w:val="naisc"/>
              <w:spacing w:before="0" w:after="0"/>
            </w:pPr>
          </w:p>
        </w:tc>
        <w:tc>
          <w:tcPr>
            <w:tcW w:w="3286" w:type="dxa"/>
            <w:tcBorders>
              <w:top w:val="single" w:sz="4" w:space="0" w:color="auto"/>
              <w:left w:val="single" w:sz="4" w:space="0" w:color="auto"/>
              <w:bottom w:val="single" w:sz="4" w:space="0" w:color="auto"/>
              <w:right w:val="single" w:sz="4" w:space="0" w:color="auto"/>
            </w:tcBorders>
          </w:tcPr>
          <w:p w14:paraId="54DB958A" w14:textId="77777777" w:rsidR="00112EC3" w:rsidRPr="00D02379" w:rsidRDefault="00112EC3" w:rsidP="00112EC3">
            <w:pPr>
              <w:pStyle w:val="naisc"/>
              <w:spacing w:before="0" w:after="0"/>
              <w:jc w:val="left"/>
            </w:pPr>
            <w:r w:rsidRPr="00D02379">
              <w:t>Ziņojuma projekts:</w:t>
            </w:r>
          </w:p>
          <w:p w14:paraId="0704BAF5" w14:textId="77777777" w:rsidR="00112EC3" w:rsidRPr="00D02379" w:rsidRDefault="00112EC3" w:rsidP="00112EC3">
            <w:pPr>
              <w:pStyle w:val="naisc"/>
              <w:spacing w:before="0" w:after="0"/>
              <w:jc w:val="both"/>
            </w:pPr>
          </w:p>
          <w:p w14:paraId="28B7C881" w14:textId="5B850B17" w:rsidR="00112EC3" w:rsidRPr="00D02379" w:rsidRDefault="00112EC3" w:rsidP="00BE7AC7">
            <w:pPr>
              <w:pStyle w:val="naisc"/>
              <w:spacing w:before="0" w:after="0"/>
              <w:jc w:val="both"/>
            </w:pPr>
            <w:r w:rsidRPr="00D02379">
              <w:t xml:space="preserve">Īstenojot REACT-EU pasākumu, kā arī plānojot investīcijas Eiropas Savienības fondu 2021.-2027. gada plānošanas periodā, ministrija ir iecerējusi nodrošināt informācijas un komunikāciju tehnoloģiju aprīkojuma pieejamību izglītībai iestādēs šādās proporcijās: a) </w:t>
            </w:r>
            <w:r w:rsidRPr="00D02379">
              <w:rPr>
                <w:b/>
              </w:rPr>
              <w:t>1.-3. klase (planšetdatori) – 1:5 skolēniem; b) 4.-12. klase (portatīvie datori) – 1:3 skolēniem; c) 7. un 10. klase (portatīvie datori) – 1:1 skolēnu; d) profesionālās izglītības iestāžu 1.kurss - 1:3</w:t>
            </w:r>
            <w:r w:rsidRPr="00D02379">
              <w:t>.</w:t>
            </w:r>
          </w:p>
        </w:tc>
        <w:tc>
          <w:tcPr>
            <w:tcW w:w="2973" w:type="dxa"/>
            <w:tcBorders>
              <w:top w:val="single" w:sz="4" w:space="0" w:color="auto"/>
              <w:left w:val="single" w:sz="4" w:space="0" w:color="auto"/>
              <w:bottom w:val="single" w:sz="4" w:space="0" w:color="auto"/>
              <w:right w:val="single" w:sz="4" w:space="0" w:color="auto"/>
            </w:tcBorders>
          </w:tcPr>
          <w:p w14:paraId="5AC27028" w14:textId="77777777" w:rsidR="00BE7AC7" w:rsidRDefault="00BE7AC7" w:rsidP="00BE7AC7">
            <w:pPr>
              <w:jc w:val="both"/>
              <w:rPr>
                <w:b/>
              </w:rPr>
            </w:pPr>
            <w:r>
              <w:rPr>
                <w:b/>
              </w:rPr>
              <w:t xml:space="preserve">Finanšu </w:t>
            </w:r>
            <w:r w:rsidRPr="00F6788D">
              <w:rPr>
                <w:b/>
              </w:rPr>
              <w:t>ministrija</w:t>
            </w:r>
          </w:p>
          <w:p w14:paraId="2D93B25D" w14:textId="70559FAC" w:rsidR="00112EC3" w:rsidRPr="00C61CC3" w:rsidRDefault="00112EC3" w:rsidP="00BE7AC7">
            <w:pPr>
              <w:jc w:val="both"/>
            </w:pPr>
            <w:r w:rsidRPr="00C61CC3">
              <w:t>Lūdzam precizēt informatīvā ziņojuma projekta 3.lpp pēdējā rindkopā, kurā norādīta plānotā IKT aprīkojuma iegāde un tās pieejamības proporcijas, norādīt vai b) apakšpunktā ieskaitītas arī 7.un 10.klase, kas atsevišķi izdalītas arī c) apakšpunktā.</w:t>
            </w:r>
          </w:p>
        </w:tc>
        <w:tc>
          <w:tcPr>
            <w:tcW w:w="2992" w:type="dxa"/>
            <w:tcBorders>
              <w:top w:val="single" w:sz="4" w:space="0" w:color="auto"/>
              <w:left w:val="single" w:sz="4" w:space="0" w:color="auto"/>
              <w:bottom w:val="single" w:sz="4" w:space="0" w:color="auto"/>
              <w:right w:val="single" w:sz="4" w:space="0" w:color="auto"/>
            </w:tcBorders>
          </w:tcPr>
          <w:p w14:paraId="260D4121" w14:textId="77777777" w:rsidR="00112EC3" w:rsidRDefault="00112EC3" w:rsidP="00112EC3">
            <w:pPr>
              <w:pStyle w:val="naisc"/>
              <w:spacing w:before="0" w:after="0"/>
              <w:jc w:val="both"/>
              <w:rPr>
                <w:b/>
              </w:rPr>
            </w:pPr>
            <w:r w:rsidRPr="00C61CC3">
              <w:rPr>
                <w:b/>
              </w:rPr>
              <w:t>Ņemts vērā</w:t>
            </w:r>
          </w:p>
          <w:p w14:paraId="162E67CA" w14:textId="2778C0BC" w:rsidR="00112EC3" w:rsidRPr="00C61CC3" w:rsidRDefault="00112EC3" w:rsidP="005E16FA">
            <w:pPr>
              <w:pStyle w:val="naisc"/>
              <w:spacing w:before="0" w:after="0"/>
              <w:jc w:val="both"/>
              <w:rPr>
                <w:b/>
              </w:rPr>
            </w:pPr>
            <w:r w:rsidRPr="00494ABE">
              <w:t xml:space="preserve">Precizētā ziņojuma projekta redakcija </w:t>
            </w:r>
            <w:r>
              <w:t>paredz v</w:t>
            </w:r>
            <w:r w:rsidRPr="003432FC">
              <w:t>iedierīču nod</w:t>
            </w:r>
            <w:r>
              <w:t>rošinājuma vidēja termiņa mērķi</w:t>
            </w:r>
            <w:r w:rsidRPr="003432FC">
              <w:t xml:space="preserve"> virzīties uz viedierīces un skolēna proporciju attiecīgi 1:1</w:t>
            </w:r>
            <w:r w:rsidR="005E16FA">
              <w:t xml:space="preserve"> 7.klasē un vismaz 1:3</w:t>
            </w:r>
            <w:r w:rsidR="002B23FE">
              <w:t xml:space="preserve"> 4.klasē</w:t>
            </w:r>
            <w:r w:rsidR="005E16FA">
              <w:t>.</w:t>
            </w:r>
          </w:p>
        </w:tc>
        <w:tc>
          <w:tcPr>
            <w:tcW w:w="4350" w:type="dxa"/>
            <w:tcBorders>
              <w:top w:val="single" w:sz="4" w:space="0" w:color="auto"/>
              <w:left w:val="single" w:sz="4" w:space="0" w:color="auto"/>
              <w:bottom w:val="single" w:sz="4" w:space="0" w:color="auto"/>
            </w:tcBorders>
          </w:tcPr>
          <w:p w14:paraId="3ADFF912" w14:textId="77777777" w:rsidR="00112EC3" w:rsidRDefault="00112EC3" w:rsidP="00112EC3">
            <w:pPr>
              <w:pStyle w:val="naisc"/>
              <w:spacing w:before="0" w:after="0"/>
              <w:jc w:val="left"/>
            </w:pPr>
            <w:r w:rsidRPr="00D02379">
              <w:t>Ziņojuma projekts:</w:t>
            </w:r>
          </w:p>
          <w:p w14:paraId="3D62FDA2" w14:textId="77777777" w:rsidR="00112EC3" w:rsidRDefault="00112EC3" w:rsidP="00112EC3">
            <w:pPr>
              <w:pStyle w:val="naisc"/>
              <w:spacing w:before="0" w:after="0"/>
              <w:jc w:val="left"/>
            </w:pPr>
          </w:p>
          <w:p w14:paraId="0D50673C" w14:textId="35E4ACA3" w:rsidR="00112EC3" w:rsidRPr="00D02379" w:rsidRDefault="00EF694F" w:rsidP="00147783">
            <w:pPr>
              <w:pStyle w:val="naisc"/>
              <w:spacing w:before="0" w:after="0"/>
              <w:jc w:val="both"/>
            </w:pPr>
            <w:r w:rsidRPr="00EF694F">
              <w:t>REACT-EU pasākuma investīcijas prioritāri plānots novirzīt informāciju un komunikāciju tehnoloģiju aprīkojuma iegādei vispārējās izglītības iestāžu 7.klases un 4.klases izglītojamajiem un pedagogiem, informāciju un komunikāciju tehnoloģiju aprīkojuma veidu un funkcionalitāti pielāgojot atbilstoši attiecīgajam vecumposmam. Informāciju un komunikāciju tehnoloģiju aprīkojuma nodrošinājuma vidēja termiņa mērķis ir virzīties uz ierīces un skolēna proporciju attiecīgi 1:1 7.klasē un vismaz 1:3 4.klasē. Atkarībā no pašvaldību līdzieguldījuma apjoma un aprīkojuma cenas iepirkuma rezultātā, virzība uz šīs proporcijas sasniegšanu var būt ātrāka. Informācijas un komunikāciju tehnoloģiju aprīkojums izglītojamiem pārējās klašu grupās tiktu pakāpeniski iegādāts Eiropas Savienības fondu 2021.-2027. gada plānošanas perioda 4.2.1.specifiskā atbalsta mērķa „Izglītības iestāžu nodrošinājums pilnveidotā mācību satura kvalitatīvai ieviešanai” ietvaros. Par tā ietvaros iegādājamā aprīkojuma vienību apmēru/attiecību tiks turpināta diskusija ar sociālajiem partneriem un nozares ekspertiem atsevišķi.</w:t>
            </w:r>
          </w:p>
        </w:tc>
      </w:tr>
      <w:tr w:rsidR="00112EC3" w:rsidRPr="00712B66" w14:paraId="58150BF8" w14:textId="77777777" w:rsidTr="00112EC3">
        <w:trPr>
          <w:trHeight w:val="804"/>
        </w:trPr>
        <w:tc>
          <w:tcPr>
            <w:tcW w:w="708" w:type="dxa"/>
            <w:tcBorders>
              <w:top w:val="single" w:sz="4" w:space="0" w:color="auto"/>
              <w:left w:val="single" w:sz="4" w:space="0" w:color="auto"/>
              <w:bottom w:val="single" w:sz="4" w:space="0" w:color="auto"/>
              <w:right w:val="single" w:sz="4" w:space="0" w:color="auto"/>
            </w:tcBorders>
          </w:tcPr>
          <w:p w14:paraId="05ABA7A6" w14:textId="1A90A515" w:rsidR="00112EC3" w:rsidRPr="00111625" w:rsidRDefault="00112EC3" w:rsidP="00112EC3">
            <w:pPr>
              <w:pStyle w:val="naisc"/>
              <w:spacing w:before="0" w:after="0"/>
              <w:rPr>
                <w:b/>
              </w:rPr>
            </w:pPr>
            <w:r w:rsidRPr="00111625">
              <w:rPr>
                <w:b/>
              </w:rPr>
              <w:lastRenderedPageBreak/>
              <w:t>6.</w:t>
            </w:r>
          </w:p>
        </w:tc>
        <w:tc>
          <w:tcPr>
            <w:tcW w:w="3286" w:type="dxa"/>
            <w:tcBorders>
              <w:top w:val="single" w:sz="4" w:space="0" w:color="auto"/>
              <w:left w:val="single" w:sz="4" w:space="0" w:color="auto"/>
              <w:bottom w:val="single" w:sz="4" w:space="0" w:color="auto"/>
              <w:right w:val="single" w:sz="4" w:space="0" w:color="auto"/>
            </w:tcBorders>
          </w:tcPr>
          <w:p w14:paraId="4F9424E9" w14:textId="7A33B458" w:rsidR="00112EC3" w:rsidRPr="00111625" w:rsidRDefault="00112EC3" w:rsidP="00112EC3">
            <w:pPr>
              <w:pStyle w:val="naisc"/>
              <w:spacing w:before="0" w:after="0"/>
              <w:jc w:val="left"/>
              <w:rPr>
                <w:b/>
              </w:rPr>
            </w:pPr>
            <w:r w:rsidRPr="00111625">
              <w:rPr>
                <w:b/>
              </w:rPr>
              <w:t>Ziņojuma projekts:</w:t>
            </w:r>
          </w:p>
          <w:p w14:paraId="2C9A8FC0" w14:textId="77777777" w:rsidR="00112EC3" w:rsidRPr="00111625" w:rsidRDefault="00112EC3" w:rsidP="00112EC3">
            <w:pPr>
              <w:pStyle w:val="naisc"/>
              <w:spacing w:before="0" w:after="0"/>
              <w:jc w:val="left"/>
              <w:rPr>
                <w:b/>
              </w:rPr>
            </w:pPr>
          </w:p>
          <w:p w14:paraId="254B3D5C" w14:textId="0158D8CA" w:rsidR="00112EC3" w:rsidRPr="00111625" w:rsidRDefault="00112EC3" w:rsidP="00112EC3">
            <w:pPr>
              <w:pStyle w:val="naisc"/>
              <w:spacing w:before="0" w:after="0"/>
              <w:jc w:val="left"/>
              <w:rPr>
                <w:b/>
              </w:rPr>
            </w:pPr>
            <w:r w:rsidRPr="00111625">
              <w:rPr>
                <w:b/>
              </w:rPr>
              <w:t>d) profesionālās izglītības iestāžu 1.kurss - 1:3.</w:t>
            </w:r>
          </w:p>
        </w:tc>
        <w:tc>
          <w:tcPr>
            <w:tcW w:w="2973" w:type="dxa"/>
            <w:tcBorders>
              <w:top w:val="single" w:sz="4" w:space="0" w:color="auto"/>
              <w:left w:val="single" w:sz="4" w:space="0" w:color="auto"/>
              <w:bottom w:val="single" w:sz="4" w:space="0" w:color="auto"/>
              <w:right w:val="single" w:sz="4" w:space="0" w:color="auto"/>
            </w:tcBorders>
          </w:tcPr>
          <w:p w14:paraId="021A7875" w14:textId="77777777" w:rsidR="00AB6469" w:rsidRDefault="00AB6469" w:rsidP="00AB6469">
            <w:pPr>
              <w:jc w:val="both"/>
              <w:rPr>
                <w:b/>
              </w:rPr>
            </w:pPr>
            <w:r>
              <w:rPr>
                <w:b/>
              </w:rPr>
              <w:t xml:space="preserve">Finanšu </w:t>
            </w:r>
            <w:r w:rsidRPr="00F6788D">
              <w:rPr>
                <w:b/>
              </w:rPr>
              <w:t>ministrija</w:t>
            </w:r>
          </w:p>
          <w:p w14:paraId="527DB2C9" w14:textId="00FEF025" w:rsidR="00112EC3" w:rsidRPr="00C61CC3" w:rsidRDefault="00112EC3" w:rsidP="00112EC3">
            <w:pPr>
              <w:jc w:val="both"/>
            </w:pPr>
            <w:r w:rsidRPr="00C61CC3">
              <w:t>Vienlaikus lūdzam precizēt informatīvā ziņojuma projekta 3.lpp pēdējā rindkopā, kādu aprīkojumu plānots iegādāties d apakšpunktā minētajām profesionālās izglītības iestādēm.</w:t>
            </w:r>
          </w:p>
        </w:tc>
        <w:tc>
          <w:tcPr>
            <w:tcW w:w="2992" w:type="dxa"/>
            <w:tcBorders>
              <w:top w:val="single" w:sz="4" w:space="0" w:color="auto"/>
              <w:left w:val="single" w:sz="4" w:space="0" w:color="auto"/>
              <w:bottom w:val="single" w:sz="4" w:space="0" w:color="auto"/>
              <w:right w:val="single" w:sz="4" w:space="0" w:color="auto"/>
            </w:tcBorders>
          </w:tcPr>
          <w:p w14:paraId="7BABDD02" w14:textId="77777777" w:rsidR="00112EC3" w:rsidRPr="00C61CC3" w:rsidRDefault="00112EC3" w:rsidP="00112EC3">
            <w:pPr>
              <w:pStyle w:val="naisc"/>
              <w:spacing w:before="0" w:after="0"/>
              <w:jc w:val="both"/>
              <w:rPr>
                <w:b/>
              </w:rPr>
            </w:pPr>
            <w:r w:rsidRPr="00C61CC3">
              <w:rPr>
                <w:b/>
              </w:rPr>
              <w:t>Ņemts vērā</w:t>
            </w:r>
          </w:p>
          <w:p w14:paraId="3B40A3FC" w14:textId="6C152A26" w:rsidR="00112EC3" w:rsidRPr="005A6125" w:rsidRDefault="00112EC3" w:rsidP="00112EC3">
            <w:pPr>
              <w:pStyle w:val="naisc"/>
              <w:spacing w:before="0" w:after="0"/>
              <w:jc w:val="both"/>
            </w:pPr>
            <w:r w:rsidRPr="005A6125">
              <w:t>Precizētā ziņojuma projekta redakcija paredz viedierīces prioritāri 4. un 7.klasēm.</w:t>
            </w:r>
          </w:p>
        </w:tc>
        <w:tc>
          <w:tcPr>
            <w:tcW w:w="4350" w:type="dxa"/>
            <w:tcBorders>
              <w:top w:val="single" w:sz="4" w:space="0" w:color="auto"/>
              <w:left w:val="single" w:sz="4" w:space="0" w:color="auto"/>
              <w:bottom w:val="single" w:sz="4" w:space="0" w:color="auto"/>
            </w:tcBorders>
          </w:tcPr>
          <w:p w14:paraId="39DFC1A8" w14:textId="08E72FDB" w:rsidR="00112EC3" w:rsidRPr="00BD06F7" w:rsidRDefault="00112EC3" w:rsidP="00112EC3">
            <w:pPr>
              <w:pStyle w:val="naisc"/>
              <w:spacing w:before="0" w:after="0"/>
              <w:jc w:val="left"/>
            </w:pPr>
          </w:p>
        </w:tc>
      </w:tr>
      <w:tr w:rsidR="005B0E60" w:rsidRPr="00712B66" w14:paraId="4918A5A7" w14:textId="77777777" w:rsidTr="00112EC3">
        <w:trPr>
          <w:trHeight w:val="804"/>
        </w:trPr>
        <w:tc>
          <w:tcPr>
            <w:tcW w:w="708" w:type="dxa"/>
            <w:tcBorders>
              <w:top w:val="single" w:sz="4" w:space="0" w:color="auto"/>
              <w:left w:val="single" w:sz="4" w:space="0" w:color="auto"/>
              <w:bottom w:val="single" w:sz="4" w:space="0" w:color="auto"/>
              <w:right w:val="single" w:sz="4" w:space="0" w:color="auto"/>
            </w:tcBorders>
          </w:tcPr>
          <w:p w14:paraId="4F21A265" w14:textId="5197CF69" w:rsidR="005B0E60" w:rsidRPr="00111625" w:rsidRDefault="005B0E60" w:rsidP="00112EC3">
            <w:pPr>
              <w:pStyle w:val="naisc"/>
              <w:spacing w:before="0" w:after="0"/>
              <w:rPr>
                <w:b/>
              </w:rPr>
            </w:pPr>
            <w:r>
              <w:rPr>
                <w:b/>
              </w:rPr>
              <w:t>7.</w:t>
            </w:r>
          </w:p>
        </w:tc>
        <w:tc>
          <w:tcPr>
            <w:tcW w:w="3286" w:type="dxa"/>
            <w:tcBorders>
              <w:top w:val="single" w:sz="4" w:space="0" w:color="auto"/>
              <w:left w:val="single" w:sz="4" w:space="0" w:color="auto"/>
              <w:bottom w:val="single" w:sz="4" w:space="0" w:color="auto"/>
              <w:right w:val="single" w:sz="4" w:space="0" w:color="auto"/>
            </w:tcBorders>
          </w:tcPr>
          <w:p w14:paraId="585FCFA3" w14:textId="55DB7E86" w:rsidR="005B0E60" w:rsidRPr="00111625" w:rsidRDefault="005B0E60" w:rsidP="005B0E60">
            <w:pPr>
              <w:pStyle w:val="naisc"/>
              <w:spacing w:before="0" w:after="0"/>
              <w:jc w:val="left"/>
              <w:rPr>
                <w:b/>
              </w:rPr>
            </w:pPr>
            <w:r>
              <w:rPr>
                <w:b/>
              </w:rPr>
              <w:t>Z</w:t>
            </w:r>
            <w:r w:rsidRPr="005B0E60">
              <w:rPr>
                <w:b/>
              </w:rPr>
              <w:t>iņojuma un protokollēmuma projektā.</w:t>
            </w:r>
          </w:p>
        </w:tc>
        <w:tc>
          <w:tcPr>
            <w:tcW w:w="2973" w:type="dxa"/>
            <w:tcBorders>
              <w:top w:val="single" w:sz="4" w:space="0" w:color="auto"/>
              <w:left w:val="single" w:sz="4" w:space="0" w:color="auto"/>
              <w:bottom w:val="single" w:sz="4" w:space="0" w:color="auto"/>
              <w:right w:val="single" w:sz="4" w:space="0" w:color="auto"/>
            </w:tcBorders>
          </w:tcPr>
          <w:p w14:paraId="4D0CC548" w14:textId="77777777" w:rsidR="005B0E60" w:rsidRDefault="005B0E60" w:rsidP="00AB6469">
            <w:pPr>
              <w:jc w:val="both"/>
              <w:rPr>
                <w:b/>
              </w:rPr>
            </w:pPr>
            <w:r w:rsidRPr="005B0E60">
              <w:rPr>
                <w:b/>
              </w:rPr>
              <w:t>Izglītības un zinātnes ministrija</w:t>
            </w:r>
          </w:p>
          <w:p w14:paraId="6EAD7CF9" w14:textId="63F7505A" w:rsidR="005B0E60" w:rsidRPr="005B0E60" w:rsidRDefault="005B0E60" w:rsidP="00AB6469">
            <w:pPr>
              <w:jc w:val="both"/>
            </w:pPr>
            <w:r>
              <w:t xml:space="preserve">Precizēt </w:t>
            </w:r>
            <w:r w:rsidRPr="005B0E60">
              <w:t>8.1.2. specifiskā atbalsta mērķa „Uzlabot vispārējās izglītības iestāžu</w:t>
            </w:r>
            <w:r>
              <w:t xml:space="preserve"> mācību vidi” ietvaros atbrīvotā finansējuma</w:t>
            </w:r>
            <w:r w:rsidRPr="005B0E60">
              <w:t xml:space="preserve"> </w:t>
            </w:r>
            <w:r>
              <w:t>apmēru (</w:t>
            </w:r>
            <w:r w:rsidRPr="005B0E60">
              <w:t>359 180 euro</w:t>
            </w:r>
            <w:r>
              <w:t>) atbilstoši Ministru kabineta 2020.gada 1.aprīļa noteikumiem Nr.</w:t>
            </w:r>
            <w:r w:rsidR="00763096">
              <w:t>203  „</w:t>
            </w:r>
            <w:r w:rsidR="00763096" w:rsidRPr="00763096">
              <w:t>Grozījumi Ministru kabineta 2016. gada 24. maija noteikumos Nr. 323 "Darbības programmas "Izaugsme un nodarbinātība" 8.1.2. specifiskā atbalsta mērķa "Uzlabot vispārējās izglītības iestāžu mācību vidi" īstenošanas noteikumi"</w:t>
            </w:r>
            <w:r w:rsidR="00763096">
              <w:t>”.</w:t>
            </w:r>
          </w:p>
        </w:tc>
        <w:tc>
          <w:tcPr>
            <w:tcW w:w="2992" w:type="dxa"/>
            <w:tcBorders>
              <w:top w:val="single" w:sz="4" w:space="0" w:color="auto"/>
              <w:left w:val="single" w:sz="4" w:space="0" w:color="auto"/>
              <w:bottom w:val="single" w:sz="4" w:space="0" w:color="auto"/>
              <w:right w:val="single" w:sz="4" w:space="0" w:color="auto"/>
            </w:tcBorders>
          </w:tcPr>
          <w:p w14:paraId="4904352B" w14:textId="77777777" w:rsidR="00763096" w:rsidRPr="00C61CC3" w:rsidRDefault="00763096" w:rsidP="00763096">
            <w:pPr>
              <w:pStyle w:val="naisc"/>
              <w:spacing w:before="0" w:after="0"/>
              <w:jc w:val="both"/>
              <w:rPr>
                <w:b/>
              </w:rPr>
            </w:pPr>
            <w:r w:rsidRPr="00C61CC3">
              <w:rPr>
                <w:b/>
              </w:rPr>
              <w:t>Ņemts vērā</w:t>
            </w:r>
          </w:p>
          <w:p w14:paraId="10A057B8" w14:textId="77777777" w:rsidR="005B0E60" w:rsidRPr="00C61CC3" w:rsidRDefault="005B0E60" w:rsidP="00112EC3">
            <w:pPr>
              <w:pStyle w:val="naisc"/>
              <w:spacing w:before="0" w:after="0"/>
              <w:jc w:val="both"/>
              <w:rPr>
                <w:b/>
              </w:rPr>
            </w:pPr>
          </w:p>
        </w:tc>
        <w:tc>
          <w:tcPr>
            <w:tcW w:w="4350" w:type="dxa"/>
            <w:tcBorders>
              <w:top w:val="single" w:sz="4" w:space="0" w:color="auto"/>
              <w:left w:val="single" w:sz="4" w:space="0" w:color="auto"/>
              <w:bottom w:val="single" w:sz="4" w:space="0" w:color="auto"/>
            </w:tcBorders>
          </w:tcPr>
          <w:p w14:paraId="7251D9AD" w14:textId="77777777" w:rsidR="005B0E60" w:rsidRPr="00BD06F7" w:rsidRDefault="005B0E60" w:rsidP="00112EC3">
            <w:pPr>
              <w:pStyle w:val="naisc"/>
              <w:spacing w:before="0" w:after="0"/>
              <w:jc w:val="left"/>
            </w:pPr>
          </w:p>
        </w:tc>
      </w:tr>
      <w:tr w:rsidR="001D1631" w:rsidRPr="00712B66" w14:paraId="7C3AE453" w14:textId="77777777" w:rsidTr="00112EC3">
        <w:trPr>
          <w:trHeight w:val="804"/>
        </w:trPr>
        <w:tc>
          <w:tcPr>
            <w:tcW w:w="708" w:type="dxa"/>
            <w:tcBorders>
              <w:top w:val="single" w:sz="4" w:space="0" w:color="auto"/>
              <w:left w:val="single" w:sz="4" w:space="0" w:color="auto"/>
              <w:bottom w:val="single" w:sz="4" w:space="0" w:color="auto"/>
              <w:right w:val="single" w:sz="4" w:space="0" w:color="auto"/>
            </w:tcBorders>
          </w:tcPr>
          <w:p w14:paraId="6A8ACF21" w14:textId="1616B684" w:rsidR="001D1631" w:rsidRDefault="001D1631" w:rsidP="00112EC3">
            <w:pPr>
              <w:pStyle w:val="naisc"/>
              <w:spacing w:before="0" w:after="0"/>
              <w:rPr>
                <w:b/>
              </w:rPr>
            </w:pPr>
            <w:r>
              <w:rPr>
                <w:b/>
              </w:rPr>
              <w:t>8.</w:t>
            </w:r>
          </w:p>
        </w:tc>
        <w:tc>
          <w:tcPr>
            <w:tcW w:w="3286" w:type="dxa"/>
            <w:tcBorders>
              <w:top w:val="single" w:sz="4" w:space="0" w:color="auto"/>
              <w:left w:val="single" w:sz="4" w:space="0" w:color="auto"/>
              <w:bottom w:val="single" w:sz="4" w:space="0" w:color="auto"/>
              <w:right w:val="single" w:sz="4" w:space="0" w:color="auto"/>
            </w:tcBorders>
          </w:tcPr>
          <w:p w14:paraId="6A391D65" w14:textId="1F1BF1BA" w:rsidR="001D1631" w:rsidRDefault="001D1631" w:rsidP="001D1631">
            <w:pPr>
              <w:pStyle w:val="naisc"/>
              <w:spacing w:before="0" w:after="0"/>
              <w:jc w:val="left"/>
              <w:rPr>
                <w:b/>
              </w:rPr>
            </w:pPr>
            <w:r w:rsidRPr="001D1631">
              <w:rPr>
                <w:b/>
              </w:rPr>
              <w:t>Ziņojuma un protokollēmuma projekt</w:t>
            </w:r>
            <w:r>
              <w:rPr>
                <w:b/>
              </w:rPr>
              <w:t>s</w:t>
            </w:r>
            <w:r w:rsidRPr="001D1631">
              <w:rPr>
                <w:b/>
              </w:rPr>
              <w:t>.</w:t>
            </w:r>
          </w:p>
        </w:tc>
        <w:tc>
          <w:tcPr>
            <w:tcW w:w="2973" w:type="dxa"/>
            <w:tcBorders>
              <w:top w:val="single" w:sz="4" w:space="0" w:color="auto"/>
              <w:left w:val="single" w:sz="4" w:space="0" w:color="auto"/>
              <w:bottom w:val="single" w:sz="4" w:space="0" w:color="auto"/>
              <w:right w:val="single" w:sz="4" w:space="0" w:color="auto"/>
            </w:tcBorders>
          </w:tcPr>
          <w:p w14:paraId="2C29A7ED" w14:textId="6A8348C7" w:rsidR="001D1631" w:rsidRPr="005B0E60" w:rsidRDefault="001D1631" w:rsidP="00AB6469">
            <w:pPr>
              <w:jc w:val="both"/>
              <w:rPr>
                <w:b/>
              </w:rPr>
            </w:pPr>
            <w:r w:rsidRPr="001D1631">
              <w:rPr>
                <w:b/>
              </w:rPr>
              <w:t>Izglītības un zinātnes ministrija</w:t>
            </w:r>
          </w:p>
        </w:tc>
        <w:tc>
          <w:tcPr>
            <w:tcW w:w="2992" w:type="dxa"/>
            <w:tcBorders>
              <w:top w:val="single" w:sz="4" w:space="0" w:color="auto"/>
              <w:left w:val="single" w:sz="4" w:space="0" w:color="auto"/>
              <w:bottom w:val="single" w:sz="4" w:space="0" w:color="auto"/>
              <w:right w:val="single" w:sz="4" w:space="0" w:color="auto"/>
            </w:tcBorders>
          </w:tcPr>
          <w:p w14:paraId="0D50B5CD" w14:textId="77777777" w:rsidR="001D1631" w:rsidRPr="001D1631" w:rsidRDefault="001D1631" w:rsidP="001D1631">
            <w:pPr>
              <w:pStyle w:val="naisc"/>
              <w:jc w:val="both"/>
              <w:rPr>
                <w:b/>
              </w:rPr>
            </w:pPr>
            <w:r w:rsidRPr="001D1631">
              <w:rPr>
                <w:b/>
              </w:rPr>
              <w:t>Ņemts vērā</w:t>
            </w:r>
          </w:p>
          <w:p w14:paraId="551BE8B7" w14:textId="158EDD23" w:rsidR="001D1631" w:rsidRPr="001D1631" w:rsidRDefault="001D1631" w:rsidP="001D1631">
            <w:pPr>
              <w:pStyle w:val="naisc"/>
              <w:spacing w:before="0" w:after="0"/>
              <w:jc w:val="both"/>
            </w:pPr>
            <w:r w:rsidRPr="001D1631">
              <w:t xml:space="preserve">Papildināt ziņojuma un protokollēmuma projektu ar </w:t>
            </w:r>
            <w:r w:rsidRPr="001D1631">
              <w:lastRenderedPageBreak/>
              <w:t>kopēju Atveseļošanās un noturības mehānisma plāna pasākuma informācijas un komunikācijas tehnoloģiju aprīkojuma iegādei iepirkumu procedūru, ievērojot tā ietvaros paredzētā iepirkuma priekšmeta līdzību.</w:t>
            </w:r>
          </w:p>
        </w:tc>
        <w:tc>
          <w:tcPr>
            <w:tcW w:w="4350" w:type="dxa"/>
            <w:tcBorders>
              <w:top w:val="single" w:sz="4" w:space="0" w:color="auto"/>
              <w:left w:val="single" w:sz="4" w:space="0" w:color="auto"/>
              <w:bottom w:val="single" w:sz="4" w:space="0" w:color="auto"/>
            </w:tcBorders>
          </w:tcPr>
          <w:p w14:paraId="2ABBA879" w14:textId="33F0A730" w:rsidR="001D1631" w:rsidRPr="00BD06F7" w:rsidRDefault="001D1631" w:rsidP="001D1631">
            <w:pPr>
              <w:pStyle w:val="naisc"/>
              <w:spacing w:before="0" w:after="0"/>
              <w:jc w:val="both"/>
            </w:pPr>
            <w:r w:rsidRPr="001D1631">
              <w:lastRenderedPageBreak/>
              <w:t>Skatīt precizēto ziņojuma un protokollēmuma projektu.</w:t>
            </w:r>
          </w:p>
        </w:tc>
      </w:tr>
    </w:tbl>
    <w:p w14:paraId="19832B65" w14:textId="37B41E88" w:rsidR="007E0014" w:rsidRPr="0073419A" w:rsidRDefault="007E0014" w:rsidP="00DB7395">
      <w:pPr>
        <w:pStyle w:val="naisf"/>
        <w:spacing w:before="0" w:after="0"/>
        <w:ind w:firstLine="720"/>
        <w:rPr>
          <w:sz w:val="20"/>
          <w:szCs w:val="20"/>
        </w:rPr>
      </w:pPr>
    </w:p>
    <w:p w14:paraId="324AB468" w14:textId="77777777" w:rsidR="001D1631" w:rsidRDefault="001D1631" w:rsidP="00523BD2">
      <w:pPr>
        <w:pStyle w:val="naisf"/>
        <w:spacing w:before="0" w:after="0"/>
        <w:ind w:firstLine="0"/>
        <w:rPr>
          <w:sz w:val="20"/>
          <w:szCs w:val="20"/>
        </w:rPr>
      </w:pPr>
    </w:p>
    <w:p w14:paraId="3EB3B5A3" w14:textId="55ED17EB" w:rsidR="004373E1" w:rsidRPr="0073419A" w:rsidRDefault="000711F0" w:rsidP="00523BD2">
      <w:pPr>
        <w:pStyle w:val="naisf"/>
        <w:spacing w:before="0" w:after="0"/>
        <w:ind w:firstLine="0"/>
        <w:rPr>
          <w:sz w:val="20"/>
          <w:szCs w:val="20"/>
        </w:rPr>
      </w:pPr>
      <w:r>
        <w:rPr>
          <w:sz w:val="20"/>
          <w:szCs w:val="20"/>
        </w:rPr>
        <w:t>Edgars Lore</w:t>
      </w:r>
    </w:p>
    <w:tbl>
      <w:tblPr>
        <w:tblW w:w="0" w:type="auto"/>
        <w:tblLook w:val="00A0" w:firstRow="1" w:lastRow="0" w:firstColumn="1" w:lastColumn="0" w:noHBand="0" w:noVBand="0"/>
      </w:tblPr>
      <w:tblGrid>
        <w:gridCol w:w="6668"/>
      </w:tblGrid>
      <w:tr w:rsidR="008655A2" w:rsidRPr="00712B66" w14:paraId="73A149F6" w14:textId="77777777" w:rsidTr="00832FA3">
        <w:trPr>
          <w:trHeight w:val="870"/>
        </w:trPr>
        <w:tc>
          <w:tcPr>
            <w:tcW w:w="6668" w:type="dxa"/>
            <w:tcBorders>
              <w:top w:val="single" w:sz="4" w:space="0" w:color="000000"/>
            </w:tcBorders>
          </w:tcPr>
          <w:p w14:paraId="64210B45" w14:textId="77777777" w:rsidR="008655A2" w:rsidRDefault="00184479" w:rsidP="00184479">
            <w:pPr>
              <w:jc w:val="center"/>
            </w:pPr>
            <w:r>
              <w:t>(</w:t>
            </w:r>
            <w:r w:rsidR="008655A2" w:rsidRPr="00712B66">
              <w:t xml:space="preserve">par projektu atbildīgās amatpersonas </w:t>
            </w:r>
            <w:r>
              <w:t xml:space="preserve">vārds un </w:t>
            </w:r>
            <w:r w:rsidR="008655A2" w:rsidRPr="00712B66">
              <w:t>uzvārds</w:t>
            </w:r>
            <w:r>
              <w:t>)</w:t>
            </w:r>
          </w:p>
          <w:p w14:paraId="0F4C0D27" w14:textId="77777777" w:rsidR="00F40DC3" w:rsidRPr="00712B66" w:rsidRDefault="00F40DC3" w:rsidP="00184479">
            <w:pPr>
              <w:jc w:val="center"/>
            </w:pPr>
          </w:p>
        </w:tc>
      </w:tr>
      <w:tr w:rsidR="008655A2" w:rsidRPr="00712B66" w14:paraId="34C3A1BD" w14:textId="77777777" w:rsidTr="00832FA3">
        <w:trPr>
          <w:trHeight w:val="358"/>
        </w:trPr>
        <w:tc>
          <w:tcPr>
            <w:tcW w:w="6668" w:type="dxa"/>
            <w:tcBorders>
              <w:bottom w:val="single" w:sz="4" w:space="0" w:color="000000"/>
            </w:tcBorders>
          </w:tcPr>
          <w:p w14:paraId="0D9F566F" w14:textId="13083B60" w:rsidR="008655A2" w:rsidRPr="00847254" w:rsidRDefault="000711F0" w:rsidP="000711F0">
            <w:pPr>
              <w:rPr>
                <w:lang w:val="en-US"/>
              </w:rPr>
            </w:pPr>
            <w:r>
              <w:rPr>
                <w:sz w:val="20"/>
                <w:szCs w:val="20"/>
              </w:rPr>
              <w:t>Struktūrfondu</w:t>
            </w:r>
            <w:r w:rsidR="00F40DC3" w:rsidRPr="00F40DC3">
              <w:rPr>
                <w:sz w:val="20"/>
                <w:szCs w:val="20"/>
              </w:rPr>
              <w:t xml:space="preserve"> departamenta </w:t>
            </w:r>
            <w:r>
              <w:rPr>
                <w:sz w:val="20"/>
                <w:szCs w:val="20"/>
              </w:rPr>
              <w:t xml:space="preserve">vecākais </w:t>
            </w:r>
            <w:r w:rsidR="00BD3F2B">
              <w:rPr>
                <w:sz w:val="20"/>
                <w:szCs w:val="20"/>
              </w:rPr>
              <w:t>eksperts</w:t>
            </w:r>
          </w:p>
        </w:tc>
      </w:tr>
      <w:tr w:rsidR="008655A2" w:rsidRPr="00712B66" w14:paraId="0D9DE17F" w14:textId="77777777" w:rsidTr="00832FA3">
        <w:trPr>
          <w:trHeight w:val="434"/>
        </w:trPr>
        <w:tc>
          <w:tcPr>
            <w:tcW w:w="6668" w:type="dxa"/>
            <w:tcBorders>
              <w:top w:val="single" w:sz="4" w:space="0" w:color="000000"/>
            </w:tcBorders>
          </w:tcPr>
          <w:p w14:paraId="50209917" w14:textId="77777777" w:rsidR="008655A2" w:rsidRPr="00712B66" w:rsidRDefault="00184479" w:rsidP="00184479">
            <w:pPr>
              <w:jc w:val="center"/>
            </w:pPr>
            <w:r>
              <w:t>(</w:t>
            </w:r>
            <w:r w:rsidR="008655A2" w:rsidRPr="00712B66">
              <w:t>amats</w:t>
            </w:r>
            <w:r>
              <w:t>)</w:t>
            </w:r>
          </w:p>
        </w:tc>
      </w:tr>
      <w:tr w:rsidR="008655A2" w:rsidRPr="00712B66" w14:paraId="4D73EEB2" w14:textId="77777777" w:rsidTr="00832FA3">
        <w:trPr>
          <w:trHeight w:val="718"/>
        </w:trPr>
        <w:tc>
          <w:tcPr>
            <w:tcW w:w="6668" w:type="dxa"/>
            <w:tcBorders>
              <w:bottom w:val="single" w:sz="4" w:space="0" w:color="000000"/>
            </w:tcBorders>
          </w:tcPr>
          <w:p w14:paraId="208F721F" w14:textId="77777777" w:rsidR="00F40DC3" w:rsidRDefault="00F40DC3" w:rsidP="0036160E">
            <w:pPr>
              <w:rPr>
                <w:sz w:val="20"/>
                <w:szCs w:val="20"/>
              </w:rPr>
            </w:pPr>
          </w:p>
          <w:p w14:paraId="7CE08C51" w14:textId="1B9F09FE" w:rsidR="008655A2" w:rsidRPr="00F40DC3" w:rsidRDefault="00C56685" w:rsidP="00BD3F2B">
            <w:pPr>
              <w:rPr>
                <w:sz w:val="20"/>
                <w:szCs w:val="20"/>
              </w:rPr>
            </w:pPr>
            <w:r>
              <w:rPr>
                <w:sz w:val="20"/>
                <w:szCs w:val="20"/>
              </w:rPr>
              <w:t>67047</w:t>
            </w:r>
            <w:r w:rsidR="00BD3F2B">
              <w:rPr>
                <w:sz w:val="20"/>
                <w:szCs w:val="20"/>
              </w:rPr>
              <w:t>715</w:t>
            </w:r>
          </w:p>
        </w:tc>
      </w:tr>
      <w:tr w:rsidR="008655A2" w:rsidRPr="00712B66" w14:paraId="4D9A83DD" w14:textId="77777777" w:rsidTr="00832FA3">
        <w:trPr>
          <w:trHeight w:val="434"/>
        </w:trPr>
        <w:tc>
          <w:tcPr>
            <w:tcW w:w="6668" w:type="dxa"/>
            <w:tcBorders>
              <w:top w:val="single" w:sz="4" w:space="0" w:color="000000"/>
            </w:tcBorders>
          </w:tcPr>
          <w:p w14:paraId="7398F276" w14:textId="77181CC2" w:rsidR="008655A2" w:rsidRPr="00712B66" w:rsidRDefault="00184479" w:rsidP="00F40DC3">
            <w:pPr>
              <w:jc w:val="center"/>
            </w:pPr>
            <w:r>
              <w:t>(</w:t>
            </w:r>
            <w:r w:rsidR="008655A2" w:rsidRPr="00712B66">
              <w:t>tālruņa un faksa numurs</w:t>
            </w:r>
            <w:r>
              <w:t>)</w:t>
            </w:r>
          </w:p>
        </w:tc>
      </w:tr>
      <w:tr w:rsidR="008655A2" w:rsidRPr="00712B66" w14:paraId="0DCFF6F4" w14:textId="77777777" w:rsidTr="00832FA3">
        <w:trPr>
          <w:trHeight w:val="737"/>
        </w:trPr>
        <w:tc>
          <w:tcPr>
            <w:tcW w:w="6668" w:type="dxa"/>
            <w:tcBorders>
              <w:bottom w:val="single" w:sz="4" w:space="0" w:color="000000"/>
            </w:tcBorders>
          </w:tcPr>
          <w:p w14:paraId="77DCA7F5" w14:textId="77777777" w:rsidR="00F40DC3" w:rsidRDefault="00F40DC3" w:rsidP="00F40DC3">
            <w:pPr>
              <w:rPr>
                <w:sz w:val="20"/>
                <w:szCs w:val="20"/>
              </w:rPr>
            </w:pPr>
          </w:p>
          <w:p w14:paraId="67244FD9" w14:textId="01402242" w:rsidR="00F40DC3" w:rsidRPr="00F40DC3" w:rsidRDefault="00D65FE8" w:rsidP="00F40DC3">
            <w:pPr>
              <w:rPr>
                <w:sz w:val="20"/>
                <w:szCs w:val="20"/>
              </w:rPr>
            </w:pPr>
            <w:hyperlink r:id="rId8" w:history="1">
              <w:r w:rsidR="00BD3F2B" w:rsidRPr="00C22C00">
                <w:rPr>
                  <w:rStyle w:val="Hyperlink"/>
                  <w:sz w:val="20"/>
                  <w:szCs w:val="20"/>
                </w:rPr>
                <w:t>Edgars.Lore@izm.gov.lv</w:t>
              </w:r>
            </w:hyperlink>
          </w:p>
          <w:p w14:paraId="3BC19DD0" w14:textId="77777777" w:rsidR="008655A2" w:rsidRPr="00712B66" w:rsidRDefault="008655A2" w:rsidP="0036160E"/>
        </w:tc>
      </w:tr>
      <w:tr w:rsidR="008655A2" w:rsidRPr="00712B66" w14:paraId="36936EF8" w14:textId="77777777" w:rsidTr="00832FA3">
        <w:trPr>
          <w:trHeight w:val="434"/>
        </w:trPr>
        <w:tc>
          <w:tcPr>
            <w:tcW w:w="6668" w:type="dxa"/>
            <w:tcBorders>
              <w:top w:val="single" w:sz="4" w:space="0" w:color="000000"/>
            </w:tcBorders>
          </w:tcPr>
          <w:p w14:paraId="7E419F91" w14:textId="77777777" w:rsidR="008655A2" w:rsidRPr="00712B66" w:rsidRDefault="00184479" w:rsidP="00184479">
            <w:pPr>
              <w:jc w:val="center"/>
            </w:pPr>
            <w:r>
              <w:t>(</w:t>
            </w:r>
            <w:r w:rsidR="008655A2" w:rsidRPr="00712B66">
              <w:t>e-pasta adrese</w:t>
            </w:r>
            <w:r>
              <w:t>)</w:t>
            </w:r>
          </w:p>
        </w:tc>
      </w:tr>
    </w:tbl>
    <w:p w14:paraId="5B602A95" w14:textId="69A18480" w:rsidR="00FA4F0E" w:rsidRDefault="00FA4F0E">
      <w:pPr>
        <w:rPr>
          <w:sz w:val="28"/>
          <w:szCs w:val="28"/>
        </w:rPr>
      </w:pPr>
    </w:p>
    <w:sectPr w:rsidR="00FA4F0E" w:rsidSect="00A57BE8">
      <w:headerReference w:type="even" r:id="rId9"/>
      <w:footerReference w:type="default" r:id="rId10"/>
      <w:footerReference w:type="first" r:id="rId11"/>
      <w:pgSz w:w="16838" w:h="11906" w:orient="landscape"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FC5B3" w14:textId="77777777" w:rsidR="00D65FE8" w:rsidRDefault="00D65FE8">
      <w:r>
        <w:separator/>
      </w:r>
    </w:p>
  </w:endnote>
  <w:endnote w:type="continuationSeparator" w:id="0">
    <w:p w14:paraId="2AF99FB6" w14:textId="77777777" w:rsidR="00D65FE8" w:rsidRDefault="00D6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33ED9" w14:textId="70FCAC6B" w:rsidR="00112EC3" w:rsidRPr="00C61CC3" w:rsidRDefault="00112EC3" w:rsidP="00C61CC3">
    <w:pPr>
      <w:pStyle w:val="Footer"/>
      <w:rPr>
        <w:sz w:val="20"/>
        <w:szCs w:val="20"/>
      </w:rPr>
    </w:pPr>
    <w:r w:rsidRPr="00C61CC3">
      <w:rPr>
        <w:sz w:val="20"/>
        <w:szCs w:val="20"/>
      </w:rPr>
      <w:t>IZMizz_REACT_</w:t>
    </w:r>
    <w:r w:rsidR="00477BE2">
      <w:rPr>
        <w:sz w:val="20"/>
        <w:szCs w:val="20"/>
      </w:rPr>
      <w:t>1105</w:t>
    </w:r>
    <w:r w:rsidRPr="00C61CC3">
      <w:rPr>
        <w:sz w:val="20"/>
        <w:szCs w:val="20"/>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C206" w14:textId="6F59BCEE" w:rsidR="00112EC3" w:rsidRPr="00C61CC3" w:rsidRDefault="00112EC3" w:rsidP="00C61CC3">
    <w:pPr>
      <w:pStyle w:val="Footer"/>
    </w:pPr>
    <w:r w:rsidRPr="00C61CC3">
      <w:rPr>
        <w:rFonts w:cstheme="minorHAnsi"/>
        <w:sz w:val="20"/>
        <w:szCs w:val="20"/>
      </w:rPr>
      <w:t>IZMizz_REACT_</w:t>
    </w:r>
    <w:r w:rsidR="00477BE2">
      <w:rPr>
        <w:rFonts w:cstheme="minorHAnsi"/>
        <w:sz w:val="20"/>
        <w:szCs w:val="20"/>
      </w:rPr>
      <w:t>1105</w:t>
    </w:r>
    <w:r w:rsidRPr="00C61CC3">
      <w:rPr>
        <w:rFonts w:cstheme="minorHAnsi"/>
        <w:sz w:val="20"/>
        <w:szCs w:val="20"/>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6D3FB" w14:textId="77777777" w:rsidR="00D65FE8" w:rsidRDefault="00D65FE8">
      <w:r>
        <w:separator/>
      </w:r>
    </w:p>
  </w:footnote>
  <w:footnote w:type="continuationSeparator" w:id="0">
    <w:p w14:paraId="76D06CFF" w14:textId="77777777" w:rsidR="00D65FE8" w:rsidRDefault="00D65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74DE" w14:textId="77777777" w:rsidR="00112EC3" w:rsidRDefault="00112EC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944F5" w14:textId="77777777" w:rsidR="00112EC3" w:rsidRDefault="00112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168C"/>
    <w:multiLevelType w:val="hybridMultilevel"/>
    <w:tmpl w:val="7FD4714A"/>
    <w:lvl w:ilvl="0" w:tplc="24229888">
      <w:start w:val="1"/>
      <w:numFmt w:val="lowerLetter"/>
      <w:lvlText w:val="%1)"/>
      <w:lvlJc w:val="left"/>
      <w:pPr>
        <w:ind w:left="363" w:hanging="360"/>
      </w:pPr>
    </w:lvl>
    <w:lvl w:ilvl="1" w:tplc="3D80AE1E" w:tentative="1">
      <w:start w:val="1"/>
      <w:numFmt w:val="lowerLetter"/>
      <w:lvlText w:val="%2."/>
      <w:lvlJc w:val="left"/>
      <w:pPr>
        <w:ind w:left="1083" w:hanging="360"/>
      </w:pPr>
    </w:lvl>
    <w:lvl w:ilvl="2" w:tplc="520C1F1A" w:tentative="1">
      <w:start w:val="1"/>
      <w:numFmt w:val="lowerRoman"/>
      <w:lvlText w:val="%3."/>
      <w:lvlJc w:val="right"/>
      <w:pPr>
        <w:ind w:left="1803" w:hanging="180"/>
      </w:pPr>
    </w:lvl>
    <w:lvl w:ilvl="3" w:tplc="7B5CD5BC" w:tentative="1">
      <w:start w:val="1"/>
      <w:numFmt w:val="decimal"/>
      <w:lvlText w:val="%4."/>
      <w:lvlJc w:val="left"/>
      <w:pPr>
        <w:ind w:left="2523" w:hanging="360"/>
      </w:pPr>
    </w:lvl>
    <w:lvl w:ilvl="4" w:tplc="373C842A" w:tentative="1">
      <w:start w:val="1"/>
      <w:numFmt w:val="lowerLetter"/>
      <w:lvlText w:val="%5."/>
      <w:lvlJc w:val="left"/>
      <w:pPr>
        <w:ind w:left="3243" w:hanging="360"/>
      </w:pPr>
    </w:lvl>
    <w:lvl w:ilvl="5" w:tplc="DDE07046" w:tentative="1">
      <w:start w:val="1"/>
      <w:numFmt w:val="lowerRoman"/>
      <w:lvlText w:val="%6."/>
      <w:lvlJc w:val="right"/>
      <w:pPr>
        <w:ind w:left="3963" w:hanging="180"/>
      </w:pPr>
    </w:lvl>
    <w:lvl w:ilvl="6" w:tplc="C0ECCF2A" w:tentative="1">
      <w:start w:val="1"/>
      <w:numFmt w:val="decimal"/>
      <w:lvlText w:val="%7."/>
      <w:lvlJc w:val="left"/>
      <w:pPr>
        <w:ind w:left="4683" w:hanging="360"/>
      </w:pPr>
    </w:lvl>
    <w:lvl w:ilvl="7" w:tplc="042EBF26" w:tentative="1">
      <w:start w:val="1"/>
      <w:numFmt w:val="lowerLetter"/>
      <w:lvlText w:val="%8."/>
      <w:lvlJc w:val="left"/>
      <w:pPr>
        <w:ind w:left="5403" w:hanging="360"/>
      </w:pPr>
    </w:lvl>
    <w:lvl w:ilvl="8" w:tplc="C060C17A" w:tentative="1">
      <w:start w:val="1"/>
      <w:numFmt w:val="lowerRoman"/>
      <w:lvlText w:val="%9."/>
      <w:lvlJc w:val="right"/>
      <w:pPr>
        <w:ind w:left="6123" w:hanging="180"/>
      </w:pPr>
    </w:lvl>
  </w:abstractNum>
  <w:abstractNum w:abstractNumId="1" w15:restartNumberingAfterBreak="0">
    <w:nsid w:val="2C3F24FA"/>
    <w:multiLevelType w:val="hybridMultilevel"/>
    <w:tmpl w:val="A832F89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EA0EA3AC">
      <w:start w:val="1"/>
      <w:numFmt w:val="decimal"/>
      <w:lvlText w:val="%4."/>
      <w:lvlJc w:val="left"/>
      <w:pPr>
        <w:ind w:left="3600" w:hanging="360"/>
      </w:pPr>
      <w:rPr>
        <w:rFonts w:ascii="Times New Roman" w:eastAsia="Calibri" w:hAnsi="Times New Roman" w:cs="Times New Roman"/>
      </w:r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15:restartNumberingAfterBreak="0">
    <w:nsid w:val="3322602C"/>
    <w:multiLevelType w:val="hybridMultilevel"/>
    <w:tmpl w:val="1812E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5335EF"/>
    <w:multiLevelType w:val="hybridMultilevel"/>
    <w:tmpl w:val="DE54B988"/>
    <w:lvl w:ilvl="0" w:tplc="C424126E">
      <w:start w:val="1"/>
      <w:numFmt w:val="decimal"/>
      <w:lvlText w:val="%1."/>
      <w:lvlJc w:val="left"/>
      <w:pPr>
        <w:ind w:left="720" w:hanging="360"/>
      </w:pPr>
      <w:rPr>
        <w:rFonts w:hint="default"/>
      </w:rPr>
    </w:lvl>
    <w:lvl w:ilvl="1" w:tplc="6F92A0B8">
      <w:start w:val="1"/>
      <w:numFmt w:val="lowerLetter"/>
      <w:lvlText w:val="%2."/>
      <w:lvlJc w:val="left"/>
      <w:pPr>
        <w:ind w:left="1440" w:hanging="360"/>
      </w:pPr>
    </w:lvl>
    <w:lvl w:ilvl="2" w:tplc="1AA6DA36" w:tentative="1">
      <w:start w:val="1"/>
      <w:numFmt w:val="lowerRoman"/>
      <w:lvlText w:val="%3."/>
      <w:lvlJc w:val="right"/>
      <w:pPr>
        <w:ind w:left="2160" w:hanging="180"/>
      </w:pPr>
    </w:lvl>
    <w:lvl w:ilvl="3" w:tplc="F20C4DD0" w:tentative="1">
      <w:start w:val="1"/>
      <w:numFmt w:val="decimal"/>
      <w:lvlText w:val="%4."/>
      <w:lvlJc w:val="left"/>
      <w:pPr>
        <w:ind w:left="2880" w:hanging="360"/>
      </w:pPr>
    </w:lvl>
    <w:lvl w:ilvl="4" w:tplc="7DC69394" w:tentative="1">
      <w:start w:val="1"/>
      <w:numFmt w:val="lowerLetter"/>
      <w:lvlText w:val="%5."/>
      <w:lvlJc w:val="left"/>
      <w:pPr>
        <w:ind w:left="3600" w:hanging="360"/>
      </w:pPr>
    </w:lvl>
    <w:lvl w:ilvl="5" w:tplc="F97E1A86" w:tentative="1">
      <w:start w:val="1"/>
      <w:numFmt w:val="lowerRoman"/>
      <w:lvlText w:val="%6."/>
      <w:lvlJc w:val="right"/>
      <w:pPr>
        <w:ind w:left="4320" w:hanging="180"/>
      </w:pPr>
    </w:lvl>
    <w:lvl w:ilvl="6" w:tplc="F16E8E4E" w:tentative="1">
      <w:start w:val="1"/>
      <w:numFmt w:val="decimal"/>
      <w:lvlText w:val="%7."/>
      <w:lvlJc w:val="left"/>
      <w:pPr>
        <w:ind w:left="5040" w:hanging="360"/>
      </w:pPr>
    </w:lvl>
    <w:lvl w:ilvl="7" w:tplc="BD784E26" w:tentative="1">
      <w:start w:val="1"/>
      <w:numFmt w:val="lowerLetter"/>
      <w:lvlText w:val="%8."/>
      <w:lvlJc w:val="left"/>
      <w:pPr>
        <w:ind w:left="5760" w:hanging="360"/>
      </w:pPr>
    </w:lvl>
    <w:lvl w:ilvl="8" w:tplc="7DA0E970" w:tentative="1">
      <w:start w:val="1"/>
      <w:numFmt w:val="lowerRoman"/>
      <w:lvlText w:val="%9."/>
      <w:lvlJc w:val="right"/>
      <w:pPr>
        <w:ind w:left="6480" w:hanging="180"/>
      </w:pPr>
    </w:lvl>
  </w:abstractNum>
  <w:abstractNum w:abstractNumId="4" w15:restartNumberingAfterBreak="0">
    <w:nsid w:val="41035F94"/>
    <w:multiLevelType w:val="hybridMultilevel"/>
    <w:tmpl w:val="050E5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72DB9"/>
    <w:multiLevelType w:val="hybridMultilevel"/>
    <w:tmpl w:val="DE54B988"/>
    <w:lvl w:ilvl="0" w:tplc="C424126E">
      <w:start w:val="1"/>
      <w:numFmt w:val="decimal"/>
      <w:lvlText w:val="%1."/>
      <w:lvlJc w:val="left"/>
      <w:pPr>
        <w:ind w:left="720" w:hanging="360"/>
      </w:pPr>
      <w:rPr>
        <w:rFonts w:hint="default"/>
      </w:rPr>
    </w:lvl>
    <w:lvl w:ilvl="1" w:tplc="6F92A0B8">
      <w:start w:val="1"/>
      <w:numFmt w:val="lowerLetter"/>
      <w:lvlText w:val="%2."/>
      <w:lvlJc w:val="left"/>
      <w:pPr>
        <w:ind w:left="1440" w:hanging="360"/>
      </w:pPr>
    </w:lvl>
    <w:lvl w:ilvl="2" w:tplc="1AA6DA36" w:tentative="1">
      <w:start w:val="1"/>
      <w:numFmt w:val="lowerRoman"/>
      <w:lvlText w:val="%3."/>
      <w:lvlJc w:val="right"/>
      <w:pPr>
        <w:ind w:left="2160" w:hanging="180"/>
      </w:pPr>
    </w:lvl>
    <w:lvl w:ilvl="3" w:tplc="F20C4DD0" w:tentative="1">
      <w:start w:val="1"/>
      <w:numFmt w:val="decimal"/>
      <w:lvlText w:val="%4."/>
      <w:lvlJc w:val="left"/>
      <w:pPr>
        <w:ind w:left="2880" w:hanging="360"/>
      </w:pPr>
    </w:lvl>
    <w:lvl w:ilvl="4" w:tplc="7DC69394" w:tentative="1">
      <w:start w:val="1"/>
      <w:numFmt w:val="lowerLetter"/>
      <w:lvlText w:val="%5."/>
      <w:lvlJc w:val="left"/>
      <w:pPr>
        <w:ind w:left="3600" w:hanging="360"/>
      </w:pPr>
    </w:lvl>
    <w:lvl w:ilvl="5" w:tplc="F97E1A86" w:tentative="1">
      <w:start w:val="1"/>
      <w:numFmt w:val="lowerRoman"/>
      <w:lvlText w:val="%6."/>
      <w:lvlJc w:val="right"/>
      <w:pPr>
        <w:ind w:left="4320" w:hanging="180"/>
      </w:pPr>
    </w:lvl>
    <w:lvl w:ilvl="6" w:tplc="F16E8E4E" w:tentative="1">
      <w:start w:val="1"/>
      <w:numFmt w:val="decimal"/>
      <w:lvlText w:val="%7."/>
      <w:lvlJc w:val="left"/>
      <w:pPr>
        <w:ind w:left="5040" w:hanging="360"/>
      </w:pPr>
    </w:lvl>
    <w:lvl w:ilvl="7" w:tplc="BD784E26" w:tentative="1">
      <w:start w:val="1"/>
      <w:numFmt w:val="lowerLetter"/>
      <w:lvlText w:val="%8."/>
      <w:lvlJc w:val="left"/>
      <w:pPr>
        <w:ind w:left="5760" w:hanging="360"/>
      </w:pPr>
    </w:lvl>
    <w:lvl w:ilvl="8" w:tplc="7DA0E970" w:tentative="1">
      <w:start w:val="1"/>
      <w:numFmt w:val="lowerRoman"/>
      <w:lvlText w:val="%9."/>
      <w:lvlJc w:val="right"/>
      <w:pPr>
        <w:ind w:left="6480"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18A6239"/>
    <w:multiLevelType w:val="hybridMultilevel"/>
    <w:tmpl w:val="019E6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DA06E26"/>
    <w:multiLevelType w:val="hybridMultilevel"/>
    <w:tmpl w:val="36ACD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8"/>
  </w:num>
  <w:num w:numId="5">
    <w:abstractNumId w:val="6"/>
  </w:num>
  <w:num w:numId="6">
    <w:abstractNumId w:val="4"/>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zMTAxMzQwMLEwtDRV0lEKTi0uzszPAykwrgUAt4uCsCwAAAA="/>
  </w:docVars>
  <w:rsids>
    <w:rsidRoot w:val="00F86CE4"/>
    <w:rsid w:val="00001F89"/>
    <w:rsid w:val="00003C53"/>
    <w:rsid w:val="0000456E"/>
    <w:rsid w:val="00004ABD"/>
    <w:rsid w:val="000055EA"/>
    <w:rsid w:val="00006BF1"/>
    <w:rsid w:val="00007ADE"/>
    <w:rsid w:val="0001118D"/>
    <w:rsid w:val="0001131F"/>
    <w:rsid w:val="00011663"/>
    <w:rsid w:val="0001249F"/>
    <w:rsid w:val="000125C0"/>
    <w:rsid w:val="0001270C"/>
    <w:rsid w:val="00012E0A"/>
    <w:rsid w:val="000136AA"/>
    <w:rsid w:val="00013B4C"/>
    <w:rsid w:val="00013BF6"/>
    <w:rsid w:val="0001483D"/>
    <w:rsid w:val="0001554C"/>
    <w:rsid w:val="00015B94"/>
    <w:rsid w:val="00015C84"/>
    <w:rsid w:val="00015DE5"/>
    <w:rsid w:val="00015E34"/>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2615"/>
    <w:rsid w:val="00043005"/>
    <w:rsid w:val="0004345F"/>
    <w:rsid w:val="00044026"/>
    <w:rsid w:val="00046075"/>
    <w:rsid w:val="00046CAD"/>
    <w:rsid w:val="00046F5C"/>
    <w:rsid w:val="00047385"/>
    <w:rsid w:val="00050554"/>
    <w:rsid w:val="00053706"/>
    <w:rsid w:val="00053E04"/>
    <w:rsid w:val="000546D5"/>
    <w:rsid w:val="000579E6"/>
    <w:rsid w:val="00060E03"/>
    <w:rsid w:val="000641CE"/>
    <w:rsid w:val="00065271"/>
    <w:rsid w:val="00066176"/>
    <w:rsid w:val="0006618D"/>
    <w:rsid w:val="00066885"/>
    <w:rsid w:val="0006694E"/>
    <w:rsid w:val="00066A37"/>
    <w:rsid w:val="00066F05"/>
    <w:rsid w:val="000711F0"/>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BD9"/>
    <w:rsid w:val="00092E08"/>
    <w:rsid w:val="0009302B"/>
    <w:rsid w:val="00093EC2"/>
    <w:rsid w:val="00094B9E"/>
    <w:rsid w:val="000958A2"/>
    <w:rsid w:val="00096304"/>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871"/>
    <w:rsid w:val="000B2382"/>
    <w:rsid w:val="000B3171"/>
    <w:rsid w:val="000B34A5"/>
    <w:rsid w:val="000B4746"/>
    <w:rsid w:val="000B7447"/>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2955"/>
    <w:rsid w:val="000D3602"/>
    <w:rsid w:val="000D4D89"/>
    <w:rsid w:val="000D6BBD"/>
    <w:rsid w:val="000D73AA"/>
    <w:rsid w:val="000D7751"/>
    <w:rsid w:val="000D7C23"/>
    <w:rsid w:val="000E0A16"/>
    <w:rsid w:val="000E1BFA"/>
    <w:rsid w:val="000E2142"/>
    <w:rsid w:val="000E21D0"/>
    <w:rsid w:val="000E2A38"/>
    <w:rsid w:val="000E2ACC"/>
    <w:rsid w:val="000E330A"/>
    <w:rsid w:val="000E4287"/>
    <w:rsid w:val="000E5509"/>
    <w:rsid w:val="000E585F"/>
    <w:rsid w:val="000E66F8"/>
    <w:rsid w:val="000F054F"/>
    <w:rsid w:val="000F079D"/>
    <w:rsid w:val="000F0D9D"/>
    <w:rsid w:val="000F1D56"/>
    <w:rsid w:val="000F2534"/>
    <w:rsid w:val="000F28D9"/>
    <w:rsid w:val="000F2CF0"/>
    <w:rsid w:val="000F2D43"/>
    <w:rsid w:val="000F2E00"/>
    <w:rsid w:val="000F2F9A"/>
    <w:rsid w:val="000F300A"/>
    <w:rsid w:val="000F3AA0"/>
    <w:rsid w:val="000F4AEB"/>
    <w:rsid w:val="000F4B40"/>
    <w:rsid w:val="000F4C3B"/>
    <w:rsid w:val="000F4E7B"/>
    <w:rsid w:val="000F57C3"/>
    <w:rsid w:val="000F5C37"/>
    <w:rsid w:val="000F5D29"/>
    <w:rsid w:val="000F5DF0"/>
    <w:rsid w:val="000F6A0B"/>
    <w:rsid w:val="000F7695"/>
    <w:rsid w:val="001012E3"/>
    <w:rsid w:val="00101EEB"/>
    <w:rsid w:val="0010375A"/>
    <w:rsid w:val="001038ED"/>
    <w:rsid w:val="001042B0"/>
    <w:rsid w:val="00106695"/>
    <w:rsid w:val="00106F4F"/>
    <w:rsid w:val="001071D3"/>
    <w:rsid w:val="001075A8"/>
    <w:rsid w:val="00110259"/>
    <w:rsid w:val="00110AA9"/>
    <w:rsid w:val="00110C4E"/>
    <w:rsid w:val="00111625"/>
    <w:rsid w:val="0011254D"/>
    <w:rsid w:val="00112EC3"/>
    <w:rsid w:val="001133D3"/>
    <w:rsid w:val="001139C2"/>
    <w:rsid w:val="001144BF"/>
    <w:rsid w:val="00114559"/>
    <w:rsid w:val="00114C02"/>
    <w:rsid w:val="00114EA9"/>
    <w:rsid w:val="00115ED0"/>
    <w:rsid w:val="0011683C"/>
    <w:rsid w:val="001179E8"/>
    <w:rsid w:val="0012021B"/>
    <w:rsid w:val="0012222D"/>
    <w:rsid w:val="001255E6"/>
    <w:rsid w:val="0013053A"/>
    <w:rsid w:val="0013066A"/>
    <w:rsid w:val="00131138"/>
    <w:rsid w:val="001315EF"/>
    <w:rsid w:val="00131F39"/>
    <w:rsid w:val="00132375"/>
    <w:rsid w:val="00132E73"/>
    <w:rsid w:val="00133505"/>
    <w:rsid w:val="00134188"/>
    <w:rsid w:val="00136EB1"/>
    <w:rsid w:val="00137403"/>
    <w:rsid w:val="00140706"/>
    <w:rsid w:val="0014122A"/>
    <w:rsid w:val="00141E85"/>
    <w:rsid w:val="0014319C"/>
    <w:rsid w:val="001436B3"/>
    <w:rsid w:val="00143976"/>
    <w:rsid w:val="00143DAC"/>
    <w:rsid w:val="00144622"/>
    <w:rsid w:val="00144781"/>
    <w:rsid w:val="00144917"/>
    <w:rsid w:val="0014702D"/>
    <w:rsid w:val="00147596"/>
    <w:rsid w:val="00147783"/>
    <w:rsid w:val="00152718"/>
    <w:rsid w:val="001530CF"/>
    <w:rsid w:val="00153328"/>
    <w:rsid w:val="00153F12"/>
    <w:rsid w:val="001543DB"/>
    <w:rsid w:val="00155473"/>
    <w:rsid w:val="00155DC2"/>
    <w:rsid w:val="0015669D"/>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80B"/>
    <w:rsid w:val="00177D61"/>
    <w:rsid w:val="00180125"/>
    <w:rsid w:val="001808CA"/>
    <w:rsid w:val="00180923"/>
    <w:rsid w:val="00180C36"/>
    <w:rsid w:val="00180CE5"/>
    <w:rsid w:val="00181BAA"/>
    <w:rsid w:val="00181D2D"/>
    <w:rsid w:val="0018210A"/>
    <w:rsid w:val="00182DE0"/>
    <w:rsid w:val="0018386C"/>
    <w:rsid w:val="00184479"/>
    <w:rsid w:val="0018472C"/>
    <w:rsid w:val="0018475C"/>
    <w:rsid w:val="00184838"/>
    <w:rsid w:val="00185755"/>
    <w:rsid w:val="00187398"/>
    <w:rsid w:val="00187F73"/>
    <w:rsid w:val="00187FB0"/>
    <w:rsid w:val="001902E9"/>
    <w:rsid w:val="00190327"/>
    <w:rsid w:val="00190A0A"/>
    <w:rsid w:val="001926F2"/>
    <w:rsid w:val="00193BCE"/>
    <w:rsid w:val="00194063"/>
    <w:rsid w:val="00194B87"/>
    <w:rsid w:val="0019569A"/>
    <w:rsid w:val="00195962"/>
    <w:rsid w:val="00197533"/>
    <w:rsid w:val="001977E7"/>
    <w:rsid w:val="00197CCA"/>
    <w:rsid w:val="001A0D8A"/>
    <w:rsid w:val="001A192D"/>
    <w:rsid w:val="001A407E"/>
    <w:rsid w:val="001A7C72"/>
    <w:rsid w:val="001B084B"/>
    <w:rsid w:val="001B0CEC"/>
    <w:rsid w:val="001B0FFC"/>
    <w:rsid w:val="001B1CF2"/>
    <w:rsid w:val="001B3B5A"/>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639"/>
    <w:rsid w:val="001C6C7D"/>
    <w:rsid w:val="001D121D"/>
    <w:rsid w:val="001D1631"/>
    <w:rsid w:val="001D1CB1"/>
    <w:rsid w:val="001D2AC0"/>
    <w:rsid w:val="001D2DBA"/>
    <w:rsid w:val="001D2FD0"/>
    <w:rsid w:val="001D3830"/>
    <w:rsid w:val="001D3BA6"/>
    <w:rsid w:val="001D5564"/>
    <w:rsid w:val="001D6FAA"/>
    <w:rsid w:val="001D70FA"/>
    <w:rsid w:val="001D7BA9"/>
    <w:rsid w:val="001E014E"/>
    <w:rsid w:val="001E039D"/>
    <w:rsid w:val="001E0509"/>
    <w:rsid w:val="001E22E7"/>
    <w:rsid w:val="001E2714"/>
    <w:rsid w:val="001E398C"/>
    <w:rsid w:val="001E4456"/>
    <w:rsid w:val="001E4DDC"/>
    <w:rsid w:val="001E774F"/>
    <w:rsid w:val="001E7C1D"/>
    <w:rsid w:val="001F073F"/>
    <w:rsid w:val="001F2EF8"/>
    <w:rsid w:val="001F3009"/>
    <w:rsid w:val="001F3358"/>
    <w:rsid w:val="001F35CB"/>
    <w:rsid w:val="001F390F"/>
    <w:rsid w:val="001F5CD1"/>
    <w:rsid w:val="001F650F"/>
    <w:rsid w:val="001F7257"/>
    <w:rsid w:val="001F7739"/>
    <w:rsid w:val="0020011B"/>
    <w:rsid w:val="0020187E"/>
    <w:rsid w:val="00201DC6"/>
    <w:rsid w:val="002020B7"/>
    <w:rsid w:val="00202375"/>
    <w:rsid w:val="002025EA"/>
    <w:rsid w:val="00202778"/>
    <w:rsid w:val="00202884"/>
    <w:rsid w:val="00202E44"/>
    <w:rsid w:val="00203556"/>
    <w:rsid w:val="00204D0F"/>
    <w:rsid w:val="00204DB6"/>
    <w:rsid w:val="002056ED"/>
    <w:rsid w:val="00205C3A"/>
    <w:rsid w:val="00207CA9"/>
    <w:rsid w:val="00211793"/>
    <w:rsid w:val="00211C11"/>
    <w:rsid w:val="002121ED"/>
    <w:rsid w:val="00212345"/>
    <w:rsid w:val="00212EA8"/>
    <w:rsid w:val="00214809"/>
    <w:rsid w:val="002149A1"/>
    <w:rsid w:val="00214E7A"/>
    <w:rsid w:val="00215BFE"/>
    <w:rsid w:val="00215C44"/>
    <w:rsid w:val="00216E73"/>
    <w:rsid w:val="0021774C"/>
    <w:rsid w:val="00217FF6"/>
    <w:rsid w:val="002201F7"/>
    <w:rsid w:val="00222386"/>
    <w:rsid w:val="00222F51"/>
    <w:rsid w:val="002230E1"/>
    <w:rsid w:val="00223361"/>
    <w:rsid w:val="002244BA"/>
    <w:rsid w:val="002247AA"/>
    <w:rsid w:val="00224DA7"/>
    <w:rsid w:val="002261CB"/>
    <w:rsid w:val="00226511"/>
    <w:rsid w:val="002268BF"/>
    <w:rsid w:val="002273B1"/>
    <w:rsid w:val="00227BDE"/>
    <w:rsid w:val="00230045"/>
    <w:rsid w:val="0023014E"/>
    <w:rsid w:val="002308FA"/>
    <w:rsid w:val="0023132F"/>
    <w:rsid w:val="00231AA5"/>
    <w:rsid w:val="00232F90"/>
    <w:rsid w:val="0023339B"/>
    <w:rsid w:val="0023469C"/>
    <w:rsid w:val="00234C71"/>
    <w:rsid w:val="00235511"/>
    <w:rsid w:val="002366E0"/>
    <w:rsid w:val="00236A36"/>
    <w:rsid w:val="00236DE1"/>
    <w:rsid w:val="002372EE"/>
    <w:rsid w:val="002372FD"/>
    <w:rsid w:val="002375D4"/>
    <w:rsid w:val="0023764D"/>
    <w:rsid w:val="00240AEC"/>
    <w:rsid w:val="002415BC"/>
    <w:rsid w:val="002434B2"/>
    <w:rsid w:val="002442F4"/>
    <w:rsid w:val="002445EA"/>
    <w:rsid w:val="00244ECE"/>
    <w:rsid w:val="00244FC5"/>
    <w:rsid w:val="00245D1D"/>
    <w:rsid w:val="00250EDA"/>
    <w:rsid w:val="00251502"/>
    <w:rsid w:val="002518E8"/>
    <w:rsid w:val="00251C10"/>
    <w:rsid w:val="00252E1E"/>
    <w:rsid w:val="002538BA"/>
    <w:rsid w:val="00254103"/>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144D"/>
    <w:rsid w:val="002721FA"/>
    <w:rsid w:val="0027230C"/>
    <w:rsid w:val="00272B99"/>
    <w:rsid w:val="0027380D"/>
    <w:rsid w:val="0027468E"/>
    <w:rsid w:val="00274826"/>
    <w:rsid w:val="00274899"/>
    <w:rsid w:val="00275005"/>
    <w:rsid w:val="002752AB"/>
    <w:rsid w:val="002756D6"/>
    <w:rsid w:val="0027573C"/>
    <w:rsid w:val="002815D0"/>
    <w:rsid w:val="002820A7"/>
    <w:rsid w:val="00283B82"/>
    <w:rsid w:val="00283E13"/>
    <w:rsid w:val="00286478"/>
    <w:rsid w:val="00287EDD"/>
    <w:rsid w:val="0029141B"/>
    <w:rsid w:val="00292311"/>
    <w:rsid w:val="002927D3"/>
    <w:rsid w:val="00294BDE"/>
    <w:rsid w:val="00295DB6"/>
    <w:rsid w:val="0029788B"/>
    <w:rsid w:val="00297D1B"/>
    <w:rsid w:val="00297F4D"/>
    <w:rsid w:val="002A0226"/>
    <w:rsid w:val="002A0661"/>
    <w:rsid w:val="002A1CF2"/>
    <w:rsid w:val="002A2ED0"/>
    <w:rsid w:val="002A3A84"/>
    <w:rsid w:val="002A427C"/>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3FE"/>
    <w:rsid w:val="002B2A48"/>
    <w:rsid w:val="002B2BEE"/>
    <w:rsid w:val="002B31AD"/>
    <w:rsid w:val="002B3EA7"/>
    <w:rsid w:val="002B4BAE"/>
    <w:rsid w:val="002B538B"/>
    <w:rsid w:val="002B581B"/>
    <w:rsid w:val="002C2892"/>
    <w:rsid w:val="002C58AB"/>
    <w:rsid w:val="002C6D84"/>
    <w:rsid w:val="002C7D21"/>
    <w:rsid w:val="002D1564"/>
    <w:rsid w:val="002D1CA4"/>
    <w:rsid w:val="002D2586"/>
    <w:rsid w:val="002D2C09"/>
    <w:rsid w:val="002D2C45"/>
    <w:rsid w:val="002D4969"/>
    <w:rsid w:val="002D4D33"/>
    <w:rsid w:val="002D4EE1"/>
    <w:rsid w:val="002D4F49"/>
    <w:rsid w:val="002D778E"/>
    <w:rsid w:val="002D7833"/>
    <w:rsid w:val="002E0431"/>
    <w:rsid w:val="002E04D7"/>
    <w:rsid w:val="002E06DD"/>
    <w:rsid w:val="002E171A"/>
    <w:rsid w:val="002E1909"/>
    <w:rsid w:val="002E2A24"/>
    <w:rsid w:val="002E3D66"/>
    <w:rsid w:val="002E3F11"/>
    <w:rsid w:val="002E4B11"/>
    <w:rsid w:val="002E4F70"/>
    <w:rsid w:val="002E5886"/>
    <w:rsid w:val="002E5AD3"/>
    <w:rsid w:val="002E635D"/>
    <w:rsid w:val="002E637F"/>
    <w:rsid w:val="002E6A2D"/>
    <w:rsid w:val="002E7562"/>
    <w:rsid w:val="002F071F"/>
    <w:rsid w:val="002F0A76"/>
    <w:rsid w:val="002F16C2"/>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07F81"/>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EC2"/>
    <w:rsid w:val="00324D5B"/>
    <w:rsid w:val="00325045"/>
    <w:rsid w:val="00325AAE"/>
    <w:rsid w:val="00325D91"/>
    <w:rsid w:val="00325FDD"/>
    <w:rsid w:val="003267B4"/>
    <w:rsid w:val="00331193"/>
    <w:rsid w:val="003333D4"/>
    <w:rsid w:val="00334951"/>
    <w:rsid w:val="00335275"/>
    <w:rsid w:val="00336411"/>
    <w:rsid w:val="0033678D"/>
    <w:rsid w:val="0033720D"/>
    <w:rsid w:val="003373E8"/>
    <w:rsid w:val="00340D3A"/>
    <w:rsid w:val="003432FC"/>
    <w:rsid w:val="003443DD"/>
    <w:rsid w:val="00344D5A"/>
    <w:rsid w:val="00345303"/>
    <w:rsid w:val="00346EB6"/>
    <w:rsid w:val="00347EDB"/>
    <w:rsid w:val="00350797"/>
    <w:rsid w:val="0035169D"/>
    <w:rsid w:val="00351A85"/>
    <w:rsid w:val="003522E8"/>
    <w:rsid w:val="003532C7"/>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79A"/>
    <w:rsid w:val="00372221"/>
    <w:rsid w:val="00372CF2"/>
    <w:rsid w:val="00374C7E"/>
    <w:rsid w:val="00377353"/>
    <w:rsid w:val="0037736B"/>
    <w:rsid w:val="00381F57"/>
    <w:rsid w:val="0038216E"/>
    <w:rsid w:val="003822E5"/>
    <w:rsid w:val="003830B8"/>
    <w:rsid w:val="00383262"/>
    <w:rsid w:val="00386CE8"/>
    <w:rsid w:val="00395A1A"/>
    <w:rsid w:val="003A0B00"/>
    <w:rsid w:val="003A157A"/>
    <w:rsid w:val="003A283F"/>
    <w:rsid w:val="003A2A16"/>
    <w:rsid w:val="003A2FDD"/>
    <w:rsid w:val="003A3C43"/>
    <w:rsid w:val="003A5CCC"/>
    <w:rsid w:val="003A6844"/>
    <w:rsid w:val="003A70FF"/>
    <w:rsid w:val="003A74D2"/>
    <w:rsid w:val="003A756B"/>
    <w:rsid w:val="003A7902"/>
    <w:rsid w:val="003B23D7"/>
    <w:rsid w:val="003B34CB"/>
    <w:rsid w:val="003B3AB4"/>
    <w:rsid w:val="003B3CA8"/>
    <w:rsid w:val="003B45D5"/>
    <w:rsid w:val="003B52FE"/>
    <w:rsid w:val="003B572A"/>
    <w:rsid w:val="003B6325"/>
    <w:rsid w:val="003B71E0"/>
    <w:rsid w:val="003B7474"/>
    <w:rsid w:val="003B78A4"/>
    <w:rsid w:val="003C144E"/>
    <w:rsid w:val="003C1A07"/>
    <w:rsid w:val="003C1E74"/>
    <w:rsid w:val="003C20A2"/>
    <w:rsid w:val="003C2385"/>
    <w:rsid w:val="003C2673"/>
    <w:rsid w:val="003C27A2"/>
    <w:rsid w:val="003C42EC"/>
    <w:rsid w:val="003C5620"/>
    <w:rsid w:val="003C567C"/>
    <w:rsid w:val="003C59B8"/>
    <w:rsid w:val="003C6809"/>
    <w:rsid w:val="003C7897"/>
    <w:rsid w:val="003D0937"/>
    <w:rsid w:val="003D108A"/>
    <w:rsid w:val="003D17E6"/>
    <w:rsid w:val="003D1A20"/>
    <w:rsid w:val="003D1AC9"/>
    <w:rsid w:val="003D2AB3"/>
    <w:rsid w:val="003D2AC9"/>
    <w:rsid w:val="003D2CD8"/>
    <w:rsid w:val="003D31D5"/>
    <w:rsid w:val="003D3724"/>
    <w:rsid w:val="003D46A7"/>
    <w:rsid w:val="003D6376"/>
    <w:rsid w:val="003E1235"/>
    <w:rsid w:val="003E24E5"/>
    <w:rsid w:val="003E2A35"/>
    <w:rsid w:val="003E2B56"/>
    <w:rsid w:val="003E2CE1"/>
    <w:rsid w:val="003E2DCB"/>
    <w:rsid w:val="003E4C3F"/>
    <w:rsid w:val="003E4D7C"/>
    <w:rsid w:val="003E5FA8"/>
    <w:rsid w:val="003E6252"/>
    <w:rsid w:val="003E692F"/>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07B82"/>
    <w:rsid w:val="00410C48"/>
    <w:rsid w:val="00416277"/>
    <w:rsid w:val="00416E24"/>
    <w:rsid w:val="0042063D"/>
    <w:rsid w:val="00422B23"/>
    <w:rsid w:val="00422EFB"/>
    <w:rsid w:val="00423A60"/>
    <w:rsid w:val="00423AC7"/>
    <w:rsid w:val="00423C95"/>
    <w:rsid w:val="00424778"/>
    <w:rsid w:val="00426511"/>
    <w:rsid w:val="0042651C"/>
    <w:rsid w:val="00426E9B"/>
    <w:rsid w:val="00427D55"/>
    <w:rsid w:val="0043233C"/>
    <w:rsid w:val="004345A6"/>
    <w:rsid w:val="00435B2F"/>
    <w:rsid w:val="00435E03"/>
    <w:rsid w:val="004373E1"/>
    <w:rsid w:val="004374A3"/>
    <w:rsid w:val="00437758"/>
    <w:rsid w:val="00437A7E"/>
    <w:rsid w:val="00437B6C"/>
    <w:rsid w:val="00440144"/>
    <w:rsid w:val="0044064E"/>
    <w:rsid w:val="00440805"/>
    <w:rsid w:val="004412E1"/>
    <w:rsid w:val="00441554"/>
    <w:rsid w:val="00442E48"/>
    <w:rsid w:val="004436D2"/>
    <w:rsid w:val="00443DCD"/>
    <w:rsid w:val="00443E7E"/>
    <w:rsid w:val="00444C06"/>
    <w:rsid w:val="004454DF"/>
    <w:rsid w:val="00446804"/>
    <w:rsid w:val="004478D4"/>
    <w:rsid w:val="00447F76"/>
    <w:rsid w:val="00450380"/>
    <w:rsid w:val="004505C6"/>
    <w:rsid w:val="00450FC3"/>
    <w:rsid w:val="00451F11"/>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2FC6"/>
    <w:rsid w:val="004641E8"/>
    <w:rsid w:val="00464B48"/>
    <w:rsid w:val="00464D7F"/>
    <w:rsid w:val="00465231"/>
    <w:rsid w:val="004662AD"/>
    <w:rsid w:val="00466516"/>
    <w:rsid w:val="00467B65"/>
    <w:rsid w:val="00471EA5"/>
    <w:rsid w:val="004720C9"/>
    <w:rsid w:val="00472257"/>
    <w:rsid w:val="00472659"/>
    <w:rsid w:val="00472E49"/>
    <w:rsid w:val="004732BB"/>
    <w:rsid w:val="00474C60"/>
    <w:rsid w:val="00475944"/>
    <w:rsid w:val="00475DF0"/>
    <w:rsid w:val="00476525"/>
    <w:rsid w:val="004772E2"/>
    <w:rsid w:val="0047739F"/>
    <w:rsid w:val="00477BE2"/>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ABE"/>
    <w:rsid w:val="00494CC8"/>
    <w:rsid w:val="004955E7"/>
    <w:rsid w:val="0049589C"/>
    <w:rsid w:val="00495EF1"/>
    <w:rsid w:val="00496ED4"/>
    <w:rsid w:val="00497D4A"/>
    <w:rsid w:val="004A0441"/>
    <w:rsid w:val="004A084C"/>
    <w:rsid w:val="004A15B3"/>
    <w:rsid w:val="004A1D01"/>
    <w:rsid w:val="004A25C5"/>
    <w:rsid w:val="004A2A54"/>
    <w:rsid w:val="004A2E47"/>
    <w:rsid w:val="004A2EF3"/>
    <w:rsid w:val="004A3B0D"/>
    <w:rsid w:val="004A52F5"/>
    <w:rsid w:val="004A5D3A"/>
    <w:rsid w:val="004A6897"/>
    <w:rsid w:val="004A692B"/>
    <w:rsid w:val="004A6EB6"/>
    <w:rsid w:val="004A794C"/>
    <w:rsid w:val="004B3EC7"/>
    <w:rsid w:val="004B47FB"/>
    <w:rsid w:val="004B556C"/>
    <w:rsid w:val="004B5664"/>
    <w:rsid w:val="004C2107"/>
    <w:rsid w:val="004C3999"/>
    <w:rsid w:val="004C4D2A"/>
    <w:rsid w:val="004C5FC6"/>
    <w:rsid w:val="004C6435"/>
    <w:rsid w:val="004C649B"/>
    <w:rsid w:val="004C7B9C"/>
    <w:rsid w:val="004C7D55"/>
    <w:rsid w:val="004D089A"/>
    <w:rsid w:val="004D133B"/>
    <w:rsid w:val="004D3184"/>
    <w:rsid w:val="004D5030"/>
    <w:rsid w:val="004D6045"/>
    <w:rsid w:val="004D6121"/>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3FA"/>
    <w:rsid w:val="0050147C"/>
    <w:rsid w:val="0050182B"/>
    <w:rsid w:val="00502579"/>
    <w:rsid w:val="005029F7"/>
    <w:rsid w:val="00503D4C"/>
    <w:rsid w:val="00504C0C"/>
    <w:rsid w:val="00504E48"/>
    <w:rsid w:val="005070FF"/>
    <w:rsid w:val="00512BBC"/>
    <w:rsid w:val="005134FB"/>
    <w:rsid w:val="005135FD"/>
    <w:rsid w:val="0051366C"/>
    <w:rsid w:val="00514547"/>
    <w:rsid w:val="0051684F"/>
    <w:rsid w:val="00516A92"/>
    <w:rsid w:val="00516B9F"/>
    <w:rsid w:val="00517693"/>
    <w:rsid w:val="005205AB"/>
    <w:rsid w:val="00523378"/>
    <w:rsid w:val="00523BD2"/>
    <w:rsid w:val="0052550F"/>
    <w:rsid w:val="00526C0F"/>
    <w:rsid w:val="0052702A"/>
    <w:rsid w:val="00530397"/>
    <w:rsid w:val="005305E3"/>
    <w:rsid w:val="00530F73"/>
    <w:rsid w:val="005326E1"/>
    <w:rsid w:val="00533B8E"/>
    <w:rsid w:val="00535417"/>
    <w:rsid w:val="00535833"/>
    <w:rsid w:val="00536D28"/>
    <w:rsid w:val="005372C5"/>
    <w:rsid w:val="00537A26"/>
    <w:rsid w:val="005408BF"/>
    <w:rsid w:val="00540E47"/>
    <w:rsid w:val="005430A2"/>
    <w:rsid w:val="00543283"/>
    <w:rsid w:val="0054364C"/>
    <w:rsid w:val="0054511C"/>
    <w:rsid w:val="00546747"/>
    <w:rsid w:val="00547510"/>
    <w:rsid w:val="00547B87"/>
    <w:rsid w:val="00547ECC"/>
    <w:rsid w:val="00550B2C"/>
    <w:rsid w:val="00551D5A"/>
    <w:rsid w:val="00551EC3"/>
    <w:rsid w:val="00554A44"/>
    <w:rsid w:val="00554C53"/>
    <w:rsid w:val="00554F18"/>
    <w:rsid w:val="005551BD"/>
    <w:rsid w:val="00555220"/>
    <w:rsid w:val="005555F0"/>
    <w:rsid w:val="00555739"/>
    <w:rsid w:val="00556E75"/>
    <w:rsid w:val="00556F2D"/>
    <w:rsid w:val="0056069A"/>
    <w:rsid w:val="00560C3B"/>
    <w:rsid w:val="00561D3C"/>
    <w:rsid w:val="00561EA1"/>
    <w:rsid w:val="00561FF1"/>
    <w:rsid w:val="00562799"/>
    <w:rsid w:val="00564804"/>
    <w:rsid w:val="00565598"/>
    <w:rsid w:val="00565B5A"/>
    <w:rsid w:val="0056673D"/>
    <w:rsid w:val="00567E8F"/>
    <w:rsid w:val="005702D6"/>
    <w:rsid w:val="00571979"/>
    <w:rsid w:val="00572588"/>
    <w:rsid w:val="00573A50"/>
    <w:rsid w:val="005746D2"/>
    <w:rsid w:val="00574E8A"/>
    <w:rsid w:val="00575804"/>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0D72"/>
    <w:rsid w:val="005A1494"/>
    <w:rsid w:val="005A3590"/>
    <w:rsid w:val="005A4A1C"/>
    <w:rsid w:val="005A5BD8"/>
    <w:rsid w:val="005A6125"/>
    <w:rsid w:val="005A692A"/>
    <w:rsid w:val="005A6AB8"/>
    <w:rsid w:val="005B0E60"/>
    <w:rsid w:val="005B11C2"/>
    <w:rsid w:val="005B180A"/>
    <w:rsid w:val="005B184A"/>
    <w:rsid w:val="005B2FC4"/>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18EC"/>
    <w:rsid w:val="005D237C"/>
    <w:rsid w:val="005D25E2"/>
    <w:rsid w:val="005D25FF"/>
    <w:rsid w:val="005D2632"/>
    <w:rsid w:val="005D38E0"/>
    <w:rsid w:val="005D3F32"/>
    <w:rsid w:val="005D4E3E"/>
    <w:rsid w:val="005D67F7"/>
    <w:rsid w:val="005D7D7E"/>
    <w:rsid w:val="005E0B59"/>
    <w:rsid w:val="005E1105"/>
    <w:rsid w:val="005E162F"/>
    <w:rsid w:val="005E16FA"/>
    <w:rsid w:val="005E2C60"/>
    <w:rsid w:val="005E2CED"/>
    <w:rsid w:val="005E31F6"/>
    <w:rsid w:val="005E3622"/>
    <w:rsid w:val="005E41FA"/>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016"/>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03D4"/>
    <w:rsid w:val="00622225"/>
    <w:rsid w:val="00622D03"/>
    <w:rsid w:val="00622DCD"/>
    <w:rsid w:val="00622F57"/>
    <w:rsid w:val="0062398B"/>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A74"/>
    <w:rsid w:val="00643C27"/>
    <w:rsid w:val="006455E7"/>
    <w:rsid w:val="00645758"/>
    <w:rsid w:val="0064604B"/>
    <w:rsid w:val="006461A1"/>
    <w:rsid w:val="00646BF6"/>
    <w:rsid w:val="00647422"/>
    <w:rsid w:val="00647E6B"/>
    <w:rsid w:val="00650E84"/>
    <w:rsid w:val="0065198B"/>
    <w:rsid w:val="006525AF"/>
    <w:rsid w:val="0065266A"/>
    <w:rsid w:val="00653F9C"/>
    <w:rsid w:val="00655470"/>
    <w:rsid w:val="00656B4E"/>
    <w:rsid w:val="00656FEE"/>
    <w:rsid w:val="0065758F"/>
    <w:rsid w:val="006606D3"/>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776"/>
    <w:rsid w:val="0068279B"/>
    <w:rsid w:val="00682E11"/>
    <w:rsid w:val="00683081"/>
    <w:rsid w:val="00684814"/>
    <w:rsid w:val="00684C95"/>
    <w:rsid w:val="006850D3"/>
    <w:rsid w:val="00685249"/>
    <w:rsid w:val="006856B9"/>
    <w:rsid w:val="00685BDE"/>
    <w:rsid w:val="00686085"/>
    <w:rsid w:val="00687C0D"/>
    <w:rsid w:val="00691237"/>
    <w:rsid w:val="006920E6"/>
    <w:rsid w:val="00692555"/>
    <w:rsid w:val="00696566"/>
    <w:rsid w:val="006966BA"/>
    <w:rsid w:val="0069722D"/>
    <w:rsid w:val="00697993"/>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2D3"/>
    <w:rsid w:val="006B6DDA"/>
    <w:rsid w:val="006B73D9"/>
    <w:rsid w:val="006B7DF0"/>
    <w:rsid w:val="006B7E74"/>
    <w:rsid w:val="006C0D75"/>
    <w:rsid w:val="006C1C48"/>
    <w:rsid w:val="006C3C1D"/>
    <w:rsid w:val="006C41FF"/>
    <w:rsid w:val="006C5145"/>
    <w:rsid w:val="006C65A8"/>
    <w:rsid w:val="006D01D6"/>
    <w:rsid w:val="006D05AD"/>
    <w:rsid w:val="006D0EC1"/>
    <w:rsid w:val="006D16F8"/>
    <w:rsid w:val="006D1813"/>
    <w:rsid w:val="006D2379"/>
    <w:rsid w:val="006D24A9"/>
    <w:rsid w:val="006D2AF3"/>
    <w:rsid w:val="006D31F4"/>
    <w:rsid w:val="006D4D79"/>
    <w:rsid w:val="006D4FBD"/>
    <w:rsid w:val="006D5879"/>
    <w:rsid w:val="006D63FD"/>
    <w:rsid w:val="006D65B4"/>
    <w:rsid w:val="006D754A"/>
    <w:rsid w:val="006D7B9C"/>
    <w:rsid w:val="006E04C6"/>
    <w:rsid w:val="006E0A65"/>
    <w:rsid w:val="006E1B01"/>
    <w:rsid w:val="006E3E3D"/>
    <w:rsid w:val="006E4836"/>
    <w:rsid w:val="006E5323"/>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542"/>
    <w:rsid w:val="00700D41"/>
    <w:rsid w:val="00701800"/>
    <w:rsid w:val="00701B21"/>
    <w:rsid w:val="00702384"/>
    <w:rsid w:val="00704BAE"/>
    <w:rsid w:val="00705807"/>
    <w:rsid w:val="00705C74"/>
    <w:rsid w:val="00705C78"/>
    <w:rsid w:val="007060E1"/>
    <w:rsid w:val="00706824"/>
    <w:rsid w:val="00706B85"/>
    <w:rsid w:val="00706FE3"/>
    <w:rsid w:val="007071FC"/>
    <w:rsid w:val="007077F9"/>
    <w:rsid w:val="00707C84"/>
    <w:rsid w:val="00710A59"/>
    <w:rsid w:val="00710FDE"/>
    <w:rsid w:val="007116C7"/>
    <w:rsid w:val="00711C5A"/>
    <w:rsid w:val="00712B66"/>
    <w:rsid w:val="00713C31"/>
    <w:rsid w:val="0071428D"/>
    <w:rsid w:val="007144C9"/>
    <w:rsid w:val="0071482A"/>
    <w:rsid w:val="00715B8D"/>
    <w:rsid w:val="00716B3C"/>
    <w:rsid w:val="007170C2"/>
    <w:rsid w:val="00717EE4"/>
    <w:rsid w:val="00717F2D"/>
    <w:rsid w:val="00720453"/>
    <w:rsid w:val="00720853"/>
    <w:rsid w:val="00722129"/>
    <w:rsid w:val="00724173"/>
    <w:rsid w:val="0072453A"/>
    <w:rsid w:val="00726730"/>
    <w:rsid w:val="00727A54"/>
    <w:rsid w:val="00730598"/>
    <w:rsid w:val="00731C24"/>
    <w:rsid w:val="0073257E"/>
    <w:rsid w:val="00732A32"/>
    <w:rsid w:val="00733066"/>
    <w:rsid w:val="00733469"/>
    <w:rsid w:val="00733539"/>
    <w:rsid w:val="0073419A"/>
    <w:rsid w:val="007354FD"/>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1C91"/>
    <w:rsid w:val="0075299E"/>
    <w:rsid w:val="007535C7"/>
    <w:rsid w:val="00753BFA"/>
    <w:rsid w:val="00756551"/>
    <w:rsid w:val="00757769"/>
    <w:rsid w:val="0076067E"/>
    <w:rsid w:val="00761BFD"/>
    <w:rsid w:val="00761D5C"/>
    <w:rsid w:val="00761FE5"/>
    <w:rsid w:val="00762476"/>
    <w:rsid w:val="00762A18"/>
    <w:rsid w:val="00763096"/>
    <w:rsid w:val="00763AE2"/>
    <w:rsid w:val="0076467D"/>
    <w:rsid w:val="00765701"/>
    <w:rsid w:val="00766D90"/>
    <w:rsid w:val="00767334"/>
    <w:rsid w:val="00767BF3"/>
    <w:rsid w:val="00767C19"/>
    <w:rsid w:val="00767D4E"/>
    <w:rsid w:val="00770951"/>
    <w:rsid w:val="00771067"/>
    <w:rsid w:val="007722ED"/>
    <w:rsid w:val="007723D0"/>
    <w:rsid w:val="0077408B"/>
    <w:rsid w:val="00774AF6"/>
    <w:rsid w:val="00774EC8"/>
    <w:rsid w:val="00776781"/>
    <w:rsid w:val="007776CC"/>
    <w:rsid w:val="00777CE9"/>
    <w:rsid w:val="00780D05"/>
    <w:rsid w:val="0078225A"/>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DCF"/>
    <w:rsid w:val="007B26E1"/>
    <w:rsid w:val="007B3045"/>
    <w:rsid w:val="007B4C0F"/>
    <w:rsid w:val="007B5E25"/>
    <w:rsid w:val="007B6E0E"/>
    <w:rsid w:val="007C27FB"/>
    <w:rsid w:val="007C2CBB"/>
    <w:rsid w:val="007C309C"/>
    <w:rsid w:val="007C4209"/>
    <w:rsid w:val="007C5EB9"/>
    <w:rsid w:val="007C7449"/>
    <w:rsid w:val="007C7EA5"/>
    <w:rsid w:val="007D0268"/>
    <w:rsid w:val="007D1A95"/>
    <w:rsid w:val="007D245E"/>
    <w:rsid w:val="007D3764"/>
    <w:rsid w:val="007D485A"/>
    <w:rsid w:val="007D54FF"/>
    <w:rsid w:val="007D57D4"/>
    <w:rsid w:val="007D6315"/>
    <w:rsid w:val="007D724A"/>
    <w:rsid w:val="007D75A3"/>
    <w:rsid w:val="007E0014"/>
    <w:rsid w:val="007E16E2"/>
    <w:rsid w:val="007E19FE"/>
    <w:rsid w:val="007E1AAC"/>
    <w:rsid w:val="007E3B9C"/>
    <w:rsid w:val="007E4A2F"/>
    <w:rsid w:val="007E5C4A"/>
    <w:rsid w:val="007E6915"/>
    <w:rsid w:val="007E6C22"/>
    <w:rsid w:val="007E74CA"/>
    <w:rsid w:val="007E7AD3"/>
    <w:rsid w:val="007F0070"/>
    <w:rsid w:val="007F0441"/>
    <w:rsid w:val="007F0E99"/>
    <w:rsid w:val="007F1AB8"/>
    <w:rsid w:val="007F20F1"/>
    <w:rsid w:val="007F4224"/>
    <w:rsid w:val="007F4DD2"/>
    <w:rsid w:val="007F4FB9"/>
    <w:rsid w:val="007F6C2A"/>
    <w:rsid w:val="007F7022"/>
    <w:rsid w:val="007F7690"/>
    <w:rsid w:val="007F7755"/>
    <w:rsid w:val="008006CA"/>
    <w:rsid w:val="00800823"/>
    <w:rsid w:val="008011CC"/>
    <w:rsid w:val="00801404"/>
    <w:rsid w:val="008017AA"/>
    <w:rsid w:val="00801CBA"/>
    <w:rsid w:val="00801D92"/>
    <w:rsid w:val="00804BCF"/>
    <w:rsid w:val="00804FA4"/>
    <w:rsid w:val="00805275"/>
    <w:rsid w:val="00805EC6"/>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4FDC"/>
    <w:rsid w:val="00825043"/>
    <w:rsid w:val="00825267"/>
    <w:rsid w:val="008264EC"/>
    <w:rsid w:val="00827C0D"/>
    <w:rsid w:val="00830642"/>
    <w:rsid w:val="00830C8A"/>
    <w:rsid w:val="00830DBF"/>
    <w:rsid w:val="00831250"/>
    <w:rsid w:val="00831B40"/>
    <w:rsid w:val="00831D8D"/>
    <w:rsid w:val="00832FA3"/>
    <w:rsid w:val="008333B7"/>
    <w:rsid w:val="008336EC"/>
    <w:rsid w:val="008337B9"/>
    <w:rsid w:val="00834FD2"/>
    <w:rsid w:val="00835084"/>
    <w:rsid w:val="00835184"/>
    <w:rsid w:val="00835569"/>
    <w:rsid w:val="00835802"/>
    <w:rsid w:val="00836295"/>
    <w:rsid w:val="008370EE"/>
    <w:rsid w:val="00837180"/>
    <w:rsid w:val="0084093F"/>
    <w:rsid w:val="0084098A"/>
    <w:rsid w:val="00840DB0"/>
    <w:rsid w:val="00840EDE"/>
    <w:rsid w:val="008418A5"/>
    <w:rsid w:val="00843548"/>
    <w:rsid w:val="0084383C"/>
    <w:rsid w:val="00843CC0"/>
    <w:rsid w:val="00844ADD"/>
    <w:rsid w:val="0084534E"/>
    <w:rsid w:val="00846062"/>
    <w:rsid w:val="00847254"/>
    <w:rsid w:val="008474C1"/>
    <w:rsid w:val="00847C1C"/>
    <w:rsid w:val="0085055E"/>
    <w:rsid w:val="00850795"/>
    <w:rsid w:val="00850C3B"/>
    <w:rsid w:val="00851605"/>
    <w:rsid w:val="00851CEA"/>
    <w:rsid w:val="00852CA0"/>
    <w:rsid w:val="00852D85"/>
    <w:rsid w:val="00852F6C"/>
    <w:rsid w:val="00853A0E"/>
    <w:rsid w:val="0085465C"/>
    <w:rsid w:val="00854967"/>
    <w:rsid w:val="0085540B"/>
    <w:rsid w:val="00855511"/>
    <w:rsid w:val="0085582C"/>
    <w:rsid w:val="00855FD3"/>
    <w:rsid w:val="00857086"/>
    <w:rsid w:val="00857572"/>
    <w:rsid w:val="00860F4D"/>
    <w:rsid w:val="008611DE"/>
    <w:rsid w:val="00861375"/>
    <w:rsid w:val="008618DC"/>
    <w:rsid w:val="00861C56"/>
    <w:rsid w:val="00861F29"/>
    <w:rsid w:val="008620A2"/>
    <w:rsid w:val="0086254F"/>
    <w:rsid w:val="00862741"/>
    <w:rsid w:val="00862BBD"/>
    <w:rsid w:val="00863C9F"/>
    <w:rsid w:val="008645D6"/>
    <w:rsid w:val="00865514"/>
    <w:rsid w:val="0086552B"/>
    <w:rsid w:val="008655A2"/>
    <w:rsid w:val="0086584F"/>
    <w:rsid w:val="008671C7"/>
    <w:rsid w:val="00867EB8"/>
    <w:rsid w:val="00870335"/>
    <w:rsid w:val="00870AA2"/>
    <w:rsid w:val="0087317B"/>
    <w:rsid w:val="00873D88"/>
    <w:rsid w:val="0087433B"/>
    <w:rsid w:val="0087621E"/>
    <w:rsid w:val="008767B2"/>
    <w:rsid w:val="00877328"/>
    <w:rsid w:val="0087787A"/>
    <w:rsid w:val="008802F0"/>
    <w:rsid w:val="00880992"/>
    <w:rsid w:val="00881692"/>
    <w:rsid w:val="00883143"/>
    <w:rsid w:val="008846A0"/>
    <w:rsid w:val="00884EC8"/>
    <w:rsid w:val="00886154"/>
    <w:rsid w:val="00890277"/>
    <w:rsid w:val="0089061A"/>
    <w:rsid w:val="008915C6"/>
    <w:rsid w:val="00891677"/>
    <w:rsid w:val="00892C6A"/>
    <w:rsid w:val="00892DB5"/>
    <w:rsid w:val="00894A5D"/>
    <w:rsid w:val="00894B61"/>
    <w:rsid w:val="00895255"/>
    <w:rsid w:val="00895DF1"/>
    <w:rsid w:val="00896645"/>
    <w:rsid w:val="008975D2"/>
    <w:rsid w:val="008A035B"/>
    <w:rsid w:val="008A0459"/>
    <w:rsid w:val="008A10ED"/>
    <w:rsid w:val="008A1218"/>
    <w:rsid w:val="008A15B6"/>
    <w:rsid w:val="008A1A6E"/>
    <w:rsid w:val="008A202A"/>
    <w:rsid w:val="008A3419"/>
    <w:rsid w:val="008A36C9"/>
    <w:rsid w:val="008A5AF9"/>
    <w:rsid w:val="008A7EA1"/>
    <w:rsid w:val="008B16DE"/>
    <w:rsid w:val="008B21BA"/>
    <w:rsid w:val="008B251F"/>
    <w:rsid w:val="008B2602"/>
    <w:rsid w:val="008B2727"/>
    <w:rsid w:val="008B2AAB"/>
    <w:rsid w:val="008B316B"/>
    <w:rsid w:val="008B5059"/>
    <w:rsid w:val="008B5BF2"/>
    <w:rsid w:val="008B6934"/>
    <w:rsid w:val="008B6CF8"/>
    <w:rsid w:val="008B6E33"/>
    <w:rsid w:val="008B72F6"/>
    <w:rsid w:val="008C119E"/>
    <w:rsid w:val="008C1E24"/>
    <w:rsid w:val="008C296B"/>
    <w:rsid w:val="008C2A46"/>
    <w:rsid w:val="008C4278"/>
    <w:rsid w:val="008C520E"/>
    <w:rsid w:val="008C563B"/>
    <w:rsid w:val="008C567E"/>
    <w:rsid w:val="008C5DEE"/>
    <w:rsid w:val="008C6285"/>
    <w:rsid w:val="008C6727"/>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5A70"/>
    <w:rsid w:val="008E7209"/>
    <w:rsid w:val="008E7448"/>
    <w:rsid w:val="008E761D"/>
    <w:rsid w:val="008F11BB"/>
    <w:rsid w:val="008F16FF"/>
    <w:rsid w:val="008F182F"/>
    <w:rsid w:val="008F1E95"/>
    <w:rsid w:val="008F2304"/>
    <w:rsid w:val="008F57DD"/>
    <w:rsid w:val="008F5AEE"/>
    <w:rsid w:val="008F6EAA"/>
    <w:rsid w:val="008F7800"/>
    <w:rsid w:val="008F7BCA"/>
    <w:rsid w:val="0090039D"/>
    <w:rsid w:val="00900F4D"/>
    <w:rsid w:val="0090167B"/>
    <w:rsid w:val="00902DEC"/>
    <w:rsid w:val="0090342E"/>
    <w:rsid w:val="00903D3A"/>
    <w:rsid w:val="009044B9"/>
    <w:rsid w:val="009047B1"/>
    <w:rsid w:val="00904C86"/>
    <w:rsid w:val="00905EC7"/>
    <w:rsid w:val="0090680D"/>
    <w:rsid w:val="0091045D"/>
    <w:rsid w:val="0091281A"/>
    <w:rsid w:val="00912B24"/>
    <w:rsid w:val="009139B5"/>
    <w:rsid w:val="009139BF"/>
    <w:rsid w:val="00914514"/>
    <w:rsid w:val="00914549"/>
    <w:rsid w:val="009145B2"/>
    <w:rsid w:val="00914C08"/>
    <w:rsid w:val="00914F2F"/>
    <w:rsid w:val="00916057"/>
    <w:rsid w:val="009168FD"/>
    <w:rsid w:val="00916AD1"/>
    <w:rsid w:val="009173CF"/>
    <w:rsid w:val="00917637"/>
    <w:rsid w:val="00917FEE"/>
    <w:rsid w:val="0092023D"/>
    <w:rsid w:val="00920472"/>
    <w:rsid w:val="00921251"/>
    <w:rsid w:val="00921861"/>
    <w:rsid w:val="0092189E"/>
    <w:rsid w:val="009219FD"/>
    <w:rsid w:val="00921DF7"/>
    <w:rsid w:val="009257B0"/>
    <w:rsid w:val="009258BD"/>
    <w:rsid w:val="00925DEB"/>
    <w:rsid w:val="009263C0"/>
    <w:rsid w:val="00927D70"/>
    <w:rsid w:val="009302D4"/>
    <w:rsid w:val="009307F2"/>
    <w:rsid w:val="00930CEC"/>
    <w:rsid w:val="00930F4A"/>
    <w:rsid w:val="009323B2"/>
    <w:rsid w:val="0093375E"/>
    <w:rsid w:val="00933BEF"/>
    <w:rsid w:val="0093787E"/>
    <w:rsid w:val="009412CC"/>
    <w:rsid w:val="0094388B"/>
    <w:rsid w:val="00943D09"/>
    <w:rsid w:val="00944826"/>
    <w:rsid w:val="009457A1"/>
    <w:rsid w:val="00947C5D"/>
    <w:rsid w:val="00947CA9"/>
    <w:rsid w:val="00947DB2"/>
    <w:rsid w:val="00950478"/>
    <w:rsid w:val="00950888"/>
    <w:rsid w:val="00950AF9"/>
    <w:rsid w:val="00950B5F"/>
    <w:rsid w:val="00950D35"/>
    <w:rsid w:val="0095144C"/>
    <w:rsid w:val="0095165B"/>
    <w:rsid w:val="00951B17"/>
    <w:rsid w:val="00951B8D"/>
    <w:rsid w:val="009536A8"/>
    <w:rsid w:val="00954596"/>
    <w:rsid w:val="00955851"/>
    <w:rsid w:val="00955C63"/>
    <w:rsid w:val="00956935"/>
    <w:rsid w:val="00956F43"/>
    <w:rsid w:val="00957E23"/>
    <w:rsid w:val="00961487"/>
    <w:rsid w:val="00961BA7"/>
    <w:rsid w:val="00961F01"/>
    <w:rsid w:val="00962162"/>
    <w:rsid w:val="009623BC"/>
    <w:rsid w:val="009628BE"/>
    <w:rsid w:val="009631C8"/>
    <w:rsid w:val="00963AE4"/>
    <w:rsid w:val="00963C14"/>
    <w:rsid w:val="009645CD"/>
    <w:rsid w:val="009654A7"/>
    <w:rsid w:val="00965940"/>
    <w:rsid w:val="00965A4E"/>
    <w:rsid w:val="00966BE5"/>
    <w:rsid w:val="00966EB0"/>
    <w:rsid w:val="00970B30"/>
    <w:rsid w:val="00971116"/>
    <w:rsid w:val="00972E28"/>
    <w:rsid w:val="00973030"/>
    <w:rsid w:val="009733F3"/>
    <w:rsid w:val="009748E4"/>
    <w:rsid w:val="00975EC7"/>
    <w:rsid w:val="00976D65"/>
    <w:rsid w:val="009775EA"/>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00C"/>
    <w:rsid w:val="009913F3"/>
    <w:rsid w:val="00991DA1"/>
    <w:rsid w:val="009927F1"/>
    <w:rsid w:val="009936C4"/>
    <w:rsid w:val="009948ED"/>
    <w:rsid w:val="009951DF"/>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7EC7"/>
    <w:rsid w:val="009B01DF"/>
    <w:rsid w:val="009B020D"/>
    <w:rsid w:val="009B072F"/>
    <w:rsid w:val="009B07A1"/>
    <w:rsid w:val="009B09CC"/>
    <w:rsid w:val="009B0AD4"/>
    <w:rsid w:val="009B173B"/>
    <w:rsid w:val="009B1A1A"/>
    <w:rsid w:val="009B2608"/>
    <w:rsid w:val="009B2A71"/>
    <w:rsid w:val="009B4027"/>
    <w:rsid w:val="009B4975"/>
    <w:rsid w:val="009B561F"/>
    <w:rsid w:val="009B5773"/>
    <w:rsid w:val="009B5D2D"/>
    <w:rsid w:val="009C058F"/>
    <w:rsid w:val="009C0915"/>
    <w:rsid w:val="009C2B3E"/>
    <w:rsid w:val="009C2EA2"/>
    <w:rsid w:val="009C3721"/>
    <w:rsid w:val="009C3ADD"/>
    <w:rsid w:val="009C4141"/>
    <w:rsid w:val="009C4B55"/>
    <w:rsid w:val="009C5FCC"/>
    <w:rsid w:val="009C61A2"/>
    <w:rsid w:val="009C69F1"/>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0E37"/>
    <w:rsid w:val="009E2040"/>
    <w:rsid w:val="009E3053"/>
    <w:rsid w:val="009E49AE"/>
    <w:rsid w:val="009E4DC7"/>
    <w:rsid w:val="009E660A"/>
    <w:rsid w:val="009E6B64"/>
    <w:rsid w:val="009E72E5"/>
    <w:rsid w:val="009F0C38"/>
    <w:rsid w:val="009F46C8"/>
    <w:rsid w:val="009F4F2A"/>
    <w:rsid w:val="009F660B"/>
    <w:rsid w:val="009F671E"/>
    <w:rsid w:val="009F7ED1"/>
    <w:rsid w:val="00A0149B"/>
    <w:rsid w:val="00A01607"/>
    <w:rsid w:val="00A018D4"/>
    <w:rsid w:val="00A02F9D"/>
    <w:rsid w:val="00A03767"/>
    <w:rsid w:val="00A03C84"/>
    <w:rsid w:val="00A04834"/>
    <w:rsid w:val="00A04E95"/>
    <w:rsid w:val="00A05628"/>
    <w:rsid w:val="00A07DCF"/>
    <w:rsid w:val="00A1291B"/>
    <w:rsid w:val="00A12979"/>
    <w:rsid w:val="00A131A9"/>
    <w:rsid w:val="00A1496E"/>
    <w:rsid w:val="00A14F84"/>
    <w:rsid w:val="00A16D6D"/>
    <w:rsid w:val="00A179B4"/>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1331"/>
    <w:rsid w:val="00A32AEA"/>
    <w:rsid w:val="00A32F32"/>
    <w:rsid w:val="00A33E80"/>
    <w:rsid w:val="00A33EFE"/>
    <w:rsid w:val="00A4148D"/>
    <w:rsid w:val="00A42B84"/>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57BE8"/>
    <w:rsid w:val="00A60E72"/>
    <w:rsid w:val="00A61F0C"/>
    <w:rsid w:val="00A61FF0"/>
    <w:rsid w:val="00A62580"/>
    <w:rsid w:val="00A63AC9"/>
    <w:rsid w:val="00A64467"/>
    <w:rsid w:val="00A64502"/>
    <w:rsid w:val="00A64B5F"/>
    <w:rsid w:val="00A65EA0"/>
    <w:rsid w:val="00A66517"/>
    <w:rsid w:val="00A67B0E"/>
    <w:rsid w:val="00A718EF"/>
    <w:rsid w:val="00A72134"/>
    <w:rsid w:val="00A726A8"/>
    <w:rsid w:val="00A72951"/>
    <w:rsid w:val="00A73505"/>
    <w:rsid w:val="00A75E02"/>
    <w:rsid w:val="00A76B01"/>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1638"/>
    <w:rsid w:val="00A92DD4"/>
    <w:rsid w:val="00A94D0F"/>
    <w:rsid w:val="00A94F13"/>
    <w:rsid w:val="00A94F51"/>
    <w:rsid w:val="00A9568C"/>
    <w:rsid w:val="00A9594E"/>
    <w:rsid w:val="00A95BED"/>
    <w:rsid w:val="00A95EA2"/>
    <w:rsid w:val="00A9787E"/>
    <w:rsid w:val="00A97AF9"/>
    <w:rsid w:val="00AA08E8"/>
    <w:rsid w:val="00AA0DB4"/>
    <w:rsid w:val="00AA11C5"/>
    <w:rsid w:val="00AA17E2"/>
    <w:rsid w:val="00AA1CE0"/>
    <w:rsid w:val="00AA21B7"/>
    <w:rsid w:val="00AA3827"/>
    <w:rsid w:val="00AA382D"/>
    <w:rsid w:val="00AA4A2C"/>
    <w:rsid w:val="00AA59A6"/>
    <w:rsid w:val="00AA6299"/>
    <w:rsid w:val="00AA6E05"/>
    <w:rsid w:val="00AB0262"/>
    <w:rsid w:val="00AB14A1"/>
    <w:rsid w:val="00AB202A"/>
    <w:rsid w:val="00AB5555"/>
    <w:rsid w:val="00AB55AD"/>
    <w:rsid w:val="00AB5D1B"/>
    <w:rsid w:val="00AB6469"/>
    <w:rsid w:val="00AB6918"/>
    <w:rsid w:val="00AB6B40"/>
    <w:rsid w:val="00AB740A"/>
    <w:rsid w:val="00AC1987"/>
    <w:rsid w:val="00AC1DA5"/>
    <w:rsid w:val="00AC216B"/>
    <w:rsid w:val="00AC26B1"/>
    <w:rsid w:val="00AC42B8"/>
    <w:rsid w:val="00AC45C5"/>
    <w:rsid w:val="00AC4791"/>
    <w:rsid w:val="00AC4FB6"/>
    <w:rsid w:val="00AC4FD1"/>
    <w:rsid w:val="00AC5FEF"/>
    <w:rsid w:val="00AC6036"/>
    <w:rsid w:val="00AD0328"/>
    <w:rsid w:val="00AD0D07"/>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5660"/>
    <w:rsid w:val="00AE6495"/>
    <w:rsid w:val="00AE68E2"/>
    <w:rsid w:val="00AE70F0"/>
    <w:rsid w:val="00AF0157"/>
    <w:rsid w:val="00AF1B2E"/>
    <w:rsid w:val="00AF2EC7"/>
    <w:rsid w:val="00AF35B3"/>
    <w:rsid w:val="00AF3AC0"/>
    <w:rsid w:val="00AF4F4A"/>
    <w:rsid w:val="00AF52D1"/>
    <w:rsid w:val="00AF57F5"/>
    <w:rsid w:val="00AF7772"/>
    <w:rsid w:val="00B00255"/>
    <w:rsid w:val="00B00C24"/>
    <w:rsid w:val="00B00F93"/>
    <w:rsid w:val="00B01BBE"/>
    <w:rsid w:val="00B03F92"/>
    <w:rsid w:val="00B055D8"/>
    <w:rsid w:val="00B05CDF"/>
    <w:rsid w:val="00B06CD6"/>
    <w:rsid w:val="00B06EBC"/>
    <w:rsid w:val="00B11059"/>
    <w:rsid w:val="00B11D2D"/>
    <w:rsid w:val="00B123F0"/>
    <w:rsid w:val="00B12891"/>
    <w:rsid w:val="00B146C1"/>
    <w:rsid w:val="00B146E7"/>
    <w:rsid w:val="00B14742"/>
    <w:rsid w:val="00B156DF"/>
    <w:rsid w:val="00B15ABB"/>
    <w:rsid w:val="00B16973"/>
    <w:rsid w:val="00B2036A"/>
    <w:rsid w:val="00B21057"/>
    <w:rsid w:val="00B2202B"/>
    <w:rsid w:val="00B23422"/>
    <w:rsid w:val="00B24948"/>
    <w:rsid w:val="00B24CBD"/>
    <w:rsid w:val="00B25CA3"/>
    <w:rsid w:val="00B30028"/>
    <w:rsid w:val="00B31E8D"/>
    <w:rsid w:val="00B327DE"/>
    <w:rsid w:val="00B3313B"/>
    <w:rsid w:val="00B331E8"/>
    <w:rsid w:val="00B331EA"/>
    <w:rsid w:val="00B3410B"/>
    <w:rsid w:val="00B34732"/>
    <w:rsid w:val="00B353B8"/>
    <w:rsid w:val="00B3566B"/>
    <w:rsid w:val="00B35C56"/>
    <w:rsid w:val="00B36F17"/>
    <w:rsid w:val="00B372ED"/>
    <w:rsid w:val="00B40603"/>
    <w:rsid w:val="00B40AF6"/>
    <w:rsid w:val="00B41071"/>
    <w:rsid w:val="00B41522"/>
    <w:rsid w:val="00B425C0"/>
    <w:rsid w:val="00B42DB6"/>
    <w:rsid w:val="00B43C04"/>
    <w:rsid w:val="00B44A85"/>
    <w:rsid w:val="00B46957"/>
    <w:rsid w:val="00B47B54"/>
    <w:rsid w:val="00B50E99"/>
    <w:rsid w:val="00B51926"/>
    <w:rsid w:val="00B51F9A"/>
    <w:rsid w:val="00B53498"/>
    <w:rsid w:val="00B54DA7"/>
    <w:rsid w:val="00B57F8E"/>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2D7"/>
    <w:rsid w:val="00BA1151"/>
    <w:rsid w:val="00BA27F4"/>
    <w:rsid w:val="00BA2E40"/>
    <w:rsid w:val="00BA3CB7"/>
    <w:rsid w:val="00BA41DE"/>
    <w:rsid w:val="00BA556C"/>
    <w:rsid w:val="00BA6F8D"/>
    <w:rsid w:val="00BB0F31"/>
    <w:rsid w:val="00BB15AB"/>
    <w:rsid w:val="00BB189B"/>
    <w:rsid w:val="00BB1D21"/>
    <w:rsid w:val="00BB1FEC"/>
    <w:rsid w:val="00BB2E51"/>
    <w:rsid w:val="00BB4BEA"/>
    <w:rsid w:val="00BB4C1A"/>
    <w:rsid w:val="00BB50AB"/>
    <w:rsid w:val="00BB558C"/>
    <w:rsid w:val="00BB6664"/>
    <w:rsid w:val="00BC01FC"/>
    <w:rsid w:val="00BC1F79"/>
    <w:rsid w:val="00BC2201"/>
    <w:rsid w:val="00BC3C7A"/>
    <w:rsid w:val="00BC7DC6"/>
    <w:rsid w:val="00BD06F7"/>
    <w:rsid w:val="00BD1039"/>
    <w:rsid w:val="00BD13B5"/>
    <w:rsid w:val="00BD144E"/>
    <w:rsid w:val="00BD1944"/>
    <w:rsid w:val="00BD246A"/>
    <w:rsid w:val="00BD2EFC"/>
    <w:rsid w:val="00BD340E"/>
    <w:rsid w:val="00BD3F2B"/>
    <w:rsid w:val="00BD4B90"/>
    <w:rsid w:val="00BD60AD"/>
    <w:rsid w:val="00BD6C02"/>
    <w:rsid w:val="00BD77A3"/>
    <w:rsid w:val="00BE0076"/>
    <w:rsid w:val="00BE1244"/>
    <w:rsid w:val="00BE165D"/>
    <w:rsid w:val="00BE2394"/>
    <w:rsid w:val="00BE2702"/>
    <w:rsid w:val="00BE4326"/>
    <w:rsid w:val="00BE5F4F"/>
    <w:rsid w:val="00BE60DB"/>
    <w:rsid w:val="00BE7AC7"/>
    <w:rsid w:val="00BF0191"/>
    <w:rsid w:val="00BF13EC"/>
    <w:rsid w:val="00BF1C07"/>
    <w:rsid w:val="00BF1C20"/>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16CF6"/>
    <w:rsid w:val="00C21C39"/>
    <w:rsid w:val="00C2325C"/>
    <w:rsid w:val="00C239ED"/>
    <w:rsid w:val="00C24D9D"/>
    <w:rsid w:val="00C25CF3"/>
    <w:rsid w:val="00C263E9"/>
    <w:rsid w:val="00C2775A"/>
    <w:rsid w:val="00C3063A"/>
    <w:rsid w:val="00C30BAD"/>
    <w:rsid w:val="00C318EE"/>
    <w:rsid w:val="00C31E8F"/>
    <w:rsid w:val="00C335DA"/>
    <w:rsid w:val="00C33D3E"/>
    <w:rsid w:val="00C353D1"/>
    <w:rsid w:val="00C362E0"/>
    <w:rsid w:val="00C36CB6"/>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4EB"/>
    <w:rsid w:val="00C53A4C"/>
    <w:rsid w:val="00C5448D"/>
    <w:rsid w:val="00C5477F"/>
    <w:rsid w:val="00C547B7"/>
    <w:rsid w:val="00C5503B"/>
    <w:rsid w:val="00C55A32"/>
    <w:rsid w:val="00C564F2"/>
    <w:rsid w:val="00C56685"/>
    <w:rsid w:val="00C56F11"/>
    <w:rsid w:val="00C61CC3"/>
    <w:rsid w:val="00C61F3A"/>
    <w:rsid w:val="00C629CB"/>
    <w:rsid w:val="00C62B75"/>
    <w:rsid w:val="00C657B5"/>
    <w:rsid w:val="00C661E1"/>
    <w:rsid w:val="00C66686"/>
    <w:rsid w:val="00C669A3"/>
    <w:rsid w:val="00C66EFB"/>
    <w:rsid w:val="00C678C4"/>
    <w:rsid w:val="00C67DF2"/>
    <w:rsid w:val="00C71215"/>
    <w:rsid w:val="00C71A09"/>
    <w:rsid w:val="00C7216B"/>
    <w:rsid w:val="00C727BE"/>
    <w:rsid w:val="00C732A9"/>
    <w:rsid w:val="00C73448"/>
    <w:rsid w:val="00C73E2E"/>
    <w:rsid w:val="00C74546"/>
    <w:rsid w:val="00C748E2"/>
    <w:rsid w:val="00C75D42"/>
    <w:rsid w:val="00C7776C"/>
    <w:rsid w:val="00C80319"/>
    <w:rsid w:val="00C8398D"/>
    <w:rsid w:val="00C84BC2"/>
    <w:rsid w:val="00C85139"/>
    <w:rsid w:val="00C85657"/>
    <w:rsid w:val="00C90862"/>
    <w:rsid w:val="00C91C88"/>
    <w:rsid w:val="00C939C3"/>
    <w:rsid w:val="00C94228"/>
    <w:rsid w:val="00C96D56"/>
    <w:rsid w:val="00C977E6"/>
    <w:rsid w:val="00C979DC"/>
    <w:rsid w:val="00CA0020"/>
    <w:rsid w:val="00CA0834"/>
    <w:rsid w:val="00CA0B2E"/>
    <w:rsid w:val="00CA18CA"/>
    <w:rsid w:val="00CA2557"/>
    <w:rsid w:val="00CA25CA"/>
    <w:rsid w:val="00CA5413"/>
    <w:rsid w:val="00CA5674"/>
    <w:rsid w:val="00CA5BDA"/>
    <w:rsid w:val="00CA5C1A"/>
    <w:rsid w:val="00CA633F"/>
    <w:rsid w:val="00CA641E"/>
    <w:rsid w:val="00CA7558"/>
    <w:rsid w:val="00CA76AC"/>
    <w:rsid w:val="00CA785F"/>
    <w:rsid w:val="00CA792A"/>
    <w:rsid w:val="00CA7949"/>
    <w:rsid w:val="00CB0400"/>
    <w:rsid w:val="00CB0C6E"/>
    <w:rsid w:val="00CB0C89"/>
    <w:rsid w:val="00CB18E5"/>
    <w:rsid w:val="00CB226B"/>
    <w:rsid w:val="00CB229B"/>
    <w:rsid w:val="00CB33B4"/>
    <w:rsid w:val="00CB3D93"/>
    <w:rsid w:val="00CB4441"/>
    <w:rsid w:val="00CB4B1A"/>
    <w:rsid w:val="00CB4E1F"/>
    <w:rsid w:val="00CB71C2"/>
    <w:rsid w:val="00CC152E"/>
    <w:rsid w:val="00CC2493"/>
    <w:rsid w:val="00CC25EB"/>
    <w:rsid w:val="00CC3222"/>
    <w:rsid w:val="00CC35F1"/>
    <w:rsid w:val="00CC35FF"/>
    <w:rsid w:val="00CC60C0"/>
    <w:rsid w:val="00CD0E6E"/>
    <w:rsid w:val="00CD23AE"/>
    <w:rsid w:val="00CD27DF"/>
    <w:rsid w:val="00CD2D8A"/>
    <w:rsid w:val="00CD3BAC"/>
    <w:rsid w:val="00CD3FF2"/>
    <w:rsid w:val="00CD4A65"/>
    <w:rsid w:val="00CD531F"/>
    <w:rsid w:val="00CD5637"/>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379"/>
    <w:rsid w:val="00D0260F"/>
    <w:rsid w:val="00D03708"/>
    <w:rsid w:val="00D045A1"/>
    <w:rsid w:val="00D0524C"/>
    <w:rsid w:val="00D06776"/>
    <w:rsid w:val="00D06E46"/>
    <w:rsid w:val="00D06F95"/>
    <w:rsid w:val="00D07FD3"/>
    <w:rsid w:val="00D1145F"/>
    <w:rsid w:val="00D1147F"/>
    <w:rsid w:val="00D1158C"/>
    <w:rsid w:val="00D11600"/>
    <w:rsid w:val="00D119A2"/>
    <w:rsid w:val="00D12E31"/>
    <w:rsid w:val="00D137F9"/>
    <w:rsid w:val="00D1458C"/>
    <w:rsid w:val="00D1620E"/>
    <w:rsid w:val="00D16867"/>
    <w:rsid w:val="00D16EEC"/>
    <w:rsid w:val="00D17CC3"/>
    <w:rsid w:val="00D2047A"/>
    <w:rsid w:val="00D20631"/>
    <w:rsid w:val="00D207FC"/>
    <w:rsid w:val="00D2260B"/>
    <w:rsid w:val="00D22D49"/>
    <w:rsid w:val="00D23930"/>
    <w:rsid w:val="00D23A23"/>
    <w:rsid w:val="00D24892"/>
    <w:rsid w:val="00D24D8A"/>
    <w:rsid w:val="00D24DA4"/>
    <w:rsid w:val="00D25235"/>
    <w:rsid w:val="00D25383"/>
    <w:rsid w:val="00D25670"/>
    <w:rsid w:val="00D273EA"/>
    <w:rsid w:val="00D301FF"/>
    <w:rsid w:val="00D3257F"/>
    <w:rsid w:val="00D340E2"/>
    <w:rsid w:val="00D36887"/>
    <w:rsid w:val="00D37563"/>
    <w:rsid w:val="00D379EB"/>
    <w:rsid w:val="00D400B8"/>
    <w:rsid w:val="00D4022C"/>
    <w:rsid w:val="00D40853"/>
    <w:rsid w:val="00D41023"/>
    <w:rsid w:val="00D41C6C"/>
    <w:rsid w:val="00D42465"/>
    <w:rsid w:val="00D42E5B"/>
    <w:rsid w:val="00D439D1"/>
    <w:rsid w:val="00D43C68"/>
    <w:rsid w:val="00D444B2"/>
    <w:rsid w:val="00D444C6"/>
    <w:rsid w:val="00D453E4"/>
    <w:rsid w:val="00D47226"/>
    <w:rsid w:val="00D50B21"/>
    <w:rsid w:val="00D51349"/>
    <w:rsid w:val="00D527AF"/>
    <w:rsid w:val="00D529E1"/>
    <w:rsid w:val="00D534C2"/>
    <w:rsid w:val="00D5410F"/>
    <w:rsid w:val="00D54BD6"/>
    <w:rsid w:val="00D564DF"/>
    <w:rsid w:val="00D56E20"/>
    <w:rsid w:val="00D576DD"/>
    <w:rsid w:val="00D57CB4"/>
    <w:rsid w:val="00D60FBC"/>
    <w:rsid w:val="00D61477"/>
    <w:rsid w:val="00D619E2"/>
    <w:rsid w:val="00D62036"/>
    <w:rsid w:val="00D620CC"/>
    <w:rsid w:val="00D634B8"/>
    <w:rsid w:val="00D63EF3"/>
    <w:rsid w:val="00D64441"/>
    <w:rsid w:val="00D64FB0"/>
    <w:rsid w:val="00D65497"/>
    <w:rsid w:val="00D654DA"/>
    <w:rsid w:val="00D65FE8"/>
    <w:rsid w:val="00D6609E"/>
    <w:rsid w:val="00D67A9F"/>
    <w:rsid w:val="00D67C20"/>
    <w:rsid w:val="00D67F37"/>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B87"/>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437"/>
    <w:rsid w:val="00DB06B1"/>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AE8"/>
    <w:rsid w:val="00DF0EA5"/>
    <w:rsid w:val="00DF1F1D"/>
    <w:rsid w:val="00DF23A5"/>
    <w:rsid w:val="00DF4C6E"/>
    <w:rsid w:val="00DF6666"/>
    <w:rsid w:val="00DF68B7"/>
    <w:rsid w:val="00DF6CB5"/>
    <w:rsid w:val="00DF6E0A"/>
    <w:rsid w:val="00DF745E"/>
    <w:rsid w:val="00DF762E"/>
    <w:rsid w:val="00E0044E"/>
    <w:rsid w:val="00E00816"/>
    <w:rsid w:val="00E0239F"/>
    <w:rsid w:val="00E0267B"/>
    <w:rsid w:val="00E04441"/>
    <w:rsid w:val="00E05F03"/>
    <w:rsid w:val="00E06370"/>
    <w:rsid w:val="00E06B7B"/>
    <w:rsid w:val="00E06E20"/>
    <w:rsid w:val="00E07DD9"/>
    <w:rsid w:val="00E102F8"/>
    <w:rsid w:val="00E11046"/>
    <w:rsid w:val="00E12FCF"/>
    <w:rsid w:val="00E13273"/>
    <w:rsid w:val="00E13379"/>
    <w:rsid w:val="00E139EE"/>
    <w:rsid w:val="00E14C7A"/>
    <w:rsid w:val="00E14D83"/>
    <w:rsid w:val="00E14FA6"/>
    <w:rsid w:val="00E15A0D"/>
    <w:rsid w:val="00E16640"/>
    <w:rsid w:val="00E1740F"/>
    <w:rsid w:val="00E200CF"/>
    <w:rsid w:val="00E20CCC"/>
    <w:rsid w:val="00E24287"/>
    <w:rsid w:val="00E24736"/>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5D63"/>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0737"/>
    <w:rsid w:val="00E711CA"/>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9AB"/>
    <w:rsid w:val="00E86B5F"/>
    <w:rsid w:val="00E875F9"/>
    <w:rsid w:val="00E87D05"/>
    <w:rsid w:val="00E91F96"/>
    <w:rsid w:val="00E92E99"/>
    <w:rsid w:val="00E93E4C"/>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51A"/>
    <w:rsid w:val="00EB4F08"/>
    <w:rsid w:val="00EB632B"/>
    <w:rsid w:val="00EB695C"/>
    <w:rsid w:val="00EC2E07"/>
    <w:rsid w:val="00EC43C7"/>
    <w:rsid w:val="00EC465D"/>
    <w:rsid w:val="00EC532E"/>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6AB0"/>
    <w:rsid w:val="00EE7405"/>
    <w:rsid w:val="00EF033E"/>
    <w:rsid w:val="00EF06EC"/>
    <w:rsid w:val="00EF14FF"/>
    <w:rsid w:val="00EF1F3A"/>
    <w:rsid w:val="00EF2BFE"/>
    <w:rsid w:val="00EF2D85"/>
    <w:rsid w:val="00EF402C"/>
    <w:rsid w:val="00EF45E0"/>
    <w:rsid w:val="00EF4E6F"/>
    <w:rsid w:val="00EF558F"/>
    <w:rsid w:val="00EF5954"/>
    <w:rsid w:val="00EF5C82"/>
    <w:rsid w:val="00EF694F"/>
    <w:rsid w:val="00EF7A15"/>
    <w:rsid w:val="00F01F8C"/>
    <w:rsid w:val="00F035A6"/>
    <w:rsid w:val="00F04AD0"/>
    <w:rsid w:val="00F07EE7"/>
    <w:rsid w:val="00F10033"/>
    <w:rsid w:val="00F10848"/>
    <w:rsid w:val="00F10B68"/>
    <w:rsid w:val="00F11F55"/>
    <w:rsid w:val="00F12DEC"/>
    <w:rsid w:val="00F13151"/>
    <w:rsid w:val="00F150F7"/>
    <w:rsid w:val="00F15523"/>
    <w:rsid w:val="00F16055"/>
    <w:rsid w:val="00F162F1"/>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43B"/>
    <w:rsid w:val="00F376A1"/>
    <w:rsid w:val="00F37B8E"/>
    <w:rsid w:val="00F40DC3"/>
    <w:rsid w:val="00F41746"/>
    <w:rsid w:val="00F41E79"/>
    <w:rsid w:val="00F42A19"/>
    <w:rsid w:val="00F4315F"/>
    <w:rsid w:val="00F43F84"/>
    <w:rsid w:val="00F440A6"/>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6FDD"/>
    <w:rsid w:val="00F57909"/>
    <w:rsid w:val="00F612D6"/>
    <w:rsid w:val="00F63400"/>
    <w:rsid w:val="00F636C6"/>
    <w:rsid w:val="00F6433D"/>
    <w:rsid w:val="00F6573E"/>
    <w:rsid w:val="00F66210"/>
    <w:rsid w:val="00F662EB"/>
    <w:rsid w:val="00F67606"/>
    <w:rsid w:val="00F6788D"/>
    <w:rsid w:val="00F70327"/>
    <w:rsid w:val="00F70FEF"/>
    <w:rsid w:val="00F72FA8"/>
    <w:rsid w:val="00F7378D"/>
    <w:rsid w:val="00F75415"/>
    <w:rsid w:val="00F76DCE"/>
    <w:rsid w:val="00F773F9"/>
    <w:rsid w:val="00F77480"/>
    <w:rsid w:val="00F8101C"/>
    <w:rsid w:val="00F817B9"/>
    <w:rsid w:val="00F81CB7"/>
    <w:rsid w:val="00F82280"/>
    <w:rsid w:val="00F8235F"/>
    <w:rsid w:val="00F83A22"/>
    <w:rsid w:val="00F83A97"/>
    <w:rsid w:val="00F844F0"/>
    <w:rsid w:val="00F84895"/>
    <w:rsid w:val="00F84E9D"/>
    <w:rsid w:val="00F8659E"/>
    <w:rsid w:val="00F86CE4"/>
    <w:rsid w:val="00F86F42"/>
    <w:rsid w:val="00F870F3"/>
    <w:rsid w:val="00F91941"/>
    <w:rsid w:val="00F92E3F"/>
    <w:rsid w:val="00F938D2"/>
    <w:rsid w:val="00F93E60"/>
    <w:rsid w:val="00F96389"/>
    <w:rsid w:val="00F9650E"/>
    <w:rsid w:val="00F96B73"/>
    <w:rsid w:val="00F977C7"/>
    <w:rsid w:val="00FA0890"/>
    <w:rsid w:val="00FA0B0E"/>
    <w:rsid w:val="00FA164A"/>
    <w:rsid w:val="00FA34B4"/>
    <w:rsid w:val="00FA3F3E"/>
    <w:rsid w:val="00FA4272"/>
    <w:rsid w:val="00FA4855"/>
    <w:rsid w:val="00FA4ACD"/>
    <w:rsid w:val="00FA4E17"/>
    <w:rsid w:val="00FA4F0E"/>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2B8E"/>
    <w:rsid w:val="00FC393B"/>
    <w:rsid w:val="00FC4052"/>
    <w:rsid w:val="00FC5252"/>
    <w:rsid w:val="00FC5E7A"/>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2F46"/>
    <w:rsid w:val="00FE3E3C"/>
    <w:rsid w:val="00FE43E7"/>
    <w:rsid w:val="00FE4B66"/>
    <w:rsid w:val="00FE4F6E"/>
    <w:rsid w:val="00FE583F"/>
    <w:rsid w:val="00FE5CC4"/>
    <w:rsid w:val="00FE6B13"/>
    <w:rsid w:val="00FE7441"/>
    <w:rsid w:val="00FE7575"/>
    <w:rsid w:val="00FF1070"/>
    <w:rsid w:val="00FF13E2"/>
    <w:rsid w:val="00FF2237"/>
    <w:rsid w:val="00FF2775"/>
    <w:rsid w:val="00FF312C"/>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4D841"/>
  <w15:chartTrackingRefBased/>
  <w15:docId w15:val="{82F26638-16E8-4F91-A61C-F841C599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0B18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
    <w:basedOn w:val="Normal"/>
    <w:link w:val="ListParagraphChar"/>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nhideWhenUsed/>
    <w:qFormat/>
    <w:rsid w:val="00AF52D1"/>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rsid w:val="00AF52D1"/>
    <w:rPr>
      <w:lang w:val="lv-LV"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nhideWhenUsed/>
    <w:qFormat/>
    <w:rsid w:val="00AF52D1"/>
    <w:rPr>
      <w:vertAlign w:val="superscript"/>
    </w:rPr>
  </w:style>
  <w:style w:type="paragraph" w:customStyle="1" w:styleId="CharCharCharChar">
    <w:name w:val="Char Char Char Char"/>
    <w:aliases w:val="Char2"/>
    <w:basedOn w:val="Normal"/>
    <w:next w:val="Normal"/>
    <w:link w:val="FootnoteReference"/>
    <w:uiPriority w:val="99"/>
    <w:rsid w:val="00BA1151"/>
    <w:pPr>
      <w:spacing w:after="160" w:line="240" w:lineRule="exact"/>
      <w:jc w:val="both"/>
    </w:pPr>
    <w:rPr>
      <w:sz w:val="20"/>
      <w:szCs w:val="20"/>
      <w:vertAlign w:val="superscript"/>
      <w:lang w:val="en-US" w:eastAsia="en-US"/>
    </w:rPr>
  </w:style>
  <w:style w:type="character" w:customStyle="1" w:styleId="ListParagraphChar">
    <w:name w:val="List Paragraph Char"/>
    <w:aliases w:val="2 Char"/>
    <w:basedOn w:val="DefaultParagraphFont"/>
    <w:link w:val="ListParagraph"/>
    <w:uiPriority w:val="34"/>
    <w:rsid w:val="00BA1151"/>
    <w:rPr>
      <w:rFonts w:ascii="Calibri" w:hAnsi="Calibri"/>
      <w:sz w:val="22"/>
      <w:szCs w:val="22"/>
      <w:lang w:val="lv-LV"/>
    </w:rPr>
  </w:style>
  <w:style w:type="character" w:customStyle="1" w:styleId="Heading2Char">
    <w:name w:val="Heading 2 Char"/>
    <w:basedOn w:val="DefaultParagraphFont"/>
    <w:link w:val="Heading2"/>
    <w:semiHidden/>
    <w:rsid w:val="000B1871"/>
    <w:rPr>
      <w:rFonts w:asciiTheme="majorHAnsi" w:eastAsiaTheme="majorEastAsia" w:hAnsiTheme="majorHAnsi" w:cstheme="majorBidi"/>
      <w:color w:val="2E74B5" w:themeColor="accent1" w:themeShade="BF"/>
      <w:sz w:val="26"/>
      <w:szCs w:val="26"/>
      <w:lang w:val="lv-LV" w:eastAsia="lv-LV"/>
    </w:rPr>
  </w:style>
  <w:style w:type="paragraph" w:styleId="BodyText2">
    <w:name w:val="Body Text 2"/>
    <w:basedOn w:val="Normal"/>
    <w:link w:val="BodyText2Char"/>
    <w:uiPriority w:val="99"/>
    <w:semiHidden/>
    <w:unhideWhenUsed/>
    <w:rsid w:val="005A0D72"/>
    <w:pPr>
      <w:spacing w:after="120" w:line="480" w:lineRule="auto"/>
    </w:pPr>
  </w:style>
  <w:style w:type="character" w:customStyle="1" w:styleId="BodyText2Char">
    <w:name w:val="Body Text 2 Char"/>
    <w:basedOn w:val="DefaultParagraphFont"/>
    <w:link w:val="BodyText2"/>
    <w:uiPriority w:val="99"/>
    <w:semiHidden/>
    <w:rsid w:val="005A0D72"/>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52312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5767484">
      <w:bodyDiv w:val="1"/>
      <w:marLeft w:val="0"/>
      <w:marRight w:val="0"/>
      <w:marTop w:val="0"/>
      <w:marBottom w:val="0"/>
      <w:divBdr>
        <w:top w:val="none" w:sz="0" w:space="0" w:color="auto"/>
        <w:left w:val="none" w:sz="0" w:space="0" w:color="auto"/>
        <w:bottom w:val="none" w:sz="0" w:space="0" w:color="auto"/>
        <w:right w:val="none" w:sz="0" w:space="0" w:color="auto"/>
      </w:divBdr>
    </w:div>
    <w:div w:id="779228241">
      <w:bodyDiv w:val="1"/>
      <w:marLeft w:val="0"/>
      <w:marRight w:val="0"/>
      <w:marTop w:val="0"/>
      <w:marBottom w:val="0"/>
      <w:divBdr>
        <w:top w:val="none" w:sz="0" w:space="0" w:color="auto"/>
        <w:left w:val="none" w:sz="0" w:space="0" w:color="auto"/>
        <w:bottom w:val="none" w:sz="0" w:space="0" w:color="auto"/>
        <w:right w:val="none" w:sz="0" w:space="0" w:color="auto"/>
      </w:divBdr>
    </w:div>
    <w:div w:id="84347864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6918060">
      <w:bodyDiv w:val="1"/>
      <w:marLeft w:val="0"/>
      <w:marRight w:val="0"/>
      <w:marTop w:val="0"/>
      <w:marBottom w:val="0"/>
      <w:divBdr>
        <w:top w:val="none" w:sz="0" w:space="0" w:color="auto"/>
        <w:left w:val="none" w:sz="0" w:space="0" w:color="auto"/>
        <w:bottom w:val="none" w:sz="0" w:space="0" w:color="auto"/>
        <w:right w:val="none" w:sz="0" w:space="0" w:color="auto"/>
      </w:divBdr>
    </w:div>
    <w:div w:id="120698813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23121471">
      <w:bodyDiv w:val="1"/>
      <w:marLeft w:val="0"/>
      <w:marRight w:val="0"/>
      <w:marTop w:val="0"/>
      <w:marBottom w:val="0"/>
      <w:divBdr>
        <w:top w:val="none" w:sz="0" w:space="0" w:color="auto"/>
        <w:left w:val="none" w:sz="0" w:space="0" w:color="auto"/>
        <w:bottom w:val="none" w:sz="0" w:space="0" w:color="auto"/>
        <w:right w:val="none" w:sz="0" w:space="0" w:color="auto"/>
      </w:divBdr>
    </w:div>
    <w:div w:id="133394860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45960941">
      <w:bodyDiv w:val="1"/>
      <w:marLeft w:val="0"/>
      <w:marRight w:val="0"/>
      <w:marTop w:val="0"/>
      <w:marBottom w:val="0"/>
      <w:divBdr>
        <w:top w:val="none" w:sz="0" w:space="0" w:color="auto"/>
        <w:left w:val="none" w:sz="0" w:space="0" w:color="auto"/>
        <w:bottom w:val="none" w:sz="0" w:space="0" w:color="auto"/>
        <w:right w:val="none" w:sz="0" w:space="0" w:color="auto"/>
      </w:divBdr>
    </w:div>
    <w:div w:id="1717312246">
      <w:bodyDiv w:val="1"/>
      <w:marLeft w:val="0"/>
      <w:marRight w:val="0"/>
      <w:marTop w:val="0"/>
      <w:marBottom w:val="0"/>
      <w:divBdr>
        <w:top w:val="none" w:sz="0" w:space="0" w:color="auto"/>
        <w:left w:val="none" w:sz="0" w:space="0" w:color="auto"/>
        <w:bottom w:val="none" w:sz="0" w:space="0" w:color="auto"/>
        <w:right w:val="none" w:sz="0" w:space="0" w:color="auto"/>
      </w:divBdr>
    </w:div>
    <w:div w:id="1890337282">
      <w:bodyDiv w:val="1"/>
      <w:marLeft w:val="0"/>
      <w:marRight w:val="0"/>
      <w:marTop w:val="0"/>
      <w:marBottom w:val="0"/>
      <w:divBdr>
        <w:top w:val="none" w:sz="0" w:space="0" w:color="auto"/>
        <w:left w:val="none" w:sz="0" w:space="0" w:color="auto"/>
        <w:bottom w:val="none" w:sz="0" w:space="0" w:color="auto"/>
        <w:right w:val="none" w:sz="0" w:space="0" w:color="auto"/>
      </w:divBdr>
    </w:div>
    <w:div w:id="1988244165">
      <w:bodyDiv w:val="1"/>
      <w:marLeft w:val="0"/>
      <w:marRight w:val="0"/>
      <w:marTop w:val="0"/>
      <w:marBottom w:val="0"/>
      <w:divBdr>
        <w:top w:val="none" w:sz="0" w:space="0" w:color="auto"/>
        <w:left w:val="none" w:sz="0" w:space="0" w:color="auto"/>
        <w:bottom w:val="none" w:sz="0" w:space="0" w:color="auto"/>
        <w:right w:val="none" w:sz="0" w:space="0" w:color="auto"/>
      </w:divBdr>
    </w:div>
    <w:div w:id="19884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Lo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A71B-03F8-4CE6-817D-BEFA7233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15131</Words>
  <Characters>8626</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Lana Frančeska Dreimane (IZM)</dc:creator>
  <cp:keywords/>
  <dc:description>67012345, vards.uzvards@mk.gov.lv</dc:description>
  <cp:lastModifiedBy>Sandra Obodova</cp:lastModifiedBy>
  <cp:revision>2</cp:revision>
  <cp:lastPrinted>2019-09-24T05:41:00Z</cp:lastPrinted>
  <dcterms:created xsi:type="dcterms:W3CDTF">2021-05-12T09:32:00Z</dcterms:created>
  <dcterms:modified xsi:type="dcterms:W3CDTF">2021-05-12T09:32:00Z</dcterms:modified>
</cp:coreProperties>
</file>