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FA02" w14:textId="77777777" w:rsidR="004C69AA" w:rsidRPr="006603D5" w:rsidRDefault="004C69AA" w:rsidP="005A71EF">
      <w:pPr>
        <w:spacing w:after="120" w:line="240" w:lineRule="auto"/>
        <w:jc w:val="center"/>
        <w:rPr>
          <w:rFonts w:ascii="Times New Roman" w:hAnsi="Times New Roman" w:cs="Times New Roman"/>
          <w:b/>
          <w:sz w:val="28"/>
          <w:szCs w:val="28"/>
        </w:rPr>
      </w:pPr>
      <w:bookmarkStart w:id="0" w:name="_GoBack"/>
      <w:bookmarkEnd w:id="0"/>
      <w:r w:rsidRPr="006603D5">
        <w:rPr>
          <w:rFonts w:ascii="Times New Roman" w:hAnsi="Times New Roman" w:cs="Times New Roman"/>
          <w:b/>
          <w:sz w:val="28"/>
          <w:szCs w:val="28"/>
        </w:rPr>
        <w:t>Informatīvais ziņojums</w:t>
      </w:r>
    </w:p>
    <w:p w14:paraId="5412E921" w14:textId="77777777" w:rsidR="004C69AA" w:rsidRPr="006603D5" w:rsidRDefault="004C69AA" w:rsidP="005A71EF">
      <w:pPr>
        <w:spacing w:after="120" w:line="240" w:lineRule="auto"/>
        <w:jc w:val="center"/>
        <w:rPr>
          <w:rFonts w:ascii="Times New Roman" w:hAnsi="Times New Roman" w:cs="Times New Roman"/>
          <w:b/>
          <w:bCs/>
          <w:sz w:val="28"/>
          <w:szCs w:val="28"/>
        </w:rPr>
      </w:pPr>
      <w:bookmarkStart w:id="1" w:name="_Hlk53732132"/>
      <w:r w:rsidRPr="006603D5">
        <w:rPr>
          <w:rFonts w:ascii="Times New Roman" w:hAnsi="Times New Roman" w:cs="Times New Roman"/>
          <w:b/>
          <w:bCs/>
          <w:sz w:val="28"/>
          <w:szCs w:val="28"/>
        </w:rPr>
        <w:t xml:space="preserve">“Par </w:t>
      </w:r>
      <w:r w:rsidR="00C06475" w:rsidRPr="006603D5">
        <w:rPr>
          <w:rFonts w:ascii="Times New Roman" w:hAnsi="Times New Roman" w:cs="Times New Roman"/>
          <w:b/>
          <w:bCs/>
          <w:sz w:val="28"/>
          <w:szCs w:val="28"/>
        </w:rPr>
        <w:t xml:space="preserve">Atveseļošanās palīdzības kohēzijai un Eiropas teritorijām (REACT-EU) pasākuma </w:t>
      </w:r>
      <w:r w:rsidR="006459B4" w:rsidRPr="006603D5">
        <w:rPr>
          <w:rFonts w:ascii="Times New Roman" w:hAnsi="Times New Roman" w:cs="Times New Roman"/>
          <w:b/>
          <w:bCs/>
          <w:sz w:val="28"/>
          <w:szCs w:val="28"/>
        </w:rPr>
        <w:t xml:space="preserve">izglītības iestāžu digitalizācijai </w:t>
      </w:r>
      <w:r w:rsidR="002F7833">
        <w:rPr>
          <w:rFonts w:ascii="Times New Roman" w:hAnsi="Times New Roman" w:cs="Times New Roman"/>
          <w:b/>
          <w:bCs/>
          <w:sz w:val="28"/>
          <w:szCs w:val="28"/>
        </w:rPr>
        <w:t>priekšl</w:t>
      </w:r>
      <w:r w:rsidR="00145CC0">
        <w:rPr>
          <w:rFonts w:ascii="Times New Roman" w:hAnsi="Times New Roman" w:cs="Times New Roman"/>
          <w:b/>
          <w:bCs/>
          <w:sz w:val="28"/>
          <w:szCs w:val="28"/>
        </w:rPr>
        <w:t>a</w:t>
      </w:r>
      <w:r w:rsidR="002F7833">
        <w:rPr>
          <w:rFonts w:ascii="Times New Roman" w:hAnsi="Times New Roman" w:cs="Times New Roman"/>
          <w:b/>
          <w:bCs/>
          <w:sz w:val="28"/>
          <w:szCs w:val="28"/>
        </w:rPr>
        <w:t>icīgu</w:t>
      </w:r>
      <w:r w:rsidR="00C06475" w:rsidRPr="006603D5">
        <w:rPr>
          <w:rFonts w:ascii="Times New Roman" w:hAnsi="Times New Roman" w:cs="Times New Roman"/>
          <w:b/>
          <w:bCs/>
          <w:sz w:val="28"/>
          <w:szCs w:val="28"/>
        </w:rPr>
        <w:t xml:space="preserve"> uzsākšanu</w:t>
      </w:r>
      <w:r w:rsidRPr="006603D5">
        <w:rPr>
          <w:rFonts w:ascii="Times New Roman" w:hAnsi="Times New Roman" w:cs="Times New Roman"/>
          <w:b/>
          <w:bCs/>
          <w:sz w:val="28"/>
          <w:szCs w:val="28"/>
        </w:rPr>
        <w:t>”</w:t>
      </w:r>
    </w:p>
    <w:bookmarkEnd w:id="1"/>
    <w:p w14:paraId="74867EFC" w14:textId="77777777" w:rsidR="004C69AA" w:rsidRPr="006603D5" w:rsidRDefault="004C69AA" w:rsidP="005A71EF">
      <w:pPr>
        <w:spacing w:after="120" w:line="240" w:lineRule="auto"/>
        <w:jc w:val="center"/>
        <w:rPr>
          <w:rFonts w:ascii="Times New Roman" w:hAnsi="Times New Roman" w:cs="Times New Roman"/>
          <w:b/>
          <w:sz w:val="28"/>
          <w:szCs w:val="28"/>
        </w:rPr>
      </w:pPr>
    </w:p>
    <w:p w14:paraId="66C28E3E" w14:textId="2DD2FE25" w:rsidR="00A86ABB" w:rsidRPr="00CB799C" w:rsidRDefault="003C51A9" w:rsidP="00F1553F">
      <w:pPr>
        <w:spacing w:after="120" w:line="240" w:lineRule="auto"/>
        <w:ind w:firstLine="720"/>
        <w:jc w:val="both"/>
        <w:rPr>
          <w:rFonts w:ascii="Times New Roman" w:hAnsi="Times New Roman" w:cs="Times New Roman"/>
          <w:sz w:val="28"/>
          <w:szCs w:val="28"/>
        </w:rPr>
      </w:pPr>
      <w:r w:rsidRPr="006603D5">
        <w:rPr>
          <w:rFonts w:ascii="Times New Roman" w:hAnsi="Times New Roman" w:cs="Times New Roman"/>
          <w:sz w:val="28"/>
          <w:szCs w:val="28"/>
        </w:rPr>
        <w:t xml:space="preserve">Informatīvā ziņojuma mērķis ir </w:t>
      </w:r>
      <w:r w:rsidRPr="00783AA4">
        <w:rPr>
          <w:rFonts w:ascii="Times New Roman" w:hAnsi="Times New Roman" w:cs="Times New Roman"/>
          <w:sz w:val="28"/>
          <w:szCs w:val="28"/>
        </w:rPr>
        <w:t xml:space="preserve">sniegt informāciju un pamatot nepieciešamību </w:t>
      </w:r>
      <w:r w:rsidR="00FF0B36" w:rsidRPr="00CB799C">
        <w:rPr>
          <w:rFonts w:ascii="Times New Roman" w:hAnsi="Times New Roman" w:cs="Times New Roman"/>
          <w:sz w:val="28"/>
          <w:szCs w:val="28"/>
        </w:rPr>
        <w:t xml:space="preserve">Atveseļošanās palīdzības kohēzijai un Eiropas teritorijām (REACT-EU) pasākuma </w:t>
      </w:r>
      <w:r w:rsidR="00DA3C22" w:rsidRPr="00CB799C">
        <w:rPr>
          <w:rFonts w:ascii="Times New Roman" w:hAnsi="Times New Roman" w:cs="Times New Roman"/>
          <w:sz w:val="28"/>
          <w:szCs w:val="28"/>
        </w:rPr>
        <w:t>vispārējās un speciālās izglītības iestāžu</w:t>
      </w:r>
      <w:r w:rsidR="005F681D" w:rsidRPr="00CB799C">
        <w:rPr>
          <w:rFonts w:ascii="Times New Roman" w:hAnsi="Times New Roman" w:cs="Times New Roman"/>
          <w:sz w:val="28"/>
          <w:szCs w:val="28"/>
        </w:rPr>
        <w:t xml:space="preserve"> </w:t>
      </w:r>
      <w:r w:rsidR="00DA3C22" w:rsidRPr="00CB799C">
        <w:rPr>
          <w:rFonts w:ascii="Times New Roman" w:hAnsi="Times New Roman" w:cs="Times New Roman"/>
          <w:sz w:val="28"/>
          <w:szCs w:val="28"/>
        </w:rPr>
        <w:t xml:space="preserve">(turpmāk – izglītības iestāžu) </w:t>
      </w:r>
      <w:r w:rsidRPr="00CB799C">
        <w:rPr>
          <w:rFonts w:ascii="Times New Roman" w:hAnsi="Times New Roman" w:cs="Times New Roman"/>
          <w:sz w:val="28"/>
          <w:szCs w:val="28"/>
        </w:rPr>
        <w:t>digitalizācijai (turpmāk – REACT-EU pasākum</w:t>
      </w:r>
      <w:r w:rsidR="00D60CC7" w:rsidRPr="00CB799C">
        <w:rPr>
          <w:rFonts w:ascii="Times New Roman" w:hAnsi="Times New Roman" w:cs="Times New Roman"/>
          <w:sz w:val="28"/>
          <w:szCs w:val="28"/>
        </w:rPr>
        <w:t>s</w:t>
      </w:r>
      <w:r w:rsidRPr="00CB799C">
        <w:rPr>
          <w:rFonts w:ascii="Times New Roman" w:hAnsi="Times New Roman" w:cs="Times New Roman"/>
          <w:sz w:val="28"/>
          <w:szCs w:val="28"/>
        </w:rPr>
        <w:t xml:space="preserve">) </w:t>
      </w:r>
      <w:r w:rsidR="00234B34" w:rsidRPr="00CB799C">
        <w:rPr>
          <w:rFonts w:ascii="Times New Roman" w:hAnsi="Times New Roman" w:cs="Times New Roman"/>
          <w:sz w:val="28"/>
          <w:szCs w:val="28"/>
        </w:rPr>
        <w:t>pr</w:t>
      </w:r>
      <w:r w:rsidR="00FC7514" w:rsidRPr="00CB799C">
        <w:rPr>
          <w:rFonts w:ascii="Times New Roman" w:hAnsi="Times New Roman" w:cs="Times New Roman"/>
          <w:sz w:val="28"/>
          <w:szCs w:val="28"/>
        </w:rPr>
        <w:t xml:space="preserve">iekšlaicīgai </w:t>
      </w:r>
      <w:r w:rsidR="00F56368" w:rsidRPr="00CB799C">
        <w:rPr>
          <w:rFonts w:ascii="Times New Roman" w:hAnsi="Times New Roman" w:cs="Times New Roman"/>
          <w:sz w:val="28"/>
          <w:szCs w:val="28"/>
        </w:rPr>
        <w:t xml:space="preserve">(ātrākai) </w:t>
      </w:r>
      <w:r w:rsidR="00FF0B36" w:rsidRPr="00CB799C">
        <w:rPr>
          <w:rFonts w:ascii="Times New Roman" w:hAnsi="Times New Roman" w:cs="Times New Roman"/>
          <w:sz w:val="28"/>
          <w:szCs w:val="28"/>
        </w:rPr>
        <w:t>uzsākšan</w:t>
      </w:r>
      <w:r w:rsidR="00F1553F" w:rsidRPr="00CB799C">
        <w:rPr>
          <w:rFonts w:ascii="Times New Roman" w:hAnsi="Times New Roman" w:cs="Times New Roman"/>
          <w:sz w:val="28"/>
          <w:szCs w:val="28"/>
        </w:rPr>
        <w:t>ai, uzs</w:t>
      </w:r>
      <w:r w:rsidR="00A32639" w:rsidRPr="00CB799C">
        <w:rPr>
          <w:rFonts w:ascii="Times New Roman" w:hAnsi="Times New Roman" w:cs="Times New Roman"/>
          <w:sz w:val="28"/>
          <w:szCs w:val="28"/>
        </w:rPr>
        <w:t>ākot</w:t>
      </w:r>
      <w:r w:rsidR="004C69AA" w:rsidRPr="00CB799C">
        <w:rPr>
          <w:rFonts w:ascii="Times New Roman" w:hAnsi="Times New Roman" w:cs="Times New Roman"/>
          <w:sz w:val="28"/>
          <w:szCs w:val="28"/>
        </w:rPr>
        <w:t xml:space="preserve"> </w:t>
      </w:r>
      <w:r w:rsidR="00F1553F" w:rsidRPr="00CB799C">
        <w:rPr>
          <w:rFonts w:ascii="Times New Roman" w:hAnsi="Times New Roman" w:cs="Times New Roman"/>
          <w:sz w:val="28"/>
          <w:szCs w:val="28"/>
        </w:rPr>
        <w:t xml:space="preserve">iepirkuma procedūru. </w:t>
      </w:r>
      <w:r w:rsidR="00A86ABB" w:rsidRPr="00CB799C">
        <w:rPr>
          <w:rFonts w:ascii="Times New Roman" w:hAnsi="Times New Roman" w:cs="Times New Roman"/>
          <w:sz w:val="28"/>
          <w:szCs w:val="28"/>
        </w:rPr>
        <w:t xml:space="preserve">Ņemot vērā, ka </w:t>
      </w:r>
      <w:r w:rsidR="002B5EA6" w:rsidRPr="00CB799C">
        <w:rPr>
          <w:rFonts w:ascii="Times New Roman" w:hAnsi="Times New Roman" w:cs="Times New Roman"/>
          <w:sz w:val="28"/>
          <w:szCs w:val="28"/>
        </w:rPr>
        <w:t>pasākuma ietvaros apstiprinā</w:t>
      </w:r>
      <w:r w:rsidR="00D60CC7" w:rsidRPr="00CB799C">
        <w:rPr>
          <w:rFonts w:ascii="Times New Roman" w:hAnsi="Times New Roman" w:cs="Times New Roman"/>
          <w:sz w:val="28"/>
          <w:szCs w:val="28"/>
        </w:rPr>
        <w:t>ma</w:t>
      </w:r>
      <w:r w:rsidR="002B5EA6" w:rsidRPr="00CB799C">
        <w:rPr>
          <w:rFonts w:ascii="Times New Roman" w:hAnsi="Times New Roman" w:cs="Times New Roman"/>
          <w:sz w:val="28"/>
          <w:szCs w:val="28"/>
        </w:rPr>
        <w:t xml:space="preserve"> </w:t>
      </w:r>
      <w:r w:rsidR="00A86ABB" w:rsidRPr="00CB799C">
        <w:rPr>
          <w:rFonts w:ascii="Times New Roman" w:hAnsi="Times New Roman" w:cs="Times New Roman"/>
          <w:sz w:val="28"/>
          <w:szCs w:val="28"/>
        </w:rPr>
        <w:t>projekta īstenošanai</w:t>
      </w:r>
      <w:r w:rsidR="002B5EA6" w:rsidRPr="00CB799C">
        <w:rPr>
          <w:rFonts w:ascii="Times New Roman" w:hAnsi="Times New Roman" w:cs="Times New Roman"/>
          <w:sz w:val="28"/>
          <w:szCs w:val="28"/>
        </w:rPr>
        <w:t xml:space="preserve"> ir</w:t>
      </w:r>
      <w:r w:rsidR="00A86ABB" w:rsidRPr="00CB799C">
        <w:rPr>
          <w:rFonts w:ascii="Times New Roman" w:hAnsi="Times New Roman" w:cs="Times New Roman"/>
          <w:sz w:val="28"/>
          <w:szCs w:val="28"/>
        </w:rPr>
        <w:t xml:space="preserve"> nepieciešams nacionālais līdzfi</w:t>
      </w:r>
      <w:r w:rsidR="002B5EA6" w:rsidRPr="00CB799C">
        <w:rPr>
          <w:rFonts w:ascii="Times New Roman" w:hAnsi="Times New Roman" w:cs="Times New Roman"/>
          <w:sz w:val="28"/>
          <w:szCs w:val="28"/>
        </w:rPr>
        <w:t xml:space="preserve">nansējums un priekšfinansējums, </w:t>
      </w:r>
      <w:r w:rsidR="00C55DB9" w:rsidRPr="00CB799C">
        <w:rPr>
          <w:rFonts w:ascii="Times New Roman" w:hAnsi="Times New Roman" w:cs="Times New Roman"/>
          <w:sz w:val="28"/>
          <w:szCs w:val="28"/>
        </w:rPr>
        <w:t xml:space="preserve">Izglītības un zinātnes </w:t>
      </w:r>
      <w:r w:rsidR="002B5EA6" w:rsidRPr="00CB799C">
        <w:rPr>
          <w:rFonts w:ascii="Times New Roman" w:hAnsi="Times New Roman" w:cs="Times New Roman"/>
          <w:sz w:val="28"/>
          <w:szCs w:val="28"/>
        </w:rPr>
        <w:t>ministrija</w:t>
      </w:r>
      <w:r w:rsidR="00C55DB9" w:rsidRPr="00CB799C">
        <w:rPr>
          <w:rFonts w:ascii="Times New Roman" w:hAnsi="Times New Roman" w:cs="Times New Roman"/>
          <w:sz w:val="28"/>
          <w:szCs w:val="28"/>
        </w:rPr>
        <w:t xml:space="preserve"> (turpmāk – ministrija)</w:t>
      </w:r>
      <w:r w:rsidR="00A86ABB" w:rsidRPr="00CB799C">
        <w:rPr>
          <w:rFonts w:ascii="Times New Roman" w:hAnsi="Times New Roman" w:cs="Times New Roman"/>
          <w:sz w:val="28"/>
          <w:szCs w:val="28"/>
        </w:rPr>
        <w:t>, ievērojot kārtību, kādā budžeta iestādes var uzņemtie</w:t>
      </w:r>
      <w:r w:rsidR="00B85C2C" w:rsidRPr="00CB799C">
        <w:rPr>
          <w:rFonts w:ascii="Times New Roman" w:hAnsi="Times New Roman" w:cs="Times New Roman"/>
          <w:sz w:val="28"/>
          <w:szCs w:val="28"/>
        </w:rPr>
        <w:t xml:space="preserve">s saistības Eiropas Savienības </w:t>
      </w:r>
      <w:r w:rsidR="00A86ABB" w:rsidRPr="00CB799C">
        <w:rPr>
          <w:rFonts w:ascii="Times New Roman" w:hAnsi="Times New Roman" w:cs="Times New Roman"/>
          <w:sz w:val="28"/>
          <w:szCs w:val="28"/>
        </w:rPr>
        <w:t>politikas instrumentu un pārējās ārvalstu finanšu palīdzības līdzfin</w:t>
      </w:r>
      <w:r w:rsidR="00B85C2C" w:rsidRPr="00CB799C">
        <w:rPr>
          <w:rFonts w:ascii="Times New Roman" w:hAnsi="Times New Roman" w:cs="Times New Roman"/>
          <w:sz w:val="28"/>
          <w:szCs w:val="28"/>
        </w:rPr>
        <w:t>ansētos projektos un pasākumos,</w:t>
      </w:r>
      <w:r w:rsidR="00A86ABB" w:rsidRPr="00CB799C">
        <w:rPr>
          <w:rFonts w:ascii="Times New Roman" w:hAnsi="Times New Roman" w:cs="Times New Roman"/>
          <w:sz w:val="28"/>
          <w:szCs w:val="28"/>
        </w:rPr>
        <w:t xml:space="preserve"> </w:t>
      </w:r>
      <w:r w:rsidR="00E65C05" w:rsidRPr="00CB799C">
        <w:rPr>
          <w:rFonts w:ascii="Times New Roman" w:hAnsi="Times New Roman" w:cs="Times New Roman"/>
          <w:sz w:val="28"/>
          <w:szCs w:val="28"/>
        </w:rPr>
        <w:t>ir sagatavojusi</w:t>
      </w:r>
      <w:r w:rsidR="00A86ABB" w:rsidRPr="00CB799C">
        <w:rPr>
          <w:rFonts w:ascii="Times New Roman" w:hAnsi="Times New Roman" w:cs="Times New Roman"/>
          <w:sz w:val="28"/>
          <w:szCs w:val="28"/>
        </w:rPr>
        <w:t xml:space="preserve"> informatīvo ziņojumu, lai tiktu pieņemts Ministru kabineta lēmums par iespēju uzņemties valsts budžeta saistības projekta īstenošanai.</w:t>
      </w:r>
    </w:p>
    <w:p w14:paraId="50D7D4BD" w14:textId="77777777" w:rsidR="003C493B" w:rsidRPr="00CB799C" w:rsidRDefault="00A2024F" w:rsidP="005A71EF">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Ar 2020.</w:t>
      </w:r>
      <w:r w:rsidR="003D0ABD" w:rsidRPr="00CB799C">
        <w:rPr>
          <w:rFonts w:ascii="Times New Roman" w:hAnsi="Times New Roman" w:cs="Times New Roman"/>
          <w:sz w:val="28"/>
          <w:szCs w:val="28"/>
        </w:rPr>
        <w:t xml:space="preserve"> </w:t>
      </w:r>
      <w:r w:rsidRPr="00CB799C">
        <w:rPr>
          <w:rFonts w:ascii="Times New Roman" w:hAnsi="Times New Roman" w:cs="Times New Roman"/>
          <w:sz w:val="28"/>
          <w:szCs w:val="28"/>
        </w:rPr>
        <w:t>gada</w:t>
      </w:r>
      <w:r w:rsidR="00127504" w:rsidRPr="00CB799C">
        <w:rPr>
          <w:rFonts w:ascii="Times New Roman" w:hAnsi="Times New Roman" w:cs="Times New Roman"/>
          <w:sz w:val="28"/>
          <w:szCs w:val="28"/>
        </w:rPr>
        <w:t xml:space="preserve"> 1.</w:t>
      </w:r>
      <w:r w:rsidR="003D0ABD" w:rsidRPr="00CB799C">
        <w:rPr>
          <w:rFonts w:ascii="Times New Roman" w:hAnsi="Times New Roman" w:cs="Times New Roman"/>
          <w:sz w:val="28"/>
          <w:szCs w:val="28"/>
        </w:rPr>
        <w:t xml:space="preserve"> </w:t>
      </w:r>
      <w:r w:rsidR="00127504" w:rsidRPr="00CB799C">
        <w:rPr>
          <w:rFonts w:ascii="Times New Roman" w:hAnsi="Times New Roman" w:cs="Times New Roman"/>
          <w:sz w:val="28"/>
          <w:szCs w:val="28"/>
        </w:rPr>
        <w:t xml:space="preserve">septembri </w:t>
      </w:r>
      <w:r w:rsidR="00562E10" w:rsidRPr="00CB799C">
        <w:rPr>
          <w:rFonts w:ascii="Times New Roman" w:hAnsi="Times New Roman" w:cs="Times New Roman"/>
          <w:sz w:val="28"/>
          <w:szCs w:val="28"/>
        </w:rPr>
        <w:t xml:space="preserve">ir stājušies spēkā valsts </w:t>
      </w:r>
      <w:r w:rsidR="00127504" w:rsidRPr="00CB799C">
        <w:rPr>
          <w:rFonts w:ascii="Times New Roman" w:hAnsi="Times New Roman" w:cs="Times New Roman"/>
          <w:sz w:val="28"/>
          <w:szCs w:val="28"/>
        </w:rPr>
        <w:t xml:space="preserve">pamatizglītības un </w:t>
      </w:r>
      <w:r w:rsidR="00562E10" w:rsidRPr="00CB799C">
        <w:rPr>
          <w:rFonts w:ascii="Times New Roman" w:hAnsi="Times New Roman" w:cs="Times New Roman"/>
          <w:sz w:val="28"/>
          <w:szCs w:val="28"/>
        </w:rPr>
        <w:t xml:space="preserve">valsts vispārējās vidējās izglītības standarti, kas </w:t>
      </w:r>
      <w:r w:rsidR="009B4976" w:rsidRPr="00CB799C">
        <w:rPr>
          <w:rFonts w:ascii="Times New Roman" w:hAnsi="Times New Roman" w:cs="Times New Roman"/>
          <w:sz w:val="28"/>
          <w:szCs w:val="28"/>
        </w:rPr>
        <w:t xml:space="preserve">stiprina ministrijas rosinātās pārmaiņas izglītības saturā un pieejā, lai ieviestu tādu izglītības saturu un pieeju mācībām, kas skolēnos attīstītu dzīvei 21. gadsimtā svarīgās kompetences. </w:t>
      </w:r>
      <w:r w:rsidR="00B30059" w:rsidRPr="00CB799C">
        <w:rPr>
          <w:rFonts w:ascii="Times New Roman" w:hAnsi="Times New Roman" w:cs="Times New Roman"/>
          <w:sz w:val="28"/>
          <w:szCs w:val="28"/>
        </w:rPr>
        <w:t xml:space="preserve">Minēto standartu saturu veido caurviju prasmes, tostarp digitālā pratība, kas </w:t>
      </w:r>
      <w:r w:rsidR="00B85C2C" w:rsidRPr="00CB799C">
        <w:rPr>
          <w:rFonts w:ascii="Times New Roman" w:hAnsi="Times New Roman" w:cs="Times New Roman"/>
          <w:sz w:val="28"/>
          <w:szCs w:val="28"/>
        </w:rPr>
        <w:t>paredz</w:t>
      </w:r>
      <w:r w:rsidR="00B30059" w:rsidRPr="00CB799C">
        <w:rPr>
          <w:rFonts w:ascii="Times New Roman" w:hAnsi="Times New Roman" w:cs="Times New Roman"/>
          <w:sz w:val="28"/>
          <w:szCs w:val="28"/>
        </w:rPr>
        <w:t xml:space="preserve"> </w:t>
      </w:r>
      <w:r w:rsidR="009E0150" w:rsidRPr="00CB799C">
        <w:rPr>
          <w:rFonts w:ascii="Times New Roman" w:hAnsi="Times New Roman" w:cs="Times New Roman"/>
          <w:sz w:val="28"/>
          <w:szCs w:val="28"/>
        </w:rPr>
        <w:t>digitālo tehnoloģiju</w:t>
      </w:r>
      <w:r w:rsidR="00B30059" w:rsidRPr="00CB799C">
        <w:rPr>
          <w:rFonts w:ascii="Times New Roman" w:hAnsi="Times New Roman" w:cs="Times New Roman"/>
          <w:sz w:val="28"/>
          <w:szCs w:val="28"/>
        </w:rPr>
        <w:t xml:space="preserve"> </w:t>
      </w:r>
      <w:r w:rsidR="009E0150" w:rsidRPr="00CB799C">
        <w:rPr>
          <w:rFonts w:ascii="Times New Roman" w:hAnsi="Times New Roman" w:cs="Times New Roman"/>
          <w:sz w:val="28"/>
          <w:szCs w:val="28"/>
        </w:rPr>
        <w:t xml:space="preserve">izmantošanu mācību procesā </w:t>
      </w:r>
      <w:r w:rsidR="00B30059" w:rsidRPr="00CB799C">
        <w:rPr>
          <w:rFonts w:ascii="Times New Roman" w:hAnsi="Times New Roman" w:cs="Times New Roman"/>
          <w:sz w:val="28"/>
          <w:szCs w:val="28"/>
        </w:rPr>
        <w:t>zināšanu ieguvei, jauna satura radīšanai, satura koplietošanai un komunikācijai</w:t>
      </w:r>
      <w:r w:rsidR="009E0150" w:rsidRPr="00CB799C">
        <w:rPr>
          <w:rFonts w:ascii="Times New Roman" w:hAnsi="Times New Roman" w:cs="Times New Roman"/>
          <w:sz w:val="28"/>
          <w:szCs w:val="28"/>
        </w:rPr>
        <w:t xml:space="preserve">. </w:t>
      </w:r>
      <w:r w:rsidR="003C493B" w:rsidRPr="00CB799C">
        <w:rPr>
          <w:rFonts w:ascii="Times New Roman" w:hAnsi="Times New Roman" w:cs="Times New Roman"/>
          <w:sz w:val="28"/>
          <w:szCs w:val="28"/>
        </w:rPr>
        <w:t>Minēto standartu ieviešanai tiek izman</w:t>
      </w:r>
      <w:r w:rsidR="002B3637" w:rsidRPr="00CB799C">
        <w:rPr>
          <w:rFonts w:ascii="Times New Roman" w:hAnsi="Times New Roman" w:cs="Times New Roman"/>
          <w:sz w:val="28"/>
          <w:szCs w:val="28"/>
        </w:rPr>
        <w:t>t</w:t>
      </w:r>
      <w:r w:rsidR="003C493B" w:rsidRPr="00CB799C">
        <w:rPr>
          <w:rFonts w:ascii="Times New Roman" w:hAnsi="Times New Roman" w:cs="Times New Roman"/>
          <w:sz w:val="28"/>
          <w:szCs w:val="28"/>
        </w:rPr>
        <w:t xml:space="preserve">oti </w:t>
      </w:r>
      <w:r w:rsidR="002B3637" w:rsidRPr="00CB799C">
        <w:rPr>
          <w:rFonts w:ascii="Times New Roman" w:hAnsi="Times New Roman" w:cs="Times New Roman"/>
          <w:sz w:val="28"/>
          <w:szCs w:val="28"/>
        </w:rPr>
        <w:t>digitālie mācību līdzekļi, un to īpatsvars mācību procesā turpinās palielināties.</w:t>
      </w:r>
      <w:r w:rsidR="00F86016" w:rsidRPr="00CB799C">
        <w:rPr>
          <w:rFonts w:ascii="Times New Roman" w:hAnsi="Times New Roman" w:cs="Times New Roman"/>
          <w:sz w:val="28"/>
          <w:szCs w:val="28"/>
        </w:rPr>
        <w:t xml:space="preserve"> </w:t>
      </w:r>
      <w:r w:rsidR="00F86016" w:rsidRPr="00CB799C">
        <w:rPr>
          <w:rFonts w:ascii="Times New Roman" w:eastAsia="Times New Roman" w:hAnsi="Times New Roman" w:cs="Times New Roman"/>
          <w:sz w:val="28"/>
          <w:szCs w:val="28"/>
        </w:rPr>
        <w:t xml:space="preserve">OECD eksperti secina, ka izglītības profesionāļu vidū visā pasaulē ir </w:t>
      </w:r>
      <w:r w:rsidR="00F86016" w:rsidRPr="00CB799C">
        <w:rPr>
          <w:rFonts w:ascii="Times New Roman" w:eastAsia="Times New Roman" w:hAnsi="Times New Roman" w:cs="Times New Roman"/>
          <w:color w:val="000000"/>
          <w:sz w:val="28"/>
          <w:szCs w:val="28"/>
        </w:rPr>
        <w:t>ļoti augusi interese par digitālo saturu ar interaktivitāti, rīkiem, kas palīdz sazināties un sadarboties tiešsaistē, labvēlīgas “mācību ekosistēmas” veidošanai tiešsaistē</w:t>
      </w:r>
      <w:r w:rsidR="00B85C2C" w:rsidRPr="00CB799C">
        <w:rPr>
          <w:rFonts w:ascii="Times New Roman" w:eastAsia="Times New Roman" w:hAnsi="Times New Roman" w:cs="Times New Roman"/>
          <w:color w:val="000000"/>
          <w:sz w:val="28"/>
          <w:szCs w:val="28"/>
          <w:vertAlign w:val="superscript"/>
        </w:rPr>
        <w:footnoteReference w:id="1"/>
      </w:r>
      <w:r w:rsidR="00F86016" w:rsidRPr="00CB799C">
        <w:rPr>
          <w:rFonts w:ascii="Times New Roman" w:eastAsia="Times New Roman" w:hAnsi="Times New Roman" w:cs="Times New Roman"/>
          <w:color w:val="000000"/>
          <w:sz w:val="28"/>
          <w:szCs w:val="28"/>
        </w:rPr>
        <w:t xml:space="preserve">. </w:t>
      </w:r>
      <w:r w:rsidR="00F86016" w:rsidRPr="00CB799C">
        <w:rPr>
          <w:rFonts w:ascii="Times New Roman" w:eastAsia="Times New Roman" w:hAnsi="Times New Roman" w:cs="Times New Roman"/>
          <w:sz w:val="28"/>
          <w:szCs w:val="28"/>
        </w:rPr>
        <w:t xml:space="preserve">Ministrijas ieskatā digitālās transformācijas procesu izglītībā nepieciešams turpināt, lai būtu iespējams nākotnē nodrošināt mūsdienīgu un efektīvu mācību procesu </w:t>
      </w:r>
      <w:r w:rsidR="00DA3C22" w:rsidRPr="00CB799C">
        <w:rPr>
          <w:rFonts w:ascii="Times New Roman" w:eastAsia="Times New Roman" w:hAnsi="Times New Roman" w:cs="Times New Roman"/>
          <w:sz w:val="28"/>
          <w:szCs w:val="28"/>
        </w:rPr>
        <w:t xml:space="preserve">visās </w:t>
      </w:r>
      <w:r w:rsidR="00826D48" w:rsidRPr="00CB799C">
        <w:rPr>
          <w:rFonts w:ascii="Times New Roman" w:eastAsia="Times New Roman" w:hAnsi="Times New Roman" w:cs="Times New Roman"/>
          <w:sz w:val="28"/>
          <w:szCs w:val="28"/>
        </w:rPr>
        <w:t>izglītības pakā</w:t>
      </w:r>
      <w:r w:rsidR="00051BEF" w:rsidRPr="00CB799C">
        <w:rPr>
          <w:rFonts w:ascii="Times New Roman" w:eastAsia="Times New Roman" w:hAnsi="Times New Roman" w:cs="Times New Roman"/>
          <w:sz w:val="28"/>
          <w:szCs w:val="28"/>
        </w:rPr>
        <w:t>pēs</w:t>
      </w:r>
      <w:r w:rsidR="00F86016" w:rsidRPr="00CB799C">
        <w:rPr>
          <w:rFonts w:ascii="Times New Roman" w:eastAsia="Times New Roman" w:hAnsi="Times New Roman" w:cs="Times New Roman"/>
          <w:sz w:val="28"/>
          <w:szCs w:val="28"/>
        </w:rPr>
        <w:t>.</w:t>
      </w:r>
    </w:p>
    <w:p w14:paraId="030925F0" w14:textId="77777777" w:rsidR="00127504" w:rsidRPr="00CB799C" w:rsidRDefault="009573E3" w:rsidP="005A71EF">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 xml:space="preserve">Papildus tam </w:t>
      </w:r>
      <w:r w:rsidR="009C1049" w:rsidRPr="00CB799C">
        <w:rPr>
          <w:rFonts w:ascii="Times New Roman" w:hAnsi="Times New Roman" w:cs="Times New Roman"/>
          <w:sz w:val="28"/>
          <w:szCs w:val="28"/>
        </w:rPr>
        <w:t>Latvijā izsludināt</w:t>
      </w:r>
      <w:r w:rsidR="0084459B" w:rsidRPr="00CB799C">
        <w:rPr>
          <w:rFonts w:ascii="Times New Roman" w:hAnsi="Times New Roman" w:cs="Times New Roman"/>
          <w:sz w:val="28"/>
          <w:szCs w:val="28"/>
        </w:rPr>
        <w:t>o ārkārtējo</w:t>
      </w:r>
      <w:r w:rsidR="009C1049" w:rsidRPr="00CB799C">
        <w:rPr>
          <w:rFonts w:ascii="Times New Roman" w:hAnsi="Times New Roman" w:cs="Times New Roman"/>
          <w:sz w:val="28"/>
          <w:szCs w:val="28"/>
        </w:rPr>
        <w:t xml:space="preserve"> situāci</w:t>
      </w:r>
      <w:r w:rsidR="0084459B" w:rsidRPr="00CB799C">
        <w:rPr>
          <w:rFonts w:ascii="Times New Roman" w:hAnsi="Times New Roman" w:cs="Times New Roman"/>
          <w:sz w:val="28"/>
          <w:szCs w:val="28"/>
        </w:rPr>
        <w:t>ju</w:t>
      </w:r>
      <w:r w:rsidR="009C1049" w:rsidRPr="00CB799C">
        <w:rPr>
          <w:rFonts w:ascii="Times New Roman" w:hAnsi="Times New Roman" w:cs="Times New Roman"/>
          <w:sz w:val="28"/>
          <w:szCs w:val="28"/>
        </w:rPr>
        <w:t>, kas saistīta</w:t>
      </w:r>
      <w:r w:rsidRPr="00CB799C">
        <w:rPr>
          <w:rFonts w:ascii="Times New Roman" w:hAnsi="Times New Roman" w:cs="Times New Roman"/>
          <w:sz w:val="28"/>
          <w:szCs w:val="28"/>
        </w:rPr>
        <w:t>s</w:t>
      </w:r>
      <w:r w:rsidR="009C1049" w:rsidRPr="00CB799C">
        <w:rPr>
          <w:rFonts w:ascii="Times New Roman" w:hAnsi="Times New Roman" w:cs="Times New Roman"/>
          <w:sz w:val="28"/>
          <w:szCs w:val="28"/>
        </w:rPr>
        <w:t xml:space="preserve"> ar koronavīrusa izraisīto slimību Covid-19, </w:t>
      </w:r>
      <w:r w:rsidRPr="00CB799C">
        <w:rPr>
          <w:rFonts w:ascii="Times New Roman" w:hAnsi="Times New Roman" w:cs="Times New Roman"/>
          <w:sz w:val="28"/>
          <w:szCs w:val="28"/>
        </w:rPr>
        <w:t xml:space="preserve">dēļ </w:t>
      </w:r>
      <w:r w:rsidR="009C1049" w:rsidRPr="00CB799C">
        <w:rPr>
          <w:rFonts w:ascii="Times New Roman" w:hAnsi="Times New Roman" w:cs="Times New Roman"/>
          <w:sz w:val="28"/>
          <w:szCs w:val="28"/>
        </w:rPr>
        <w:t xml:space="preserve">arvien vairāk tiek pievērsta uzmanība </w:t>
      </w:r>
      <w:r w:rsidR="0084459B" w:rsidRPr="00CB799C">
        <w:rPr>
          <w:rFonts w:ascii="Times New Roman" w:hAnsi="Times New Roman" w:cs="Times New Roman"/>
          <w:sz w:val="28"/>
          <w:szCs w:val="28"/>
        </w:rPr>
        <w:t>attālinātā mācību procesa nozīmībai formālajā izglītībā, palielinot izglītības pieejamību. A</w:t>
      </w:r>
      <w:r w:rsidR="00C92817" w:rsidRPr="00CB799C">
        <w:rPr>
          <w:rFonts w:ascii="Times New Roman" w:hAnsi="Times New Roman" w:cs="Times New Roman"/>
          <w:sz w:val="28"/>
          <w:szCs w:val="28"/>
        </w:rPr>
        <w:t>ttālinātās mācības ir viena no iespējām izglītojamajam tās ietvaros iegūt un attīstīt digitālās prasmes, kas ir viena no pilnveidotā mācību satura obligātajiem elementiem.</w:t>
      </w:r>
      <w:r w:rsidR="00A209A2" w:rsidRPr="00CB799C">
        <w:rPr>
          <w:rFonts w:ascii="Times New Roman" w:hAnsi="Times New Roman" w:cs="Times New Roman"/>
          <w:sz w:val="28"/>
          <w:szCs w:val="28"/>
        </w:rPr>
        <w:t xml:space="preserve"> Lai īstenotu un nodrošinātu attālinātas mācības</w:t>
      </w:r>
      <w:r w:rsidR="00ED75E8" w:rsidRPr="00CB799C">
        <w:rPr>
          <w:rFonts w:ascii="Times New Roman" w:hAnsi="Times New Roman" w:cs="Times New Roman"/>
          <w:sz w:val="28"/>
          <w:szCs w:val="28"/>
        </w:rPr>
        <w:t>,</w:t>
      </w:r>
      <w:r w:rsidR="00A209A2" w:rsidRPr="00CB799C">
        <w:rPr>
          <w:rFonts w:ascii="Times New Roman" w:hAnsi="Times New Roman" w:cs="Times New Roman"/>
          <w:sz w:val="28"/>
          <w:szCs w:val="28"/>
        </w:rPr>
        <w:t xml:space="preserve"> ir kritiski svarīgs tehnoloģiskais nodrošinājums izglītības iestādēm, pedagogiem un izglītojamiem. </w:t>
      </w:r>
    </w:p>
    <w:p w14:paraId="7391CECA" w14:textId="77777777" w:rsidR="009C1049" w:rsidRPr="00CB799C" w:rsidRDefault="00C92817" w:rsidP="005A71EF">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lastRenderedPageBreak/>
        <w:t>Lai risinātu iepriekš minēt</w:t>
      </w:r>
      <w:r w:rsidR="00596C6F" w:rsidRPr="00CB799C">
        <w:rPr>
          <w:rFonts w:ascii="Times New Roman" w:hAnsi="Times New Roman" w:cs="Times New Roman"/>
          <w:sz w:val="28"/>
          <w:szCs w:val="28"/>
        </w:rPr>
        <w:t>os izaicinājums, ir nepieciešamas turpmākas investīcijas</w:t>
      </w:r>
      <w:r w:rsidRPr="00CB799C">
        <w:rPr>
          <w:rFonts w:ascii="Times New Roman" w:hAnsi="Times New Roman" w:cs="Times New Roman"/>
          <w:sz w:val="28"/>
          <w:szCs w:val="28"/>
        </w:rPr>
        <w:t xml:space="preserve"> </w:t>
      </w:r>
      <w:r w:rsidR="0084459B" w:rsidRPr="00CB799C">
        <w:rPr>
          <w:rFonts w:ascii="Times New Roman" w:hAnsi="Times New Roman" w:cs="Times New Roman"/>
          <w:sz w:val="28"/>
          <w:szCs w:val="28"/>
        </w:rPr>
        <w:t>izglītības iestā</w:t>
      </w:r>
      <w:r w:rsidR="00006903" w:rsidRPr="00CB799C">
        <w:rPr>
          <w:rFonts w:ascii="Times New Roman" w:hAnsi="Times New Roman" w:cs="Times New Roman"/>
          <w:sz w:val="28"/>
          <w:szCs w:val="28"/>
        </w:rPr>
        <w:t>žu</w:t>
      </w:r>
      <w:r w:rsidR="0084459B" w:rsidRPr="00CB799C">
        <w:rPr>
          <w:rFonts w:ascii="Times New Roman" w:hAnsi="Times New Roman" w:cs="Times New Roman"/>
          <w:sz w:val="28"/>
          <w:szCs w:val="28"/>
        </w:rPr>
        <w:t xml:space="preserve"> </w:t>
      </w:r>
      <w:r w:rsidRPr="00CB799C">
        <w:rPr>
          <w:rFonts w:ascii="Times New Roman" w:hAnsi="Times New Roman" w:cs="Times New Roman"/>
          <w:sz w:val="28"/>
          <w:szCs w:val="28"/>
        </w:rPr>
        <w:t>informāciju un komunikāciju tehnoloģiju aprīko</w:t>
      </w:r>
      <w:r w:rsidR="0084459B" w:rsidRPr="00CB799C">
        <w:rPr>
          <w:rFonts w:ascii="Times New Roman" w:hAnsi="Times New Roman" w:cs="Times New Roman"/>
          <w:sz w:val="28"/>
          <w:szCs w:val="28"/>
        </w:rPr>
        <w:t>juma iegādei</w:t>
      </w:r>
      <w:r w:rsidR="00B85C2C" w:rsidRPr="00CB799C">
        <w:rPr>
          <w:rFonts w:ascii="Times New Roman" w:hAnsi="Times New Roman" w:cs="Times New Roman"/>
          <w:sz w:val="28"/>
          <w:szCs w:val="28"/>
        </w:rPr>
        <w:t xml:space="preserve">. </w:t>
      </w:r>
    </w:p>
    <w:p w14:paraId="3BB71883" w14:textId="77777777" w:rsidR="00B85C2C" w:rsidRPr="00CB799C" w:rsidRDefault="00B85C2C" w:rsidP="005A71EF">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 xml:space="preserve">Ministrija </w:t>
      </w:r>
      <w:r w:rsidR="006A5DD2" w:rsidRPr="00CB799C">
        <w:rPr>
          <w:rFonts w:ascii="Times New Roman" w:hAnsi="Times New Roman" w:cs="Times New Roman"/>
          <w:sz w:val="28"/>
          <w:szCs w:val="28"/>
        </w:rPr>
        <w:t>līdz šim ir pakāpeniski radusi iespējas</w:t>
      </w:r>
      <w:r w:rsidRPr="00CB799C">
        <w:rPr>
          <w:rFonts w:ascii="Times New Roman" w:hAnsi="Times New Roman" w:cs="Times New Roman"/>
          <w:sz w:val="28"/>
          <w:szCs w:val="28"/>
        </w:rPr>
        <w:t xml:space="preserve"> informāciju un komunikāciju tehnoloģiju aprīko</w:t>
      </w:r>
      <w:r w:rsidR="006A5DD2" w:rsidRPr="00CB799C">
        <w:rPr>
          <w:rFonts w:ascii="Times New Roman" w:hAnsi="Times New Roman" w:cs="Times New Roman"/>
          <w:sz w:val="28"/>
          <w:szCs w:val="28"/>
        </w:rPr>
        <w:t xml:space="preserve">juma iegādei vispārējās izglītības iestāžu tehnoloģiskās kapacitātes </w:t>
      </w:r>
      <w:r w:rsidR="00C73A9C" w:rsidRPr="00CB799C">
        <w:rPr>
          <w:rFonts w:ascii="Times New Roman" w:hAnsi="Times New Roman" w:cs="Times New Roman"/>
          <w:sz w:val="28"/>
          <w:szCs w:val="28"/>
        </w:rPr>
        <w:t>stiprināšanai</w:t>
      </w:r>
      <w:r w:rsidR="005E1252" w:rsidRPr="00CB799C">
        <w:rPr>
          <w:rFonts w:ascii="Times New Roman" w:hAnsi="Times New Roman" w:cs="Times New Roman"/>
          <w:sz w:val="28"/>
          <w:szCs w:val="28"/>
        </w:rPr>
        <w:t>:</w:t>
      </w:r>
    </w:p>
    <w:p w14:paraId="7A34409D" w14:textId="77777777" w:rsidR="00B85C2C" w:rsidRPr="00CB799C" w:rsidRDefault="00B85C2C" w:rsidP="005A71EF">
      <w:pPr>
        <w:pStyle w:val="ListParagraph"/>
        <w:numPr>
          <w:ilvl w:val="0"/>
          <w:numId w:val="1"/>
        </w:numPr>
        <w:spacing w:after="120" w:line="240" w:lineRule="auto"/>
        <w:contextualSpacing w:val="0"/>
        <w:jc w:val="both"/>
        <w:rPr>
          <w:rFonts w:ascii="Times New Roman" w:hAnsi="Times New Roman" w:cs="Times New Roman"/>
          <w:sz w:val="28"/>
          <w:szCs w:val="28"/>
        </w:rPr>
      </w:pPr>
      <w:r w:rsidRPr="00CB799C">
        <w:rPr>
          <w:rFonts w:ascii="Times New Roman" w:hAnsi="Times New Roman" w:cs="Times New Roman"/>
          <w:sz w:val="28"/>
          <w:szCs w:val="28"/>
        </w:rPr>
        <w:t xml:space="preserve">Eiropas Savienības </w:t>
      </w:r>
      <w:r w:rsidR="00EB328A" w:rsidRPr="00CB799C">
        <w:rPr>
          <w:rFonts w:ascii="Times New Roman" w:hAnsi="Times New Roman" w:cs="Times New Roman"/>
          <w:sz w:val="28"/>
          <w:szCs w:val="28"/>
        </w:rPr>
        <w:t>fondu 8.1.2.</w:t>
      </w:r>
      <w:r w:rsidR="003D0ABD" w:rsidRPr="00CB799C">
        <w:rPr>
          <w:rFonts w:ascii="Times New Roman" w:hAnsi="Times New Roman" w:cs="Times New Roman"/>
          <w:sz w:val="28"/>
          <w:szCs w:val="28"/>
        </w:rPr>
        <w:t xml:space="preserve"> </w:t>
      </w:r>
      <w:r w:rsidR="00EB328A" w:rsidRPr="00CB799C">
        <w:rPr>
          <w:rFonts w:ascii="Times New Roman" w:hAnsi="Times New Roman" w:cs="Times New Roman"/>
          <w:sz w:val="28"/>
          <w:szCs w:val="28"/>
        </w:rPr>
        <w:t>specifiskais atbalsta mērķa „Uzlabot vispārējās izglītības iestāžu mācību vidi” projektu ietvaros tiek modernizēta mācību vide 38 pašvaldību 95 vispārējās izglītības iestādēs</w:t>
      </w:r>
      <w:r w:rsidR="000652EA" w:rsidRPr="00CB799C">
        <w:rPr>
          <w:rFonts w:ascii="Times New Roman" w:hAnsi="Times New Roman" w:cs="Times New Roman"/>
          <w:sz w:val="28"/>
          <w:szCs w:val="28"/>
        </w:rPr>
        <w:t xml:space="preserve">, tostarp </w:t>
      </w:r>
      <w:r w:rsidR="001442AD" w:rsidRPr="00CB799C">
        <w:rPr>
          <w:rFonts w:ascii="Times New Roman" w:hAnsi="Times New Roman" w:cs="Times New Roman"/>
          <w:sz w:val="28"/>
          <w:szCs w:val="28"/>
        </w:rPr>
        <w:t>investējot i</w:t>
      </w:r>
      <w:r w:rsidR="000652EA" w:rsidRPr="00CB799C">
        <w:rPr>
          <w:rFonts w:ascii="Times New Roman" w:hAnsi="Times New Roman" w:cs="Times New Roman"/>
          <w:sz w:val="28"/>
          <w:szCs w:val="28"/>
        </w:rPr>
        <w:t xml:space="preserve">nformācijas un komunikāciju </w:t>
      </w:r>
      <w:r w:rsidR="001442AD" w:rsidRPr="00CB799C">
        <w:rPr>
          <w:rFonts w:ascii="Times New Roman" w:hAnsi="Times New Roman" w:cs="Times New Roman"/>
          <w:sz w:val="28"/>
          <w:szCs w:val="28"/>
        </w:rPr>
        <w:t>tehnoloģiju risinājumu ieviešanā un aprīkojuma iegādē</w:t>
      </w:r>
      <w:r w:rsidR="000652EA" w:rsidRPr="00CB799C">
        <w:rPr>
          <w:rFonts w:ascii="Times New Roman" w:hAnsi="Times New Roman" w:cs="Times New Roman"/>
          <w:sz w:val="28"/>
          <w:szCs w:val="28"/>
        </w:rPr>
        <w:t>;</w:t>
      </w:r>
    </w:p>
    <w:p w14:paraId="419FBDDF" w14:textId="77777777" w:rsidR="000652EA" w:rsidRPr="00CB799C" w:rsidRDefault="00E6786B" w:rsidP="005A71EF">
      <w:pPr>
        <w:pStyle w:val="ListParagraph"/>
        <w:numPr>
          <w:ilvl w:val="0"/>
          <w:numId w:val="1"/>
        </w:numPr>
        <w:spacing w:after="120" w:line="240" w:lineRule="auto"/>
        <w:contextualSpacing w:val="0"/>
        <w:jc w:val="both"/>
        <w:rPr>
          <w:rFonts w:ascii="Times New Roman" w:hAnsi="Times New Roman" w:cs="Times New Roman"/>
          <w:sz w:val="28"/>
          <w:szCs w:val="28"/>
        </w:rPr>
      </w:pPr>
      <w:r w:rsidRPr="00CB799C">
        <w:rPr>
          <w:rFonts w:ascii="Times New Roman" w:hAnsi="Times New Roman" w:cs="Times New Roman"/>
          <w:sz w:val="28"/>
          <w:szCs w:val="28"/>
        </w:rPr>
        <w:t>Atbilstoši</w:t>
      </w:r>
      <w:r w:rsidR="000652EA" w:rsidRPr="00CB799C">
        <w:rPr>
          <w:rFonts w:ascii="Times New Roman" w:hAnsi="Times New Roman" w:cs="Times New Roman"/>
          <w:sz w:val="28"/>
          <w:szCs w:val="28"/>
        </w:rPr>
        <w:t xml:space="preserve"> 2020.</w:t>
      </w:r>
      <w:r w:rsidR="00F856E3" w:rsidRPr="00CB799C">
        <w:rPr>
          <w:rFonts w:ascii="Times New Roman" w:hAnsi="Times New Roman" w:cs="Times New Roman"/>
          <w:sz w:val="28"/>
          <w:szCs w:val="28"/>
        </w:rPr>
        <w:t xml:space="preserve"> </w:t>
      </w:r>
      <w:r w:rsidR="000652EA" w:rsidRPr="00CB799C">
        <w:rPr>
          <w:rFonts w:ascii="Times New Roman" w:hAnsi="Times New Roman" w:cs="Times New Roman"/>
          <w:sz w:val="28"/>
          <w:szCs w:val="28"/>
        </w:rPr>
        <w:t>gada 19.</w:t>
      </w:r>
      <w:r w:rsidR="00F856E3" w:rsidRPr="00CB799C">
        <w:rPr>
          <w:rFonts w:ascii="Times New Roman" w:hAnsi="Times New Roman" w:cs="Times New Roman"/>
          <w:sz w:val="28"/>
          <w:szCs w:val="28"/>
        </w:rPr>
        <w:t xml:space="preserve"> </w:t>
      </w:r>
      <w:r w:rsidR="000652EA" w:rsidRPr="00CB799C">
        <w:rPr>
          <w:rFonts w:ascii="Times New Roman" w:hAnsi="Times New Roman" w:cs="Times New Roman"/>
          <w:sz w:val="28"/>
          <w:szCs w:val="28"/>
        </w:rPr>
        <w:t>marta Ministru kabineta lēmum</w:t>
      </w:r>
      <w:r w:rsidRPr="00CB799C">
        <w:rPr>
          <w:rFonts w:ascii="Times New Roman" w:hAnsi="Times New Roman" w:cs="Times New Roman"/>
          <w:sz w:val="28"/>
          <w:szCs w:val="28"/>
        </w:rPr>
        <w:t>am</w:t>
      </w:r>
      <w:r w:rsidR="000652EA" w:rsidRPr="00CB799C">
        <w:rPr>
          <w:rFonts w:ascii="Times New Roman" w:hAnsi="Times New Roman" w:cs="Times New Roman"/>
          <w:sz w:val="28"/>
          <w:szCs w:val="28"/>
        </w:rPr>
        <w:t xml:space="preserve"> (protokols Nr.</w:t>
      </w:r>
      <w:r w:rsidR="00F856E3" w:rsidRPr="00CB799C">
        <w:rPr>
          <w:rFonts w:ascii="Times New Roman" w:hAnsi="Times New Roman" w:cs="Times New Roman"/>
          <w:sz w:val="28"/>
          <w:szCs w:val="28"/>
        </w:rPr>
        <w:t xml:space="preserve"> </w:t>
      </w:r>
      <w:r w:rsidR="000652EA" w:rsidRPr="00CB799C">
        <w:rPr>
          <w:rFonts w:ascii="Times New Roman" w:hAnsi="Times New Roman" w:cs="Times New Roman"/>
          <w:sz w:val="28"/>
          <w:szCs w:val="28"/>
        </w:rPr>
        <w:t>16; 8.</w:t>
      </w:r>
      <w:r w:rsidR="00F856E3" w:rsidRPr="00CB799C">
        <w:rPr>
          <w:rFonts w:ascii="Times New Roman" w:hAnsi="Times New Roman" w:cs="Times New Roman"/>
          <w:sz w:val="28"/>
          <w:szCs w:val="28"/>
        </w:rPr>
        <w:t xml:space="preserve"> </w:t>
      </w:r>
      <w:r w:rsidR="000652EA" w:rsidRPr="00CB799C">
        <w:rPr>
          <w:rFonts w:ascii="Times New Roman" w:hAnsi="Times New Roman" w:cs="Times New Roman"/>
          <w:sz w:val="28"/>
          <w:szCs w:val="28"/>
        </w:rPr>
        <w:t xml:space="preserve">§) </w:t>
      </w:r>
      <w:r w:rsidR="00C039BF" w:rsidRPr="00CB799C">
        <w:rPr>
          <w:rFonts w:ascii="Times New Roman" w:hAnsi="Times New Roman" w:cs="Times New Roman"/>
          <w:sz w:val="28"/>
          <w:szCs w:val="28"/>
        </w:rPr>
        <w:t>ir</w:t>
      </w:r>
      <w:r w:rsidR="000652EA" w:rsidRPr="00CB799C">
        <w:rPr>
          <w:rFonts w:ascii="Times New Roman" w:hAnsi="Times New Roman" w:cs="Times New Roman"/>
          <w:sz w:val="28"/>
          <w:szCs w:val="28"/>
        </w:rPr>
        <w:t xml:space="preserve"> </w:t>
      </w:r>
      <w:r w:rsidRPr="00CB799C">
        <w:rPr>
          <w:rFonts w:ascii="Times New Roman" w:hAnsi="Times New Roman" w:cs="Times New Roman"/>
          <w:sz w:val="28"/>
          <w:szCs w:val="28"/>
        </w:rPr>
        <w:t>iegādāti</w:t>
      </w:r>
      <w:r w:rsidR="000652EA" w:rsidRPr="00CB799C">
        <w:rPr>
          <w:rFonts w:ascii="Times New Roman" w:hAnsi="Times New Roman" w:cs="Times New Roman"/>
          <w:sz w:val="28"/>
          <w:szCs w:val="28"/>
        </w:rPr>
        <w:t xml:space="preserve"> un saņemt</w:t>
      </w:r>
      <w:r w:rsidRPr="00CB799C">
        <w:rPr>
          <w:rFonts w:ascii="Times New Roman" w:hAnsi="Times New Roman" w:cs="Times New Roman"/>
          <w:sz w:val="28"/>
          <w:szCs w:val="28"/>
        </w:rPr>
        <w:t>i</w:t>
      </w:r>
      <w:r w:rsidR="000652EA" w:rsidRPr="00CB799C">
        <w:rPr>
          <w:rFonts w:ascii="Times New Roman" w:hAnsi="Times New Roman" w:cs="Times New Roman"/>
          <w:sz w:val="28"/>
          <w:szCs w:val="28"/>
        </w:rPr>
        <w:t xml:space="preserve"> dāvinājumā </w:t>
      </w:r>
      <w:r w:rsidRPr="00CB799C">
        <w:rPr>
          <w:rFonts w:ascii="Times New Roman" w:hAnsi="Times New Roman" w:cs="Times New Roman"/>
          <w:sz w:val="28"/>
          <w:szCs w:val="28"/>
        </w:rPr>
        <w:t xml:space="preserve">5 266 viedtālruņi </w:t>
      </w:r>
      <w:r w:rsidR="00F856E3" w:rsidRPr="00CB799C">
        <w:rPr>
          <w:rFonts w:ascii="Times New Roman" w:hAnsi="Times New Roman" w:cs="Times New Roman"/>
          <w:sz w:val="28"/>
          <w:szCs w:val="28"/>
        </w:rPr>
        <w:t xml:space="preserve">un planšetdatori, </w:t>
      </w:r>
      <w:r w:rsidRPr="00CB799C">
        <w:rPr>
          <w:rFonts w:ascii="Times New Roman" w:hAnsi="Times New Roman" w:cs="Times New Roman"/>
          <w:sz w:val="28"/>
          <w:szCs w:val="28"/>
        </w:rPr>
        <w:t>kas bez atlīd</w:t>
      </w:r>
      <w:r w:rsidR="00C039BF" w:rsidRPr="00CB799C">
        <w:rPr>
          <w:rFonts w:ascii="Times New Roman" w:hAnsi="Times New Roman" w:cs="Times New Roman"/>
          <w:sz w:val="28"/>
          <w:szCs w:val="28"/>
        </w:rPr>
        <w:t>zības nodoti pašvaldību īpašumā;</w:t>
      </w:r>
    </w:p>
    <w:p w14:paraId="2843F126" w14:textId="77777777" w:rsidR="00E6786B" w:rsidRPr="00CB799C" w:rsidRDefault="00E6786B" w:rsidP="005A71EF">
      <w:pPr>
        <w:pStyle w:val="ListParagraph"/>
        <w:numPr>
          <w:ilvl w:val="0"/>
          <w:numId w:val="1"/>
        </w:numPr>
        <w:spacing w:after="120" w:line="240" w:lineRule="auto"/>
        <w:contextualSpacing w:val="0"/>
        <w:jc w:val="both"/>
        <w:rPr>
          <w:rFonts w:ascii="Times New Roman" w:hAnsi="Times New Roman" w:cs="Times New Roman"/>
          <w:sz w:val="28"/>
          <w:szCs w:val="28"/>
        </w:rPr>
      </w:pPr>
      <w:r w:rsidRPr="00CB799C">
        <w:rPr>
          <w:rFonts w:ascii="Times New Roman" w:hAnsi="Times New Roman" w:cs="Times New Roman"/>
          <w:sz w:val="28"/>
          <w:szCs w:val="28"/>
        </w:rPr>
        <w:t>Ar 2020. gada 16. septembra Ministru kabineta lēmumu (protokols Nr.</w:t>
      </w:r>
      <w:r w:rsidR="00F856E3" w:rsidRPr="00CB799C">
        <w:rPr>
          <w:rFonts w:ascii="Times New Roman" w:hAnsi="Times New Roman" w:cs="Times New Roman"/>
          <w:sz w:val="28"/>
          <w:szCs w:val="28"/>
        </w:rPr>
        <w:t xml:space="preserve"> </w:t>
      </w:r>
      <w:r w:rsidRPr="00CB799C">
        <w:rPr>
          <w:rFonts w:ascii="Times New Roman" w:hAnsi="Times New Roman" w:cs="Times New Roman"/>
          <w:sz w:val="28"/>
          <w:szCs w:val="28"/>
        </w:rPr>
        <w:t>54; 30.</w:t>
      </w:r>
      <w:r w:rsidR="00F856E3" w:rsidRPr="00CB799C">
        <w:rPr>
          <w:rFonts w:ascii="Times New Roman" w:hAnsi="Times New Roman" w:cs="Times New Roman"/>
          <w:sz w:val="28"/>
          <w:szCs w:val="28"/>
        </w:rPr>
        <w:t xml:space="preserve"> </w:t>
      </w:r>
      <w:r w:rsidRPr="00CB799C">
        <w:rPr>
          <w:rFonts w:ascii="Times New Roman" w:hAnsi="Times New Roman" w:cs="Times New Roman"/>
          <w:sz w:val="28"/>
          <w:szCs w:val="28"/>
        </w:rPr>
        <w:t xml:space="preserve">§) </w:t>
      </w:r>
      <w:r w:rsidR="003F78A5" w:rsidRPr="00CB799C">
        <w:rPr>
          <w:rFonts w:ascii="Times New Roman" w:hAnsi="Times New Roman" w:cs="Times New Roman"/>
          <w:sz w:val="28"/>
          <w:szCs w:val="28"/>
        </w:rPr>
        <w:t>ir</w:t>
      </w:r>
      <w:r w:rsidRPr="00CB799C">
        <w:rPr>
          <w:rFonts w:ascii="Times New Roman" w:hAnsi="Times New Roman" w:cs="Times New Roman"/>
          <w:sz w:val="28"/>
          <w:szCs w:val="28"/>
        </w:rPr>
        <w:t xml:space="preserve"> ie</w:t>
      </w:r>
      <w:r w:rsidR="003F78A5" w:rsidRPr="00CB799C">
        <w:rPr>
          <w:rFonts w:ascii="Times New Roman" w:hAnsi="Times New Roman" w:cs="Times New Roman"/>
          <w:sz w:val="28"/>
          <w:szCs w:val="28"/>
        </w:rPr>
        <w:t>gādāts</w:t>
      </w:r>
      <w:r w:rsidRPr="00CB799C">
        <w:rPr>
          <w:rFonts w:ascii="Times New Roman" w:hAnsi="Times New Roman" w:cs="Times New Roman"/>
          <w:sz w:val="28"/>
          <w:szCs w:val="28"/>
        </w:rPr>
        <w:t xml:space="preserve"> 6 </w:t>
      </w:r>
      <w:r w:rsidR="005E1252" w:rsidRPr="00CB799C">
        <w:rPr>
          <w:rFonts w:ascii="Times New Roman" w:hAnsi="Times New Roman" w:cs="Times New Roman"/>
          <w:sz w:val="28"/>
          <w:szCs w:val="28"/>
        </w:rPr>
        <w:t xml:space="preserve">261 </w:t>
      </w:r>
      <w:r w:rsidR="003F78A5" w:rsidRPr="00CB799C">
        <w:rPr>
          <w:rFonts w:ascii="Times New Roman" w:hAnsi="Times New Roman" w:cs="Times New Roman"/>
          <w:sz w:val="28"/>
          <w:szCs w:val="28"/>
        </w:rPr>
        <w:t>portatīvais</w:t>
      </w:r>
      <w:r w:rsidRPr="00CB799C">
        <w:rPr>
          <w:rFonts w:ascii="Times New Roman" w:hAnsi="Times New Roman" w:cs="Times New Roman"/>
          <w:sz w:val="28"/>
          <w:szCs w:val="28"/>
        </w:rPr>
        <w:t xml:space="preserve"> d</w:t>
      </w:r>
      <w:r w:rsidR="003F78A5" w:rsidRPr="00CB799C">
        <w:rPr>
          <w:rFonts w:ascii="Times New Roman" w:hAnsi="Times New Roman" w:cs="Times New Roman"/>
          <w:sz w:val="28"/>
          <w:szCs w:val="28"/>
        </w:rPr>
        <w:t>ators</w:t>
      </w:r>
      <w:r w:rsidR="00F856E3" w:rsidRPr="00CB799C">
        <w:rPr>
          <w:rFonts w:ascii="Times New Roman" w:hAnsi="Times New Roman" w:cs="Times New Roman"/>
          <w:sz w:val="28"/>
          <w:szCs w:val="28"/>
        </w:rPr>
        <w:t xml:space="preserve">, </w:t>
      </w:r>
      <w:r w:rsidRPr="00CB799C">
        <w:rPr>
          <w:rFonts w:ascii="Times New Roman" w:hAnsi="Times New Roman" w:cs="Times New Roman"/>
          <w:sz w:val="28"/>
          <w:szCs w:val="28"/>
        </w:rPr>
        <w:t>kas bez atlīdzības nodot</w:t>
      </w:r>
      <w:r w:rsidR="003F78A5" w:rsidRPr="00CB799C">
        <w:rPr>
          <w:rFonts w:ascii="Times New Roman" w:hAnsi="Times New Roman" w:cs="Times New Roman"/>
          <w:sz w:val="28"/>
          <w:szCs w:val="28"/>
        </w:rPr>
        <w:t>s</w:t>
      </w:r>
      <w:r w:rsidRPr="00CB799C">
        <w:rPr>
          <w:rFonts w:ascii="Times New Roman" w:hAnsi="Times New Roman" w:cs="Times New Roman"/>
          <w:sz w:val="28"/>
          <w:szCs w:val="28"/>
        </w:rPr>
        <w:t xml:space="preserve"> pašvaldību īpašumā</w:t>
      </w:r>
      <w:r w:rsidR="003F78A5" w:rsidRPr="00CB799C">
        <w:rPr>
          <w:rFonts w:ascii="Times New Roman" w:hAnsi="Times New Roman" w:cs="Times New Roman"/>
          <w:sz w:val="28"/>
          <w:szCs w:val="28"/>
        </w:rPr>
        <w:t>;</w:t>
      </w:r>
    </w:p>
    <w:p w14:paraId="5187102D" w14:textId="77777777" w:rsidR="00E6786B" w:rsidRPr="00CB799C" w:rsidRDefault="00E6786B" w:rsidP="005A71EF">
      <w:pPr>
        <w:pStyle w:val="ListParagraph"/>
        <w:numPr>
          <w:ilvl w:val="0"/>
          <w:numId w:val="1"/>
        </w:numPr>
        <w:spacing w:after="120" w:line="240" w:lineRule="auto"/>
        <w:contextualSpacing w:val="0"/>
        <w:jc w:val="both"/>
        <w:rPr>
          <w:rFonts w:ascii="Times New Roman" w:hAnsi="Times New Roman" w:cs="Times New Roman"/>
          <w:sz w:val="28"/>
          <w:szCs w:val="28"/>
        </w:rPr>
      </w:pPr>
      <w:r w:rsidRPr="00CB799C">
        <w:rPr>
          <w:rFonts w:ascii="Times New Roman" w:hAnsi="Times New Roman" w:cs="Times New Roman"/>
          <w:sz w:val="28"/>
          <w:szCs w:val="28"/>
        </w:rPr>
        <w:t>Ar 2021. gada 2. februāra Ministru kabineta lēmumu (protokols Nr.</w:t>
      </w:r>
      <w:r w:rsidR="00774A74" w:rsidRPr="00CB799C">
        <w:rPr>
          <w:rFonts w:ascii="Times New Roman" w:hAnsi="Times New Roman" w:cs="Times New Roman"/>
          <w:sz w:val="28"/>
          <w:szCs w:val="28"/>
        </w:rPr>
        <w:t>11</w:t>
      </w:r>
      <w:r w:rsidRPr="00CB799C">
        <w:rPr>
          <w:rFonts w:ascii="Times New Roman" w:hAnsi="Times New Roman" w:cs="Times New Roman"/>
          <w:sz w:val="28"/>
          <w:szCs w:val="28"/>
        </w:rPr>
        <w:t xml:space="preserve">; </w:t>
      </w:r>
      <w:r w:rsidR="00774A74" w:rsidRPr="00CB799C">
        <w:rPr>
          <w:rFonts w:ascii="Times New Roman" w:hAnsi="Times New Roman" w:cs="Times New Roman"/>
          <w:sz w:val="28"/>
          <w:szCs w:val="28"/>
        </w:rPr>
        <w:t>4.</w:t>
      </w:r>
      <w:r w:rsidR="00F856E3" w:rsidRPr="00CB799C">
        <w:rPr>
          <w:rFonts w:ascii="Times New Roman" w:hAnsi="Times New Roman" w:cs="Times New Roman"/>
          <w:sz w:val="28"/>
          <w:szCs w:val="28"/>
        </w:rPr>
        <w:t xml:space="preserve"> </w:t>
      </w:r>
      <w:r w:rsidR="00774A74" w:rsidRPr="00CB799C">
        <w:rPr>
          <w:rFonts w:ascii="Times New Roman" w:hAnsi="Times New Roman" w:cs="Times New Roman"/>
          <w:sz w:val="28"/>
          <w:szCs w:val="28"/>
        </w:rPr>
        <w:t>§</w:t>
      </w:r>
      <w:r w:rsidRPr="00CB799C">
        <w:rPr>
          <w:rFonts w:ascii="Times New Roman" w:hAnsi="Times New Roman" w:cs="Times New Roman"/>
          <w:sz w:val="28"/>
          <w:szCs w:val="28"/>
        </w:rPr>
        <w:t xml:space="preserve">) </w:t>
      </w:r>
      <w:r w:rsidR="00774A74" w:rsidRPr="00CB799C">
        <w:rPr>
          <w:rFonts w:ascii="Times New Roman" w:hAnsi="Times New Roman" w:cs="Times New Roman"/>
          <w:sz w:val="28"/>
          <w:szCs w:val="28"/>
        </w:rPr>
        <w:t xml:space="preserve">dāvinājumā </w:t>
      </w:r>
      <w:r w:rsidR="006E3C80" w:rsidRPr="00CB799C">
        <w:rPr>
          <w:rFonts w:ascii="Times New Roman" w:hAnsi="Times New Roman" w:cs="Times New Roman"/>
          <w:sz w:val="28"/>
          <w:szCs w:val="28"/>
        </w:rPr>
        <w:t>ir</w:t>
      </w:r>
      <w:r w:rsidRPr="00CB799C">
        <w:rPr>
          <w:rFonts w:ascii="Times New Roman" w:hAnsi="Times New Roman" w:cs="Times New Roman"/>
          <w:sz w:val="28"/>
          <w:szCs w:val="28"/>
        </w:rPr>
        <w:t xml:space="preserve"> </w:t>
      </w:r>
      <w:r w:rsidR="00774A74" w:rsidRPr="00CB799C">
        <w:rPr>
          <w:rFonts w:ascii="Times New Roman" w:hAnsi="Times New Roman" w:cs="Times New Roman"/>
          <w:sz w:val="28"/>
          <w:szCs w:val="28"/>
        </w:rPr>
        <w:t>saņemti</w:t>
      </w:r>
      <w:r w:rsidRPr="00CB799C">
        <w:rPr>
          <w:rFonts w:ascii="Times New Roman" w:hAnsi="Times New Roman" w:cs="Times New Roman"/>
          <w:sz w:val="28"/>
          <w:szCs w:val="28"/>
        </w:rPr>
        <w:t xml:space="preserve"> </w:t>
      </w:r>
      <w:r w:rsidR="00774A74" w:rsidRPr="00CB799C">
        <w:rPr>
          <w:rFonts w:ascii="Times New Roman" w:hAnsi="Times New Roman" w:cs="Times New Roman"/>
          <w:sz w:val="28"/>
          <w:szCs w:val="28"/>
        </w:rPr>
        <w:t>92</w:t>
      </w:r>
      <w:r w:rsidR="006E3C80" w:rsidRPr="00CB799C">
        <w:rPr>
          <w:rFonts w:ascii="Times New Roman" w:hAnsi="Times New Roman" w:cs="Times New Roman"/>
          <w:sz w:val="28"/>
          <w:szCs w:val="28"/>
        </w:rPr>
        <w:t xml:space="preserve"> portatīvie datori</w:t>
      </w:r>
      <w:r w:rsidR="00F856E3" w:rsidRPr="00CB799C">
        <w:rPr>
          <w:rFonts w:ascii="Times New Roman" w:hAnsi="Times New Roman" w:cs="Times New Roman"/>
          <w:sz w:val="28"/>
          <w:szCs w:val="28"/>
        </w:rPr>
        <w:t>,</w:t>
      </w:r>
      <w:r w:rsidRPr="00CB799C">
        <w:rPr>
          <w:rFonts w:ascii="Times New Roman" w:hAnsi="Times New Roman" w:cs="Times New Roman"/>
          <w:sz w:val="28"/>
          <w:szCs w:val="28"/>
        </w:rPr>
        <w:t xml:space="preserve"> kas bez atlīdzības nodoti pašvaldību īpašumā.</w:t>
      </w:r>
    </w:p>
    <w:p w14:paraId="4584723A" w14:textId="77777777" w:rsidR="00B716F1" w:rsidRPr="00CB799C" w:rsidRDefault="0065254B" w:rsidP="00984195">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 xml:space="preserve">Vienlaikus </w:t>
      </w:r>
      <w:r w:rsidR="005B76A2" w:rsidRPr="00CB799C">
        <w:rPr>
          <w:rFonts w:ascii="Times New Roman" w:hAnsi="Times New Roman" w:cs="Times New Roman"/>
          <w:sz w:val="28"/>
          <w:szCs w:val="28"/>
        </w:rPr>
        <w:t>informāciju un komu</w:t>
      </w:r>
      <w:r w:rsidR="00C95AA2" w:rsidRPr="00CB799C">
        <w:rPr>
          <w:rFonts w:ascii="Times New Roman" w:hAnsi="Times New Roman" w:cs="Times New Roman"/>
          <w:sz w:val="28"/>
          <w:szCs w:val="28"/>
        </w:rPr>
        <w:t>nikāciju tehnoloģiju aprīkojum</w:t>
      </w:r>
      <w:r w:rsidR="005B76A2" w:rsidRPr="00CB799C">
        <w:rPr>
          <w:rFonts w:ascii="Times New Roman" w:hAnsi="Times New Roman" w:cs="Times New Roman"/>
          <w:sz w:val="28"/>
          <w:szCs w:val="28"/>
        </w:rPr>
        <w:t xml:space="preserve">s izglītības iestādēs </w:t>
      </w:r>
      <w:r w:rsidR="00984195" w:rsidRPr="00CB799C">
        <w:rPr>
          <w:rFonts w:ascii="Times New Roman" w:hAnsi="Times New Roman" w:cs="Times New Roman"/>
          <w:sz w:val="28"/>
          <w:szCs w:val="28"/>
        </w:rPr>
        <w:t xml:space="preserve">joprojām </w:t>
      </w:r>
      <w:r w:rsidRPr="00CB799C">
        <w:rPr>
          <w:rFonts w:ascii="Times New Roman" w:hAnsi="Times New Roman" w:cs="Times New Roman"/>
          <w:sz w:val="28"/>
          <w:szCs w:val="28"/>
        </w:rPr>
        <w:t>ir nepietiekam</w:t>
      </w:r>
      <w:r w:rsidR="005B76A2" w:rsidRPr="00CB799C">
        <w:rPr>
          <w:rFonts w:ascii="Times New Roman" w:hAnsi="Times New Roman" w:cs="Times New Roman"/>
          <w:sz w:val="28"/>
          <w:szCs w:val="28"/>
        </w:rPr>
        <w:t>s</w:t>
      </w:r>
      <w:r w:rsidR="00EE55EB" w:rsidRPr="00CB799C">
        <w:rPr>
          <w:rFonts w:ascii="Times New Roman" w:hAnsi="Times New Roman" w:cs="Times New Roman"/>
          <w:sz w:val="28"/>
          <w:szCs w:val="28"/>
        </w:rPr>
        <w:t xml:space="preserve">, īpaši trūkst </w:t>
      </w:r>
      <w:r w:rsidR="00126441" w:rsidRPr="00CB799C">
        <w:rPr>
          <w:rFonts w:ascii="Times New Roman" w:hAnsi="Times New Roman" w:cs="Times New Roman"/>
          <w:sz w:val="28"/>
          <w:szCs w:val="28"/>
        </w:rPr>
        <w:t>portatīvā</w:t>
      </w:r>
      <w:r w:rsidR="00EE55EB" w:rsidRPr="00CB799C">
        <w:rPr>
          <w:rFonts w:ascii="Times New Roman" w:hAnsi="Times New Roman" w:cs="Times New Roman"/>
          <w:sz w:val="28"/>
          <w:szCs w:val="28"/>
        </w:rPr>
        <w:t xml:space="preserve"> datortehnika</w:t>
      </w:r>
      <w:r w:rsidR="005B76A2" w:rsidRPr="00CB799C">
        <w:rPr>
          <w:rFonts w:ascii="Times New Roman" w:hAnsi="Times New Roman" w:cs="Times New Roman"/>
          <w:sz w:val="28"/>
          <w:szCs w:val="28"/>
        </w:rPr>
        <w:t>. Atbilstoši Valsts izglītības informācijas sistēmas datiem</w:t>
      </w:r>
      <w:r w:rsidR="005B76A2" w:rsidRPr="00CB799C">
        <w:rPr>
          <w:rStyle w:val="FootnoteReference"/>
          <w:rFonts w:ascii="Times New Roman" w:hAnsi="Times New Roman" w:cs="Times New Roman"/>
          <w:sz w:val="28"/>
          <w:szCs w:val="28"/>
        </w:rPr>
        <w:footnoteReference w:id="2"/>
      </w:r>
      <w:r w:rsidR="00BC3AFA" w:rsidRPr="00CB799C">
        <w:rPr>
          <w:rFonts w:ascii="Times New Roman" w:hAnsi="Times New Roman" w:cs="Times New Roman"/>
          <w:sz w:val="28"/>
          <w:szCs w:val="28"/>
        </w:rPr>
        <w:t xml:space="preserve"> </w:t>
      </w:r>
      <w:r w:rsidR="005B76A2" w:rsidRPr="00CB799C">
        <w:rPr>
          <w:rFonts w:ascii="Times New Roman" w:hAnsi="Times New Roman" w:cs="Times New Roman"/>
          <w:sz w:val="28"/>
          <w:szCs w:val="28"/>
        </w:rPr>
        <w:t>vairāk</w:t>
      </w:r>
      <w:r w:rsidR="00006903" w:rsidRPr="00CB799C">
        <w:rPr>
          <w:rFonts w:ascii="Times New Roman" w:hAnsi="Times New Roman" w:cs="Times New Roman"/>
          <w:sz w:val="28"/>
          <w:szCs w:val="28"/>
        </w:rPr>
        <w:t xml:space="preserve"> kā</w:t>
      </w:r>
      <w:r w:rsidR="005B76A2" w:rsidRPr="00CB799C">
        <w:rPr>
          <w:rFonts w:ascii="Times New Roman" w:hAnsi="Times New Roman" w:cs="Times New Roman"/>
          <w:sz w:val="28"/>
          <w:szCs w:val="28"/>
        </w:rPr>
        <w:t xml:space="preserve"> </w:t>
      </w:r>
      <w:r w:rsidR="003D0ABD" w:rsidRPr="00CB799C">
        <w:rPr>
          <w:rFonts w:ascii="Times New Roman" w:hAnsi="Times New Roman" w:cs="Times New Roman"/>
          <w:sz w:val="28"/>
          <w:szCs w:val="28"/>
        </w:rPr>
        <w:t>41 procents</w:t>
      </w:r>
      <w:r w:rsidR="005B76A2" w:rsidRPr="00CB799C">
        <w:rPr>
          <w:rFonts w:ascii="Times New Roman" w:hAnsi="Times New Roman" w:cs="Times New Roman"/>
          <w:sz w:val="28"/>
          <w:szCs w:val="28"/>
        </w:rPr>
        <w:t xml:space="preserve"> izglītības iestāžu </w:t>
      </w:r>
      <w:r w:rsidR="00A10B4D" w:rsidRPr="00CB799C">
        <w:rPr>
          <w:rFonts w:ascii="Times New Roman" w:hAnsi="Times New Roman" w:cs="Times New Roman"/>
          <w:sz w:val="28"/>
          <w:szCs w:val="28"/>
        </w:rPr>
        <w:t>viena informāciju un komunikāciju tehnoloģiju aprīkojuma vienība ir uz pieciem izglītojamajiem un vairāk.</w:t>
      </w:r>
      <w:r w:rsidR="00006903" w:rsidRPr="00CB799C">
        <w:rPr>
          <w:rFonts w:ascii="Times New Roman" w:hAnsi="Times New Roman" w:cs="Times New Roman"/>
          <w:sz w:val="28"/>
          <w:szCs w:val="28"/>
        </w:rPr>
        <w:t xml:space="preserve"> </w:t>
      </w:r>
    </w:p>
    <w:p w14:paraId="051EF9C9" w14:textId="77777777" w:rsidR="004C2E8D" w:rsidRPr="00CB799C" w:rsidRDefault="00B716F1" w:rsidP="004C2E8D">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Eiropas Komisija</w:t>
      </w:r>
      <w:r w:rsidR="00C362E1" w:rsidRPr="00CB799C">
        <w:rPr>
          <w:rFonts w:ascii="Times New Roman" w:hAnsi="Times New Roman" w:cs="Times New Roman"/>
          <w:sz w:val="28"/>
          <w:szCs w:val="28"/>
        </w:rPr>
        <w:t xml:space="preserve"> ar</w:t>
      </w:r>
      <w:r w:rsidRPr="00CB799C">
        <w:rPr>
          <w:rFonts w:ascii="Times New Roman" w:hAnsi="Times New Roman" w:cs="Times New Roman"/>
          <w:sz w:val="28"/>
          <w:szCs w:val="28"/>
        </w:rPr>
        <w:t xml:space="preserve"> </w:t>
      </w:r>
      <w:r w:rsidR="00C362E1" w:rsidRPr="00CB799C">
        <w:rPr>
          <w:rFonts w:ascii="Times New Roman" w:hAnsi="Times New Roman" w:cs="Times New Roman"/>
          <w:sz w:val="28"/>
          <w:szCs w:val="28"/>
        </w:rPr>
        <w:t>iniciatīvu</w:t>
      </w:r>
      <w:r w:rsidRPr="00CB799C">
        <w:rPr>
          <w:rFonts w:ascii="Times New Roman" w:hAnsi="Times New Roman" w:cs="Times New Roman"/>
          <w:sz w:val="28"/>
          <w:szCs w:val="28"/>
        </w:rPr>
        <w:t xml:space="preserve"> „Atveseļošanās palīdzība kohēzijai un Eiropas teritorijām” jeb REACT-EU paplašina 2020.</w:t>
      </w:r>
      <w:r w:rsidR="008F3BB6" w:rsidRPr="00CB799C">
        <w:rPr>
          <w:rFonts w:ascii="Times New Roman" w:hAnsi="Times New Roman" w:cs="Times New Roman"/>
          <w:sz w:val="28"/>
          <w:szCs w:val="28"/>
        </w:rPr>
        <w:t xml:space="preserve"> </w:t>
      </w:r>
      <w:r w:rsidRPr="00CB799C">
        <w:rPr>
          <w:rFonts w:ascii="Times New Roman" w:hAnsi="Times New Roman" w:cs="Times New Roman"/>
          <w:sz w:val="28"/>
          <w:szCs w:val="28"/>
        </w:rPr>
        <w:t>gada pavasarī pieņemt</w:t>
      </w:r>
      <w:r w:rsidR="00A67BD7" w:rsidRPr="00CB799C">
        <w:rPr>
          <w:rFonts w:ascii="Times New Roman" w:hAnsi="Times New Roman" w:cs="Times New Roman"/>
          <w:sz w:val="28"/>
          <w:szCs w:val="28"/>
        </w:rPr>
        <w:t>ās</w:t>
      </w:r>
      <w:r w:rsidRPr="00CB799C">
        <w:rPr>
          <w:rFonts w:ascii="Times New Roman" w:hAnsi="Times New Roman" w:cs="Times New Roman"/>
          <w:sz w:val="28"/>
          <w:szCs w:val="28"/>
        </w:rPr>
        <w:t xml:space="preserve"> i</w:t>
      </w:r>
      <w:r w:rsidR="00C362E1" w:rsidRPr="00CB799C">
        <w:rPr>
          <w:rFonts w:ascii="Times New Roman" w:hAnsi="Times New Roman" w:cs="Times New Roman"/>
          <w:sz w:val="28"/>
          <w:szCs w:val="28"/>
        </w:rPr>
        <w:t>nvestīciju iniciatīvas</w:t>
      </w:r>
      <w:r w:rsidRPr="00CB799C">
        <w:rPr>
          <w:rFonts w:ascii="Times New Roman" w:hAnsi="Times New Roman" w:cs="Times New Roman"/>
          <w:sz w:val="28"/>
          <w:szCs w:val="28"/>
        </w:rPr>
        <w:t xml:space="preserve"> koronavīrusa izraisītās slimības Covid-19 krīzes pārvarēšanai, sniedzot papildu finansiālo atbalstu </w:t>
      </w:r>
      <w:r w:rsidR="0000031F" w:rsidRPr="00CB799C">
        <w:rPr>
          <w:rFonts w:ascii="Times New Roman" w:hAnsi="Times New Roman" w:cs="Times New Roman"/>
          <w:sz w:val="28"/>
          <w:szCs w:val="28"/>
        </w:rPr>
        <w:t xml:space="preserve">dalībvalstīm </w:t>
      </w:r>
      <w:r w:rsidRPr="00CB799C">
        <w:rPr>
          <w:rFonts w:ascii="Times New Roman" w:hAnsi="Times New Roman" w:cs="Times New Roman"/>
          <w:sz w:val="28"/>
          <w:szCs w:val="28"/>
        </w:rPr>
        <w:t>Eiropas Savienības fondu 2014.</w:t>
      </w:r>
      <w:r w:rsidR="008F3BB6" w:rsidRPr="00CB799C">
        <w:rPr>
          <w:rFonts w:ascii="Times New Roman" w:hAnsi="Times New Roman" w:cs="Times New Roman"/>
          <w:sz w:val="28"/>
          <w:szCs w:val="28"/>
        </w:rPr>
        <w:t xml:space="preserve"> </w:t>
      </w:r>
      <w:r w:rsidRPr="00CB799C">
        <w:rPr>
          <w:rFonts w:ascii="Times New Roman" w:hAnsi="Times New Roman" w:cs="Times New Roman"/>
          <w:sz w:val="28"/>
          <w:szCs w:val="28"/>
        </w:rPr>
        <w:t>-</w:t>
      </w:r>
      <w:r w:rsidR="008F3BB6" w:rsidRPr="00CB799C">
        <w:rPr>
          <w:rFonts w:ascii="Times New Roman" w:hAnsi="Times New Roman" w:cs="Times New Roman"/>
          <w:sz w:val="28"/>
          <w:szCs w:val="28"/>
        </w:rPr>
        <w:t xml:space="preserve"> </w:t>
      </w:r>
      <w:r w:rsidRPr="00CB799C">
        <w:rPr>
          <w:rFonts w:ascii="Times New Roman" w:hAnsi="Times New Roman" w:cs="Times New Roman"/>
          <w:sz w:val="28"/>
          <w:szCs w:val="28"/>
        </w:rPr>
        <w:t>2020.</w:t>
      </w:r>
      <w:r w:rsidR="008F3BB6" w:rsidRPr="00CB799C">
        <w:rPr>
          <w:rFonts w:ascii="Times New Roman" w:hAnsi="Times New Roman" w:cs="Times New Roman"/>
          <w:sz w:val="28"/>
          <w:szCs w:val="28"/>
        </w:rPr>
        <w:t xml:space="preserve"> </w:t>
      </w:r>
      <w:r w:rsidRPr="00CB799C">
        <w:rPr>
          <w:rFonts w:ascii="Times New Roman" w:hAnsi="Times New Roman" w:cs="Times New Roman"/>
          <w:sz w:val="28"/>
          <w:szCs w:val="28"/>
        </w:rPr>
        <w:t xml:space="preserve">gada plānošanas perioda ietvaros. </w:t>
      </w:r>
      <w:r w:rsidR="00C362E1" w:rsidRPr="00CB799C">
        <w:rPr>
          <w:rFonts w:ascii="Times New Roman" w:hAnsi="Times New Roman" w:cs="Times New Roman"/>
          <w:sz w:val="28"/>
          <w:szCs w:val="28"/>
        </w:rPr>
        <w:t xml:space="preserve">Atbilstoši Eiropas parlamenta un padomes regulai </w:t>
      </w:r>
      <w:r w:rsidR="00C362E1" w:rsidRPr="00CB799C">
        <w:rPr>
          <w:rFonts w:ascii="Times New Roman" w:hAnsi="Times New Roman" w:cs="Times New Roman"/>
          <w:i/>
          <w:sz w:val="28"/>
          <w:szCs w:val="28"/>
        </w:rPr>
        <w:t>(ES) 2020/2221 (2020. gada 23. decembris), ar ko groza Regulu (ES) Nr. 1303/2013 attiecībā uz papildu resursiem un īstenošanas kārtību, lai palīdzētu veicināt ar Covid-19 pandēmiju un tās sociālajām sekām saistītās krīzes seku pārvarēšanu un sagatavoties zaļai, digitālai un noturīgai ekonomikas atveseļošanai (REACT-EU)</w:t>
      </w:r>
      <w:r w:rsidR="0065254B" w:rsidRPr="00CB799C">
        <w:rPr>
          <w:rFonts w:ascii="Times New Roman" w:hAnsi="Times New Roman" w:cs="Times New Roman"/>
          <w:sz w:val="28"/>
          <w:szCs w:val="28"/>
        </w:rPr>
        <w:t xml:space="preserve"> (turpmāk – regula Nr.2020/2221)</w:t>
      </w:r>
      <w:r w:rsidR="00C362E1" w:rsidRPr="00CB799C">
        <w:rPr>
          <w:rFonts w:ascii="Times New Roman" w:hAnsi="Times New Roman" w:cs="Times New Roman"/>
          <w:sz w:val="28"/>
          <w:szCs w:val="28"/>
        </w:rPr>
        <w:t>, REACT-EU resurs</w:t>
      </w:r>
      <w:r w:rsidR="00E453D1" w:rsidRPr="00CB799C">
        <w:rPr>
          <w:rFonts w:ascii="Times New Roman" w:hAnsi="Times New Roman" w:cs="Times New Roman"/>
          <w:sz w:val="28"/>
          <w:szCs w:val="28"/>
        </w:rPr>
        <w:t>i</w:t>
      </w:r>
      <w:r w:rsidR="00C362E1" w:rsidRPr="00CB799C">
        <w:rPr>
          <w:rFonts w:ascii="Times New Roman" w:hAnsi="Times New Roman" w:cs="Times New Roman"/>
          <w:sz w:val="28"/>
          <w:szCs w:val="28"/>
        </w:rPr>
        <w:t xml:space="preserve"> </w:t>
      </w:r>
      <w:r w:rsidR="00E453D1" w:rsidRPr="00CB799C">
        <w:rPr>
          <w:rFonts w:ascii="Times New Roman" w:hAnsi="Times New Roman" w:cs="Times New Roman"/>
          <w:sz w:val="28"/>
          <w:szCs w:val="28"/>
        </w:rPr>
        <w:t>tostarp ir</w:t>
      </w:r>
      <w:r w:rsidR="00C362E1" w:rsidRPr="00CB799C">
        <w:rPr>
          <w:rFonts w:ascii="Times New Roman" w:hAnsi="Times New Roman" w:cs="Times New Roman"/>
          <w:sz w:val="28"/>
          <w:szCs w:val="28"/>
        </w:rPr>
        <w:t xml:space="preserve"> </w:t>
      </w:r>
      <w:r w:rsidR="00E453D1" w:rsidRPr="00CB799C">
        <w:rPr>
          <w:rFonts w:ascii="Times New Roman" w:hAnsi="Times New Roman" w:cs="Times New Roman"/>
          <w:sz w:val="28"/>
          <w:szCs w:val="28"/>
        </w:rPr>
        <w:t xml:space="preserve">izmantojami </w:t>
      </w:r>
      <w:r w:rsidR="00C362E1" w:rsidRPr="00CB799C">
        <w:rPr>
          <w:rFonts w:ascii="Times New Roman" w:hAnsi="Times New Roman" w:cs="Times New Roman"/>
          <w:sz w:val="28"/>
          <w:szCs w:val="28"/>
        </w:rPr>
        <w:t>investīcijām</w:t>
      </w:r>
      <w:r w:rsidR="00E453D1" w:rsidRPr="00CB799C">
        <w:rPr>
          <w:rFonts w:ascii="Times New Roman" w:hAnsi="Times New Roman" w:cs="Times New Roman"/>
          <w:sz w:val="28"/>
          <w:szCs w:val="28"/>
        </w:rPr>
        <w:t>, kas veicina pāreju uz digitālo ekonomiku, kā arī izglītībai, apmācībai un prasmju attīstīšanai.</w:t>
      </w:r>
      <w:r w:rsidR="004C2E8D" w:rsidRPr="00CB799C">
        <w:rPr>
          <w:rFonts w:ascii="Times New Roman" w:hAnsi="Times New Roman" w:cs="Times New Roman"/>
          <w:sz w:val="28"/>
          <w:szCs w:val="28"/>
        </w:rPr>
        <w:t xml:space="preserve"> Atbilstoši regulas Nr.2020/2221 1. un 11. punktā noteiktajam ir sagaidāms, ka REACT-EU investīcijas nodrošināmas iespējami ātri, lai risinātu īpašus un tūlītējus pasākumus, kuri ātri sasniedz reālo ekonomiku. Saskaņā ar </w:t>
      </w:r>
      <w:r w:rsidR="004C2E8D" w:rsidRPr="00CB799C">
        <w:rPr>
          <w:rFonts w:ascii="Times New Roman" w:hAnsi="Times New Roman" w:cs="Times New Roman"/>
          <w:sz w:val="28"/>
          <w:szCs w:val="28"/>
        </w:rPr>
        <w:lastRenderedPageBreak/>
        <w:t xml:space="preserve">regulas Nr.2020/2221 19. punktu REACT-EU izmaksu attiecināšanas periods ir sācies ar 2020. gada 1. februāri. </w:t>
      </w:r>
    </w:p>
    <w:p w14:paraId="106137EA" w14:textId="77777777" w:rsidR="004D5B1C" w:rsidRPr="00CB799C" w:rsidRDefault="00C362E1" w:rsidP="002B415E">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Finanšu ministrijas sagatavota</w:t>
      </w:r>
      <w:r w:rsidR="004D5B1C" w:rsidRPr="00CB799C">
        <w:rPr>
          <w:rFonts w:ascii="Times New Roman" w:hAnsi="Times New Roman" w:cs="Times New Roman"/>
          <w:sz w:val="28"/>
          <w:szCs w:val="28"/>
        </w:rPr>
        <w:t>is</w:t>
      </w:r>
      <w:r w:rsidRPr="00CB799C">
        <w:rPr>
          <w:rFonts w:ascii="Times New Roman" w:hAnsi="Times New Roman" w:cs="Times New Roman"/>
          <w:sz w:val="28"/>
          <w:szCs w:val="28"/>
        </w:rPr>
        <w:t xml:space="preserve"> informatīva</w:t>
      </w:r>
      <w:r w:rsidR="004D5B1C" w:rsidRPr="00CB799C">
        <w:rPr>
          <w:rFonts w:ascii="Times New Roman" w:hAnsi="Times New Roman" w:cs="Times New Roman"/>
          <w:sz w:val="28"/>
          <w:szCs w:val="28"/>
        </w:rPr>
        <w:t>is ziņojums</w:t>
      </w:r>
      <w:r w:rsidRPr="00CB799C">
        <w:rPr>
          <w:rFonts w:ascii="Times New Roman" w:hAnsi="Times New Roman" w:cs="Times New Roman"/>
          <w:sz w:val="28"/>
          <w:szCs w:val="28"/>
        </w:rPr>
        <w:t xml:space="preserve"> „Informatīvais ziņojums par Atveseļošanās palīdzību kohēzijai un </w:t>
      </w:r>
      <w:r w:rsidR="004D5B1C" w:rsidRPr="00CB799C">
        <w:rPr>
          <w:rFonts w:ascii="Times New Roman" w:hAnsi="Times New Roman" w:cs="Times New Roman"/>
          <w:sz w:val="28"/>
          <w:szCs w:val="28"/>
        </w:rPr>
        <w:t>Eiropas teritorijām (REACT-EU)”</w:t>
      </w:r>
      <w:r w:rsidR="00E8312A" w:rsidRPr="00CB799C">
        <w:rPr>
          <w:rFonts w:ascii="Times New Roman" w:hAnsi="Times New Roman" w:cs="Times New Roman"/>
          <w:sz w:val="28"/>
          <w:szCs w:val="28"/>
        </w:rPr>
        <w:t xml:space="preserve"> (turpmāk – </w:t>
      </w:r>
      <w:r w:rsidR="00EC0547" w:rsidRPr="00CB799C">
        <w:rPr>
          <w:rFonts w:ascii="Times New Roman" w:hAnsi="Times New Roman" w:cs="Times New Roman"/>
          <w:sz w:val="28"/>
          <w:szCs w:val="28"/>
        </w:rPr>
        <w:t xml:space="preserve">Finanšu ministrijas </w:t>
      </w:r>
      <w:r w:rsidR="00232978" w:rsidRPr="00CB799C">
        <w:rPr>
          <w:rFonts w:ascii="Times New Roman" w:hAnsi="Times New Roman" w:cs="Times New Roman"/>
          <w:sz w:val="28"/>
          <w:szCs w:val="28"/>
        </w:rPr>
        <w:t>informatīvais ziņojums)</w:t>
      </w:r>
      <w:r w:rsidR="004D5B1C" w:rsidRPr="00CB799C">
        <w:rPr>
          <w:rFonts w:ascii="Times New Roman" w:hAnsi="Times New Roman" w:cs="Times New Roman"/>
          <w:sz w:val="28"/>
          <w:szCs w:val="28"/>
        </w:rPr>
        <w:t xml:space="preserve"> kā vienu no priekšlikumiem paredz REACT-EU finansējumu ministrijas 8.1.2.</w:t>
      </w:r>
      <w:r w:rsidR="00525B39" w:rsidRPr="00CB799C">
        <w:rPr>
          <w:rFonts w:ascii="Times New Roman" w:hAnsi="Times New Roman" w:cs="Times New Roman"/>
          <w:sz w:val="28"/>
          <w:szCs w:val="28"/>
        </w:rPr>
        <w:t xml:space="preserve"> </w:t>
      </w:r>
      <w:r w:rsidR="004D5B1C" w:rsidRPr="00CB799C">
        <w:rPr>
          <w:rFonts w:ascii="Times New Roman" w:hAnsi="Times New Roman" w:cs="Times New Roman"/>
          <w:sz w:val="28"/>
          <w:szCs w:val="28"/>
        </w:rPr>
        <w:t>specifisk</w:t>
      </w:r>
      <w:r w:rsidR="00B35E44" w:rsidRPr="00CB799C">
        <w:rPr>
          <w:rFonts w:ascii="Times New Roman" w:hAnsi="Times New Roman" w:cs="Times New Roman"/>
          <w:sz w:val="28"/>
          <w:szCs w:val="28"/>
        </w:rPr>
        <w:t>ā</w:t>
      </w:r>
      <w:r w:rsidR="004D5B1C" w:rsidRPr="00CB799C">
        <w:rPr>
          <w:rFonts w:ascii="Times New Roman" w:hAnsi="Times New Roman" w:cs="Times New Roman"/>
          <w:sz w:val="28"/>
          <w:szCs w:val="28"/>
        </w:rPr>
        <w:t xml:space="preserve"> atbalsta mērķ</w:t>
      </w:r>
      <w:r w:rsidR="008C5BF9" w:rsidRPr="00CB799C">
        <w:rPr>
          <w:rFonts w:ascii="Times New Roman" w:hAnsi="Times New Roman" w:cs="Times New Roman"/>
          <w:sz w:val="28"/>
          <w:szCs w:val="28"/>
        </w:rPr>
        <w:t>im</w:t>
      </w:r>
      <w:r w:rsidR="004D5B1C" w:rsidRPr="00CB799C">
        <w:rPr>
          <w:rFonts w:ascii="Times New Roman" w:hAnsi="Times New Roman" w:cs="Times New Roman"/>
          <w:sz w:val="28"/>
          <w:szCs w:val="28"/>
        </w:rPr>
        <w:t xml:space="preserve"> „Uzlabot vispārējās izglītības iestāžu mācību vidi”</w:t>
      </w:r>
      <w:r w:rsidR="008C5BF9" w:rsidRPr="00CB799C">
        <w:rPr>
          <w:rFonts w:ascii="Times New Roman" w:hAnsi="Times New Roman" w:cs="Times New Roman"/>
          <w:sz w:val="28"/>
          <w:szCs w:val="28"/>
        </w:rPr>
        <w:t xml:space="preserve"> papildus </w:t>
      </w:r>
      <w:r w:rsidR="00783AA4" w:rsidRPr="00CB799C">
        <w:rPr>
          <w:rFonts w:ascii="Times New Roman" w:hAnsi="Times New Roman" w:cs="Times New Roman"/>
          <w:sz w:val="28"/>
          <w:szCs w:val="28"/>
        </w:rPr>
        <w:t xml:space="preserve">atlases kārtas </w:t>
      </w:r>
      <w:r w:rsidR="008C5BF9" w:rsidRPr="00CB799C">
        <w:rPr>
          <w:rFonts w:ascii="Times New Roman" w:hAnsi="Times New Roman" w:cs="Times New Roman"/>
          <w:sz w:val="28"/>
          <w:szCs w:val="28"/>
        </w:rPr>
        <w:t>īstenošanai</w:t>
      </w:r>
      <w:r w:rsidR="004D5B1C" w:rsidRPr="00CB799C">
        <w:rPr>
          <w:rFonts w:ascii="Times New Roman" w:hAnsi="Times New Roman" w:cs="Times New Roman"/>
          <w:sz w:val="28"/>
          <w:szCs w:val="28"/>
        </w:rPr>
        <w:t xml:space="preserve">. </w:t>
      </w:r>
      <w:r w:rsidR="00783AA4" w:rsidRPr="00CB799C">
        <w:rPr>
          <w:rFonts w:ascii="Times New Roman" w:hAnsi="Times New Roman" w:cs="Times New Roman"/>
          <w:sz w:val="28"/>
          <w:szCs w:val="28"/>
        </w:rPr>
        <w:t>I</w:t>
      </w:r>
      <w:r w:rsidR="004D5B1C" w:rsidRPr="00CB799C">
        <w:rPr>
          <w:rFonts w:ascii="Times New Roman" w:hAnsi="Times New Roman" w:cs="Times New Roman"/>
          <w:sz w:val="28"/>
          <w:szCs w:val="28"/>
        </w:rPr>
        <w:t xml:space="preserve">nformāciju </w:t>
      </w:r>
      <w:r w:rsidR="00E6648C" w:rsidRPr="00CB799C">
        <w:rPr>
          <w:rFonts w:ascii="Times New Roman" w:hAnsi="Times New Roman" w:cs="Times New Roman"/>
          <w:sz w:val="28"/>
          <w:szCs w:val="28"/>
        </w:rPr>
        <w:t>un komunikāciju tehno</w:t>
      </w:r>
      <w:r w:rsidR="002B415E" w:rsidRPr="00CB799C">
        <w:rPr>
          <w:rFonts w:ascii="Times New Roman" w:hAnsi="Times New Roman" w:cs="Times New Roman"/>
          <w:sz w:val="28"/>
          <w:szCs w:val="28"/>
        </w:rPr>
        <w:t xml:space="preserve">loģiju aprīkojuma </w:t>
      </w:r>
      <w:r w:rsidR="00453025" w:rsidRPr="00CB799C">
        <w:rPr>
          <w:rFonts w:ascii="Times New Roman" w:hAnsi="Times New Roman" w:cs="Times New Roman"/>
          <w:sz w:val="28"/>
          <w:szCs w:val="28"/>
        </w:rPr>
        <w:t>iegādes</w:t>
      </w:r>
      <w:r w:rsidR="002B415E" w:rsidRPr="00CB799C">
        <w:rPr>
          <w:rFonts w:ascii="Times New Roman" w:hAnsi="Times New Roman" w:cs="Times New Roman"/>
          <w:sz w:val="28"/>
          <w:szCs w:val="28"/>
        </w:rPr>
        <w:t xml:space="preserve"> priekšlikums </w:t>
      </w:r>
      <w:r w:rsidR="00783AA4" w:rsidRPr="00CB799C">
        <w:rPr>
          <w:rFonts w:ascii="Times New Roman" w:hAnsi="Times New Roman" w:cs="Times New Roman"/>
          <w:sz w:val="28"/>
          <w:szCs w:val="28"/>
        </w:rPr>
        <w:t xml:space="preserve">REACT-EU ietvaros </w:t>
      </w:r>
      <w:r w:rsidR="002B415E" w:rsidRPr="00CB799C">
        <w:rPr>
          <w:rFonts w:ascii="Times New Roman" w:hAnsi="Times New Roman" w:cs="Times New Roman"/>
          <w:sz w:val="28"/>
          <w:szCs w:val="28"/>
        </w:rPr>
        <w:t>ir</w:t>
      </w:r>
      <w:r w:rsidR="007F723F" w:rsidRPr="00CB799C">
        <w:rPr>
          <w:rFonts w:ascii="Times New Roman" w:hAnsi="Times New Roman" w:cs="Times New Roman"/>
          <w:sz w:val="28"/>
          <w:szCs w:val="28"/>
        </w:rPr>
        <w:t xml:space="preserve"> konceptuāli saskaņots </w:t>
      </w:r>
      <w:r w:rsidR="002B415E" w:rsidRPr="00CB799C">
        <w:rPr>
          <w:rFonts w:ascii="Times New Roman" w:hAnsi="Times New Roman" w:cs="Times New Roman"/>
          <w:sz w:val="28"/>
          <w:szCs w:val="28"/>
        </w:rPr>
        <w:t xml:space="preserve">ar Eiropas Komisiju </w:t>
      </w:r>
      <w:r w:rsidR="007F723F" w:rsidRPr="00CB799C">
        <w:rPr>
          <w:rFonts w:ascii="Times New Roman" w:hAnsi="Times New Roman" w:cs="Times New Roman"/>
          <w:sz w:val="28"/>
          <w:szCs w:val="28"/>
        </w:rPr>
        <w:t>2020.gada 23.septembra sarunās.</w:t>
      </w:r>
    </w:p>
    <w:p w14:paraId="7CAABFB4" w14:textId="0DC97457" w:rsidR="004C2E8D" w:rsidRPr="00CB799C" w:rsidRDefault="00540B51" w:rsidP="00965B03">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Lai nodrošinātu</w:t>
      </w:r>
      <w:r w:rsidR="0078744E" w:rsidRPr="00CB799C">
        <w:rPr>
          <w:rFonts w:ascii="Times New Roman" w:hAnsi="Times New Roman" w:cs="Times New Roman"/>
          <w:sz w:val="28"/>
          <w:szCs w:val="28"/>
        </w:rPr>
        <w:t xml:space="preserve"> </w:t>
      </w:r>
      <w:r w:rsidRPr="00CB799C">
        <w:rPr>
          <w:rFonts w:ascii="Times New Roman" w:hAnsi="Times New Roman" w:cs="Times New Roman"/>
          <w:sz w:val="28"/>
          <w:szCs w:val="28"/>
        </w:rPr>
        <w:t>iespējami ātrākas investīcijas</w:t>
      </w:r>
      <w:r w:rsidR="0078744E" w:rsidRPr="00CB799C">
        <w:rPr>
          <w:rFonts w:ascii="Times New Roman" w:hAnsi="Times New Roman" w:cs="Times New Roman"/>
          <w:sz w:val="28"/>
          <w:szCs w:val="28"/>
        </w:rPr>
        <w:t xml:space="preserve">, ministrija </w:t>
      </w:r>
      <w:r w:rsidR="00B25E44" w:rsidRPr="00CB799C">
        <w:rPr>
          <w:rFonts w:ascii="Times New Roman" w:hAnsi="Times New Roman" w:cs="Times New Roman"/>
          <w:sz w:val="28"/>
          <w:szCs w:val="28"/>
        </w:rPr>
        <w:t xml:space="preserve">ir paredzējusi 8.1.2.specifiskā atbalsta mērķa „Uzlabot vispārējās izglītības iestāžu mācību vidi” ietvaros īstenot </w:t>
      </w:r>
      <w:r w:rsidR="00430870" w:rsidRPr="00CB799C">
        <w:rPr>
          <w:rFonts w:ascii="Times New Roman" w:hAnsi="Times New Roman" w:cs="Times New Roman"/>
          <w:sz w:val="28"/>
          <w:szCs w:val="28"/>
        </w:rPr>
        <w:t>jaunu</w:t>
      </w:r>
      <w:r w:rsidR="002F3E32" w:rsidRPr="00CB799C">
        <w:rPr>
          <w:rFonts w:ascii="Times New Roman" w:hAnsi="Times New Roman" w:cs="Times New Roman"/>
          <w:sz w:val="28"/>
          <w:szCs w:val="28"/>
        </w:rPr>
        <w:t xml:space="preserve"> ierobežotu</w:t>
      </w:r>
      <w:r w:rsidR="00B25E44" w:rsidRPr="00CB799C">
        <w:rPr>
          <w:rFonts w:ascii="Times New Roman" w:hAnsi="Times New Roman" w:cs="Times New Roman"/>
          <w:sz w:val="28"/>
          <w:szCs w:val="28"/>
        </w:rPr>
        <w:t xml:space="preserve"> projekta iesnieguma atlases kārtu, kur pr</w:t>
      </w:r>
      <w:r w:rsidR="00430870" w:rsidRPr="00CB799C">
        <w:rPr>
          <w:rFonts w:ascii="Times New Roman" w:hAnsi="Times New Roman" w:cs="Times New Roman"/>
          <w:sz w:val="28"/>
          <w:szCs w:val="28"/>
        </w:rPr>
        <w:t xml:space="preserve">ojekta iesniedzējs ir </w:t>
      </w:r>
      <w:r w:rsidR="001278D4" w:rsidRPr="00CB799C">
        <w:rPr>
          <w:rFonts w:ascii="Times New Roman" w:hAnsi="Times New Roman" w:cs="Times New Roman"/>
          <w:sz w:val="28"/>
          <w:szCs w:val="28"/>
        </w:rPr>
        <w:t>ministrija</w:t>
      </w:r>
      <w:r w:rsidR="00343430" w:rsidRPr="00CB799C">
        <w:rPr>
          <w:rFonts w:ascii="Times New Roman" w:hAnsi="Times New Roman" w:cs="Times New Roman"/>
          <w:sz w:val="28"/>
          <w:szCs w:val="28"/>
        </w:rPr>
        <w:t xml:space="preserve">, kā sadarbības partnerus paredzot: 1) </w:t>
      </w:r>
      <w:r w:rsidR="0044759F" w:rsidRPr="00CB799C">
        <w:rPr>
          <w:rFonts w:ascii="Times New Roman" w:hAnsi="Times New Roman" w:cs="Times New Roman"/>
          <w:sz w:val="28"/>
          <w:szCs w:val="28"/>
        </w:rPr>
        <w:t>V</w:t>
      </w:r>
      <w:r w:rsidR="001278D4" w:rsidRPr="00CB799C">
        <w:rPr>
          <w:rFonts w:ascii="Times New Roman" w:hAnsi="Times New Roman" w:cs="Times New Roman"/>
          <w:sz w:val="28"/>
          <w:szCs w:val="28"/>
        </w:rPr>
        <w:t>alsts izglītības satura centru</w:t>
      </w:r>
      <w:r w:rsidR="0044759F" w:rsidRPr="00CB799C">
        <w:rPr>
          <w:rFonts w:ascii="Times New Roman" w:hAnsi="Times New Roman" w:cs="Times New Roman"/>
          <w:sz w:val="28"/>
          <w:szCs w:val="28"/>
        </w:rPr>
        <w:t xml:space="preserve"> </w:t>
      </w:r>
      <w:r w:rsidR="00E55BF9" w:rsidRPr="00CB799C">
        <w:rPr>
          <w:rFonts w:ascii="Times New Roman" w:hAnsi="Times New Roman" w:cs="Times New Roman"/>
          <w:sz w:val="28"/>
          <w:szCs w:val="28"/>
        </w:rPr>
        <w:t>(</w:t>
      </w:r>
      <w:r w:rsidR="0044759F" w:rsidRPr="00CB799C">
        <w:rPr>
          <w:rFonts w:ascii="Times New Roman" w:hAnsi="Times New Roman" w:cs="Times New Roman"/>
          <w:sz w:val="28"/>
          <w:szCs w:val="28"/>
        </w:rPr>
        <w:t>ievērojot</w:t>
      </w:r>
      <w:r w:rsidR="00886FF5" w:rsidRPr="00CB799C">
        <w:rPr>
          <w:rFonts w:ascii="Times New Roman" w:hAnsi="Times New Roman" w:cs="Times New Roman"/>
          <w:sz w:val="28"/>
          <w:szCs w:val="28"/>
        </w:rPr>
        <w:t xml:space="preserve"> tā pieredzi Eiropas Savienības fonda projekta „Kompetenču pieeja mācību</w:t>
      </w:r>
      <w:r w:rsidR="00DF38A4" w:rsidRPr="00CB799C">
        <w:rPr>
          <w:rFonts w:ascii="Times New Roman" w:hAnsi="Times New Roman" w:cs="Times New Roman"/>
          <w:sz w:val="28"/>
          <w:szCs w:val="28"/>
        </w:rPr>
        <w:t xml:space="preserve"> saturā” (Skola2030) īstenošanā</w:t>
      </w:r>
      <w:r w:rsidR="00886FF5" w:rsidRPr="00CB799C">
        <w:rPr>
          <w:rFonts w:ascii="Times New Roman" w:hAnsi="Times New Roman" w:cs="Times New Roman"/>
          <w:sz w:val="28"/>
          <w:szCs w:val="28"/>
        </w:rPr>
        <w:t xml:space="preserve"> </w:t>
      </w:r>
      <w:r w:rsidR="00CC0D2E" w:rsidRPr="00CB799C">
        <w:rPr>
          <w:rFonts w:ascii="Times New Roman" w:hAnsi="Times New Roman" w:cs="Times New Roman"/>
          <w:sz w:val="28"/>
          <w:szCs w:val="28"/>
        </w:rPr>
        <w:t xml:space="preserve">un </w:t>
      </w:r>
      <w:r w:rsidR="006C3021" w:rsidRPr="00CB799C">
        <w:rPr>
          <w:rFonts w:ascii="Times New Roman" w:hAnsi="Times New Roman" w:cs="Times New Roman"/>
          <w:sz w:val="28"/>
          <w:szCs w:val="28"/>
        </w:rPr>
        <w:t xml:space="preserve">kompetenci </w:t>
      </w:r>
      <w:r w:rsidR="00A94064" w:rsidRPr="00CB799C">
        <w:rPr>
          <w:rFonts w:ascii="Times New Roman" w:hAnsi="Times New Roman" w:cs="Times New Roman"/>
          <w:sz w:val="28"/>
          <w:szCs w:val="28"/>
        </w:rPr>
        <w:t xml:space="preserve">digitālo tehnoloģiju </w:t>
      </w:r>
      <w:r w:rsidR="006C3021" w:rsidRPr="00CB799C">
        <w:rPr>
          <w:rFonts w:ascii="Times New Roman" w:hAnsi="Times New Roman" w:cs="Times New Roman"/>
          <w:sz w:val="28"/>
          <w:szCs w:val="28"/>
        </w:rPr>
        <w:t xml:space="preserve">prasmju </w:t>
      </w:r>
      <w:r w:rsidR="00CC0D2E" w:rsidRPr="00CB799C">
        <w:rPr>
          <w:rFonts w:ascii="Times New Roman" w:hAnsi="Times New Roman" w:cs="Times New Roman"/>
          <w:sz w:val="28"/>
          <w:szCs w:val="28"/>
        </w:rPr>
        <w:t>izmantošanai mācību procesā</w:t>
      </w:r>
      <w:r w:rsidR="00E55BF9" w:rsidRPr="00CB799C">
        <w:rPr>
          <w:rFonts w:ascii="Times New Roman" w:hAnsi="Times New Roman" w:cs="Times New Roman"/>
          <w:sz w:val="28"/>
          <w:szCs w:val="28"/>
        </w:rPr>
        <w:t>)</w:t>
      </w:r>
      <w:r w:rsidR="00343430" w:rsidRPr="00CB799C">
        <w:rPr>
          <w:rFonts w:ascii="Times New Roman" w:hAnsi="Times New Roman" w:cs="Times New Roman"/>
          <w:sz w:val="28"/>
          <w:szCs w:val="28"/>
        </w:rPr>
        <w:t>;</w:t>
      </w:r>
      <w:r w:rsidR="00A54EE3" w:rsidRPr="00CB799C">
        <w:rPr>
          <w:rFonts w:ascii="Times New Roman" w:hAnsi="Times New Roman" w:cs="Times New Roman"/>
          <w:sz w:val="28"/>
          <w:szCs w:val="28"/>
        </w:rPr>
        <w:t xml:space="preserve"> </w:t>
      </w:r>
      <w:r w:rsidR="00343430" w:rsidRPr="00CB799C">
        <w:rPr>
          <w:rFonts w:ascii="Times New Roman" w:hAnsi="Times New Roman" w:cs="Times New Roman"/>
          <w:sz w:val="28"/>
          <w:szCs w:val="28"/>
        </w:rPr>
        <w:t xml:space="preserve">2) pašvaldības, kas izveidotas ar 2021.gada 1.jūliju. </w:t>
      </w:r>
      <w:r w:rsidR="00D317A2" w:rsidRPr="00CB799C">
        <w:rPr>
          <w:rFonts w:ascii="Times New Roman" w:hAnsi="Times New Roman" w:cs="Times New Roman"/>
          <w:sz w:val="28"/>
          <w:szCs w:val="28"/>
        </w:rPr>
        <w:t xml:space="preserve">Ministrija nodrošinās tās kā Eiropas Savienības fondu atbildīgās iestādes funkciju nodalīšanu no citām funkcijām, tai skaitā funkcijām, kuras tā pildīs kā finansējuma saņēmējs projektā. </w:t>
      </w:r>
      <w:r w:rsidR="00343430" w:rsidRPr="00CB799C">
        <w:rPr>
          <w:rFonts w:ascii="Times New Roman" w:hAnsi="Times New Roman" w:cs="Times New Roman"/>
          <w:sz w:val="28"/>
          <w:szCs w:val="28"/>
        </w:rPr>
        <w:t>Ņemot vērā, ka projekta ietvaros ir paredzēts nodrošinā</w:t>
      </w:r>
      <w:r w:rsidR="00A54EE3" w:rsidRPr="00CB799C">
        <w:rPr>
          <w:rFonts w:ascii="Times New Roman" w:hAnsi="Times New Roman" w:cs="Times New Roman"/>
          <w:sz w:val="28"/>
          <w:szCs w:val="28"/>
        </w:rPr>
        <w:t xml:space="preserve">t </w:t>
      </w:r>
      <w:r w:rsidR="00343430" w:rsidRPr="00CB799C">
        <w:rPr>
          <w:rFonts w:ascii="Times New Roman" w:hAnsi="Times New Roman" w:cs="Times New Roman"/>
          <w:sz w:val="28"/>
          <w:szCs w:val="28"/>
        </w:rPr>
        <w:t xml:space="preserve">arī </w:t>
      </w:r>
      <w:r w:rsidR="00A54EE3" w:rsidRPr="00CB799C">
        <w:rPr>
          <w:rFonts w:ascii="Times New Roman" w:hAnsi="Times New Roman" w:cs="Times New Roman"/>
          <w:sz w:val="28"/>
          <w:szCs w:val="28"/>
        </w:rPr>
        <w:t xml:space="preserve">metodisko un konsultatīvo atbalstu pašvaldībām viedierīču nodrošinājumam un pārvaldībai, </w:t>
      </w:r>
      <w:r w:rsidR="00343430" w:rsidRPr="00CB799C">
        <w:rPr>
          <w:rFonts w:ascii="Times New Roman" w:hAnsi="Times New Roman" w:cs="Times New Roman"/>
          <w:sz w:val="28"/>
          <w:szCs w:val="28"/>
        </w:rPr>
        <w:t xml:space="preserve">tam projekta ietvaros </w:t>
      </w:r>
      <w:r w:rsidR="001368F7" w:rsidRPr="00CB799C">
        <w:rPr>
          <w:rFonts w:ascii="Times New Roman" w:hAnsi="Times New Roman" w:cs="Times New Roman"/>
          <w:sz w:val="28"/>
          <w:szCs w:val="28"/>
        </w:rPr>
        <w:t>ministrija</w:t>
      </w:r>
      <w:r w:rsidR="006B1EC8" w:rsidRPr="00CB799C">
        <w:rPr>
          <w:rFonts w:ascii="Times New Roman" w:hAnsi="Times New Roman" w:cs="Times New Roman"/>
          <w:sz w:val="28"/>
          <w:szCs w:val="28"/>
        </w:rPr>
        <w:t xml:space="preserve">i un </w:t>
      </w:r>
      <w:r w:rsidR="001368F7" w:rsidRPr="00CB799C">
        <w:rPr>
          <w:rFonts w:ascii="Times New Roman" w:hAnsi="Times New Roman" w:cs="Times New Roman"/>
          <w:sz w:val="28"/>
          <w:szCs w:val="28"/>
        </w:rPr>
        <w:t>Valsts izglītības satura centr</w:t>
      </w:r>
      <w:r w:rsidR="00DB4AC6" w:rsidRPr="00CB799C">
        <w:rPr>
          <w:rFonts w:ascii="Times New Roman" w:hAnsi="Times New Roman" w:cs="Times New Roman"/>
          <w:sz w:val="28"/>
          <w:szCs w:val="28"/>
        </w:rPr>
        <w:t>am</w:t>
      </w:r>
      <w:r w:rsidR="001368F7" w:rsidRPr="00CB799C">
        <w:rPr>
          <w:rFonts w:ascii="Times New Roman" w:hAnsi="Times New Roman" w:cs="Times New Roman"/>
          <w:sz w:val="28"/>
          <w:szCs w:val="28"/>
        </w:rPr>
        <w:t xml:space="preserve"> </w:t>
      </w:r>
      <w:r w:rsidR="00343430" w:rsidRPr="00CB799C">
        <w:rPr>
          <w:rFonts w:ascii="Times New Roman" w:hAnsi="Times New Roman" w:cs="Times New Roman"/>
          <w:sz w:val="28"/>
          <w:szCs w:val="28"/>
        </w:rPr>
        <w:t>tiks paredzēti atbilstoš</w:t>
      </w:r>
      <w:r w:rsidR="00DB4AC6" w:rsidRPr="00CB799C">
        <w:rPr>
          <w:rFonts w:ascii="Times New Roman" w:hAnsi="Times New Roman" w:cs="Times New Roman"/>
          <w:sz w:val="28"/>
          <w:szCs w:val="28"/>
        </w:rPr>
        <w:t>as</w:t>
      </w:r>
      <w:r w:rsidR="00343430" w:rsidRPr="00CB799C">
        <w:rPr>
          <w:rFonts w:ascii="Times New Roman" w:hAnsi="Times New Roman" w:cs="Times New Roman"/>
          <w:sz w:val="28"/>
          <w:szCs w:val="28"/>
        </w:rPr>
        <w:t xml:space="preserve"> kompetences cilvēkresursi</w:t>
      </w:r>
      <w:r w:rsidR="00CC0D2E" w:rsidRPr="00CB799C">
        <w:rPr>
          <w:rFonts w:ascii="Times New Roman" w:hAnsi="Times New Roman" w:cs="Times New Roman"/>
          <w:sz w:val="28"/>
          <w:szCs w:val="28"/>
        </w:rPr>
        <w:t>.</w:t>
      </w:r>
      <w:r w:rsidR="004C2E8D" w:rsidRPr="00CB799C">
        <w:rPr>
          <w:rFonts w:ascii="Times New Roman" w:hAnsi="Times New Roman" w:cs="Times New Roman"/>
          <w:sz w:val="28"/>
          <w:szCs w:val="28"/>
        </w:rPr>
        <w:t xml:space="preserve"> </w:t>
      </w:r>
    </w:p>
    <w:p w14:paraId="5B9AAEFB" w14:textId="3311BD5F" w:rsidR="00543F49" w:rsidRPr="00CB799C" w:rsidRDefault="00201115" w:rsidP="00543F49">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REACT-</w:t>
      </w:r>
      <w:r w:rsidR="00031EFC" w:rsidRPr="00CB799C">
        <w:rPr>
          <w:rFonts w:ascii="Times New Roman" w:hAnsi="Times New Roman" w:cs="Times New Roman"/>
          <w:sz w:val="28"/>
          <w:szCs w:val="28"/>
        </w:rPr>
        <w:t>EU pasākum</w:t>
      </w:r>
      <w:r w:rsidR="00DF38A4" w:rsidRPr="00CB799C">
        <w:rPr>
          <w:rFonts w:ascii="Times New Roman" w:hAnsi="Times New Roman" w:cs="Times New Roman"/>
          <w:sz w:val="28"/>
          <w:szCs w:val="28"/>
        </w:rPr>
        <w:t xml:space="preserve">a investīcijas prioritāri plānots novirzīt </w:t>
      </w:r>
      <w:r w:rsidR="004E44AA" w:rsidRPr="00CB799C">
        <w:rPr>
          <w:rFonts w:ascii="Times New Roman" w:hAnsi="Times New Roman" w:cs="Times New Roman"/>
          <w:sz w:val="28"/>
          <w:szCs w:val="28"/>
        </w:rPr>
        <w:t xml:space="preserve">informāciju un komunikāciju tehnoloģiju aprīkojuma </w:t>
      </w:r>
      <w:r w:rsidR="003D09BB" w:rsidRPr="00CB799C">
        <w:rPr>
          <w:rFonts w:ascii="Times New Roman" w:hAnsi="Times New Roman" w:cs="Times New Roman"/>
          <w:sz w:val="28"/>
          <w:szCs w:val="28"/>
        </w:rPr>
        <w:t xml:space="preserve">iegādei </w:t>
      </w:r>
      <w:r w:rsidR="00DF38A4" w:rsidRPr="00CB799C">
        <w:rPr>
          <w:rFonts w:ascii="Times New Roman" w:hAnsi="Times New Roman" w:cs="Times New Roman"/>
          <w:sz w:val="28"/>
          <w:szCs w:val="28"/>
        </w:rPr>
        <w:t xml:space="preserve">vispārējās izglītības iestāžu </w:t>
      </w:r>
      <w:r w:rsidR="003D09BB" w:rsidRPr="00CB799C">
        <w:rPr>
          <w:rFonts w:ascii="Times New Roman" w:hAnsi="Times New Roman" w:cs="Times New Roman"/>
          <w:sz w:val="28"/>
          <w:szCs w:val="28"/>
        </w:rPr>
        <w:t>7</w:t>
      </w:r>
      <w:r w:rsidR="00DF38A4" w:rsidRPr="00CB799C">
        <w:rPr>
          <w:rFonts w:ascii="Times New Roman" w:hAnsi="Times New Roman" w:cs="Times New Roman"/>
          <w:sz w:val="28"/>
          <w:szCs w:val="28"/>
        </w:rPr>
        <w:t xml:space="preserve">.klases </w:t>
      </w:r>
      <w:r w:rsidR="003D09BB" w:rsidRPr="00CB799C">
        <w:rPr>
          <w:rFonts w:ascii="Times New Roman" w:hAnsi="Times New Roman" w:cs="Times New Roman"/>
          <w:sz w:val="28"/>
          <w:szCs w:val="28"/>
        </w:rPr>
        <w:t xml:space="preserve">un 4.klases </w:t>
      </w:r>
      <w:r w:rsidR="00105A40" w:rsidRPr="00CB799C">
        <w:rPr>
          <w:rFonts w:ascii="Times New Roman" w:hAnsi="Times New Roman" w:cs="Times New Roman"/>
          <w:sz w:val="28"/>
          <w:szCs w:val="28"/>
        </w:rPr>
        <w:t>izglītojamajiem un pedagogiem</w:t>
      </w:r>
      <w:r w:rsidR="003D09BB" w:rsidRPr="00CB799C">
        <w:rPr>
          <w:rStyle w:val="FootnoteReference"/>
          <w:rFonts w:ascii="Times New Roman" w:hAnsi="Times New Roman" w:cs="Times New Roman"/>
          <w:sz w:val="28"/>
          <w:szCs w:val="28"/>
        </w:rPr>
        <w:footnoteReference w:id="3"/>
      </w:r>
      <w:r w:rsidR="00C548EC" w:rsidRPr="00CB799C">
        <w:rPr>
          <w:rFonts w:ascii="Times New Roman" w:hAnsi="Times New Roman" w:cs="Times New Roman"/>
          <w:sz w:val="28"/>
          <w:szCs w:val="28"/>
        </w:rPr>
        <w:t xml:space="preserve">, </w:t>
      </w:r>
      <w:r w:rsidR="004E44AA" w:rsidRPr="00CB799C">
        <w:rPr>
          <w:rFonts w:ascii="Times New Roman" w:hAnsi="Times New Roman" w:cs="Times New Roman"/>
          <w:sz w:val="28"/>
          <w:szCs w:val="28"/>
        </w:rPr>
        <w:t xml:space="preserve">informāciju un komunikāciju tehnoloģiju aprīkojuma </w:t>
      </w:r>
      <w:r w:rsidR="00C548EC" w:rsidRPr="00CB799C">
        <w:rPr>
          <w:rFonts w:ascii="Times New Roman" w:hAnsi="Times New Roman" w:cs="Times New Roman"/>
          <w:sz w:val="28"/>
          <w:szCs w:val="28"/>
        </w:rPr>
        <w:t>veidu un funkcionalitāti pielāgojot atbilstoši attiecīgajam vecumposmam.</w:t>
      </w:r>
      <w:r w:rsidR="00105A40" w:rsidRPr="00CB799C">
        <w:rPr>
          <w:rFonts w:ascii="Times New Roman" w:hAnsi="Times New Roman" w:cs="Times New Roman"/>
          <w:sz w:val="28"/>
          <w:szCs w:val="28"/>
        </w:rPr>
        <w:t xml:space="preserve"> </w:t>
      </w:r>
      <w:r w:rsidR="004E44AA" w:rsidRPr="00CB799C">
        <w:rPr>
          <w:rFonts w:ascii="Times New Roman" w:hAnsi="Times New Roman" w:cs="Times New Roman"/>
          <w:sz w:val="28"/>
          <w:szCs w:val="28"/>
        </w:rPr>
        <w:t xml:space="preserve">Informāciju un komunikāciju tehnoloģiju aprīkojuma </w:t>
      </w:r>
      <w:r w:rsidR="00105A40" w:rsidRPr="00CB799C">
        <w:rPr>
          <w:rFonts w:ascii="Times New Roman" w:hAnsi="Times New Roman" w:cs="Times New Roman"/>
          <w:sz w:val="28"/>
          <w:szCs w:val="28"/>
        </w:rPr>
        <w:t xml:space="preserve">nodrošinājuma vidēja termiņa mērķis ir virzīties uz </w:t>
      </w:r>
      <w:r w:rsidR="004E44AA" w:rsidRPr="00CB799C">
        <w:rPr>
          <w:rFonts w:ascii="Times New Roman" w:hAnsi="Times New Roman" w:cs="Times New Roman"/>
          <w:sz w:val="28"/>
          <w:szCs w:val="28"/>
        </w:rPr>
        <w:t xml:space="preserve">ierīces </w:t>
      </w:r>
      <w:r w:rsidR="00105A40" w:rsidRPr="00CB799C">
        <w:rPr>
          <w:rFonts w:ascii="Times New Roman" w:hAnsi="Times New Roman" w:cs="Times New Roman"/>
          <w:sz w:val="28"/>
          <w:szCs w:val="28"/>
        </w:rPr>
        <w:t>un s</w:t>
      </w:r>
      <w:r w:rsidR="004E44AA" w:rsidRPr="00CB799C">
        <w:rPr>
          <w:rFonts w:ascii="Times New Roman" w:hAnsi="Times New Roman" w:cs="Times New Roman"/>
          <w:sz w:val="28"/>
          <w:szCs w:val="28"/>
        </w:rPr>
        <w:t>kolēna proporciju attiecīgi 1:1</w:t>
      </w:r>
      <w:r w:rsidR="008C331C" w:rsidRPr="00CB799C">
        <w:rPr>
          <w:rFonts w:ascii="Times New Roman" w:hAnsi="Times New Roman" w:cs="Times New Roman"/>
          <w:sz w:val="28"/>
          <w:szCs w:val="28"/>
        </w:rPr>
        <w:t xml:space="preserve"> </w:t>
      </w:r>
      <w:r w:rsidR="00105A40" w:rsidRPr="00CB799C">
        <w:rPr>
          <w:rFonts w:ascii="Times New Roman" w:hAnsi="Times New Roman" w:cs="Times New Roman"/>
          <w:sz w:val="28"/>
          <w:szCs w:val="28"/>
        </w:rPr>
        <w:t xml:space="preserve">7.klasē un </w:t>
      </w:r>
      <w:r w:rsidR="00031F86" w:rsidRPr="00CB799C">
        <w:rPr>
          <w:rFonts w:ascii="Times New Roman" w:hAnsi="Times New Roman" w:cs="Times New Roman"/>
          <w:sz w:val="28"/>
          <w:szCs w:val="28"/>
        </w:rPr>
        <w:t xml:space="preserve">vismaz </w:t>
      </w:r>
      <w:r w:rsidR="00A32639" w:rsidRPr="00CB799C">
        <w:rPr>
          <w:rFonts w:ascii="Times New Roman" w:hAnsi="Times New Roman" w:cs="Times New Roman"/>
          <w:sz w:val="28"/>
          <w:szCs w:val="28"/>
        </w:rPr>
        <w:t>1:3</w:t>
      </w:r>
      <w:r w:rsidR="008C331C" w:rsidRPr="00CB799C">
        <w:rPr>
          <w:rFonts w:ascii="Times New Roman" w:hAnsi="Times New Roman" w:cs="Times New Roman"/>
          <w:sz w:val="28"/>
          <w:szCs w:val="28"/>
        </w:rPr>
        <w:t xml:space="preserve"> 4.klasē</w:t>
      </w:r>
      <w:r w:rsidR="007A55DA" w:rsidRPr="00CB799C">
        <w:rPr>
          <w:rStyle w:val="FootnoteReference"/>
          <w:rFonts w:ascii="Times New Roman" w:hAnsi="Times New Roman" w:cs="Times New Roman"/>
          <w:sz w:val="28"/>
          <w:szCs w:val="28"/>
        </w:rPr>
        <w:footnoteReference w:id="4"/>
      </w:r>
      <w:r w:rsidR="008C331C" w:rsidRPr="00CB799C">
        <w:rPr>
          <w:rFonts w:ascii="Times New Roman" w:hAnsi="Times New Roman" w:cs="Times New Roman"/>
          <w:sz w:val="28"/>
          <w:szCs w:val="28"/>
        </w:rPr>
        <w:t xml:space="preserve">. Atkarībā no pašvaldību līdzieguldījuma apjoma un </w:t>
      </w:r>
      <w:r w:rsidR="004E44AA" w:rsidRPr="00CB799C">
        <w:rPr>
          <w:rFonts w:ascii="Times New Roman" w:hAnsi="Times New Roman" w:cs="Times New Roman"/>
          <w:sz w:val="28"/>
          <w:szCs w:val="28"/>
        </w:rPr>
        <w:t xml:space="preserve">aprīkojuma </w:t>
      </w:r>
      <w:r w:rsidR="00031F86" w:rsidRPr="00CB799C">
        <w:rPr>
          <w:rFonts w:ascii="Times New Roman" w:hAnsi="Times New Roman" w:cs="Times New Roman"/>
          <w:sz w:val="28"/>
          <w:szCs w:val="28"/>
        </w:rPr>
        <w:t>cen</w:t>
      </w:r>
      <w:r w:rsidR="00EC1DDF" w:rsidRPr="00CB799C">
        <w:rPr>
          <w:rFonts w:ascii="Times New Roman" w:hAnsi="Times New Roman" w:cs="Times New Roman"/>
          <w:sz w:val="28"/>
          <w:szCs w:val="28"/>
        </w:rPr>
        <w:t>as</w:t>
      </w:r>
      <w:r w:rsidR="00031F86" w:rsidRPr="00CB799C">
        <w:rPr>
          <w:rFonts w:ascii="Times New Roman" w:hAnsi="Times New Roman" w:cs="Times New Roman"/>
          <w:sz w:val="28"/>
          <w:szCs w:val="28"/>
        </w:rPr>
        <w:t xml:space="preserve"> </w:t>
      </w:r>
      <w:r w:rsidR="008C331C" w:rsidRPr="00CB799C">
        <w:rPr>
          <w:rFonts w:ascii="Times New Roman" w:hAnsi="Times New Roman" w:cs="Times New Roman"/>
          <w:sz w:val="28"/>
          <w:szCs w:val="28"/>
        </w:rPr>
        <w:t>iepirkuma r</w:t>
      </w:r>
      <w:r w:rsidR="00031F86" w:rsidRPr="00CB799C">
        <w:rPr>
          <w:rFonts w:ascii="Times New Roman" w:hAnsi="Times New Roman" w:cs="Times New Roman"/>
          <w:sz w:val="28"/>
          <w:szCs w:val="28"/>
        </w:rPr>
        <w:t>ezultātā</w:t>
      </w:r>
      <w:r w:rsidR="008C331C" w:rsidRPr="00CB799C">
        <w:rPr>
          <w:rFonts w:ascii="Times New Roman" w:hAnsi="Times New Roman" w:cs="Times New Roman"/>
          <w:sz w:val="28"/>
          <w:szCs w:val="28"/>
        </w:rPr>
        <w:t xml:space="preserve">, </w:t>
      </w:r>
      <w:r w:rsidR="00031F86" w:rsidRPr="00CB799C">
        <w:rPr>
          <w:rFonts w:ascii="Times New Roman" w:hAnsi="Times New Roman" w:cs="Times New Roman"/>
          <w:sz w:val="28"/>
          <w:szCs w:val="28"/>
        </w:rPr>
        <w:t xml:space="preserve">virzība uz šīs proporcijas sasniegšanu var būt ātrāka. </w:t>
      </w:r>
      <w:r w:rsidR="004F0904" w:rsidRPr="00CB799C">
        <w:rPr>
          <w:rFonts w:ascii="Times New Roman" w:hAnsi="Times New Roman" w:cs="Times New Roman"/>
          <w:sz w:val="28"/>
          <w:szCs w:val="28"/>
        </w:rPr>
        <w:t>I</w:t>
      </w:r>
      <w:r w:rsidR="00543F49" w:rsidRPr="00CB799C">
        <w:rPr>
          <w:rFonts w:ascii="Times New Roman" w:hAnsi="Times New Roman" w:cs="Times New Roman"/>
          <w:sz w:val="28"/>
          <w:szCs w:val="28"/>
        </w:rPr>
        <w:t xml:space="preserve">nformācijas un komunikāciju tehnoloģiju aprīkojums izglītojamiem pārējās klašu grupās tiktu </w:t>
      </w:r>
      <w:r w:rsidR="004F0904" w:rsidRPr="00CB799C">
        <w:rPr>
          <w:rFonts w:ascii="Times New Roman" w:hAnsi="Times New Roman" w:cs="Times New Roman"/>
          <w:sz w:val="28"/>
          <w:szCs w:val="28"/>
        </w:rPr>
        <w:t xml:space="preserve">pakāpeniski </w:t>
      </w:r>
      <w:r w:rsidR="00543F49" w:rsidRPr="00CB799C">
        <w:rPr>
          <w:rFonts w:ascii="Times New Roman" w:hAnsi="Times New Roman" w:cs="Times New Roman"/>
          <w:sz w:val="28"/>
          <w:szCs w:val="28"/>
        </w:rPr>
        <w:t>iegādāts Eiropas Savienības fondu 2021.-2027. gada plānošanas perioda 4.2.1.specifiskā atba</w:t>
      </w:r>
      <w:r w:rsidR="00A32639" w:rsidRPr="00CB799C">
        <w:rPr>
          <w:rFonts w:ascii="Times New Roman" w:hAnsi="Times New Roman" w:cs="Times New Roman"/>
          <w:sz w:val="28"/>
          <w:szCs w:val="28"/>
        </w:rPr>
        <w:t xml:space="preserve">lsta mērķa „Izglītības iestāžu </w:t>
      </w:r>
      <w:r w:rsidR="00543F49" w:rsidRPr="00CB799C">
        <w:rPr>
          <w:rFonts w:ascii="Times New Roman" w:hAnsi="Times New Roman" w:cs="Times New Roman"/>
          <w:sz w:val="28"/>
          <w:szCs w:val="28"/>
        </w:rPr>
        <w:t xml:space="preserve">nodrošinājums pilnveidotā mācību satura kvalitatīvai ieviešanai” ietvaros. Par tā ietvaros iegādājamā aprīkojuma vienību apmēru/attiecību tiks turpināta diskusija ar sociālajiem partneriem un nozares ekspertiem atsevišķi. </w:t>
      </w:r>
    </w:p>
    <w:p w14:paraId="6A6E76ED" w14:textId="21720EE1" w:rsidR="000F05BE" w:rsidRPr="00CB799C" w:rsidRDefault="00D835FA" w:rsidP="00E85F47">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lastRenderedPageBreak/>
        <w:t>Lai arī atbilstoši regulā Nr.2020/2221 noteiktajam REACT-EU ietvaros iespējama 100</w:t>
      </w:r>
      <w:r w:rsidR="00177DC2" w:rsidRPr="00CB799C">
        <w:rPr>
          <w:rFonts w:ascii="Times New Roman" w:hAnsi="Times New Roman" w:cs="Times New Roman"/>
          <w:sz w:val="28"/>
          <w:szCs w:val="28"/>
        </w:rPr>
        <w:t xml:space="preserve"> procentu</w:t>
      </w:r>
      <w:r w:rsidRPr="00CB799C">
        <w:rPr>
          <w:rFonts w:ascii="Times New Roman" w:hAnsi="Times New Roman" w:cs="Times New Roman"/>
          <w:sz w:val="28"/>
          <w:szCs w:val="28"/>
        </w:rPr>
        <w:t xml:space="preserve"> līdzfinansējuma likme</w:t>
      </w:r>
      <w:r w:rsidR="00463441" w:rsidRPr="00CB799C">
        <w:rPr>
          <w:rFonts w:ascii="Times New Roman" w:hAnsi="Times New Roman" w:cs="Times New Roman"/>
          <w:sz w:val="28"/>
          <w:szCs w:val="28"/>
        </w:rPr>
        <w:t>, Finanšu ministrija</w:t>
      </w:r>
      <w:r w:rsidR="00D10CE7" w:rsidRPr="00CB799C">
        <w:rPr>
          <w:rFonts w:ascii="Times New Roman" w:hAnsi="Times New Roman" w:cs="Times New Roman"/>
          <w:sz w:val="28"/>
          <w:szCs w:val="28"/>
        </w:rPr>
        <w:t>s informatīvajā ziņojumā rosināts</w:t>
      </w:r>
      <w:r w:rsidRPr="00CB799C">
        <w:rPr>
          <w:rFonts w:ascii="Times New Roman" w:hAnsi="Times New Roman" w:cs="Times New Roman"/>
          <w:sz w:val="28"/>
          <w:szCs w:val="28"/>
        </w:rPr>
        <w:t xml:space="preserve"> papildus </w:t>
      </w:r>
      <w:r w:rsidR="00463441" w:rsidRPr="00CB799C">
        <w:rPr>
          <w:rFonts w:ascii="Times New Roman" w:hAnsi="Times New Roman" w:cs="Times New Roman"/>
          <w:sz w:val="28"/>
          <w:szCs w:val="28"/>
        </w:rPr>
        <w:t>nodrošināt</w:t>
      </w:r>
      <w:r w:rsidRPr="00CB799C">
        <w:rPr>
          <w:rFonts w:ascii="Times New Roman" w:hAnsi="Times New Roman" w:cs="Times New Roman"/>
          <w:sz w:val="28"/>
          <w:szCs w:val="28"/>
        </w:rPr>
        <w:t xml:space="preserve"> nacio</w:t>
      </w:r>
      <w:r w:rsidR="00177DC2" w:rsidRPr="00CB799C">
        <w:rPr>
          <w:rFonts w:ascii="Times New Roman" w:hAnsi="Times New Roman" w:cs="Times New Roman"/>
          <w:sz w:val="28"/>
          <w:szCs w:val="28"/>
        </w:rPr>
        <w:t>nālo līdzfinansējums 15 procentu</w:t>
      </w:r>
      <w:r w:rsidR="00201115" w:rsidRPr="00CB799C">
        <w:rPr>
          <w:rFonts w:ascii="Times New Roman" w:hAnsi="Times New Roman" w:cs="Times New Roman"/>
          <w:sz w:val="28"/>
          <w:szCs w:val="28"/>
        </w:rPr>
        <w:t xml:space="preserve"> a</w:t>
      </w:r>
      <w:r w:rsidR="00B35E44" w:rsidRPr="00CB799C">
        <w:rPr>
          <w:rFonts w:ascii="Times New Roman" w:hAnsi="Times New Roman" w:cs="Times New Roman"/>
          <w:sz w:val="28"/>
          <w:szCs w:val="28"/>
        </w:rPr>
        <w:t>pm</w:t>
      </w:r>
      <w:r w:rsidR="00201115" w:rsidRPr="00CB799C">
        <w:rPr>
          <w:rFonts w:ascii="Times New Roman" w:hAnsi="Times New Roman" w:cs="Times New Roman"/>
          <w:sz w:val="28"/>
          <w:szCs w:val="28"/>
        </w:rPr>
        <w:t>ērā. Īstenojot REACT-</w:t>
      </w:r>
      <w:r w:rsidRPr="00CB799C">
        <w:rPr>
          <w:rFonts w:ascii="Times New Roman" w:hAnsi="Times New Roman" w:cs="Times New Roman"/>
          <w:sz w:val="28"/>
          <w:szCs w:val="28"/>
        </w:rPr>
        <w:t xml:space="preserve">EU pasākumu </w:t>
      </w:r>
      <w:r w:rsidR="00463441" w:rsidRPr="00CB799C">
        <w:rPr>
          <w:rFonts w:ascii="Times New Roman" w:hAnsi="Times New Roman" w:cs="Times New Roman"/>
          <w:sz w:val="28"/>
          <w:szCs w:val="28"/>
        </w:rPr>
        <w:t xml:space="preserve">iepriekš minētajā </w:t>
      </w:r>
      <w:r w:rsidRPr="00CB799C">
        <w:rPr>
          <w:rFonts w:ascii="Times New Roman" w:hAnsi="Times New Roman" w:cs="Times New Roman"/>
          <w:sz w:val="28"/>
          <w:szCs w:val="28"/>
        </w:rPr>
        <w:t>institucionālajā risinājumā,</w:t>
      </w:r>
      <w:r w:rsidR="00463441" w:rsidRPr="00CB799C">
        <w:rPr>
          <w:rFonts w:ascii="Times New Roman" w:hAnsi="Times New Roman" w:cs="Times New Roman"/>
          <w:sz w:val="28"/>
          <w:szCs w:val="28"/>
        </w:rPr>
        <w:t xml:space="preserve"> kur projekta īstenotājs ir </w:t>
      </w:r>
      <w:r w:rsidR="002F72FB" w:rsidRPr="00CB799C">
        <w:rPr>
          <w:rFonts w:ascii="Times New Roman" w:hAnsi="Times New Roman" w:cs="Times New Roman"/>
          <w:sz w:val="28"/>
          <w:szCs w:val="28"/>
        </w:rPr>
        <w:t>ministrija</w:t>
      </w:r>
      <w:r w:rsidR="00463441" w:rsidRPr="00CB799C">
        <w:rPr>
          <w:rFonts w:ascii="Times New Roman" w:hAnsi="Times New Roman" w:cs="Times New Roman"/>
          <w:sz w:val="28"/>
          <w:szCs w:val="28"/>
        </w:rPr>
        <w:t>,</w:t>
      </w:r>
      <w:r w:rsidRPr="00CB799C">
        <w:rPr>
          <w:rFonts w:ascii="Times New Roman" w:hAnsi="Times New Roman" w:cs="Times New Roman"/>
          <w:sz w:val="28"/>
          <w:szCs w:val="28"/>
        </w:rPr>
        <w:t xml:space="preserve"> projekta īstenošanai būs nepieciešams valsts budžeta līdzfinansējums </w:t>
      </w:r>
      <w:r w:rsidR="004B24CC" w:rsidRPr="00CB799C">
        <w:rPr>
          <w:rFonts w:ascii="Times New Roman" w:hAnsi="Times New Roman" w:cs="Times New Roman"/>
          <w:sz w:val="28"/>
          <w:szCs w:val="28"/>
        </w:rPr>
        <w:t xml:space="preserve">1 584 000 </w:t>
      </w:r>
      <w:r w:rsidRPr="00CB799C">
        <w:rPr>
          <w:rFonts w:ascii="Times New Roman" w:hAnsi="Times New Roman" w:cs="Times New Roman"/>
          <w:i/>
          <w:sz w:val="28"/>
          <w:szCs w:val="28"/>
        </w:rPr>
        <w:t>euro</w:t>
      </w:r>
      <w:r w:rsidR="00105D2C" w:rsidRPr="00CB799C">
        <w:rPr>
          <w:rFonts w:ascii="Times New Roman" w:hAnsi="Times New Roman" w:cs="Times New Roman"/>
          <w:sz w:val="28"/>
          <w:szCs w:val="28"/>
        </w:rPr>
        <w:t xml:space="preserve"> apmērā.</w:t>
      </w:r>
      <w:r w:rsidR="00BF263F" w:rsidRPr="00CB799C">
        <w:rPr>
          <w:rFonts w:ascii="Times New Roman" w:hAnsi="Times New Roman" w:cs="Times New Roman"/>
          <w:sz w:val="28"/>
          <w:szCs w:val="28"/>
        </w:rPr>
        <w:t xml:space="preserve"> Minētais</w:t>
      </w:r>
      <w:r w:rsidR="00105D2C" w:rsidRPr="00CB799C">
        <w:rPr>
          <w:rFonts w:ascii="Times New Roman" w:hAnsi="Times New Roman" w:cs="Times New Roman"/>
          <w:sz w:val="28"/>
          <w:szCs w:val="28"/>
        </w:rPr>
        <w:t xml:space="preserve"> </w:t>
      </w:r>
      <w:r w:rsidR="00861AE1" w:rsidRPr="00CB799C">
        <w:rPr>
          <w:rFonts w:ascii="Times New Roman" w:hAnsi="Times New Roman" w:cs="Times New Roman"/>
          <w:sz w:val="28"/>
          <w:szCs w:val="28"/>
        </w:rPr>
        <w:t>f</w:t>
      </w:r>
      <w:r w:rsidR="00105D2C" w:rsidRPr="00CB799C">
        <w:rPr>
          <w:rFonts w:ascii="Times New Roman" w:hAnsi="Times New Roman" w:cs="Times New Roman"/>
          <w:sz w:val="28"/>
          <w:szCs w:val="28"/>
        </w:rPr>
        <w:t xml:space="preserve">inansējums </w:t>
      </w:r>
      <w:r w:rsidR="00160C56" w:rsidRPr="00CB799C">
        <w:rPr>
          <w:rFonts w:ascii="Times New Roman" w:hAnsi="Times New Roman" w:cs="Times New Roman"/>
          <w:sz w:val="28"/>
          <w:szCs w:val="28"/>
        </w:rPr>
        <w:t xml:space="preserve">būtu </w:t>
      </w:r>
      <w:r w:rsidR="00105D2C" w:rsidRPr="00CB799C">
        <w:rPr>
          <w:rFonts w:ascii="Times New Roman" w:hAnsi="Times New Roman" w:cs="Times New Roman"/>
          <w:sz w:val="28"/>
          <w:szCs w:val="28"/>
        </w:rPr>
        <w:t>paredzams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2AD563BA" w14:textId="77777777" w:rsidR="003603BB" w:rsidRPr="00CB799C" w:rsidRDefault="003603BB" w:rsidP="003603BB">
      <w:pPr>
        <w:spacing w:after="120" w:line="240" w:lineRule="auto"/>
        <w:ind w:firstLine="720"/>
        <w:jc w:val="both"/>
        <w:rPr>
          <w:rFonts w:ascii="Times New Roman" w:hAnsi="Times New Roman" w:cs="Calibri"/>
          <w:sz w:val="28"/>
          <w:szCs w:val="28"/>
        </w:rPr>
      </w:pPr>
      <w:r w:rsidRPr="00CB799C">
        <w:rPr>
          <w:rFonts w:ascii="Times New Roman" w:hAnsi="Times New Roman" w:cs="Times New Roman"/>
          <w:sz w:val="28"/>
          <w:szCs w:val="28"/>
        </w:rPr>
        <w:t xml:space="preserve">Lai rastu iespēju iegādāt lielāku informācijas un komunikāciju tehnoloģiju aprīkojuma vienību skaitu, ministrija rosina 8.1.2. specifiskā atbalsta mērķa „Uzlabot vispārējās izglītības iestāžu mācību vidi” ietvaros atbrīvoto finansējumu 359 180 </w:t>
      </w:r>
      <w:r w:rsidRPr="00CB799C">
        <w:rPr>
          <w:rFonts w:ascii="Times New Roman" w:hAnsi="Times New Roman" w:cs="Times New Roman"/>
          <w:i/>
          <w:sz w:val="28"/>
          <w:szCs w:val="28"/>
        </w:rPr>
        <w:t>euro</w:t>
      </w:r>
      <w:r w:rsidRPr="00CB799C">
        <w:rPr>
          <w:rFonts w:ascii="Times New Roman" w:hAnsi="Times New Roman" w:cs="Times New Roman"/>
          <w:sz w:val="28"/>
          <w:szCs w:val="28"/>
        </w:rPr>
        <w:t xml:space="preserve"> apmērā pārdalīt REACT-EU pasākuma īstenošanai. Atbilstoši Ministru kabineta 2020. gada 22.septembra sēdē lemtajam (protokols Nr. 55; 30.§ 2.2.apakšpunkts) šāda finansējuma pārdale ir atbalstāma ar atsevišķu Ministru kabineta lēmumu.</w:t>
      </w:r>
    </w:p>
    <w:p w14:paraId="575F9330" w14:textId="7F1EF252" w:rsidR="00EC0547" w:rsidRPr="00CB799C" w:rsidRDefault="00115A2C" w:rsidP="00E85F47">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 xml:space="preserve">Vienlaikus ministrija rosina pašvaldības kā REACT-EU pasākuma sadarbības partnerus </w:t>
      </w:r>
      <w:r w:rsidR="00783AA4" w:rsidRPr="00CB799C">
        <w:rPr>
          <w:rFonts w:ascii="Times New Roman" w:hAnsi="Times New Roman" w:cs="Times New Roman"/>
          <w:sz w:val="28"/>
          <w:szCs w:val="28"/>
        </w:rPr>
        <w:t xml:space="preserve">iespēju robežās nodrošināt </w:t>
      </w:r>
      <w:r w:rsidR="00941DCC" w:rsidRPr="00CB799C">
        <w:rPr>
          <w:rFonts w:ascii="Times New Roman" w:hAnsi="Times New Roman" w:cs="Times New Roman"/>
          <w:sz w:val="28"/>
          <w:szCs w:val="28"/>
        </w:rPr>
        <w:t xml:space="preserve">papildus </w:t>
      </w:r>
      <w:r w:rsidR="00783AA4" w:rsidRPr="00CB799C">
        <w:rPr>
          <w:rFonts w:ascii="Times New Roman" w:hAnsi="Times New Roman" w:cs="Times New Roman"/>
          <w:sz w:val="28"/>
          <w:szCs w:val="28"/>
        </w:rPr>
        <w:t>informācijas un komunikāciju tehnoloģiju aprīkojuma iegādi tās dibinātajām izglītības iestādēm no pašvaldības budžeta līdzekļiem</w:t>
      </w:r>
      <w:r w:rsidR="00941DCC" w:rsidRPr="00CB799C">
        <w:rPr>
          <w:rFonts w:ascii="Times New Roman" w:hAnsi="Times New Roman" w:cs="Times New Roman"/>
          <w:sz w:val="28"/>
          <w:szCs w:val="28"/>
        </w:rPr>
        <w:t xml:space="preserve">, tādejādi </w:t>
      </w:r>
      <w:r w:rsidR="002B27D7" w:rsidRPr="00CB799C">
        <w:rPr>
          <w:rFonts w:ascii="Times New Roman" w:hAnsi="Times New Roman" w:cs="Times New Roman"/>
          <w:sz w:val="28"/>
          <w:szCs w:val="28"/>
        </w:rPr>
        <w:t xml:space="preserve">atbalstot informācijas un komunikāciju tehnoloģiju aprīkojuma </w:t>
      </w:r>
      <w:r w:rsidR="004C162F" w:rsidRPr="00CB799C">
        <w:rPr>
          <w:rFonts w:ascii="Times New Roman" w:hAnsi="Times New Roman" w:cs="Times New Roman"/>
          <w:sz w:val="28"/>
          <w:szCs w:val="28"/>
        </w:rPr>
        <w:t>izglītība</w:t>
      </w:r>
      <w:r w:rsidR="00AE7E18" w:rsidRPr="00CB799C">
        <w:rPr>
          <w:rFonts w:ascii="Times New Roman" w:hAnsi="Times New Roman" w:cs="Times New Roman"/>
          <w:sz w:val="28"/>
          <w:szCs w:val="28"/>
        </w:rPr>
        <w:t>s</w:t>
      </w:r>
      <w:r w:rsidR="004C162F" w:rsidRPr="00CB799C">
        <w:rPr>
          <w:rFonts w:ascii="Times New Roman" w:hAnsi="Times New Roman" w:cs="Times New Roman"/>
          <w:sz w:val="28"/>
          <w:szCs w:val="28"/>
        </w:rPr>
        <w:t xml:space="preserve"> iestādēs </w:t>
      </w:r>
      <w:r w:rsidR="002B27D7" w:rsidRPr="00CB799C">
        <w:rPr>
          <w:rFonts w:ascii="Times New Roman" w:hAnsi="Times New Roman" w:cs="Times New Roman"/>
          <w:sz w:val="28"/>
          <w:szCs w:val="28"/>
        </w:rPr>
        <w:t>nepietiekamības risināšanu.</w:t>
      </w:r>
    </w:p>
    <w:p w14:paraId="5E9AA51E" w14:textId="05511715" w:rsidR="00DB4AC6" w:rsidRDefault="00E276D2" w:rsidP="00820F3E">
      <w:pPr>
        <w:spacing w:after="120" w:line="240" w:lineRule="auto"/>
        <w:ind w:firstLine="720"/>
        <w:jc w:val="both"/>
        <w:rPr>
          <w:rFonts w:ascii="Times New Roman" w:hAnsi="Times New Roman" w:cs="Calibri"/>
          <w:sz w:val="28"/>
          <w:szCs w:val="28"/>
        </w:rPr>
      </w:pPr>
      <w:r w:rsidRPr="00CB799C">
        <w:rPr>
          <w:rFonts w:ascii="Times New Roman" w:hAnsi="Times New Roman" w:cs="Calibri"/>
          <w:sz w:val="28"/>
          <w:szCs w:val="28"/>
        </w:rPr>
        <w:t>Papildus m</w:t>
      </w:r>
      <w:r w:rsidR="006700A8" w:rsidRPr="00CB799C">
        <w:rPr>
          <w:rFonts w:ascii="Times New Roman" w:hAnsi="Times New Roman" w:cs="Calibri"/>
          <w:sz w:val="28"/>
          <w:szCs w:val="28"/>
        </w:rPr>
        <w:t>inistrija Eiropas Savienības Atveseļošanās un noturības mehānisma ietvaros ir paredzējusi īstenot pasākumu „Digitālās plaisas mazināšanai sociāli neaizsargātajām grupām”, kura ietvaros</w:t>
      </w:r>
      <w:r w:rsidR="00BB6402" w:rsidRPr="00CB799C">
        <w:rPr>
          <w:rFonts w:ascii="Times New Roman" w:hAnsi="Times New Roman" w:cs="Calibri"/>
          <w:sz w:val="28"/>
          <w:szCs w:val="28"/>
        </w:rPr>
        <w:t xml:space="preserve"> tiktu iegādāta mācību procesa nodrošināšanai nepieciešama portatīvā datortehnika</w:t>
      </w:r>
      <w:r w:rsidRPr="00CB799C">
        <w:rPr>
          <w:rFonts w:ascii="Times New Roman" w:hAnsi="Times New Roman" w:cs="Calibri"/>
          <w:sz w:val="28"/>
          <w:szCs w:val="28"/>
        </w:rPr>
        <w:t>, kas prioritāri tiktu paredzēta</w:t>
      </w:r>
      <w:r w:rsidR="00BB6402" w:rsidRPr="00CB799C">
        <w:rPr>
          <w:rFonts w:ascii="Times New Roman" w:hAnsi="Times New Roman" w:cs="Calibri"/>
          <w:sz w:val="28"/>
          <w:szCs w:val="28"/>
        </w:rPr>
        <w:t xml:space="preserve"> </w:t>
      </w:r>
      <w:r w:rsidRPr="00CB799C">
        <w:rPr>
          <w:rFonts w:ascii="Times New Roman" w:hAnsi="Times New Roman" w:cs="Calibri"/>
          <w:sz w:val="28"/>
          <w:szCs w:val="28"/>
        </w:rPr>
        <w:t xml:space="preserve">izglītojamajiem no </w:t>
      </w:r>
      <w:r w:rsidR="00BB6402" w:rsidRPr="00CB799C">
        <w:rPr>
          <w:rFonts w:ascii="Times New Roman" w:hAnsi="Times New Roman" w:cs="Calibri"/>
          <w:sz w:val="28"/>
          <w:szCs w:val="28"/>
        </w:rPr>
        <w:t>sociāli neaizsargātajām sabiedr</w:t>
      </w:r>
      <w:r w:rsidRPr="00CB799C">
        <w:rPr>
          <w:rFonts w:ascii="Times New Roman" w:hAnsi="Times New Roman" w:cs="Calibri"/>
          <w:sz w:val="28"/>
          <w:szCs w:val="28"/>
        </w:rPr>
        <w:t xml:space="preserve">ības grupām (trūcīgie, maznodrošinātie, </w:t>
      </w:r>
      <w:r w:rsidR="003758E9" w:rsidRPr="00CB799C">
        <w:rPr>
          <w:rFonts w:ascii="Times New Roman" w:hAnsi="Times New Roman" w:cs="Calibri"/>
          <w:sz w:val="28"/>
          <w:szCs w:val="28"/>
        </w:rPr>
        <w:t xml:space="preserve">viena pieaugušā ar bērnu un </w:t>
      </w:r>
      <w:r w:rsidRPr="00CB799C">
        <w:rPr>
          <w:rFonts w:ascii="Times New Roman" w:hAnsi="Times New Roman" w:cs="Calibri"/>
          <w:sz w:val="28"/>
          <w:szCs w:val="28"/>
        </w:rPr>
        <w:t>daudzbērnu ģimenes)</w:t>
      </w:r>
      <w:r w:rsidR="00BB6402" w:rsidRPr="00CB799C">
        <w:rPr>
          <w:rFonts w:ascii="Times New Roman" w:hAnsi="Times New Roman" w:cs="Calibri"/>
          <w:sz w:val="28"/>
          <w:szCs w:val="28"/>
        </w:rPr>
        <w:t>.</w:t>
      </w:r>
      <w:r w:rsidR="006700A8" w:rsidRPr="00CB799C">
        <w:rPr>
          <w:rFonts w:ascii="Times New Roman" w:hAnsi="Times New Roman" w:cs="Calibri"/>
          <w:sz w:val="28"/>
          <w:szCs w:val="28"/>
        </w:rPr>
        <w:t xml:space="preserve"> </w:t>
      </w:r>
      <w:r w:rsidRPr="00CB799C">
        <w:rPr>
          <w:rFonts w:ascii="Times New Roman" w:hAnsi="Times New Roman" w:cs="Calibri"/>
          <w:sz w:val="28"/>
          <w:szCs w:val="28"/>
        </w:rPr>
        <w:t>Ņemot vērā</w:t>
      </w:r>
      <w:r w:rsidR="00FD0AEE" w:rsidRPr="00CB799C">
        <w:rPr>
          <w:rFonts w:ascii="Times New Roman" w:hAnsi="Times New Roman" w:cs="Calibri"/>
          <w:sz w:val="28"/>
          <w:szCs w:val="28"/>
        </w:rPr>
        <w:t>, ka</w:t>
      </w:r>
      <w:r w:rsidRPr="00CB799C">
        <w:rPr>
          <w:rFonts w:ascii="Times New Roman" w:hAnsi="Times New Roman" w:cs="Calibri"/>
          <w:sz w:val="28"/>
          <w:szCs w:val="28"/>
        </w:rPr>
        <w:t xml:space="preserve"> abu pasākumu ietvaros </w:t>
      </w:r>
      <w:r w:rsidR="00C9330D" w:rsidRPr="00CB799C">
        <w:rPr>
          <w:rFonts w:ascii="Times New Roman" w:hAnsi="Times New Roman" w:cs="Calibri"/>
          <w:sz w:val="28"/>
          <w:szCs w:val="28"/>
        </w:rPr>
        <w:t>tiks iegādāts</w:t>
      </w:r>
      <w:r w:rsidRPr="00CB799C">
        <w:rPr>
          <w:rFonts w:ascii="Times New Roman" w:hAnsi="Times New Roman" w:cs="Calibri"/>
          <w:sz w:val="28"/>
          <w:szCs w:val="28"/>
        </w:rPr>
        <w:t xml:space="preserve"> </w:t>
      </w:r>
      <w:r w:rsidR="00C9330D" w:rsidRPr="00CB799C">
        <w:rPr>
          <w:rFonts w:ascii="Times New Roman" w:hAnsi="Times New Roman" w:cs="Calibri"/>
          <w:sz w:val="28"/>
          <w:szCs w:val="28"/>
        </w:rPr>
        <w:t>līdzīgs aprīkojums</w:t>
      </w:r>
      <w:r w:rsidR="002B1E3F" w:rsidRPr="00CB799C">
        <w:rPr>
          <w:rFonts w:ascii="Times New Roman" w:hAnsi="Times New Roman" w:cs="Calibri"/>
          <w:sz w:val="28"/>
          <w:szCs w:val="28"/>
        </w:rPr>
        <w:t xml:space="preserve"> (līdz</w:t>
      </w:r>
      <w:r w:rsidR="00DC5A88" w:rsidRPr="00CB799C">
        <w:rPr>
          <w:rFonts w:ascii="Times New Roman" w:hAnsi="Times New Roman" w:cs="Calibri"/>
          <w:sz w:val="28"/>
          <w:szCs w:val="28"/>
        </w:rPr>
        <w:t>īgs iepirkuma priekšmets</w:t>
      </w:r>
      <w:r w:rsidR="002B1E3F" w:rsidRPr="00CB799C">
        <w:rPr>
          <w:rFonts w:ascii="Times New Roman" w:hAnsi="Times New Roman" w:cs="Calibri"/>
          <w:sz w:val="28"/>
          <w:szCs w:val="28"/>
        </w:rPr>
        <w:t>)</w:t>
      </w:r>
      <w:r w:rsidR="00F44A8E" w:rsidRPr="00CB799C">
        <w:rPr>
          <w:rFonts w:ascii="Times New Roman" w:hAnsi="Times New Roman" w:cs="Calibri"/>
          <w:sz w:val="28"/>
          <w:szCs w:val="28"/>
        </w:rPr>
        <w:t xml:space="preserve">, </w:t>
      </w:r>
      <w:r w:rsidR="00EE4A88">
        <w:rPr>
          <w:rFonts w:ascii="Times New Roman" w:hAnsi="Times New Roman" w:cs="Calibri"/>
          <w:sz w:val="28"/>
          <w:szCs w:val="28"/>
        </w:rPr>
        <w:t>tiks vērtēta to iegādi</w:t>
      </w:r>
      <w:r w:rsidR="00F44A8E" w:rsidRPr="00CB799C">
        <w:rPr>
          <w:rFonts w:ascii="Times New Roman" w:hAnsi="Times New Roman" w:cs="Calibri"/>
          <w:sz w:val="28"/>
          <w:szCs w:val="28"/>
        </w:rPr>
        <w:t xml:space="preserve"> </w:t>
      </w:r>
      <w:r w:rsidR="00EE4A88">
        <w:rPr>
          <w:rFonts w:ascii="Times New Roman" w:hAnsi="Times New Roman" w:cs="Calibri"/>
          <w:sz w:val="28"/>
          <w:szCs w:val="28"/>
        </w:rPr>
        <w:t>organizēt</w:t>
      </w:r>
      <w:r w:rsidR="00F44A8E" w:rsidRPr="00CB799C">
        <w:rPr>
          <w:rFonts w:ascii="Times New Roman" w:hAnsi="Times New Roman" w:cs="Calibri"/>
          <w:sz w:val="28"/>
          <w:szCs w:val="28"/>
        </w:rPr>
        <w:t xml:space="preserve"> kopējā iepirkuma </w:t>
      </w:r>
      <w:r w:rsidR="00E40BC0" w:rsidRPr="00CB799C">
        <w:rPr>
          <w:rFonts w:ascii="Times New Roman" w:hAnsi="Times New Roman" w:cs="Calibri"/>
          <w:sz w:val="28"/>
          <w:szCs w:val="28"/>
        </w:rPr>
        <w:t>procedūrā, tā uzsākšan</w:t>
      </w:r>
      <w:r w:rsidR="007848F2" w:rsidRPr="00CB799C">
        <w:rPr>
          <w:rFonts w:ascii="Times New Roman" w:hAnsi="Times New Roman" w:cs="Calibri"/>
          <w:sz w:val="28"/>
          <w:szCs w:val="28"/>
        </w:rPr>
        <w:t>as</w:t>
      </w:r>
      <w:r w:rsidR="00E40BC0" w:rsidRPr="00CB799C">
        <w:rPr>
          <w:rFonts w:ascii="Times New Roman" w:hAnsi="Times New Roman" w:cs="Calibri"/>
          <w:sz w:val="28"/>
          <w:szCs w:val="28"/>
        </w:rPr>
        <w:t xml:space="preserve"> </w:t>
      </w:r>
      <w:r w:rsidR="007848F2" w:rsidRPr="00CB799C">
        <w:rPr>
          <w:rFonts w:ascii="Times New Roman" w:hAnsi="Times New Roman" w:cs="Calibri"/>
          <w:sz w:val="28"/>
          <w:szCs w:val="28"/>
        </w:rPr>
        <w:t xml:space="preserve">organizēšanu </w:t>
      </w:r>
      <w:r w:rsidR="00E40BC0" w:rsidRPr="00CB799C">
        <w:rPr>
          <w:rFonts w:ascii="Times New Roman" w:hAnsi="Times New Roman" w:cs="Calibri"/>
          <w:sz w:val="28"/>
          <w:szCs w:val="28"/>
        </w:rPr>
        <w:t>paredzot pirms Eiropas Komisijas pozitīva lēmuma par minēto Atveseļošanās un noturības mehānisma pasākumu</w:t>
      </w:r>
      <w:r w:rsidR="00D04985" w:rsidRPr="00CB799C">
        <w:rPr>
          <w:rFonts w:ascii="Times New Roman" w:hAnsi="Times New Roman" w:cs="Calibri"/>
          <w:sz w:val="28"/>
          <w:szCs w:val="28"/>
        </w:rPr>
        <w:t>.</w:t>
      </w:r>
    </w:p>
    <w:p w14:paraId="06F9985D" w14:textId="3C7B9F88" w:rsidR="004B2E23" w:rsidRPr="004B2E23" w:rsidRDefault="009D52CB" w:rsidP="004B2E23">
      <w:pPr>
        <w:spacing w:after="120" w:line="240" w:lineRule="auto"/>
        <w:ind w:firstLine="720"/>
        <w:jc w:val="both"/>
        <w:rPr>
          <w:rFonts w:ascii="Times New Roman" w:hAnsi="Times New Roman" w:cs="Calibri"/>
          <w:sz w:val="28"/>
          <w:szCs w:val="28"/>
        </w:rPr>
      </w:pPr>
      <w:r>
        <w:rPr>
          <w:rFonts w:ascii="Times New Roman" w:hAnsi="Times New Roman" w:cs="Calibri"/>
          <w:sz w:val="28"/>
          <w:szCs w:val="28"/>
        </w:rPr>
        <w:t>M</w:t>
      </w:r>
      <w:r w:rsidR="004B2E23" w:rsidRPr="004B2E23">
        <w:rPr>
          <w:rFonts w:ascii="Times New Roman" w:hAnsi="Times New Roman" w:cs="Calibri"/>
          <w:sz w:val="28"/>
          <w:szCs w:val="28"/>
        </w:rPr>
        <w:t xml:space="preserve">inistrija </w:t>
      </w:r>
      <w:r w:rsidR="004B2E23">
        <w:rPr>
          <w:rFonts w:ascii="Times New Roman" w:hAnsi="Times New Roman" w:cs="Calibri"/>
          <w:sz w:val="28"/>
          <w:szCs w:val="28"/>
        </w:rPr>
        <w:t xml:space="preserve">vērtēs atbilstošāko </w:t>
      </w:r>
      <w:r w:rsidR="004B2E23" w:rsidRPr="004B2E23">
        <w:rPr>
          <w:rFonts w:ascii="Times New Roman" w:hAnsi="Times New Roman" w:cs="Calibri"/>
          <w:sz w:val="28"/>
          <w:szCs w:val="28"/>
        </w:rPr>
        <w:t>iepirkuma procedūru informāciju un komunikāciju tehnoloģiju aprīkojuma iegādei, ievērojot Publisko iepirkumu likuma 17.panta desmitajā daļā noteikto, ka tiešās pārvaldes iestāde var neiegādāties attiecīgās preces un pakalpojumus no Ministru kabineta noteiktās centralizēto iepirkumu institūcijas vai ar tās starpniecību jebkurā no šādiem gadījumiem:</w:t>
      </w:r>
    </w:p>
    <w:p w14:paraId="3056E5E7" w14:textId="77777777" w:rsidR="004B2E23" w:rsidRPr="004B2E23" w:rsidRDefault="004B2E23" w:rsidP="003C30F8">
      <w:pPr>
        <w:tabs>
          <w:tab w:val="left" w:pos="1134"/>
        </w:tabs>
        <w:spacing w:after="120" w:line="240" w:lineRule="auto"/>
        <w:ind w:left="709"/>
        <w:jc w:val="both"/>
        <w:rPr>
          <w:rFonts w:ascii="Times New Roman" w:hAnsi="Times New Roman" w:cs="Calibri"/>
          <w:sz w:val="28"/>
          <w:szCs w:val="28"/>
        </w:rPr>
      </w:pPr>
      <w:r w:rsidRPr="004B2E23">
        <w:rPr>
          <w:rFonts w:ascii="Times New Roman" w:hAnsi="Times New Roman" w:cs="Calibri"/>
          <w:sz w:val="28"/>
          <w:szCs w:val="28"/>
        </w:rPr>
        <w:t>1.</w:t>
      </w:r>
      <w:r w:rsidRPr="004B2E23">
        <w:rPr>
          <w:rFonts w:ascii="Times New Roman" w:hAnsi="Times New Roman" w:cs="Calibri"/>
          <w:sz w:val="28"/>
          <w:szCs w:val="28"/>
        </w:rPr>
        <w:tab/>
        <w:t xml:space="preserve">tiešās pārvaldes iestādes (vai pašvaldības iestādes vai pašvaldības) vajadzībām atbilstošu preci vai pakalpojumu nav iespējams iegādāties no centralizēto iepirkumu institūcijas vai ar tās starpniecību saskaņā ar </w:t>
      </w:r>
      <w:r w:rsidRPr="004B2E23">
        <w:rPr>
          <w:rFonts w:ascii="Times New Roman" w:hAnsi="Times New Roman" w:cs="Calibri"/>
          <w:sz w:val="28"/>
          <w:szCs w:val="28"/>
        </w:rPr>
        <w:lastRenderedPageBreak/>
        <w:t>centralizēto iepirkumu institūcijas publicētajām tehniskajām specifikācijām;</w:t>
      </w:r>
    </w:p>
    <w:p w14:paraId="5617D2BF" w14:textId="10BE98A7" w:rsidR="004B2E23" w:rsidRPr="00CB799C" w:rsidRDefault="004B2E23" w:rsidP="003C30F8">
      <w:pPr>
        <w:tabs>
          <w:tab w:val="left" w:pos="1134"/>
        </w:tabs>
        <w:spacing w:after="120" w:line="240" w:lineRule="auto"/>
        <w:ind w:left="709"/>
        <w:jc w:val="both"/>
        <w:rPr>
          <w:rFonts w:ascii="Times New Roman" w:hAnsi="Times New Roman" w:cs="Calibri"/>
          <w:sz w:val="28"/>
          <w:szCs w:val="28"/>
        </w:rPr>
      </w:pPr>
      <w:r w:rsidRPr="004B2E23">
        <w:rPr>
          <w:rFonts w:ascii="Times New Roman" w:hAnsi="Times New Roman" w:cs="Calibri"/>
          <w:sz w:val="28"/>
          <w:szCs w:val="28"/>
        </w:rPr>
        <w:t>2.</w:t>
      </w:r>
      <w:r w:rsidRPr="004B2E23">
        <w:rPr>
          <w:rFonts w:ascii="Times New Roman" w:hAnsi="Times New Roman" w:cs="Calibri"/>
          <w:sz w:val="28"/>
          <w:szCs w:val="28"/>
        </w:rPr>
        <w:tab/>
        <w:t>tiešās pārvaldes iestāde [..] var nodrošināt preču vai pakalpojumu iegādi par zemāku cenu.</w:t>
      </w:r>
    </w:p>
    <w:p w14:paraId="089E7042" w14:textId="4F0CF7C3" w:rsidR="00EA345F" w:rsidRPr="00CB799C" w:rsidRDefault="00820F3E" w:rsidP="00820F3E">
      <w:pPr>
        <w:spacing w:after="120" w:line="240" w:lineRule="auto"/>
        <w:ind w:firstLine="720"/>
        <w:jc w:val="both"/>
        <w:rPr>
          <w:rFonts w:ascii="Times New Roman" w:hAnsi="Times New Roman" w:cs="Times New Roman"/>
          <w:sz w:val="28"/>
          <w:szCs w:val="28"/>
        </w:rPr>
      </w:pPr>
      <w:r w:rsidRPr="00CB799C">
        <w:rPr>
          <w:rFonts w:ascii="Times New Roman" w:hAnsi="Times New Roman" w:cs="Calibri"/>
          <w:sz w:val="28"/>
          <w:szCs w:val="28"/>
        </w:rPr>
        <w:t>Gadījumā</w:t>
      </w:r>
      <w:r w:rsidR="0040006C" w:rsidRPr="00CB799C">
        <w:rPr>
          <w:rFonts w:ascii="Times New Roman" w:hAnsi="Times New Roman" w:cs="Calibri"/>
          <w:sz w:val="28"/>
          <w:szCs w:val="28"/>
        </w:rPr>
        <w:t>, ja Eiropas Komisija neatbalstīs</w:t>
      </w:r>
      <w:r w:rsidR="00E8312A" w:rsidRPr="00CB799C">
        <w:rPr>
          <w:rFonts w:ascii="Times New Roman" w:hAnsi="Times New Roman" w:cs="Calibri"/>
          <w:sz w:val="28"/>
          <w:szCs w:val="28"/>
        </w:rPr>
        <w:t xml:space="preserve"> ministrijas</w:t>
      </w:r>
      <w:r w:rsidR="0040006C" w:rsidRPr="00CB799C">
        <w:rPr>
          <w:rFonts w:ascii="Times New Roman" w:hAnsi="Times New Roman" w:cs="Calibri"/>
          <w:sz w:val="28"/>
          <w:szCs w:val="28"/>
        </w:rPr>
        <w:t xml:space="preserve"> ierosinātos grozījumus darbības programmā “Izaugsme un nodarbinātība” </w:t>
      </w:r>
      <w:r w:rsidR="00395620" w:rsidRPr="00CB799C">
        <w:rPr>
          <w:rFonts w:ascii="Times New Roman" w:hAnsi="Times New Roman" w:cs="Times New Roman"/>
          <w:sz w:val="28"/>
          <w:szCs w:val="28"/>
        </w:rPr>
        <w:t>REACT-EU</w:t>
      </w:r>
      <w:r w:rsidR="00395620" w:rsidRPr="00CB799C">
        <w:rPr>
          <w:sz w:val="26"/>
          <w:szCs w:val="26"/>
        </w:rPr>
        <w:t xml:space="preserve"> </w:t>
      </w:r>
      <w:r w:rsidR="0040006C" w:rsidRPr="00CB799C">
        <w:rPr>
          <w:rFonts w:ascii="Times New Roman" w:hAnsi="Times New Roman" w:cs="Calibri"/>
          <w:sz w:val="28"/>
          <w:szCs w:val="28"/>
        </w:rPr>
        <w:t xml:space="preserve">finansējuma novirzīšanai informācijas un komunikācijas tehnoloģiju iegādei izglītības iestādēm, ministrija </w:t>
      </w:r>
      <w:r w:rsidR="002010D8" w:rsidRPr="00CB799C">
        <w:rPr>
          <w:rFonts w:ascii="Times New Roman" w:hAnsi="Times New Roman" w:cs="Calibri"/>
          <w:sz w:val="28"/>
          <w:szCs w:val="28"/>
        </w:rPr>
        <w:t>šo apstākli iz</w:t>
      </w:r>
      <w:r w:rsidR="00E8312A" w:rsidRPr="00CB799C">
        <w:rPr>
          <w:rFonts w:ascii="Times New Roman" w:hAnsi="Times New Roman" w:cs="Calibri"/>
          <w:sz w:val="28"/>
          <w:szCs w:val="28"/>
        </w:rPr>
        <w:t xml:space="preserve">mantos kā objektīvu pamatojumu </w:t>
      </w:r>
      <w:r w:rsidR="002010D8" w:rsidRPr="00CB799C">
        <w:rPr>
          <w:rFonts w:ascii="Times New Roman" w:hAnsi="Times New Roman" w:cs="Calibri"/>
          <w:sz w:val="28"/>
          <w:szCs w:val="28"/>
        </w:rPr>
        <w:t>izsludinātās iepirkuma procedūras pārtraukšanai atbilst</w:t>
      </w:r>
      <w:r w:rsidR="009335CC" w:rsidRPr="00CB799C">
        <w:rPr>
          <w:rFonts w:ascii="Times New Roman" w:hAnsi="Times New Roman" w:cs="Calibri"/>
          <w:sz w:val="28"/>
          <w:szCs w:val="28"/>
        </w:rPr>
        <w:t xml:space="preserve">oši </w:t>
      </w:r>
      <w:r w:rsidR="00CC0D2E" w:rsidRPr="00CB799C">
        <w:rPr>
          <w:rFonts w:ascii="Times New Roman" w:hAnsi="Times New Roman" w:cs="Calibri"/>
          <w:sz w:val="28"/>
          <w:szCs w:val="28"/>
        </w:rPr>
        <w:t>publisko iepirkumu normatīvajam regulējumam</w:t>
      </w:r>
      <w:r w:rsidR="009335CC" w:rsidRPr="00CB799C">
        <w:rPr>
          <w:rFonts w:ascii="Times New Roman" w:hAnsi="Times New Roman" w:cs="Calibri"/>
          <w:sz w:val="28"/>
          <w:szCs w:val="28"/>
        </w:rPr>
        <w:t>. Iepirkuma līgums tiks slēgts</w:t>
      </w:r>
      <w:r w:rsidR="002010D8" w:rsidRPr="00CB799C">
        <w:rPr>
          <w:rFonts w:ascii="Times New Roman" w:hAnsi="Times New Roman" w:cs="Calibri"/>
          <w:sz w:val="28"/>
          <w:szCs w:val="28"/>
        </w:rPr>
        <w:t>, ja būs skaidras indikācijas par Eiropas Komisijas atbalstu attiecīgajiem grozījumiem darbības programmā “Izaugsme un nodarbinātība”.</w:t>
      </w:r>
      <w:r w:rsidR="005F681D" w:rsidRPr="00CB799C">
        <w:rPr>
          <w:rFonts w:ascii="Times New Roman" w:hAnsi="Times New Roman" w:cs="Calibri"/>
          <w:sz w:val="28"/>
          <w:szCs w:val="28"/>
        </w:rPr>
        <w:t xml:space="preserve"> </w:t>
      </w:r>
    </w:p>
    <w:p w14:paraId="414542F5" w14:textId="001906FE" w:rsidR="003507BA" w:rsidRPr="009335CC" w:rsidRDefault="009F0EFA" w:rsidP="00820F3E">
      <w:pPr>
        <w:spacing w:after="120" w:line="240" w:lineRule="auto"/>
        <w:ind w:firstLine="720"/>
        <w:jc w:val="both"/>
        <w:rPr>
          <w:rFonts w:ascii="Times New Roman" w:hAnsi="Times New Roman" w:cs="Times New Roman"/>
          <w:sz w:val="28"/>
          <w:szCs w:val="28"/>
        </w:rPr>
      </w:pPr>
      <w:r w:rsidRPr="00CB799C">
        <w:rPr>
          <w:rFonts w:ascii="Times New Roman" w:hAnsi="Times New Roman" w:cs="Times New Roman"/>
          <w:sz w:val="28"/>
          <w:szCs w:val="28"/>
        </w:rPr>
        <w:t>Ievērojot visu iepriekšminēto, l</w:t>
      </w:r>
      <w:r w:rsidR="009C27FB" w:rsidRPr="00CB799C">
        <w:rPr>
          <w:rFonts w:ascii="Times New Roman" w:hAnsi="Times New Roman" w:cs="Times New Roman"/>
          <w:sz w:val="28"/>
          <w:szCs w:val="28"/>
        </w:rPr>
        <w:t xml:space="preserve">ai nodrošinātu, ka papildus informāciju un komunikāciju </w:t>
      </w:r>
      <w:r w:rsidRPr="00CB799C">
        <w:rPr>
          <w:rFonts w:ascii="Times New Roman" w:hAnsi="Times New Roman" w:cs="Times New Roman"/>
          <w:sz w:val="28"/>
          <w:szCs w:val="28"/>
        </w:rPr>
        <w:t xml:space="preserve">tehnoloģiju </w:t>
      </w:r>
      <w:r w:rsidR="009C27FB" w:rsidRPr="00CB799C">
        <w:rPr>
          <w:rFonts w:ascii="Times New Roman" w:hAnsi="Times New Roman" w:cs="Times New Roman"/>
          <w:sz w:val="28"/>
          <w:szCs w:val="28"/>
        </w:rPr>
        <w:t xml:space="preserve">aprīkojums izglītības iestādēm būtu pieejams </w:t>
      </w:r>
      <w:r w:rsidR="000D74DE" w:rsidRPr="00CB799C">
        <w:rPr>
          <w:rFonts w:ascii="Times New Roman" w:hAnsi="Times New Roman" w:cs="Times New Roman"/>
          <w:sz w:val="28"/>
          <w:szCs w:val="28"/>
        </w:rPr>
        <w:t xml:space="preserve">iespējami ātrāk </w:t>
      </w:r>
      <w:r w:rsidR="009C27FB" w:rsidRPr="00CB799C">
        <w:rPr>
          <w:rFonts w:ascii="Times New Roman" w:hAnsi="Times New Roman" w:cs="Times New Roman"/>
          <w:sz w:val="28"/>
          <w:szCs w:val="28"/>
        </w:rPr>
        <w:t>2021./2022.</w:t>
      </w:r>
      <w:r w:rsidRPr="00CB799C">
        <w:rPr>
          <w:rFonts w:ascii="Times New Roman" w:hAnsi="Times New Roman" w:cs="Times New Roman"/>
          <w:sz w:val="28"/>
          <w:szCs w:val="28"/>
        </w:rPr>
        <w:t xml:space="preserve"> </w:t>
      </w:r>
      <w:r w:rsidR="009335CC" w:rsidRPr="00CB799C">
        <w:rPr>
          <w:rFonts w:ascii="Times New Roman" w:hAnsi="Times New Roman" w:cs="Times New Roman"/>
          <w:sz w:val="28"/>
          <w:szCs w:val="28"/>
        </w:rPr>
        <w:t>mācībā gadā</w:t>
      </w:r>
      <w:r w:rsidR="009C27FB" w:rsidRPr="00CB799C">
        <w:rPr>
          <w:rFonts w:ascii="Times New Roman" w:hAnsi="Times New Roman" w:cs="Times New Roman"/>
          <w:sz w:val="28"/>
          <w:szCs w:val="28"/>
        </w:rPr>
        <w:t>, ministrijas ieskatā</w:t>
      </w:r>
      <w:r w:rsidR="003A09DB" w:rsidRPr="00CB799C">
        <w:rPr>
          <w:rFonts w:ascii="Times New Roman" w:hAnsi="Times New Roman" w:cs="Times New Roman"/>
          <w:sz w:val="28"/>
          <w:szCs w:val="28"/>
        </w:rPr>
        <w:t xml:space="preserve"> REACT-EU</w:t>
      </w:r>
      <w:r w:rsidR="009C27FB" w:rsidRPr="00CB799C">
        <w:rPr>
          <w:rFonts w:ascii="Times New Roman" w:hAnsi="Times New Roman" w:cs="Times New Roman"/>
          <w:sz w:val="28"/>
          <w:szCs w:val="28"/>
        </w:rPr>
        <w:t xml:space="preserve"> pasākums būtu uzsākams priekšlaicīgi</w:t>
      </w:r>
      <w:r w:rsidR="003A09DB" w:rsidRPr="00CB799C">
        <w:rPr>
          <w:rFonts w:ascii="Times New Roman" w:hAnsi="Times New Roman" w:cs="Times New Roman"/>
          <w:sz w:val="28"/>
          <w:szCs w:val="28"/>
        </w:rPr>
        <w:t xml:space="preserve">. </w:t>
      </w:r>
      <w:r w:rsidR="007742CE" w:rsidRPr="00CB799C">
        <w:rPr>
          <w:rFonts w:ascii="Times New Roman" w:hAnsi="Times New Roman" w:cs="Times New Roman"/>
          <w:sz w:val="28"/>
          <w:szCs w:val="28"/>
        </w:rPr>
        <w:t>Attiecīgi</w:t>
      </w:r>
      <w:r w:rsidR="003A09DB" w:rsidRPr="00CB799C">
        <w:rPr>
          <w:rFonts w:ascii="Times New Roman" w:hAnsi="Times New Roman" w:cs="Times New Roman"/>
          <w:sz w:val="28"/>
          <w:szCs w:val="28"/>
        </w:rPr>
        <w:t xml:space="preserve"> Ministru kabinetam ir jāpieņem lēmums </w:t>
      </w:r>
      <w:r w:rsidR="00D10CE7" w:rsidRPr="00CB799C">
        <w:rPr>
          <w:rFonts w:ascii="Times New Roman" w:hAnsi="Times New Roman" w:cs="Times New Roman"/>
          <w:sz w:val="28"/>
          <w:szCs w:val="28"/>
        </w:rPr>
        <w:t>par priekšlaicīga</w:t>
      </w:r>
      <w:r w:rsidR="003A09DB" w:rsidRPr="00CB799C">
        <w:rPr>
          <w:rFonts w:ascii="Times New Roman" w:hAnsi="Times New Roman" w:cs="Times New Roman"/>
          <w:sz w:val="28"/>
          <w:szCs w:val="28"/>
        </w:rPr>
        <w:t xml:space="preserve"> REACT-EU</w:t>
      </w:r>
      <w:r w:rsidR="00D10CE7" w:rsidRPr="00CB799C">
        <w:rPr>
          <w:rFonts w:ascii="Times New Roman" w:hAnsi="Times New Roman" w:cs="Times New Roman"/>
          <w:sz w:val="28"/>
          <w:szCs w:val="28"/>
        </w:rPr>
        <w:t xml:space="preserve"> pasākuma uzsākšanu</w:t>
      </w:r>
      <w:r w:rsidR="00C674CA" w:rsidRPr="00CB799C">
        <w:rPr>
          <w:rFonts w:ascii="Times New Roman" w:hAnsi="Times New Roman" w:cs="Times New Roman"/>
          <w:sz w:val="28"/>
          <w:szCs w:val="28"/>
        </w:rPr>
        <w:t>,</w:t>
      </w:r>
      <w:r w:rsidR="005B0C87" w:rsidRPr="00CB799C">
        <w:rPr>
          <w:rFonts w:ascii="Times New Roman" w:hAnsi="Times New Roman" w:cs="Times New Roman"/>
          <w:sz w:val="28"/>
          <w:szCs w:val="28"/>
        </w:rPr>
        <w:t xml:space="preserve"> ministrijai sadarbībā ar</w:t>
      </w:r>
      <w:r w:rsidR="003A09DB" w:rsidRPr="00CB799C">
        <w:rPr>
          <w:rFonts w:ascii="Times New Roman" w:hAnsi="Times New Roman" w:cs="Times New Roman"/>
          <w:sz w:val="28"/>
          <w:szCs w:val="28"/>
        </w:rPr>
        <w:t xml:space="preserve"> </w:t>
      </w:r>
      <w:r w:rsidR="00507652" w:rsidRPr="00CB799C">
        <w:rPr>
          <w:rFonts w:ascii="Times New Roman" w:hAnsi="Times New Roman" w:cs="Times New Roman"/>
          <w:sz w:val="28"/>
          <w:szCs w:val="28"/>
        </w:rPr>
        <w:t>Valsts izglītības satura centru</w:t>
      </w:r>
      <w:r w:rsidR="007308CF" w:rsidRPr="00CB799C">
        <w:rPr>
          <w:rFonts w:ascii="Times New Roman" w:hAnsi="Times New Roman" w:cs="Times New Roman"/>
          <w:sz w:val="28"/>
          <w:szCs w:val="28"/>
        </w:rPr>
        <w:t xml:space="preserve"> </w:t>
      </w:r>
      <w:r w:rsidR="003A09DB" w:rsidRPr="00CB799C">
        <w:rPr>
          <w:rFonts w:ascii="Times New Roman" w:hAnsi="Times New Roman" w:cs="Times New Roman"/>
          <w:sz w:val="28"/>
          <w:szCs w:val="28"/>
        </w:rPr>
        <w:t>organizējot iepirkuma procedūru</w:t>
      </w:r>
      <w:r w:rsidR="00197D52" w:rsidRPr="00CB799C">
        <w:rPr>
          <w:rFonts w:ascii="Times New Roman" w:hAnsi="Times New Roman" w:cs="Times New Roman"/>
          <w:sz w:val="28"/>
          <w:szCs w:val="28"/>
        </w:rPr>
        <w:t xml:space="preserve"> </w:t>
      </w:r>
      <w:r w:rsidR="003A09DB" w:rsidRPr="00CB799C">
        <w:rPr>
          <w:rFonts w:ascii="Times New Roman" w:hAnsi="Times New Roman" w:cs="Times New Roman"/>
          <w:sz w:val="28"/>
          <w:szCs w:val="28"/>
        </w:rPr>
        <w:t>informāciju un komunikāciju</w:t>
      </w:r>
      <w:r w:rsidR="003A09DB" w:rsidRPr="0001254B">
        <w:rPr>
          <w:rFonts w:ascii="Times New Roman" w:hAnsi="Times New Roman" w:cs="Times New Roman"/>
          <w:sz w:val="28"/>
          <w:szCs w:val="28"/>
        </w:rPr>
        <w:t xml:space="preserve"> tehnoloģiju aprīkojuma iegādei</w:t>
      </w:r>
      <w:r w:rsidR="000B574F" w:rsidRPr="0001254B">
        <w:rPr>
          <w:rFonts w:ascii="Times New Roman" w:hAnsi="Times New Roman" w:cs="Times New Roman"/>
          <w:sz w:val="28"/>
          <w:szCs w:val="28"/>
        </w:rPr>
        <w:t>,</w:t>
      </w:r>
      <w:r w:rsidR="00004A22" w:rsidRPr="0001254B">
        <w:rPr>
          <w:rFonts w:ascii="Times New Roman" w:hAnsi="Times New Roman" w:cs="Times New Roman"/>
          <w:sz w:val="28"/>
          <w:szCs w:val="28"/>
        </w:rPr>
        <w:t xml:space="preserve"> un iespēju uzņemties valsts budžeta saistības projekta īstenošanai, ja Eiropas Komisija atbalst</w:t>
      </w:r>
      <w:r w:rsidR="000B574F" w:rsidRPr="0001254B">
        <w:rPr>
          <w:rFonts w:ascii="Times New Roman" w:hAnsi="Times New Roman" w:cs="Times New Roman"/>
          <w:sz w:val="28"/>
          <w:szCs w:val="28"/>
        </w:rPr>
        <w:t xml:space="preserve">īs </w:t>
      </w:r>
      <w:r w:rsidR="00820F3E" w:rsidRPr="0001254B">
        <w:rPr>
          <w:rFonts w:ascii="Times New Roman" w:hAnsi="Times New Roman" w:cs="Times New Roman"/>
          <w:sz w:val="28"/>
          <w:szCs w:val="28"/>
        </w:rPr>
        <w:t>ministrijas ierosinātos grozījumus d</w:t>
      </w:r>
      <w:r w:rsidR="00004A22" w:rsidRPr="0001254B">
        <w:rPr>
          <w:rFonts w:ascii="Times New Roman" w:hAnsi="Times New Roman" w:cs="Times New Roman"/>
          <w:sz w:val="28"/>
          <w:szCs w:val="28"/>
        </w:rPr>
        <w:t>arbības programmā “Izaugsme un nodarbinātība” REACT-EU finansējuma novirzīšanai informācijas un komunikācijas</w:t>
      </w:r>
      <w:r w:rsidR="00004A22" w:rsidRPr="009335CC">
        <w:rPr>
          <w:rFonts w:ascii="Times New Roman" w:hAnsi="Times New Roman" w:cs="Times New Roman"/>
          <w:sz w:val="28"/>
          <w:szCs w:val="28"/>
        </w:rPr>
        <w:t xml:space="preserve"> tehnoloģiju iegādei izglītības iestādēm</w:t>
      </w:r>
      <w:r w:rsidR="000B574F" w:rsidRPr="009335CC">
        <w:rPr>
          <w:rFonts w:ascii="Times New Roman" w:hAnsi="Times New Roman" w:cs="Times New Roman"/>
          <w:sz w:val="28"/>
          <w:szCs w:val="28"/>
        </w:rPr>
        <w:t xml:space="preserve"> 8.1.2. specifiskā atbalsta mērķa „Uzlabot vispārējās izglītības iestāžu mācību vidi” papildus </w:t>
      </w:r>
      <w:r w:rsidR="004B24CC" w:rsidRPr="009335CC">
        <w:rPr>
          <w:rFonts w:ascii="Times New Roman" w:hAnsi="Times New Roman" w:cs="Times New Roman"/>
          <w:sz w:val="28"/>
          <w:szCs w:val="28"/>
        </w:rPr>
        <w:t>atlases kārtas</w:t>
      </w:r>
      <w:r w:rsidR="000B574F" w:rsidRPr="009335CC">
        <w:rPr>
          <w:rFonts w:ascii="Times New Roman" w:hAnsi="Times New Roman" w:cs="Times New Roman"/>
          <w:sz w:val="28"/>
          <w:szCs w:val="28"/>
        </w:rPr>
        <w:t xml:space="preserve"> ietvaros</w:t>
      </w:r>
      <w:r w:rsidR="000B574F" w:rsidRPr="009335CC">
        <w:rPr>
          <w:rFonts w:ascii="Times New Roman" w:hAnsi="Times New Roman" w:cs="Calibri"/>
          <w:sz w:val="28"/>
          <w:szCs w:val="28"/>
        </w:rPr>
        <w:t>.</w:t>
      </w:r>
    </w:p>
    <w:p w14:paraId="19268693" w14:textId="77777777" w:rsidR="00127504" w:rsidRPr="006603D5" w:rsidRDefault="00127504" w:rsidP="005A71EF">
      <w:pPr>
        <w:spacing w:after="120" w:line="240" w:lineRule="auto"/>
        <w:ind w:firstLine="720"/>
        <w:jc w:val="both"/>
        <w:rPr>
          <w:rFonts w:ascii="Times New Roman" w:hAnsi="Times New Roman" w:cs="Times New Roman"/>
          <w:b/>
          <w:sz w:val="28"/>
          <w:szCs w:val="28"/>
        </w:rPr>
      </w:pPr>
    </w:p>
    <w:p w14:paraId="76057982" w14:textId="77777777" w:rsidR="00127504" w:rsidRPr="006603D5" w:rsidRDefault="00127504" w:rsidP="005A71EF">
      <w:pPr>
        <w:tabs>
          <w:tab w:val="left" w:pos="1260"/>
          <w:tab w:val="left" w:pos="6521"/>
        </w:tabs>
        <w:spacing w:after="120" w:line="240" w:lineRule="auto"/>
        <w:ind w:firstLine="709"/>
        <w:jc w:val="both"/>
        <w:rPr>
          <w:rFonts w:ascii="Times New Roman" w:eastAsia="Times New Roman" w:hAnsi="Times New Roman" w:cs="Times New Roman"/>
          <w:sz w:val="28"/>
          <w:szCs w:val="28"/>
        </w:rPr>
      </w:pPr>
      <w:r w:rsidRPr="006603D5">
        <w:rPr>
          <w:rFonts w:ascii="Times New Roman" w:eastAsia="Times New Roman" w:hAnsi="Times New Roman" w:cs="Times New Roman"/>
          <w:sz w:val="28"/>
          <w:szCs w:val="28"/>
        </w:rPr>
        <w:t>Iesniedzējs:</w:t>
      </w:r>
    </w:p>
    <w:p w14:paraId="4B1374B3" w14:textId="77777777" w:rsidR="00127504" w:rsidRPr="006603D5" w:rsidRDefault="00127504" w:rsidP="005A71EF">
      <w:pPr>
        <w:spacing w:after="120" w:line="240" w:lineRule="auto"/>
        <w:ind w:firstLine="709"/>
        <w:jc w:val="both"/>
        <w:rPr>
          <w:rFonts w:ascii="Times New Roman" w:eastAsia="Times New Roman" w:hAnsi="Times New Roman" w:cs="Times New Roman"/>
          <w:sz w:val="28"/>
          <w:szCs w:val="28"/>
        </w:rPr>
      </w:pPr>
      <w:r w:rsidRPr="006603D5">
        <w:rPr>
          <w:rFonts w:ascii="Times New Roman" w:eastAsia="Times New Roman" w:hAnsi="Times New Roman" w:cs="Times New Roman"/>
          <w:sz w:val="28"/>
          <w:szCs w:val="28"/>
        </w:rPr>
        <w:t>Izglītības un zinātnes ministre</w:t>
      </w:r>
      <w:r w:rsidRPr="006603D5">
        <w:rPr>
          <w:rFonts w:ascii="Times New Roman" w:eastAsia="Times New Roman" w:hAnsi="Times New Roman" w:cs="Times New Roman"/>
          <w:sz w:val="28"/>
          <w:szCs w:val="28"/>
        </w:rPr>
        <w:tab/>
      </w:r>
      <w:r w:rsidRPr="006603D5">
        <w:rPr>
          <w:rFonts w:ascii="Times New Roman" w:eastAsia="Times New Roman" w:hAnsi="Times New Roman" w:cs="Times New Roman"/>
          <w:sz w:val="28"/>
          <w:szCs w:val="28"/>
        </w:rPr>
        <w:tab/>
      </w:r>
      <w:r w:rsidRPr="006603D5">
        <w:rPr>
          <w:rFonts w:ascii="Times New Roman" w:eastAsia="Times New Roman" w:hAnsi="Times New Roman" w:cs="Times New Roman"/>
          <w:sz w:val="28"/>
          <w:szCs w:val="28"/>
        </w:rPr>
        <w:tab/>
      </w:r>
      <w:r w:rsidRPr="006603D5">
        <w:rPr>
          <w:rFonts w:ascii="Times New Roman" w:eastAsia="Times New Roman" w:hAnsi="Times New Roman" w:cs="Times New Roman"/>
          <w:sz w:val="28"/>
          <w:szCs w:val="28"/>
        </w:rPr>
        <w:tab/>
      </w:r>
      <w:r w:rsidR="003A09DB" w:rsidRPr="006603D5">
        <w:rPr>
          <w:rFonts w:ascii="Times New Roman" w:eastAsia="Times New Roman" w:hAnsi="Times New Roman" w:cs="Times New Roman"/>
          <w:sz w:val="28"/>
          <w:szCs w:val="28"/>
        </w:rPr>
        <w:tab/>
      </w:r>
      <w:r w:rsidRPr="006603D5">
        <w:rPr>
          <w:rFonts w:ascii="Times New Roman" w:eastAsia="Times New Roman" w:hAnsi="Times New Roman" w:cs="Times New Roman"/>
          <w:sz w:val="28"/>
          <w:szCs w:val="28"/>
        </w:rPr>
        <w:t>I. Šuplinska</w:t>
      </w:r>
    </w:p>
    <w:p w14:paraId="4470D643" w14:textId="77777777" w:rsidR="00127504" w:rsidRPr="006603D5" w:rsidRDefault="00127504" w:rsidP="005A71EF">
      <w:pPr>
        <w:tabs>
          <w:tab w:val="left" w:pos="1260"/>
          <w:tab w:val="left" w:pos="6521"/>
        </w:tabs>
        <w:spacing w:after="120" w:line="240" w:lineRule="auto"/>
        <w:ind w:firstLine="709"/>
        <w:jc w:val="both"/>
        <w:rPr>
          <w:rFonts w:ascii="Times New Roman" w:eastAsia="Times New Roman" w:hAnsi="Times New Roman" w:cs="Times New Roman"/>
          <w:sz w:val="28"/>
          <w:szCs w:val="28"/>
        </w:rPr>
      </w:pPr>
    </w:p>
    <w:p w14:paraId="37D89D02" w14:textId="77777777" w:rsidR="00127504" w:rsidRPr="006603D5" w:rsidRDefault="00127504" w:rsidP="005A71EF">
      <w:pPr>
        <w:tabs>
          <w:tab w:val="left" w:pos="1260"/>
          <w:tab w:val="left" w:pos="6521"/>
        </w:tabs>
        <w:spacing w:after="120" w:line="240" w:lineRule="auto"/>
        <w:ind w:firstLine="709"/>
        <w:jc w:val="both"/>
        <w:rPr>
          <w:rFonts w:ascii="Times New Roman" w:eastAsia="Times New Roman" w:hAnsi="Times New Roman" w:cs="Times New Roman"/>
          <w:sz w:val="28"/>
          <w:szCs w:val="28"/>
        </w:rPr>
      </w:pPr>
      <w:r w:rsidRPr="006603D5">
        <w:rPr>
          <w:rFonts w:ascii="Times New Roman" w:eastAsia="Times New Roman" w:hAnsi="Times New Roman" w:cs="Times New Roman"/>
          <w:sz w:val="28"/>
          <w:szCs w:val="28"/>
        </w:rPr>
        <w:t>Vizē:</w:t>
      </w:r>
    </w:p>
    <w:p w14:paraId="0C0C394F" w14:textId="77777777" w:rsidR="00127504" w:rsidRPr="006603D5" w:rsidRDefault="00127504" w:rsidP="005A71EF">
      <w:pPr>
        <w:tabs>
          <w:tab w:val="left" w:pos="1260"/>
          <w:tab w:val="left" w:pos="6521"/>
        </w:tabs>
        <w:spacing w:after="120" w:line="240" w:lineRule="auto"/>
        <w:ind w:firstLine="709"/>
        <w:jc w:val="both"/>
        <w:rPr>
          <w:rFonts w:ascii="Times New Roman" w:eastAsia="Times New Roman" w:hAnsi="Times New Roman" w:cs="Times New Roman"/>
          <w:sz w:val="28"/>
          <w:szCs w:val="28"/>
        </w:rPr>
      </w:pPr>
      <w:r w:rsidRPr="006603D5">
        <w:rPr>
          <w:rFonts w:ascii="Times New Roman" w:eastAsia="Times New Roman" w:hAnsi="Times New Roman" w:cs="Times New Roman"/>
          <w:sz w:val="28"/>
          <w:szCs w:val="28"/>
        </w:rPr>
        <w:t>valsts sekretārs</w:t>
      </w:r>
      <w:r w:rsidRPr="006603D5">
        <w:rPr>
          <w:rFonts w:ascii="Times New Roman" w:eastAsia="Times New Roman" w:hAnsi="Times New Roman" w:cs="Times New Roman"/>
          <w:sz w:val="28"/>
          <w:szCs w:val="28"/>
        </w:rPr>
        <w:tab/>
      </w:r>
      <w:r w:rsidR="00A67E40">
        <w:rPr>
          <w:rFonts w:ascii="Times New Roman" w:eastAsia="Times New Roman" w:hAnsi="Times New Roman" w:cs="Times New Roman"/>
          <w:sz w:val="28"/>
          <w:szCs w:val="28"/>
        </w:rPr>
        <w:tab/>
      </w:r>
      <w:r w:rsidRPr="006603D5">
        <w:rPr>
          <w:rFonts w:ascii="Times New Roman" w:eastAsia="Times New Roman" w:hAnsi="Times New Roman" w:cs="Times New Roman"/>
          <w:sz w:val="28"/>
          <w:szCs w:val="28"/>
        </w:rPr>
        <w:t>J. Volberts</w:t>
      </w:r>
    </w:p>
    <w:p w14:paraId="1C74B883" w14:textId="77777777" w:rsidR="00127504" w:rsidRDefault="00127504"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12459640" w14:textId="77777777" w:rsidR="00B67CA8" w:rsidRDefault="00B67CA8"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12A1C13C" w14:textId="77777777" w:rsidR="00B67CA8" w:rsidRDefault="00B67CA8"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627EE62C" w14:textId="77777777" w:rsidR="00B67CA8" w:rsidRDefault="00B67CA8"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7815E09B" w14:textId="77777777" w:rsidR="00B67CA8" w:rsidRDefault="00B67CA8"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05BF5798" w14:textId="77777777" w:rsidR="004B2E23" w:rsidRDefault="004B2E23"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7A56805C" w14:textId="77777777" w:rsidR="00B67CA8" w:rsidRDefault="00B67CA8"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6387328B" w14:textId="77777777" w:rsidR="00B67CA8" w:rsidRPr="00127504" w:rsidRDefault="00B67CA8" w:rsidP="00127504">
      <w:pPr>
        <w:tabs>
          <w:tab w:val="left" w:pos="1260"/>
          <w:tab w:val="left" w:pos="6521"/>
        </w:tabs>
        <w:spacing w:after="0" w:line="240" w:lineRule="auto"/>
        <w:ind w:firstLine="709"/>
        <w:jc w:val="both"/>
        <w:rPr>
          <w:rFonts w:ascii="Times New Roman" w:eastAsia="Times New Roman" w:hAnsi="Times New Roman" w:cs="Times New Roman"/>
          <w:sz w:val="24"/>
          <w:szCs w:val="24"/>
        </w:rPr>
      </w:pPr>
    </w:p>
    <w:p w14:paraId="44D72BCB" w14:textId="77777777" w:rsidR="00127504" w:rsidRPr="003A09DB" w:rsidRDefault="003603BB" w:rsidP="00127504">
      <w:pPr>
        <w:tabs>
          <w:tab w:val="left" w:pos="1260"/>
          <w:tab w:val="left" w:pos="6521"/>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Edgars </w:t>
      </w:r>
      <w:r w:rsidR="00127504" w:rsidRPr="003A09DB">
        <w:rPr>
          <w:rFonts w:ascii="Times New Roman" w:eastAsia="Times New Roman" w:hAnsi="Times New Roman" w:cs="Times New Roman"/>
          <w:sz w:val="20"/>
          <w:szCs w:val="20"/>
        </w:rPr>
        <w:t>Lore, 67047715</w:t>
      </w:r>
      <w:r w:rsidR="00127504" w:rsidRPr="003A09DB">
        <w:rPr>
          <w:rFonts w:ascii="Times New Roman" w:eastAsia="Times New Roman" w:hAnsi="Times New Roman" w:cs="Times New Roman"/>
          <w:sz w:val="20"/>
          <w:szCs w:val="20"/>
        </w:rPr>
        <w:tab/>
      </w:r>
    </w:p>
    <w:p w14:paraId="0DB7D90D" w14:textId="77777777" w:rsidR="00127504" w:rsidRPr="007C05D2" w:rsidRDefault="008A7DAB" w:rsidP="007C05D2">
      <w:pPr>
        <w:tabs>
          <w:tab w:val="left" w:pos="1260"/>
          <w:tab w:val="left" w:pos="6521"/>
        </w:tabs>
        <w:spacing w:after="0" w:line="240" w:lineRule="auto"/>
        <w:ind w:firstLine="709"/>
        <w:jc w:val="both"/>
        <w:rPr>
          <w:rFonts w:ascii="Times New Roman" w:eastAsia="Times New Roman" w:hAnsi="Times New Roman" w:cs="Times New Roman"/>
          <w:sz w:val="20"/>
          <w:szCs w:val="20"/>
        </w:rPr>
      </w:pPr>
      <w:hyperlink r:id="rId8" w:history="1">
        <w:r w:rsidR="0020792F" w:rsidRPr="003A09DB">
          <w:rPr>
            <w:rStyle w:val="Hyperlink"/>
            <w:rFonts w:ascii="Times New Roman" w:eastAsia="Times New Roman" w:hAnsi="Times New Roman" w:cs="Times New Roman"/>
            <w:sz w:val="20"/>
            <w:szCs w:val="20"/>
          </w:rPr>
          <w:t>Edgars.Lore@izm.gov.lv</w:t>
        </w:r>
      </w:hyperlink>
      <w:r w:rsidR="00202770">
        <w:rPr>
          <w:rStyle w:val="Hyperlink"/>
          <w:rFonts w:ascii="Times New Roman" w:eastAsia="Times New Roman" w:hAnsi="Times New Roman" w:cs="Times New Roman"/>
          <w:sz w:val="20"/>
          <w:szCs w:val="20"/>
        </w:rPr>
        <w:softHyphen/>
      </w:r>
    </w:p>
    <w:sectPr w:rsidR="00127504" w:rsidRPr="007C05D2" w:rsidSect="00F82B86">
      <w:footerReference w:type="default" r:id="rId9"/>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0CAE" w14:textId="77777777" w:rsidR="008A7DAB" w:rsidRDefault="008A7DAB" w:rsidP="004C69AA">
      <w:pPr>
        <w:spacing w:after="0" w:line="240" w:lineRule="auto"/>
      </w:pPr>
      <w:r>
        <w:separator/>
      </w:r>
    </w:p>
  </w:endnote>
  <w:endnote w:type="continuationSeparator" w:id="0">
    <w:p w14:paraId="2E6E36A9" w14:textId="77777777" w:rsidR="008A7DAB" w:rsidRDefault="008A7DAB" w:rsidP="004C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4511"/>
      <w:docPartObj>
        <w:docPartGallery w:val="Page Numbers (Bottom of Page)"/>
        <w:docPartUnique/>
      </w:docPartObj>
    </w:sdtPr>
    <w:sdtEndPr>
      <w:rPr>
        <w:noProof/>
      </w:rPr>
    </w:sdtEndPr>
    <w:sdtContent>
      <w:p w14:paraId="1E7FC85C" w14:textId="64C1EB40" w:rsidR="008E08BA" w:rsidRDefault="008E08BA">
        <w:pPr>
          <w:pStyle w:val="Footer"/>
          <w:jc w:val="center"/>
        </w:pPr>
        <w:r>
          <w:fldChar w:fldCharType="begin"/>
        </w:r>
        <w:r>
          <w:instrText xml:space="preserve"> PAGE   \* MERGEFORMAT </w:instrText>
        </w:r>
        <w:r>
          <w:fldChar w:fldCharType="separate"/>
        </w:r>
        <w:r w:rsidR="005917E7">
          <w:rPr>
            <w:noProof/>
          </w:rPr>
          <w:t>1</w:t>
        </w:r>
        <w:r>
          <w:rPr>
            <w:noProof/>
          </w:rPr>
          <w:fldChar w:fldCharType="end"/>
        </w:r>
      </w:p>
    </w:sdtContent>
  </w:sdt>
  <w:p w14:paraId="0825D1D8" w14:textId="2CB77378" w:rsidR="00886FF5" w:rsidRPr="004D11AD" w:rsidRDefault="004D11AD">
    <w:pPr>
      <w:pStyle w:val="Footer"/>
      <w:rPr>
        <w:rFonts w:ascii="Times New Roman" w:hAnsi="Times New Roman" w:cs="Times New Roman"/>
        <w:sz w:val="20"/>
        <w:szCs w:val="20"/>
      </w:rPr>
    </w:pPr>
    <w:r w:rsidRPr="004D11AD">
      <w:rPr>
        <w:rFonts w:ascii="Times New Roman" w:hAnsi="Times New Roman" w:cs="Times New Roman"/>
        <w:sz w:val="20"/>
        <w:szCs w:val="20"/>
      </w:rPr>
      <w:t>IZMzin_REACT_11052021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3660" w14:textId="77777777" w:rsidR="008A7DAB" w:rsidRDefault="008A7DAB" w:rsidP="004C69AA">
      <w:pPr>
        <w:spacing w:after="0" w:line="240" w:lineRule="auto"/>
      </w:pPr>
      <w:r>
        <w:separator/>
      </w:r>
    </w:p>
  </w:footnote>
  <w:footnote w:type="continuationSeparator" w:id="0">
    <w:p w14:paraId="21AE8F4E" w14:textId="77777777" w:rsidR="008A7DAB" w:rsidRDefault="008A7DAB" w:rsidP="004C69AA">
      <w:pPr>
        <w:spacing w:after="0" w:line="240" w:lineRule="auto"/>
      </w:pPr>
      <w:r>
        <w:continuationSeparator/>
      </w:r>
    </w:p>
  </w:footnote>
  <w:footnote w:id="1">
    <w:p w14:paraId="5421DBF0" w14:textId="77777777" w:rsidR="00886FF5" w:rsidRPr="00445E1E" w:rsidRDefault="00886FF5" w:rsidP="00B85C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445E1E">
        <w:rPr>
          <w:rFonts w:ascii="Times New Roman" w:hAnsi="Times New Roman" w:cs="Times New Roman"/>
          <w:sz w:val="20"/>
          <w:szCs w:val="20"/>
          <w:vertAlign w:val="superscript"/>
        </w:rPr>
        <w:footnoteRef/>
      </w:r>
      <w:r w:rsidRPr="00445E1E">
        <w:rPr>
          <w:rFonts w:ascii="Times New Roman" w:eastAsia="Times New Roman" w:hAnsi="Times New Roman" w:cs="Times New Roman"/>
          <w:color w:val="000000"/>
          <w:sz w:val="20"/>
          <w:szCs w:val="20"/>
        </w:rPr>
        <w:t xml:space="preserve"> OECD 2020.gada 29.oktobra vebinārs „Digitalisation today: benefits and risks for higher education”; </w:t>
      </w:r>
      <w:hyperlink r:id="rId1">
        <w:r w:rsidRPr="00445E1E">
          <w:rPr>
            <w:rFonts w:ascii="Times New Roman" w:eastAsia="Times New Roman" w:hAnsi="Times New Roman" w:cs="Times New Roman"/>
            <w:color w:val="0000FF"/>
            <w:sz w:val="20"/>
            <w:szCs w:val="20"/>
            <w:u w:val="single"/>
          </w:rPr>
          <w:t>https://oecdedutoday.com/oecd-education-webinars/</w:t>
        </w:r>
      </w:hyperlink>
    </w:p>
  </w:footnote>
  <w:footnote w:id="2">
    <w:p w14:paraId="31FF66B2" w14:textId="77777777" w:rsidR="00886FF5" w:rsidRPr="00445E1E" w:rsidRDefault="00886FF5">
      <w:pPr>
        <w:pStyle w:val="FootnoteText"/>
        <w:rPr>
          <w:rFonts w:ascii="Times New Roman" w:hAnsi="Times New Roman" w:cs="Times New Roman"/>
        </w:rPr>
      </w:pPr>
      <w:r w:rsidRPr="00445E1E">
        <w:rPr>
          <w:rStyle w:val="FootnoteReference"/>
          <w:rFonts w:ascii="Times New Roman" w:hAnsi="Times New Roman" w:cs="Times New Roman"/>
        </w:rPr>
        <w:footnoteRef/>
      </w:r>
      <w:r w:rsidRPr="00445E1E">
        <w:rPr>
          <w:rFonts w:ascii="Times New Roman" w:hAnsi="Times New Roman" w:cs="Times New Roman"/>
        </w:rPr>
        <w:t xml:space="preserve"> 2021.gada februāra dati</w:t>
      </w:r>
    </w:p>
  </w:footnote>
  <w:footnote w:id="3">
    <w:p w14:paraId="39AAF465" w14:textId="40350D9B" w:rsidR="003D09BB" w:rsidRPr="00445E1E" w:rsidRDefault="003D09BB" w:rsidP="003D09BB">
      <w:pPr>
        <w:pStyle w:val="FootnoteText"/>
        <w:jc w:val="both"/>
        <w:rPr>
          <w:rFonts w:ascii="Times New Roman" w:hAnsi="Times New Roman" w:cs="Times New Roman"/>
        </w:rPr>
      </w:pPr>
      <w:r w:rsidRPr="00445E1E">
        <w:rPr>
          <w:rStyle w:val="FootnoteReference"/>
          <w:rFonts w:ascii="Times New Roman" w:hAnsi="Times New Roman" w:cs="Times New Roman"/>
        </w:rPr>
        <w:footnoteRef/>
      </w:r>
      <w:r w:rsidRPr="00445E1E">
        <w:rPr>
          <w:rFonts w:ascii="Times New Roman" w:hAnsi="Times New Roman" w:cs="Times New Roman"/>
        </w:rPr>
        <w:t xml:space="preserve"> 2020./2021.mācību gadā minētajās klašu grupās ir 38 402 izglītojamo (18 040 4.klasē un 20 362 izglītojamo 7.klasē).</w:t>
      </w:r>
    </w:p>
  </w:footnote>
  <w:footnote w:id="4">
    <w:p w14:paraId="6F69E8C1" w14:textId="4546CCA1" w:rsidR="007A55DA" w:rsidRPr="00445E1E" w:rsidRDefault="007A55DA" w:rsidP="00445E1E">
      <w:pPr>
        <w:pStyle w:val="NormalWeb"/>
        <w:spacing w:before="0" w:beforeAutospacing="0" w:after="0" w:afterAutospacing="0"/>
        <w:jc w:val="both"/>
        <w:rPr>
          <w:sz w:val="20"/>
          <w:szCs w:val="20"/>
        </w:rPr>
      </w:pPr>
      <w:r w:rsidRPr="00445E1E">
        <w:rPr>
          <w:rStyle w:val="FootnoteReference"/>
          <w:sz w:val="20"/>
          <w:szCs w:val="20"/>
        </w:rPr>
        <w:footnoteRef/>
      </w:r>
      <w:r w:rsidRPr="00445E1E">
        <w:rPr>
          <w:sz w:val="20"/>
          <w:szCs w:val="20"/>
        </w:rPr>
        <w:t xml:space="preserve"> </w:t>
      </w:r>
      <w:r w:rsidRPr="00445E1E">
        <w:rPr>
          <w:sz w:val="20"/>
          <w:szCs w:val="20"/>
          <w:lang w:val="lv-LV"/>
        </w:rPr>
        <w:t xml:space="preserve">Līdz 2025.gadam ierīces / skolēnu proporcijas mērķis 1.-3.klase – 1:5, </w:t>
      </w:r>
      <w:r w:rsidR="004E44AA" w:rsidRPr="00445E1E">
        <w:rPr>
          <w:sz w:val="20"/>
          <w:szCs w:val="20"/>
          <w:lang w:val="lv-LV"/>
        </w:rPr>
        <w:t>4</w:t>
      </w:r>
      <w:r w:rsidRPr="00445E1E">
        <w:rPr>
          <w:sz w:val="20"/>
          <w:szCs w:val="20"/>
          <w:lang w:val="lv-LV"/>
        </w:rPr>
        <w:t>.</w:t>
      </w:r>
      <w:r w:rsidR="001773B5" w:rsidRPr="00445E1E">
        <w:rPr>
          <w:sz w:val="20"/>
          <w:szCs w:val="20"/>
          <w:lang w:val="lv-LV"/>
        </w:rPr>
        <w:t>-6. un 8.-12.klase – 1:3, 7</w:t>
      </w:r>
      <w:r w:rsidRPr="00445E1E">
        <w:rPr>
          <w:sz w:val="20"/>
          <w:szCs w:val="20"/>
          <w:lang w:val="lv-LV"/>
        </w:rPr>
        <w:t>.klase –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C12"/>
    <w:multiLevelType w:val="hybridMultilevel"/>
    <w:tmpl w:val="4F18D544"/>
    <w:lvl w:ilvl="0" w:tplc="A44097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1656E8E"/>
    <w:multiLevelType w:val="hybridMultilevel"/>
    <w:tmpl w:val="59DA5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ED"/>
    <w:rsid w:val="0000031F"/>
    <w:rsid w:val="00004A22"/>
    <w:rsid w:val="00006903"/>
    <w:rsid w:val="0001254B"/>
    <w:rsid w:val="000210DF"/>
    <w:rsid w:val="00031EFC"/>
    <w:rsid w:val="00031F86"/>
    <w:rsid w:val="00036352"/>
    <w:rsid w:val="00050EED"/>
    <w:rsid w:val="00051BEF"/>
    <w:rsid w:val="000652EA"/>
    <w:rsid w:val="00074DFC"/>
    <w:rsid w:val="00086A3C"/>
    <w:rsid w:val="000A1A0E"/>
    <w:rsid w:val="000B45FA"/>
    <w:rsid w:val="000B574F"/>
    <w:rsid w:val="000B6715"/>
    <w:rsid w:val="000C45E9"/>
    <w:rsid w:val="000C5FE8"/>
    <w:rsid w:val="000D74DE"/>
    <w:rsid w:val="000F05BE"/>
    <w:rsid w:val="00105A40"/>
    <w:rsid w:val="00105D2C"/>
    <w:rsid w:val="00112643"/>
    <w:rsid w:val="00115A2C"/>
    <w:rsid w:val="00126441"/>
    <w:rsid w:val="00127504"/>
    <w:rsid w:val="001278D4"/>
    <w:rsid w:val="001368F7"/>
    <w:rsid w:val="001442AD"/>
    <w:rsid w:val="00145CC0"/>
    <w:rsid w:val="0015239C"/>
    <w:rsid w:val="00160C56"/>
    <w:rsid w:val="00171965"/>
    <w:rsid w:val="001773B5"/>
    <w:rsid w:val="00177DC2"/>
    <w:rsid w:val="00197D52"/>
    <w:rsid w:val="001A75DE"/>
    <w:rsid w:val="001D491C"/>
    <w:rsid w:val="001E5EAC"/>
    <w:rsid w:val="002010D8"/>
    <w:rsid w:val="00201115"/>
    <w:rsid w:val="00202770"/>
    <w:rsid w:val="00203E12"/>
    <w:rsid w:val="00204768"/>
    <w:rsid w:val="0020792F"/>
    <w:rsid w:val="00227038"/>
    <w:rsid w:val="00230646"/>
    <w:rsid w:val="00232978"/>
    <w:rsid w:val="00234B34"/>
    <w:rsid w:val="00242C42"/>
    <w:rsid w:val="00243E60"/>
    <w:rsid w:val="00264ACF"/>
    <w:rsid w:val="002A7C0E"/>
    <w:rsid w:val="002B1E3F"/>
    <w:rsid w:val="002B27D7"/>
    <w:rsid w:val="002B3637"/>
    <w:rsid w:val="002B415E"/>
    <w:rsid w:val="002B5EA6"/>
    <w:rsid w:val="002C159F"/>
    <w:rsid w:val="002C293D"/>
    <w:rsid w:val="002D7E84"/>
    <w:rsid w:val="002F3E32"/>
    <w:rsid w:val="002F72FB"/>
    <w:rsid w:val="002F7833"/>
    <w:rsid w:val="00317E6D"/>
    <w:rsid w:val="003202E2"/>
    <w:rsid w:val="0033596A"/>
    <w:rsid w:val="00343430"/>
    <w:rsid w:val="003507BA"/>
    <w:rsid w:val="003603BB"/>
    <w:rsid w:val="00365867"/>
    <w:rsid w:val="003704F9"/>
    <w:rsid w:val="003758E9"/>
    <w:rsid w:val="0039056B"/>
    <w:rsid w:val="00395460"/>
    <w:rsid w:val="00395620"/>
    <w:rsid w:val="003A09DB"/>
    <w:rsid w:val="003B569B"/>
    <w:rsid w:val="003B7DF1"/>
    <w:rsid w:val="003C30F8"/>
    <w:rsid w:val="003C493B"/>
    <w:rsid w:val="003C51A9"/>
    <w:rsid w:val="003C6A93"/>
    <w:rsid w:val="003D09BB"/>
    <w:rsid w:val="003D0ABD"/>
    <w:rsid w:val="003D1585"/>
    <w:rsid w:val="003F78A5"/>
    <w:rsid w:val="0040006C"/>
    <w:rsid w:val="00413296"/>
    <w:rsid w:val="00430870"/>
    <w:rsid w:val="00445E1E"/>
    <w:rsid w:val="0044759F"/>
    <w:rsid w:val="00453025"/>
    <w:rsid w:val="00457297"/>
    <w:rsid w:val="00463441"/>
    <w:rsid w:val="004700DA"/>
    <w:rsid w:val="00475EBB"/>
    <w:rsid w:val="00484BD4"/>
    <w:rsid w:val="00487E94"/>
    <w:rsid w:val="004B24CC"/>
    <w:rsid w:val="004B2E23"/>
    <w:rsid w:val="004C162F"/>
    <w:rsid w:val="004C2E8D"/>
    <w:rsid w:val="004C69AA"/>
    <w:rsid w:val="004D11AD"/>
    <w:rsid w:val="004D5B1C"/>
    <w:rsid w:val="004E3579"/>
    <w:rsid w:val="004E44AA"/>
    <w:rsid w:val="004F0904"/>
    <w:rsid w:val="004F612E"/>
    <w:rsid w:val="0050569D"/>
    <w:rsid w:val="00506BB1"/>
    <w:rsid w:val="00507652"/>
    <w:rsid w:val="0051204A"/>
    <w:rsid w:val="00525B39"/>
    <w:rsid w:val="0053571A"/>
    <w:rsid w:val="00540B51"/>
    <w:rsid w:val="00543F49"/>
    <w:rsid w:val="00562E10"/>
    <w:rsid w:val="00583326"/>
    <w:rsid w:val="00585564"/>
    <w:rsid w:val="0058672B"/>
    <w:rsid w:val="005917E7"/>
    <w:rsid w:val="00596C6F"/>
    <w:rsid w:val="005A71EF"/>
    <w:rsid w:val="005B0C87"/>
    <w:rsid w:val="005B4864"/>
    <w:rsid w:val="005B76A2"/>
    <w:rsid w:val="005C0B31"/>
    <w:rsid w:val="005D64BD"/>
    <w:rsid w:val="005E1252"/>
    <w:rsid w:val="005F681D"/>
    <w:rsid w:val="0062705C"/>
    <w:rsid w:val="006335F8"/>
    <w:rsid w:val="006459B4"/>
    <w:rsid w:val="00651322"/>
    <w:rsid w:val="0065254B"/>
    <w:rsid w:val="006603D5"/>
    <w:rsid w:val="00660DAC"/>
    <w:rsid w:val="006700A8"/>
    <w:rsid w:val="00672F96"/>
    <w:rsid w:val="006955F8"/>
    <w:rsid w:val="006A5DD2"/>
    <w:rsid w:val="006B0E7D"/>
    <w:rsid w:val="006B1EC8"/>
    <w:rsid w:val="006C3021"/>
    <w:rsid w:val="006C3A9A"/>
    <w:rsid w:val="006C58F2"/>
    <w:rsid w:val="006C6E8D"/>
    <w:rsid w:val="006D2784"/>
    <w:rsid w:val="006E0EA9"/>
    <w:rsid w:val="006E3B0D"/>
    <w:rsid w:val="006E3C80"/>
    <w:rsid w:val="006E455C"/>
    <w:rsid w:val="00702B52"/>
    <w:rsid w:val="007308CF"/>
    <w:rsid w:val="0073753A"/>
    <w:rsid w:val="00752EC1"/>
    <w:rsid w:val="00761BF0"/>
    <w:rsid w:val="0076402A"/>
    <w:rsid w:val="007742CE"/>
    <w:rsid w:val="00774A74"/>
    <w:rsid w:val="00783AA4"/>
    <w:rsid w:val="007848F2"/>
    <w:rsid w:val="0078744E"/>
    <w:rsid w:val="007A55DA"/>
    <w:rsid w:val="007C05D2"/>
    <w:rsid w:val="007C259E"/>
    <w:rsid w:val="007E3B00"/>
    <w:rsid w:val="007E4083"/>
    <w:rsid w:val="007E510F"/>
    <w:rsid w:val="007F2857"/>
    <w:rsid w:val="007F723F"/>
    <w:rsid w:val="0081464A"/>
    <w:rsid w:val="00820F3E"/>
    <w:rsid w:val="00826D48"/>
    <w:rsid w:val="00835E9D"/>
    <w:rsid w:val="00837616"/>
    <w:rsid w:val="0084459B"/>
    <w:rsid w:val="00856258"/>
    <w:rsid w:val="00861AE1"/>
    <w:rsid w:val="00883BC2"/>
    <w:rsid w:val="00886FF5"/>
    <w:rsid w:val="008876ED"/>
    <w:rsid w:val="008A7DAB"/>
    <w:rsid w:val="008B0702"/>
    <w:rsid w:val="008C331C"/>
    <w:rsid w:val="008C5BF9"/>
    <w:rsid w:val="008E08BA"/>
    <w:rsid w:val="008F3BB6"/>
    <w:rsid w:val="00906123"/>
    <w:rsid w:val="00925CF4"/>
    <w:rsid w:val="009335CC"/>
    <w:rsid w:val="00936D93"/>
    <w:rsid w:val="00941DCC"/>
    <w:rsid w:val="00946722"/>
    <w:rsid w:val="009531FB"/>
    <w:rsid w:val="009573E3"/>
    <w:rsid w:val="00965B03"/>
    <w:rsid w:val="00984195"/>
    <w:rsid w:val="009A2147"/>
    <w:rsid w:val="009A51A7"/>
    <w:rsid w:val="009B4976"/>
    <w:rsid w:val="009C1049"/>
    <w:rsid w:val="009C27FB"/>
    <w:rsid w:val="009C7CF2"/>
    <w:rsid w:val="009D52CB"/>
    <w:rsid w:val="009E0150"/>
    <w:rsid w:val="009F0EFA"/>
    <w:rsid w:val="00A0324C"/>
    <w:rsid w:val="00A060B8"/>
    <w:rsid w:val="00A06215"/>
    <w:rsid w:val="00A10B4D"/>
    <w:rsid w:val="00A2024F"/>
    <w:rsid w:val="00A209A2"/>
    <w:rsid w:val="00A27BC5"/>
    <w:rsid w:val="00A32639"/>
    <w:rsid w:val="00A43631"/>
    <w:rsid w:val="00A4586C"/>
    <w:rsid w:val="00A54EE3"/>
    <w:rsid w:val="00A60EF0"/>
    <w:rsid w:val="00A67586"/>
    <w:rsid w:val="00A67BD7"/>
    <w:rsid w:val="00A67E40"/>
    <w:rsid w:val="00A72CB3"/>
    <w:rsid w:val="00A86ABB"/>
    <w:rsid w:val="00A94064"/>
    <w:rsid w:val="00AA700E"/>
    <w:rsid w:val="00AC410C"/>
    <w:rsid w:val="00AE7E18"/>
    <w:rsid w:val="00B25E44"/>
    <w:rsid w:val="00B30059"/>
    <w:rsid w:val="00B32428"/>
    <w:rsid w:val="00B35E44"/>
    <w:rsid w:val="00B57418"/>
    <w:rsid w:val="00B6247C"/>
    <w:rsid w:val="00B67CA8"/>
    <w:rsid w:val="00B716F1"/>
    <w:rsid w:val="00B84264"/>
    <w:rsid w:val="00B85C2C"/>
    <w:rsid w:val="00BA5B6A"/>
    <w:rsid w:val="00BA63B6"/>
    <w:rsid w:val="00BA75A5"/>
    <w:rsid w:val="00BB6402"/>
    <w:rsid w:val="00BC3AFA"/>
    <w:rsid w:val="00BC53E4"/>
    <w:rsid w:val="00BF263F"/>
    <w:rsid w:val="00BF7806"/>
    <w:rsid w:val="00C039BF"/>
    <w:rsid w:val="00C06475"/>
    <w:rsid w:val="00C07BFF"/>
    <w:rsid w:val="00C362E1"/>
    <w:rsid w:val="00C41EE1"/>
    <w:rsid w:val="00C439F0"/>
    <w:rsid w:val="00C548EC"/>
    <w:rsid w:val="00C55DB9"/>
    <w:rsid w:val="00C644E6"/>
    <w:rsid w:val="00C6703B"/>
    <w:rsid w:val="00C674CA"/>
    <w:rsid w:val="00C73A9C"/>
    <w:rsid w:val="00C92817"/>
    <w:rsid w:val="00C9330D"/>
    <w:rsid w:val="00C95AA2"/>
    <w:rsid w:val="00CA7A91"/>
    <w:rsid w:val="00CB3B54"/>
    <w:rsid w:val="00CB799C"/>
    <w:rsid w:val="00CC0D2E"/>
    <w:rsid w:val="00CC42BF"/>
    <w:rsid w:val="00CD4446"/>
    <w:rsid w:val="00CD482D"/>
    <w:rsid w:val="00D03B57"/>
    <w:rsid w:val="00D04985"/>
    <w:rsid w:val="00D10CE7"/>
    <w:rsid w:val="00D12577"/>
    <w:rsid w:val="00D317A2"/>
    <w:rsid w:val="00D43E01"/>
    <w:rsid w:val="00D559D2"/>
    <w:rsid w:val="00D60CC7"/>
    <w:rsid w:val="00D63D7E"/>
    <w:rsid w:val="00D67E98"/>
    <w:rsid w:val="00D75AF8"/>
    <w:rsid w:val="00D835FA"/>
    <w:rsid w:val="00D915E7"/>
    <w:rsid w:val="00D977FB"/>
    <w:rsid w:val="00DA3C22"/>
    <w:rsid w:val="00DB4AC6"/>
    <w:rsid w:val="00DC5A88"/>
    <w:rsid w:val="00DD6B33"/>
    <w:rsid w:val="00DD746E"/>
    <w:rsid w:val="00DF38A4"/>
    <w:rsid w:val="00DF3C4C"/>
    <w:rsid w:val="00E276D2"/>
    <w:rsid w:val="00E3635A"/>
    <w:rsid w:val="00E40BC0"/>
    <w:rsid w:val="00E453D1"/>
    <w:rsid w:val="00E55BF9"/>
    <w:rsid w:val="00E65C05"/>
    <w:rsid w:val="00E6648C"/>
    <w:rsid w:val="00E6786B"/>
    <w:rsid w:val="00E8312A"/>
    <w:rsid w:val="00E85F47"/>
    <w:rsid w:val="00E90065"/>
    <w:rsid w:val="00E960B5"/>
    <w:rsid w:val="00EA345F"/>
    <w:rsid w:val="00EB328A"/>
    <w:rsid w:val="00EC0547"/>
    <w:rsid w:val="00EC1DDF"/>
    <w:rsid w:val="00ED75E8"/>
    <w:rsid w:val="00EE4A88"/>
    <w:rsid w:val="00EE55EB"/>
    <w:rsid w:val="00F11F25"/>
    <w:rsid w:val="00F1553F"/>
    <w:rsid w:val="00F3038A"/>
    <w:rsid w:val="00F43409"/>
    <w:rsid w:val="00F44A8E"/>
    <w:rsid w:val="00F473BA"/>
    <w:rsid w:val="00F534BC"/>
    <w:rsid w:val="00F56368"/>
    <w:rsid w:val="00F57852"/>
    <w:rsid w:val="00F57889"/>
    <w:rsid w:val="00F60A0D"/>
    <w:rsid w:val="00F81C9B"/>
    <w:rsid w:val="00F82B86"/>
    <w:rsid w:val="00F856E3"/>
    <w:rsid w:val="00F86016"/>
    <w:rsid w:val="00FB5874"/>
    <w:rsid w:val="00FC7514"/>
    <w:rsid w:val="00FD0AEE"/>
    <w:rsid w:val="00FD26E3"/>
    <w:rsid w:val="00FF0B36"/>
    <w:rsid w:val="00FF289A"/>
    <w:rsid w:val="00FF6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6541"/>
  <w15:chartTrackingRefBased/>
  <w15:docId w15:val="{605F76C3-8EBD-4228-B6EB-542C216A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9AA"/>
    <w:rPr>
      <w:sz w:val="20"/>
      <w:szCs w:val="20"/>
    </w:rPr>
  </w:style>
  <w:style w:type="character" w:styleId="FootnoteReference">
    <w:name w:val="footnote reference"/>
    <w:basedOn w:val="DefaultParagraphFont"/>
    <w:uiPriority w:val="99"/>
    <w:semiHidden/>
    <w:unhideWhenUsed/>
    <w:rsid w:val="004C69AA"/>
    <w:rPr>
      <w:vertAlign w:val="superscript"/>
    </w:rPr>
  </w:style>
  <w:style w:type="character" w:styleId="Hyperlink">
    <w:name w:val="Hyperlink"/>
    <w:basedOn w:val="DefaultParagraphFont"/>
    <w:uiPriority w:val="99"/>
    <w:unhideWhenUsed/>
    <w:rsid w:val="00127504"/>
    <w:rPr>
      <w:color w:val="0563C1" w:themeColor="hyperlink"/>
      <w:u w:val="single"/>
    </w:rPr>
  </w:style>
  <w:style w:type="paragraph" w:styleId="ListParagraph">
    <w:name w:val="List Paragraph"/>
    <w:basedOn w:val="Normal"/>
    <w:uiPriority w:val="34"/>
    <w:qFormat/>
    <w:rsid w:val="00B85C2C"/>
    <w:pPr>
      <w:ind w:left="720"/>
      <w:contextualSpacing/>
    </w:pPr>
  </w:style>
  <w:style w:type="paragraph" w:styleId="EndnoteText">
    <w:name w:val="endnote text"/>
    <w:basedOn w:val="Normal"/>
    <w:link w:val="EndnoteTextChar"/>
    <w:uiPriority w:val="99"/>
    <w:semiHidden/>
    <w:unhideWhenUsed/>
    <w:rsid w:val="00D63D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D7E"/>
    <w:rPr>
      <w:sz w:val="20"/>
      <w:szCs w:val="20"/>
    </w:rPr>
  </w:style>
  <w:style w:type="character" w:styleId="EndnoteReference">
    <w:name w:val="endnote reference"/>
    <w:basedOn w:val="DefaultParagraphFont"/>
    <w:uiPriority w:val="99"/>
    <w:semiHidden/>
    <w:unhideWhenUsed/>
    <w:rsid w:val="00D63D7E"/>
    <w:rPr>
      <w:vertAlign w:val="superscript"/>
    </w:rPr>
  </w:style>
  <w:style w:type="paragraph" w:styleId="Header">
    <w:name w:val="header"/>
    <w:basedOn w:val="Normal"/>
    <w:link w:val="HeaderChar"/>
    <w:uiPriority w:val="99"/>
    <w:unhideWhenUsed/>
    <w:rsid w:val="00D63D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D7E"/>
  </w:style>
  <w:style w:type="paragraph" w:styleId="Footer">
    <w:name w:val="footer"/>
    <w:basedOn w:val="Normal"/>
    <w:link w:val="FooterChar"/>
    <w:uiPriority w:val="99"/>
    <w:unhideWhenUsed/>
    <w:rsid w:val="00D63D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D7E"/>
  </w:style>
  <w:style w:type="character" w:styleId="CommentReference">
    <w:name w:val="annotation reference"/>
    <w:basedOn w:val="DefaultParagraphFont"/>
    <w:uiPriority w:val="99"/>
    <w:semiHidden/>
    <w:unhideWhenUsed/>
    <w:rsid w:val="00B35E44"/>
    <w:rPr>
      <w:sz w:val="16"/>
      <w:szCs w:val="16"/>
    </w:rPr>
  </w:style>
  <w:style w:type="paragraph" w:styleId="CommentText">
    <w:name w:val="annotation text"/>
    <w:basedOn w:val="Normal"/>
    <w:link w:val="CommentTextChar"/>
    <w:uiPriority w:val="99"/>
    <w:semiHidden/>
    <w:unhideWhenUsed/>
    <w:rsid w:val="00B35E44"/>
    <w:pPr>
      <w:spacing w:line="240" w:lineRule="auto"/>
    </w:pPr>
    <w:rPr>
      <w:sz w:val="20"/>
      <w:szCs w:val="20"/>
    </w:rPr>
  </w:style>
  <w:style w:type="character" w:customStyle="1" w:styleId="CommentTextChar">
    <w:name w:val="Comment Text Char"/>
    <w:basedOn w:val="DefaultParagraphFont"/>
    <w:link w:val="CommentText"/>
    <w:uiPriority w:val="99"/>
    <w:semiHidden/>
    <w:rsid w:val="00B35E44"/>
    <w:rPr>
      <w:sz w:val="20"/>
      <w:szCs w:val="20"/>
    </w:rPr>
  </w:style>
  <w:style w:type="paragraph" w:styleId="CommentSubject">
    <w:name w:val="annotation subject"/>
    <w:basedOn w:val="CommentText"/>
    <w:next w:val="CommentText"/>
    <w:link w:val="CommentSubjectChar"/>
    <w:uiPriority w:val="99"/>
    <w:semiHidden/>
    <w:unhideWhenUsed/>
    <w:rsid w:val="00B35E44"/>
    <w:rPr>
      <w:b/>
      <w:bCs/>
    </w:rPr>
  </w:style>
  <w:style w:type="character" w:customStyle="1" w:styleId="CommentSubjectChar">
    <w:name w:val="Comment Subject Char"/>
    <w:basedOn w:val="CommentTextChar"/>
    <w:link w:val="CommentSubject"/>
    <w:uiPriority w:val="99"/>
    <w:semiHidden/>
    <w:rsid w:val="00B35E44"/>
    <w:rPr>
      <w:b/>
      <w:bCs/>
      <w:sz w:val="20"/>
      <w:szCs w:val="20"/>
    </w:rPr>
  </w:style>
  <w:style w:type="paragraph" w:styleId="BalloonText">
    <w:name w:val="Balloon Text"/>
    <w:basedOn w:val="Normal"/>
    <w:link w:val="BalloonTextChar"/>
    <w:uiPriority w:val="99"/>
    <w:semiHidden/>
    <w:unhideWhenUsed/>
    <w:rsid w:val="00B3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44"/>
    <w:rPr>
      <w:rFonts w:ascii="Segoe UI" w:hAnsi="Segoe UI" w:cs="Segoe UI"/>
      <w:sz w:val="18"/>
      <w:szCs w:val="18"/>
    </w:rPr>
  </w:style>
  <w:style w:type="paragraph" w:styleId="NormalWeb">
    <w:name w:val="Normal (Web)"/>
    <w:basedOn w:val="Normal"/>
    <w:uiPriority w:val="99"/>
    <w:unhideWhenUsed/>
    <w:rsid w:val="007A55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520">
      <w:bodyDiv w:val="1"/>
      <w:marLeft w:val="0"/>
      <w:marRight w:val="0"/>
      <w:marTop w:val="0"/>
      <w:marBottom w:val="0"/>
      <w:divBdr>
        <w:top w:val="none" w:sz="0" w:space="0" w:color="auto"/>
        <w:left w:val="none" w:sz="0" w:space="0" w:color="auto"/>
        <w:bottom w:val="none" w:sz="0" w:space="0" w:color="auto"/>
        <w:right w:val="none" w:sz="0" w:space="0" w:color="auto"/>
      </w:divBdr>
    </w:div>
    <w:div w:id="116460993">
      <w:bodyDiv w:val="1"/>
      <w:marLeft w:val="0"/>
      <w:marRight w:val="0"/>
      <w:marTop w:val="0"/>
      <w:marBottom w:val="0"/>
      <w:divBdr>
        <w:top w:val="none" w:sz="0" w:space="0" w:color="auto"/>
        <w:left w:val="none" w:sz="0" w:space="0" w:color="auto"/>
        <w:bottom w:val="none" w:sz="0" w:space="0" w:color="auto"/>
        <w:right w:val="none" w:sz="0" w:space="0" w:color="auto"/>
      </w:divBdr>
    </w:div>
    <w:div w:id="16979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ecdedutoday.com/oecd-education-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7F66-E151-42B5-9732-13A698A1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8219</Words>
  <Characters>4685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Sandra Obodova</cp:lastModifiedBy>
  <cp:revision>2</cp:revision>
  <dcterms:created xsi:type="dcterms:W3CDTF">2021-05-12T09:32:00Z</dcterms:created>
  <dcterms:modified xsi:type="dcterms:W3CDTF">2021-05-12T09:32:00Z</dcterms:modified>
</cp:coreProperties>
</file>