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6B38" w14:textId="2CB2543F" w:rsidR="007C1B81" w:rsidRDefault="007C1B81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056AD28" w14:textId="283DC12F" w:rsidR="00A91178" w:rsidRDefault="00A91178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428DFE5" w14:textId="77777777" w:rsidR="00A91178" w:rsidRDefault="00A91178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153E794" w14:textId="6F34938B" w:rsidR="00A91178" w:rsidRPr="00A81F12" w:rsidRDefault="00A91178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D83E4B">
        <w:rPr>
          <w:sz w:val="28"/>
          <w:szCs w:val="28"/>
        </w:rPr>
        <w:t>22. jūnijā</w:t>
      </w:r>
      <w:r w:rsidRPr="00A81F12">
        <w:rPr>
          <w:sz w:val="28"/>
          <w:szCs w:val="28"/>
        </w:rPr>
        <w:tab/>
        <w:t>Noteikumi Nr.</w:t>
      </w:r>
      <w:r w:rsidR="00D83E4B">
        <w:rPr>
          <w:sz w:val="28"/>
          <w:szCs w:val="28"/>
        </w:rPr>
        <w:t> 394</w:t>
      </w:r>
    </w:p>
    <w:p w14:paraId="7AE7E111" w14:textId="2E08E52E" w:rsidR="00A91178" w:rsidRPr="00A81F12" w:rsidRDefault="00A91178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D83E4B">
        <w:rPr>
          <w:sz w:val="28"/>
          <w:szCs w:val="28"/>
        </w:rPr>
        <w:t> 49 13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18D07EC9" w14:textId="77777777" w:rsidR="00C71FB3" w:rsidRPr="003C586D" w:rsidRDefault="00C71FB3" w:rsidP="00AC6D2E">
      <w:pPr>
        <w:rPr>
          <w:color w:val="000000"/>
          <w:sz w:val="28"/>
          <w:szCs w:val="28"/>
        </w:rPr>
      </w:pPr>
    </w:p>
    <w:p w14:paraId="1853DC42" w14:textId="1D9C05DF" w:rsidR="007E68B6" w:rsidRPr="007C1B81" w:rsidRDefault="003E3E2F">
      <w:pPr>
        <w:jc w:val="center"/>
        <w:rPr>
          <w:b/>
          <w:bCs/>
          <w:sz w:val="28"/>
          <w:szCs w:val="28"/>
        </w:rPr>
      </w:pPr>
      <w:r w:rsidRPr="003E3E2F">
        <w:rPr>
          <w:b/>
          <w:bCs/>
          <w:sz w:val="28"/>
          <w:szCs w:val="28"/>
        </w:rPr>
        <w:t>Muzeju akreditācijas noteikumi</w:t>
      </w:r>
    </w:p>
    <w:p w14:paraId="433C27A6" w14:textId="77777777" w:rsidR="00C71FB3" w:rsidRPr="00684EDE" w:rsidRDefault="00C71FB3">
      <w:pPr>
        <w:rPr>
          <w:sz w:val="28"/>
          <w:szCs w:val="28"/>
        </w:rPr>
      </w:pPr>
    </w:p>
    <w:p w14:paraId="42C74798" w14:textId="77777777" w:rsidR="003E3E2F" w:rsidRDefault="00684EDE" w:rsidP="00971E2F">
      <w:pPr>
        <w:jc w:val="right"/>
        <w:rPr>
          <w:sz w:val="28"/>
          <w:szCs w:val="28"/>
        </w:rPr>
      </w:pPr>
      <w:r w:rsidRPr="00971E2F">
        <w:rPr>
          <w:sz w:val="28"/>
          <w:szCs w:val="28"/>
        </w:rPr>
        <w:t>Izdoti saskaņā ar</w:t>
      </w:r>
    </w:p>
    <w:p w14:paraId="2B88E2E4" w14:textId="0F223A66" w:rsidR="001D3C89" w:rsidRPr="00684EDE" w:rsidRDefault="003E3E2F" w:rsidP="00971E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Muzeju </w:t>
      </w:r>
      <w:r w:rsidR="00684EDE" w:rsidRPr="00971E2F">
        <w:rPr>
          <w:sz w:val="28"/>
          <w:szCs w:val="28"/>
        </w:rPr>
        <w:t>likuma</w:t>
      </w:r>
      <w:r w:rsidRPr="00684EDE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A91178">
        <w:rPr>
          <w:sz w:val="28"/>
          <w:szCs w:val="28"/>
        </w:rPr>
        <w:t> </w:t>
      </w:r>
      <w:r>
        <w:rPr>
          <w:sz w:val="28"/>
          <w:szCs w:val="28"/>
        </w:rPr>
        <w:t>panta pirmo daļu</w:t>
      </w:r>
    </w:p>
    <w:p w14:paraId="123DAE65" w14:textId="6065D197" w:rsidR="00D65FA9" w:rsidRDefault="00D65FA9">
      <w:pPr>
        <w:rPr>
          <w:sz w:val="28"/>
          <w:szCs w:val="28"/>
        </w:rPr>
      </w:pPr>
    </w:p>
    <w:p w14:paraId="2549F78E" w14:textId="4CB792EF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Noteikumi nosaka valsts, pašvaldību, autonomo un privāto muzeju akreditācijas kārtību.</w:t>
      </w:r>
    </w:p>
    <w:p w14:paraId="21AAD9A8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326CB80E" w14:textId="6460A1EC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2.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Muzejus akreditē un muzeja akreditācijas apliecību (pielikums) izsniedz Kultūras ministrija.</w:t>
      </w:r>
    </w:p>
    <w:p w14:paraId="0FDDC981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0AB86661" w14:textId="6B8EC5EC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3.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Ir divu veidu akreditācijas </w:t>
      </w:r>
      <w:r>
        <w:rPr>
          <w:sz w:val="28"/>
          <w:szCs w:val="28"/>
        </w:rPr>
        <w:t>–</w:t>
      </w:r>
      <w:r w:rsidRPr="00DE086D">
        <w:rPr>
          <w:sz w:val="28"/>
          <w:szCs w:val="28"/>
        </w:rPr>
        <w:t xml:space="preserve"> pirmreizējā akreditācija, ja muzeju akreditē pirmo reizi, un kārtējā akreditācija.</w:t>
      </w:r>
    </w:p>
    <w:p w14:paraId="5F3C592C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7217204E" w14:textId="7DB8AEC3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4.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Pirmreizējā akreditācijā muzeju akreditē uz vienu termiņu </w:t>
      </w:r>
      <w:r>
        <w:rPr>
          <w:sz w:val="28"/>
          <w:szCs w:val="28"/>
        </w:rPr>
        <w:t>–</w:t>
      </w:r>
      <w:r w:rsidRPr="00DE086D">
        <w:rPr>
          <w:sz w:val="28"/>
          <w:szCs w:val="28"/>
        </w:rPr>
        <w:t xml:space="preserve"> pieciem gadiem.</w:t>
      </w:r>
    </w:p>
    <w:p w14:paraId="7C3F4D50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06450573" w14:textId="1F79DD80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5.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Kārtējā akreditācijā muzeju akreditē uz vienu vai diviem termiņiem.</w:t>
      </w:r>
    </w:p>
    <w:p w14:paraId="20EED263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20C095F1" w14:textId="4EFB83E3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6.</w:t>
      </w:r>
      <w:r w:rsidRPr="00D0194B">
        <w:t xml:space="preserve"> </w:t>
      </w:r>
      <w:r w:rsidRPr="00DE086D">
        <w:rPr>
          <w:sz w:val="28"/>
          <w:szCs w:val="28"/>
        </w:rPr>
        <w:t xml:space="preserve">Muzejs iesniedz Kultūras ministrijā iesniegumu muzeja akreditācijai (turpmāk </w:t>
      </w:r>
      <w:r>
        <w:rPr>
          <w:sz w:val="28"/>
          <w:szCs w:val="28"/>
        </w:rPr>
        <w:t>–</w:t>
      </w:r>
      <w:r w:rsidRPr="00DE086D">
        <w:rPr>
          <w:sz w:val="28"/>
          <w:szCs w:val="28"/>
        </w:rPr>
        <w:t xml:space="preserve"> iesniegums) un šo noteikumu 8.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punktā minētos dokumentus (pirmreizējai akreditācijai) vai šo noteikumu 10.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punktā minētos dokumentus (kārtējai akreditācijai).</w:t>
      </w:r>
    </w:p>
    <w:p w14:paraId="17450210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392B7921" w14:textId="1F631BFC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7.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Pirmreizējās akreditācijas iesniegumā norāda:</w:t>
      </w:r>
    </w:p>
    <w:p w14:paraId="572B1776" w14:textId="5EF69202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7.1.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muzeja nosaukumu;</w:t>
      </w:r>
    </w:p>
    <w:p w14:paraId="6AE2BE86" w14:textId="6C851E9A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7.2.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muzeja nolikuma (statūtu, reglamenta, līguma) apstiprināšanas vai spēkā stāšanās datumu;</w:t>
      </w:r>
    </w:p>
    <w:p w14:paraId="6EC697E7" w14:textId="2BAE8525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7.3.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muzeja juridisko adresi.</w:t>
      </w:r>
    </w:p>
    <w:p w14:paraId="53BE7BE4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0A1A68B6" w14:textId="0943ED9E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8.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Pirmreizējās akreditācijas iesniegumam pievieno šādus dokumentus:</w:t>
      </w:r>
    </w:p>
    <w:p w14:paraId="6E7E863D" w14:textId="36CC4D83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8.1.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dibināšanas lēmuma norakst</w:t>
      </w:r>
      <w:r w:rsidR="00D0194B">
        <w:rPr>
          <w:sz w:val="28"/>
          <w:szCs w:val="28"/>
        </w:rPr>
        <w:t>u</w:t>
      </w:r>
      <w:r w:rsidRPr="00DE086D">
        <w:rPr>
          <w:sz w:val="28"/>
          <w:szCs w:val="28"/>
        </w:rPr>
        <w:t>;</w:t>
      </w:r>
    </w:p>
    <w:p w14:paraId="5FB4AC40" w14:textId="22447C26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8.2.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>nolikum</w:t>
      </w:r>
      <w:r w:rsidR="00D0194B">
        <w:rPr>
          <w:sz w:val="28"/>
          <w:szCs w:val="28"/>
        </w:rPr>
        <w:t>u</w:t>
      </w:r>
      <w:r w:rsidRPr="00DE086D">
        <w:rPr>
          <w:sz w:val="28"/>
          <w:szCs w:val="28"/>
        </w:rPr>
        <w:t>, statūt</w:t>
      </w:r>
      <w:r w:rsidR="00D0194B">
        <w:rPr>
          <w:sz w:val="28"/>
          <w:szCs w:val="28"/>
        </w:rPr>
        <w:t>us</w:t>
      </w:r>
      <w:r w:rsidRPr="00DE086D">
        <w:rPr>
          <w:sz w:val="28"/>
          <w:szCs w:val="28"/>
        </w:rPr>
        <w:t>, reglament</w:t>
      </w:r>
      <w:r w:rsidR="00D0194B">
        <w:rPr>
          <w:sz w:val="28"/>
          <w:szCs w:val="28"/>
        </w:rPr>
        <w:t>u</w:t>
      </w:r>
      <w:r w:rsidRPr="00DE086D">
        <w:rPr>
          <w:sz w:val="28"/>
          <w:szCs w:val="28"/>
        </w:rPr>
        <w:t xml:space="preserve"> vai līgum</w:t>
      </w:r>
      <w:r w:rsidR="00D0194B">
        <w:rPr>
          <w:sz w:val="28"/>
          <w:szCs w:val="28"/>
        </w:rPr>
        <w:t>u</w:t>
      </w:r>
      <w:r w:rsidRPr="00DE086D">
        <w:rPr>
          <w:sz w:val="28"/>
          <w:szCs w:val="28"/>
        </w:rPr>
        <w:t>;</w:t>
      </w:r>
    </w:p>
    <w:p w14:paraId="27F04230" w14:textId="4CF2FA12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lastRenderedPageBreak/>
        <w:t>8.3.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muzeja darbības </w:t>
      </w:r>
      <w:r w:rsidR="001F7783">
        <w:rPr>
          <w:sz w:val="28"/>
          <w:szCs w:val="28"/>
        </w:rPr>
        <w:t>izvērtējumu</w:t>
      </w:r>
      <w:r w:rsidRPr="00DE086D">
        <w:rPr>
          <w:sz w:val="28"/>
          <w:szCs w:val="28"/>
        </w:rPr>
        <w:t>, kurā raksturo</w:t>
      </w:r>
      <w:r w:rsidR="00C011B7">
        <w:rPr>
          <w:sz w:val="28"/>
          <w:szCs w:val="28"/>
        </w:rPr>
        <w:t>ta</w:t>
      </w:r>
      <w:r w:rsidRPr="00DE086D">
        <w:rPr>
          <w:sz w:val="28"/>
          <w:szCs w:val="28"/>
        </w:rPr>
        <w:t xml:space="preserve"> krājuma </w:t>
      </w:r>
      <w:r w:rsidR="001F7783" w:rsidRPr="00DE086D">
        <w:rPr>
          <w:sz w:val="28"/>
          <w:szCs w:val="28"/>
        </w:rPr>
        <w:t>darb</w:t>
      </w:r>
      <w:r w:rsidR="00C011B7">
        <w:rPr>
          <w:sz w:val="28"/>
          <w:szCs w:val="28"/>
        </w:rPr>
        <w:t>a</w:t>
      </w:r>
      <w:r w:rsidR="00C011B7" w:rsidRPr="00C011B7">
        <w:rPr>
          <w:sz w:val="28"/>
          <w:szCs w:val="28"/>
        </w:rPr>
        <w:t xml:space="preserve"> </w:t>
      </w:r>
      <w:r w:rsidR="00C011B7" w:rsidRPr="00DE086D">
        <w:rPr>
          <w:sz w:val="28"/>
          <w:szCs w:val="28"/>
        </w:rPr>
        <w:t>politik</w:t>
      </w:r>
      <w:r w:rsidR="00C011B7">
        <w:rPr>
          <w:sz w:val="28"/>
          <w:szCs w:val="28"/>
        </w:rPr>
        <w:t>a</w:t>
      </w:r>
      <w:r w:rsidRPr="00DE086D">
        <w:rPr>
          <w:sz w:val="28"/>
          <w:szCs w:val="28"/>
        </w:rPr>
        <w:t xml:space="preserve">, pētniecības </w:t>
      </w:r>
      <w:r w:rsidR="001F7783" w:rsidRPr="00DE086D">
        <w:rPr>
          <w:sz w:val="28"/>
          <w:szCs w:val="28"/>
        </w:rPr>
        <w:t>darb</w:t>
      </w:r>
      <w:r w:rsidR="00C011B7">
        <w:rPr>
          <w:sz w:val="28"/>
          <w:szCs w:val="28"/>
        </w:rPr>
        <w:t>a</w:t>
      </w:r>
      <w:r w:rsidR="001F7783" w:rsidRPr="00DE086D">
        <w:rPr>
          <w:sz w:val="28"/>
          <w:szCs w:val="28"/>
        </w:rPr>
        <w:t xml:space="preserve"> </w:t>
      </w:r>
      <w:r w:rsidR="00C011B7" w:rsidRPr="00DE086D">
        <w:rPr>
          <w:sz w:val="28"/>
          <w:szCs w:val="28"/>
        </w:rPr>
        <w:t>politik</w:t>
      </w:r>
      <w:r w:rsidR="00C011B7">
        <w:rPr>
          <w:sz w:val="28"/>
          <w:szCs w:val="28"/>
        </w:rPr>
        <w:t>a</w:t>
      </w:r>
      <w:r w:rsidR="00C011B7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 xml:space="preserve">un komunikācijas </w:t>
      </w:r>
      <w:r w:rsidR="001F7783" w:rsidRPr="00DE086D">
        <w:rPr>
          <w:sz w:val="28"/>
          <w:szCs w:val="28"/>
        </w:rPr>
        <w:t>politik</w:t>
      </w:r>
      <w:r w:rsidR="00C011B7">
        <w:rPr>
          <w:sz w:val="28"/>
          <w:szCs w:val="28"/>
        </w:rPr>
        <w:t>a</w:t>
      </w:r>
      <w:r w:rsidRPr="00DE086D">
        <w:rPr>
          <w:sz w:val="28"/>
          <w:szCs w:val="28"/>
        </w:rPr>
        <w:t>;</w:t>
      </w:r>
    </w:p>
    <w:p w14:paraId="6043614E" w14:textId="04FB9A4B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bookmarkStart w:id="1" w:name="_Hlk74826000"/>
      <w:r w:rsidRPr="00DE086D">
        <w:rPr>
          <w:sz w:val="28"/>
          <w:szCs w:val="28"/>
        </w:rPr>
        <w:t>8.4.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muzeja </w:t>
      </w:r>
      <w:r w:rsidR="001F7783" w:rsidRPr="00DE086D">
        <w:rPr>
          <w:sz w:val="28"/>
          <w:szCs w:val="28"/>
        </w:rPr>
        <w:t>noteikt</w:t>
      </w:r>
      <w:r w:rsidR="001F7783">
        <w:rPr>
          <w:sz w:val="28"/>
          <w:szCs w:val="28"/>
        </w:rPr>
        <w:t>o</w:t>
      </w:r>
      <w:r w:rsidR="001F7783" w:rsidRPr="00DE086D">
        <w:rPr>
          <w:sz w:val="28"/>
          <w:szCs w:val="28"/>
        </w:rPr>
        <w:t xml:space="preserve"> kārtīb</w:t>
      </w:r>
      <w:r w:rsidR="001F7783">
        <w:rPr>
          <w:sz w:val="28"/>
          <w:szCs w:val="28"/>
        </w:rPr>
        <w:t>u</w:t>
      </w:r>
      <w:r w:rsidRPr="00DE086D">
        <w:rPr>
          <w:sz w:val="28"/>
          <w:szCs w:val="28"/>
        </w:rPr>
        <w:t xml:space="preserve">, kādā notiek muzeja īpašumā vai valdījumā </w:t>
      </w:r>
      <w:r w:rsidRPr="00D14337">
        <w:rPr>
          <w:sz w:val="28"/>
          <w:szCs w:val="28"/>
        </w:rPr>
        <w:t xml:space="preserve">esošā Nacionālā krājuma veidošana, papildināšana, uzskaite, saglabāšana un izmantošana, kā arī datu apstrāde Nacionālā </w:t>
      </w:r>
      <w:r w:rsidR="00D14337" w:rsidRPr="00D14337">
        <w:rPr>
          <w:sz w:val="28"/>
          <w:szCs w:val="28"/>
        </w:rPr>
        <w:t xml:space="preserve">muzeju </w:t>
      </w:r>
      <w:r w:rsidRPr="00D14337">
        <w:rPr>
          <w:sz w:val="28"/>
          <w:szCs w:val="28"/>
        </w:rPr>
        <w:t>krājuma kopkataloga informācijas sistēmā;</w:t>
      </w:r>
    </w:p>
    <w:bookmarkEnd w:id="1"/>
    <w:p w14:paraId="4EF741BA" w14:textId="7A0C7841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8.5.</w:t>
      </w:r>
      <w:r w:rsidR="00D0194B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muzeja darbības un attīstības </w:t>
      </w:r>
      <w:r w:rsidR="001F7783" w:rsidRPr="00DE086D">
        <w:rPr>
          <w:sz w:val="28"/>
          <w:szCs w:val="28"/>
        </w:rPr>
        <w:t>stratēģij</w:t>
      </w:r>
      <w:r w:rsidR="001F7783">
        <w:rPr>
          <w:sz w:val="28"/>
          <w:szCs w:val="28"/>
        </w:rPr>
        <w:t>u</w:t>
      </w:r>
      <w:r w:rsidR="001F7783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>turpmākajiem pieciem gadiem.</w:t>
      </w:r>
    </w:p>
    <w:p w14:paraId="7EA165C4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23800D17" w14:textId="77777777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9. Kārtējās akreditācijas iesniegumā norāda:</w:t>
      </w:r>
    </w:p>
    <w:p w14:paraId="75BBF43B" w14:textId="4B6E3FDC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9.1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muzeja nosaukumu;</w:t>
      </w:r>
    </w:p>
    <w:p w14:paraId="704A7E29" w14:textId="5F94CAA3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9.2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muzeja nolikuma (statūtu, reglamenta, līguma) apstiprināšanas vai spēkā stāšanās datumu;</w:t>
      </w:r>
    </w:p>
    <w:p w14:paraId="74FA44C2" w14:textId="6A2EC8BF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9.3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muzeja pirmreizējās akreditācijas datumu;</w:t>
      </w:r>
    </w:p>
    <w:p w14:paraId="0FFFDC46" w14:textId="77777777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9.4.</w:t>
      </w:r>
      <w:r w:rsidRPr="00D14337">
        <w:t xml:space="preserve"> </w:t>
      </w:r>
      <w:r w:rsidRPr="00DE086D">
        <w:rPr>
          <w:sz w:val="28"/>
          <w:szCs w:val="28"/>
        </w:rPr>
        <w:t>muzeja juridisko adresi.</w:t>
      </w:r>
    </w:p>
    <w:p w14:paraId="65B2193B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0AD9B233" w14:textId="77777777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10. Kārtējās akreditācijas iesniegumam pievieno šādus dokumentus:</w:t>
      </w:r>
    </w:p>
    <w:p w14:paraId="02984960" w14:textId="05314C65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10.1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="001F7783" w:rsidRPr="00DE086D">
        <w:rPr>
          <w:sz w:val="28"/>
          <w:szCs w:val="28"/>
        </w:rPr>
        <w:t>nolikum</w:t>
      </w:r>
      <w:r w:rsidR="001F7783">
        <w:rPr>
          <w:sz w:val="28"/>
          <w:szCs w:val="28"/>
        </w:rPr>
        <w:t>u</w:t>
      </w:r>
      <w:r w:rsidRPr="00DE086D">
        <w:rPr>
          <w:sz w:val="28"/>
          <w:szCs w:val="28"/>
        </w:rPr>
        <w:t xml:space="preserve">, </w:t>
      </w:r>
      <w:r w:rsidR="001F7783" w:rsidRPr="00DE086D">
        <w:rPr>
          <w:sz w:val="28"/>
          <w:szCs w:val="28"/>
        </w:rPr>
        <w:t>statūt</w:t>
      </w:r>
      <w:r w:rsidR="001F7783">
        <w:rPr>
          <w:sz w:val="28"/>
          <w:szCs w:val="28"/>
        </w:rPr>
        <w:t>us</w:t>
      </w:r>
      <w:r w:rsidRPr="00DE086D">
        <w:rPr>
          <w:sz w:val="28"/>
          <w:szCs w:val="28"/>
        </w:rPr>
        <w:t xml:space="preserve">, </w:t>
      </w:r>
      <w:r w:rsidR="001F7783" w:rsidRPr="00DE086D">
        <w:rPr>
          <w:sz w:val="28"/>
          <w:szCs w:val="28"/>
        </w:rPr>
        <w:t>reglament</w:t>
      </w:r>
      <w:r w:rsidR="001F7783">
        <w:rPr>
          <w:sz w:val="28"/>
          <w:szCs w:val="28"/>
        </w:rPr>
        <w:t>u</w:t>
      </w:r>
      <w:r w:rsidR="001F7783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 xml:space="preserve">vai </w:t>
      </w:r>
      <w:r w:rsidR="001F7783" w:rsidRPr="00DE086D">
        <w:rPr>
          <w:sz w:val="28"/>
          <w:szCs w:val="28"/>
        </w:rPr>
        <w:t>līgum</w:t>
      </w:r>
      <w:r w:rsidR="001F7783">
        <w:rPr>
          <w:sz w:val="28"/>
          <w:szCs w:val="28"/>
        </w:rPr>
        <w:t>u</w:t>
      </w:r>
      <w:r w:rsidRPr="00DE086D">
        <w:rPr>
          <w:sz w:val="28"/>
          <w:szCs w:val="28"/>
        </w:rPr>
        <w:t>;</w:t>
      </w:r>
    </w:p>
    <w:p w14:paraId="66780B35" w14:textId="4376D4C1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10.2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muzeja darbības </w:t>
      </w:r>
      <w:r w:rsidR="001F7783">
        <w:rPr>
          <w:sz w:val="28"/>
          <w:szCs w:val="28"/>
        </w:rPr>
        <w:t>izvērtējumu</w:t>
      </w:r>
      <w:r w:rsidR="001F7783" w:rsidRPr="00DE086D">
        <w:rPr>
          <w:sz w:val="28"/>
          <w:szCs w:val="28"/>
        </w:rPr>
        <w:t xml:space="preserve">, </w:t>
      </w:r>
      <w:r w:rsidR="00C011B7" w:rsidRPr="00DE086D">
        <w:rPr>
          <w:sz w:val="28"/>
          <w:szCs w:val="28"/>
        </w:rPr>
        <w:t>kurā raksturo</w:t>
      </w:r>
      <w:r w:rsidR="00C011B7">
        <w:rPr>
          <w:sz w:val="28"/>
          <w:szCs w:val="28"/>
        </w:rPr>
        <w:t>ta</w:t>
      </w:r>
      <w:r w:rsidR="00C011B7" w:rsidRPr="00DE086D">
        <w:rPr>
          <w:sz w:val="28"/>
          <w:szCs w:val="28"/>
        </w:rPr>
        <w:t xml:space="preserve"> krājuma darb</w:t>
      </w:r>
      <w:r w:rsidR="00C011B7">
        <w:rPr>
          <w:sz w:val="28"/>
          <w:szCs w:val="28"/>
        </w:rPr>
        <w:t>a</w:t>
      </w:r>
      <w:r w:rsidR="00C011B7" w:rsidRPr="00C011B7">
        <w:rPr>
          <w:sz w:val="28"/>
          <w:szCs w:val="28"/>
        </w:rPr>
        <w:t xml:space="preserve"> </w:t>
      </w:r>
      <w:r w:rsidR="00C011B7" w:rsidRPr="00DE086D">
        <w:rPr>
          <w:sz w:val="28"/>
          <w:szCs w:val="28"/>
        </w:rPr>
        <w:t>politik</w:t>
      </w:r>
      <w:r w:rsidR="00C011B7">
        <w:rPr>
          <w:sz w:val="28"/>
          <w:szCs w:val="28"/>
        </w:rPr>
        <w:t>a</w:t>
      </w:r>
      <w:r w:rsidR="00C011B7" w:rsidRPr="00DE086D">
        <w:rPr>
          <w:sz w:val="28"/>
          <w:szCs w:val="28"/>
        </w:rPr>
        <w:t>, pētniecības darb</w:t>
      </w:r>
      <w:r w:rsidR="00C011B7">
        <w:rPr>
          <w:sz w:val="28"/>
          <w:szCs w:val="28"/>
        </w:rPr>
        <w:t>a</w:t>
      </w:r>
      <w:r w:rsidR="00C011B7" w:rsidRPr="00DE086D">
        <w:rPr>
          <w:sz w:val="28"/>
          <w:szCs w:val="28"/>
        </w:rPr>
        <w:t xml:space="preserve"> politik</w:t>
      </w:r>
      <w:r w:rsidR="00C011B7">
        <w:rPr>
          <w:sz w:val="28"/>
          <w:szCs w:val="28"/>
        </w:rPr>
        <w:t>a</w:t>
      </w:r>
      <w:r w:rsidR="00C011B7" w:rsidRPr="00DE086D">
        <w:rPr>
          <w:sz w:val="28"/>
          <w:szCs w:val="28"/>
        </w:rPr>
        <w:t xml:space="preserve"> un komunikācijas politik</w:t>
      </w:r>
      <w:r w:rsidR="00C011B7">
        <w:rPr>
          <w:sz w:val="28"/>
          <w:szCs w:val="28"/>
        </w:rPr>
        <w:t>a</w:t>
      </w:r>
      <w:r w:rsidRPr="00DE086D">
        <w:rPr>
          <w:sz w:val="28"/>
          <w:szCs w:val="28"/>
        </w:rPr>
        <w:t>;</w:t>
      </w:r>
    </w:p>
    <w:p w14:paraId="519886F5" w14:textId="64353D9F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10.3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muzeja </w:t>
      </w:r>
      <w:r w:rsidR="001F7783" w:rsidRPr="00DE086D">
        <w:rPr>
          <w:sz w:val="28"/>
          <w:szCs w:val="28"/>
        </w:rPr>
        <w:t>noteikt</w:t>
      </w:r>
      <w:r w:rsidR="001F7783">
        <w:rPr>
          <w:sz w:val="28"/>
          <w:szCs w:val="28"/>
        </w:rPr>
        <w:t>o</w:t>
      </w:r>
      <w:r w:rsidR="001F7783" w:rsidRPr="00DE086D">
        <w:rPr>
          <w:sz w:val="28"/>
          <w:szCs w:val="28"/>
        </w:rPr>
        <w:t xml:space="preserve"> kārtīb</w:t>
      </w:r>
      <w:r w:rsidR="001F7783">
        <w:rPr>
          <w:sz w:val="28"/>
          <w:szCs w:val="28"/>
        </w:rPr>
        <w:t>u</w:t>
      </w:r>
      <w:r w:rsidRPr="00DE086D">
        <w:rPr>
          <w:sz w:val="28"/>
          <w:szCs w:val="28"/>
        </w:rPr>
        <w:t xml:space="preserve">, kādā notiek muzeja īpašumā vai valdījumā </w:t>
      </w:r>
      <w:r w:rsidRPr="00D14337">
        <w:rPr>
          <w:sz w:val="28"/>
          <w:szCs w:val="28"/>
        </w:rPr>
        <w:t>esošā Nacionālā krājuma veidošana, papildināšana, uzskaite, saglabāšana un izmantošana, kā arī datu apstrāde Nacionālā muzeju krājuma kopkataloga</w:t>
      </w:r>
      <w:r w:rsidRPr="00DE086D">
        <w:rPr>
          <w:sz w:val="28"/>
          <w:szCs w:val="28"/>
        </w:rPr>
        <w:t xml:space="preserve"> informācijas sistēmā;</w:t>
      </w:r>
    </w:p>
    <w:p w14:paraId="7FFB1695" w14:textId="6D476693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10.4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muzeja darbības un attīstības </w:t>
      </w:r>
      <w:r w:rsidR="001F7783" w:rsidRPr="00DE086D">
        <w:rPr>
          <w:sz w:val="28"/>
          <w:szCs w:val="28"/>
        </w:rPr>
        <w:t>stratēģij</w:t>
      </w:r>
      <w:r w:rsidR="001F7783">
        <w:rPr>
          <w:sz w:val="28"/>
          <w:szCs w:val="28"/>
        </w:rPr>
        <w:t>u</w:t>
      </w:r>
      <w:r w:rsidR="001F7783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>laikposmam (vienam vai diviem termiņiem), uz kuru muzejs pretendē saņemt akreditāciju;</w:t>
      </w:r>
    </w:p>
    <w:p w14:paraId="7981A75E" w14:textId="43289C64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10.5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="001F7783" w:rsidRPr="00DE086D">
        <w:rPr>
          <w:sz w:val="28"/>
          <w:szCs w:val="28"/>
        </w:rPr>
        <w:t>pārskat</w:t>
      </w:r>
      <w:r w:rsidR="001F7783">
        <w:rPr>
          <w:sz w:val="28"/>
          <w:szCs w:val="28"/>
        </w:rPr>
        <w:t>u</w:t>
      </w:r>
      <w:r w:rsidR="001F7783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>par iepriekšējās akreditācijas ieteikumu izpildi.</w:t>
      </w:r>
    </w:p>
    <w:p w14:paraId="7DFEAAF2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0E44859B" w14:textId="08046E77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11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Akreditācija tiek uzsākta pēc iesnieguma un šo noteikumu 8. vai 10.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punktā minēto dokumentu (turpmāk </w:t>
      </w:r>
      <w:r>
        <w:rPr>
          <w:sz w:val="28"/>
          <w:szCs w:val="28"/>
        </w:rPr>
        <w:t>–</w:t>
      </w:r>
      <w:r w:rsidRPr="00DE086D">
        <w:rPr>
          <w:sz w:val="28"/>
          <w:szCs w:val="28"/>
        </w:rPr>
        <w:t xml:space="preserve"> iesniegtie </w:t>
      </w:r>
      <w:r w:rsidR="003712C9">
        <w:rPr>
          <w:sz w:val="28"/>
          <w:szCs w:val="28"/>
        </w:rPr>
        <w:t>dokumenti</w:t>
      </w:r>
      <w:r w:rsidRPr="00DE086D">
        <w:rPr>
          <w:sz w:val="28"/>
          <w:szCs w:val="28"/>
        </w:rPr>
        <w:t>) saņemšanas.</w:t>
      </w:r>
    </w:p>
    <w:p w14:paraId="19738A72" w14:textId="77777777" w:rsidR="00DE086D" w:rsidRDefault="00DE086D" w:rsidP="00DE086D">
      <w:pPr>
        <w:jc w:val="both"/>
        <w:rPr>
          <w:sz w:val="28"/>
          <w:szCs w:val="28"/>
        </w:rPr>
      </w:pPr>
    </w:p>
    <w:p w14:paraId="513B3880" w14:textId="2D0E7F4F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12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Akreditācijas iesniegumu izskata Muzeju likumā noteiktajā termiņā.</w:t>
      </w:r>
    </w:p>
    <w:p w14:paraId="67F37338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3C060866" w14:textId="2036B665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13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Ja Kultūras ministrija konstatē, ka sniegtās ziņas nav pietiekamas, tā nosūta iesniedzējam paziņojumu, kurā pieprasa papildu informāciju.</w:t>
      </w:r>
    </w:p>
    <w:p w14:paraId="4E7D032D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722C152F" w14:textId="1C4B4E6C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14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Ja </w:t>
      </w:r>
      <w:r w:rsidR="001F7783" w:rsidRPr="00DE086D">
        <w:rPr>
          <w:sz w:val="28"/>
          <w:szCs w:val="28"/>
        </w:rPr>
        <w:t>14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dienu laikā pēc šo noteikumu 13.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punktā minētā paziņojuma nosūtīšanas iesniedzējs Kultūras </w:t>
      </w:r>
      <w:r w:rsidR="001F7783" w:rsidRPr="00DE086D">
        <w:rPr>
          <w:sz w:val="28"/>
          <w:szCs w:val="28"/>
        </w:rPr>
        <w:t>ministrij</w:t>
      </w:r>
      <w:r w:rsidR="001F7783">
        <w:rPr>
          <w:sz w:val="28"/>
          <w:szCs w:val="28"/>
        </w:rPr>
        <w:t>ā</w:t>
      </w:r>
      <w:r w:rsidR="001F7783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 xml:space="preserve">nav </w:t>
      </w:r>
      <w:r w:rsidR="001F7783">
        <w:rPr>
          <w:sz w:val="28"/>
          <w:szCs w:val="28"/>
        </w:rPr>
        <w:t>ie</w:t>
      </w:r>
      <w:r w:rsidRPr="00DE086D">
        <w:rPr>
          <w:sz w:val="28"/>
          <w:szCs w:val="28"/>
        </w:rPr>
        <w:t xml:space="preserve">sniedzis pieprasīto papildu informāciju, iesniegums netiek izskatīts un iesniegtos </w:t>
      </w:r>
      <w:r w:rsidR="003712C9">
        <w:rPr>
          <w:sz w:val="28"/>
          <w:szCs w:val="28"/>
        </w:rPr>
        <w:t>dokumentus</w:t>
      </w:r>
      <w:r w:rsidRPr="00DE086D">
        <w:rPr>
          <w:sz w:val="28"/>
          <w:szCs w:val="28"/>
        </w:rPr>
        <w:t xml:space="preserve"> kopā ar pamatotu lēmumu par atteikumu akreditēt muzeju nosūta atpakaļ iesniedzējam.</w:t>
      </w:r>
    </w:p>
    <w:p w14:paraId="2035AFA7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6C4F772C" w14:textId="3537D4A4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</w:t>
      </w:r>
      <w:r w:rsidR="00346E27">
        <w:rPr>
          <w:sz w:val="28"/>
          <w:szCs w:val="28"/>
        </w:rPr>
        <w:t>5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>Kultūras ministrija</w:t>
      </w:r>
      <w:r w:rsidR="0030404F">
        <w:rPr>
          <w:sz w:val="28"/>
          <w:szCs w:val="28"/>
        </w:rPr>
        <w:t xml:space="preserve">s </w:t>
      </w:r>
      <w:r w:rsidR="0030404F" w:rsidRPr="0030404F">
        <w:rPr>
          <w:sz w:val="28"/>
          <w:szCs w:val="28"/>
        </w:rPr>
        <w:t>izveidota muzeju akreditācijas komisija (</w:t>
      </w:r>
      <w:r w:rsidR="001F7783" w:rsidRPr="0030404F">
        <w:rPr>
          <w:sz w:val="28"/>
          <w:szCs w:val="28"/>
        </w:rPr>
        <w:t>turpmāk</w:t>
      </w:r>
      <w:r w:rsidR="001F7783">
        <w:rPr>
          <w:sz w:val="28"/>
          <w:szCs w:val="28"/>
        </w:rPr>
        <w:t> </w:t>
      </w:r>
      <w:r w:rsidR="0030404F" w:rsidRPr="0030404F">
        <w:rPr>
          <w:sz w:val="28"/>
          <w:szCs w:val="28"/>
        </w:rPr>
        <w:t>– muzeju akreditācijas komisija)</w:t>
      </w:r>
      <w:r w:rsidRPr="00DE086D">
        <w:rPr>
          <w:sz w:val="28"/>
          <w:szCs w:val="28"/>
        </w:rPr>
        <w:t xml:space="preserve"> izskata iesnieg</w:t>
      </w:r>
      <w:r w:rsidR="0030404F">
        <w:rPr>
          <w:sz w:val="28"/>
          <w:szCs w:val="28"/>
        </w:rPr>
        <w:t xml:space="preserve">umu un </w:t>
      </w:r>
      <w:r w:rsidR="007C20B0">
        <w:rPr>
          <w:sz w:val="28"/>
          <w:szCs w:val="28"/>
        </w:rPr>
        <w:t>iesniegtos</w:t>
      </w:r>
      <w:r w:rsidR="0030404F" w:rsidRPr="0030404F">
        <w:rPr>
          <w:sz w:val="28"/>
          <w:szCs w:val="28"/>
        </w:rPr>
        <w:t xml:space="preserve"> dokumentus</w:t>
      </w:r>
      <w:r w:rsidRPr="00DE086D">
        <w:rPr>
          <w:sz w:val="28"/>
          <w:szCs w:val="28"/>
        </w:rPr>
        <w:t xml:space="preserve">, novērtē muzeja atbilstību Muzeju likumā </w:t>
      </w:r>
      <w:r w:rsidR="008221E9" w:rsidRPr="00DE086D">
        <w:rPr>
          <w:sz w:val="28"/>
          <w:szCs w:val="28"/>
        </w:rPr>
        <w:t>paredzētajiem</w:t>
      </w:r>
      <w:r w:rsidR="001F7783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 xml:space="preserve">muzeju akreditācijas nosacījumiem, sagatavo </w:t>
      </w:r>
      <w:r w:rsidR="0030404F">
        <w:rPr>
          <w:sz w:val="28"/>
          <w:szCs w:val="28"/>
        </w:rPr>
        <w:t>ziņojumu</w:t>
      </w:r>
      <w:r w:rsidRPr="00DE086D">
        <w:rPr>
          <w:sz w:val="28"/>
          <w:szCs w:val="28"/>
        </w:rPr>
        <w:t xml:space="preserve"> un iesniedz to Latvijas Muzeju padomē.</w:t>
      </w:r>
    </w:p>
    <w:p w14:paraId="3F9BD164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40E4C090" w14:textId="2ED30EDC" w:rsid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</w:t>
      </w:r>
      <w:r w:rsidR="00346E27">
        <w:rPr>
          <w:sz w:val="28"/>
          <w:szCs w:val="28"/>
        </w:rPr>
        <w:t>6</w:t>
      </w:r>
      <w:r w:rsidR="001F7783" w:rsidRPr="00DE086D">
        <w:rPr>
          <w:sz w:val="28"/>
          <w:szCs w:val="28"/>
        </w:rPr>
        <w:t>.</w:t>
      </w:r>
      <w:r w:rsidR="001F7783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Latvijas Muzeju padome izskata </w:t>
      </w:r>
      <w:r w:rsidR="004D2F45" w:rsidRPr="004D2F45">
        <w:rPr>
          <w:sz w:val="28"/>
          <w:szCs w:val="28"/>
        </w:rPr>
        <w:t>muzeju akreditācijas komisijas</w:t>
      </w:r>
      <w:r w:rsidRPr="00DE086D">
        <w:rPr>
          <w:sz w:val="28"/>
          <w:szCs w:val="28"/>
        </w:rPr>
        <w:t xml:space="preserve"> sagatavoto </w:t>
      </w:r>
      <w:r w:rsidR="004672A2">
        <w:rPr>
          <w:sz w:val="28"/>
          <w:szCs w:val="28"/>
        </w:rPr>
        <w:t>ziņojumu</w:t>
      </w:r>
      <w:r w:rsidRPr="00DE086D">
        <w:rPr>
          <w:sz w:val="28"/>
          <w:szCs w:val="28"/>
        </w:rPr>
        <w:t xml:space="preserve">, ja nepieciešams, novērtē muzeja atbilstību Muzeju likumā </w:t>
      </w:r>
      <w:r w:rsidR="008221E9" w:rsidRPr="00DE086D">
        <w:rPr>
          <w:sz w:val="28"/>
          <w:szCs w:val="28"/>
        </w:rPr>
        <w:t>paredzētajiem</w:t>
      </w:r>
      <w:r w:rsidR="00F75BAD" w:rsidRPr="00DE086D">
        <w:rPr>
          <w:sz w:val="28"/>
          <w:szCs w:val="28"/>
        </w:rPr>
        <w:t xml:space="preserve"> </w:t>
      </w:r>
      <w:r w:rsidRPr="00DE086D">
        <w:rPr>
          <w:sz w:val="28"/>
          <w:szCs w:val="28"/>
        </w:rPr>
        <w:t>muzeju akreditācijas nosacījumiem un sniedz atzinumu par attiecīgā muzeja atbilstību noteiktajām akreditācijas prasībām.</w:t>
      </w:r>
    </w:p>
    <w:p w14:paraId="07914616" w14:textId="77777777" w:rsidR="004D2F45" w:rsidRPr="00DE086D" w:rsidRDefault="004D2F45" w:rsidP="004D2F45">
      <w:pPr>
        <w:jc w:val="both"/>
        <w:rPr>
          <w:sz w:val="28"/>
          <w:szCs w:val="28"/>
        </w:rPr>
      </w:pPr>
    </w:p>
    <w:p w14:paraId="64CD2A8B" w14:textId="71EDDA1F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</w:t>
      </w:r>
      <w:r w:rsidR="00346E27">
        <w:rPr>
          <w:sz w:val="28"/>
          <w:szCs w:val="28"/>
        </w:rPr>
        <w:t>7</w:t>
      </w:r>
      <w:r w:rsidR="008221E9" w:rsidRPr="00DE086D">
        <w:rPr>
          <w:sz w:val="28"/>
          <w:szCs w:val="28"/>
        </w:rPr>
        <w:t>.</w:t>
      </w:r>
      <w:r w:rsidR="008221E9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Kultūras ministrija saskaņā ar </w:t>
      </w:r>
      <w:r w:rsidR="004D2F45">
        <w:rPr>
          <w:sz w:val="28"/>
          <w:szCs w:val="28"/>
        </w:rPr>
        <w:t xml:space="preserve">muzeju akreditācijas komisijas ziņojumu un </w:t>
      </w:r>
      <w:r w:rsidRPr="00DE086D">
        <w:rPr>
          <w:sz w:val="28"/>
          <w:szCs w:val="28"/>
        </w:rPr>
        <w:t>Latvijas Muzeju padomes atzinumu par attiecīgā muzeja atbilstību noteiktajām akreditācijas prasībām pieņem lēmumu par muzeja akreditēšanu vai par atteikumu akreditēt muzeju.</w:t>
      </w:r>
    </w:p>
    <w:p w14:paraId="2DE60EC2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39574FAE" w14:textId="3E5B1581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1</w:t>
      </w:r>
      <w:r w:rsidR="00346E27">
        <w:rPr>
          <w:sz w:val="28"/>
          <w:szCs w:val="28"/>
        </w:rPr>
        <w:t>8</w:t>
      </w:r>
      <w:r w:rsidR="008221E9" w:rsidRPr="00DE086D">
        <w:rPr>
          <w:sz w:val="28"/>
          <w:szCs w:val="28"/>
        </w:rPr>
        <w:t>.</w:t>
      </w:r>
      <w:r w:rsidR="008221E9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Paziņojumu par muzeja akreditāciju Kultūras ministrija publicē oficiālajā izdevumā </w:t>
      </w:r>
      <w:r w:rsidR="00EF370D" w:rsidRPr="00D14337">
        <w:rPr>
          <w:sz w:val="28"/>
          <w:szCs w:val="28"/>
        </w:rPr>
        <w:t>"</w:t>
      </w:r>
      <w:r w:rsidRPr="00DE086D">
        <w:rPr>
          <w:sz w:val="28"/>
          <w:szCs w:val="28"/>
        </w:rPr>
        <w:t>Latvijas Vēstnesis</w:t>
      </w:r>
      <w:r w:rsidR="00EF370D" w:rsidRPr="00E07B16">
        <w:rPr>
          <w:sz w:val="28"/>
          <w:szCs w:val="28"/>
        </w:rPr>
        <w:t>"</w:t>
      </w:r>
      <w:r w:rsidRPr="00DE086D">
        <w:rPr>
          <w:sz w:val="28"/>
          <w:szCs w:val="28"/>
        </w:rPr>
        <w:t>.</w:t>
      </w:r>
    </w:p>
    <w:p w14:paraId="65988E97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1574849D" w14:textId="1DA52790" w:rsidR="00DE086D" w:rsidRPr="00DE086D" w:rsidRDefault="00346E27" w:rsidP="00DE08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221E9" w:rsidRPr="00DE086D">
        <w:rPr>
          <w:sz w:val="28"/>
          <w:szCs w:val="28"/>
        </w:rPr>
        <w:t>.</w:t>
      </w:r>
      <w:r w:rsidR="008221E9">
        <w:rPr>
          <w:sz w:val="28"/>
          <w:szCs w:val="28"/>
        </w:rPr>
        <w:t> </w:t>
      </w:r>
      <w:r w:rsidR="00DE086D" w:rsidRPr="00DE086D">
        <w:rPr>
          <w:sz w:val="28"/>
          <w:szCs w:val="28"/>
        </w:rPr>
        <w:t xml:space="preserve">Kultūras ministrija </w:t>
      </w:r>
      <w:r w:rsidR="007E108D">
        <w:rPr>
          <w:sz w:val="28"/>
          <w:szCs w:val="28"/>
        </w:rPr>
        <w:t>uzrauga</w:t>
      </w:r>
      <w:r w:rsidR="007E108D" w:rsidRPr="00DE086D">
        <w:rPr>
          <w:sz w:val="28"/>
          <w:szCs w:val="28"/>
        </w:rPr>
        <w:t xml:space="preserve"> </w:t>
      </w:r>
      <w:r w:rsidR="00DE086D" w:rsidRPr="00DE086D">
        <w:rPr>
          <w:sz w:val="28"/>
          <w:szCs w:val="28"/>
        </w:rPr>
        <w:t>akreditētā muzeja atbilstību Muzeju likumā paredzētajiem muzeju akreditācijas nosacījumiem, analizē ikgadējos muzeja darba pārskatus un veic pārbaudes muzejā.</w:t>
      </w:r>
    </w:p>
    <w:p w14:paraId="32102F56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1314EE64" w14:textId="63EB7E2D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2</w:t>
      </w:r>
      <w:r w:rsidR="00346E27">
        <w:rPr>
          <w:sz w:val="28"/>
          <w:szCs w:val="28"/>
        </w:rPr>
        <w:t>0</w:t>
      </w:r>
      <w:r w:rsidR="007E108D" w:rsidRPr="00DE086D">
        <w:rPr>
          <w:sz w:val="28"/>
          <w:szCs w:val="28"/>
        </w:rPr>
        <w:t>.</w:t>
      </w:r>
      <w:r w:rsidR="007E108D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Ja </w:t>
      </w:r>
      <w:r w:rsidR="008665E5">
        <w:rPr>
          <w:sz w:val="28"/>
          <w:szCs w:val="28"/>
        </w:rPr>
        <w:t>muzeju akreditācijas komisija</w:t>
      </w:r>
      <w:r w:rsidRPr="00DE086D">
        <w:rPr>
          <w:sz w:val="28"/>
          <w:szCs w:val="28"/>
        </w:rPr>
        <w:t xml:space="preserve"> konstatē, ka akreditētais muzejs neatbilst Muzeju likumā paredzētajiem muzeju akreditācijas nosacījumiem, tā sagatavo attiecīgu </w:t>
      </w:r>
      <w:r w:rsidR="008665E5">
        <w:rPr>
          <w:sz w:val="28"/>
          <w:szCs w:val="28"/>
        </w:rPr>
        <w:t>ziņojumu</w:t>
      </w:r>
      <w:r w:rsidRPr="00DE086D">
        <w:rPr>
          <w:sz w:val="28"/>
          <w:szCs w:val="28"/>
        </w:rPr>
        <w:t xml:space="preserve"> un iesniedz to Latvijas Muzeju padomē.</w:t>
      </w:r>
    </w:p>
    <w:p w14:paraId="250A3DB5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69CAD94E" w14:textId="5C546D65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2</w:t>
      </w:r>
      <w:r w:rsidR="00346E27">
        <w:rPr>
          <w:sz w:val="28"/>
          <w:szCs w:val="28"/>
        </w:rPr>
        <w:t>1</w:t>
      </w:r>
      <w:r w:rsidR="007E108D" w:rsidRPr="00DE086D">
        <w:rPr>
          <w:sz w:val="28"/>
          <w:szCs w:val="28"/>
        </w:rPr>
        <w:t>.</w:t>
      </w:r>
      <w:r w:rsidR="007E108D">
        <w:rPr>
          <w:sz w:val="28"/>
          <w:szCs w:val="28"/>
        </w:rPr>
        <w:t> </w:t>
      </w:r>
      <w:r w:rsidRPr="00DE086D">
        <w:rPr>
          <w:sz w:val="28"/>
          <w:szCs w:val="28"/>
        </w:rPr>
        <w:t xml:space="preserve">Kultūras ministrija saskaņā ar </w:t>
      </w:r>
      <w:r w:rsidR="000E7F29">
        <w:rPr>
          <w:sz w:val="28"/>
          <w:szCs w:val="28"/>
        </w:rPr>
        <w:t xml:space="preserve">muzeju akreditācijas komisijas ziņojumu un </w:t>
      </w:r>
      <w:r w:rsidRPr="00DE086D">
        <w:rPr>
          <w:sz w:val="28"/>
          <w:szCs w:val="28"/>
        </w:rPr>
        <w:t xml:space="preserve">Latvijas Muzeju padomes atzinumu pieņem lēmumu </w:t>
      </w:r>
      <w:r w:rsidR="000E7F29">
        <w:rPr>
          <w:sz w:val="28"/>
          <w:szCs w:val="28"/>
        </w:rPr>
        <w:t xml:space="preserve">par akreditēta </w:t>
      </w:r>
      <w:r w:rsidRPr="00DE086D">
        <w:rPr>
          <w:sz w:val="28"/>
          <w:szCs w:val="28"/>
        </w:rPr>
        <w:t xml:space="preserve">muzeja </w:t>
      </w:r>
      <w:r w:rsidR="000E7F29">
        <w:rPr>
          <w:sz w:val="28"/>
          <w:szCs w:val="28"/>
        </w:rPr>
        <w:t>statusa atņemšanu</w:t>
      </w:r>
      <w:r w:rsidRPr="00DE086D">
        <w:rPr>
          <w:sz w:val="28"/>
          <w:szCs w:val="28"/>
        </w:rPr>
        <w:t>, ja</w:t>
      </w:r>
      <w:r w:rsidR="007E108D" w:rsidRPr="007E108D">
        <w:rPr>
          <w:sz w:val="28"/>
          <w:szCs w:val="28"/>
        </w:rPr>
        <w:t xml:space="preserve"> </w:t>
      </w:r>
      <w:r w:rsidR="007E108D" w:rsidRPr="00DE086D">
        <w:rPr>
          <w:sz w:val="28"/>
          <w:szCs w:val="28"/>
        </w:rPr>
        <w:t>muzejs</w:t>
      </w:r>
      <w:r w:rsidRPr="00DE086D">
        <w:rPr>
          <w:sz w:val="28"/>
          <w:szCs w:val="28"/>
        </w:rPr>
        <w:t>:</w:t>
      </w:r>
    </w:p>
    <w:p w14:paraId="52F59BDF" w14:textId="4541E85E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2</w:t>
      </w:r>
      <w:r w:rsidR="00346E27">
        <w:rPr>
          <w:sz w:val="28"/>
          <w:szCs w:val="28"/>
        </w:rPr>
        <w:t>1</w:t>
      </w:r>
      <w:r w:rsidRPr="00DE086D">
        <w:rPr>
          <w:sz w:val="28"/>
          <w:szCs w:val="28"/>
        </w:rPr>
        <w:t>.1</w:t>
      </w:r>
      <w:r w:rsidR="007E108D" w:rsidRPr="00DE086D">
        <w:rPr>
          <w:sz w:val="28"/>
          <w:szCs w:val="28"/>
        </w:rPr>
        <w:t>.</w:t>
      </w:r>
      <w:r w:rsidR="007E108D">
        <w:rPr>
          <w:sz w:val="28"/>
          <w:szCs w:val="28"/>
        </w:rPr>
        <w:t> </w:t>
      </w:r>
      <w:r w:rsidRPr="00DE086D">
        <w:rPr>
          <w:sz w:val="28"/>
          <w:szCs w:val="28"/>
        </w:rPr>
        <w:t>tiek likvidēts vai reorganizēts;</w:t>
      </w:r>
    </w:p>
    <w:p w14:paraId="72F853C5" w14:textId="12A54BCB" w:rsidR="00DE086D" w:rsidRPr="00DE086D" w:rsidRDefault="00DE086D" w:rsidP="00DE086D">
      <w:pPr>
        <w:ind w:firstLine="720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2</w:t>
      </w:r>
      <w:r w:rsidR="00346E27">
        <w:rPr>
          <w:sz w:val="28"/>
          <w:szCs w:val="28"/>
        </w:rPr>
        <w:t>1</w:t>
      </w:r>
      <w:r w:rsidRPr="00DE086D">
        <w:rPr>
          <w:sz w:val="28"/>
          <w:szCs w:val="28"/>
        </w:rPr>
        <w:t>.2</w:t>
      </w:r>
      <w:r w:rsidR="007E108D" w:rsidRPr="00DE086D">
        <w:rPr>
          <w:sz w:val="28"/>
          <w:szCs w:val="28"/>
        </w:rPr>
        <w:t>.</w:t>
      </w:r>
      <w:r w:rsidR="007E108D">
        <w:rPr>
          <w:sz w:val="28"/>
          <w:szCs w:val="28"/>
        </w:rPr>
        <w:t> </w:t>
      </w:r>
      <w:r w:rsidRPr="00DE086D">
        <w:rPr>
          <w:sz w:val="28"/>
          <w:szCs w:val="28"/>
        </w:rPr>
        <w:t>neatbilst Muzeju likumā paredzētajiem muzeju akreditācijas nosacījumiem.</w:t>
      </w:r>
    </w:p>
    <w:p w14:paraId="3BB2B47D" w14:textId="77777777" w:rsidR="00DE086D" w:rsidRPr="00DE086D" w:rsidRDefault="00DE086D" w:rsidP="00DE086D">
      <w:pPr>
        <w:jc w:val="both"/>
        <w:rPr>
          <w:sz w:val="28"/>
          <w:szCs w:val="28"/>
        </w:rPr>
      </w:pPr>
    </w:p>
    <w:p w14:paraId="3D266D17" w14:textId="6A597573" w:rsidR="00DE086D" w:rsidRDefault="00DE086D" w:rsidP="00DE086D">
      <w:pPr>
        <w:ind w:firstLine="708"/>
        <w:jc w:val="both"/>
        <w:rPr>
          <w:sz w:val="28"/>
          <w:szCs w:val="28"/>
        </w:rPr>
      </w:pPr>
      <w:r w:rsidRPr="00DE086D">
        <w:rPr>
          <w:sz w:val="28"/>
          <w:szCs w:val="28"/>
        </w:rPr>
        <w:t>2</w:t>
      </w:r>
      <w:r w:rsidR="00A60EC3">
        <w:rPr>
          <w:sz w:val="28"/>
          <w:szCs w:val="28"/>
        </w:rPr>
        <w:t>2</w:t>
      </w:r>
      <w:r w:rsidR="007E108D" w:rsidRPr="00DE086D">
        <w:rPr>
          <w:sz w:val="28"/>
          <w:szCs w:val="28"/>
        </w:rPr>
        <w:t>.</w:t>
      </w:r>
      <w:r w:rsidR="007E108D">
        <w:rPr>
          <w:sz w:val="28"/>
          <w:szCs w:val="28"/>
        </w:rPr>
        <w:t> </w:t>
      </w:r>
      <w:r w:rsidRPr="00DE086D">
        <w:rPr>
          <w:sz w:val="28"/>
          <w:szCs w:val="28"/>
        </w:rPr>
        <w:t>Muzeju akreditācijas apliecības, kas izsniegtas līdz šo noteikumu spēkā stāšanās dienai, ir spēkā līdz akreditācijas termiņa beigām.</w:t>
      </w:r>
    </w:p>
    <w:p w14:paraId="5CE42796" w14:textId="77777777" w:rsidR="00DE086D" w:rsidRPr="00684EDE" w:rsidRDefault="00DE086D" w:rsidP="00DE086D">
      <w:pPr>
        <w:jc w:val="both"/>
        <w:rPr>
          <w:sz w:val="28"/>
          <w:szCs w:val="28"/>
        </w:rPr>
      </w:pPr>
    </w:p>
    <w:p w14:paraId="0E797A83" w14:textId="2B5AB2EC" w:rsidR="0040256F" w:rsidRDefault="0040256F" w:rsidP="00803CD5">
      <w:pPr>
        <w:rPr>
          <w:sz w:val="28"/>
          <w:szCs w:val="28"/>
        </w:rPr>
      </w:pPr>
    </w:p>
    <w:p w14:paraId="518EDDDD" w14:textId="77777777" w:rsidR="00A91178" w:rsidRPr="00867633" w:rsidRDefault="00A91178" w:rsidP="00803CD5">
      <w:pPr>
        <w:rPr>
          <w:sz w:val="28"/>
          <w:szCs w:val="28"/>
        </w:rPr>
      </w:pPr>
    </w:p>
    <w:p w14:paraId="003B841F" w14:textId="77777777" w:rsidR="00A91178" w:rsidRPr="00DE283C" w:rsidRDefault="00A91178" w:rsidP="00D143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6483B6F" w14:textId="77777777" w:rsidR="00A91178" w:rsidRDefault="00A91178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1CBE36" w14:textId="77777777" w:rsidR="00A91178" w:rsidRDefault="00A91178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B9D7E6" w14:textId="77777777" w:rsidR="00A91178" w:rsidRDefault="00A91178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9C61A5" w14:textId="77777777" w:rsidR="00A91178" w:rsidRPr="00DE283C" w:rsidRDefault="00A91178" w:rsidP="00D1433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4B48EA4" w14:textId="3DD0E7B2" w:rsidR="00D0358C" w:rsidRDefault="00D0358C">
      <w:pPr>
        <w:pStyle w:val="StyleRight"/>
        <w:spacing w:after="0"/>
        <w:ind w:firstLine="0"/>
        <w:jc w:val="both"/>
      </w:pPr>
    </w:p>
    <w:sectPr w:rsidR="00D0358C" w:rsidSect="00971E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81DB" w14:textId="77777777" w:rsidR="009B326F" w:rsidRDefault="009B326F">
      <w:r>
        <w:separator/>
      </w:r>
    </w:p>
  </w:endnote>
  <w:endnote w:type="continuationSeparator" w:id="0">
    <w:p w14:paraId="369C3C51" w14:textId="77777777" w:rsidR="009B326F" w:rsidRDefault="009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EB1E" w14:textId="7470F641" w:rsidR="00A91178" w:rsidRPr="00A91178" w:rsidRDefault="00A91178">
    <w:pPr>
      <w:pStyle w:val="Footer"/>
      <w:rPr>
        <w:sz w:val="16"/>
        <w:szCs w:val="16"/>
      </w:rPr>
    </w:pPr>
    <w:r w:rsidRPr="00A91178">
      <w:rPr>
        <w:sz w:val="16"/>
        <w:szCs w:val="16"/>
      </w:rPr>
      <w:t>N1342_1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E084" w14:textId="655330B1" w:rsidR="00A91178" w:rsidRPr="00A91178" w:rsidRDefault="00A91178">
    <w:pPr>
      <w:pStyle w:val="Footer"/>
      <w:rPr>
        <w:sz w:val="16"/>
        <w:szCs w:val="16"/>
      </w:rPr>
    </w:pPr>
    <w:r w:rsidRPr="00A91178">
      <w:rPr>
        <w:sz w:val="16"/>
        <w:szCs w:val="16"/>
      </w:rPr>
      <w:t>N1342_1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B038" w14:textId="77777777" w:rsidR="009B326F" w:rsidRDefault="009B326F">
      <w:r>
        <w:separator/>
      </w:r>
    </w:p>
  </w:footnote>
  <w:footnote w:type="continuationSeparator" w:id="0">
    <w:p w14:paraId="0F40F366" w14:textId="77777777" w:rsidR="009B326F" w:rsidRDefault="009B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F5B2" w14:textId="77777777" w:rsidR="00734461" w:rsidRDefault="00DF6F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E5CA4" w14:textId="77777777" w:rsidR="00734461" w:rsidRDefault="0073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94D9" w14:textId="41BB8F0B" w:rsidR="00734461" w:rsidRPr="00A91178" w:rsidRDefault="00DF6FF9" w:rsidP="00CB6E45">
    <w:pPr>
      <w:pStyle w:val="Header"/>
      <w:framePr w:wrap="around" w:vAnchor="text" w:hAnchor="page" w:x="6286" w:y="-3"/>
      <w:rPr>
        <w:rStyle w:val="PageNumber"/>
      </w:rPr>
    </w:pPr>
    <w:r w:rsidRPr="00A91178">
      <w:rPr>
        <w:rStyle w:val="PageNumber"/>
      </w:rPr>
      <w:fldChar w:fldCharType="begin"/>
    </w:r>
    <w:r w:rsidR="00734461" w:rsidRPr="00A91178">
      <w:rPr>
        <w:rStyle w:val="PageNumber"/>
      </w:rPr>
      <w:instrText xml:space="preserve">PAGE  </w:instrText>
    </w:r>
    <w:r w:rsidRPr="00A91178">
      <w:rPr>
        <w:rStyle w:val="PageNumber"/>
      </w:rPr>
      <w:fldChar w:fldCharType="separate"/>
    </w:r>
    <w:r w:rsidR="009472BA">
      <w:rPr>
        <w:rStyle w:val="PageNumber"/>
        <w:noProof/>
      </w:rPr>
      <w:t>2</w:t>
    </w:r>
    <w:r w:rsidRPr="00A91178">
      <w:rPr>
        <w:rStyle w:val="PageNumber"/>
      </w:rPr>
      <w:fldChar w:fldCharType="end"/>
    </w:r>
  </w:p>
  <w:p w14:paraId="66B834E0" w14:textId="77777777" w:rsidR="00734461" w:rsidRDefault="00734461" w:rsidP="00496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57F7" w14:textId="77777777" w:rsidR="00A91178" w:rsidRPr="003629D6" w:rsidRDefault="00A91178">
    <w:pPr>
      <w:pStyle w:val="Header"/>
    </w:pPr>
  </w:p>
  <w:p w14:paraId="1C7139DD" w14:textId="385BBDFE" w:rsidR="00A91178" w:rsidRDefault="00A91178">
    <w:pPr>
      <w:pStyle w:val="Header"/>
    </w:pPr>
    <w:r>
      <w:rPr>
        <w:noProof/>
      </w:rPr>
      <w:drawing>
        <wp:inline distT="0" distB="0" distL="0" distR="0" wp14:anchorId="3939D17E" wp14:editId="7A26AA2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4828"/>
    <w:rsid w:val="0001531B"/>
    <w:rsid w:val="00016065"/>
    <w:rsid w:val="00017443"/>
    <w:rsid w:val="00017AFB"/>
    <w:rsid w:val="00021543"/>
    <w:rsid w:val="000271D4"/>
    <w:rsid w:val="000308A9"/>
    <w:rsid w:val="000326AA"/>
    <w:rsid w:val="0004095D"/>
    <w:rsid w:val="000433FC"/>
    <w:rsid w:val="00044663"/>
    <w:rsid w:val="00052694"/>
    <w:rsid w:val="00056E91"/>
    <w:rsid w:val="000672E9"/>
    <w:rsid w:val="00071010"/>
    <w:rsid w:val="0007336C"/>
    <w:rsid w:val="00077F8E"/>
    <w:rsid w:val="00085F84"/>
    <w:rsid w:val="000907B2"/>
    <w:rsid w:val="00092603"/>
    <w:rsid w:val="00093D6B"/>
    <w:rsid w:val="00095C8C"/>
    <w:rsid w:val="00097AB5"/>
    <w:rsid w:val="000B3927"/>
    <w:rsid w:val="000C2591"/>
    <w:rsid w:val="000C7EDD"/>
    <w:rsid w:val="000D0120"/>
    <w:rsid w:val="000D10AE"/>
    <w:rsid w:val="000E3DFD"/>
    <w:rsid w:val="000E7544"/>
    <w:rsid w:val="000E7F29"/>
    <w:rsid w:val="001026A0"/>
    <w:rsid w:val="00104D35"/>
    <w:rsid w:val="00122C6C"/>
    <w:rsid w:val="00125D05"/>
    <w:rsid w:val="00127AE9"/>
    <w:rsid w:val="0013388B"/>
    <w:rsid w:val="00135682"/>
    <w:rsid w:val="00137E30"/>
    <w:rsid w:val="001422CF"/>
    <w:rsid w:val="00151391"/>
    <w:rsid w:val="0015203A"/>
    <w:rsid w:val="00152FC9"/>
    <w:rsid w:val="00153669"/>
    <w:rsid w:val="001539FD"/>
    <w:rsid w:val="00157931"/>
    <w:rsid w:val="001603FA"/>
    <w:rsid w:val="001640A3"/>
    <w:rsid w:val="00172280"/>
    <w:rsid w:val="00175376"/>
    <w:rsid w:val="00182D95"/>
    <w:rsid w:val="001964EF"/>
    <w:rsid w:val="001973D1"/>
    <w:rsid w:val="001A3155"/>
    <w:rsid w:val="001A522B"/>
    <w:rsid w:val="001A6C86"/>
    <w:rsid w:val="001A7D04"/>
    <w:rsid w:val="001B1230"/>
    <w:rsid w:val="001B3CCF"/>
    <w:rsid w:val="001C04DF"/>
    <w:rsid w:val="001D3783"/>
    <w:rsid w:val="001D3C89"/>
    <w:rsid w:val="001D5031"/>
    <w:rsid w:val="001D785B"/>
    <w:rsid w:val="001F214A"/>
    <w:rsid w:val="001F7783"/>
    <w:rsid w:val="0020721A"/>
    <w:rsid w:val="00214C44"/>
    <w:rsid w:val="00217AFC"/>
    <w:rsid w:val="00226079"/>
    <w:rsid w:val="00235988"/>
    <w:rsid w:val="00240DD3"/>
    <w:rsid w:val="00243678"/>
    <w:rsid w:val="00244A73"/>
    <w:rsid w:val="002510DC"/>
    <w:rsid w:val="002567AF"/>
    <w:rsid w:val="00257F0D"/>
    <w:rsid w:val="00272DB7"/>
    <w:rsid w:val="00274015"/>
    <w:rsid w:val="00276176"/>
    <w:rsid w:val="0028104B"/>
    <w:rsid w:val="00282A2E"/>
    <w:rsid w:val="002965DF"/>
    <w:rsid w:val="0029675D"/>
    <w:rsid w:val="0029702A"/>
    <w:rsid w:val="002A2959"/>
    <w:rsid w:val="002A47F7"/>
    <w:rsid w:val="002B0737"/>
    <w:rsid w:val="002B6361"/>
    <w:rsid w:val="002C4B1A"/>
    <w:rsid w:val="002D4D9D"/>
    <w:rsid w:val="002F415C"/>
    <w:rsid w:val="0030404F"/>
    <w:rsid w:val="00305A23"/>
    <w:rsid w:val="00310C65"/>
    <w:rsid w:val="0032294A"/>
    <w:rsid w:val="003376A0"/>
    <w:rsid w:val="00344026"/>
    <w:rsid w:val="00346E27"/>
    <w:rsid w:val="003513B3"/>
    <w:rsid w:val="00360416"/>
    <w:rsid w:val="00362128"/>
    <w:rsid w:val="003668E7"/>
    <w:rsid w:val="003712C9"/>
    <w:rsid w:val="00376CEC"/>
    <w:rsid w:val="0038126E"/>
    <w:rsid w:val="00387952"/>
    <w:rsid w:val="0039284D"/>
    <w:rsid w:val="00393FC9"/>
    <w:rsid w:val="003A4A84"/>
    <w:rsid w:val="003B387A"/>
    <w:rsid w:val="003B41FF"/>
    <w:rsid w:val="003C12FF"/>
    <w:rsid w:val="003C586D"/>
    <w:rsid w:val="003C724C"/>
    <w:rsid w:val="003D325B"/>
    <w:rsid w:val="003E31CC"/>
    <w:rsid w:val="003E3B11"/>
    <w:rsid w:val="003E3E2F"/>
    <w:rsid w:val="003E6256"/>
    <w:rsid w:val="003F5711"/>
    <w:rsid w:val="0040256F"/>
    <w:rsid w:val="00402AE2"/>
    <w:rsid w:val="004049FD"/>
    <w:rsid w:val="004111DA"/>
    <w:rsid w:val="0041189D"/>
    <w:rsid w:val="004130A6"/>
    <w:rsid w:val="00413D1E"/>
    <w:rsid w:val="00442D74"/>
    <w:rsid w:val="0046047F"/>
    <w:rsid w:val="00466297"/>
    <w:rsid w:val="004672A2"/>
    <w:rsid w:val="004702C9"/>
    <w:rsid w:val="00470753"/>
    <w:rsid w:val="00471853"/>
    <w:rsid w:val="0047535E"/>
    <w:rsid w:val="004901B0"/>
    <w:rsid w:val="004950DD"/>
    <w:rsid w:val="00495E91"/>
    <w:rsid w:val="00496D8B"/>
    <w:rsid w:val="004A0BDB"/>
    <w:rsid w:val="004A1F0C"/>
    <w:rsid w:val="004B0196"/>
    <w:rsid w:val="004B75B1"/>
    <w:rsid w:val="004D2F45"/>
    <w:rsid w:val="004D3750"/>
    <w:rsid w:val="004E2BA6"/>
    <w:rsid w:val="004E53CD"/>
    <w:rsid w:val="004E708E"/>
    <w:rsid w:val="004E7133"/>
    <w:rsid w:val="0050269B"/>
    <w:rsid w:val="005054FF"/>
    <w:rsid w:val="00514918"/>
    <w:rsid w:val="0052428F"/>
    <w:rsid w:val="0052659E"/>
    <w:rsid w:val="00526BDF"/>
    <w:rsid w:val="0054373A"/>
    <w:rsid w:val="00567CBA"/>
    <w:rsid w:val="00572BD1"/>
    <w:rsid w:val="005834D2"/>
    <w:rsid w:val="00590A98"/>
    <w:rsid w:val="00591F12"/>
    <w:rsid w:val="00592B17"/>
    <w:rsid w:val="00594464"/>
    <w:rsid w:val="005A183B"/>
    <w:rsid w:val="005A7AE2"/>
    <w:rsid w:val="005C2DB4"/>
    <w:rsid w:val="005C44C1"/>
    <w:rsid w:val="005C6B1B"/>
    <w:rsid w:val="005D18A6"/>
    <w:rsid w:val="005E0F6F"/>
    <w:rsid w:val="005E25F9"/>
    <w:rsid w:val="005F3ECF"/>
    <w:rsid w:val="00601BEF"/>
    <w:rsid w:val="006022F2"/>
    <w:rsid w:val="00604106"/>
    <w:rsid w:val="00612E83"/>
    <w:rsid w:val="006245EB"/>
    <w:rsid w:val="00635AD9"/>
    <w:rsid w:val="00637D5D"/>
    <w:rsid w:val="00641936"/>
    <w:rsid w:val="00641E75"/>
    <w:rsid w:val="006428DF"/>
    <w:rsid w:val="00643CF7"/>
    <w:rsid w:val="00644A25"/>
    <w:rsid w:val="00644C4D"/>
    <w:rsid w:val="0065395C"/>
    <w:rsid w:val="00653999"/>
    <w:rsid w:val="00653DBF"/>
    <w:rsid w:val="006609AC"/>
    <w:rsid w:val="00666A30"/>
    <w:rsid w:val="00684EDE"/>
    <w:rsid w:val="00690421"/>
    <w:rsid w:val="006A1F43"/>
    <w:rsid w:val="006A439E"/>
    <w:rsid w:val="006A722E"/>
    <w:rsid w:val="006C26CC"/>
    <w:rsid w:val="006C4E8D"/>
    <w:rsid w:val="006D2313"/>
    <w:rsid w:val="006D3178"/>
    <w:rsid w:val="006E2A9C"/>
    <w:rsid w:val="006E7867"/>
    <w:rsid w:val="006F1AA1"/>
    <w:rsid w:val="006F32A5"/>
    <w:rsid w:val="006F5747"/>
    <w:rsid w:val="006F64DF"/>
    <w:rsid w:val="007060DB"/>
    <w:rsid w:val="00706997"/>
    <w:rsid w:val="00717ADF"/>
    <w:rsid w:val="00723532"/>
    <w:rsid w:val="0073126D"/>
    <w:rsid w:val="00734461"/>
    <w:rsid w:val="00734BDE"/>
    <w:rsid w:val="00746471"/>
    <w:rsid w:val="007534B9"/>
    <w:rsid w:val="00761BF2"/>
    <w:rsid w:val="0076421E"/>
    <w:rsid w:val="007650AB"/>
    <w:rsid w:val="00773C0E"/>
    <w:rsid w:val="00784C6B"/>
    <w:rsid w:val="00793715"/>
    <w:rsid w:val="0079519A"/>
    <w:rsid w:val="007B6ABB"/>
    <w:rsid w:val="007B7283"/>
    <w:rsid w:val="007C1B81"/>
    <w:rsid w:val="007C20B0"/>
    <w:rsid w:val="007D5E25"/>
    <w:rsid w:val="007E081C"/>
    <w:rsid w:val="007E108D"/>
    <w:rsid w:val="007E68B6"/>
    <w:rsid w:val="007E75E8"/>
    <w:rsid w:val="007E7C2D"/>
    <w:rsid w:val="0080056C"/>
    <w:rsid w:val="00803CD5"/>
    <w:rsid w:val="00813A2C"/>
    <w:rsid w:val="0081470E"/>
    <w:rsid w:val="008221E9"/>
    <w:rsid w:val="00831BC3"/>
    <w:rsid w:val="008344B1"/>
    <w:rsid w:val="00850A4C"/>
    <w:rsid w:val="00851050"/>
    <w:rsid w:val="00854301"/>
    <w:rsid w:val="008560D3"/>
    <w:rsid w:val="00856451"/>
    <w:rsid w:val="00862970"/>
    <w:rsid w:val="00866596"/>
    <w:rsid w:val="008665E5"/>
    <w:rsid w:val="00867633"/>
    <w:rsid w:val="00870FA2"/>
    <w:rsid w:val="008711DB"/>
    <w:rsid w:val="00872928"/>
    <w:rsid w:val="00876950"/>
    <w:rsid w:val="00877E8B"/>
    <w:rsid w:val="0088392C"/>
    <w:rsid w:val="0088453A"/>
    <w:rsid w:val="00885864"/>
    <w:rsid w:val="00886610"/>
    <w:rsid w:val="008878BE"/>
    <w:rsid w:val="0089181F"/>
    <w:rsid w:val="008918CA"/>
    <w:rsid w:val="0089213E"/>
    <w:rsid w:val="008A3B61"/>
    <w:rsid w:val="008B6108"/>
    <w:rsid w:val="008C12CF"/>
    <w:rsid w:val="008C1BED"/>
    <w:rsid w:val="008E1E83"/>
    <w:rsid w:val="008E699D"/>
    <w:rsid w:val="008F6994"/>
    <w:rsid w:val="00905570"/>
    <w:rsid w:val="00924A12"/>
    <w:rsid w:val="00931225"/>
    <w:rsid w:val="00934C39"/>
    <w:rsid w:val="009472BA"/>
    <w:rsid w:val="0095376D"/>
    <w:rsid w:val="00962187"/>
    <w:rsid w:val="00967B8A"/>
    <w:rsid w:val="00971E2F"/>
    <w:rsid w:val="009722ED"/>
    <w:rsid w:val="00972938"/>
    <w:rsid w:val="009773D0"/>
    <w:rsid w:val="0098766D"/>
    <w:rsid w:val="009B22C8"/>
    <w:rsid w:val="009B326F"/>
    <w:rsid w:val="009B431F"/>
    <w:rsid w:val="009C29CD"/>
    <w:rsid w:val="009C64A0"/>
    <w:rsid w:val="009D2947"/>
    <w:rsid w:val="009D49AD"/>
    <w:rsid w:val="009E02E5"/>
    <w:rsid w:val="009E330D"/>
    <w:rsid w:val="009E4265"/>
    <w:rsid w:val="009F1D04"/>
    <w:rsid w:val="00A01B7D"/>
    <w:rsid w:val="00A12184"/>
    <w:rsid w:val="00A1348F"/>
    <w:rsid w:val="00A13800"/>
    <w:rsid w:val="00A165E6"/>
    <w:rsid w:val="00A17140"/>
    <w:rsid w:val="00A21B3D"/>
    <w:rsid w:val="00A226AA"/>
    <w:rsid w:val="00A22BA8"/>
    <w:rsid w:val="00A316A6"/>
    <w:rsid w:val="00A3171D"/>
    <w:rsid w:val="00A35240"/>
    <w:rsid w:val="00A354BE"/>
    <w:rsid w:val="00A3713C"/>
    <w:rsid w:val="00A4758E"/>
    <w:rsid w:val="00A47E38"/>
    <w:rsid w:val="00A51E46"/>
    <w:rsid w:val="00A60EC3"/>
    <w:rsid w:val="00A62A7E"/>
    <w:rsid w:val="00A62E8D"/>
    <w:rsid w:val="00A70076"/>
    <w:rsid w:val="00A809B1"/>
    <w:rsid w:val="00A81E92"/>
    <w:rsid w:val="00A85642"/>
    <w:rsid w:val="00A91178"/>
    <w:rsid w:val="00A93DD0"/>
    <w:rsid w:val="00AA7A33"/>
    <w:rsid w:val="00AB170B"/>
    <w:rsid w:val="00AC0518"/>
    <w:rsid w:val="00AC221D"/>
    <w:rsid w:val="00AC27B1"/>
    <w:rsid w:val="00AC6D2E"/>
    <w:rsid w:val="00AD0688"/>
    <w:rsid w:val="00AE13B8"/>
    <w:rsid w:val="00AE6A39"/>
    <w:rsid w:val="00AF1196"/>
    <w:rsid w:val="00AF5CDC"/>
    <w:rsid w:val="00AF5E92"/>
    <w:rsid w:val="00B015F9"/>
    <w:rsid w:val="00B0328B"/>
    <w:rsid w:val="00B170AD"/>
    <w:rsid w:val="00B21ADE"/>
    <w:rsid w:val="00B23445"/>
    <w:rsid w:val="00B30215"/>
    <w:rsid w:val="00B32B68"/>
    <w:rsid w:val="00B36390"/>
    <w:rsid w:val="00B40A27"/>
    <w:rsid w:val="00B4155C"/>
    <w:rsid w:val="00B6151D"/>
    <w:rsid w:val="00B71F1E"/>
    <w:rsid w:val="00B749F7"/>
    <w:rsid w:val="00B7580C"/>
    <w:rsid w:val="00B7726F"/>
    <w:rsid w:val="00B853A2"/>
    <w:rsid w:val="00B92778"/>
    <w:rsid w:val="00BA11C6"/>
    <w:rsid w:val="00BA2713"/>
    <w:rsid w:val="00BA53C7"/>
    <w:rsid w:val="00BA5775"/>
    <w:rsid w:val="00BB113A"/>
    <w:rsid w:val="00BB2DDA"/>
    <w:rsid w:val="00BC097E"/>
    <w:rsid w:val="00BC6B39"/>
    <w:rsid w:val="00BD2C1E"/>
    <w:rsid w:val="00BD30D9"/>
    <w:rsid w:val="00BD41EA"/>
    <w:rsid w:val="00BD773C"/>
    <w:rsid w:val="00BE5D9E"/>
    <w:rsid w:val="00C00327"/>
    <w:rsid w:val="00C011B7"/>
    <w:rsid w:val="00C07E1D"/>
    <w:rsid w:val="00C14BEE"/>
    <w:rsid w:val="00C172E7"/>
    <w:rsid w:val="00C277B2"/>
    <w:rsid w:val="00C3013A"/>
    <w:rsid w:val="00C3218A"/>
    <w:rsid w:val="00C3768C"/>
    <w:rsid w:val="00C37AB4"/>
    <w:rsid w:val="00C515BB"/>
    <w:rsid w:val="00C62F90"/>
    <w:rsid w:val="00C65A62"/>
    <w:rsid w:val="00C71C0A"/>
    <w:rsid w:val="00C71FB3"/>
    <w:rsid w:val="00C77C9E"/>
    <w:rsid w:val="00C84318"/>
    <w:rsid w:val="00CA6D56"/>
    <w:rsid w:val="00CB501F"/>
    <w:rsid w:val="00CB6E45"/>
    <w:rsid w:val="00CB7BCE"/>
    <w:rsid w:val="00CC0A68"/>
    <w:rsid w:val="00CC49BC"/>
    <w:rsid w:val="00CC5740"/>
    <w:rsid w:val="00CD1F02"/>
    <w:rsid w:val="00CD4206"/>
    <w:rsid w:val="00CD6C6F"/>
    <w:rsid w:val="00CE3377"/>
    <w:rsid w:val="00CE71F1"/>
    <w:rsid w:val="00CF21FE"/>
    <w:rsid w:val="00CF29CB"/>
    <w:rsid w:val="00CF46ED"/>
    <w:rsid w:val="00D0194B"/>
    <w:rsid w:val="00D0358C"/>
    <w:rsid w:val="00D0482E"/>
    <w:rsid w:val="00D05A5B"/>
    <w:rsid w:val="00D11320"/>
    <w:rsid w:val="00D14337"/>
    <w:rsid w:val="00D200AD"/>
    <w:rsid w:val="00D3082E"/>
    <w:rsid w:val="00D41CA9"/>
    <w:rsid w:val="00D4265B"/>
    <w:rsid w:val="00D440F7"/>
    <w:rsid w:val="00D46FC4"/>
    <w:rsid w:val="00D5448E"/>
    <w:rsid w:val="00D63532"/>
    <w:rsid w:val="00D63631"/>
    <w:rsid w:val="00D65C0B"/>
    <w:rsid w:val="00D65FA9"/>
    <w:rsid w:val="00D723A0"/>
    <w:rsid w:val="00D75E2A"/>
    <w:rsid w:val="00D820F2"/>
    <w:rsid w:val="00D83E4B"/>
    <w:rsid w:val="00D8470A"/>
    <w:rsid w:val="00D84AC2"/>
    <w:rsid w:val="00D85BE9"/>
    <w:rsid w:val="00D85CE3"/>
    <w:rsid w:val="00D86D4B"/>
    <w:rsid w:val="00D9070F"/>
    <w:rsid w:val="00D941ED"/>
    <w:rsid w:val="00DA020B"/>
    <w:rsid w:val="00DA0F02"/>
    <w:rsid w:val="00DB2D9A"/>
    <w:rsid w:val="00DB4A32"/>
    <w:rsid w:val="00DD3E4B"/>
    <w:rsid w:val="00DD5F6A"/>
    <w:rsid w:val="00DD75B4"/>
    <w:rsid w:val="00DE086D"/>
    <w:rsid w:val="00DE1E1D"/>
    <w:rsid w:val="00DF6FF9"/>
    <w:rsid w:val="00E05C5B"/>
    <w:rsid w:val="00E112DB"/>
    <w:rsid w:val="00E126A6"/>
    <w:rsid w:val="00E15AE5"/>
    <w:rsid w:val="00E224F4"/>
    <w:rsid w:val="00E2290F"/>
    <w:rsid w:val="00E24AE5"/>
    <w:rsid w:val="00E25F20"/>
    <w:rsid w:val="00E26C27"/>
    <w:rsid w:val="00E37A62"/>
    <w:rsid w:val="00E41969"/>
    <w:rsid w:val="00E437E0"/>
    <w:rsid w:val="00E47BCB"/>
    <w:rsid w:val="00E515EB"/>
    <w:rsid w:val="00E516E1"/>
    <w:rsid w:val="00E544BE"/>
    <w:rsid w:val="00E54B4C"/>
    <w:rsid w:val="00E551DE"/>
    <w:rsid w:val="00E56B06"/>
    <w:rsid w:val="00E61A27"/>
    <w:rsid w:val="00E6578F"/>
    <w:rsid w:val="00E718DA"/>
    <w:rsid w:val="00E736B5"/>
    <w:rsid w:val="00E752E9"/>
    <w:rsid w:val="00E75418"/>
    <w:rsid w:val="00E760E1"/>
    <w:rsid w:val="00E837B1"/>
    <w:rsid w:val="00E83CED"/>
    <w:rsid w:val="00E84367"/>
    <w:rsid w:val="00E902F3"/>
    <w:rsid w:val="00E9716C"/>
    <w:rsid w:val="00EA38E2"/>
    <w:rsid w:val="00EA44F3"/>
    <w:rsid w:val="00EA479A"/>
    <w:rsid w:val="00EB3518"/>
    <w:rsid w:val="00EB6676"/>
    <w:rsid w:val="00EC4ECF"/>
    <w:rsid w:val="00EC56E6"/>
    <w:rsid w:val="00EC5A16"/>
    <w:rsid w:val="00EC60FB"/>
    <w:rsid w:val="00ED0164"/>
    <w:rsid w:val="00ED345E"/>
    <w:rsid w:val="00ED6C74"/>
    <w:rsid w:val="00ED761E"/>
    <w:rsid w:val="00EF01A1"/>
    <w:rsid w:val="00EF18EA"/>
    <w:rsid w:val="00EF370D"/>
    <w:rsid w:val="00F01366"/>
    <w:rsid w:val="00F201C0"/>
    <w:rsid w:val="00F6175B"/>
    <w:rsid w:val="00F61D63"/>
    <w:rsid w:val="00F625D9"/>
    <w:rsid w:val="00F6385A"/>
    <w:rsid w:val="00F63DEE"/>
    <w:rsid w:val="00F72B76"/>
    <w:rsid w:val="00F73A1A"/>
    <w:rsid w:val="00F74D9F"/>
    <w:rsid w:val="00F75BAD"/>
    <w:rsid w:val="00F76451"/>
    <w:rsid w:val="00F81785"/>
    <w:rsid w:val="00F8205C"/>
    <w:rsid w:val="00F853D8"/>
    <w:rsid w:val="00F86F50"/>
    <w:rsid w:val="00F90DB9"/>
    <w:rsid w:val="00F96CF2"/>
    <w:rsid w:val="00FA58AB"/>
    <w:rsid w:val="00FA6788"/>
    <w:rsid w:val="00FB13C4"/>
    <w:rsid w:val="00FB350F"/>
    <w:rsid w:val="00FB3EE7"/>
    <w:rsid w:val="00FB7F24"/>
    <w:rsid w:val="00FD6CC3"/>
    <w:rsid w:val="00FE4EA5"/>
    <w:rsid w:val="00FE6BC1"/>
    <w:rsid w:val="00FE76DE"/>
    <w:rsid w:val="00FF59C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7BCC9C4"/>
  <w15:docId w15:val="{12CB353E-3E06-4B45-9E2A-F45FBB7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uiPriority w:val="99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uiPriority w:val="99"/>
    <w:rsid w:val="0047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853"/>
  </w:style>
  <w:style w:type="paragraph" w:styleId="CommentSubject">
    <w:name w:val="annotation subject"/>
    <w:basedOn w:val="CommentText"/>
    <w:next w:val="CommentText"/>
    <w:link w:val="CommentSubjectChar"/>
    <w:rsid w:val="00471853"/>
    <w:rPr>
      <w:b/>
      <w:bCs/>
    </w:rPr>
  </w:style>
  <w:style w:type="character" w:customStyle="1" w:styleId="CommentSubjectChar">
    <w:name w:val="Comment Subject Char"/>
    <w:link w:val="CommentSubject"/>
    <w:rsid w:val="00471853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A354BE"/>
    <w:rPr>
      <w:color w:val="605E5C"/>
      <w:shd w:val="clear" w:color="auto" w:fill="E1DFDD"/>
    </w:rPr>
  </w:style>
  <w:style w:type="paragraph" w:customStyle="1" w:styleId="Parasts1">
    <w:name w:val="Parasts1"/>
    <w:qFormat/>
    <w:rsid w:val="007E6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AC2"/>
    <w:pPr>
      <w:ind w:left="720"/>
      <w:contextualSpacing/>
    </w:pPr>
  </w:style>
  <w:style w:type="paragraph" w:customStyle="1" w:styleId="tv213">
    <w:name w:val="tv213"/>
    <w:basedOn w:val="Normal"/>
    <w:rsid w:val="00B71F1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7C1B81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B81"/>
    <w:rPr>
      <w:sz w:val="24"/>
      <w:szCs w:val="24"/>
      <w:lang w:val="en-GB"/>
    </w:rPr>
  </w:style>
  <w:style w:type="paragraph" w:customStyle="1" w:styleId="NormalWeb1">
    <w:name w:val="Normal (Web)1"/>
    <w:basedOn w:val="Normal"/>
    <w:rsid w:val="007C1B8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Revision">
    <w:name w:val="Revision"/>
    <w:hidden/>
    <w:uiPriority w:val="99"/>
    <w:semiHidden/>
    <w:rsid w:val="006F64D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90F"/>
    <w:rPr>
      <w:color w:val="605E5C"/>
      <w:shd w:val="clear" w:color="auto" w:fill="E1DFDD"/>
    </w:rPr>
  </w:style>
  <w:style w:type="paragraph" w:customStyle="1" w:styleId="Body">
    <w:name w:val="Body"/>
    <w:rsid w:val="00A9117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A9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4D55-7CDF-4DD0-A37B-2C1ED0B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613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21.septembra noteikumos Nr.899 „Likuma “Par iedzīvotāju ienākuma nodokli” normu piemērošanas kārtība”</vt:lpstr>
      <vt:lpstr>Grozījumi Ministru kabineta 2005.gada 10.maijanoteikumos Nr.321 „Noteikumi par tukšo materiālo nesēju un reproducēšanai izmantojamo iekārtu atlīdzības lielumu un tās iekasēšanas, atmaksāšanas, sadales un izmaksas kārtību”</vt:lpstr>
    </vt:vector>
  </TitlesOfParts>
  <Company>Kultūras ministrija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21.septembra noteikumos Nr.899 „Likuma “Par iedzīvotāju ienākuma nodokli” normu piemērošanas kārtība”</dc:title>
  <dc:subject>Ministru kabineta noteikumu projekts</dc:subject>
  <dc:creator>Ilona Pētersone</dc:creator>
  <dc:description>67330240, ilona.petersone@km.gov.lv</dc:description>
  <cp:lastModifiedBy>Leontine Babkina</cp:lastModifiedBy>
  <cp:revision>20</cp:revision>
  <cp:lastPrinted>2011-11-30T11:46:00Z</cp:lastPrinted>
  <dcterms:created xsi:type="dcterms:W3CDTF">2021-06-01T09:23:00Z</dcterms:created>
  <dcterms:modified xsi:type="dcterms:W3CDTF">2021-06-28T07:33:00Z</dcterms:modified>
</cp:coreProperties>
</file>