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F7B7" w14:textId="3A124FEA" w:rsidR="00FC4987" w:rsidRPr="00FF326B" w:rsidRDefault="00E14DE8">
      <w:pPr>
        <w:spacing w:after="120" w:line="240" w:lineRule="auto"/>
        <w:jc w:val="right"/>
        <w:rPr>
          <w:rFonts w:ascii="Times New Roman" w:hAnsi="Times New Roman"/>
          <w:i/>
          <w:sz w:val="24"/>
          <w:szCs w:val="24"/>
        </w:rPr>
      </w:pPr>
      <w:r w:rsidRPr="00FF326B">
        <w:rPr>
          <w:rFonts w:ascii="Times New Roman" w:hAnsi="Times New Roman"/>
          <w:i/>
          <w:sz w:val="24"/>
          <w:szCs w:val="24"/>
        </w:rPr>
        <w:t>Projekts</w:t>
      </w:r>
    </w:p>
    <w:p w14:paraId="4625CB12" w14:textId="77777777" w:rsidR="00FC4987" w:rsidRPr="00FF326B" w:rsidRDefault="00E14DE8">
      <w:pPr>
        <w:spacing w:after="0" w:line="240" w:lineRule="auto"/>
        <w:jc w:val="right"/>
        <w:rPr>
          <w:rFonts w:ascii="Times New Roman" w:hAnsi="Times New Roman"/>
          <w:sz w:val="24"/>
          <w:szCs w:val="24"/>
        </w:rPr>
      </w:pPr>
      <w:r w:rsidRPr="00FF326B">
        <w:rPr>
          <w:rFonts w:ascii="Times New Roman" w:hAnsi="Times New Roman"/>
          <w:sz w:val="24"/>
          <w:szCs w:val="24"/>
        </w:rPr>
        <w:t>(Ministru kabineta</w:t>
      </w:r>
    </w:p>
    <w:p w14:paraId="32EC5618" w14:textId="53573770" w:rsidR="00FC4987" w:rsidRPr="00FF326B" w:rsidRDefault="00E14DE8">
      <w:pPr>
        <w:spacing w:after="0" w:line="240" w:lineRule="auto"/>
        <w:jc w:val="right"/>
        <w:rPr>
          <w:rFonts w:ascii="Times New Roman" w:hAnsi="Times New Roman"/>
          <w:sz w:val="24"/>
          <w:szCs w:val="24"/>
        </w:rPr>
      </w:pPr>
      <w:r w:rsidRPr="00FF326B">
        <w:rPr>
          <w:rFonts w:ascii="Times New Roman" w:hAnsi="Times New Roman"/>
          <w:sz w:val="24"/>
          <w:szCs w:val="24"/>
        </w:rPr>
        <w:t>202</w:t>
      </w:r>
      <w:r w:rsidR="005E6C53" w:rsidRPr="00FF326B">
        <w:rPr>
          <w:rFonts w:ascii="Times New Roman" w:hAnsi="Times New Roman"/>
          <w:sz w:val="24"/>
          <w:szCs w:val="24"/>
        </w:rPr>
        <w:t>1</w:t>
      </w:r>
      <w:r w:rsidRPr="00FF326B">
        <w:rPr>
          <w:rFonts w:ascii="Times New Roman" w:hAnsi="Times New Roman"/>
          <w:sz w:val="24"/>
          <w:szCs w:val="24"/>
        </w:rPr>
        <w:t>. gada ___.___________</w:t>
      </w:r>
    </w:p>
    <w:p w14:paraId="2FAFA76B" w14:textId="77777777" w:rsidR="00FC4987" w:rsidRPr="00FF326B" w:rsidRDefault="00E14DE8">
      <w:pPr>
        <w:spacing w:after="0" w:line="240" w:lineRule="auto"/>
        <w:jc w:val="right"/>
        <w:rPr>
          <w:rFonts w:ascii="Times New Roman" w:hAnsi="Times New Roman"/>
          <w:sz w:val="24"/>
          <w:szCs w:val="24"/>
        </w:rPr>
      </w:pPr>
      <w:r w:rsidRPr="00FF326B">
        <w:rPr>
          <w:rFonts w:ascii="Times New Roman" w:hAnsi="Times New Roman"/>
          <w:sz w:val="24"/>
          <w:szCs w:val="24"/>
        </w:rPr>
        <w:t>rīkojums Nr.)</w:t>
      </w:r>
    </w:p>
    <w:p w14:paraId="00B67F67" w14:textId="77777777" w:rsidR="00FC4987" w:rsidRPr="00FF326B" w:rsidRDefault="00FC4987">
      <w:pPr>
        <w:spacing w:after="0" w:line="240" w:lineRule="auto"/>
        <w:jc w:val="right"/>
        <w:rPr>
          <w:rFonts w:ascii="Times New Roman" w:hAnsi="Times New Roman"/>
          <w:sz w:val="24"/>
          <w:szCs w:val="24"/>
        </w:rPr>
      </w:pPr>
    </w:p>
    <w:p w14:paraId="7442497D" w14:textId="77777777" w:rsidR="00FC4987" w:rsidRPr="00FF326B" w:rsidRDefault="00FC4987">
      <w:pPr>
        <w:spacing w:after="0" w:line="240" w:lineRule="auto"/>
        <w:jc w:val="right"/>
        <w:rPr>
          <w:rFonts w:ascii="Times New Roman" w:hAnsi="Times New Roman"/>
          <w:sz w:val="24"/>
          <w:szCs w:val="24"/>
        </w:rPr>
      </w:pPr>
    </w:p>
    <w:p w14:paraId="2E0A2DA8" w14:textId="77777777" w:rsidR="00FC4987" w:rsidRPr="00FF326B" w:rsidRDefault="00FC4987">
      <w:pPr>
        <w:spacing w:after="0" w:line="240" w:lineRule="auto"/>
        <w:jc w:val="right"/>
        <w:rPr>
          <w:rFonts w:ascii="Times New Roman" w:hAnsi="Times New Roman"/>
          <w:sz w:val="24"/>
          <w:szCs w:val="24"/>
        </w:rPr>
      </w:pPr>
    </w:p>
    <w:p w14:paraId="578664F7" w14:textId="77777777" w:rsidR="00FC4987" w:rsidRPr="00FF326B" w:rsidRDefault="00FC4987">
      <w:pPr>
        <w:spacing w:after="0" w:line="240" w:lineRule="auto"/>
        <w:jc w:val="right"/>
        <w:rPr>
          <w:rFonts w:ascii="Times New Roman" w:hAnsi="Times New Roman"/>
          <w:sz w:val="24"/>
          <w:szCs w:val="24"/>
        </w:rPr>
      </w:pPr>
    </w:p>
    <w:p w14:paraId="59DC36E3" w14:textId="77777777" w:rsidR="00FC4987" w:rsidRPr="00FF326B" w:rsidRDefault="00FC4987">
      <w:pPr>
        <w:spacing w:after="0" w:line="240" w:lineRule="auto"/>
        <w:jc w:val="right"/>
        <w:rPr>
          <w:rFonts w:ascii="Times New Roman" w:hAnsi="Times New Roman"/>
          <w:sz w:val="24"/>
          <w:szCs w:val="24"/>
        </w:rPr>
      </w:pPr>
    </w:p>
    <w:p w14:paraId="70329687" w14:textId="77777777" w:rsidR="00FC4987" w:rsidRPr="00FF326B" w:rsidRDefault="00FC4987">
      <w:pPr>
        <w:spacing w:after="0" w:line="240" w:lineRule="auto"/>
        <w:jc w:val="right"/>
        <w:rPr>
          <w:rFonts w:ascii="Times New Roman" w:hAnsi="Times New Roman"/>
          <w:sz w:val="24"/>
          <w:szCs w:val="24"/>
        </w:rPr>
      </w:pPr>
    </w:p>
    <w:p w14:paraId="5FC5A0BE" w14:textId="77777777" w:rsidR="00FC4987" w:rsidRPr="00FF326B" w:rsidRDefault="00FC4987">
      <w:pPr>
        <w:spacing w:after="0" w:line="240" w:lineRule="auto"/>
        <w:jc w:val="center"/>
        <w:rPr>
          <w:rFonts w:ascii="Times New Roman" w:hAnsi="Times New Roman"/>
          <w:sz w:val="24"/>
          <w:szCs w:val="24"/>
        </w:rPr>
      </w:pPr>
    </w:p>
    <w:p w14:paraId="3BB481D9" w14:textId="77777777" w:rsidR="00FC4987" w:rsidRPr="00FF326B" w:rsidRDefault="00FC4987">
      <w:pPr>
        <w:spacing w:after="0" w:line="240" w:lineRule="auto"/>
        <w:jc w:val="center"/>
        <w:rPr>
          <w:rFonts w:ascii="Times New Roman" w:hAnsi="Times New Roman"/>
          <w:sz w:val="24"/>
          <w:szCs w:val="24"/>
        </w:rPr>
      </w:pPr>
    </w:p>
    <w:p w14:paraId="16E64018" w14:textId="77777777" w:rsidR="00FC4987" w:rsidRPr="00FF326B" w:rsidRDefault="00FC4987">
      <w:pPr>
        <w:spacing w:after="0" w:line="240" w:lineRule="auto"/>
        <w:jc w:val="center"/>
        <w:rPr>
          <w:rFonts w:ascii="Times New Roman" w:hAnsi="Times New Roman"/>
          <w:sz w:val="24"/>
          <w:szCs w:val="24"/>
        </w:rPr>
      </w:pPr>
    </w:p>
    <w:p w14:paraId="1A359F87" w14:textId="77777777" w:rsidR="00FC4987" w:rsidRPr="00FF326B" w:rsidRDefault="00FC4987">
      <w:pPr>
        <w:spacing w:after="0" w:line="240" w:lineRule="auto"/>
        <w:jc w:val="center"/>
        <w:rPr>
          <w:rFonts w:ascii="Times New Roman" w:hAnsi="Times New Roman"/>
          <w:sz w:val="24"/>
          <w:szCs w:val="24"/>
        </w:rPr>
      </w:pPr>
    </w:p>
    <w:p w14:paraId="1635CA79" w14:textId="77777777" w:rsidR="00FC4987" w:rsidRPr="00FF326B" w:rsidRDefault="00FC4987">
      <w:pPr>
        <w:spacing w:before="120" w:after="120" w:line="240" w:lineRule="auto"/>
        <w:jc w:val="center"/>
        <w:rPr>
          <w:rFonts w:ascii="Times New Roman" w:hAnsi="Times New Roman"/>
          <w:sz w:val="24"/>
          <w:szCs w:val="24"/>
        </w:rPr>
      </w:pPr>
    </w:p>
    <w:p w14:paraId="28A541ED" w14:textId="77777777" w:rsidR="00FC4987" w:rsidRPr="00FF326B" w:rsidRDefault="00E14DE8">
      <w:pPr>
        <w:spacing w:before="120" w:after="120" w:line="240" w:lineRule="auto"/>
        <w:jc w:val="center"/>
        <w:rPr>
          <w:rFonts w:ascii="Times New Roman" w:hAnsi="Times New Roman"/>
          <w:sz w:val="24"/>
          <w:szCs w:val="24"/>
        </w:rPr>
      </w:pPr>
      <w:r w:rsidRPr="00FF326B">
        <w:rPr>
          <w:rFonts w:ascii="Times New Roman" w:hAnsi="Times New Roman"/>
          <w:sz w:val="24"/>
          <w:szCs w:val="24"/>
        </w:rPr>
        <w:t xml:space="preserve">KORUPCIJAS NOVĒRŠANAS UN APKAROŠANAS </w:t>
      </w:r>
    </w:p>
    <w:p w14:paraId="66DEDCE3" w14:textId="77777777" w:rsidR="00FC4987" w:rsidRPr="00FF326B" w:rsidRDefault="00E14DE8">
      <w:pPr>
        <w:spacing w:before="120" w:after="120" w:line="240" w:lineRule="auto"/>
        <w:jc w:val="center"/>
        <w:rPr>
          <w:rFonts w:ascii="Times New Roman" w:hAnsi="Times New Roman"/>
          <w:sz w:val="24"/>
          <w:szCs w:val="24"/>
        </w:rPr>
      </w:pPr>
      <w:r w:rsidRPr="00FF326B">
        <w:rPr>
          <w:rFonts w:ascii="Times New Roman" w:hAnsi="Times New Roman"/>
          <w:sz w:val="24"/>
          <w:szCs w:val="24"/>
        </w:rPr>
        <w:t>PASĀKUMU PLĀNS</w:t>
      </w:r>
    </w:p>
    <w:p w14:paraId="0ECCEEB9" w14:textId="34361BF6" w:rsidR="00FC4987" w:rsidRPr="00FF326B" w:rsidRDefault="00E14DE8">
      <w:pPr>
        <w:spacing w:before="120" w:after="120" w:line="240" w:lineRule="auto"/>
        <w:jc w:val="center"/>
        <w:rPr>
          <w:rFonts w:ascii="Times New Roman" w:hAnsi="Times New Roman"/>
          <w:b/>
          <w:bCs/>
          <w:sz w:val="24"/>
          <w:szCs w:val="24"/>
        </w:rPr>
      </w:pPr>
      <w:r w:rsidRPr="00FF326B">
        <w:rPr>
          <w:rFonts w:ascii="Times New Roman" w:hAnsi="Times New Roman"/>
          <w:sz w:val="24"/>
          <w:szCs w:val="24"/>
        </w:rPr>
        <w:t>2021.-</w:t>
      </w:r>
      <w:r w:rsidR="005E26FE" w:rsidRPr="00FF326B">
        <w:rPr>
          <w:rFonts w:ascii="Times New Roman" w:hAnsi="Times New Roman"/>
          <w:sz w:val="24"/>
          <w:szCs w:val="24"/>
        </w:rPr>
        <w:t>2024</w:t>
      </w:r>
      <w:r w:rsidRPr="00FF326B">
        <w:rPr>
          <w:rFonts w:ascii="Times New Roman" w:hAnsi="Times New Roman"/>
          <w:sz w:val="24"/>
          <w:szCs w:val="24"/>
        </w:rPr>
        <w:t>. GADAM</w:t>
      </w:r>
    </w:p>
    <w:p w14:paraId="66EEE527" w14:textId="77777777" w:rsidR="00FC4987" w:rsidRPr="00FF326B" w:rsidRDefault="00FC4987">
      <w:pPr>
        <w:rPr>
          <w:rFonts w:ascii="Times New Roman" w:hAnsi="Times New Roman"/>
          <w:sz w:val="24"/>
          <w:szCs w:val="24"/>
        </w:rPr>
      </w:pPr>
    </w:p>
    <w:p w14:paraId="75DA00FA" w14:textId="77777777" w:rsidR="00FC4987" w:rsidRPr="00FF326B" w:rsidRDefault="00FC4987">
      <w:pPr>
        <w:rPr>
          <w:rFonts w:ascii="Times New Roman" w:hAnsi="Times New Roman"/>
          <w:sz w:val="24"/>
          <w:szCs w:val="24"/>
        </w:rPr>
      </w:pPr>
    </w:p>
    <w:p w14:paraId="476461AB" w14:textId="77777777" w:rsidR="00FC4987" w:rsidRPr="00FF326B" w:rsidRDefault="00FC4987">
      <w:pPr>
        <w:rPr>
          <w:rFonts w:ascii="Times New Roman" w:hAnsi="Times New Roman"/>
          <w:sz w:val="24"/>
          <w:szCs w:val="24"/>
        </w:rPr>
      </w:pPr>
    </w:p>
    <w:p w14:paraId="7103B7DB" w14:textId="77777777" w:rsidR="00FC4987" w:rsidRPr="00FF326B" w:rsidRDefault="00FC4987">
      <w:pPr>
        <w:rPr>
          <w:rFonts w:ascii="Times New Roman" w:hAnsi="Times New Roman"/>
          <w:sz w:val="24"/>
          <w:szCs w:val="24"/>
        </w:rPr>
      </w:pPr>
    </w:p>
    <w:p w14:paraId="36B14B7D" w14:textId="77777777" w:rsidR="00FC4987" w:rsidRPr="00FF326B" w:rsidRDefault="00FC4987">
      <w:pPr>
        <w:spacing w:before="120" w:after="120" w:line="240" w:lineRule="auto"/>
        <w:jc w:val="center"/>
        <w:rPr>
          <w:rFonts w:ascii="Times New Roman" w:hAnsi="Times New Roman"/>
          <w:sz w:val="24"/>
          <w:szCs w:val="24"/>
        </w:rPr>
      </w:pPr>
    </w:p>
    <w:p w14:paraId="4AA9C8DC" w14:textId="77777777" w:rsidR="00FC4987" w:rsidRPr="00FF326B" w:rsidRDefault="00FC4987">
      <w:pPr>
        <w:spacing w:before="120" w:after="120" w:line="240" w:lineRule="auto"/>
        <w:jc w:val="center"/>
        <w:rPr>
          <w:rFonts w:ascii="Times New Roman" w:hAnsi="Times New Roman"/>
          <w:sz w:val="24"/>
          <w:szCs w:val="24"/>
        </w:rPr>
      </w:pPr>
    </w:p>
    <w:p w14:paraId="6E8B8094" w14:textId="77777777" w:rsidR="00FC4987" w:rsidRPr="00FF326B" w:rsidRDefault="00E14DE8">
      <w:pPr>
        <w:tabs>
          <w:tab w:val="left" w:pos="3600"/>
        </w:tabs>
        <w:spacing w:before="120" w:after="120" w:line="240" w:lineRule="auto"/>
        <w:rPr>
          <w:rFonts w:ascii="Times New Roman" w:hAnsi="Times New Roman"/>
          <w:sz w:val="24"/>
          <w:szCs w:val="24"/>
        </w:rPr>
      </w:pPr>
      <w:r w:rsidRPr="00FF326B">
        <w:rPr>
          <w:rFonts w:ascii="Times New Roman" w:hAnsi="Times New Roman"/>
          <w:sz w:val="24"/>
          <w:szCs w:val="24"/>
        </w:rPr>
        <w:tab/>
      </w:r>
    </w:p>
    <w:p w14:paraId="78D093BD" w14:textId="77777777" w:rsidR="00FC4987" w:rsidRPr="00FF326B" w:rsidRDefault="00FC4987">
      <w:pPr>
        <w:tabs>
          <w:tab w:val="left" w:pos="3600"/>
        </w:tabs>
        <w:spacing w:before="120" w:after="120" w:line="240" w:lineRule="auto"/>
        <w:rPr>
          <w:rFonts w:ascii="Times New Roman" w:hAnsi="Times New Roman"/>
          <w:sz w:val="24"/>
          <w:szCs w:val="24"/>
        </w:rPr>
      </w:pPr>
    </w:p>
    <w:p w14:paraId="74C0C21A" w14:textId="77777777" w:rsidR="00FC4987" w:rsidRPr="00FF326B" w:rsidRDefault="00FC4987">
      <w:pPr>
        <w:tabs>
          <w:tab w:val="left" w:pos="3600"/>
        </w:tabs>
        <w:spacing w:before="120" w:after="120" w:line="240" w:lineRule="auto"/>
        <w:rPr>
          <w:rFonts w:ascii="Times New Roman" w:hAnsi="Times New Roman"/>
          <w:sz w:val="24"/>
          <w:szCs w:val="24"/>
        </w:rPr>
      </w:pPr>
    </w:p>
    <w:p w14:paraId="21E356CF" w14:textId="77777777" w:rsidR="00FC4987" w:rsidRPr="00FF326B" w:rsidRDefault="00FC4987">
      <w:pPr>
        <w:tabs>
          <w:tab w:val="left" w:pos="3600"/>
        </w:tabs>
        <w:spacing w:before="120" w:after="120" w:line="240" w:lineRule="auto"/>
        <w:rPr>
          <w:rFonts w:ascii="Times New Roman" w:hAnsi="Times New Roman"/>
          <w:sz w:val="24"/>
          <w:szCs w:val="24"/>
        </w:rPr>
      </w:pPr>
    </w:p>
    <w:p w14:paraId="29860450" w14:textId="77777777" w:rsidR="00FC4987" w:rsidRPr="00FF326B" w:rsidRDefault="00FC4987">
      <w:pPr>
        <w:tabs>
          <w:tab w:val="left" w:pos="3600"/>
        </w:tabs>
        <w:spacing w:before="120" w:after="120" w:line="240" w:lineRule="auto"/>
        <w:rPr>
          <w:rFonts w:ascii="Times New Roman" w:hAnsi="Times New Roman"/>
          <w:sz w:val="24"/>
          <w:szCs w:val="24"/>
        </w:rPr>
      </w:pPr>
    </w:p>
    <w:p w14:paraId="156044FC" w14:textId="77777777" w:rsidR="00FC4987" w:rsidRPr="00FF326B" w:rsidRDefault="00FC4987">
      <w:pPr>
        <w:tabs>
          <w:tab w:val="left" w:pos="3600"/>
        </w:tabs>
        <w:spacing w:before="120" w:after="120" w:line="240" w:lineRule="auto"/>
        <w:rPr>
          <w:rFonts w:ascii="Times New Roman" w:hAnsi="Times New Roman"/>
          <w:sz w:val="24"/>
          <w:szCs w:val="24"/>
        </w:rPr>
      </w:pPr>
    </w:p>
    <w:p w14:paraId="29433BCF" w14:textId="77777777" w:rsidR="00FC4987" w:rsidRPr="00FF326B" w:rsidRDefault="00FC4987">
      <w:pPr>
        <w:tabs>
          <w:tab w:val="left" w:pos="3600"/>
        </w:tabs>
        <w:spacing w:before="120" w:after="120" w:line="240" w:lineRule="auto"/>
        <w:rPr>
          <w:rFonts w:ascii="Times New Roman" w:hAnsi="Times New Roman"/>
          <w:sz w:val="24"/>
          <w:szCs w:val="24"/>
        </w:rPr>
      </w:pPr>
    </w:p>
    <w:p w14:paraId="135A39E3" w14:textId="77777777" w:rsidR="00FC4987" w:rsidRPr="00FF326B" w:rsidRDefault="00FC4987">
      <w:pPr>
        <w:tabs>
          <w:tab w:val="left" w:pos="3600"/>
        </w:tabs>
        <w:spacing w:before="120" w:after="120" w:line="240" w:lineRule="auto"/>
        <w:rPr>
          <w:rFonts w:ascii="Times New Roman" w:hAnsi="Times New Roman"/>
          <w:sz w:val="24"/>
          <w:szCs w:val="24"/>
        </w:rPr>
      </w:pPr>
    </w:p>
    <w:p w14:paraId="076B6A19" w14:textId="77777777" w:rsidR="00FC4987" w:rsidRPr="00FF326B" w:rsidRDefault="00E14DE8">
      <w:pPr>
        <w:tabs>
          <w:tab w:val="left" w:pos="3600"/>
        </w:tabs>
        <w:spacing w:before="120" w:after="120" w:line="240" w:lineRule="auto"/>
        <w:jc w:val="center"/>
        <w:rPr>
          <w:rFonts w:ascii="Times New Roman" w:hAnsi="Times New Roman"/>
          <w:sz w:val="24"/>
          <w:szCs w:val="24"/>
        </w:rPr>
      </w:pPr>
      <w:r w:rsidRPr="00FF326B">
        <w:rPr>
          <w:rFonts w:ascii="Times New Roman" w:hAnsi="Times New Roman"/>
          <w:sz w:val="24"/>
          <w:szCs w:val="24"/>
        </w:rPr>
        <w:t>Korupcijas novēršanas un apkarošanas birojs</w:t>
      </w:r>
    </w:p>
    <w:p w14:paraId="3ED1F023" w14:textId="40DD1BAB" w:rsidR="00FC4987" w:rsidRPr="00FF326B" w:rsidRDefault="00E14DE8">
      <w:pPr>
        <w:tabs>
          <w:tab w:val="left" w:pos="3600"/>
        </w:tabs>
        <w:spacing w:before="120" w:after="120" w:line="240" w:lineRule="auto"/>
        <w:jc w:val="center"/>
        <w:rPr>
          <w:rFonts w:ascii="Times New Roman" w:hAnsi="Times New Roman"/>
          <w:sz w:val="24"/>
          <w:szCs w:val="24"/>
        </w:rPr>
      </w:pPr>
      <w:r w:rsidRPr="00FF326B">
        <w:rPr>
          <w:rFonts w:ascii="Times New Roman" w:hAnsi="Times New Roman"/>
          <w:sz w:val="24"/>
          <w:szCs w:val="24"/>
        </w:rPr>
        <w:t>Rīga, 202</w:t>
      </w:r>
      <w:r w:rsidR="008B64DB" w:rsidRPr="00FF326B">
        <w:rPr>
          <w:rFonts w:ascii="Times New Roman" w:hAnsi="Times New Roman"/>
          <w:sz w:val="24"/>
          <w:szCs w:val="24"/>
        </w:rPr>
        <w:t>1</w:t>
      </w:r>
      <w:r w:rsidRPr="00FF326B">
        <w:rPr>
          <w:rFonts w:ascii="Times New Roman" w:hAnsi="Times New Roman"/>
          <w:sz w:val="24"/>
          <w:szCs w:val="24"/>
        </w:rPr>
        <w:br w:type="page"/>
      </w:r>
    </w:p>
    <w:p w14:paraId="16F64B41" w14:textId="77777777" w:rsidR="00FC4987" w:rsidRPr="00FF326B" w:rsidRDefault="00E14DE8">
      <w:pPr>
        <w:jc w:val="center"/>
        <w:rPr>
          <w:rFonts w:ascii="Times New Roman" w:hAnsi="Times New Roman"/>
          <w:b/>
          <w:sz w:val="28"/>
          <w:szCs w:val="28"/>
        </w:rPr>
      </w:pPr>
      <w:r w:rsidRPr="00FF326B">
        <w:rPr>
          <w:rFonts w:ascii="Times New Roman" w:hAnsi="Times New Roman"/>
          <w:b/>
          <w:sz w:val="28"/>
          <w:szCs w:val="28"/>
        </w:rPr>
        <w:lastRenderedPageBreak/>
        <w:t>Saturs</w:t>
      </w:r>
    </w:p>
    <w:p w14:paraId="01B1BC9B" w14:textId="77777777" w:rsidR="00FC4987" w:rsidRPr="00FF326B" w:rsidRDefault="00FC4987">
      <w:pPr>
        <w:pStyle w:val="Stils1"/>
        <w:spacing w:after="0"/>
        <w:rPr>
          <w:szCs w:val="24"/>
        </w:rPr>
      </w:pPr>
    </w:p>
    <w:sdt>
      <w:sdtPr>
        <w:rPr>
          <w:rFonts w:ascii="Times New Roman" w:hAnsi="Times New Roman"/>
          <w:sz w:val="24"/>
          <w:szCs w:val="24"/>
        </w:rPr>
        <w:id w:val="941498063"/>
        <w:docPartObj>
          <w:docPartGallery w:val="Table of Contents"/>
          <w:docPartUnique/>
        </w:docPartObj>
      </w:sdtPr>
      <w:sdtEndPr/>
      <w:sdtContent>
        <w:p w14:paraId="3ED86239" w14:textId="28D32338" w:rsidR="00977971" w:rsidRPr="00977971" w:rsidRDefault="00E14DE8">
          <w:pPr>
            <w:pStyle w:val="Saturs1"/>
            <w:rPr>
              <w:rFonts w:ascii="Times New Roman" w:eastAsiaTheme="minorEastAsia" w:hAnsi="Times New Roman"/>
              <w:noProof/>
              <w:sz w:val="24"/>
              <w:szCs w:val="24"/>
              <w:lang w:eastAsia="lv-LV"/>
            </w:rPr>
          </w:pPr>
          <w:r w:rsidRPr="00FF326B">
            <w:fldChar w:fldCharType="begin"/>
          </w:r>
          <w:r w:rsidRPr="00FF326B">
            <w:rPr>
              <w:rStyle w:val="Rdtjasaite"/>
              <w:rFonts w:ascii="Times New Roman" w:hAnsi="Times New Roman"/>
              <w:webHidden/>
              <w:sz w:val="24"/>
              <w:szCs w:val="24"/>
            </w:rPr>
            <w:instrText>TOC \z \o "1-3" \u \h</w:instrText>
          </w:r>
          <w:r w:rsidRPr="00FF326B">
            <w:rPr>
              <w:rStyle w:val="Rdtjasaite"/>
              <w:rFonts w:ascii="Times New Roman" w:hAnsi="Times New Roman"/>
              <w:sz w:val="24"/>
              <w:szCs w:val="24"/>
            </w:rPr>
            <w:fldChar w:fldCharType="separate"/>
          </w:r>
          <w:hyperlink w:anchor="_Toc75797487" w:history="1">
            <w:r w:rsidR="00977971" w:rsidRPr="00977971">
              <w:rPr>
                <w:rStyle w:val="Hipersaite"/>
                <w:rFonts w:ascii="Times New Roman" w:hAnsi="Times New Roman"/>
                <w:noProof/>
                <w:sz w:val="24"/>
                <w:szCs w:val="24"/>
              </w:rPr>
              <w:t>Izmantotie saīsinājumi</w:t>
            </w:r>
            <w:r w:rsidR="00977971" w:rsidRPr="00977971">
              <w:rPr>
                <w:rFonts w:ascii="Times New Roman" w:hAnsi="Times New Roman"/>
                <w:noProof/>
                <w:webHidden/>
                <w:sz w:val="24"/>
                <w:szCs w:val="24"/>
              </w:rPr>
              <w:tab/>
            </w:r>
            <w:r w:rsidR="00977971" w:rsidRPr="00977971">
              <w:rPr>
                <w:rFonts w:ascii="Times New Roman" w:hAnsi="Times New Roman"/>
                <w:noProof/>
                <w:webHidden/>
                <w:sz w:val="24"/>
                <w:szCs w:val="24"/>
              </w:rPr>
              <w:fldChar w:fldCharType="begin"/>
            </w:r>
            <w:r w:rsidR="00977971" w:rsidRPr="00977971">
              <w:rPr>
                <w:rFonts w:ascii="Times New Roman" w:hAnsi="Times New Roman"/>
                <w:noProof/>
                <w:webHidden/>
                <w:sz w:val="24"/>
                <w:szCs w:val="24"/>
              </w:rPr>
              <w:instrText xml:space="preserve"> PAGEREF _Toc75797487 \h </w:instrText>
            </w:r>
            <w:r w:rsidR="00977971" w:rsidRPr="00977971">
              <w:rPr>
                <w:rFonts w:ascii="Times New Roman" w:hAnsi="Times New Roman"/>
                <w:noProof/>
                <w:webHidden/>
                <w:sz w:val="24"/>
                <w:szCs w:val="24"/>
              </w:rPr>
            </w:r>
            <w:r w:rsidR="00977971" w:rsidRPr="00977971">
              <w:rPr>
                <w:rFonts w:ascii="Times New Roman" w:hAnsi="Times New Roman"/>
                <w:noProof/>
                <w:webHidden/>
                <w:sz w:val="24"/>
                <w:szCs w:val="24"/>
              </w:rPr>
              <w:fldChar w:fldCharType="separate"/>
            </w:r>
            <w:r w:rsidR="00977971" w:rsidRPr="00977971">
              <w:rPr>
                <w:rFonts w:ascii="Times New Roman" w:hAnsi="Times New Roman"/>
                <w:noProof/>
                <w:webHidden/>
                <w:sz w:val="24"/>
                <w:szCs w:val="24"/>
              </w:rPr>
              <w:t>3</w:t>
            </w:r>
            <w:r w:rsidR="00977971" w:rsidRPr="00977971">
              <w:rPr>
                <w:rFonts w:ascii="Times New Roman" w:hAnsi="Times New Roman"/>
                <w:noProof/>
                <w:webHidden/>
                <w:sz w:val="24"/>
                <w:szCs w:val="24"/>
              </w:rPr>
              <w:fldChar w:fldCharType="end"/>
            </w:r>
          </w:hyperlink>
        </w:p>
        <w:p w14:paraId="0E3CF961" w14:textId="517F011C" w:rsidR="00977971" w:rsidRPr="00977971" w:rsidRDefault="00ED006E">
          <w:pPr>
            <w:pStyle w:val="Saturs1"/>
            <w:rPr>
              <w:rFonts w:ascii="Times New Roman" w:eastAsiaTheme="minorEastAsia" w:hAnsi="Times New Roman"/>
              <w:noProof/>
              <w:sz w:val="24"/>
              <w:szCs w:val="24"/>
              <w:lang w:eastAsia="lv-LV"/>
            </w:rPr>
          </w:pPr>
          <w:hyperlink w:anchor="_Toc75797488" w:history="1">
            <w:r w:rsidR="00977971" w:rsidRPr="00977971">
              <w:rPr>
                <w:rStyle w:val="Hipersaite"/>
                <w:rFonts w:ascii="Times New Roman" w:hAnsi="Times New Roman"/>
                <w:noProof/>
                <w:sz w:val="24"/>
                <w:szCs w:val="24"/>
              </w:rPr>
              <w:t>I. Plāna kopsavilkums</w:t>
            </w:r>
            <w:r w:rsidR="00977971" w:rsidRPr="00977971">
              <w:rPr>
                <w:rFonts w:ascii="Times New Roman" w:hAnsi="Times New Roman"/>
                <w:noProof/>
                <w:webHidden/>
                <w:sz w:val="24"/>
                <w:szCs w:val="24"/>
              </w:rPr>
              <w:tab/>
            </w:r>
            <w:r w:rsidR="00977971" w:rsidRPr="00977971">
              <w:rPr>
                <w:rFonts w:ascii="Times New Roman" w:hAnsi="Times New Roman"/>
                <w:noProof/>
                <w:webHidden/>
                <w:sz w:val="24"/>
                <w:szCs w:val="24"/>
              </w:rPr>
              <w:fldChar w:fldCharType="begin"/>
            </w:r>
            <w:r w:rsidR="00977971" w:rsidRPr="00977971">
              <w:rPr>
                <w:rFonts w:ascii="Times New Roman" w:hAnsi="Times New Roman"/>
                <w:noProof/>
                <w:webHidden/>
                <w:sz w:val="24"/>
                <w:szCs w:val="24"/>
              </w:rPr>
              <w:instrText xml:space="preserve"> PAGEREF _Toc75797488 \h </w:instrText>
            </w:r>
            <w:r w:rsidR="00977971" w:rsidRPr="00977971">
              <w:rPr>
                <w:rFonts w:ascii="Times New Roman" w:hAnsi="Times New Roman"/>
                <w:noProof/>
                <w:webHidden/>
                <w:sz w:val="24"/>
                <w:szCs w:val="24"/>
              </w:rPr>
            </w:r>
            <w:r w:rsidR="00977971" w:rsidRPr="00977971">
              <w:rPr>
                <w:rFonts w:ascii="Times New Roman" w:hAnsi="Times New Roman"/>
                <w:noProof/>
                <w:webHidden/>
                <w:sz w:val="24"/>
                <w:szCs w:val="24"/>
              </w:rPr>
              <w:fldChar w:fldCharType="separate"/>
            </w:r>
            <w:r w:rsidR="00977971" w:rsidRPr="00977971">
              <w:rPr>
                <w:rFonts w:ascii="Times New Roman" w:hAnsi="Times New Roman"/>
                <w:noProof/>
                <w:webHidden/>
                <w:sz w:val="24"/>
                <w:szCs w:val="24"/>
              </w:rPr>
              <w:t>5</w:t>
            </w:r>
            <w:r w:rsidR="00977971" w:rsidRPr="00977971">
              <w:rPr>
                <w:rFonts w:ascii="Times New Roman" w:hAnsi="Times New Roman"/>
                <w:noProof/>
                <w:webHidden/>
                <w:sz w:val="24"/>
                <w:szCs w:val="24"/>
              </w:rPr>
              <w:fldChar w:fldCharType="end"/>
            </w:r>
          </w:hyperlink>
        </w:p>
        <w:p w14:paraId="5437BB74" w14:textId="2F362BBA" w:rsidR="00977971" w:rsidRPr="00977971" w:rsidRDefault="00ED006E">
          <w:pPr>
            <w:pStyle w:val="Saturs1"/>
            <w:rPr>
              <w:rFonts w:ascii="Times New Roman" w:eastAsiaTheme="minorEastAsia" w:hAnsi="Times New Roman"/>
              <w:noProof/>
              <w:sz w:val="24"/>
              <w:szCs w:val="24"/>
              <w:lang w:eastAsia="lv-LV"/>
            </w:rPr>
          </w:pPr>
          <w:hyperlink w:anchor="_Toc75797489" w:history="1">
            <w:r w:rsidR="00977971" w:rsidRPr="00977971">
              <w:rPr>
                <w:rStyle w:val="Hipersaite"/>
                <w:rFonts w:ascii="Times New Roman" w:hAnsi="Times New Roman"/>
                <w:noProof/>
                <w:sz w:val="24"/>
                <w:szCs w:val="24"/>
              </w:rPr>
              <w:t>II. Esošās situācijas raksturojums</w:t>
            </w:r>
            <w:r w:rsidR="00977971" w:rsidRPr="00977971">
              <w:rPr>
                <w:rFonts w:ascii="Times New Roman" w:hAnsi="Times New Roman"/>
                <w:noProof/>
                <w:webHidden/>
                <w:sz w:val="24"/>
                <w:szCs w:val="24"/>
              </w:rPr>
              <w:tab/>
            </w:r>
            <w:r w:rsidR="00977971" w:rsidRPr="00977971">
              <w:rPr>
                <w:rFonts w:ascii="Times New Roman" w:hAnsi="Times New Roman"/>
                <w:noProof/>
                <w:webHidden/>
                <w:sz w:val="24"/>
                <w:szCs w:val="24"/>
              </w:rPr>
              <w:fldChar w:fldCharType="begin"/>
            </w:r>
            <w:r w:rsidR="00977971" w:rsidRPr="00977971">
              <w:rPr>
                <w:rFonts w:ascii="Times New Roman" w:hAnsi="Times New Roman"/>
                <w:noProof/>
                <w:webHidden/>
                <w:sz w:val="24"/>
                <w:szCs w:val="24"/>
              </w:rPr>
              <w:instrText xml:space="preserve"> PAGEREF _Toc75797489 \h </w:instrText>
            </w:r>
            <w:r w:rsidR="00977971" w:rsidRPr="00977971">
              <w:rPr>
                <w:rFonts w:ascii="Times New Roman" w:hAnsi="Times New Roman"/>
                <w:noProof/>
                <w:webHidden/>
                <w:sz w:val="24"/>
                <w:szCs w:val="24"/>
              </w:rPr>
            </w:r>
            <w:r w:rsidR="00977971" w:rsidRPr="00977971">
              <w:rPr>
                <w:rFonts w:ascii="Times New Roman" w:hAnsi="Times New Roman"/>
                <w:noProof/>
                <w:webHidden/>
                <w:sz w:val="24"/>
                <w:szCs w:val="24"/>
              </w:rPr>
              <w:fldChar w:fldCharType="separate"/>
            </w:r>
            <w:r w:rsidR="00977971" w:rsidRPr="00977971">
              <w:rPr>
                <w:rFonts w:ascii="Times New Roman" w:hAnsi="Times New Roman"/>
                <w:noProof/>
                <w:webHidden/>
                <w:sz w:val="24"/>
                <w:szCs w:val="24"/>
              </w:rPr>
              <w:t>7</w:t>
            </w:r>
            <w:r w:rsidR="00977971" w:rsidRPr="00977971">
              <w:rPr>
                <w:rFonts w:ascii="Times New Roman" w:hAnsi="Times New Roman"/>
                <w:noProof/>
                <w:webHidden/>
                <w:sz w:val="24"/>
                <w:szCs w:val="24"/>
              </w:rPr>
              <w:fldChar w:fldCharType="end"/>
            </w:r>
          </w:hyperlink>
        </w:p>
        <w:p w14:paraId="791F3A56" w14:textId="4168920D" w:rsidR="00977971" w:rsidRPr="00977971" w:rsidRDefault="00ED006E">
          <w:pPr>
            <w:pStyle w:val="Saturs2"/>
            <w:rPr>
              <w:rFonts w:eastAsiaTheme="minorEastAsia"/>
              <w:szCs w:val="24"/>
              <w:lang w:eastAsia="lv-LV"/>
            </w:rPr>
          </w:pPr>
          <w:hyperlink w:anchor="_Toc75797490" w:history="1">
            <w:r w:rsidR="00977971" w:rsidRPr="00977971">
              <w:rPr>
                <w:rStyle w:val="Hipersaite"/>
                <w:szCs w:val="24"/>
              </w:rPr>
              <w:t>1. Pretkorupcijas plāna sasaiste ar citiem politikas plānošanas un starptautisko organizāciju dokumentiem</w:t>
            </w:r>
            <w:r w:rsidR="00977971" w:rsidRPr="00977971">
              <w:rPr>
                <w:webHidden/>
                <w:szCs w:val="24"/>
              </w:rPr>
              <w:tab/>
            </w:r>
            <w:r w:rsidR="00977971" w:rsidRPr="00977971">
              <w:rPr>
                <w:webHidden/>
                <w:szCs w:val="24"/>
              </w:rPr>
              <w:fldChar w:fldCharType="begin"/>
            </w:r>
            <w:r w:rsidR="00977971" w:rsidRPr="00977971">
              <w:rPr>
                <w:webHidden/>
                <w:szCs w:val="24"/>
              </w:rPr>
              <w:instrText xml:space="preserve"> PAGEREF _Toc75797490 \h </w:instrText>
            </w:r>
            <w:r w:rsidR="00977971" w:rsidRPr="00977971">
              <w:rPr>
                <w:webHidden/>
                <w:szCs w:val="24"/>
              </w:rPr>
            </w:r>
            <w:r w:rsidR="00977971" w:rsidRPr="00977971">
              <w:rPr>
                <w:webHidden/>
                <w:szCs w:val="24"/>
              </w:rPr>
              <w:fldChar w:fldCharType="separate"/>
            </w:r>
            <w:r w:rsidR="00977971" w:rsidRPr="00977971">
              <w:rPr>
                <w:webHidden/>
                <w:szCs w:val="24"/>
              </w:rPr>
              <w:t>7</w:t>
            </w:r>
            <w:r w:rsidR="00977971" w:rsidRPr="00977971">
              <w:rPr>
                <w:webHidden/>
                <w:szCs w:val="24"/>
              </w:rPr>
              <w:fldChar w:fldCharType="end"/>
            </w:r>
          </w:hyperlink>
        </w:p>
        <w:p w14:paraId="3E0DF658" w14:textId="00F8AE93" w:rsidR="00977971" w:rsidRPr="00977971" w:rsidRDefault="00ED006E">
          <w:pPr>
            <w:pStyle w:val="Saturs2"/>
            <w:rPr>
              <w:rFonts w:eastAsiaTheme="minorEastAsia"/>
              <w:szCs w:val="24"/>
              <w:lang w:eastAsia="lv-LV"/>
            </w:rPr>
          </w:pPr>
          <w:hyperlink w:anchor="_Toc75797491" w:history="1">
            <w:r w:rsidR="00977971" w:rsidRPr="00977971">
              <w:rPr>
                <w:rStyle w:val="Hipersaite"/>
                <w:szCs w:val="24"/>
              </w:rPr>
              <w:t>2. Korupcijas novēršanas un apkarošanas vides analīze Latvijā</w:t>
            </w:r>
            <w:r w:rsidR="00977971" w:rsidRPr="00977971">
              <w:rPr>
                <w:webHidden/>
                <w:szCs w:val="24"/>
              </w:rPr>
              <w:tab/>
            </w:r>
            <w:r w:rsidR="00977971" w:rsidRPr="00977971">
              <w:rPr>
                <w:webHidden/>
                <w:szCs w:val="24"/>
              </w:rPr>
              <w:fldChar w:fldCharType="begin"/>
            </w:r>
            <w:r w:rsidR="00977971" w:rsidRPr="00977971">
              <w:rPr>
                <w:webHidden/>
                <w:szCs w:val="24"/>
              </w:rPr>
              <w:instrText xml:space="preserve"> PAGEREF _Toc75797491 \h </w:instrText>
            </w:r>
            <w:r w:rsidR="00977971" w:rsidRPr="00977971">
              <w:rPr>
                <w:webHidden/>
                <w:szCs w:val="24"/>
              </w:rPr>
            </w:r>
            <w:r w:rsidR="00977971" w:rsidRPr="00977971">
              <w:rPr>
                <w:webHidden/>
                <w:szCs w:val="24"/>
              </w:rPr>
              <w:fldChar w:fldCharType="separate"/>
            </w:r>
            <w:r w:rsidR="00977971" w:rsidRPr="00977971">
              <w:rPr>
                <w:webHidden/>
                <w:szCs w:val="24"/>
              </w:rPr>
              <w:t>13</w:t>
            </w:r>
            <w:r w:rsidR="00977971" w:rsidRPr="00977971">
              <w:rPr>
                <w:webHidden/>
                <w:szCs w:val="24"/>
              </w:rPr>
              <w:fldChar w:fldCharType="end"/>
            </w:r>
          </w:hyperlink>
        </w:p>
        <w:p w14:paraId="38B0669C" w14:textId="17AA3758" w:rsidR="00977971" w:rsidRPr="00977971" w:rsidRDefault="00ED006E">
          <w:pPr>
            <w:pStyle w:val="Saturs3"/>
            <w:rPr>
              <w:rFonts w:ascii="Times New Roman" w:eastAsiaTheme="minorEastAsia" w:hAnsi="Times New Roman"/>
              <w:noProof/>
              <w:sz w:val="24"/>
              <w:szCs w:val="24"/>
              <w:lang w:eastAsia="lv-LV"/>
            </w:rPr>
          </w:pPr>
          <w:hyperlink w:anchor="_Toc75797492" w:history="1">
            <w:r w:rsidR="00977971" w:rsidRPr="00977971">
              <w:rPr>
                <w:rStyle w:val="Hipersaite"/>
                <w:rFonts w:ascii="Times New Roman" w:hAnsi="Times New Roman"/>
                <w:noProof/>
                <w:sz w:val="24"/>
                <w:szCs w:val="24"/>
              </w:rPr>
              <w:t>2.1. Politiskā vide</w:t>
            </w:r>
            <w:r w:rsidR="00977971" w:rsidRPr="00977971">
              <w:rPr>
                <w:rFonts w:ascii="Times New Roman" w:hAnsi="Times New Roman"/>
                <w:noProof/>
                <w:webHidden/>
                <w:sz w:val="24"/>
                <w:szCs w:val="24"/>
              </w:rPr>
              <w:tab/>
            </w:r>
            <w:r w:rsidR="00977971" w:rsidRPr="00977971">
              <w:rPr>
                <w:rFonts w:ascii="Times New Roman" w:hAnsi="Times New Roman"/>
                <w:noProof/>
                <w:webHidden/>
                <w:sz w:val="24"/>
                <w:szCs w:val="24"/>
              </w:rPr>
              <w:fldChar w:fldCharType="begin"/>
            </w:r>
            <w:r w:rsidR="00977971" w:rsidRPr="00977971">
              <w:rPr>
                <w:rFonts w:ascii="Times New Roman" w:hAnsi="Times New Roman"/>
                <w:noProof/>
                <w:webHidden/>
                <w:sz w:val="24"/>
                <w:szCs w:val="24"/>
              </w:rPr>
              <w:instrText xml:space="preserve"> PAGEREF _Toc75797492 \h </w:instrText>
            </w:r>
            <w:r w:rsidR="00977971" w:rsidRPr="00977971">
              <w:rPr>
                <w:rFonts w:ascii="Times New Roman" w:hAnsi="Times New Roman"/>
                <w:noProof/>
                <w:webHidden/>
                <w:sz w:val="24"/>
                <w:szCs w:val="24"/>
              </w:rPr>
            </w:r>
            <w:r w:rsidR="00977971" w:rsidRPr="00977971">
              <w:rPr>
                <w:rFonts w:ascii="Times New Roman" w:hAnsi="Times New Roman"/>
                <w:noProof/>
                <w:webHidden/>
                <w:sz w:val="24"/>
                <w:szCs w:val="24"/>
              </w:rPr>
              <w:fldChar w:fldCharType="separate"/>
            </w:r>
            <w:r w:rsidR="00977971" w:rsidRPr="00977971">
              <w:rPr>
                <w:rFonts w:ascii="Times New Roman" w:hAnsi="Times New Roman"/>
                <w:noProof/>
                <w:webHidden/>
                <w:sz w:val="24"/>
                <w:szCs w:val="24"/>
              </w:rPr>
              <w:t>13</w:t>
            </w:r>
            <w:r w:rsidR="00977971" w:rsidRPr="00977971">
              <w:rPr>
                <w:rFonts w:ascii="Times New Roman" w:hAnsi="Times New Roman"/>
                <w:noProof/>
                <w:webHidden/>
                <w:sz w:val="24"/>
                <w:szCs w:val="24"/>
              </w:rPr>
              <w:fldChar w:fldCharType="end"/>
            </w:r>
          </w:hyperlink>
        </w:p>
        <w:p w14:paraId="625D43F0" w14:textId="1A211271" w:rsidR="00977971" w:rsidRPr="00977971" w:rsidRDefault="00ED006E">
          <w:pPr>
            <w:pStyle w:val="Saturs3"/>
            <w:rPr>
              <w:rFonts w:ascii="Times New Roman" w:eastAsiaTheme="minorEastAsia" w:hAnsi="Times New Roman"/>
              <w:noProof/>
              <w:sz w:val="24"/>
              <w:szCs w:val="24"/>
              <w:lang w:eastAsia="lv-LV"/>
            </w:rPr>
          </w:pPr>
          <w:hyperlink w:anchor="_Toc75797493" w:history="1">
            <w:r w:rsidR="00977971" w:rsidRPr="00977971">
              <w:rPr>
                <w:rStyle w:val="Hipersaite"/>
                <w:rFonts w:ascii="Times New Roman" w:hAnsi="Times New Roman"/>
                <w:noProof/>
                <w:sz w:val="24"/>
                <w:szCs w:val="24"/>
              </w:rPr>
              <w:t>2.2. Ekonomiskā vide</w:t>
            </w:r>
            <w:r w:rsidR="00977971" w:rsidRPr="00977971">
              <w:rPr>
                <w:rFonts w:ascii="Times New Roman" w:hAnsi="Times New Roman"/>
                <w:noProof/>
                <w:webHidden/>
                <w:sz w:val="24"/>
                <w:szCs w:val="24"/>
              </w:rPr>
              <w:tab/>
            </w:r>
            <w:r w:rsidR="00977971" w:rsidRPr="00977971">
              <w:rPr>
                <w:rFonts w:ascii="Times New Roman" w:hAnsi="Times New Roman"/>
                <w:noProof/>
                <w:webHidden/>
                <w:sz w:val="24"/>
                <w:szCs w:val="24"/>
              </w:rPr>
              <w:fldChar w:fldCharType="begin"/>
            </w:r>
            <w:r w:rsidR="00977971" w:rsidRPr="00977971">
              <w:rPr>
                <w:rFonts w:ascii="Times New Roman" w:hAnsi="Times New Roman"/>
                <w:noProof/>
                <w:webHidden/>
                <w:sz w:val="24"/>
                <w:szCs w:val="24"/>
              </w:rPr>
              <w:instrText xml:space="preserve"> PAGEREF _Toc75797493 \h </w:instrText>
            </w:r>
            <w:r w:rsidR="00977971" w:rsidRPr="00977971">
              <w:rPr>
                <w:rFonts w:ascii="Times New Roman" w:hAnsi="Times New Roman"/>
                <w:noProof/>
                <w:webHidden/>
                <w:sz w:val="24"/>
                <w:szCs w:val="24"/>
              </w:rPr>
            </w:r>
            <w:r w:rsidR="00977971" w:rsidRPr="00977971">
              <w:rPr>
                <w:rFonts w:ascii="Times New Roman" w:hAnsi="Times New Roman"/>
                <w:noProof/>
                <w:webHidden/>
                <w:sz w:val="24"/>
                <w:szCs w:val="24"/>
              </w:rPr>
              <w:fldChar w:fldCharType="separate"/>
            </w:r>
            <w:r w:rsidR="00977971" w:rsidRPr="00977971">
              <w:rPr>
                <w:rFonts w:ascii="Times New Roman" w:hAnsi="Times New Roman"/>
                <w:noProof/>
                <w:webHidden/>
                <w:sz w:val="24"/>
                <w:szCs w:val="24"/>
              </w:rPr>
              <w:t>18</w:t>
            </w:r>
            <w:r w:rsidR="00977971" w:rsidRPr="00977971">
              <w:rPr>
                <w:rFonts w:ascii="Times New Roman" w:hAnsi="Times New Roman"/>
                <w:noProof/>
                <w:webHidden/>
                <w:sz w:val="24"/>
                <w:szCs w:val="24"/>
              </w:rPr>
              <w:fldChar w:fldCharType="end"/>
            </w:r>
          </w:hyperlink>
        </w:p>
        <w:p w14:paraId="2F044327" w14:textId="18E583E5" w:rsidR="00977971" w:rsidRPr="00977971" w:rsidRDefault="00ED006E">
          <w:pPr>
            <w:pStyle w:val="Saturs3"/>
            <w:rPr>
              <w:rFonts w:ascii="Times New Roman" w:eastAsiaTheme="minorEastAsia" w:hAnsi="Times New Roman"/>
              <w:noProof/>
              <w:sz w:val="24"/>
              <w:szCs w:val="24"/>
              <w:lang w:eastAsia="lv-LV"/>
            </w:rPr>
          </w:pPr>
          <w:hyperlink w:anchor="_Toc75797494" w:history="1">
            <w:r w:rsidR="00977971" w:rsidRPr="00977971">
              <w:rPr>
                <w:rStyle w:val="Hipersaite"/>
                <w:rFonts w:ascii="Times New Roman" w:hAnsi="Times New Roman"/>
                <w:noProof/>
                <w:sz w:val="24"/>
                <w:szCs w:val="24"/>
              </w:rPr>
              <w:t>2.3. Sociālie faktori un kulturālā vide</w:t>
            </w:r>
            <w:r w:rsidR="00977971" w:rsidRPr="00977971">
              <w:rPr>
                <w:rFonts w:ascii="Times New Roman" w:hAnsi="Times New Roman"/>
                <w:noProof/>
                <w:webHidden/>
                <w:sz w:val="24"/>
                <w:szCs w:val="24"/>
              </w:rPr>
              <w:tab/>
            </w:r>
            <w:r w:rsidR="00977971" w:rsidRPr="00977971">
              <w:rPr>
                <w:rFonts w:ascii="Times New Roman" w:hAnsi="Times New Roman"/>
                <w:noProof/>
                <w:webHidden/>
                <w:sz w:val="24"/>
                <w:szCs w:val="24"/>
              </w:rPr>
              <w:fldChar w:fldCharType="begin"/>
            </w:r>
            <w:r w:rsidR="00977971" w:rsidRPr="00977971">
              <w:rPr>
                <w:rFonts w:ascii="Times New Roman" w:hAnsi="Times New Roman"/>
                <w:noProof/>
                <w:webHidden/>
                <w:sz w:val="24"/>
                <w:szCs w:val="24"/>
              </w:rPr>
              <w:instrText xml:space="preserve"> PAGEREF _Toc75797494 \h </w:instrText>
            </w:r>
            <w:r w:rsidR="00977971" w:rsidRPr="00977971">
              <w:rPr>
                <w:rFonts w:ascii="Times New Roman" w:hAnsi="Times New Roman"/>
                <w:noProof/>
                <w:webHidden/>
                <w:sz w:val="24"/>
                <w:szCs w:val="24"/>
              </w:rPr>
            </w:r>
            <w:r w:rsidR="00977971" w:rsidRPr="00977971">
              <w:rPr>
                <w:rFonts w:ascii="Times New Roman" w:hAnsi="Times New Roman"/>
                <w:noProof/>
                <w:webHidden/>
                <w:sz w:val="24"/>
                <w:szCs w:val="24"/>
              </w:rPr>
              <w:fldChar w:fldCharType="separate"/>
            </w:r>
            <w:r w:rsidR="00977971" w:rsidRPr="00977971">
              <w:rPr>
                <w:rFonts w:ascii="Times New Roman" w:hAnsi="Times New Roman"/>
                <w:noProof/>
                <w:webHidden/>
                <w:sz w:val="24"/>
                <w:szCs w:val="24"/>
              </w:rPr>
              <w:t>21</w:t>
            </w:r>
            <w:r w:rsidR="00977971" w:rsidRPr="00977971">
              <w:rPr>
                <w:rFonts w:ascii="Times New Roman" w:hAnsi="Times New Roman"/>
                <w:noProof/>
                <w:webHidden/>
                <w:sz w:val="24"/>
                <w:szCs w:val="24"/>
              </w:rPr>
              <w:fldChar w:fldCharType="end"/>
            </w:r>
          </w:hyperlink>
        </w:p>
        <w:p w14:paraId="5190F766" w14:textId="7A0F3389" w:rsidR="00977971" w:rsidRPr="00977971" w:rsidRDefault="00ED006E">
          <w:pPr>
            <w:pStyle w:val="Saturs3"/>
            <w:rPr>
              <w:rFonts w:ascii="Times New Roman" w:eastAsiaTheme="minorEastAsia" w:hAnsi="Times New Roman"/>
              <w:noProof/>
              <w:sz w:val="24"/>
              <w:szCs w:val="24"/>
              <w:lang w:eastAsia="lv-LV"/>
            </w:rPr>
          </w:pPr>
          <w:hyperlink w:anchor="_Toc75797495" w:history="1">
            <w:r w:rsidR="00977971" w:rsidRPr="00977971">
              <w:rPr>
                <w:rStyle w:val="Hipersaite"/>
                <w:rFonts w:ascii="Times New Roman" w:hAnsi="Times New Roman"/>
                <w:noProof/>
                <w:sz w:val="24"/>
                <w:szCs w:val="24"/>
              </w:rPr>
              <w:t>2.4. Tehnoloģiskā vide</w:t>
            </w:r>
            <w:r w:rsidR="00977971" w:rsidRPr="00977971">
              <w:rPr>
                <w:rFonts w:ascii="Times New Roman" w:hAnsi="Times New Roman"/>
                <w:noProof/>
                <w:webHidden/>
                <w:sz w:val="24"/>
                <w:szCs w:val="24"/>
              </w:rPr>
              <w:tab/>
            </w:r>
            <w:r w:rsidR="00977971" w:rsidRPr="00977971">
              <w:rPr>
                <w:rFonts w:ascii="Times New Roman" w:hAnsi="Times New Roman"/>
                <w:noProof/>
                <w:webHidden/>
                <w:sz w:val="24"/>
                <w:szCs w:val="24"/>
              </w:rPr>
              <w:fldChar w:fldCharType="begin"/>
            </w:r>
            <w:r w:rsidR="00977971" w:rsidRPr="00977971">
              <w:rPr>
                <w:rFonts w:ascii="Times New Roman" w:hAnsi="Times New Roman"/>
                <w:noProof/>
                <w:webHidden/>
                <w:sz w:val="24"/>
                <w:szCs w:val="24"/>
              </w:rPr>
              <w:instrText xml:space="preserve"> PAGEREF _Toc75797495 \h </w:instrText>
            </w:r>
            <w:r w:rsidR="00977971" w:rsidRPr="00977971">
              <w:rPr>
                <w:rFonts w:ascii="Times New Roman" w:hAnsi="Times New Roman"/>
                <w:noProof/>
                <w:webHidden/>
                <w:sz w:val="24"/>
                <w:szCs w:val="24"/>
              </w:rPr>
            </w:r>
            <w:r w:rsidR="00977971" w:rsidRPr="00977971">
              <w:rPr>
                <w:rFonts w:ascii="Times New Roman" w:hAnsi="Times New Roman"/>
                <w:noProof/>
                <w:webHidden/>
                <w:sz w:val="24"/>
                <w:szCs w:val="24"/>
              </w:rPr>
              <w:fldChar w:fldCharType="separate"/>
            </w:r>
            <w:r w:rsidR="00977971" w:rsidRPr="00977971">
              <w:rPr>
                <w:rFonts w:ascii="Times New Roman" w:hAnsi="Times New Roman"/>
                <w:noProof/>
                <w:webHidden/>
                <w:sz w:val="24"/>
                <w:szCs w:val="24"/>
              </w:rPr>
              <w:t>26</w:t>
            </w:r>
            <w:r w:rsidR="00977971" w:rsidRPr="00977971">
              <w:rPr>
                <w:rFonts w:ascii="Times New Roman" w:hAnsi="Times New Roman"/>
                <w:noProof/>
                <w:webHidden/>
                <w:sz w:val="24"/>
                <w:szCs w:val="24"/>
              </w:rPr>
              <w:fldChar w:fldCharType="end"/>
            </w:r>
          </w:hyperlink>
        </w:p>
        <w:p w14:paraId="416FE1CA" w14:textId="21AEC922" w:rsidR="00977971" w:rsidRPr="00977971" w:rsidRDefault="00ED006E">
          <w:pPr>
            <w:pStyle w:val="Saturs2"/>
            <w:rPr>
              <w:rFonts w:eastAsiaTheme="minorEastAsia"/>
              <w:szCs w:val="24"/>
              <w:lang w:eastAsia="lv-LV"/>
            </w:rPr>
          </w:pPr>
          <w:hyperlink w:anchor="_Toc75797496" w:history="1">
            <w:r w:rsidR="00977971" w:rsidRPr="00977971">
              <w:rPr>
                <w:rStyle w:val="Hipersaite"/>
                <w:szCs w:val="24"/>
              </w:rPr>
              <w:t>3. Pamatnostādnēs iepriekš izvirzīto apakšmērķu sasniegšanas novērtējums</w:t>
            </w:r>
            <w:r w:rsidR="00977971" w:rsidRPr="00977971">
              <w:rPr>
                <w:webHidden/>
                <w:szCs w:val="24"/>
              </w:rPr>
              <w:tab/>
            </w:r>
            <w:r w:rsidR="00977971" w:rsidRPr="00977971">
              <w:rPr>
                <w:webHidden/>
                <w:szCs w:val="24"/>
              </w:rPr>
              <w:fldChar w:fldCharType="begin"/>
            </w:r>
            <w:r w:rsidR="00977971" w:rsidRPr="00977971">
              <w:rPr>
                <w:webHidden/>
                <w:szCs w:val="24"/>
              </w:rPr>
              <w:instrText xml:space="preserve"> PAGEREF _Toc75797496 \h </w:instrText>
            </w:r>
            <w:r w:rsidR="00977971" w:rsidRPr="00977971">
              <w:rPr>
                <w:webHidden/>
                <w:szCs w:val="24"/>
              </w:rPr>
            </w:r>
            <w:r w:rsidR="00977971" w:rsidRPr="00977971">
              <w:rPr>
                <w:webHidden/>
                <w:szCs w:val="24"/>
              </w:rPr>
              <w:fldChar w:fldCharType="separate"/>
            </w:r>
            <w:r w:rsidR="00977971" w:rsidRPr="00977971">
              <w:rPr>
                <w:webHidden/>
                <w:szCs w:val="24"/>
              </w:rPr>
              <w:t>30</w:t>
            </w:r>
            <w:r w:rsidR="00977971" w:rsidRPr="00977971">
              <w:rPr>
                <w:webHidden/>
                <w:szCs w:val="24"/>
              </w:rPr>
              <w:fldChar w:fldCharType="end"/>
            </w:r>
          </w:hyperlink>
        </w:p>
        <w:p w14:paraId="7C35E523" w14:textId="778F23FD" w:rsidR="00977971" w:rsidRPr="00977971" w:rsidRDefault="00ED006E" w:rsidP="00977971">
          <w:pPr>
            <w:pStyle w:val="Saturs3"/>
            <w:tabs>
              <w:tab w:val="clear" w:pos="9061"/>
              <w:tab w:val="right" w:leader="dot" w:pos="9071"/>
            </w:tabs>
            <w:rPr>
              <w:rFonts w:ascii="Times New Roman" w:eastAsiaTheme="minorEastAsia" w:hAnsi="Times New Roman"/>
              <w:noProof/>
              <w:sz w:val="24"/>
              <w:szCs w:val="24"/>
              <w:lang w:eastAsia="lv-LV"/>
            </w:rPr>
          </w:pPr>
          <w:hyperlink w:anchor="_Toc75797497" w:history="1">
            <w:r w:rsidR="00977971" w:rsidRPr="00977971">
              <w:rPr>
                <w:rStyle w:val="Hipersaite"/>
                <w:rFonts w:ascii="Times New Roman" w:hAnsi="Times New Roman"/>
                <w:noProof/>
                <w:sz w:val="24"/>
                <w:szCs w:val="24"/>
              </w:rPr>
              <w:t>1. apakšmērķis: Nodrošināt tādu publiskās pārvaldes cilvēkresursu vadības politiku, kas izslēdz motivāciju koruptīvai rīcībai</w:t>
            </w:r>
            <w:r w:rsidR="00977971" w:rsidRPr="00977971">
              <w:rPr>
                <w:rFonts w:ascii="Times New Roman" w:hAnsi="Times New Roman"/>
                <w:noProof/>
                <w:webHidden/>
                <w:sz w:val="24"/>
                <w:szCs w:val="24"/>
              </w:rPr>
              <w:tab/>
            </w:r>
            <w:r w:rsidR="00977971" w:rsidRPr="00977971">
              <w:rPr>
                <w:rFonts w:ascii="Times New Roman" w:hAnsi="Times New Roman"/>
                <w:noProof/>
                <w:webHidden/>
                <w:sz w:val="24"/>
                <w:szCs w:val="24"/>
              </w:rPr>
              <w:fldChar w:fldCharType="begin"/>
            </w:r>
            <w:r w:rsidR="00977971" w:rsidRPr="00977971">
              <w:rPr>
                <w:rFonts w:ascii="Times New Roman" w:hAnsi="Times New Roman"/>
                <w:noProof/>
                <w:webHidden/>
                <w:sz w:val="24"/>
                <w:szCs w:val="24"/>
              </w:rPr>
              <w:instrText xml:space="preserve"> PAGEREF _Toc75797497 \h </w:instrText>
            </w:r>
            <w:r w:rsidR="00977971" w:rsidRPr="00977971">
              <w:rPr>
                <w:rFonts w:ascii="Times New Roman" w:hAnsi="Times New Roman"/>
                <w:noProof/>
                <w:webHidden/>
                <w:sz w:val="24"/>
                <w:szCs w:val="24"/>
              </w:rPr>
            </w:r>
            <w:r w:rsidR="00977971" w:rsidRPr="00977971">
              <w:rPr>
                <w:rFonts w:ascii="Times New Roman" w:hAnsi="Times New Roman"/>
                <w:noProof/>
                <w:webHidden/>
                <w:sz w:val="24"/>
                <w:szCs w:val="24"/>
              </w:rPr>
              <w:fldChar w:fldCharType="separate"/>
            </w:r>
            <w:r w:rsidR="00977971" w:rsidRPr="00977971">
              <w:rPr>
                <w:rFonts w:ascii="Times New Roman" w:hAnsi="Times New Roman"/>
                <w:noProof/>
                <w:webHidden/>
                <w:sz w:val="24"/>
                <w:szCs w:val="24"/>
              </w:rPr>
              <w:t>30</w:t>
            </w:r>
            <w:r w:rsidR="00977971" w:rsidRPr="00977971">
              <w:rPr>
                <w:rFonts w:ascii="Times New Roman" w:hAnsi="Times New Roman"/>
                <w:noProof/>
                <w:webHidden/>
                <w:sz w:val="24"/>
                <w:szCs w:val="24"/>
              </w:rPr>
              <w:fldChar w:fldCharType="end"/>
            </w:r>
          </w:hyperlink>
        </w:p>
        <w:p w14:paraId="3AA458FD" w14:textId="3492F70B" w:rsidR="00977971" w:rsidRPr="00977971" w:rsidRDefault="00ED006E" w:rsidP="00977971">
          <w:pPr>
            <w:pStyle w:val="Saturs3"/>
            <w:tabs>
              <w:tab w:val="clear" w:pos="9061"/>
              <w:tab w:val="right" w:leader="dot" w:pos="9071"/>
            </w:tabs>
            <w:rPr>
              <w:rFonts w:ascii="Times New Roman" w:eastAsiaTheme="minorEastAsia" w:hAnsi="Times New Roman"/>
              <w:noProof/>
              <w:sz w:val="24"/>
              <w:szCs w:val="24"/>
              <w:lang w:eastAsia="lv-LV"/>
            </w:rPr>
          </w:pPr>
          <w:hyperlink w:anchor="_Toc75797498" w:history="1">
            <w:r w:rsidR="00977971" w:rsidRPr="00977971">
              <w:rPr>
                <w:rStyle w:val="Hipersaite"/>
                <w:rFonts w:ascii="Times New Roman" w:hAnsi="Times New Roman"/>
                <w:noProof/>
                <w:sz w:val="24"/>
                <w:szCs w:val="24"/>
              </w:rPr>
              <w:t>2. apakšmērķis: Izveidot un uzlabot tādu patstāvīgi darbojošos iekšējās kontroles sistēmu, kas maksimāli ierobežo korupcijas rašanās un finanšu līdzekļu, tai skaitā ES un citu ārvalstu finanšu līdzekļu, izkrāpšanas iespējas valsts, pašvaldību vai privātajā sektorā</w:t>
            </w:r>
            <w:r w:rsidR="00977971" w:rsidRPr="00977971">
              <w:rPr>
                <w:rFonts w:ascii="Times New Roman" w:hAnsi="Times New Roman"/>
                <w:noProof/>
                <w:webHidden/>
                <w:sz w:val="24"/>
                <w:szCs w:val="24"/>
              </w:rPr>
              <w:tab/>
            </w:r>
            <w:r w:rsidR="00977971" w:rsidRPr="00977971">
              <w:rPr>
                <w:rFonts w:ascii="Times New Roman" w:hAnsi="Times New Roman"/>
                <w:noProof/>
                <w:webHidden/>
                <w:sz w:val="24"/>
                <w:szCs w:val="24"/>
              </w:rPr>
              <w:fldChar w:fldCharType="begin"/>
            </w:r>
            <w:r w:rsidR="00977971" w:rsidRPr="00977971">
              <w:rPr>
                <w:rFonts w:ascii="Times New Roman" w:hAnsi="Times New Roman"/>
                <w:noProof/>
                <w:webHidden/>
                <w:sz w:val="24"/>
                <w:szCs w:val="24"/>
              </w:rPr>
              <w:instrText xml:space="preserve"> PAGEREF _Toc75797498 \h </w:instrText>
            </w:r>
            <w:r w:rsidR="00977971" w:rsidRPr="00977971">
              <w:rPr>
                <w:rFonts w:ascii="Times New Roman" w:hAnsi="Times New Roman"/>
                <w:noProof/>
                <w:webHidden/>
                <w:sz w:val="24"/>
                <w:szCs w:val="24"/>
              </w:rPr>
            </w:r>
            <w:r w:rsidR="00977971" w:rsidRPr="00977971">
              <w:rPr>
                <w:rFonts w:ascii="Times New Roman" w:hAnsi="Times New Roman"/>
                <w:noProof/>
                <w:webHidden/>
                <w:sz w:val="24"/>
                <w:szCs w:val="24"/>
              </w:rPr>
              <w:fldChar w:fldCharType="separate"/>
            </w:r>
            <w:r w:rsidR="00977971" w:rsidRPr="00977971">
              <w:rPr>
                <w:rFonts w:ascii="Times New Roman" w:hAnsi="Times New Roman"/>
                <w:noProof/>
                <w:webHidden/>
                <w:sz w:val="24"/>
                <w:szCs w:val="24"/>
              </w:rPr>
              <w:t>34</w:t>
            </w:r>
            <w:r w:rsidR="00977971" w:rsidRPr="00977971">
              <w:rPr>
                <w:rFonts w:ascii="Times New Roman" w:hAnsi="Times New Roman"/>
                <w:noProof/>
                <w:webHidden/>
                <w:sz w:val="24"/>
                <w:szCs w:val="24"/>
              </w:rPr>
              <w:fldChar w:fldCharType="end"/>
            </w:r>
          </w:hyperlink>
        </w:p>
        <w:p w14:paraId="4DF6C3B1" w14:textId="193165B1" w:rsidR="00977971" w:rsidRPr="00977971" w:rsidRDefault="00ED006E" w:rsidP="00977971">
          <w:pPr>
            <w:pStyle w:val="Saturs3"/>
            <w:tabs>
              <w:tab w:val="clear" w:pos="9061"/>
              <w:tab w:val="right" w:leader="dot" w:pos="9071"/>
            </w:tabs>
            <w:rPr>
              <w:rFonts w:ascii="Times New Roman" w:eastAsiaTheme="minorEastAsia" w:hAnsi="Times New Roman"/>
              <w:noProof/>
              <w:sz w:val="24"/>
              <w:szCs w:val="24"/>
              <w:lang w:eastAsia="lv-LV"/>
            </w:rPr>
          </w:pPr>
          <w:hyperlink w:anchor="_Toc75797499" w:history="1">
            <w:r w:rsidR="00977971" w:rsidRPr="00977971">
              <w:rPr>
                <w:rStyle w:val="Hipersaite"/>
                <w:rFonts w:ascii="Times New Roman" w:hAnsi="Times New Roman"/>
                <w:noProof/>
                <w:sz w:val="24"/>
                <w:szCs w:val="24"/>
                <w:lang w:eastAsia="lv-LV"/>
              </w:rPr>
              <w:t>3. apakšmērķis: Mazināt sabiedrības toleranci pret korupciju</w:t>
            </w:r>
            <w:r w:rsidR="00977971" w:rsidRPr="00977971">
              <w:rPr>
                <w:rFonts w:ascii="Times New Roman" w:hAnsi="Times New Roman"/>
                <w:noProof/>
                <w:webHidden/>
                <w:sz w:val="24"/>
                <w:szCs w:val="24"/>
              </w:rPr>
              <w:tab/>
            </w:r>
            <w:r w:rsidR="00977971" w:rsidRPr="00977971">
              <w:rPr>
                <w:rFonts w:ascii="Times New Roman" w:hAnsi="Times New Roman"/>
                <w:noProof/>
                <w:webHidden/>
                <w:sz w:val="24"/>
                <w:szCs w:val="24"/>
              </w:rPr>
              <w:fldChar w:fldCharType="begin"/>
            </w:r>
            <w:r w:rsidR="00977971" w:rsidRPr="00977971">
              <w:rPr>
                <w:rFonts w:ascii="Times New Roman" w:hAnsi="Times New Roman"/>
                <w:noProof/>
                <w:webHidden/>
                <w:sz w:val="24"/>
                <w:szCs w:val="24"/>
              </w:rPr>
              <w:instrText xml:space="preserve"> PAGEREF _Toc75797499 \h </w:instrText>
            </w:r>
            <w:r w:rsidR="00977971" w:rsidRPr="00977971">
              <w:rPr>
                <w:rFonts w:ascii="Times New Roman" w:hAnsi="Times New Roman"/>
                <w:noProof/>
                <w:webHidden/>
                <w:sz w:val="24"/>
                <w:szCs w:val="24"/>
              </w:rPr>
            </w:r>
            <w:r w:rsidR="00977971" w:rsidRPr="00977971">
              <w:rPr>
                <w:rFonts w:ascii="Times New Roman" w:hAnsi="Times New Roman"/>
                <w:noProof/>
                <w:webHidden/>
                <w:sz w:val="24"/>
                <w:szCs w:val="24"/>
              </w:rPr>
              <w:fldChar w:fldCharType="separate"/>
            </w:r>
            <w:r w:rsidR="00977971" w:rsidRPr="00977971">
              <w:rPr>
                <w:rFonts w:ascii="Times New Roman" w:hAnsi="Times New Roman"/>
                <w:noProof/>
                <w:webHidden/>
                <w:sz w:val="24"/>
                <w:szCs w:val="24"/>
              </w:rPr>
              <w:t>37</w:t>
            </w:r>
            <w:r w:rsidR="00977971" w:rsidRPr="00977971">
              <w:rPr>
                <w:rFonts w:ascii="Times New Roman" w:hAnsi="Times New Roman"/>
                <w:noProof/>
                <w:webHidden/>
                <w:sz w:val="24"/>
                <w:szCs w:val="24"/>
              </w:rPr>
              <w:fldChar w:fldCharType="end"/>
            </w:r>
          </w:hyperlink>
        </w:p>
        <w:p w14:paraId="0EBE38B7" w14:textId="0C8FF839" w:rsidR="00977971" w:rsidRPr="00977971" w:rsidRDefault="00ED006E" w:rsidP="00977971">
          <w:pPr>
            <w:pStyle w:val="Saturs3"/>
            <w:tabs>
              <w:tab w:val="clear" w:pos="9061"/>
              <w:tab w:val="right" w:leader="dot" w:pos="9071"/>
            </w:tabs>
            <w:rPr>
              <w:rFonts w:ascii="Times New Roman" w:eastAsiaTheme="minorEastAsia" w:hAnsi="Times New Roman"/>
              <w:noProof/>
              <w:sz w:val="24"/>
              <w:szCs w:val="24"/>
              <w:lang w:eastAsia="lv-LV"/>
            </w:rPr>
          </w:pPr>
          <w:hyperlink w:anchor="_Toc75797500" w:history="1">
            <w:r w:rsidR="00977971" w:rsidRPr="00977971">
              <w:rPr>
                <w:rStyle w:val="Hipersaite"/>
                <w:rFonts w:ascii="Times New Roman" w:hAnsi="Times New Roman"/>
                <w:noProof/>
                <w:sz w:val="24"/>
                <w:szCs w:val="24"/>
                <w:lang w:eastAsia="lv-LV"/>
              </w:rPr>
              <w:t>4. apakšmērķis: Nodrošināt soda par likumpārkāpumiem, kas saistīti ar dienesta ļaunprātībām un uzticētās varas nelikumīgu izmantošanu, neizbēgamību</w:t>
            </w:r>
            <w:r w:rsidR="00977971" w:rsidRPr="00977971">
              <w:rPr>
                <w:rFonts w:ascii="Times New Roman" w:hAnsi="Times New Roman"/>
                <w:noProof/>
                <w:webHidden/>
                <w:sz w:val="24"/>
                <w:szCs w:val="24"/>
              </w:rPr>
              <w:tab/>
            </w:r>
            <w:r w:rsidR="00977971" w:rsidRPr="00977971">
              <w:rPr>
                <w:rFonts w:ascii="Times New Roman" w:hAnsi="Times New Roman"/>
                <w:noProof/>
                <w:webHidden/>
                <w:sz w:val="24"/>
                <w:szCs w:val="24"/>
              </w:rPr>
              <w:fldChar w:fldCharType="begin"/>
            </w:r>
            <w:r w:rsidR="00977971" w:rsidRPr="00977971">
              <w:rPr>
                <w:rFonts w:ascii="Times New Roman" w:hAnsi="Times New Roman"/>
                <w:noProof/>
                <w:webHidden/>
                <w:sz w:val="24"/>
                <w:szCs w:val="24"/>
              </w:rPr>
              <w:instrText xml:space="preserve"> PAGEREF _Toc75797500 \h </w:instrText>
            </w:r>
            <w:r w:rsidR="00977971" w:rsidRPr="00977971">
              <w:rPr>
                <w:rFonts w:ascii="Times New Roman" w:hAnsi="Times New Roman"/>
                <w:noProof/>
                <w:webHidden/>
                <w:sz w:val="24"/>
                <w:szCs w:val="24"/>
              </w:rPr>
            </w:r>
            <w:r w:rsidR="00977971" w:rsidRPr="00977971">
              <w:rPr>
                <w:rFonts w:ascii="Times New Roman" w:hAnsi="Times New Roman"/>
                <w:noProof/>
                <w:webHidden/>
                <w:sz w:val="24"/>
                <w:szCs w:val="24"/>
              </w:rPr>
              <w:fldChar w:fldCharType="separate"/>
            </w:r>
            <w:r w:rsidR="00977971" w:rsidRPr="00977971">
              <w:rPr>
                <w:rFonts w:ascii="Times New Roman" w:hAnsi="Times New Roman"/>
                <w:noProof/>
                <w:webHidden/>
                <w:sz w:val="24"/>
                <w:szCs w:val="24"/>
              </w:rPr>
              <w:t>39</w:t>
            </w:r>
            <w:r w:rsidR="00977971" w:rsidRPr="00977971">
              <w:rPr>
                <w:rFonts w:ascii="Times New Roman" w:hAnsi="Times New Roman"/>
                <w:noProof/>
                <w:webHidden/>
                <w:sz w:val="24"/>
                <w:szCs w:val="24"/>
              </w:rPr>
              <w:fldChar w:fldCharType="end"/>
            </w:r>
          </w:hyperlink>
        </w:p>
        <w:p w14:paraId="32928F09" w14:textId="59130128" w:rsidR="00977971" w:rsidRPr="00977971" w:rsidRDefault="00ED006E" w:rsidP="00977971">
          <w:pPr>
            <w:pStyle w:val="Saturs3"/>
            <w:tabs>
              <w:tab w:val="clear" w:pos="9061"/>
              <w:tab w:val="right" w:leader="dot" w:pos="9071"/>
            </w:tabs>
            <w:rPr>
              <w:rFonts w:ascii="Times New Roman" w:eastAsiaTheme="minorEastAsia" w:hAnsi="Times New Roman"/>
              <w:noProof/>
              <w:sz w:val="24"/>
              <w:szCs w:val="24"/>
              <w:lang w:eastAsia="lv-LV"/>
            </w:rPr>
          </w:pPr>
          <w:hyperlink w:anchor="_Toc75797501" w:history="1">
            <w:r w:rsidR="00977971" w:rsidRPr="00977971">
              <w:rPr>
                <w:rStyle w:val="Hipersaite"/>
                <w:rFonts w:ascii="Times New Roman" w:hAnsi="Times New Roman"/>
                <w:noProof/>
                <w:sz w:val="24"/>
                <w:szCs w:val="24"/>
                <w:lang w:eastAsia="lv-LV"/>
              </w:rPr>
              <w:t>5</w:t>
            </w:r>
            <w:r w:rsidR="00977971" w:rsidRPr="00977971">
              <w:rPr>
                <w:rStyle w:val="Hipersaite"/>
                <w:rFonts w:ascii="Times New Roman" w:hAnsi="Times New Roman"/>
                <w:iCs/>
                <w:noProof/>
                <w:sz w:val="24"/>
                <w:szCs w:val="24"/>
              </w:rPr>
              <w:t>. apakšmērķis: Ierobežot naudas varu politikā</w:t>
            </w:r>
            <w:r w:rsidR="00977971" w:rsidRPr="00977971">
              <w:rPr>
                <w:rFonts w:ascii="Times New Roman" w:hAnsi="Times New Roman"/>
                <w:noProof/>
                <w:webHidden/>
                <w:sz w:val="24"/>
                <w:szCs w:val="24"/>
              </w:rPr>
              <w:tab/>
            </w:r>
            <w:r w:rsidR="00977971" w:rsidRPr="00977971">
              <w:rPr>
                <w:rFonts w:ascii="Times New Roman" w:hAnsi="Times New Roman"/>
                <w:noProof/>
                <w:webHidden/>
                <w:sz w:val="24"/>
                <w:szCs w:val="24"/>
              </w:rPr>
              <w:fldChar w:fldCharType="begin"/>
            </w:r>
            <w:r w:rsidR="00977971" w:rsidRPr="00977971">
              <w:rPr>
                <w:rFonts w:ascii="Times New Roman" w:hAnsi="Times New Roman"/>
                <w:noProof/>
                <w:webHidden/>
                <w:sz w:val="24"/>
                <w:szCs w:val="24"/>
              </w:rPr>
              <w:instrText xml:space="preserve"> PAGEREF _Toc75797501 \h </w:instrText>
            </w:r>
            <w:r w:rsidR="00977971" w:rsidRPr="00977971">
              <w:rPr>
                <w:rFonts w:ascii="Times New Roman" w:hAnsi="Times New Roman"/>
                <w:noProof/>
                <w:webHidden/>
                <w:sz w:val="24"/>
                <w:szCs w:val="24"/>
              </w:rPr>
            </w:r>
            <w:r w:rsidR="00977971" w:rsidRPr="00977971">
              <w:rPr>
                <w:rFonts w:ascii="Times New Roman" w:hAnsi="Times New Roman"/>
                <w:noProof/>
                <w:webHidden/>
                <w:sz w:val="24"/>
                <w:szCs w:val="24"/>
              </w:rPr>
              <w:fldChar w:fldCharType="separate"/>
            </w:r>
            <w:r w:rsidR="00977971" w:rsidRPr="00977971">
              <w:rPr>
                <w:rFonts w:ascii="Times New Roman" w:hAnsi="Times New Roman"/>
                <w:noProof/>
                <w:webHidden/>
                <w:sz w:val="24"/>
                <w:szCs w:val="24"/>
              </w:rPr>
              <w:t>42</w:t>
            </w:r>
            <w:r w:rsidR="00977971" w:rsidRPr="00977971">
              <w:rPr>
                <w:rFonts w:ascii="Times New Roman" w:hAnsi="Times New Roman"/>
                <w:noProof/>
                <w:webHidden/>
                <w:sz w:val="24"/>
                <w:szCs w:val="24"/>
              </w:rPr>
              <w:fldChar w:fldCharType="end"/>
            </w:r>
          </w:hyperlink>
        </w:p>
        <w:p w14:paraId="3B861BD8" w14:textId="2EEFB14F" w:rsidR="00977971" w:rsidRPr="00977971" w:rsidRDefault="00ED006E">
          <w:pPr>
            <w:pStyle w:val="Saturs1"/>
            <w:rPr>
              <w:rFonts w:ascii="Times New Roman" w:eastAsiaTheme="minorEastAsia" w:hAnsi="Times New Roman"/>
              <w:noProof/>
              <w:sz w:val="24"/>
              <w:szCs w:val="24"/>
              <w:lang w:eastAsia="lv-LV"/>
            </w:rPr>
          </w:pPr>
          <w:hyperlink w:anchor="_Toc75797502" w:history="1">
            <w:r w:rsidR="00977971" w:rsidRPr="00977971">
              <w:rPr>
                <w:rStyle w:val="Hipersaite"/>
                <w:rFonts w:ascii="Times New Roman" w:hAnsi="Times New Roman"/>
                <w:noProof/>
                <w:sz w:val="24"/>
                <w:szCs w:val="24"/>
              </w:rPr>
              <w:t>III. Korupcijas novēršanas un apkarošanas pasākumu plāns 2021.-2024. gadam</w:t>
            </w:r>
            <w:r w:rsidR="00977971" w:rsidRPr="00977971">
              <w:rPr>
                <w:rFonts w:ascii="Times New Roman" w:hAnsi="Times New Roman"/>
                <w:noProof/>
                <w:webHidden/>
                <w:sz w:val="24"/>
                <w:szCs w:val="24"/>
              </w:rPr>
              <w:tab/>
            </w:r>
            <w:r w:rsidR="00977971" w:rsidRPr="00977971">
              <w:rPr>
                <w:rFonts w:ascii="Times New Roman" w:hAnsi="Times New Roman"/>
                <w:noProof/>
                <w:webHidden/>
                <w:sz w:val="24"/>
                <w:szCs w:val="24"/>
              </w:rPr>
              <w:fldChar w:fldCharType="begin"/>
            </w:r>
            <w:r w:rsidR="00977971" w:rsidRPr="00977971">
              <w:rPr>
                <w:rFonts w:ascii="Times New Roman" w:hAnsi="Times New Roman"/>
                <w:noProof/>
                <w:webHidden/>
                <w:sz w:val="24"/>
                <w:szCs w:val="24"/>
              </w:rPr>
              <w:instrText xml:space="preserve"> PAGEREF _Toc75797502 \h </w:instrText>
            </w:r>
            <w:r w:rsidR="00977971" w:rsidRPr="00977971">
              <w:rPr>
                <w:rFonts w:ascii="Times New Roman" w:hAnsi="Times New Roman"/>
                <w:noProof/>
                <w:webHidden/>
                <w:sz w:val="24"/>
                <w:szCs w:val="24"/>
              </w:rPr>
            </w:r>
            <w:r w:rsidR="00977971" w:rsidRPr="00977971">
              <w:rPr>
                <w:rFonts w:ascii="Times New Roman" w:hAnsi="Times New Roman"/>
                <w:noProof/>
                <w:webHidden/>
                <w:sz w:val="24"/>
                <w:szCs w:val="24"/>
              </w:rPr>
              <w:fldChar w:fldCharType="separate"/>
            </w:r>
            <w:r w:rsidR="00977971" w:rsidRPr="00977971">
              <w:rPr>
                <w:rFonts w:ascii="Times New Roman" w:hAnsi="Times New Roman"/>
                <w:noProof/>
                <w:webHidden/>
                <w:sz w:val="24"/>
                <w:szCs w:val="24"/>
              </w:rPr>
              <w:t>46</w:t>
            </w:r>
            <w:r w:rsidR="00977971" w:rsidRPr="00977971">
              <w:rPr>
                <w:rFonts w:ascii="Times New Roman" w:hAnsi="Times New Roman"/>
                <w:noProof/>
                <w:webHidden/>
                <w:sz w:val="24"/>
                <w:szCs w:val="24"/>
              </w:rPr>
              <w:fldChar w:fldCharType="end"/>
            </w:r>
          </w:hyperlink>
        </w:p>
        <w:p w14:paraId="22E70390" w14:textId="0E90A509" w:rsidR="00977971" w:rsidRPr="00977971" w:rsidRDefault="00ED006E">
          <w:pPr>
            <w:pStyle w:val="Saturs1"/>
            <w:rPr>
              <w:rFonts w:ascii="Times New Roman" w:eastAsiaTheme="minorEastAsia" w:hAnsi="Times New Roman"/>
              <w:noProof/>
              <w:sz w:val="24"/>
              <w:szCs w:val="24"/>
              <w:lang w:eastAsia="lv-LV"/>
            </w:rPr>
          </w:pPr>
          <w:hyperlink w:anchor="_Toc75797503" w:history="1">
            <w:r w:rsidR="00977971" w:rsidRPr="00977971">
              <w:rPr>
                <w:rStyle w:val="Hipersaite"/>
                <w:rFonts w:ascii="Times New Roman" w:hAnsi="Times New Roman"/>
                <w:noProof/>
                <w:sz w:val="24"/>
                <w:szCs w:val="24"/>
              </w:rPr>
              <w:t>IV.</w:t>
            </w:r>
            <w:r w:rsidR="00977971" w:rsidRPr="00977971">
              <w:rPr>
                <w:rStyle w:val="Hipersaite"/>
                <w:rFonts w:ascii="Times New Roman" w:hAnsi="Times New Roman"/>
                <w:noProof/>
                <w:sz w:val="24"/>
                <w:szCs w:val="24"/>
                <w:lang w:eastAsia="lv-LV"/>
              </w:rPr>
              <w:t xml:space="preserve"> Korupcijas novēršanas un apkarošanas politikas </w:t>
            </w:r>
            <w:r w:rsidR="00977971" w:rsidRPr="00977971">
              <w:rPr>
                <w:rStyle w:val="Hipersaite"/>
                <w:rFonts w:ascii="Times New Roman" w:hAnsi="Times New Roman"/>
                <w:noProof/>
                <w:sz w:val="24"/>
                <w:szCs w:val="24"/>
              </w:rPr>
              <w:t>2021.-2024. gadam</w:t>
            </w:r>
            <w:r w:rsidR="00977971" w:rsidRPr="00977971">
              <w:rPr>
                <w:rStyle w:val="Hipersaite"/>
                <w:rFonts w:ascii="Times New Roman" w:hAnsi="Times New Roman"/>
                <w:noProof/>
                <w:sz w:val="24"/>
                <w:szCs w:val="24"/>
                <w:lang w:eastAsia="lv-LV"/>
              </w:rPr>
              <w:t xml:space="preserve"> mērķu indikatori</w:t>
            </w:r>
            <w:r w:rsidR="00977971" w:rsidRPr="00977971">
              <w:rPr>
                <w:rFonts w:ascii="Times New Roman" w:hAnsi="Times New Roman"/>
                <w:noProof/>
                <w:webHidden/>
                <w:sz w:val="24"/>
                <w:szCs w:val="24"/>
              </w:rPr>
              <w:tab/>
            </w:r>
            <w:r w:rsidR="00977971" w:rsidRPr="00977971">
              <w:rPr>
                <w:rFonts w:ascii="Times New Roman" w:hAnsi="Times New Roman"/>
                <w:noProof/>
                <w:webHidden/>
                <w:sz w:val="24"/>
                <w:szCs w:val="24"/>
              </w:rPr>
              <w:fldChar w:fldCharType="begin"/>
            </w:r>
            <w:r w:rsidR="00977971" w:rsidRPr="00977971">
              <w:rPr>
                <w:rFonts w:ascii="Times New Roman" w:hAnsi="Times New Roman"/>
                <w:noProof/>
                <w:webHidden/>
                <w:sz w:val="24"/>
                <w:szCs w:val="24"/>
              </w:rPr>
              <w:instrText xml:space="preserve"> PAGEREF _Toc75797503 \h </w:instrText>
            </w:r>
            <w:r w:rsidR="00977971" w:rsidRPr="00977971">
              <w:rPr>
                <w:rFonts w:ascii="Times New Roman" w:hAnsi="Times New Roman"/>
                <w:noProof/>
                <w:webHidden/>
                <w:sz w:val="24"/>
                <w:szCs w:val="24"/>
              </w:rPr>
            </w:r>
            <w:r w:rsidR="00977971" w:rsidRPr="00977971">
              <w:rPr>
                <w:rFonts w:ascii="Times New Roman" w:hAnsi="Times New Roman"/>
                <w:noProof/>
                <w:webHidden/>
                <w:sz w:val="24"/>
                <w:szCs w:val="24"/>
              </w:rPr>
              <w:fldChar w:fldCharType="separate"/>
            </w:r>
            <w:r w:rsidR="00977971" w:rsidRPr="00977971">
              <w:rPr>
                <w:rFonts w:ascii="Times New Roman" w:hAnsi="Times New Roman"/>
                <w:noProof/>
                <w:webHidden/>
                <w:sz w:val="24"/>
                <w:szCs w:val="24"/>
              </w:rPr>
              <w:t>90</w:t>
            </w:r>
            <w:r w:rsidR="00977971" w:rsidRPr="00977971">
              <w:rPr>
                <w:rFonts w:ascii="Times New Roman" w:hAnsi="Times New Roman"/>
                <w:noProof/>
                <w:webHidden/>
                <w:sz w:val="24"/>
                <w:szCs w:val="24"/>
              </w:rPr>
              <w:fldChar w:fldCharType="end"/>
            </w:r>
          </w:hyperlink>
        </w:p>
        <w:p w14:paraId="138079D7" w14:textId="7E4FBE8E" w:rsidR="00977971" w:rsidRPr="00977971" w:rsidRDefault="00ED006E">
          <w:pPr>
            <w:pStyle w:val="Saturs1"/>
            <w:rPr>
              <w:rFonts w:ascii="Times New Roman" w:eastAsiaTheme="minorEastAsia" w:hAnsi="Times New Roman"/>
              <w:noProof/>
              <w:sz w:val="24"/>
              <w:szCs w:val="24"/>
              <w:lang w:eastAsia="lv-LV"/>
            </w:rPr>
          </w:pPr>
          <w:hyperlink w:anchor="_Toc75797504" w:history="1">
            <w:r w:rsidR="00977971" w:rsidRPr="00977971">
              <w:rPr>
                <w:rStyle w:val="Hipersaite"/>
                <w:rFonts w:ascii="Times New Roman" w:hAnsi="Times New Roman"/>
                <w:noProof/>
                <w:sz w:val="24"/>
                <w:szCs w:val="24"/>
              </w:rPr>
              <w:t>V. Teritoriālā perspektīva</w:t>
            </w:r>
            <w:r w:rsidR="00977971" w:rsidRPr="00977971">
              <w:rPr>
                <w:rFonts w:ascii="Times New Roman" w:hAnsi="Times New Roman"/>
                <w:noProof/>
                <w:webHidden/>
                <w:sz w:val="24"/>
                <w:szCs w:val="24"/>
              </w:rPr>
              <w:tab/>
            </w:r>
            <w:r w:rsidR="00977971" w:rsidRPr="00977971">
              <w:rPr>
                <w:rFonts w:ascii="Times New Roman" w:hAnsi="Times New Roman"/>
                <w:noProof/>
                <w:webHidden/>
                <w:sz w:val="24"/>
                <w:szCs w:val="24"/>
              </w:rPr>
              <w:fldChar w:fldCharType="begin"/>
            </w:r>
            <w:r w:rsidR="00977971" w:rsidRPr="00977971">
              <w:rPr>
                <w:rFonts w:ascii="Times New Roman" w:hAnsi="Times New Roman"/>
                <w:noProof/>
                <w:webHidden/>
                <w:sz w:val="24"/>
                <w:szCs w:val="24"/>
              </w:rPr>
              <w:instrText xml:space="preserve"> PAGEREF _Toc75797504 \h </w:instrText>
            </w:r>
            <w:r w:rsidR="00977971" w:rsidRPr="00977971">
              <w:rPr>
                <w:rFonts w:ascii="Times New Roman" w:hAnsi="Times New Roman"/>
                <w:noProof/>
                <w:webHidden/>
                <w:sz w:val="24"/>
                <w:szCs w:val="24"/>
              </w:rPr>
            </w:r>
            <w:r w:rsidR="00977971" w:rsidRPr="00977971">
              <w:rPr>
                <w:rFonts w:ascii="Times New Roman" w:hAnsi="Times New Roman"/>
                <w:noProof/>
                <w:webHidden/>
                <w:sz w:val="24"/>
                <w:szCs w:val="24"/>
              </w:rPr>
              <w:fldChar w:fldCharType="separate"/>
            </w:r>
            <w:r w:rsidR="00977971" w:rsidRPr="00977971">
              <w:rPr>
                <w:rFonts w:ascii="Times New Roman" w:hAnsi="Times New Roman"/>
                <w:noProof/>
                <w:webHidden/>
                <w:sz w:val="24"/>
                <w:szCs w:val="24"/>
              </w:rPr>
              <w:t>98</w:t>
            </w:r>
            <w:r w:rsidR="00977971" w:rsidRPr="00977971">
              <w:rPr>
                <w:rFonts w:ascii="Times New Roman" w:hAnsi="Times New Roman"/>
                <w:noProof/>
                <w:webHidden/>
                <w:sz w:val="24"/>
                <w:szCs w:val="24"/>
              </w:rPr>
              <w:fldChar w:fldCharType="end"/>
            </w:r>
          </w:hyperlink>
        </w:p>
        <w:p w14:paraId="42CEEE5E" w14:textId="2C50C49C" w:rsidR="00977971" w:rsidRDefault="00ED006E">
          <w:pPr>
            <w:pStyle w:val="Saturs1"/>
            <w:rPr>
              <w:rFonts w:asciiTheme="minorHAnsi" w:eastAsiaTheme="minorEastAsia" w:hAnsiTheme="minorHAnsi" w:cstheme="minorBidi"/>
              <w:noProof/>
              <w:lang w:eastAsia="lv-LV"/>
            </w:rPr>
          </w:pPr>
          <w:hyperlink w:anchor="_Toc75797505" w:history="1">
            <w:r w:rsidR="00977971" w:rsidRPr="00977971">
              <w:rPr>
                <w:rStyle w:val="Hipersaite"/>
                <w:rFonts w:ascii="Times New Roman" w:hAnsi="Times New Roman"/>
                <w:noProof/>
                <w:sz w:val="24"/>
                <w:szCs w:val="24"/>
              </w:rPr>
              <w:t>VI. Pārskatu sniegšanas un novērtēšanas kārtība</w:t>
            </w:r>
            <w:r w:rsidR="00977971" w:rsidRPr="00977971">
              <w:rPr>
                <w:rFonts w:ascii="Times New Roman" w:hAnsi="Times New Roman"/>
                <w:noProof/>
                <w:webHidden/>
                <w:sz w:val="24"/>
                <w:szCs w:val="24"/>
              </w:rPr>
              <w:tab/>
            </w:r>
            <w:r w:rsidR="00977971" w:rsidRPr="00977971">
              <w:rPr>
                <w:rFonts w:ascii="Times New Roman" w:hAnsi="Times New Roman"/>
                <w:noProof/>
                <w:webHidden/>
                <w:sz w:val="24"/>
                <w:szCs w:val="24"/>
              </w:rPr>
              <w:fldChar w:fldCharType="begin"/>
            </w:r>
            <w:r w:rsidR="00977971" w:rsidRPr="00977971">
              <w:rPr>
                <w:rFonts w:ascii="Times New Roman" w:hAnsi="Times New Roman"/>
                <w:noProof/>
                <w:webHidden/>
                <w:sz w:val="24"/>
                <w:szCs w:val="24"/>
              </w:rPr>
              <w:instrText xml:space="preserve"> PAGEREF _Toc75797505 \h </w:instrText>
            </w:r>
            <w:r w:rsidR="00977971" w:rsidRPr="00977971">
              <w:rPr>
                <w:rFonts w:ascii="Times New Roman" w:hAnsi="Times New Roman"/>
                <w:noProof/>
                <w:webHidden/>
                <w:sz w:val="24"/>
                <w:szCs w:val="24"/>
              </w:rPr>
            </w:r>
            <w:r w:rsidR="00977971" w:rsidRPr="00977971">
              <w:rPr>
                <w:rFonts w:ascii="Times New Roman" w:hAnsi="Times New Roman"/>
                <w:noProof/>
                <w:webHidden/>
                <w:sz w:val="24"/>
                <w:szCs w:val="24"/>
              </w:rPr>
              <w:fldChar w:fldCharType="separate"/>
            </w:r>
            <w:r w:rsidR="00977971" w:rsidRPr="00977971">
              <w:rPr>
                <w:rFonts w:ascii="Times New Roman" w:hAnsi="Times New Roman"/>
                <w:noProof/>
                <w:webHidden/>
                <w:sz w:val="24"/>
                <w:szCs w:val="24"/>
              </w:rPr>
              <w:t>98</w:t>
            </w:r>
            <w:r w:rsidR="00977971" w:rsidRPr="00977971">
              <w:rPr>
                <w:rFonts w:ascii="Times New Roman" w:hAnsi="Times New Roman"/>
                <w:noProof/>
                <w:webHidden/>
                <w:sz w:val="24"/>
                <w:szCs w:val="24"/>
              </w:rPr>
              <w:fldChar w:fldCharType="end"/>
            </w:r>
          </w:hyperlink>
        </w:p>
        <w:p w14:paraId="74C04E9B" w14:textId="179B6E02" w:rsidR="00FC4987" w:rsidRPr="00FF326B" w:rsidRDefault="00E14DE8" w:rsidP="006471DA">
          <w:pPr>
            <w:pStyle w:val="Saturs1"/>
            <w:rPr>
              <w:rFonts w:ascii="Times New Roman" w:eastAsia="Times New Roman" w:hAnsi="Times New Roman"/>
              <w:sz w:val="24"/>
              <w:szCs w:val="24"/>
              <w:lang w:eastAsia="lv-LV"/>
            </w:rPr>
          </w:pPr>
          <w:r w:rsidRPr="00FF326B">
            <w:rPr>
              <w:rStyle w:val="Rdtjasaite"/>
              <w:rFonts w:ascii="Times New Roman" w:hAnsi="Times New Roman"/>
              <w:sz w:val="24"/>
              <w:szCs w:val="24"/>
            </w:rPr>
            <w:fldChar w:fldCharType="end"/>
          </w:r>
        </w:p>
      </w:sdtContent>
    </w:sdt>
    <w:p w14:paraId="1094814E" w14:textId="77777777" w:rsidR="00FC4987" w:rsidRPr="00FF326B" w:rsidRDefault="00FC4987">
      <w:pPr>
        <w:spacing w:after="0" w:line="240" w:lineRule="auto"/>
        <w:rPr>
          <w:rFonts w:ascii="Times New Roman" w:hAnsi="Times New Roman"/>
          <w:sz w:val="24"/>
          <w:szCs w:val="24"/>
        </w:rPr>
      </w:pPr>
    </w:p>
    <w:p w14:paraId="2C313D84" w14:textId="77777777" w:rsidR="00FC4987" w:rsidRPr="00FF326B" w:rsidRDefault="00FC4987">
      <w:pPr>
        <w:pStyle w:val="Stils1"/>
        <w:rPr>
          <w:szCs w:val="24"/>
        </w:rPr>
      </w:pPr>
    </w:p>
    <w:p w14:paraId="7811C2EC" w14:textId="77777777" w:rsidR="00FC4987" w:rsidRPr="00FF326B" w:rsidRDefault="00FC4987">
      <w:pPr>
        <w:pStyle w:val="Virsraksts1"/>
        <w:rPr>
          <w:sz w:val="24"/>
          <w:szCs w:val="24"/>
        </w:rPr>
      </w:pPr>
    </w:p>
    <w:p w14:paraId="5C6FCCFF" w14:textId="77777777" w:rsidR="00FC4987" w:rsidRPr="00FF326B" w:rsidRDefault="00FC4987">
      <w:pPr>
        <w:rPr>
          <w:rFonts w:ascii="Times New Roman" w:hAnsi="Times New Roman"/>
          <w:sz w:val="24"/>
          <w:szCs w:val="24"/>
        </w:rPr>
      </w:pPr>
    </w:p>
    <w:p w14:paraId="481836D1" w14:textId="77777777" w:rsidR="00FC4987" w:rsidRPr="00FF326B" w:rsidRDefault="00FC4987">
      <w:pPr>
        <w:rPr>
          <w:rFonts w:ascii="Times New Roman" w:hAnsi="Times New Roman"/>
          <w:sz w:val="24"/>
          <w:szCs w:val="24"/>
        </w:rPr>
      </w:pPr>
    </w:p>
    <w:p w14:paraId="63FBC425" w14:textId="57235E63" w:rsidR="006471DA" w:rsidRPr="00FF326B" w:rsidRDefault="006471DA">
      <w:pPr>
        <w:pStyle w:val="Virsraksts1"/>
        <w:rPr>
          <w:sz w:val="24"/>
          <w:szCs w:val="24"/>
        </w:rPr>
      </w:pPr>
      <w:r w:rsidRPr="00FF326B">
        <w:rPr>
          <w:sz w:val="24"/>
          <w:szCs w:val="24"/>
        </w:rPr>
        <w:br w:type="page"/>
      </w:r>
    </w:p>
    <w:p w14:paraId="4916A5F7" w14:textId="77777777" w:rsidR="00FC4987" w:rsidRPr="00FF326B" w:rsidRDefault="00E14DE8" w:rsidP="00F36FB2">
      <w:pPr>
        <w:pStyle w:val="Virsraksts1"/>
        <w:tabs>
          <w:tab w:val="left" w:pos="1920"/>
        </w:tabs>
        <w:spacing w:line="240" w:lineRule="auto"/>
        <w:rPr>
          <w:sz w:val="24"/>
          <w:szCs w:val="24"/>
        </w:rPr>
      </w:pPr>
      <w:bookmarkStart w:id="0" w:name="_Toc75797487"/>
      <w:r w:rsidRPr="00FF326B">
        <w:rPr>
          <w:sz w:val="24"/>
          <w:szCs w:val="24"/>
        </w:rPr>
        <w:lastRenderedPageBreak/>
        <w:t>Izmantotie saīsinājumi</w:t>
      </w:r>
      <w:bookmarkEnd w:id="0"/>
    </w:p>
    <w:p w14:paraId="04E9CD3A" w14:textId="77777777" w:rsidR="00FC4987" w:rsidRPr="00FF326B" w:rsidRDefault="00FC4987">
      <w:pPr>
        <w:pStyle w:val="Stils2"/>
        <w:spacing w:after="0"/>
        <w:rPr>
          <w:color w:val="000000"/>
          <w:szCs w:val="24"/>
        </w:rPr>
      </w:pPr>
    </w:p>
    <w:p w14:paraId="6132991D" w14:textId="675C9738" w:rsidR="00FB1B9E" w:rsidRPr="004015AB" w:rsidRDefault="006471DA" w:rsidP="004015AB">
      <w:pPr>
        <w:pStyle w:val="Stils2"/>
        <w:spacing w:after="0"/>
        <w:rPr>
          <w:color w:val="000000"/>
          <w:szCs w:val="24"/>
        </w:rPr>
      </w:pPr>
      <w:proofErr w:type="spellStart"/>
      <w:r w:rsidRPr="004015AB">
        <w:rPr>
          <w:color w:val="000000"/>
          <w:szCs w:val="24"/>
        </w:rPr>
        <w:t>A</w:t>
      </w:r>
      <w:r w:rsidR="003C14DF" w:rsidRPr="004015AB">
        <w:rPr>
          <w:color w:val="000000"/>
          <w:szCs w:val="24"/>
        </w:rPr>
        <w:t>i</w:t>
      </w:r>
      <w:r w:rsidRPr="004015AB">
        <w:rPr>
          <w:color w:val="000000"/>
          <w:szCs w:val="24"/>
        </w:rPr>
        <w:t>M</w:t>
      </w:r>
      <w:proofErr w:type="spellEnd"/>
      <w:r w:rsidR="00FB1B9E" w:rsidRPr="004015AB">
        <w:rPr>
          <w:color w:val="000000"/>
          <w:szCs w:val="24"/>
        </w:rPr>
        <w:tab/>
      </w:r>
      <w:r w:rsidR="00FB1B9E" w:rsidRPr="004015AB">
        <w:rPr>
          <w:color w:val="000000"/>
          <w:szCs w:val="24"/>
        </w:rPr>
        <w:tab/>
      </w:r>
      <w:r w:rsidR="00FB1B9E" w:rsidRPr="004015AB">
        <w:rPr>
          <w:color w:val="000000"/>
          <w:szCs w:val="24"/>
        </w:rPr>
        <w:tab/>
        <w:t>Aizsardzības ministrija</w:t>
      </w:r>
    </w:p>
    <w:p w14:paraId="5B6FD9A1" w14:textId="1E71DBEF" w:rsidR="00C11994" w:rsidRPr="004015AB" w:rsidRDefault="00C11994" w:rsidP="004015AB">
      <w:pPr>
        <w:pStyle w:val="Stils2"/>
        <w:spacing w:after="0"/>
        <w:rPr>
          <w:color w:val="000000"/>
          <w:szCs w:val="24"/>
        </w:rPr>
      </w:pPr>
      <w:r w:rsidRPr="004015AB">
        <w:rPr>
          <w:color w:val="000000"/>
          <w:szCs w:val="24"/>
        </w:rPr>
        <w:t>Altum</w:t>
      </w:r>
      <w:r w:rsidRPr="004015AB">
        <w:rPr>
          <w:color w:val="000000"/>
          <w:szCs w:val="24"/>
        </w:rPr>
        <w:tab/>
      </w:r>
      <w:r w:rsidRPr="004015AB">
        <w:rPr>
          <w:color w:val="000000"/>
          <w:szCs w:val="24"/>
        </w:rPr>
        <w:tab/>
      </w:r>
      <w:r w:rsidRPr="004015AB">
        <w:rPr>
          <w:color w:val="000000"/>
          <w:szCs w:val="24"/>
        </w:rPr>
        <w:tab/>
        <w:t>Akciju sabiedrība</w:t>
      </w:r>
      <w:r w:rsidR="00EC14E0" w:rsidRPr="004015AB">
        <w:rPr>
          <w:color w:val="000000"/>
          <w:szCs w:val="24"/>
        </w:rPr>
        <w:t xml:space="preserve"> “Attīstības finanšu institūcija Altum”</w:t>
      </w:r>
    </w:p>
    <w:p w14:paraId="110F1062" w14:textId="64D0E7D0" w:rsidR="002D5794" w:rsidRPr="004015AB" w:rsidRDefault="002D5794" w:rsidP="004015AB">
      <w:pPr>
        <w:pStyle w:val="Stils2"/>
        <w:spacing w:after="0"/>
        <w:rPr>
          <w:color w:val="000000"/>
          <w:szCs w:val="24"/>
        </w:rPr>
      </w:pPr>
      <w:r w:rsidRPr="004015AB">
        <w:rPr>
          <w:color w:val="000000"/>
          <w:szCs w:val="24"/>
        </w:rPr>
        <w:t>ANM</w:t>
      </w:r>
      <w:r w:rsidRPr="004015AB">
        <w:rPr>
          <w:color w:val="000000"/>
          <w:szCs w:val="24"/>
        </w:rPr>
        <w:tab/>
      </w:r>
      <w:r w:rsidRPr="004015AB">
        <w:rPr>
          <w:color w:val="000000"/>
          <w:szCs w:val="24"/>
        </w:rPr>
        <w:tab/>
      </w:r>
      <w:r w:rsidRPr="004015AB">
        <w:rPr>
          <w:color w:val="000000"/>
          <w:szCs w:val="24"/>
        </w:rPr>
        <w:tab/>
      </w:r>
      <w:r w:rsidRPr="004015AB">
        <w:rPr>
          <w:szCs w:val="24"/>
        </w:rPr>
        <w:t>Latvijas Atveseļošanas un noturības mehānisma plāns</w:t>
      </w:r>
    </w:p>
    <w:p w14:paraId="29296A6E" w14:textId="7ECC9F96" w:rsidR="00FB1B9E" w:rsidRPr="004015AB" w:rsidRDefault="00FD0504" w:rsidP="004015AB">
      <w:pPr>
        <w:pStyle w:val="Stils2"/>
        <w:spacing w:after="0"/>
        <w:rPr>
          <w:color w:val="000000"/>
          <w:szCs w:val="24"/>
        </w:rPr>
      </w:pPr>
      <w:r w:rsidRPr="004015AB">
        <w:rPr>
          <w:color w:val="000000"/>
          <w:szCs w:val="24"/>
        </w:rPr>
        <w:t>A</w:t>
      </w:r>
      <w:r w:rsidR="00FB1B9E" w:rsidRPr="004015AB">
        <w:rPr>
          <w:color w:val="000000"/>
          <w:szCs w:val="24"/>
        </w:rPr>
        <w:t>M</w:t>
      </w:r>
      <w:r w:rsidR="00FB1B9E" w:rsidRPr="004015AB">
        <w:rPr>
          <w:color w:val="000000"/>
          <w:szCs w:val="24"/>
        </w:rPr>
        <w:tab/>
      </w:r>
      <w:r w:rsidR="00FB1B9E" w:rsidRPr="004015AB">
        <w:rPr>
          <w:color w:val="000000"/>
          <w:szCs w:val="24"/>
        </w:rPr>
        <w:tab/>
      </w:r>
      <w:r w:rsidR="00FB1B9E" w:rsidRPr="004015AB">
        <w:rPr>
          <w:color w:val="000000"/>
          <w:szCs w:val="24"/>
        </w:rPr>
        <w:tab/>
        <w:t>Ārlietu ministrija</w:t>
      </w:r>
    </w:p>
    <w:p w14:paraId="0B1329D8" w14:textId="4FC5AA9F" w:rsidR="00311926" w:rsidRPr="004015AB" w:rsidRDefault="00311926" w:rsidP="004015AB">
      <w:pPr>
        <w:spacing w:after="0" w:line="240" w:lineRule="auto"/>
        <w:rPr>
          <w:rFonts w:ascii="Times New Roman" w:hAnsi="Times New Roman"/>
        </w:rPr>
      </w:pPr>
      <w:r w:rsidRPr="004015AB">
        <w:rPr>
          <w:rFonts w:ascii="Times New Roman" w:hAnsi="Times New Roman"/>
          <w:sz w:val="24"/>
          <w:szCs w:val="24"/>
        </w:rPr>
        <w:t>AML</w:t>
      </w:r>
      <w:r w:rsidRPr="004015AB">
        <w:rPr>
          <w:rFonts w:ascii="Times New Roman" w:hAnsi="Times New Roman"/>
          <w:sz w:val="24"/>
          <w:szCs w:val="24"/>
        </w:rPr>
        <w:tab/>
      </w:r>
      <w:r w:rsidRPr="004015AB">
        <w:rPr>
          <w:rFonts w:ascii="Times New Roman" w:hAnsi="Times New Roman"/>
          <w:sz w:val="24"/>
          <w:szCs w:val="24"/>
        </w:rPr>
        <w:tab/>
      </w:r>
      <w:r w:rsidRPr="004015AB">
        <w:rPr>
          <w:rFonts w:ascii="Times New Roman" w:hAnsi="Times New Roman"/>
          <w:sz w:val="24"/>
          <w:szCs w:val="24"/>
        </w:rPr>
        <w:tab/>
      </w:r>
      <w:r w:rsidRPr="004015AB">
        <w:rPr>
          <w:rStyle w:val="Izclums"/>
          <w:rFonts w:ascii="Times New Roman" w:hAnsi="Times New Roman"/>
          <w:lang w:val="en-GB"/>
        </w:rPr>
        <w:t xml:space="preserve"> </w:t>
      </w:r>
      <w:r w:rsidRPr="004015AB">
        <w:rPr>
          <w:rStyle w:val="Izclums"/>
          <w:rFonts w:ascii="Times New Roman" w:hAnsi="Times New Roman"/>
          <w:sz w:val="24"/>
          <w:szCs w:val="24"/>
          <w:lang w:val="en-GB"/>
        </w:rPr>
        <w:t xml:space="preserve">Anti-money </w:t>
      </w:r>
      <w:r w:rsidRPr="004015AB">
        <w:rPr>
          <w:rStyle w:val="Izclums"/>
          <w:rFonts w:ascii="Times New Roman" w:hAnsi="Times New Roman"/>
          <w:sz w:val="24"/>
          <w:szCs w:val="24"/>
          <w:lang w:val="en-US"/>
        </w:rPr>
        <w:t>laundering</w:t>
      </w:r>
      <w:r w:rsidRPr="004015AB">
        <w:rPr>
          <w:rFonts w:ascii="Times New Roman" w:hAnsi="Times New Roman"/>
        </w:rPr>
        <w:t xml:space="preserve"> </w:t>
      </w:r>
    </w:p>
    <w:p w14:paraId="1872CB0B" w14:textId="79BE4EC5" w:rsidR="00FC4987" w:rsidRPr="004015AB" w:rsidRDefault="00E14DE8" w:rsidP="004015AB">
      <w:pPr>
        <w:pStyle w:val="Stils2"/>
        <w:spacing w:after="0"/>
        <w:rPr>
          <w:color w:val="000000"/>
          <w:szCs w:val="24"/>
        </w:rPr>
      </w:pPr>
      <w:r w:rsidRPr="004015AB">
        <w:rPr>
          <w:color w:val="000000"/>
          <w:szCs w:val="24"/>
        </w:rPr>
        <w:t xml:space="preserve">AS </w:t>
      </w:r>
      <w:r w:rsidRPr="004015AB">
        <w:rPr>
          <w:color w:val="000000"/>
          <w:szCs w:val="24"/>
        </w:rPr>
        <w:tab/>
      </w:r>
      <w:r w:rsidRPr="004015AB">
        <w:rPr>
          <w:color w:val="000000"/>
          <w:szCs w:val="24"/>
        </w:rPr>
        <w:tab/>
      </w:r>
      <w:r w:rsidRPr="004015AB">
        <w:rPr>
          <w:color w:val="000000"/>
          <w:szCs w:val="24"/>
        </w:rPr>
        <w:tab/>
        <w:t>Akciju sabiedrība</w:t>
      </w:r>
    </w:p>
    <w:p w14:paraId="14E0E463" w14:textId="24702F20" w:rsidR="00311926" w:rsidRPr="004015AB" w:rsidRDefault="00311926" w:rsidP="004015AB">
      <w:pPr>
        <w:spacing w:after="0" w:line="240" w:lineRule="auto"/>
        <w:rPr>
          <w:rFonts w:ascii="Times New Roman" w:hAnsi="Times New Roman"/>
        </w:rPr>
      </w:pPr>
      <w:r w:rsidRPr="004015AB">
        <w:rPr>
          <w:rFonts w:ascii="Times New Roman" w:hAnsi="Times New Roman"/>
          <w:sz w:val="24"/>
          <w:szCs w:val="24"/>
        </w:rPr>
        <w:t>AT</w:t>
      </w:r>
      <w:r w:rsidRPr="004015AB">
        <w:rPr>
          <w:rFonts w:ascii="Times New Roman" w:hAnsi="Times New Roman"/>
        </w:rPr>
        <w:tab/>
      </w:r>
      <w:r w:rsidRPr="004015AB">
        <w:rPr>
          <w:rFonts w:ascii="Times New Roman" w:hAnsi="Times New Roman"/>
        </w:rPr>
        <w:tab/>
      </w:r>
      <w:r w:rsidRPr="004015AB">
        <w:rPr>
          <w:rFonts w:ascii="Times New Roman" w:hAnsi="Times New Roman"/>
        </w:rPr>
        <w:tab/>
      </w:r>
      <w:r w:rsidRPr="004015AB">
        <w:rPr>
          <w:rFonts w:ascii="Times New Roman" w:hAnsi="Times New Roman"/>
          <w:sz w:val="24"/>
          <w:szCs w:val="24"/>
        </w:rPr>
        <w:t>Augstākā tiesa</w:t>
      </w:r>
    </w:p>
    <w:p w14:paraId="18FD58CE" w14:textId="534D9151" w:rsidR="009F239B" w:rsidRPr="004015AB" w:rsidRDefault="009F239B" w:rsidP="004015AB">
      <w:pPr>
        <w:pStyle w:val="Stils2"/>
        <w:spacing w:after="0"/>
        <w:rPr>
          <w:color w:val="000000"/>
          <w:szCs w:val="24"/>
        </w:rPr>
      </w:pPr>
      <w:r w:rsidRPr="004015AB">
        <w:rPr>
          <w:rFonts w:eastAsia="Times New Roman"/>
          <w:color w:val="000000"/>
          <w:szCs w:val="24"/>
        </w:rPr>
        <w:t>BVKB</w:t>
      </w:r>
      <w:r w:rsidRPr="004015AB">
        <w:rPr>
          <w:rFonts w:eastAsia="Times New Roman"/>
          <w:color w:val="000000"/>
          <w:szCs w:val="24"/>
        </w:rPr>
        <w:tab/>
      </w:r>
      <w:r w:rsidRPr="004015AB">
        <w:rPr>
          <w:rFonts w:eastAsia="Times New Roman"/>
          <w:color w:val="000000"/>
          <w:szCs w:val="24"/>
        </w:rPr>
        <w:tab/>
      </w:r>
      <w:r w:rsidRPr="004015AB">
        <w:rPr>
          <w:rFonts w:eastAsia="Times New Roman"/>
          <w:color w:val="000000"/>
          <w:szCs w:val="24"/>
        </w:rPr>
        <w:tab/>
      </w:r>
      <w:r w:rsidRPr="004015AB">
        <w:rPr>
          <w:rStyle w:val="Izclums"/>
          <w:i w:val="0"/>
          <w:iCs w:val="0"/>
          <w:szCs w:val="24"/>
        </w:rPr>
        <w:t>Būvniecības valsts kontroles birojs</w:t>
      </w:r>
    </w:p>
    <w:p w14:paraId="06E4157A" w14:textId="77777777" w:rsidR="00FC4987" w:rsidRPr="004015AB" w:rsidRDefault="00E14DE8" w:rsidP="004015AB">
      <w:pPr>
        <w:pStyle w:val="Stils2"/>
        <w:spacing w:after="0"/>
        <w:rPr>
          <w:rStyle w:val="Uzsvars"/>
          <w:i w:val="0"/>
          <w:color w:val="000000"/>
          <w:szCs w:val="24"/>
        </w:rPr>
      </w:pPr>
      <w:r w:rsidRPr="004015AB">
        <w:rPr>
          <w:color w:val="000000"/>
          <w:szCs w:val="24"/>
        </w:rPr>
        <w:t>CFLA</w:t>
      </w:r>
      <w:r w:rsidRPr="004015AB">
        <w:rPr>
          <w:color w:val="000000"/>
          <w:szCs w:val="24"/>
        </w:rPr>
        <w:tab/>
      </w:r>
      <w:r w:rsidRPr="004015AB">
        <w:rPr>
          <w:color w:val="000000"/>
          <w:szCs w:val="24"/>
        </w:rPr>
        <w:tab/>
      </w:r>
      <w:r w:rsidRPr="004015AB">
        <w:rPr>
          <w:color w:val="000000"/>
          <w:szCs w:val="24"/>
        </w:rPr>
        <w:tab/>
      </w:r>
      <w:r w:rsidRPr="004015AB">
        <w:rPr>
          <w:rStyle w:val="Uzsvars"/>
          <w:i w:val="0"/>
          <w:color w:val="000000"/>
          <w:szCs w:val="24"/>
        </w:rPr>
        <w:t>Centrālā finanšu un līgumu aģentūra</w:t>
      </w:r>
    </w:p>
    <w:p w14:paraId="7718B0CD" w14:textId="4E63DAC8" w:rsidR="00FC4987" w:rsidRPr="004015AB" w:rsidRDefault="00E14DE8" w:rsidP="004015AB">
      <w:pPr>
        <w:pStyle w:val="Stils2"/>
        <w:spacing w:after="0"/>
        <w:rPr>
          <w:rStyle w:val="Uzsvars"/>
          <w:i w:val="0"/>
          <w:color w:val="000000"/>
          <w:szCs w:val="24"/>
        </w:rPr>
      </w:pPr>
      <w:r w:rsidRPr="004015AB">
        <w:rPr>
          <w:rStyle w:val="Uzsvars"/>
          <w:i w:val="0"/>
          <w:color w:val="000000"/>
          <w:szCs w:val="24"/>
        </w:rPr>
        <w:t>CSP</w:t>
      </w:r>
      <w:r w:rsidRPr="004015AB">
        <w:rPr>
          <w:rStyle w:val="Uzsvars"/>
          <w:i w:val="0"/>
          <w:color w:val="000000"/>
          <w:szCs w:val="24"/>
        </w:rPr>
        <w:tab/>
      </w:r>
      <w:r w:rsidRPr="004015AB">
        <w:rPr>
          <w:rStyle w:val="Uzsvars"/>
          <w:i w:val="0"/>
          <w:color w:val="000000"/>
          <w:szCs w:val="24"/>
        </w:rPr>
        <w:tab/>
      </w:r>
      <w:r w:rsidRPr="004015AB">
        <w:rPr>
          <w:rStyle w:val="Uzsvars"/>
          <w:i w:val="0"/>
          <w:color w:val="000000"/>
          <w:szCs w:val="24"/>
        </w:rPr>
        <w:tab/>
        <w:t>Centrālā statistikas pārvalde</w:t>
      </w:r>
    </w:p>
    <w:p w14:paraId="67CD14D4" w14:textId="2874ED68" w:rsidR="00A5376F" w:rsidRPr="004015AB" w:rsidRDefault="00A5376F" w:rsidP="004015AB">
      <w:pPr>
        <w:pStyle w:val="Stils2"/>
        <w:spacing w:after="0"/>
        <w:rPr>
          <w:rStyle w:val="Uzsvars"/>
          <w:i w:val="0"/>
          <w:color w:val="000000"/>
          <w:szCs w:val="24"/>
        </w:rPr>
      </w:pPr>
      <w:r w:rsidRPr="004015AB">
        <w:rPr>
          <w:rStyle w:val="Uzsvars"/>
          <w:i w:val="0"/>
          <w:color w:val="000000"/>
          <w:szCs w:val="24"/>
        </w:rPr>
        <w:t>DVI</w:t>
      </w:r>
      <w:r w:rsidRPr="004015AB">
        <w:rPr>
          <w:rStyle w:val="Uzsvars"/>
          <w:i w:val="0"/>
          <w:color w:val="000000"/>
          <w:szCs w:val="24"/>
        </w:rPr>
        <w:tab/>
      </w:r>
      <w:r w:rsidRPr="004015AB">
        <w:rPr>
          <w:rStyle w:val="Uzsvars"/>
          <w:i w:val="0"/>
          <w:color w:val="000000"/>
          <w:szCs w:val="24"/>
        </w:rPr>
        <w:tab/>
      </w:r>
      <w:r w:rsidRPr="004015AB">
        <w:rPr>
          <w:rStyle w:val="Uzsvars"/>
          <w:i w:val="0"/>
          <w:color w:val="000000"/>
          <w:szCs w:val="24"/>
        </w:rPr>
        <w:tab/>
      </w:r>
      <w:r w:rsidRPr="004015AB">
        <w:rPr>
          <w:rStyle w:val="Izclums"/>
          <w:i w:val="0"/>
          <w:szCs w:val="24"/>
        </w:rPr>
        <w:t>Datu valsts inspekcija</w:t>
      </w:r>
    </w:p>
    <w:p w14:paraId="09438D41" w14:textId="7FB9CF42" w:rsidR="00FC4987" w:rsidRPr="004015AB" w:rsidRDefault="00E14DE8" w:rsidP="004015AB">
      <w:pPr>
        <w:spacing w:after="0" w:line="240" w:lineRule="auto"/>
        <w:jc w:val="both"/>
        <w:rPr>
          <w:rFonts w:ascii="Times New Roman" w:hAnsi="Times New Roman"/>
          <w:sz w:val="24"/>
          <w:szCs w:val="24"/>
        </w:rPr>
      </w:pPr>
      <w:r w:rsidRPr="004015AB">
        <w:rPr>
          <w:rStyle w:val="Uzsvars"/>
          <w:rFonts w:ascii="Times New Roman" w:hAnsi="Times New Roman"/>
          <w:i w:val="0"/>
          <w:color w:val="000000"/>
          <w:sz w:val="24"/>
          <w:szCs w:val="24"/>
        </w:rPr>
        <w:t>EDIS</w:t>
      </w:r>
      <w:r w:rsidRPr="004015AB">
        <w:rPr>
          <w:rStyle w:val="Uzsvars"/>
          <w:rFonts w:ascii="Times New Roman" w:hAnsi="Times New Roman"/>
          <w:i w:val="0"/>
          <w:color w:val="000000"/>
          <w:sz w:val="24"/>
          <w:szCs w:val="24"/>
        </w:rPr>
        <w:tab/>
      </w:r>
      <w:r w:rsidRPr="004015AB">
        <w:rPr>
          <w:rStyle w:val="Uzsvars"/>
          <w:rFonts w:ascii="Times New Roman" w:hAnsi="Times New Roman"/>
          <w:i w:val="0"/>
          <w:color w:val="000000"/>
          <w:sz w:val="24"/>
          <w:szCs w:val="24"/>
        </w:rPr>
        <w:tab/>
      </w:r>
      <w:r w:rsidRPr="004015AB">
        <w:rPr>
          <w:rStyle w:val="Uzsvars"/>
          <w:rFonts w:ascii="Times New Roman" w:hAnsi="Times New Roman"/>
          <w:i w:val="0"/>
          <w:color w:val="000000"/>
          <w:sz w:val="24"/>
          <w:szCs w:val="24"/>
        </w:rPr>
        <w:tab/>
      </w:r>
      <w:r w:rsidRPr="004015AB">
        <w:rPr>
          <w:rFonts w:ascii="Times New Roman" w:hAnsi="Times New Roman"/>
          <w:sz w:val="24"/>
          <w:szCs w:val="24"/>
        </w:rPr>
        <w:t>Elektroniskā datu ievades sistēma</w:t>
      </w:r>
    </w:p>
    <w:p w14:paraId="1651093F" w14:textId="7B81880B" w:rsidR="008E4DB3" w:rsidRPr="004015AB" w:rsidRDefault="008E4DB3" w:rsidP="004015AB">
      <w:pPr>
        <w:spacing w:after="0" w:line="240" w:lineRule="auto"/>
        <w:jc w:val="both"/>
        <w:rPr>
          <w:rFonts w:ascii="Times New Roman" w:hAnsi="Times New Roman"/>
          <w:sz w:val="24"/>
          <w:szCs w:val="24"/>
        </w:rPr>
      </w:pPr>
      <w:r w:rsidRPr="004015AB">
        <w:rPr>
          <w:rFonts w:ascii="Times New Roman" w:hAnsi="Times New Roman"/>
          <w:sz w:val="24"/>
          <w:szCs w:val="24"/>
        </w:rPr>
        <w:t>EDS</w:t>
      </w:r>
      <w:r w:rsidRPr="004015AB">
        <w:rPr>
          <w:rFonts w:ascii="Times New Roman" w:hAnsi="Times New Roman"/>
          <w:sz w:val="24"/>
          <w:szCs w:val="24"/>
        </w:rPr>
        <w:tab/>
      </w:r>
      <w:r w:rsidRPr="004015AB">
        <w:rPr>
          <w:rFonts w:ascii="Times New Roman" w:hAnsi="Times New Roman"/>
          <w:sz w:val="24"/>
          <w:szCs w:val="24"/>
        </w:rPr>
        <w:tab/>
      </w:r>
      <w:r w:rsidRPr="004015AB">
        <w:rPr>
          <w:rFonts w:ascii="Times New Roman" w:hAnsi="Times New Roman"/>
          <w:sz w:val="24"/>
          <w:szCs w:val="24"/>
        </w:rPr>
        <w:tab/>
      </w:r>
      <w:r w:rsidRPr="004015AB">
        <w:rPr>
          <w:rStyle w:val="acopre"/>
          <w:rFonts w:ascii="Times New Roman" w:hAnsi="Times New Roman"/>
          <w:sz w:val="24"/>
          <w:szCs w:val="24"/>
        </w:rPr>
        <w:t>Elektroniskās deklarēšanas sistēma</w:t>
      </w:r>
    </w:p>
    <w:p w14:paraId="0A15390E" w14:textId="06BFC08E" w:rsidR="00E63476" w:rsidRPr="004015AB" w:rsidRDefault="00E63476" w:rsidP="004015AB">
      <w:pPr>
        <w:spacing w:after="0" w:line="240" w:lineRule="auto"/>
        <w:jc w:val="both"/>
        <w:rPr>
          <w:rFonts w:ascii="Times New Roman" w:hAnsi="Times New Roman"/>
          <w:sz w:val="24"/>
          <w:szCs w:val="24"/>
        </w:rPr>
      </w:pPr>
      <w:r w:rsidRPr="004015AB">
        <w:rPr>
          <w:rFonts w:ascii="Times New Roman" w:hAnsi="Times New Roman"/>
          <w:sz w:val="24"/>
          <w:szCs w:val="24"/>
        </w:rPr>
        <w:t>EIS</w:t>
      </w:r>
      <w:r w:rsidRPr="004015AB">
        <w:rPr>
          <w:rStyle w:val="GalveneRakstz"/>
          <w:rFonts w:ascii="Times New Roman" w:hAnsi="Times New Roman"/>
          <w:sz w:val="24"/>
          <w:szCs w:val="24"/>
        </w:rPr>
        <w:t xml:space="preserve"> </w:t>
      </w:r>
      <w:r w:rsidRPr="004015AB">
        <w:rPr>
          <w:rStyle w:val="GalveneRakstz"/>
          <w:rFonts w:ascii="Times New Roman" w:hAnsi="Times New Roman"/>
          <w:sz w:val="24"/>
          <w:szCs w:val="24"/>
        </w:rPr>
        <w:tab/>
      </w:r>
      <w:r w:rsidRPr="004015AB">
        <w:rPr>
          <w:rStyle w:val="GalveneRakstz"/>
          <w:rFonts w:ascii="Times New Roman" w:hAnsi="Times New Roman"/>
          <w:sz w:val="24"/>
          <w:szCs w:val="24"/>
        </w:rPr>
        <w:tab/>
      </w:r>
      <w:r w:rsidRPr="004015AB">
        <w:rPr>
          <w:rStyle w:val="GalveneRakstz"/>
          <w:rFonts w:ascii="Times New Roman" w:hAnsi="Times New Roman"/>
          <w:sz w:val="24"/>
          <w:szCs w:val="24"/>
        </w:rPr>
        <w:tab/>
      </w:r>
      <w:r w:rsidRPr="004015AB">
        <w:rPr>
          <w:rStyle w:val="acopre"/>
          <w:rFonts w:ascii="Times New Roman" w:hAnsi="Times New Roman"/>
          <w:sz w:val="24"/>
          <w:szCs w:val="24"/>
        </w:rPr>
        <w:t>Elektronisko iepirkumu sistēma</w:t>
      </w:r>
    </w:p>
    <w:p w14:paraId="7F8EB5ED" w14:textId="4D0C044C" w:rsidR="00FC4987" w:rsidRPr="004015AB" w:rsidRDefault="00E14DE8" w:rsidP="004015AB">
      <w:pPr>
        <w:tabs>
          <w:tab w:val="left" w:pos="2115"/>
          <w:tab w:val="left" w:pos="2205"/>
        </w:tabs>
        <w:spacing w:after="0" w:line="240" w:lineRule="auto"/>
        <w:jc w:val="both"/>
        <w:rPr>
          <w:rStyle w:val="Uzsvars"/>
          <w:rFonts w:ascii="Times New Roman" w:hAnsi="Times New Roman"/>
          <w:i w:val="0"/>
          <w:iCs w:val="0"/>
          <w:sz w:val="24"/>
          <w:szCs w:val="24"/>
        </w:rPr>
      </w:pPr>
      <w:r w:rsidRPr="004015AB">
        <w:rPr>
          <w:rStyle w:val="Uzsvars"/>
          <w:rFonts w:ascii="Times New Roman" w:hAnsi="Times New Roman"/>
          <w:i w:val="0"/>
          <w:iCs w:val="0"/>
          <w:sz w:val="24"/>
          <w:szCs w:val="24"/>
        </w:rPr>
        <w:t>EK</w:t>
      </w:r>
      <w:r w:rsidRPr="004015AB">
        <w:rPr>
          <w:rStyle w:val="Uzsvars"/>
          <w:rFonts w:ascii="Times New Roman" w:hAnsi="Times New Roman"/>
          <w:i w:val="0"/>
          <w:iCs w:val="0"/>
          <w:sz w:val="24"/>
          <w:szCs w:val="24"/>
        </w:rPr>
        <w:tab/>
        <w:t xml:space="preserve"> Eiropas </w:t>
      </w:r>
      <w:r w:rsidR="00EC14E0" w:rsidRPr="004015AB">
        <w:rPr>
          <w:rStyle w:val="Uzsvars"/>
          <w:rFonts w:ascii="Times New Roman" w:hAnsi="Times New Roman"/>
          <w:i w:val="0"/>
          <w:iCs w:val="0"/>
          <w:sz w:val="24"/>
          <w:szCs w:val="24"/>
        </w:rPr>
        <w:t>K</w:t>
      </w:r>
      <w:r w:rsidRPr="004015AB">
        <w:rPr>
          <w:rStyle w:val="Uzsvars"/>
          <w:rFonts w:ascii="Times New Roman" w:hAnsi="Times New Roman"/>
          <w:i w:val="0"/>
          <w:iCs w:val="0"/>
          <w:sz w:val="24"/>
          <w:szCs w:val="24"/>
        </w:rPr>
        <w:t>omisija</w:t>
      </w:r>
    </w:p>
    <w:p w14:paraId="20E63199" w14:textId="77777777" w:rsidR="00FC4987" w:rsidRPr="004015AB" w:rsidRDefault="00E14DE8" w:rsidP="004015AB">
      <w:pPr>
        <w:pStyle w:val="Stils2"/>
        <w:spacing w:after="0"/>
        <w:rPr>
          <w:rStyle w:val="Uzsvars"/>
          <w:i w:val="0"/>
          <w:color w:val="000000"/>
          <w:szCs w:val="24"/>
        </w:rPr>
      </w:pPr>
      <w:r w:rsidRPr="004015AB">
        <w:rPr>
          <w:rStyle w:val="Uzsvars"/>
          <w:i w:val="0"/>
          <w:color w:val="000000"/>
          <w:szCs w:val="24"/>
        </w:rPr>
        <w:t>EM</w:t>
      </w:r>
      <w:r w:rsidRPr="004015AB">
        <w:rPr>
          <w:rStyle w:val="Uzsvars"/>
          <w:i w:val="0"/>
          <w:color w:val="000000"/>
          <w:szCs w:val="24"/>
        </w:rPr>
        <w:tab/>
      </w:r>
      <w:r w:rsidRPr="004015AB">
        <w:rPr>
          <w:rStyle w:val="Uzsvars"/>
          <w:i w:val="0"/>
          <w:color w:val="000000"/>
          <w:szCs w:val="24"/>
        </w:rPr>
        <w:tab/>
      </w:r>
      <w:r w:rsidRPr="004015AB">
        <w:rPr>
          <w:rStyle w:val="Uzsvars"/>
          <w:i w:val="0"/>
          <w:color w:val="000000"/>
          <w:szCs w:val="24"/>
        </w:rPr>
        <w:tab/>
        <w:t>Ekonomikas ministrija</w:t>
      </w:r>
    </w:p>
    <w:p w14:paraId="3A096EA8" w14:textId="54C4B265" w:rsidR="00FC4987" w:rsidRPr="004015AB" w:rsidRDefault="00E14DE8" w:rsidP="004015AB">
      <w:pPr>
        <w:pStyle w:val="Stils2"/>
        <w:spacing w:after="0"/>
        <w:rPr>
          <w:rStyle w:val="Uzsvars"/>
          <w:i w:val="0"/>
          <w:color w:val="000000"/>
          <w:szCs w:val="24"/>
        </w:rPr>
      </w:pPr>
      <w:r w:rsidRPr="004015AB">
        <w:rPr>
          <w:rStyle w:val="Uzsvars"/>
          <w:i w:val="0"/>
          <w:color w:val="000000"/>
          <w:szCs w:val="24"/>
        </w:rPr>
        <w:t>ES</w:t>
      </w:r>
      <w:r w:rsidRPr="004015AB">
        <w:rPr>
          <w:rStyle w:val="Uzsvars"/>
          <w:i w:val="0"/>
          <w:color w:val="000000"/>
          <w:szCs w:val="24"/>
        </w:rPr>
        <w:tab/>
      </w:r>
      <w:r w:rsidRPr="004015AB">
        <w:rPr>
          <w:rStyle w:val="Uzsvars"/>
          <w:i w:val="0"/>
          <w:color w:val="000000"/>
          <w:szCs w:val="24"/>
        </w:rPr>
        <w:tab/>
      </w:r>
      <w:r w:rsidRPr="004015AB">
        <w:rPr>
          <w:rStyle w:val="Uzsvars"/>
          <w:i w:val="0"/>
          <w:color w:val="000000"/>
          <w:szCs w:val="24"/>
        </w:rPr>
        <w:tab/>
        <w:t>Eiropas Savienība</w:t>
      </w:r>
    </w:p>
    <w:p w14:paraId="18FCB272" w14:textId="159A391B" w:rsidR="00FD3D5E" w:rsidRPr="004015AB" w:rsidRDefault="00FD3D5E" w:rsidP="004015AB">
      <w:pPr>
        <w:pStyle w:val="Stils2"/>
        <w:tabs>
          <w:tab w:val="left" w:pos="2127"/>
        </w:tabs>
        <w:spacing w:after="0"/>
        <w:rPr>
          <w:rStyle w:val="Uzsvars"/>
          <w:i w:val="0"/>
          <w:color w:val="000000"/>
          <w:szCs w:val="24"/>
        </w:rPr>
      </w:pPr>
      <w:r w:rsidRPr="004015AB">
        <w:rPr>
          <w:rStyle w:val="Uzsvars"/>
          <w:i w:val="0"/>
          <w:color w:val="000000"/>
          <w:szCs w:val="24"/>
        </w:rPr>
        <w:t>EP</w:t>
      </w:r>
      <w:r w:rsidR="00FD0504" w:rsidRPr="004015AB">
        <w:rPr>
          <w:rStyle w:val="Uzsvars"/>
          <w:i w:val="0"/>
          <w:color w:val="000000"/>
          <w:szCs w:val="24"/>
        </w:rPr>
        <w:tab/>
        <w:t>Eiropas Parlaments</w:t>
      </w:r>
    </w:p>
    <w:p w14:paraId="3AC0EAF5" w14:textId="077ADE0E" w:rsidR="004015AB" w:rsidRPr="004015AB" w:rsidRDefault="004015AB" w:rsidP="004015AB">
      <w:pPr>
        <w:spacing w:after="0" w:line="240" w:lineRule="auto"/>
        <w:rPr>
          <w:rStyle w:val="Uzsvars"/>
          <w:rFonts w:ascii="Times New Roman" w:hAnsi="Times New Roman"/>
          <w:i w:val="0"/>
          <w:iCs w:val="0"/>
          <w:szCs w:val="24"/>
        </w:rPr>
      </w:pPr>
      <w:r w:rsidRPr="004015AB">
        <w:rPr>
          <w:rFonts w:ascii="Times New Roman" w:eastAsia="Times New Roman" w:hAnsi="Times New Roman"/>
          <w:szCs w:val="24"/>
          <w:lang w:eastAsia="lv-LV"/>
        </w:rPr>
        <w:t>FATF</w:t>
      </w:r>
      <w:r w:rsidRPr="004015AB">
        <w:rPr>
          <w:rFonts w:ascii="Times New Roman" w:eastAsia="Times New Roman" w:hAnsi="Times New Roman"/>
          <w:szCs w:val="24"/>
          <w:lang w:eastAsia="lv-LV"/>
        </w:rPr>
        <w:tab/>
      </w:r>
      <w:r w:rsidRPr="004015AB">
        <w:rPr>
          <w:rFonts w:ascii="Times New Roman" w:eastAsia="Times New Roman" w:hAnsi="Times New Roman"/>
          <w:szCs w:val="24"/>
          <w:lang w:eastAsia="lv-LV"/>
        </w:rPr>
        <w:tab/>
      </w:r>
      <w:r w:rsidRPr="004015AB">
        <w:rPr>
          <w:rFonts w:ascii="Times New Roman" w:eastAsia="Times New Roman" w:hAnsi="Times New Roman"/>
          <w:szCs w:val="24"/>
          <w:lang w:eastAsia="lv-LV"/>
        </w:rPr>
        <w:tab/>
        <w:t>Finanšu darījumu darba grupa</w:t>
      </w:r>
    </w:p>
    <w:p w14:paraId="16E70617" w14:textId="197429EC" w:rsidR="00FC4987" w:rsidRPr="004015AB" w:rsidRDefault="00E14DE8" w:rsidP="004015AB">
      <w:pPr>
        <w:spacing w:after="0" w:line="240" w:lineRule="auto"/>
        <w:jc w:val="both"/>
        <w:rPr>
          <w:rFonts w:ascii="Times New Roman" w:hAnsi="Times New Roman"/>
          <w:sz w:val="24"/>
          <w:szCs w:val="24"/>
        </w:rPr>
      </w:pPr>
      <w:r w:rsidRPr="004015AB">
        <w:rPr>
          <w:rFonts w:ascii="Times New Roman" w:hAnsi="Times New Roman"/>
          <w:sz w:val="24"/>
          <w:szCs w:val="24"/>
        </w:rPr>
        <w:t>FID</w:t>
      </w:r>
      <w:r w:rsidRPr="004015AB">
        <w:rPr>
          <w:rFonts w:ascii="Times New Roman" w:hAnsi="Times New Roman"/>
          <w:sz w:val="24"/>
          <w:szCs w:val="24"/>
        </w:rPr>
        <w:tab/>
      </w:r>
      <w:r w:rsidRPr="004015AB">
        <w:rPr>
          <w:rFonts w:ascii="Times New Roman" w:hAnsi="Times New Roman"/>
          <w:sz w:val="24"/>
          <w:szCs w:val="24"/>
        </w:rPr>
        <w:tab/>
      </w:r>
      <w:r w:rsidRPr="004015AB">
        <w:rPr>
          <w:rFonts w:ascii="Times New Roman" w:hAnsi="Times New Roman"/>
          <w:sz w:val="24"/>
          <w:szCs w:val="24"/>
        </w:rPr>
        <w:tab/>
        <w:t>Finanšu iz</w:t>
      </w:r>
      <w:r w:rsidR="00EC14E0" w:rsidRPr="004015AB">
        <w:rPr>
          <w:rFonts w:ascii="Times New Roman" w:hAnsi="Times New Roman"/>
          <w:sz w:val="24"/>
          <w:szCs w:val="24"/>
        </w:rPr>
        <w:t>lūkošanas</w:t>
      </w:r>
      <w:r w:rsidRPr="004015AB">
        <w:rPr>
          <w:rFonts w:ascii="Times New Roman" w:hAnsi="Times New Roman"/>
          <w:sz w:val="24"/>
          <w:szCs w:val="24"/>
        </w:rPr>
        <w:t xml:space="preserve"> dienests</w:t>
      </w:r>
    </w:p>
    <w:p w14:paraId="37E158C7" w14:textId="77777777" w:rsidR="00FC4987" w:rsidRPr="004015AB" w:rsidRDefault="00E14DE8" w:rsidP="004015AB">
      <w:pPr>
        <w:tabs>
          <w:tab w:val="left" w:pos="2127"/>
        </w:tabs>
        <w:spacing w:after="0" w:line="240" w:lineRule="auto"/>
        <w:jc w:val="both"/>
        <w:rPr>
          <w:rFonts w:ascii="Times New Roman" w:hAnsi="Times New Roman"/>
          <w:sz w:val="24"/>
          <w:szCs w:val="24"/>
        </w:rPr>
      </w:pPr>
      <w:r w:rsidRPr="004015AB">
        <w:rPr>
          <w:rFonts w:ascii="Times New Roman" w:hAnsi="Times New Roman"/>
          <w:sz w:val="24"/>
          <w:szCs w:val="24"/>
        </w:rPr>
        <w:t>FKTK</w:t>
      </w:r>
      <w:r w:rsidRPr="004015AB">
        <w:rPr>
          <w:rFonts w:ascii="Times New Roman" w:hAnsi="Times New Roman"/>
          <w:sz w:val="24"/>
          <w:szCs w:val="24"/>
        </w:rPr>
        <w:tab/>
      </w:r>
      <w:r w:rsidRPr="004015AB">
        <w:rPr>
          <w:rFonts w:ascii="Times New Roman" w:hAnsi="Times New Roman"/>
          <w:sz w:val="24"/>
          <w:szCs w:val="24"/>
        </w:rPr>
        <w:tab/>
        <w:t>F</w:t>
      </w:r>
      <w:r w:rsidRPr="004015AB">
        <w:rPr>
          <w:rStyle w:val="Uzsvars"/>
          <w:rFonts w:ascii="Times New Roman" w:hAnsi="Times New Roman"/>
          <w:i w:val="0"/>
          <w:sz w:val="24"/>
          <w:szCs w:val="24"/>
        </w:rPr>
        <w:t>inanšu un kapitāla tirgus komisija</w:t>
      </w:r>
    </w:p>
    <w:p w14:paraId="5B179B84" w14:textId="77777777" w:rsidR="00FC4987" w:rsidRPr="004015AB" w:rsidRDefault="00E14DE8" w:rsidP="004015AB">
      <w:pPr>
        <w:pStyle w:val="Stils2"/>
        <w:spacing w:after="0"/>
        <w:rPr>
          <w:color w:val="000000"/>
          <w:szCs w:val="24"/>
        </w:rPr>
      </w:pPr>
      <w:r w:rsidRPr="004015AB">
        <w:rPr>
          <w:color w:val="000000"/>
          <w:szCs w:val="24"/>
        </w:rPr>
        <w:t>FM</w:t>
      </w:r>
      <w:r w:rsidRPr="004015AB">
        <w:rPr>
          <w:color w:val="000000"/>
          <w:szCs w:val="24"/>
        </w:rPr>
        <w:tab/>
      </w:r>
      <w:r w:rsidRPr="004015AB">
        <w:rPr>
          <w:color w:val="000000"/>
          <w:szCs w:val="24"/>
        </w:rPr>
        <w:tab/>
      </w:r>
      <w:r w:rsidRPr="004015AB">
        <w:rPr>
          <w:color w:val="000000"/>
          <w:szCs w:val="24"/>
        </w:rPr>
        <w:tab/>
        <w:t>Finanšu ministrija</w:t>
      </w:r>
    </w:p>
    <w:p w14:paraId="48E939EA" w14:textId="77777777" w:rsidR="000A1BDA" w:rsidRPr="004015AB" w:rsidRDefault="000A1BDA" w:rsidP="004015AB">
      <w:pPr>
        <w:spacing w:after="0" w:line="240" w:lineRule="auto"/>
        <w:jc w:val="both"/>
        <w:rPr>
          <w:rFonts w:ascii="Times New Roman" w:hAnsi="Times New Roman"/>
          <w:sz w:val="24"/>
          <w:szCs w:val="24"/>
        </w:rPr>
      </w:pPr>
      <w:r w:rsidRPr="004015AB">
        <w:rPr>
          <w:rFonts w:ascii="Times New Roman" w:hAnsi="Times New Roman"/>
          <w:sz w:val="24"/>
          <w:szCs w:val="24"/>
        </w:rPr>
        <w:t>GRECO</w:t>
      </w:r>
      <w:r w:rsidRPr="004015AB">
        <w:rPr>
          <w:rFonts w:ascii="Times New Roman" w:hAnsi="Times New Roman"/>
          <w:sz w:val="24"/>
          <w:szCs w:val="24"/>
        </w:rPr>
        <w:tab/>
      </w:r>
      <w:r w:rsidRPr="004015AB">
        <w:rPr>
          <w:rFonts w:ascii="Times New Roman" w:hAnsi="Times New Roman"/>
          <w:sz w:val="24"/>
          <w:szCs w:val="24"/>
        </w:rPr>
        <w:tab/>
      </w:r>
      <w:r w:rsidRPr="004015AB">
        <w:rPr>
          <w:rStyle w:val="acopre"/>
          <w:rFonts w:ascii="Times New Roman" w:hAnsi="Times New Roman"/>
          <w:sz w:val="24"/>
          <w:szCs w:val="24"/>
        </w:rPr>
        <w:t xml:space="preserve">Eiropas Padomes </w:t>
      </w:r>
      <w:r w:rsidRPr="004015AB">
        <w:rPr>
          <w:rStyle w:val="Izclums"/>
          <w:rFonts w:ascii="Times New Roman" w:hAnsi="Times New Roman"/>
          <w:i w:val="0"/>
          <w:sz w:val="24"/>
          <w:szCs w:val="24"/>
        </w:rPr>
        <w:t>Pretkorupcijas starpvalstu grupa</w:t>
      </w:r>
    </w:p>
    <w:p w14:paraId="33B5ECE6" w14:textId="7AA1B137" w:rsidR="00FC4987" w:rsidRPr="004015AB" w:rsidRDefault="00B77802" w:rsidP="004015AB">
      <w:pPr>
        <w:spacing w:after="0" w:line="240" w:lineRule="auto"/>
        <w:jc w:val="both"/>
        <w:rPr>
          <w:rFonts w:ascii="Times New Roman" w:hAnsi="Times New Roman"/>
          <w:sz w:val="24"/>
          <w:szCs w:val="24"/>
        </w:rPr>
      </w:pPr>
      <w:r w:rsidRPr="004015AB">
        <w:rPr>
          <w:rFonts w:ascii="Times New Roman" w:hAnsi="Times New Roman"/>
          <w:sz w:val="24"/>
          <w:szCs w:val="24"/>
        </w:rPr>
        <w:t>Ģ</w:t>
      </w:r>
      <w:r w:rsidR="00E14DE8" w:rsidRPr="004015AB">
        <w:rPr>
          <w:rFonts w:ascii="Times New Roman" w:hAnsi="Times New Roman"/>
          <w:sz w:val="24"/>
          <w:szCs w:val="24"/>
        </w:rPr>
        <w:t>P</w:t>
      </w:r>
      <w:r w:rsidR="00E14DE8" w:rsidRPr="004015AB">
        <w:rPr>
          <w:rFonts w:ascii="Times New Roman" w:hAnsi="Times New Roman"/>
          <w:sz w:val="24"/>
          <w:szCs w:val="24"/>
        </w:rPr>
        <w:tab/>
      </w:r>
      <w:r w:rsidR="00E14DE8" w:rsidRPr="004015AB">
        <w:rPr>
          <w:rFonts w:ascii="Times New Roman" w:hAnsi="Times New Roman"/>
          <w:sz w:val="24"/>
          <w:szCs w:val="24"/>
        </w:rPr>
        <w:tab/>
      </w:r>
      <w:r w:rsidR="00E14DE8" w:rsidRPr="004015AB">
        <w:rPr>
          <w:rFonts w:ascii="Times New Roman" w:hAnsi="Times New Roman"/>
          <w:sz w:val="24"/>
          <w:szCs w:val="24"/>
        </w:rPr>
        <w:tab/>
        <w:t>Ģenerālprokuratūra</w:t>
      </w:r>
    </w:p>
    <w:p w14:paraId="28188830" w14:textId="42FFABD2" w:rsidR="00E22850" w:rsidRPr="004015AB" w:rsidRDefault="00E22850" w:rsidP="004015AB">
      <w:pPr>
        <w:spacing w:after="0" w:line="240" w:lineRule="auto"/>
        <w:jc w:val="both"/>
        <w:rPr>
          <w:rFonts w:ascii="Times New Roman" w:eastAsia="Times New Roman" w:hAnsi="Times New Roman"/>
          <w:i/>
          <w:iCs/>
          <w:szCs w:val="24"/>
          <w:lang w:eastAsia="lv-LV"/>
        </w:rPr>
      </w:pPr>
      <w:r w:rsidRPr="004015AB">
        <w:rPr>
          <w:rFonts w:ascii="Times New Roman" w:eastAsia="Times New Roman" w:hAnsi="Times New Roman"/>
          <w:szCs w:val="24"/>
          <w:lang w:eastAsia="lv-LV"/>
        </w:rPr>
        <w:t xml:space="preserve">IAUI </w:t>
      </w:r>
      <w:r w:rsidRPr="004015AB">
        <w:rPr>
          <w:rFonts w:ascii="Times New Roman" w:eastAsia="Times New Roman" w:hAnsi="Times New Roman"/>
          <w:szCs w:val="24"/>
          <w:lang w:eastAsia="lv-LV"/>
        </w:rPr>
        <w:tab/>
      </w:r>
      <w:r w:rsidRPr="004015AB">
        <w:rPr>
          <w:rFonts w:ascii="Times New Roman" w:eastAsia="Times New Roman" w:hAnsi="Times New Roman"/>
          <w:szCs w:val="24"/>
          <w:lang w:eastAsia="lv-LV"/>
        </w:rPr>
        <w:tab/>
      </w:r>
      <w:r w:rsidRPr="004015AB">
        <w:rPr>
          <w:rFonts w:ascii="Times New Roman" w:eastAsia="Times New Roman" w:hAnsi="Times New Roman"/>
          <w:szCs w:val="24"/>
          <w:lang w:eastAsia="lv-LV"/>
        </w:rPr>
        <w:tab/>
      </w:r>
      <w:r w:rsidRPr="004015AB">
        <w:rPr>
          <w:rStyle w:val="Izclums"/>
          <w:rFonts w:ascii="Times New Roman" w:hAnsi="Times New Roman"/>
          <w:i w:val="0"/>
          <w:iCs w:val="0"/>
          <w:szCs w:val="24"/>
        </w:rPr>
        <w:t>Izložu un azartspēļu uzraudzības inspekcija</w:t>
      </w:r>
      <w:r w:rsidRPr="004015AB">
        <w:rPr>
          <w:rStyle w:val="Izclums"/>
          <w:rFonts w:ascii="Times New Roman" w:hAnsi="Times New Roman"/>
          <w:szCs w:val="24"/>
        </w:rPr>
        <w:t xml:space="preserve"> </w:t>
      </w:r>
    </w:p>
    <w:p w14:paraId="7A9BF8F1" w14:textId="77777777" w:rsidR="00FC4987" w:rsidRPr="004015AB" w:rsidRDefault="00E14DE8" w:rsidP="004015AB">
      <w:pPr>
        <w:pStyle w:val="Stils2"/>
        <w:spacing w:after="0"/>
        <w:ind w:left="2160" w:hanging="2160"/>
        <w:rPr>
          <w:color w:val="000000"/>
          <w:szCs w:val="24"/>
        </w:rPr>
      </w:pPr>
      <w:r w:rsidRPr="004015AB">
        <w:rPr>
          <w:szCs w:val="24"/>
        </w:rPr>
        <w:t>IDB</w:t>
      </w:r>
      <w:r w:rsidRPr="004015AB">
        <w:rPr>
          <w:szCs w:val="24"/>
        </w:rPr>
        <w:tab/>
        <w:t>Iekšējās drošības birojs</w:t>
      </w:r>
    </w:p>
    <w:p w14:paraId="4CAA3D05" w14:textId="056B3C07" w:rsidR="00FC4987" w:rsidRPr="004015AB" w:rsidRDefault="00E14DE8" w:rsidP="004015AB">
      <w:pPr>
        <w:pStyle w:val="Stils2"/>
        <w:spacing w:after="0"/>
        <w:rPr>
          <w:color w:val="000000"/>
          <w:szCs w:val="24"/>
        </w:rPr>
      </w:pPr>
      <w:r w:rsidRPr="004015AB">
        <w:rPr>
          <w:color w:val="000000"/>
          <w:szCs w:val="24"/>
        </w:rPr>
        <w:t>I</w:t>
      </w:r>
      <w:r w:rsidR="00FD0504" w:rsidRPr="004015AB">
        <w:rPr>
          <w:color w:val="000000"/>
          <w:szCs w:val="24"/>
        </w:rPr>
        <w:t>E</w:t>
      </w:r>
      <w:r w:rsidRPr="004015AB">
        <w:rPr>
          <w:color w:val="000000"/>
          <w:szCs w:val="24"/>
        </w:rPr>
        <w:t>M</w:t>
      </w:r>
      <w:r w:rsidRPr="004015AB">
        <w:rPr>
          <w:color w:val="000000"/>
          <w:szCs w:val="24"/>
        </w:rPr>
        <w:tab/>
      </w:r>
      <w:r w:rsidRPr="004015AB">
        <w:rPr>
          <w:color w:val="000000"/>
          <w:szCs w:val="24"/>
        </w:rPr>
        <w:tab/>
      </w:r>
      <w:r w:rsidRPr="004015AB">
        <w:rPr>
          <w:color w:val="000000"/>
          <w:szCs w:val="24"/>
        </w:rPr>
        <w:tab/>
        <w:t>Iekšlietu ministrija</w:t>
      </w:r>
    </w:p>
    <w:p w14:paraId="7DEA832C" w14:textId="26B039AF" w:rsidR="008B6FC1" w:rsidRPr="004015AB" w:rsidRDefault="008B6FC1" w:rsidP="004015AB">
      <w:pPr>
        <w:pStyle w:val="Stils2"/>
        <w:spacing w:after="0"/>
        <w:rPr>
          <w:color w:val="000000"/>
          <w:szCs w:val="24"/>
        </w:rPr>
      </w:pPr>
      <w:r w:rsidRPr="004015AB">
        <w:rPr>
          <w:color w:val="000000"/>
          <w:szCs w:val="24"/>
        </w:rPr>
        <w:t>I</w:t>
      </w:r>
      <w:r w:rsidR="0041570B" w:rsidRPr="004015AB">
        <w:rPr>
          <w:color w:val="000000"/>
          <w:szCs w:val="24"/>
        </w:rPr>
        <w:t>e</w:t>
      </w:r>
      <w:r w:rsidRPr="004015AB">
        <w:rPr>
          <w:color w:val="000000"/>
          <w:szCs w:val="24"/>
        </w:rPr>
        <w:t>M IC</w:t>
      </w:r>
      <w:r w:rsidRPr="004015AB">
        <w:rPr>
          <w:color w:val="000000"/>
          <w:szCs w:val="24"/>
        </w:rPr>
        <w:tab/>
      </w:r>
      <w:r w:rsidRPr="004015AB">
        <w:rPr>
          <w:color w:val="000000"/>
          <w:szCs w:val="24"/>
        </w:rPr>
        <w:tab/>
      </w:r>
      <w:r w:rsidR="0041570B" w:rsidRPr="004015AB">
        <w:rPr>
          <w:color w:val="000000"/>
          <w:szCs w:val="24"/>
        </w:rPr>
        <w:tab/>
      </w:r>
      <w:r w:rsidRPr="004015AB">
        <w:rPr>
          <w:color w:val="000000"/>
          <w:szCs w:val="24"/>
        </w:rPr>
        <w:t>Iekšlietu ministrijas Informācijas centrs</w:t>
      </w:r>
    </w:p>
    <w:p w14:paraId="51A1AA37" w14:textId="588D8A50" w:rsidR="00E22850" w:rsidRPr="004015AB" w:rsidRDefault="00E22850" w:rsidP="004015AB">
      <w:pPr>
        <w:spacing w:after="0" w:line="240" w:lineRule="auto"/>
        <w:rPr>
          <w:rFonts w:ascii="Times New Roman" w:eastAsia="Times New Roman" w:hAnsi="Times New Roman"/>
          <w:bCs/>
          <w:kern w:val="2"/>
          <w:sz w:val="28"/>
          <w:szCs w:val="24"/>
        </w:rPr>
      </w:pPr>
      <w:proofErr w:type="spellStart"/>
      <w:r w:rsidRPr="004015AB">
        <w:rPr>
          <w:rFonts w:ascii="Times New Roman" w:hAnsi="Times New Roman"/>
          <w:szCs w:val="24"/>
        </w:rPr>
        <w:t>IeVP</w:t>
      </w:r>
      <w:proofErr w:type="spellEnd"/>
      <w:r w:rsidRPr="004015AB">
        <w:rPr>
          <w:rFonts w:ascii="Times New Roman" w:hAnsi="Times New Roman"/>
          <w:szCs w:val="24"/>
        </w:rPr>
        <w:t xml:space="preserve"> </w:t>
      </w:r>
      <w:r w:rsidRPr="004015AB">
        <w:rPr>
          <w:rFonts w:ascii="Times New Roman" w:hAnsi="Times New Roman"/>
          <w:szCs w:val="24"/>
        </w:rPr>
        <w:tab/>
      </w:r>
      <w:r w:rsidRPr="004015AB">
        <w:rPr>
          <w:rFonts w:ascii="Times New Roman" w:hAnsi="Times New Roman"/>
          <w:szCs w:val="24"/>
        </w:rPr>
        <w:tab/>
      </w:r>
      <w:r w:rsidRPr="004015AB">
        <w:rPr>
          <w:rFonts w:ascii="Times New Roman" w:hAnsi="Times New Roman"/>
          <w:szCs w:val="24"/>
        </w:rPr>
        <w:tab/>
        <w:t>Ieslodzījum</w:t>
      </w:r>
      <w:r w:rsidR="00174293">
        <w:rPr>
          <w:rFonts w:ascii="Times New Roman" w:hAnsi="Times New Roman"/>
          <w:szCs w:val="24"/>
        </w:rPr>
        <w:t>a</w:t>
      </w:r>
      <w:r w:rsidRPr="004015AB">
        <w:rPr>
          <w:rFonts w:ascii="Times New Roman" w:hAnsi="Times New Roman"/>
          <w:szCs w:val="24"/>
        </w:rPr>
        <w:t xml:space="preserve"> vietu pārvalde</w:t>
      </w:r>
    </w:p>
    <w:p w14:paraId="59D55DCD" w14:textId="60D52194" w:rsidR="00FC4987" w:rsidRPr="004015AB" w:rsidRDefault="00E14DE8" w:rsidP="004015AB">
      <w:pPr>
        <w:pStyle w:val="Stils2"/>
        <w:spacing w:after="0"/>
        <w:rPr>
          <w:color w:val="000000"/>
          <w:szCs w:val="24"/>
        </w:rPr>
      </w:pPr>
      <w:r w:rsidRPr="004015AB">
        <w:rPr>
          <w:color w:val="000000"/>
          <w:szCs w:val="24"/>
        </w:rPr>
        <w:t>IKNL</w:t>
      </w:r>
      <w:r w:rsidRPr="004015AB">
        <w:rPr>
          <w:color w:val="000000"/>
          <w:szCs w:val="24"/>
        </w:rPr>
        <w:tab/>
      </w:r>
      <w:r w:rsidRPr="004015AB">
        <w:rPr>
          <w:color w:val="000000"/>
          <w:szCs w:val="24"/>
        </w:rPr>
        <w:tab/>
      </w:r>
      <w:r w:rsidRPr="004015AB">
        <w:rPr>
          <w:color w:val="000000"/>
          <w:szCs w:val="24"/>
        </w:rPr>
        <w:tab/>
        <w:t>Likums „Par interešu konflikta novēršanu valsts amatpersonu darbībā”</w:t>
      </w:r>
    </w:p>
    <w:p w14:paraId="101FD9B6" w14:textId="30EFCD3F" w:rsidR="00E22850" w:rsidRPr="004015AB" w:rsidRDefault="00E86DD9" w:rsidP="004015AB">
      <w:pPr>
        <w:pStyle w:val="Stils2"/>
        <w:tabs>
          <w:tab w:val="left" w:pos="2127"/>
        </w:tabs>
        <w:spacing w:after="0"/>
        <w:rPr>
          <w:szCs w:val="24"/>
        </w:rPr>
      </w:pPr>
      <w:r w:rsidRPr="004015AB">
        <w:rPr>
          <w:color w:val="000000"/>
          <w:szCs w:val="24"/>
        </w:rPr>
        <w:t>IKP</w:t>
      </w:r>
      <w:r w:rsidRPr="004015AB">
        <w:rPr>
          <w:color w:val="000000"/>
          <w:szCs w:val="24"/>
        </w:rPr>
        <w:tab/>
      </w:r>
      <w:r w:rsidRPr="004015AB">
        <w:rPr>
          <w:rStyle w:val="acopre"/>
          <w:szCs w:val="24"/>
        </w:rPr>
        <w:t>Iekšzemes kopprodukts</w:t>
      </w:r>
    </w:p>
    <w:p w14:paraId="697C7409" w14:textId="55C4B318" w:rsidR="00FC4987" w:rsidRPr="004015AB" w:rsidRDefault="00E14DE8" w:rsidP="004015AB">
      <w:pPr>
        <w:pStyle w:val="Stils2"/>
        <w:spacing w:after="0"/>
        <w:rPr>
          <w:color w:val="000000"/>
          <w:szCs w:val="24"/>
        </w:rPr>
      </w:pPr>
      <w:r w:rsidRPr="004015AB">
        <w:rPr>
          <w:color w:val="000000"/>
          <w:szCs w:val="24"/>
        </w:rPr>
        <w:t>IUB</w:t>
      </w:r>
      <w:r w:rsidRPr="004015AB">
        <w:rPr>
          <w:color w:val="000000"/>
          <w:szCs w:val="24"/>
        </w:rPr>
        <w:tab/>
      </w:r>
      <w:r w:rsidRPr="004015AB">
        <w:rPr>
          <w:color w:val="000000"/>
          <w:szCs w:val="24"/>
        </w:rPr>
        <w:tab/>
      </w:r>
      <w:r w:rsidR="003F4522" w:rsidRPr="004015AB">
        <w:rPr>
          <w:color w:val="000000"/>
          <w:szCs w:val="24"/>
        </w:rPr>
        <w:tab/>
      </w:r>
      <w:r w:rsidRPr="004015AB">
        <w:rPr>
          <w:color w:val="000000"/>
          <w:szCs w:val="24"/>
        </w:rPr>
        <w:t>Iepirkumu uzraudzības birojs</w:t>
      </w:r>
    </w:p>
    <w:p w14:paraId="667C730E" w14:textId="2489685A" w:rsidR="00FC4987" w:rsidRPr="004015AB" w:rsidRDefault="00E14DE8" w:rsidP="004015AB">
      <w:pPr>
        <w:pStyle w:val="Stils2"/>
        <w:spacing w:after="0"/>
        <w:rPr>
          <w:color w:val="000000"/>
          <w:szCs w:val="24"/>
        </w:rPr>
      </w:pPr>
      <w:r w:rsidRPr="004015AB">
        <w:rPr>
          <w:color w:val="000000"/>
          <w:szCs w:val="24"/>
        </w:rPr>
        <w:t>IZM</w:t>
      </w:r>
      <w:r w:rsidRPr="004015AB">
        <w:rPr>
          <w:color w:val="000000"/>
          <w:szCs w:val="24"/>
        </w:rPr>
        <w:tab/>
      </w:r>
      <w:r w:rsidRPr="004015AB">
        <w:rPr>
          <w:color w:val="000000"/>
          <w:szCs w:val="24"/>
        </w:rPr>
        <w:tab/>
      </w:r>
      <w:r w:rsidRPr="004015AB">
        <w:rPr>
          <w:color w:val="000000"/>
          <w:szCs w:val="24"/>
        </w:rPr>
        <w:tab/>
        <w:t>Izglītības un zinātnes ministrija</w:t>
      </w:r>
    </w:p>
    <w:p w14:paraId="2F630332" w14:textId="59890CD6" w:rsidR="00311926" w:rsidRPr="004015AB" w:rsidRDefault="00311926" w:rsidP="004015AB">
      <w:pPr>
        <w:spacing w:after="0" w:line="240" w:lineRule="auto"/>
        <w:rPr>
          <w:rFonts w:ascii="Times New Roman" w:hAnsi="Times New Roman"/>
          <w:szCs w:val="24"/>
        </w:rPr>
      </w:pPr>
      <w:r w:rsidRPr="004015AB">
        <w:rPr>
          <w:rFonts w:ascii="Times New Roman" w:hAnsi="Times New Roman"/>
          <w:szCs w:val="24"/>
        </w:rPr>
        <w:t>JPA</w:t>
      </w:r>
      <w:r w:rsidRPr="004015AB">
        <w:rPr>
          <w:rFonts w:ascii="Times New Roman" w:hAnsi="Times New Roman"/>
          <w:szCs w:val="24"/>
        </w:rPr>
        <w:tab/>
      </w:r>
      <w:r w:rsidRPr="004015AB">
        <w:rPr>
          <w:rFonts w:ascii="Times New Roman" w:hAnsi="Times New Roman"/>
          <w:szCs w:val="24"/>
        </w:rPr>
        <w:tab/>
      </w:r>
      <w:r w:rsidRPr="004015AB">
        <w:rPr>
          <w:rFonts w:ascii="Times New Roman" w:hAnsi="Times New Roman"/>
          <w:szCs w:val="24"/>
        </w:rPr>
        <w:tab/>
        <w:t>Juridiskās palīdzības administrācija</w:t>
      </w:r>
    </w:p>
    <w:p w14:paraId="4F56CE9B" w14:textId="77777777" w:rsidR="00FC4987" w:rsidRPr="004015AB" w:rsidRDefault="00E14DE8" w:rsidP="004015AB">
      <w:pPr>
        <w:pStyle w:val="Stils2"/>
        <w:spacing w:after="0"/>
        <w:rPr>
          <w:color w:val="000000"/>
          <w:szCs w:val="24"/>
        </w:rPr>
      </w:pPr>
      <w:r w:rsidRPr="004015AB">
        <w:rPr>
          <w:color w:val="000000"/>
          <w:szCs w:val="24"/>
        </w:rPr>
        <w:t>KNAB</w:t>
      </w:r>
      <w:r w:rsidRPr="004015AB">
        <w:rPr>
          <w:color w:val="000000"/>
          <w:szCs w:val="24"/>
        </w:rPr>
        <w:tab/>
      </w:r>
      <w:r w:rsidRPr="004015AB">
        <w:rPr>
          <w:color w:val="000000"/>
          <w:szCs w:val="24"/>
        </w:rPr>
        <w:tab/>
      </w:r>
      <w:r w:rsidRPr="004015AB">
        <w:rPr>
          <w:color w:val="000000"/>
          <w:szCs w:val="24"/>
        </w:rPr>
        <w:tab/>
        <w:t>Korupcijas novēršanas un apkarošanas birojs</w:t>
      </w:r>
    </w:p>
    <w:p w14:paraId="728BA947" w14:textId="6EE02DA8" w:rsidR="005C5D7C" w:rsidRPr="004015AB" w:rsidRDefault="005C5D7C" w:rsidP="004015AB">
      <w:pPr>
        <w:pStyle w:val="Stils2"/>
        <w:spacing w:after="0"/>
        <w:rPr>
          <w:color w:val="000000"/>
          <w:szCs w:val="24"/>
        </w:rPr>
      </w:pPr>
      <w:r w:rsidRPr="004015AB">
        <w:rPr>
          <w:color w:val="000000"/>
          <w:szCs w:val="24"/>
        </w:rPr>
        <w:t>KL</w:t>
      </w:r>
      <w:r w:rsidRPr="004015AB">
        <w:rPr>
          <w:color w:val="000000"/>
          <w:szCs w:val="24"/>
        </w:rPr>
        <w:tab/>
      </w:r>
      <w:r w:rsidRPr="004015AB">
        <w:rPr>
          <w:color w:val="000000"/>
          <w:szCs w:val="24"/>
        </w:rPr>
        <w:tab/>
      </w:r>
      <w:r w:rsidRPr="004015AB">
        <w:rPr>
          <w:color w:val="000000"/>
          <w:szCs w:val="24"/>
        </w:rPr>
        <w:tab/>
        <w:t>Krimināllikums</w:t>
      </w:r>
    </w:p>
    <w:p w14:paraId="08F0F8CF" w14:textId="6E8EACE4" w:rsidR="005C5D7C" w:rsidRPr="004015AB" w:rsidRDefault="00E14DE8" w:rsidP="004015AB">
      <w:pPr>
        <w:pStyle w:val="Stils2"/>
        <w:spacing w:after="0"/>
        <w:rPr>
          <w:color w:val="000000"/>
          <w:szCs w:val="24"/>
        </w:rPr>
      </w:pPr>
      <w:r w:rsidRPr="004015AB">
        <w:rPr>
          <w:color w:val="000000"/>
          <w:szCs w:val="24"/>
        </w:rPr>
        <w:t>KP</w:t>
      </w:r>
      <w:r w:rsidRPr="004015AB">
        <w:rPr>
          <w:color w:val="000000"/>
          <w:szCs w:val="24"/>
        </w:rPr>
        <w:tab/>
      </w:r>
      <w:r w:rsidRPr="004015AB">
        <w:rPr>
          <w:color w:val="000000"/>
          <w:szCs w:val="24"/>
        </w:rPr>
        <w:tab/>
      </w:r>
      <w:r w:rsidRPr="004015AB">
        <w:rPr>
          <w:color w:val="000000"/>
          <w:szCs w:val="24"/>
        </w:rPr>
        <w:tab/>
        <w:t>Konkurences padome</w:t>
      </w:r>
    </w:p>
    <w:p w14:paraId="13163BC6" w14:textId="288DAA31" w:rsidR="008E0721" w:rsidRPr="004015AB" w:rsidRDefault="008E0721" w:rsidP="004015AB">
      <w:pPr>
        <w:pStyle w:val="Stils2"/>
        <w:spacing w:after="0"/>
        <w:rPr>
          <w:color w:val="000000"/>
          <w:szCs w:val="24"/>
        </w:rPr>
      </w:pPr>
      <w:r w:rsidRPr="004015AB">
        <w:rPr>
          <w:color w:val="000000"/>
          <w:szCs w:val="24"/>
        </w:rPr>
        <w:t>KPL</w:t>
      </w:r>
      <w:r w:rsidRPr="004015AB">
        <w:rPr>
          <w:color w:val="000000"/>
          <w:szCs w:val="24"/>
        </w:rPr>
        <w:tab/>
      </w:r>
      <w:r w:rsidRPr="004015AB">
        <w:rPr>
          <w:color w:val="000000"/>
          <w:szCs w:val="24"/>
        </w:rPr>
        <w:tab/>
      </w:r>
      <w:r w:rsidRPr="004015AB">
        <w:rPr>
          <w:color w:val="000000"/>
          <w:szCs w:val="24"/>
        </w:rPr>
        <w:tab/>
        <w:t>Kriminālprocesa likums</w:t>
      </w:r>
    </w:p>
    <w:p w14:paraId="64EDAAC7" w14:textId="05C48EE5" w:rsidR="00FC4987" w:rsidRPr="004015AB" w:rsidRDefault="00E14DE8" w:rsidP="004015AB">
      <w:pPr>
        <w:pStyle w:val="Stils2"/>
        <w:spacing w:after="0"/>
        <w:rPr>
          <w:rStyle w:val="Uzsvars"/>
          <w:i w:val="0"/>
          <w:szCs w:val="24"/>
        </w:rPr>
      </w:pPr>
      <w:r w:rsidRPr="004015AB">
        <w:rPr>
          <w:color w:val="000000"/>
          <w:szCs w:val="24"/>
        </w:rPr>
        <w:t>KUI</w:t>
      </w:r>
      <w:r w:rsidRPr="004015AB">
        <w:rPr>
          <w:color w:val="000000"/>
          <w:szCs w:val="24"/>
        </w:rPr>
        <w:tab/>
      </w:r>
      <w:r w:rsidRPr="004015AB">
        <w:rPr>
          <w:color w:val="000000"/>
          <w:szCs w:val="24"/>
        </w:rPr>
        <w:tab/>
      </w:r>
      <w:r w:rsidRPr="004015AB">
        <w:rPr>
          <w:color w:val="000000"/>
          <w:szCs w:val="24"/>
        </w:rPr>
        <w:tab/>
      </w:r>
      <w:r w:rsidRPr="004015AB">
        <w:rPr>
          <w:rStyle w:val="Uzsvars"/>
          <w:i w:val="0"/>
          <w:szCs w:val="24"/>
        </w:rPr>
        <w:t>Korupcijas uztveres indekss</w:t>
      </w:r>
    </w:p>
    <w:p w14:paraId="60AA9280" w14:textId="665460F3" w:rsidR="00E22850" w:rsidRPr="004015AB" w:rsidRDefault="00E22850" w:rsidP="004015AB">
      <w:pPr>
        <w:spacing w:after="0" w:line="240" w:lineRule="auto"/>
        <w:jc w:val="both"/>
        <w:rPr>
          <w:rStyle w:val="Uzsvars"/>
          <w:rFonts w:ascii="Times New Roman" w:eastAsia="Times New Roman" w:hAnsi="Times New Roman"/>
          <w:i w:val="0"/>
          <w:iCs w:val="0"/>
          <w:szCs w:val="24"/>
          <w:lang w:eastAsia="lv-LV"/>
        </w:rPr>
      </w:pPr>
      <w:r w:rsidRPr="004015AB">
        <w:rPr>
          <w:rFonts w:ascii="Times New Roman" w:eastAsia="Times New Roman" w:hAnsi="Times New Roman"/>
          <w:szCs w:val="24"/>
          <w:lang w:eastAsia="lv-LV"/>
        </w:rPr>
        <w:t>LB</w:t>
      </w:r>
      <w:r w:rsidRPr="004015AB">
        <w:rPr>
          <w:rFonts w:ascii="Times New Roman" w:eastAsia="Times New Roman" w:hAnsi="Times New Roman"/>
          <w:szCs w:val="24"/>
          <w:lang w:eastAsia="lv-LV"/>
        </w:rPr>
        <w:tab/>
        <w:t xml:space="preserve"> </w:t>
      </w:r>
      <w:r w:rsidRPr="004015AB">
        <w:rPr>
          <w:rFonts w:ascii="Times New Roman" w:eastAsia="Times New Roman" w:hAnsi="Times New Roman"/>
          <w:szCs w:val="24"/>
          <w:lang w:eastAsia="lv-LV"/>
        </w:rPr>
        <w:tab/>
      </w:r>
      <w:r w:rsidRPr="004015AB">
        <w:rPr>
          <w:rFonts w:ascii="Times New Roman" w:eastAsia="Times New Roman" w:hAnsi="Times New Roman"/>
          <w:szCs w:val="24"/>
          <w:lang w:eastAsia="lv-LV"/>
        </w:rPr>
        <w:tab/>
        <w:t>Latvijas Banka</w:t>
      </w:r>
    </w:p>
    <w:p w14:paraId="4CB43783" w14:textId="4483BB92" w:rsidR="00E22850" w:rsidRPr="004015AB" w:rsidRDefault="00E22850" w:rsidP="004015AB">
      <w:pPr>
        <w:spacing w:after="0" w:line="240" w:lineRule="auto"/>
        <w:rPr>
          <w:rStyle w:val="markedcontent"/>
          <w:rFonts w:ascii="Times New Roman" w:hAnsi="Times New Roman"/>
          <w:sz w:val="24"/>
          <w:szCs w:val="24"/>
        </w:rPr>
      </w:pPr>
      <w:r w:rsidRPr="004015AB">
        <w:rPr>
          <w:rFonts w:ascii="Times New Roman" w:hAnsi="Times New Roman"/>
          <w:sz w:val="24"/>
          <w:szCs w:val="24"/>
        </w:rPr>
        <w:t>LBSA</w:t>
      </w:r>
      <w:r w:rsidRPr="004015AB">
        <w:rPr>
          <w:rFonts w:ascii="Times New Roman" w:hAnsi="Times New Roman"/>
          <w:sz w:val="24"/>
          <w:szCs w:val="24"/>
        </w:rPr>
        <w:tab/>
      </w:r>
      <w:r w:rsidRPr="004015AB">
        <w:rPr>
          <w:rFonts w:ascii="Times New Roman" w:hAnsi="Times New Roman"/>
          <w:sz w:val="24"/>
          <w:szCs w:val="24"/>
        </w:rPr>
        <w:tab/>
      </w:r>
      <w:r w:rsidRPr="004015AB">
        <w:rPr>
          <w:rFonts w:ascii="Times New Roman" w:hAnsi="Times New Roman"/>
          <w:sz w:val="24"/>
          <w:szCs w:val="24"/>
        </w:rPr>
        <w:tab/>
      </w:r>
      <w:r w:rsidRPr="004015AB">
        <w:rPr>
          <w:rStyle w:val="markedcontent"/>
          <w:rFonts w:ascii="Times New Roman" w:hAnsi="Times New Roman"/>
          <w:sz w:val="24"/>
          <w:szCs w:val="24"/>
        </w:rPr>
        <w:t>Latvijas Brīvo arodbiedrību savienība</w:t>
      </w:r>
    </w:p>
    <w:p w14:paraId="16944794" w14:textId="7B96752A" w:rsidR="00E22850" w:rsidRPr="004015AB" w:rsidRDefault="00E22850" w:rsidP="004015AB">
      <w:pPr>
        <w:spacing w:after="0" w:line="240" w:lineRule="auto"/>
        <w:rPr>
          <w:rStyle w:val="markedcontent"/>
          <w:rFonts w:ascii="Times New Roman" w:hAnsi="Times New Roman"/>
          <w:sz w:val="24"/>
          <w:szCs w:val="24"/>
        </w:rPr>
      </w:pPr>
      <w:r w:rsidRPr="004015AB">
        <w:rPr>
          <w:rFonts w:ascii="Times New Roman" w:hAnsi="Times New Roman"/>
          <w:sz w:val="24"/>
          <w:szCs w:val="24"/>
        </w:rPr>
        <w:t xml:space="preserve">LDDK </w:t>
      </w:r>
      <w:r w:rsidRPr="004015AB">
        <w:rPr>
          <w:rFonts w:ascii="Times New Roman" w:hAnsi="Times New Roman"/>
          <w:sz w:val="24"/>
          <w:szCs w:val="24"/>
        </w:rPr>
        <w:tab/>
      </w:r>
      <w:r w:rsidRPr="004015AB">
        <w:rPr>
          <w:rFonts w:ascii="Times New Roman" w:hAnsi="Times New Roman"/>
          <w:sz w:val="24"/>
          <w:szCs w:val="24"/>
        </w:rPr>
        <w:tab/>
      </w:r>
      <w:r w:rsidRPr="004015AB">
        <w:rPr>
          <w:rStyle w:val="markedcontent"/>
          <w:rFonts w:ascii="Times New Roman" w:hAnsi="Times New Roman"/>
          <w:sz w:val="24"/>
          <w:szCs w:val="24"/>
        </w:rPr>
        <w:t>Latvijas Darba devēju konfederācija</w:t>
      </w:r>
    </w:p>
    <w:p w14:paraId="6DE4C502" w14:textId="3B3BBC44" w:rsidR="00311926" w:rsidRPr="004015AB" w:rsidRDefault="00311926" w:rsidP="004015AB">
      <w:pPr>
        <w:spacing w:after="0" w:line="240" w:lineRule="auto"/>
        <w:jc w:val="both"/>
        <w:rPr>
          <w:rFonts w:ascii="Times New Roman" w:eastAsia="Times New Roman" w:hAnsi="Times New Roman"/>
          <w:szCs w:val="24"/>
          <w:lang w:eastAsia="lv-LV"/>
        </w:rPr>
      </w:pPr>
      <w:r w:rsidRPr="004015AB">
        <w:rPr>
          <w:rFonts w:ascii="Times New Roman" w:eastAsia="Times New Roman" w:hAnsi="Times New Roman"/>
          <w:szCs w:val="24"/>
          <w:lang w:eastAsia="lv-LV"/>
        </w:rPr>
        <w:t>LFNA</w:t>
      </w:r>
      <w:r w:rsidRPr="004015AB">
        <w:rPr>
          <w:rFonts w:ascii="Times New Roman" w:eastAsia="Times New Roman" w:hAnsi="Times New Roman"/>
          <w:szCs w:val="24"/>
          <w:lang w:eastAsia="lv-LV"/>
        </w:rPr>
        <w:tab/>
      </w:r>
      <w:r w:rsidRPr="004015AB">
        <w:rPr>
          <w:rFonts w:ascii="Times New Roman" w:eastAsia="Times New Roman" w:hAnsi="Times New Roman"/>
          <w:szCs w:val="24"/>
          <w:lang w:eastAsia="lv-LV"/>
        </w:rPr>
        <w:tab/>
      </w:r>
      <w:r w:rsidRPr="004015AB">
        <w:rPr>
          <w:rFonts w:ascii="Times New Roman" w:eastAsia="Times New Roman" w:hAnsi="Times New Roman"/>
          <w:szCs w:val="24"/>
          <w:lang w:eastAsia="lv-LV"/>
        </w:rPr>
        <w:tab/>
        <w:t>Latvijas Finanšu nozares asociācija</w:t>
      </w:r>
    </w:p>
    <w:p w14:paraId="7DB25172" w14:textId="32D33191" w:rsidR="00311926" w:rsidRPr="004015AB" w:rsidRDefault="00311926" w:rsidP="004015AB">
      <w:pPr>
        <w:spacing w:after="0" w:line="240" w:lineRule="auto"/>
        <w:jc w:val="both"/>
        <w:rPr>
          <w:rFonts w:ascii="Times New Roman" w:hAnsi="Times New Roman"/>
          <w:szCs w:val="24"/>
        </w:rPr>
      </w:pPr>
      <w:r w:rsidRPr="004015AB">
        <w:rPr>
          <w:rFonts w:ascii="Times New Roman" w:eastAsia="Times New Roman" w:hAnsi="Times New Roman"/>
          <w:szCs w:val="24"/>
          <w:lang w:eastAsia="lv-LV"/>
        </w:rPr>
        <w:t>LSMPAA</w:t>
      </w:r>
      <w:r w:rsidRPr="004015AB">
        <w:rPr>
          <w:rFonts w:ascii="Times New Roman" w:eastAsia="Times New Roman" w:hAnsi="Times New Roman"/>
          <w:szCs w:val="24"/>
          <w:lang w:eastAsia="lv-LV"/>
        </w:rPr>
        <w:tab/>
      </w:r>
      <w:r w:rsidRPr="004015AB">
        <w:rPr>
          <w:rFonts w:ascii="Times New Roman" w:eastAsia="Times New Roman" w:hAnsi="Times New Roman"/>
          <w:szCs w:val="24"/>
          <w:lang w:eastAsia="lv-LV"/>
        </w:rPr>
        <w:tab/>
      </w:r>
      <w:r w:rsidRPr="004015AB">
        <w:rPr>
          <w:rFonts w:ascii="Times New Roman" w:hAnsi="Times New Roman"/>
          <w:szCs w:val="24"/>
        </w:rPr>
        <w:t>Latvijas Sertificēto maksātnespējas procesa administratoru asociācija</w:t>
      </w:r>
    </w:p>
    <w:p w14:paraId="770C2023" w14:textId="03BD1DAD" w:rsidR="00311926" w:rsidRPr="004015AB" w:rsidRDefault="00311926" w:rsidP="004015AB">
      <w:pPr>
        <w:spacing w:after="0" w:line="240" w:lineRule="auto"/>
        <w:rPr>
          <w:rFonts w:ascii="Times New Roman" w:hAnsi="Times New Roman"/>
        </w:rPr>
      </w:pPr>
      <w:r w:rsidRPr="004015AB">
        <w:rPr>
          <w:rFonts w:ascii="Times New Roman" w:hAnsi="Times New Roman"/>
          <w:sz w:val="24"/>
          <w:szCs w:val="24"/>
        </w:rPr>
        <w:t>LTMC</w:t>
      </w:r>
      <w:r w:rsidRPr="004015AB">
        <w:rPr>
          <w:rFonts w:ascii="Times New Roman" w:hAnsi="Times New Roman"/>
        </w:rPr>
        <w:tab/>
        <w:t xml:space="preserve"> </w:t>
      </w:r>
      <w:r w:rsidRPr="004015AB">
        <w:rPr>
          <w:rFonts w:ascii="Times New Roman" w:hAnsi="Times New Roman"/>
        </w:rPr>
        <w:tab/>
      </w:r>
      <w:r w:rsidRPr="004015AB">
        <w:rPr>
          <w:rFonts w:ascii="Times New Roman" w:hAnsi="Times New Roman"/>
        </w:rPr>
        <w:tab/>
      </w:r>
      <w:r w:rsidRPr="004015AB">
        <w:rPr>
          <w:rFonts w:ascii="Times New Roman" w:hAnsi="Times New Roman"/>
          <w:sz w:val="24"/>
          <w:szCs w:val="24"/>
        </w:rPr>
        <w:t xml:space="preserve">Latvijas </w:t>
      </w:r>
      <w:r w:rsidR="00186087">
        <w:rPr>
          <w:rFonts w:ascii="Times New Roman" w:hAnsi="Times New Roman"/>
          <w:sz w:val="24"/>
          <w:szCs w:val="24"/>
        </w:rPr>
        <w:t>T</w:t>
      </w:r>
      <w:r w:rsidRPr="004015AB">
        <w:rPr>
          <w:rFonts w:ascii="Times New Roman" w:hAnsi="Times New Roman"/>
          <w:sz w:val="24"/>
          <w:szCs w:val="24"/>
        </w:rPr>
        <w:t>iesnešu mācību centrs</w:t>
      </w:r>
    </w:p>
    <w:p w14:paraId="0BC91B56" w14:textId="6B214976" w:rsidR="00311926" w:rsidRPr="004015AB" w:rsidRDefault="00311926" w:rsidP="004015AB">
      <w:pPr>
        <w:spacing w:after="0" w:line="240" w:lineRule="auto"/>
        <w:rPr>
          <w:rFonts w:ascii="Times New Roman" w:eastAsia="Times New Roman" w:hAnsi="Times New Roman"/>
          <w:szCs w:val="24"/>
          <w:lang w:eastAsia="lv-LV"/>
        </w:rPr>
      </w:pPr>
      <w:r w:rsidRPr="004015AB">
        <w:rPr>
          <w:rFonts w:ascii="Times New Roman" w:eastAsia="Times New Roman" w:hAnsi="Times New Roman"/>
          <w:szCs w:val="24"/>
          <w:lang w:eastAsia="lv-LV"/>
        </w:rPr>
        <w:t>LZAP</w:t>
      </w:r>
      <w:r w:rsidRPr="004015AB">
        <w:rPr>
          <w:rFonts w:ascii="Times New Roman" w:eastAsia="Times New Roman" w:hAnsi="Times New Roman"/>
          <w:szCs w:val="24"/>
          <w:lang w:eastAsia="lv-LV"/>
        </w:rPr>
        <w:tab/>
      </w:r>
      <w:r w:rsidRPr="004015AB">
        <w:rPr>
          <w:rFonts w:ascii="Times New Roman" w:eastAsia="Times New Roman" w:hAnsi="Times New Roman"/>
          <w:szCs w:val="24"/>
          <w:lang w:eastAsia="lv-LV"/>
        </w:rPr>
        <w:tab/>
      </w:r>
      <w:r w:rsidRPr="004015AB">
        <w:rPr>
          <w:rFonts w:ascii="Times New Roman" w:eastAsia="Times New Roman" w:hAnsi="Times New Roman"/>
          <w:szCs w:val="24"/>
          <w:lang w:eastAsia="lv-LV"/>
        </w:rPr>
        <w:tab/>
      </w:r>
      <w:r w:rsidRPr="004015AB">
        <w:rPr>
          <w:rFonts w:ascii="Times New Roman" w:eastAsia="Times New Roman" w:hAnsi="Times New Roman"/>
          <w:szCs w:val="24"/>
        </w:rPr>
        <w:t>Latvijas Zvērinātu advokātu padome</w:t>
      </w:r>
    </w:p>
    <w:p w14:paraId="3D2A5B3A" w14:textId="6372A972" w:rsidR="00311926" w:rsidRPr="004015AB" w:rsidRDefault="00311926" w:rsidP="004015AB">
      <w:pPr>
        <w:spacing w:after="0" w:line="240" w:lineRule="auto"/>
        <w:rPr>
          <w:rFonts w:ascii="Times New Roman" w:eastAsia="Times New Roman" w:hAnsi="Times New Roman"/>
          <w:szCs w:val="24"/>
          <w:lang w:eastAsia="lv-LV"/>
        </w:rPr>
      </w:pPr>
      <w:r w:rsidRPr="004015AB">
        <w:rPr>
          <w:rFonts w:ascii="Times New Roman" w:eastAsia="Times New Roman" w:hAnsi="Times New Roman"/>
          <w:szCs w:val="24"/>
          <w:lang w:eastAsia="lv-LV"/>
        </w:rPr>
        <w:t>LZNP</w:t>
      </w:r>
      <w:r w:rsidRPr="004015AB">
        <w:rPr>
          <w:rFonts w:ascii="Times New Roman" w:eastAsia="Times New Roman" w:hAnsi="Times New Roman"/>
          <w:szCs w:val="24"/>
          <w:lang w:eastAsia="lv-LV"/>
        </w:rPr>
        <w:tab/>
      </w:r>
      <w:r w:rsidRPr="004015AB">
        <w:rPr>
          <w:rFonts w:ascii="Times New Roman" w:eastAsia="Times New Roman" w:hAnsi="Times New Roman"/>
          <w:szCs w:val="24"/>
          <w:lang w:eastAsia="lv-LV"/>
        </w:rPr>
        <w:tab/>
      </w:r>
      <w:r w:rsidRPr="004015AB">
        <w:rPr>
          <w:rFonts w:ascii="Times New Roman" w:eastAsia="Times New Roman" w:hAnsi="Times New Roman"/>
          <w:szCs w:val="24"/>
          <w:lang w:eastAsia="lv-LV"/>
        </w:rPr>
        <w:tab/>
      </w:r>
      <w:r w:rsidRPr="004015AB">
        <w:rPr>
          <w:rFonts w:ascii="Times New Roman" w:eastAsia="Times New Roman" w:hAnsi="Times New Roman"/>
          <w:szCs w:val="24"/>
        </w:rPr>
        <w:t>Latvijas Zvērinātu notāru padome</w:t>
      </w:r>
    </w:p>
    <w:p w14:paraId="5619B48F" w14:textId="00F796F1" w:rsidR="00311926" w:rsidRPr="004015AB" w:rsidRDefault="00311926" w:rsidP="004015AB">
      <w:pPr>
        <w:spacing w:after="0" w:line="240" w:lineRule="auto"/>
        <w:rPr>
          <w:rFonts w:ascii="Times New Roman" w:eastAsia="Times New Roman" w:hAnsi="Times New Roman"/>
          <w:szCs w:val="24"/>
          <w:lang w:eastAsia="lv-LV"/>
        </w:rPr>
      </w:pPr>
      <w:r w:rsidRPr="004015AB">
        <w:rPr>
          <w:rFonts w:ascii="Times New Roman" w:eastAsia="Times New Roman" w:hAnsi="Times New Roman"/>
          <w:szCs w:val="24"/>
          <w:lang w:eastAsia="lv-LV"/>
        </w:rPr>
        <w:t>LZRA</w:t>
      </w:r>
      <w:r w:rsidRPr="004015AB">
        <w:rPr>
          <w:rFonts w:ascii="Times New Roman" w:eastAsia="Times New Roman" w:hAnsi="Times New Roman"/>
          <w:szCs w:val="24"/>
          <w:lang w:eastAsia="lv-LV"/>
        </w:rPr>
        <w:tab/>
      </w:r>
      <w:r w:rsidRPr="004015AB">
        <w:rPr>
          <w:rFonts w:ascii="Times New Roman" w:eastAsia="Times New Roman" w:hAnsi="Times New Roman"/>
          <w:szCs w:val="24"/>
          <w:lang w:eastAsia="lv-LV"/>
        </w:rPr>
        <w:tab/>
      </w:r>
      <w:r w:rsidRPr="004015AB">
        <w:rPr>
          <w:rFonts w:ascii="Times New Roman" w:eastAsia="Times New Roman" w:hAnsi="Times New Roman"/>
          <w:szCs w:val="24"/>
          <w:lang w:eastAsia="lv-LV"/>
        </w:rPr>
        <w:tab/>
      </w:r>
      <w:r w:rsidRPr="004015AB">
        <w:rPr>
          <w:rFonts w:ascii="Times New Roman" w:eastAsia="Times New Roman" w:hAnsi="Times New Roman"/>
          <w:szCs w:val="24"/>
        </w:rPr>
        <w:t>Latvijas Zvērinātu revidentu asociācija</w:t>
      </w:r>
    </w:p>
    <w:p w14:paraId="5C78A607" w14:textId="44420BAB" w:rsidR="00FC4987" w:rsidRPr="004015AB" w:rsidRDefault="00E14DE8" w:rsidP="004015AB">
      <w:pPr>
        <w:pStyle w:val="Stils2"/>
        <w:spacing w:after="0"/>
        <w:rPr>
          <w:rFonts w:eastAsia="Times New Roman"/>
          <w:color w:val="000000"/>
          <w:szCs w:val="24"/>
        </w:rPr>
      </w:pPr>
      <w:r w:rsidRPr="004015AB">
        <w:rPr>
          <w:rFonts w:eastAsia="Times New Roman"/>
          <w:color w:val="000000"/>
          <w:szCs w:val="24"/>
        </w:rPr>
        <w:t>MK</w:t>
      </w:r>
      <w:r w:rsidRPr="004015AB">
        <w:rPr>
          <w:rFonts w:eastAsia="Times New Roman"/>
          <w:color w:val="000000"/>
          <w:szCs w:val="24"/>
        </w:rPr>
        <w:tab/>
      </w:r>
      <w:r w:rsidRPr="004015AB">
        <w:rPr>
          <w:rFonts w:eastAsia="Times New Roman"/>
          <w:color w:val="000000"/>
          <w:szCs w:val="24"/>
        </w:rPr>
        <w:tab/>
      </w:r>
      <w:r w:rsidRPr="004015AB">
        <w:rPr>
          <w:rFonts w:eastAsia="Times New Roman"/>
          <w:color w:val="000000"/>
          <w:szCs w:val="24"/>
        </w:rPr>
        <w:tab/>
        <w:t>Ministru kabinets</w:t>
      </w:r>
    </w:p>
    <w:p w14:paraId="478AC3B3" w14:textId="4195A2B8" w:rsidR="008E0693" w:rsidRPr="004015AB" w:rsidRDefault="008E0693" w:rsidP="004015AB">
      <w:pPr>
        <w:spacing w:after="0" w:line="240" w:lineRule="auto"/>
        <w:rPr>
          <w:rFonts w:ascii="Times New Roman" w:eastAsia="Times New Roman" w:hAnsi="Times New Roman"/>
          <w:szCs w:val="24"/>
          <w:lang w:eastAsia="lv-LV"/>
        </w:rPr>
      </w:pPr>
      <w:r w:rsidRPr="004015AB">
        <w:rPr>
          <w:rFonts w:ascii="Times New Roman" w:eastAsia="Times New Roman" w:hAnsi="Times New Roman"/>
          <w:szCs w:val="24"/>
          <w:lang w:eastAsia="lv-LV"/>
        </w:rPr>
        <w:t>MKD</w:t>
      </w:r>
      <w:r w:rsidRPr="004015AB">
        <w:rPr>
          <w:rFonts w:ascii="Times New Roman" w:eastAsia="Times New Roman" w:hAnsi="Times New Roman"/>
          <w:szCs w:val="24"/>
          <w:lang w:eastAsia="lv-LV"/>
        </w:rPr>
        <w:tab/>
      </w:r>
      <w:r w:rsidRPr="004015AB">
        <w:rPr>
          <w:rFonts w:ascii="Times New Roman" w:eastAsia="Times New Roman" w:hAnsi="Times New Roman"/>
          <w:szCs w:val="24"/>
          <w:lang w:eastAsia="lv-LV"/>
        </w:rPr>
        <w:tab/>
      </w:r>
      <w:r w:rsidRPr="004015AB">
        <w:rPr>
          <w:rFonts w:ascii="Times New Roman" w:eastAsia="Times New Roman" w:hAnsi="Times New Roman"/>
          <w:szCs w:val="24"/>
          <w:lang w:eastAsia="lv-LV"/>
        </w:rPr>
        <w:tab/>
        <w:t>Maksātnespējas kontroles dienests</w:t>
      </w:r>
    </w:p>
    <w:p w14:paraId="1B864398" w14:textId="5573615D" w:rsidR="00FC4987" w:rsidRPr="004015AB" w:rsidRDefault="00E14DE8" w:rsidP="004015AB">
      <w:pPr>
        <w:spacing w:after="0" w:line="240" w:lineRule="auto"/>
        <w:jc w:val="both"/>
        <w:rPr>
          <w:rFonts w:ascii="Times New Roman" w:hAnsi="Times New Roman"/>
          <w:sz w:val="24"/>
          <w:szCs w:val="24"/>
          <w:lang w:eastAsia="lv-LV"/>
        </w:rPr>
      </w:pPr>
      <w:r w:rsidRPr="004015AB">
        <w:rPr>
          <w:rFonts w:ascii="Times New Roman" w:hAnsi="Times New Roman"/>
          <w:sz w:val="24"/>
          <w:szCs w:val="24"/>
          <w:lang w:eastAsia="lv-LV"/>
        </w:rPr>
        <w:lastRenderedPageBreak/>
        <w:t xml:space="preserve">MP </w:t>
      </w:r>
      <w:r w:rsidRPr="004015AB">
        <w:rPr>
          <w:rFonts w:ascii="Times New Roman" w:hAnsi="Times New Roman"/>
          <w:sz w:val="24"/>
          <w:szCs w:val="24"/>
          <w:lang w:eastAsia="lv-LV"/>
        </w:rPr>
        <w:tab/>
      </w:r>
      <w:r w:rsidRPr="004015AB">
        <w:rPr>
          <w:rFonts w:ascii="Times New Roman" w:hAnsi="Times New Roman"/>
          <w:sz w:val="24"/>
          <w:szCs w:val="24"/>
          <w:lang w:eastAsia="lv-LV"/>
        </w:rPr>
        <w:tab/>
      </w:r>
      <w:r w:rsidRPr="004015AB">
        <w:rPr>
          <w:rFonts w:ascii="Times New Roman" w:hAnsi="Times New Roman"/>
          <w:sz w:val="24"/>
          <w:szCs w:val="24"/>
          <w:lang w:eastAsia="lv-LV"/>
        </w:rPr>
        <w:tab/>
        <w:t>Militārā policija</w:t>
      </w:r>
    </w:p>
    <w:p w14:paraId="466B214C" w14:textId="7389CCF2" w:rsidR="005E5512" w:rsidRPr="004015AB" w:rsidRDefault="005E5512" w:rsidP="004015AB">
      <w:pPr>
        <w:spacing w:after="0" w:line="240" w:lineRule="auto"/>
        <w:jc w:val="both"/>
        <w:rPr>
          <w:rFonts w:ascii="Times New Roman" w:hAnsi="Times New Roman"/>
          <w:sz w:val="24"/>
          <w:szCs w:val="24"/>
          <w:lang w:eastAsia="lv-LV"/>
        </w:rPr>
      </w:pPr>
      <w:r w:rsidRPr="004015AB">
        <w:rPr>
          <w:rFonts w:ascii="Times New Roman" w:hAnsi="Times New Roman"/>
          <w:sz w:val="24"/>
          <w:szCs w:val="24"/>
          <w:lang w:eastAsia="lv-LV"/>
        </w:rPr>
        <w:t>NEPLP</w:t>
      </w:r>
      <w:r w:rsidRPr="004015AB">
        <w:rPr>
          <w:rStyle w:val="GalveneRakstz"/>
          <w:rFonts w:ascii="Times New Roman" w:hAnsi="Times New Roman"/>
          <w:sz w:val="24"/>
          <w:szCs w:val="24"/>
        </w:rPr>
        <w:t xml:space="preserve"> </w:t>
      </w:r>
      <w:r w:rsidRPr="004015AB">
        <w:rPr>
          <w:rStyle w:val="GalveneRakstz"/>
          <w:rFonts w:ascii="Times New Roman" w:hAnsi="Times New Roman"/>
          <w:sz w:val="24"/>
          <w:szCs w:val="24"/>
        </w:rPr>
        <w:tab/>
      </w:r>
      <w:r w:rsidRPr="004015AB">
        <w:rPr>
          <w:rStyle w:val="GalveneRakstz"/>
          <w:rFonts w:ascii="Times New Roman" w:hAnsi="Times New Roman"/>
          <w:sz w:val="24"/>
          <w:szCs w:val="24"/>
        </w:rPr>
        <w:tab/>
      </w:r>
      <w:r w:rsidRPr="004015AB">
        <w:rPr>
          <w:rStyle w:val="Izclums"/>
          <w:rFonts w:ascii="Times New Roman" w:hAnsi="Times New Roman"/>
          <w:i w:val="0"/>
          <w:sz w:val="24"/>
          <w:szCs w:val="24"/>
        </w:rPr>
        <w:t>Nacionālā elektronisko plašsaziņas līdzekļu padome</w:t>
      </w:r>
    </w:p>
    <w:p w14:paraId="728EC157" w14:textId="1C58BF0C" w:rsidR="008E0693" w:rsidRPr="004015AB" w:rsidRDefault="008E0693" w:rsidP="004015AB">
      <w:pPr>
        <w:spacing w:after="0" w:line="240" w:lineRule="auto"/>
        <w:rPr>
          <w:rFonts w:ascii="Times New Roman" w:hAnsi="Times New Roman"/>
        </w:rPr>
      </w:pPr>
      <w:r w:rsidRPr="004015AB">
        <w:rPr>
          <w:rFonts w:ascii="Times New Roman" w:hAnsi="Times New Roman"/>
          <w:sz w:val="24"/>
          <w:szCs w:val="24"/>
        </w:rPr>
        <w:t>NILL</w:t>
      </w:r>
      <w:r w:rsidRPr="004015AB">
        <w:rPr>
          <w:rFonts w:ascii="Times New Roman" w:hAnsi="Times New Roman"/>
        </w:rPr>
        <w:t xml:space="preserve"> </w:t>
      </w:r>
      <w:r w:rsidRPr="004015AB">
        <w:rPr>
          <w:rFonts w:ascii="Times New Roman" w:hAnsi="Times New Roman"/>
        </w:rPr>
        <w:tab/>
      </w:r>
      <w:r w:rsidRPr="004015AB">
        <w:rPr>
          <w:rFonts w:ascii="Times New Roman" w:hAnsi="Times New Roman"/>
        </w:rPr>
        <w:tab/>
      </w:r>
      <w:r w:rsidRPr="004015AB">
        <w:rPr>
          <w:rFonts w:ascii="Times New Roman" w:hAnsi="Times New Roman"/>
        </w:rPr>
        <w:tab/>
      </w:r>
      <w:r w:rsidRPr="004015AB">
        <w:rPr>
          <w:rFonts w:ascii="Times New Roman" w:hAnsi="Times New Roman"/>
          <w:sz w:val="24"/>
          <w:szCs w:val="24"/>
        </w:rPr>
        <w:t>Noziedzīgi iegūtu līdzekļu legalizācija</w:t>
      </w:r>
    </w:p>
    <w:p w14:paraId="08DBEB06" w14:textId="43140849" w:rsidR="00FC4987" w:rsidRPr="004015AB" w:rsidRDefault="00E14DE8" w:rsidP="004015AB">
      <w:pPr>
        <w:pStyle w:val="Default"/>
        <w:ind w:left="2160" w:hanging="2160"/>
        <w:jc w:val="both"/>
      </w:pPr>
      <w:r w:rsidRPr="004015AB">
        <w:t xml:space="preserve">NILLTPFN </w:t>
      </w:r>
      <w:r w:rsidRPr="004015AB">
        <w:tab/>
        <w:t xml:space="preserve">Noziedzīgi iegūtu līdzekļu legalizācijas un terorisma un proliferācijas finansēšanas novēršana </w:t>
      </w:r>
    </w:p>
    <w:p w14:paraId="77D3FF9F" w14:textId="656F5EEB" w:rsidR="00FC4987" w:rsidRPr="004015AB" w:rsidRDefault="00E14DE8" w:rsidP="004015AB">
      <w:pPr>
        <w:pStyle w:val="Stils2"/>
        <w:spacing w:after="0"/>
        <w:rPr>
          <w:rStyle w:val="Izteiksmgs"/>
          <w:b w:val="0"/>
          <w:szCs w:val="24"/>
        </w:rPr>
      </w:pPr>
      <w:r w:rsidRPr="004015AB">
        <w:rPr>
          <w:rStyle w:val="Izteiksmgs"/>
          <w:b w:val="0"/>
          <w:szCs w:val="24"/>
        </w:rPr>
        <w:t>NKIM</w:t>
      </w:r>
      <w:r w:rsidRPr="004015AB">
        <w:rPr>
          <w:rStyle w:val="Izteiksmgs"/>
          <w:b w:val="0"/>
          <w:szCs w:val="24"/>
        </w:rPr>
        <w:tab/>
      </w:r>
      <w:r w:rsidRPr="004015AB">
        <w:rPr>
          <w:rStyle w:val="Izteiksmgs"/>
          <w:b w:val="0"/>
          <w:szCs w:val="24"/>
        </w:rPr>
        <w:tab/>
      </w:r>
      <w:r w:rsidRPr="004015AB">
        <w:rPr>
          <w:rStyle w:val="Izteiksmgs"/>
          <w:b w:val="0"/>
          <w:szCs w:val="24"/>
        </w:rPr>
        <w:tab/>
        <w:t xml:space="preserve">Nacionālais </w:t>
      </w:r>
      <w:proofErr w:type="spellStart"/>
      <w:r w:rsidRPr="004015AB">
        <w:rPr>
          <w:rStyle w:val="Izteiksmgs"/>
          <w:b w:val="0"/>
          <w:szCs w:val="24"/>
        </w:rPr>
        <w:t>kriminālizlūkošanas</w:t>
      </w:r>
      <w:proofErr w:type="spellEnd"/>
      <w:r w:rsidRPr="004015AB">
        <w:rPr>
          <w:rStyle w:val="Izteiksmgs"/>
          <w:b w:val="0"/>
          <w:szCs w:val="24"/>
        </w:rPr>
        <w:t xml:space="preserve"> modelis</w:t>
      </w:r>
    </w:p>
    <w:p w14:paraId="7C995015" w14:textId="13A5F725" w:rsidR="00E22850" w:rsidRPr="004015AB" w:rsidRDefault="00E22850" w:rsidP="004015AB">
      <w:pPr>
        <w:spacing w:after="0" w:line="240" w:lineRule="auto"/>
        <w:jc w:val="both"/>
        <w:rPr>
          <w:rFonts w:ascii="Times New Roman" w:eastAsia="Times New Roman" w:hAnsi="Times New Roman"/>
          <w:szCs w:val="24"/>
          <w:lang w:eastAsia="lv-LV"/>
        </w:rPr>
      </w:pPr>
      <w:r w:rsidRPr="004015AB">
        <w:rPr>
          <w:rFonts w:ascii="Times New Roman" w:eastAsia="Times New Roman" w:hAnsi="Times New Roman"/>
          <w:szCs w:val="24"/>
          <w:lang w:eastAsia="lv-LV"/>
        </w:rPr>
        <w:t>NKMP</w:t>
      </w:r>
      <w:r w:rsidRPr="004015AB">
        <w:rPr>
          <w:rFonts w:ascii="Times New Roman" w:eastAsia="Times New Roman" w:hAnsi="Times New Roman"/>
          <w:szCs w:val="24"/>
          <w:lang w:eastAsia="lv-LV"/>
        </w:rPr>
        <w:tab/>
        <w:t xml:space="preserve"> </w:t>
      </w:r>
      <w:r w:rsidRPr="004015AB">
        <w:rPr>
          <w:rFonts w:ascii="Times New Roman" w:eastAsia="Times New Roman" w:hAnsi="Times New Roman"/>
          <w:szCs w:val="24"/>
          <w:lang w:eastAsia="lv-LV"/>
        </w:rPr>
        <w:tab/>
      </w:r>
      <w:r w:rsidRPr="004015AB">
        <w:rPr>
          <w:rFonts w:ascii="Times New Roman" w:eastAsia="Times New Roman" w:hAnsi="Times New Roman"/>
          <w:szCs w:val="24"/>
          <w:lang w:eastAsia="lv-LV"/>
        </w:rPr>
        <w:tab/>
        <w:t>Nacionālā kultūras mantojuma pārvalde</w:t>
      </w:r>
    </w:p>
    <w:p w14:paraId="2F021B38" w14:textId="7B99FC6C" w:rsidR="008E0693" w:rsidRPr="004015AB" w:rsidRDefault="008E0693" w:rsidP="004015AB">
      <w:pPr>
        <w:spacing w:after="0" w:line="240" w:lineRule="auto"/>
        <w:rPr>
          <w:rFonts w:ascii="Times New Roman" w:hAnsi="Times New Roman"/>
          <w:sz w:val="24"/>
          <w:szCs w:val="24"/>
        </w:rPr>
      </w:pPr>
      <w:r w:rsidRPr="004015AB">
        <w:rPr>
          <w:rFonts w:ascii="Times New Roman" w:hAnsi="Times New Roman"/>
          <w:sz w:val="24"/>
          <w:szCs w:val="24"/>
        </w:rPr>
        <w:t>NNP</w:t>
      </w:r>
      <w:r w:rsidRPr="004015AB">
        <w:rPr>
          <w:rFonts w:ascii="Times New Roman" w:hAnsi="Times New Roman"/>
        </w:rPr>
        <w:t xml:space="preserve"> </w:t>
      </w:r>
      <w:r w:rsidRPr="004015AB">
        <w:rPr>
          <w:rFonts w:ascii="Times New Roman" w:hAnsi="Times New Roman"/>
        </w:rPr>
        <w:tab/>
      </w:r>
      <w:r w:rsidRPr="004015AB">
        <w:rPr>
          <w:rFonts w:ascii="Times New Roman" w:hAnsi="Times New Roman"/>
        </w:rPr>
        <w:tab/>
      </w:r>
      <w:r w:rsidRPr="004015AB">
        <w:rPr>
          <w:rFonts w:ascii="Times New Roman" w:hAnsi="Times New Roman"/>
        </w:rPr>
        <w:tab/>
      </w:r>
      <w:r w:rsidRPr="004015AB">
        <w:rPr>
          <w:rFonts w:ascii="Times New Roman" w:hAnsi="Times New Roman"/>
          <w:sz w:val="24"/>
          <w:szCs w:val="24"/>
        </w:rPr>
        <w:t>Noziedzības novēršanas padome</w:t>
      </w:r>
    </w:p>
    <w:p w14:paraId="3BC9AD8F" w14:textId="57A53921" w:rsidR="008E0693" w:rsidRPr="004015AB" w:rsidRDefault="004015AB" w:rsidP="004015AB">
      <w:pPr>
        <w:tabs>
          <w:tab w:val="left" w:pos="2127"/>
          <w:tab w:val="center" w:pos="7001"/>
        </w:tabs>
        <w:spacing w:after="0" w:line="240" w:lineRule="auto"/>
        <w:rPr>
          <w:rFonts w:ascii="Times New Roman" w:hAnsi="Times New Roman"/>
          <w:b/>
          <w:szCs w:val="24"/>
          <w:u w:val="single"/>
        </w:rPr>
      </w:pPr>
      <w:r w:rsidRPr="004015AB">
        <w:rPr>
          <w:rFonts w:ascii="Times New Roman" w:eastAsia="Times New Roman" w:hAnsi="Times New Roman"/>
          <w:bCs/>
          <w:szCs w:val="24"/>
          <w:lang w:eastAsia="lv-LV"/>
        </w:rPr>
        <w:t>NMPP</w:t>
      </w:r>
      <w:r w:rsidRPr="004015AB">
        <w:rPr>
          <w:rFonts w:ascii="Times New Roman" w:eastAsia="Times New Roman" w:hAnsi="Times New Roman"/>
          <w:b/>
          <w:szCs w:val="24"/>
          <w:lang w:eastAsia="lv-LV"/>
        </w:rPr>
        <w:tab/>
      </w:r>
      <w:r w:rsidRPr="004015AB">
        <w:rPr>
          <w:rFonts w:ascii="Times New Roman" w:eastAsia="Times New Roman" w:hAnsi="Times New Roman"/>
          <w:szCs w:val="24"/>
        </w:rPr>
        <w:t>Nodokļu un muitas policijas pārvalde</w:t>
      </w:r>
    </w:p>
    <w:p w14:paraId="1B026AAE" w14:textId="77777777" w:rsidR="00FC4987" w:rsidRPr="004015AB" w:rsidRDefault="00E14DE8" w:rsidP="004015AB">
      <w:pPr>
        <w:pStyle w:val="Stils2"/>
        <w:spacing w:after="0"/>
        <w:rPr>
          <w:rFonts w:eastAsia="Times New Roman"/>
          <w:color w:val="000000"/>
          <w:szCs w:val="24"/>
        </w:rPr>
      </w:pPr>
      <w:r w:rsidRPr="004015AB">
        <w:rPr>
          <w:rFonts w:eastAsia="Times New Roman"/>
          <w:color w:val="000000"/>
          <w:szCs w:val="24"/>
        </w:rPr>
        <w:t>NVD</w:t>
      </w:r>
      <w:r w:rsidRPr="004015AB">
        <w:rPr>
          <w:rFonts w:eastAsia="Times New Roman"/>
          <w:color w:val="000000"/>
          <w:szCs w:val="24"/>
        </w:rPr>
        <w:tab/>
      </w:r>
      <w:r w:rsidRPr="004015AB">
        <w:rPr>
          <w:rFonts w:eastAsia="Times New Roman"/>
          <w:color w:val="000000"/>
          <w:szCs w:val="24"/>
        </w:rPr>
        <w:tab/>
      </w:r>
      <w:r w:rsidRPr="004015AB">
        <w:rPr>
          <w:rFonts w:eastAsia="Times New Roman"/>
          <w:color w:val="000000"/>
          <w:szCs w:val="24"/>
        </w:rPr>
        <w:tab/>
        <w:t>Nacionālais veselības dienests</w:t>
      </w:r>
    </w:p>
    <w:p w14:paraId="46C348B0" w14:textId="77777777" w:rsidR="00FC4987" w:rsidRPr="004015AB" w:rsidRDefault="00E14DE8" w:rsidP="004015AB">
      <w:pPr>
        <w:pStyle w:val="Stils2"/>
        <w:spacing w:after="0"/>
        <w:rPr>
          <w:rFonts w:eastAsia="Times New Roman"/>
          <w:color w:val="000000"/>
          <w:szCs w:val="24"/>
        </w:rPr>
      </w:pPr>
      <w:r w:rsidRPr="004015AB">
        <w:rPr>
          <w:rFonts w:eastAsia="Times New Roman"/>
          <w:color w:val="000000"/>
          <w:szCs w:val="24"/>
        </w:rPr>
        <w:t>NVO</w:t>
      </w:r>
      <w:r w:rsidRPr="004015AB">
        <w:rPr>
          <w:rFonts w:eastAsia="Times New Roman"/>
          <w:color w:val="000000"/>
          <w:szCs w:val="24"/>
        </w:rPr>
        <w:tab/>
      </w:r>
      <w:r w:rsidRPr="004015AB">
        <w:rPr>
          <w:rFonts w:eastAsia="Times New Roman"/>
          <w:color w:val="000000"/>
          <w:szCs w:val="24"/>
        </w:rPr>
        <w:tab/>
      </w:r>
      <w:r w:rsidRPr="004015AB">
        <w:rPr>
          <w:rFonts w:eastAsia="Times New Roman"/>
          <w:color w:val="000000"/>
          <w:szCs w:val="24"/>
        </w:rPr>
        <w:tab/>
        <w:t>Nevalstiskās organizācijas</w:t>
      </w:r>
    </w:p>
    <w:p w14:paraId="4CC8599C" w14:textId="77777777" w:rsidR="00FC4987" w:rsidRPr="004015AB" w:rsidRDefault="00E14DE8" w:rsidP="004015AB">
      <w:pPr>
        <w:pStyle w:val="Stils2"/>
        <w:spacing w:after="0"/>
        <w:rPr>
          <w:color w:val="333333"/>
          <w:szCs w:val="24"/>
        </w:rPr>
      </w:pPr>
      <w:r w:rsidRPr="004015AB">
        <w:rPr>
          <w:szCs w:val="24"/>
        </w:rPr>
        <w:t xml:space="preserve">OECD </w:t>
      </w:r>
      <w:r w:rsidRPr="004015AB">
        <w:rPr>
          <w:szCs w:val="24"/>
        </w:rPr>
        <w:tab/>
      </w:r>
      <w:r w:rsidRPr="004015AB">
        <w:rPr>
          <w:color w:val="333333"/>
          <w:szCs w:val="24"/>
        </w:rPr>
        <w:tab/>
      </w:r>
      <w:r w:rsidRPr="004015AB">
        <w:rPr>
          <w:color w:val="333333"/>
          <w:szCs w:val="24"/>
        </w:rPr>
        <w:tab/>
      </w:r>
      <w:r w:rsidRPr="004015AB">
        <w:rPr>
          <w:szCs w:val="24"/>
        </w:rPr>
        <w:t xml:space="preserve">Ekonomiskās sadarbības un attīstības organizācija </w:t>
      </w:r>
    </w:p>
    <w:p w14:paraId="3D228F10" w14:textId="03995D29" w:rsidR="00FC4987" w:rsidRPr="004015AB" w:rsidRDefault="00E14DE8" w:rsidP="004015AB">
      <w:pPr>
        <w:pStyle w:val="Stils2"/>
        <w:spacing w:after="0"/>
        <w:ind w:left="2160" w:hanging="2160"/>
        <w:rPr>
          <w:rFonts w:eastAsia="Times New Roman"/>
          <w:szCs w:val="24"/>
        </w:rPr>
      </w:pPr>
      <w:r w:rsidRPr="004015AB">
        <w:rPr>
          <w:rFonts w:eastAsia="Times New Roman"/>
          <w:szCs w:val="24"/>
        </w:rPr>
        <w:t>OECD Konvencija</w:t>
      </w:r>
      <w:r w:rsidRPr="004015AB">
        <w:rPr>
          <w:rFonts w:eastAsia="Times New Roman"/>
          <w:color w:val="70AD47"/>
          <w:szCs w:val="24"/>
        </w:rPr>
        <w:tab/>
      </w:r>
      <w:r w:rsidRPr="004015AB">
        <w:rPr>
          <w:rFonts w:eastAsia="Times New Roman"/>
          <w:szCs w:val="24"/>
        </w:rPr>
        <w:t>OECD Konvencija par ārvalstu amatpersonu kukuļošanas apkarošanu starptautiskajos biznesa darījumos</w:t>
      </w:r>
    </w:p>
    <w:p w14:paraId="2D97A891" w14:textId="039A5267" w:rsidR="00376A81" w:rsidRPr="004015AB" w:rsidRDefault="00376A81" w:rsidP="004015AB">
      <w:pPr>
        <w:pStyle w:val="Stils2"/>
        <w:spacing w:after="0"/>
        <w:ind w:left="2160" w:hanging="2160"/>
        <w:rPr>
          <w:rFonts w:eastAsia="Times New Roman"/>
          <w:szCs w:val="24"/>
        </w:rPr>
      </w:pPr>
      <w:r w:rsidRPr="004015AB">
        <w:rPr>
          <w:rFonts w:eastAsia="Times New Roman"/>
          <w:szCs w:val="24"/>
        </w:rPr>
        <w:t>OECD WGB</w:t>
      </w:r>
      <w:r w:rsidRPr="004015AB">
        <w:rPr>
          <w:rFonts w:eastAsia="Times New Roman"/>
          <w:szCs w:val="24"/>
        </w:rPr>
        <w:tab/>
      </w:r>
      <w:r w:rsidR="007B6924" w:rsidRPr="004015AB">
        <w:rPr>
          <w:rFonts w:eastAsia="Times New Roman"/>
          <w:szCs w:val="24"/>
        </w:rPr>
        <w:t>OECD</w:t>
      </w:r>
      <w:r w:rsidR="007B6924" w:rsidRPr="004015AB">
        <w:rPr>
          <w:szCs w:val="24"/>
          <w:shd w:val="clear" w:color="auto" w:fill="FFFFFF"/>
        </w:rPr>
        <w:t xml:space="preserve"> Kukuļošanas apkarošanas darba grupa</w:t>
      </w:r>
    </w:p>
    <w:p w14:paraId="71D72709" w14:textId="082B0FDA" w:rsidR="00FC4987" w:rsidRPr="004015AB" w:rsidRDefault="00E14DE8" w:rsidP="004015AB">
      <w:pPr>
        <w:pStyle w:val="Stils2"/>
        <w:spacing w:after="0"/>
        <w:rPr>
          <w:rFonts w:eastAsia="Times New Roman"/>
          <w:color w:val="000000"/>
          <w:szCs w:val="24"/>
        </w:rPr>
      </w:pPr>
      <w:r w:rsidRPr="004015AB">
        <w:rPr>
          <w:rFonts w:eastAsia="Times New Roman"/>
          <w:color w:val="000000"/>
          <w:szCs w:val="24"/>
        </w:rPr>
        <w:t>PIL</w:t>
      </w:r>
      <w:r w:rsidRPr="004015AB">
        <w:rPr>
          <w:rFonts w:eastAsia="Times New Roman"/>
          <w:color w:val="000000"/>
          <w:szCs w:val="24"/>
        </w:rPr>
        <w:tab/>
      </w:r>
      <w:r w:rsidRPr="004015AB">
        <w:rPr>
          <w:rFonts w:eastAsia="Times New Roman"/>
          <w:color w:val="000000"/>
          <w:szCs w:val="24"/>
        </w:rPr>
        <w:tab/>
      </w:r>
      <w:r w:rsidRPr="004015AB">
        <w:rPr>
          <w:rFonts w:eastAsia="Times New Roman"/>
          <w:color w:val="000000"/>
          <w:szCs w:val="24"/>
        </w:rPr>
        <w:tab/>
        <w:t>Publisko iepirkumu likums</w:t>
      </w:r>
    </w:p>
    <w:p w14:paraId="770BD1AB" w14:textId="6D2F77FE" w:rsidR="00311926" w:rsidRPr="004015AB" w:rsidRDefault="00311926" w:rsidP="004015AB">
      <w:pPr>
        <w:spacing w:after="0" w:line="240" w:lineRule="auto"/>
        <w:jc w:val="both"/>
        <w:rPr>
          <w:rFonts w:ascii="Times New Roman" w:hAnsi="Times New Roman"/>
          <w:sz w:val="24"/>
          <w:szCs w:val="24"/>
        </w:rPr>
      </w:pPr>
      <w:r w:rsidRPr="004015AB">
        <w:rPr>
          <w:rFonts w:ascii="Times New Roman" w:eastAsia="Times New Roman" w:hAnsi="Times New Roman"/>
          <w:sz w:val="24"/>
          <w:szCs w:val="24"/>
          <w:lang w:eastAsia="lv-LV"/>
        </w:rPr>
        <w:t xml:space="preserve">PLG </w:t>
      </w:r>
      <w:r w:rsidRPr="004015AB">
        <w:rPr>
          <w:rFonts w:ascii="Times New Roman" w:eastAsia="Times New Roman" w:hAnsi="Times New Roman"/>
          <w:sz w:val="24"/>
          <w:szCs w:val="24"/>
          <w:lang w:eastAsia="lv-LV"/>
        </w:rPr>
        <w:tab/>
      </w:r>
      <w:r w:rsidRPr="004015AB">
        <w:rPr>
          <w:rFonts w:ascii="Times New Roman" w:eastAsia="Times New Roman" w:hAnsi="Times New Roman"/>
          <w:sz w:val="24"/>
          <w:szCs w:val="24"/>
          <w:lang w:eastAsia="lv-LV"/>
        </w:rPr>
        <w:tab/>
      </w:r>
      <w:r w:rsidRPr="004015AB">
        <w:rPr>
          <w:rFonts w:ascii="Times New Roman" w:eastAsia="Times New Roman" w:hAnsi="Times New Roman"/>
          <w:sz w:val="24"/>
          <w:szCs w:val="24"/>
          <w:lang w:eastAsia="lv-LV"/>
        </w:rPr>
        <w:tab/>
      </w:r>
      <w:r w:rsidRPr="004015AB">
        <w:rPr>
          <w:rFonts w:ascii="Times New Roman" w:hAnsi="Times New Roman"/>
          <w:sz w:val="24"/>
          <w:szCs w:val="24"/>
        </w:rPr>
        <w:t>Patiesais labuma guvējs</w:t>
      </w:r>
    </w:p>
    <w:p w14:paraId="511B2A22" w14:textId="2F23A3B7" w:rsidR="00311926" w:rsidRPr="004015AB" w:rsidRDefault="00311926" w:rsidP="004015AB">
      <w:pPr>
        <w:spacing w:after="0" w:line="240" w:lineRule="auto"/>
        <w:ind w:left="2127" w:hanging="2127"/>
        <w:jc w:val="both"/>
        <w:rPr>
          <w:rFonts w:ascii="Times New Roman" w:hAnsi="Times New Roman"/>
          <w:sz w:val="24"/>
          <w:szCs w:val="24"/>
          <w:lang w:eastAsia="lv-LV"/>
        </w:rPr>
      </w:pPr>
      <w:r w:rsidRPr="004015AB">
        <w:rPr>
          <w:rFonts w:ascii="Times New Roman" w:eastAsia="Times New Roman" w:hAnsi="Times New Roman"/>
          <w:sz w:val="24"/>
          <w:szCs w:val="24"/>
          <w:lang w:eastAsia="lv-LV"/>
        </w:rPr>
        <w:t>PSDG</w:t>
      </w:r>
      <w:r w:rsidRPr="004015AB">
        <w:rPr>
          <w:rFonts w:ascii="Times New Roman" w:eastAsia="Times New Roman" w:hAnsi="Times New Roman"/>
          <w:sz w:val="24"/>
          <w:szCs w:val="24"/>
          <w:lang w:eastAsia="lv-LV"/>
        </w:rPr>
        <w:tab/>
        <w:t>Pastāvīgā starpinstitūciju darba grupa - ar Valsts policijas priekšnieka 2019. gada 7. janvāra pavēli Nr. 106 izveidotā darba grupa darba vadlīniju par noziedzīgi iegūtu līdzekļu legalizāciju izstrādei</w:t>
      </w:r>
    </w:p>
    <w:p w14:paraId="673AD4C4" w14:textId="44497890" w:rsidR="00311926" w:rsidRPr="004015AB" w:rsidRDefault="00311926" w:rsidP="004015AB">
      <w:pPr>
        <w:spacing w:after="0" w:line="240" w:lineRule="auto"/>
        <w:jc w:val="both"/>
        <w:rPr>
          <w:rFonts w:ascii="Times New Roman" w:eastAsia="Times New Roman" w:hAnsi="Times New Roman"/>
          <w:sz w:val="24"/>
          <w:szCs w:val="24"/>
          <w:lang w:eastAsia="lv-LV"/>
        </w:rPr>
      </w:pPr>
      <w:r w:rsidRPr="004015AB">
        <w:rPr>
          <w:rFonts w:ascii="Times New Roman" w:eastAsia="Times New Roman" w:hAnsi="Times New Roman"/>
          <w:sz w:val="24"/>
          <w:szCs w:val="24"/>
          <w:lang w:eastAsia="lv-LV"/>
        </w:rPr>
        <w:t>PTAC</w:t>
      </w:r>
      <w:r w:rsidRPr="004015AB">
        <w:rPr>
          <w:rFonts w:ascii="Times New Roman" w:eastAsia="Times New Roman" w:hAnsi="Times New Roman"/>
          <w:sz w:val="24"/>
          <w:szCs w:val="24"/>
          <w:lang w:eastAsia="lv-LV"/>
        </w:rPr>
        <w:tab/>
      </w:r>
      <w:r w:rsidRPr="004015AB">
        <w:rPr>
          <w:rFonts w:ascii="Times New Roman" w:eastAsia="Times New Roman" w:hAnsi="Times New Roman"/>
          <w:sz w:val="24"/>
          <w:szCs w:val="24"/>
          <w:lang w:eastAsia="lv-LV"/>
        </w:rPr>
        <w:tab/>
      </w:r>
      <w:r w:rsidRPr="004015AB">
        <w:rPr>
          <w:rFonts w:ascii="Times New Roman" w:eastAsia="Times New Roman" w:hAnsi="Times New Roman"/>
          <w:sz w:val="24"/>
          <w:szCs w:val="24"/>
          <w:lang w:eastAsia="lv-LV"/>
        </w:rPr>
        <w:tab/>
        <w:t>Patērētāju tiesību aizsardzības centrs</w:t>
      </w:r>
    </w:p>
    <w:p w14:paraId="66017662" w14:textId="24904EC7" w:rsidR="00FC4987" w:rsidRPr="004015AB" w:rsidRDefault="00E14DE8" w:rsidP="004015AB">
      <w:pPr>
        <w:pStyle w:val="Stils2"/>
        <w:spacing w:after="0"/>
        <w:rPr>
          <w:color w:val="000000"/>
          <w:szCs w:val="24"/>
        </w:rPr>
      </w:pPr>
      <w:r w:rsidRPr="004015AB">
        <w:rPr>
          <w:color w:val="000000"/>
          <w:szCs w:val="24"/>
        </w:rPr>
        <w:t>SIA</w:t>
      </w:r>
      <w:r w:rsidRPr="004015AB">
        <w:rPr>
          <w:color w:val="000000"/>
          <w:szCs w:val="24"/>
        </w:rPr>
        <w:tab/>
      </w:r>
      <w:r w:rsidRPr="004015AB">
        <w:rPr>
          <w:color w:val="000000"/>
          <w:szCs w:val="24"/>
        </w:rPr>
        <w:tab/>
      </w:r>
      <w:r w:rsidRPr="004015AB">
        <w:rPr>
          <w:color w:val="000000"/>
          <w:szCs w:val="24"/>
        </w:rPr>
        <w:tab/>
        <w:t>Sabiedrība ar ierobežotu atbildību</w:t>
      </w:r>
    </w:p>
    <w:p w14:paraId="4F2AEB47" w14:textId="7E2D8396" w:rsidR="008E0693" w:rsidRPr="004015AB" w:rsidRDefault="008E0693" w:rsidP="004015AB">
      <w:pPr>
        <w:spacing w:after="0" w:line="240" w:lineRule="auto"/>
        <w:rPr>
          <w:rFonts w:ascii="Times New Roman" w:hAnsi="Times New Roman"/>
          <w:sz w:val="24"/>
          <w:szCs w:val="24"/>
        </w:rPr>
      </w:pPr>
      <w:r w:rsidRPr="004015AB">
        <w:rPr>
          <w:rFonts w:ascii="Times New Roman" w:hAnsi="Times New Roman"/>
          <w:sz w:val="24"/>
          <w:szCs w:val="24"/>
        </w:rPr>
        <w:t xml:space="preserve">TAI </w:t>
      </w:r>
      <w:r w:rsidRPr="004015AB">
        <w:rPr>
          <w:rFonts w:ascii="Times New Roman" w:hAnsi="Times New Roman"/>
          <w:sz w:val="24"/>
          <w:szCs w:val="24"/>
        </w:rPr>
        <w:tab/>
      </w:r>
      <w:r w:rsidRPr="004015AB">
        <w:rPr>
          <w:rFonts w:ascii="Times New Roman" w:hAnsi="Times New Roman"/>
          <w:sz w:val="24"/>
          <w:szCs w:val="24"/>
        </w:rPr>
        <w:tab/>
      </w:r>
      <w:r w:rsidRPr="004015AB">
        <w:rPr>
          <w:rFonts w:ascii="Times New Roman" w:hAnsi="Times New Roman"/>
          <w:sz w:val="24"/>
          <w:szCs w:val="24"/>
        </w:rPr>
        <w:tab/>
        <w:t>Tiesībaizsardzības iestādes</w:t>
      </w:r>
    </w:p>
    <w:p w14:paraId="0A162DB4" w14:textId="43115744" w:rsidR="005F1057" w:rsidRPr="004015AB" w:rsidRDefault="005F1057" w:rsidP="004015AB">
      <w:pPr>
        <w:pStyle w:val="Stils2"/>
        <w:spacing w:after="0"/>
        <w:rPr>
          <w:color w:val="000000"/>
          <w:szCs w:val="24"/>
        </w:rPr>
      </w:pPr>
      <w:r w:rsidRPr="004015AB">
        <w:rPr>
          <w:color w:val="000000"/>
          <w:szCs w:val="24"/>
        </w:rPr>
        <w:t>TIS</w:t>
      </w:r>
      <w:r w:rsidRPr="004015AB">
        <w:rPr>
          <w:color w:val="000000"/>
          <w:szCs w:val="24"/>
        </w:rPr>
        <w:tab/>
      </w:r>
      <w:r w:rsidRPr="004015AB">
        <w:rPr>
          <w:color w:val="000000"/>
          <w:szCs w:val="24"/>
        </w:rPr>
        <w:tab/>
      </w:r>
      <w:r w:rsidRPr="004015AB">
        <w:rPr>
          <w:color w:val="000000"/>
          <w:szCs w:val="24"/>
        </w:rPr>
        <w:tab/>
        <w:t>Tiesu informācijas sistēma</w:t>
      </w:r>
    </w:p>
    <w:p w14:paraId="27C633A4" w14:textId="331E0256" w:rsidR="009F365F" w:rsidRPr="004015AB" w:rsidRDefault="009F365F" w:rsidP="004015AB">
      <w:pPr>
        <w:pStyle w:val="Stils2"/>
        <w:spacing w:after="0"/>
        <w:rPr>
          <w:color w:val="000000"/>
          <w:szCs w:val="24"/>
        </w:rPr>
      </w:pPr>
      <w:r w:rsidRPr="004015AB">
        <w:rPr>
          <w:color w:val="000000"/>
          <w:szCs w:val="24"/>
        </w:rPr>
        <w:t>TM</w:t>
      </w:r>
      <w:r w:rsidRPr="004015AB">
        <w:rPr>
          <w:color w:val="000000"/>
          <w:szCs w:val="24"/>
        </w:rPr>
        <w:tab/>
      </w:r>
      <w:r w:rsidRPr="004015AB">
        <w:rPr>
          <w:color w:val="000000"/>
          <w:szCs w:val="24"/>
        </w:rPr>
        <w:tab/>
      </w:r>
      <w:r w:rsidRPr="004015AB">
        <w:rPr>
          <w:color w:val="000000"/>
          <w:szCs w:val="24"/>
        </w:rPr>
        <w:tab/>
        <w:t>Tieslietu ministrija</w:t>
      </w:r>
    </w:p>
    <w:p w14:paraId="214C6600" w14:textId="5861EE42" w:rsidR="008E0693" w:rsidRPr="004015AB" w:rsidRDefault="008E0693" w:rsidP="004015AB">
      <w:pPr>
        <w:spacing w:after="0" w:line="240" w:lineRule="auto"/>
        <w:rPr>
          <w:rFonts w:ascii="Times New Roman" w:hAnsi="Times New Roman"/>
          <w:sz w:val="24"/>
          <w:szCs w:val="24"/>
        </w:rPr>
      </w:pPr>
      <w:r w:rsidRPr="004015AB">
        <w:rPr>
          <w:rFonts w:ascii="Times New Roman" w:hAnsi="Times New Roman"/>
          <w:sz w:val="24"/>
          <w:szCs w:val="24"/>
        </w:rPr>
        <w:t>TP</w:t>
      </w:r>
      <w:r w:rsidRPr="004015AB">
        <w:rPr>
          <w:rFonts w:ascii="Times New Roman" w:hAnsi="Times New Roman"/>
          <w:sz w:val="24"/>
          <w:szCs w:val="24"/>
        </w:rPr>
        <w:tab/>
      </w:r>
      <w:r w:rsidRPr="004015AB">
        <w:rPr>
          <w:rFonts w:ascii="Times New Roman" w:hAnsi="Times New Roman"/>
          <w:sz w:val="24"/>
          <w:szCs w:val="24"/>
        </w:rPr>
        <w:tab/>
      </w:r>
      <w:r w:rsidRPr="004015AB">
        <w:rPr>
          <w:rFonts w:ascii="Times New Roman" w:hAnsi="Times New Roman"/>
          <w:sz w:val="24"/>
          <w:szCs w:val="24"/>
        </w:rPr>
        <w:tab/>
        <w:t>Tieslietu padome</w:t>
      </w:r>
    </w:p>
    <w:p w14:paraId="05F976B9" w14:textId="1735875B" w:rsidR="00311926" w:rsidRPr="004015AB" w:rsidRDefault="00311926" w:rsidP="004015AB">
      <w:pPr>
        <w:spacing w:after="0" w:line="240" w:lineRule="auto"/>
        <w:jc w:val="both"/>
        <w:rPr>
          <w:rFonts w:ascii="Times New Roman" w:hAnsi="Times New Roman"/>
          <w:sz w:val="24"/>
          <w:szCs w:val="24"/>
        </w:rPr>
      </w:pPr>
      <w:r w:rsidRPr="004015AB">
        <w:rPr>
          <w:rFonts w:ascii="Times New Roman" w:eastAsia="Times New Roman" w:hAnsi="Times New Roman"/>
          <w:sz w:val="24"/>
          <w:szCs w:val="24"/>
          <w:lang w:eastAsia="lv-LV"/>
        </w:rPr>
        <w:t>UKI</w:t>
      </w:r>
      <w:r w:rsidRPr="004015AB">
        <w:rPr>
          <w:rFonts w:ascii="Times New Roman" w:eastAsia="Times New Roman" w:hAnsi="Times New Roman"/>
          <w:sz w:val="24"/>
          <w:szCs w:val="24"/>
          <w:lang w:eastAsia="lv-LV"/>
        </w:rPr>
        <w:tab/>
      </w:r>
      <w:r w:rsidRPr="004015AB">
        <w:rPr>
          <w:rFonts w:ascii="Times New Roman" w:eastAsia="Times New Roman" w:hAnsi="Times New Roman"/>
          <w:sz w:val="24"/>
          <w:szCs w:val="24"/>
          <w:lang w:eastAsia="lv-LV"/>
        </w:rPr>
        <w:tab/>
      </w:r>
      <w:r w:rsidRPr="004015AB">
        <w:rPr>
          <w:rFonts w:ascii="Times New Roman" w:eastAsia="Times New Roman" w:hAnsi="Times New Roman"/>
          <w:sz w:val="24"/>
          <w:szCs w:val="24"/>
          <w:lang w:eastAsia="lv-LV"/>
        </w:rPr>
        <w:tab/>
        <w:t>Uzraudzības un kontroles institūcijas</w:t>
      </w:r>
    </w:p>
    <w:p w14:paraId="67D9767E" w14:textId="251525F4" w:rsidR="009F365F" w:rsidRPr="004015AB" w:rsidRDefault="009F365F" w:rsidP="004015AB">
      <w:pPr>
        <w:spacing w:after="0" w:line="240" w:lineRule="auto"/>
        <w:jc w:val="both"/>
        <w:rPr>
          <w:rFonts w:ascii="Times New Roman" w:hAnsi="Times New Roman"/>
          <w:sz w:val="24"/>
          <w:szCs w:val="24"/>
          <w:lang w:eastAsia="lv-LV"/>
        </w:rPr>
      </w:pPr>
      <w:r w:rsidRPr="004015AB">
        <w:rPr>
          <w:rFonts w:ascii="Times New Roman" w:hAnsi="Times New Roman"/>
          <w:sz w:val="24"/>
          <w:szCs w:val="24"/>
          <w:lang w:eastAsia="lv-LV"/>
        </w:rPr>
        <w:t>UR</w:t>
      </w:r>
      <w:r w:rsidRPr="004015AB">
        <w:rPr>
          <w:rFonts w:ascii="Times New Roman" w:hAnsi="Times New Roman"/>
          <w:sz w:val="24"/>
          <w:szCs w:val="24"/>
          <w:lang w:eastAsia="lv-LV"/>
        </w:rPr>
        <w:tab/>
      </w:r>
      <w:r w:rsidRPr="004015AB">
        <w:rPr>
          <w:rFonts w:ascii="Times New Roman" w:hAnsi="Times New Roman"/>
          <w:sz w:val="24"/>
          <w:szCs w:val="24"/>
          <w:lang w:eastAsia="lv-LV"/>
        </w:rPr>
        <w:tab/>
      </w:r>
      <w:r w:rsidRPr="004015AB">
        <w:rPr>
          <w:rFonts w:ascii="Times New Roman" w:hAnsi="Times New Roman"/>
          <w:sz w:val="24"/>
          <w:szCs w:val="24"/>
          <w:lang w:eastAsia="lv-LV"/>
        </w:rPr>
        <w:tab/>
      </w:r>
      <w:r w:rsidR="00C47962" w:rsidRPr="004015AB">
        <w:rPr>
          <w:rFonts w:ascii="Times New Roman" w:hAnsi="Times New Roman"/>
          <w:sz w:val="24"/>
          <w:szCs w:val="24"/>
        </w:rPr>
        <w:t xml:space="preserve">Latvijas Republikas Uzņēmumu reģistrs </w:t>
      </w:r>
    </w:p>
    <w:p w14:paraId="627F59AC" w14:textId="4A9FFAF1" w:rsidR="000A1BDA" w:rsidRPr="004015AB" w:rsidRDefault="000A1BDA" w:rsidP="004015AB">
      <w:pPr>
        <w:pStyle w:val="Stils2"/>
        <w:spacing w:after="0"/>
        <w:rPr>
          <w:color w:val="000000"/>
          <w:szCs w:val="24"/>
        </w:rPr>
      </w:pPr>
      <w:r w:rsidRPr="004015AB">
        <w:rPr>
          <w:color w:val="000000"/>
          <w:szCs w:val="24"/>
        </w:rPr>
        <w:t>VARAM</w:t>
      </w:r>
      <w:r w:rsidRPr="004015AB">
        <w:rPr>
          <w:color w:val="000000"/>
          <w:szCs w:val="24"/>
        </w:rPr>
        <w:tab/>
      </w:r>
      <w:r w:rsidRPr="004015AB">
        <w:rPr>
          <w:color w:val="000000"/>
          <w:szCs w:val="24"/>
        </w:rPr>
        <w:tab/>
      </w:r>
      <w:r w:rsidRPr="004015AB">
        <w:rPr>
          <w:rStyle w:val="Izclums"/>
          <w:i w:val="0"/>
          <w:szCs w:val="24"/>
        </w:rPr>
        <w:t>Vides aizsardzības un reģionālās attīstības ministrija</w:t>
      </w:r>
    </w:p>
    <w:p w14:paraId="61278004" w14:textId="69A2C3B3" w:rsidR="00FC4987" w:rsidRPr="004015AB" w:rsidRDefault="00E14DE8" w:rsidP="004015AB">
      <w:pPr>
        <w:pStyle w:val="Stils2"/>
        <w:spacing w:after="0"/>
        <w:rPr>
          <w:rStyle w:val="Izclums"/>
          <w:i w:val="0"/>
          <w:szCs w:val="24"/>
        </w:rPr>
      </w:pPr>
      <w:r w:rsidRPr="004015AB">
        <w:rPr>
          <w:color w:val="000000"/>
          <w:szCs w:val="24"/>
        </w:rPr>
        <w:t>VAS</w:t>
      </w:r>
      <w:r w:rsidRPr="004015AB">
        <w:rPr>
          <w:color w:val="000000"/>
          <w:szCs w:val="24"/>
        </w:rPr>
        <w:tab/>
      </w:r>
      <w:r w:rsidRPr="004015AB">
        <w:rPr>
          <w:color w:val="000000"/>
          <w:szCs w:val="24"/>
        </w:rPr>
        <w:tab/>
      </w:r>
      <w:r w:rsidRPr="004015AB">
        <w:rPr>
          <w:color w:val="000000"/>
          <w:szCs w:val="24"/>
        </w:rPr>
        <w:tab/>
      </w:r>
      <w:r w:rsidR="003A3EA3" w:rsidRPr="004015AB">
        <w:rPr>
          <w:rStyle w:val="Izclums"/>
          <w:i w:val="0"/>
          <w:szCs w:val="24"/>
        </w:rPr>
        <w:t>Valsts administrācijas skola</w:t>
      </w:r>
    </w:p>
    <w:p w14:paraId="243AA9A2" w14:textId="4000F788" w:rsidR="00311926" w:rsidRPr="004015AB" w:rsidRDefault="008E0693" w:rsidP="004015AB">
      <w:pPr>
        <w:spacing w:after="0" w:line="240" w:lineRule="auto"/>
        <w:rPr>
          <w:rStyle w:val="Izclums"/>
          <w:rFonts w:ascii="Times New Roman" w:hAnsi="Times New Roman"/>
          <w:i w:val="0"/>
          <w:iCs w:val="0"/>
        </w:rPr>
      </w:pPr>
      <w:r w:rsidRPr="004015AB">
        <w:rPr>
          <w:rFonts w:ascii="Times New Roman" w:hAnsi="Times New Roman"/>
          <w:sz w:val="24"/>
          <w:szCs w:val="24"/>
        </w:rPr>
        <w:t xml:space="preserve">VASES </w:t>
      </w:r>
      <w:r w:rsidRPr="004015AB">
        <w:rPr>
          <w:rFonts w:ascii="Times New Roman" w:hAnsi="Times New Roman"/>
          <w:sz w:val="24"/>
          <w:szCs w:val="24"/>
        </w:rPr>
        <w:tab/>
      </w:r>
      <w:r w:rsidRPr="004015AB">
        <w:rPr>
          <w:rFonts w:ascii="Times New Roman" w:hAnsi="Times New Roman"/>
          <w:sz w:val="24"/>
          <w:szCs w:val="24"/>
        </w:rPr>
        <w:tab/>
        <w:t>VAS</w:t>
      </w:r>
      <w:r w:rsidRPr="004015AB">
        <w:rPr>
          <w:rFonts w:ascii="Times New Roman" w:hAnsi="Times New Roman"/>
          <w:szCs w:val="24"/>
        </w:rPr>
        <w:t xml:space="preserve"> "Elektroniskie sakari"</w:t>
      </w:r>
    </w:p>
    <w:p w14:paraId="5208F7DB" w14:textId="0FC57F45" w:rsidR="00E22850" w:rsidRPr="004015AB" w:rsidRDefault="00E22850" w:rsidP="004015AB">
      <w:pPr>
        <w:spacing w:after="0" w:line="240" w:lineRule="auto"/>
        <w:rPr>
          <w:rStyle w:val="markedcontent"/>
          <w:rFonts w:ascii="Times New Roman" w:hAnsi="Times New Roman"/>
          <w:szCs w:val="24"/>
        </w:rPr>
      </w:pPr>
      <w:r w:rsidRPr="004015AB">
        <w:rPr>
          <w:rFonts w:ascii="Times New Roman" w:hAnsi="Times New Roman"/>
          <w:szCs w:val="24"/>
        </w:rPr>
        <w:t>VB</w:t>
      </w:r>
      <w:r w:rsidRPr="004015AB">
        <w:rPr>
          <w:rFonts w:ascii="Times New Roman" w:hAnsi="Times New Roman"/>
          <w:szCs w:val="24"/>
        </w:rPr>
        <w:tab/>
      </w:r>
      <w:r w:rsidRPr="004015AB">
        <w:rPr>
          <w:rFonts w:ascii="Times New Roman" w:hAnsi="Times New Roman"/>
          <w:szCs w:val="24"/>
        </w:rPr>
        <w:tab/>
      </w:r>
      <w:r w:rsidRPr="004015AB">
        <w:rPr>
          <w:rFonts w:ascii="Times New Roman" w:hAnsi="Times New Roman"/>
          <w:szCs w:val="24"/>
        </w:rPr>
        <w:tab/>
      </w:r>
      <w:r w:rsidRPr="004015AB">
        <w:rPr>
          <w:rStyle w:val="markedcontent"/>
          <w:rFonts w:ascii="Times New Roman" w:hAnsi="Times New Roman"/>
          <w:szCs w:val="24"/>
        </w:rPr>
        <w:t>Valsts budžets</w:t>
      </w:r>
    </w:p>
    <w:p w14:paraId="4367014E" w14:textId="77777777" w:rsidR="00FC4987" w:rsidRPr="004015AB" w:rsidRDefault="00E14DE8" w:rsidP="004015AB">
      <w:pPr>
        <w:spacing w:after="0" w:line="240" w:lineRule="auto"/>
        <w:jc w:val="both"/>
        <w:rPr>
          <w:rFonts w:ascii="Times New Roman" w:hAnsi="Times New Roman"/>
          <w:sz w:val="24"/>
          <w:szCs w:val="24"/>
          <w:lang w:eastAsia="lv-LV"/>
        </w:rPr>
      </w:pPr>
      <w:r w:rsidRPr="004015AB">
        <w:rPr>
          <w:rFonts w:ascii="Times New Roman" w:hAnsi="Times New Roman"/>
          <w:sz w:val="24"/>
          <w:szCs w:val="24"/>
          <w:lang w:eastAsia="lv-LV"/>
        </w:rPr>
        <w:t>VDD</w:t>
      </w:r>
      <w:r w:rsidRPr="004015AB">
        <w:rPr>
          <w:rFonts w:ascii="Times New Roman" w:hAnsi="Times New Roman"/>
          <w:sz w:val="24"/>
          <w:szCs w:val="24"/>
          <w:lang w:eastAsia="lv-LV"/>
        </w:rPr>
        <w:tab/>
      </w:r>
      <w:r w:rsidRPr="004015AB">
        <w:rPr>
          <w:rFonts w:ascii="Times New Roman" w:hAnsi="Times New Roman"/>
          <w:sz w:val="24"/>
          <w:szCs w:val="24"/>
          <w:lang w:eastAsia="lv-LV"/>
        </w:rPr>
        <w:tab/>
      </w:r>
      <w:r w:rsidRPr="004015AB">
        <w:rPr>
          <w:rFonts w:ascii="Times New Roman" w:hAnsi="Times New Roman"/>
          <w:sz w:val="24"/>
          <w:szCs w:val="24"/>
          <w:lang w:eastAsia="lv-LV"/>
        </w:rPr>
        <w:tab/>
        <w:t>Valsts drošības dienests</w:t>
      </w:r>
    </w:p>
    <w:p w14:paraId="30E4F37C" w14:textId="77777777" w:rsidR="000A1BDA" w:rsidRPr="004015AB" w:rsidRDefault="000A1BDA" w:rsidP="004015AB">
      <w:pPr>
        <w:pStyle w:val="Stils2"/>
        <w:spacing w:after="0"/>
        <w:rPr>
          <w:color w:val="000000"/>
          <w:szCs w:val="24"/>
        </w:rPr>
      </w:pPr>
      <w:r w:rsidRPr="004015AB">
        <w:rPr>
          <w:color w:val="000000"/>
          <w:szCs w:val="24"/>
        </w:rPr>
        <w:t>VI</w:t>
      </w:r>
      <w:r w:rsidRPr="004015AB">
        <w:rPr>
          <w:color w:val="000000"/>
          <w:szCs w:val="24"/>
        </w:rPr>
        <w:tab/>
      </w:r>
      <w:r w:rsidRPr="004015AB">
        <w:rPr>
          <w:color w:val="000000"/>
          <w:szCs w:val="24"/>
        </w:rPr>
        <w:tab/>
      </w:r>
      <w:r w:rsidRPr="004015AB">
        <w:rPr>
          <w:color w:val="000000"/>
          <w:szCs w:val="24"/>
        </w:rPr>
        <w:tab/>
        <w:t>Veselības inspekcija</w:t>
      </w:r>
    </w:p>
    <w:p w14:paraId="61A9DDBB" w14:textId="0EF861F3" w:rsidR="00FC4987" w:rsidRPr="004015AB" w:rsidRDefault="00E14DE8" w:rsidP="004015AB">
      <w:pPr>
        <w:pStyle w:val="Stils2"/>
        <w:spacing w:after="0"/>
        <w:rPr>
          <w:color w:val="000000"/>
          <w:szCs w:val="24"/>
        </w:rPr>
      </w:pPr>
      <w:r w:rsidRPr="004015AB">
        <w:rPr>
          <w:color w:val="000000"/>
          <w:szCs w:val="24"/>
        </w:rPr>
        <w:t>VID</w:t>
      </w:r>
      <w:r w:rsidRPr="004015AB">
        <w:rPr>
          <w:color w:val="000000"/>
          <w:szCs w:val="24"/>
        </w:rPr>
        <w:tab/>
      </w:r>
      <w:r w:rsidRPr="004015AB">
        <w:rPr>
          <w:color w:val="000000"/>
          <w:szCs w:val="24"/>
        </w:rPr>
        <w:tab/>
      </w:r>
      <w:r w:rsidRPr="004015AB">
        <w:rPr>
          <w:color w:val="000000"/>
          <w:szCs w:val="24"/>
        </w:rPr>
        <w:tab/>
        <w:t>Valsts ieņēmumu dienests</w:t>
      </w:r>
    </w:p>
    <w:p w14:paraId="69D24E8A" w14:textId="7D7AB100" w:rsidR="00311926" w:rsidRPr="004015AB" w:rsidRDefault="00311926" w:rsidP="004015AB">
      <w:pPr>
        <w:spacing w:after="0" w:line="240" w:lineRule="auto"/>
        <w:rPr>
          <w:rFonts w:ascii="Times New Roman" w:hAnsi="Times New Roman"/>
        </w:rPr>
      </w:pPr>
      <w:r w:rsidRPr="004015AB">
        <w:rPr>
          <w:rFonts w:ascii="Times New Roman" w:hAnsi="Times New Roman"/>
          <w:sz w:val="24"/>
          <w:szCs w:val="24"/>
        </w:rPr>
        <w:t>VID IDP</w:t>
      </w:r>
      <w:r w:rsidRPr="004015AB">
        <w:rPr>
          <w:rFonts w:ascii="Times New Roman" w:hAnsi="Times New Roman"/>
        </w:rPr>
        <w:tab/>
        <w:t xml:space="preserve"> </w:t>
      </w:r>
      <w:r w:rsidRPr="004015AB">
        <w:rPr>
          <w:rFonts w:ascii="Times New Roman" w:hAnsi="Times New Roman"/>
        </w:rPr>
        <w:tab/>
      </w:r>
      <w:r w:rsidRPr="004015AB">
        <w:rPr>
          <w:rFonts w:ascii="Times New Roman" w:hAnsi="Times New Roman"/>
          <w:sz w:val="24"/>
          <w:szCs w:val="24"/>
        </w:rPr>
        <w:t>Valsts ieņēmumu dienesta Iekšējās drošības pārvalde</w:t>
      </w:r>
      <w:r w:rsidRPr="004015AB">
        <w:rPr>
          <w:rFonts w:ascii="Times New Roman" w:hAnsi="Times New Roman"/>
        </w:rPr>
        <w:t xml:space="preserve"> </w:t>
      </w:r>
    </w:p>
    <w:p w14:paraId="01A16DEF" w14:textId="5469916C" w:rsidR="00FC4987" w:rsidRPr="004015AB" w:rsidRDefault="00E14DE8" w:rsidP="004015AB">
      <w:pPr>
        <w:pStyle w:val="Stils2"/>
        <w:spacing w:after="0"/>
        <w:rPr>
          <w:color w:val="000000"/>
          <w:szCs w:val="24"/>
        </w:rPr>
      </w:pPr>
      <w:r w:rsidRPr="004015AB">
        <w:rPr>
          <w:color w:val="000000"/>
          <w:szCs w:val="24"/>
        </w:rPr>
        <w:t>VK</w:t>
      </w:r>
      <w:r w:rsidRPr="004015AB">
        <w:rPr>
          <w:color w:val="000000"/>
          <w:szCs w:val="24"/>
        </w:rPr>
        <w:tab/>
      </w:r>
      <w:r w:rsidRPr="004015AB">
        <w:rPr>
          <w:color w:val="000000"/>
          <w:szCs w:val="24"/>
        </w:rPr>
        <w:tab/>
      </w:r>
      <w:r w:rsidRPr="004015AB">
        <w:rPr>
          <w:color w:val="000000"/>
          <w:szCs w:val="24"/>
        </w:rPr>
        <w:tab/>
        <w:t>Valsts kontrole</w:t>
      </w:r>
    </w:p>
    <w:p w14:paraId="360026B2" w14:textId="77777777" w:rsidR="000A1BDA" w:rsidRPr="004015AB" w:rsidRDefault="000A1BDA" w:rsidP="004015AB">
      <w:pPr>
        <w:pStyle w:val="Stils2"/>
        <w:spacing w:after="0"/>
        <w:rPr>
          <w:color w:val="000000"/>
          <w:szCs w:val="24"/>
        </w:rPr>
      </w:pPr>
      <w:proofErr w:type="spellStart"/>
      <w:r w:rsidRPr="004015AB">
        <w:rPr>
          <w:color w:val="000000"/>
          <w:szCs w:val="24"/>
        </w:rPr>
        <w:t>VKanc</w:t>
      </w:r>
      <w:proofErr w:type="spellEnd"/>
      <w:r w:rsidRPr="004015AB">
        <w:rPr>
          <w:color w:val="000000"/>
          <w:szCs w:val="24"/>
        </w:rPr>
        <w:tab/>
      </w:r>
      <w:r w:rsidRPr="004015AB">
        <w:rPr>
          <w:color w:val="000000"/>
          <w:szCs w:val="24"/>
        </w:rPr>
        <w:tab/>
      </w:r>
      <w:r w:rsidRPr="004015AB">
        <w:rPr>
          <w:color w:val="000000"/>
          <w:szCs w:val="24"/>
        </w:rPr>
        <w:tab/>
        <w:t>Valsts kanceleja</w:t>
      </w:r>
    </w:p>
    <w:p w14:paraId="70FCC4AF" w14:textId="5784FDBB" w:rsidR="00F25AF9" w:rsidRPr="004015AB" w:rsidRDefault="00F25AF9" w:rsidP="004015AB">
      <w:pPr>
        <w:pStyle w:val="Stils2"/>
        <w:spacing w:after="0"/>
        <w:rPr>
          <w:color w:val="000000"/>
          <w:szCs w:val="24"/>
        </w:rPr>
      </w:pPr>
      <w:r w:rsidRPr="004015AB">
        <w:rPr>
          <w:color w:val="000000"/>
          <w:szCs w:val="24"/>
        </w:rPr>
        <w:t>VKKF</w:t>
      </w:r>
      <w:r w:rsidRPr="004015AB">
        <w:rPr>
          <w:color w:val="000000"/>
          <w:szCs w:val="24"/>
        </w:rPr>
        <w:tab/>
      </w:r>
      <w:r w:rsidRPr="004015AB">
        <w:rPr>
          <w:color w:val="000000"/>
          <w:szCs w:val="24"/>
        </w:rPr>
        <w:tab/>
      </w:r>
      <w:r w:rsidRPr="004015AB">
        <w:rPr>
          <w:color w:val="000000"/>
          <w:szCs w:val="24"/>
        </w:rPr>
        <w:tab/>
      </w:r>
      <w:r w:rsidRPr="004015AB">
        <w:rPr>
          <w:rStyle w:val="acopre"/>
          <w:szCs w:val="24"/>
        </w:rPr>
        <w:t xml:space="preserve">Valsts </w:t>
      </w:r>
      <w:proofErr w:type="spellStart"/>
      <w:r w:rsidRPr="004015AB">
        <w:rPr>
          <w:rStyle w:val="acopre"/>
          <w:szCs w:val="24"/>
        </w:rPr>
        <w:t>kultūrkapitāla</w:t>
      </w:r>
      <w:proofErr w:type="spellEnd"/>
      <w:r w:rsidRPr="004015AB">
        <w:rPr>
          <w:rStyle w:val="acopre"/>
          <w:szCs w:val="24"/>
        </w:rPr>
        <w:t xml:space="preserve"> fonds</w:t>
      </w:r>
    </w:p>
    <w:p w14:paraId="290324F2" w14:textId="77777777" w:rsidR="00FC4987" w:rsidRPr="004015AB" w:rsidRDefault="00E14DE8" w:rsidP="004015AB">
      <w:pPr>
        <w:pStyle w:val="Stils2"/>
        <w:spacing w:after="0"/>
        <w:rPr>
          <w:color w:val="000000"/>
          <w:szCs w:val="24"/>
        </w:rPr>
      </w:pPr>
      <w:r w:rsidRPr="004015AB">
        <w:rPr>
          <w:color w:val="000000"/>
          <w:szCs w:val="24"/>
        </w:rPr>
        <w:t xml:space="preserve">VM </w:t>
      </w:r>
      <w:r w:rsidRPr="004015AB">
        <w:rPr>
          <w:color w:val="000000"/>
          <w:szCs w:val="24"/>
        </w:rPr>
        <w:tab/>
      </w:r>
      <w:r w:rsidRPr="004015AB">
        <w:rPr>
          <w:color w:val="000000"/>
          <w:szCs w:val="24"/>
        </w:rPr>
        <w:tab/>
      </w:r>
      <w:r w:rsidRPr="004015AB">
        <w:rPr>
          <w:color w:val="000000"/>
          <w:szCs w:val="24"/>
        </w:rPr>
        <w:tab/>
        <w:t>Veselības ministrija</w:t>
      </w:r>
    </w:p>
    <w:p w14:paraId="78AD1774" w14:textId="7A4CFB05" w:rsidR="00FC4987" w:rsidRPr="004015AB" w:rsidRDefault="00E14DE8" w:rsidP="004015AB">
      <w:pPr>
        <w:spacing w:after="0" w:line="240" w:lineRule="auto"/>
        <w:jc w:val="both"/>
        <w:rPr>
          <w:rFonts w:ascii="Times New Roman" w:hAnsi="Times New Roman"/>
          <w:bCs/>
          <w:color w:val="000000"/>
          <w:sz w:val="24"/>
          <w:szCs w:val="24"/>
        </w:rPr>
      </w:pPr>
      <w:r w:rsidRPr="004015AB">
        <w:rPr>
          <w:rFonts w:ascii="Times New Roman" w:hAnsi="Times New Roman"/>
          <w:bCs/>
          <w:color w:val="000000"/>
          <w:sz w:val="24"/>
          <w:szCs w:val="24"/>
        </w:rPr>
        <w:t>VP</w:t>
      </w:r>
      <w:r w:rsidRPr="004015AB">
        <w:rPr>
          <w:rFonts w:ascii="Times New Roman" w:hAnsi="Times New Roman"/>
          <w:bCs/>
          <w:color w:val="000000"/>
          <w:sz w:val="24"/>
          <w:szCs w:val="24"/>
        </w:rPr>
        <w:tab/>
      </w:r>
      <w:r w:rsidRPr="004015AB">
        <w:rPr>
          <w:rFonts w:ascii="Times New Roman" w:hAnsi="Times New Roman"/>
          <w:bCs/>
          <w:color w:val="000000"/>
          <w:sz w:val="24"/>
          <w:szCs w:val="24"/>
        </w:rPr>
        <w:tab/>
      </w:r>
      <w:r w:rsidRPr="004015AB">
        <w:rPr>
          <w:rFonts w:ascii="Times New Roman" w:hAnsi="Times New Roman"/>
          <w:bCs/>
          <w:color w:val="000000"/>
          <w:sz w:val="24"/>
          <w:szCs w:val="24"/>
        </w:rPr>
        <w:tab/>
        <w:t>Valsts policija</w:t>
      </w:r>
    </w:p>
    <w:p w14:paraId="7646F77C" w14:textId="78F76346" w:rsidR="00F25AF9" w:rsidRPr="004015AB" w:rsidRDefault="00F25AF9" w:rsidP="004015AB">
      <w:pPr>
        <w:spacing w:after="0" w:line="240" w:lineRule="auto"/>
        <w:jc w:val="both"/>
        <w:rPr>
          <w:rFonts w:ascii="Times New Roman" w:hAnsi="Times New Roman"/>
          <w:bCs/>
          <w:color w:val="000000"/>
          <w:sz w:val="24"/>
          <w:szCs w:val="24"/>
        </w:rPr>
      </w:pPr>
      <w:r w:rsidRPr="004015AB">
        <w:rPr>
          <w:rFonts w:ascii="Times New Roman" w:hAnsi="Times New Roman"/>
          <w:bCs/>
          <w:color w:val="000000"/>
          <w:sz w:val="24"/>
          <w:szCs w:val="24"/>
        </w:rPr>
        <w:t>VRAA</w:t>
      </w:r>
      <w:r w:rsidRPr="004015AB">
        <w:rPr>
          <w:rFonts w:ascii="Times New Roman" w:hAnsi="Times New Roman"/>
          <w:bCs/>
          <w:color w:val="000000"/>
          <w:sz w:val="24"/>
          <w:szCs w:val="24"/>
        </w:rPr>
        <w:tab/>
      </w:r>
      <w:r w:rsidRPr="004015AB">
        <w:rPr>
          <w:rFonts w:ascii="Times New Roman" w:hAnsi="Times New Roman"/>
          <w:bCs/>
          <w:color w:val="000000"/>
          <w:sz w:val="24"/>
          <w:szCs w:val="24"/>
        </w:rPr>
        <w:tab/>
      </w:r>
      <w:r w:rsidRPr="004015AB">
        <w:rPr>
          <w:rFonts w:ascii="Times New Roman" w:hAnsi="Times New Roman"/>
          <w:bCs/>
          <w:color w:val="000000"/>
          <w:sz w:val="24"/>
          <w:szCs w:val="24"/>
        </w:rPr>
        <w:tab/>
      </w:r>
      <w:r w:rsidRPr="004015AB">
        <w:rPr>
          <w:rStyle w:val="Izclums"/>
          <w:rFonts w:ascii="Times New Roman" w:hAnsi="Times New Roman"/>
          <w:i w:val="0"/>
          <w:sz w:val="24"/>
          <w:szCs w:val="24"/>
        </w:rPr>
        <w:t>Valsts reģionālās attīstības aģentūra</w:t>
      </w:r>
    </w:p>
    <w:p w14:paraId="2369A3AF" w14:textId="0024EB50" w:rsidR="00FC4987" w:rsidRPr="004015AB" w:rsidRDefault="00E14DE8" w:rsidP="004015AB">
      <w:pPr>
        <w:spacing w:after="0" w:line="240" w:lineRule="auto"/>
        <w:rPr>
          <w:rFonts w:ascii="Times New Roman" w:hAnsi="Times New Roman"/>
        </w:rPr>
      </w:pPr>
      <w:r w:rsidRPr="004015AB">
        <w:rPr>
          <w:rFonts w:ascii="Times New Roman" w:hAnsi="Times New Roman"/>
          <w:sz w:val="24"/>
          <w:szCs w:val="24"/>
          <w:lang w:eastAsia="lv-LV"/>
        </w:rPr>
        <w:t>VRS</w:t>
      </w:r>
      <w:r w:rsidRPr="004015AB">
        <w:rPr>
          <w:rFonts w:ascii="Times New Roman" w:hAnsi="Times New Roman"/>
          <w:sz w:val="24"/>
          <w:szCs w:val="24"/>
          <w:lang w:eastAsia="lv-LV"/>
        </w:rPr>
        <w:tab/>
      </w:r>
      <w:r w:rsidRPr="004015AB">
        <w:rPr>
          <w:rFonts w:ascii="Times New Roman" w:hAnsi="Times New Roman"/>
          <w:sz w:val="24"/>
          <w:szCs w:val="24"/>
          <w:lang w:eastAsia="lv-LV"/>
        </w:rPr>
        <w:tab/>
      </w:r>
      <w:r w:rsidRPr="004015AB">
        <w:rPr>
          <w:rFonts w:ascii="Times New Roman" w:hAnsi="Times New Roman"/>
          <w:sz w:val="24"/>
          <w:szCs w:val="24"/>
          <w:lang w:eastAsia="lv-LV"/>
        </w:rPr>
        <w:tab/>
        <w:t>Valsts robežsardze</w:t>
      </w:r>
      <w:r w:rsidR="00311926" w:rsidRPr="004015AB">
        <w:rPr>
          <w:rFonts w:ascii="Times New Roman" w:hAnsi="Times New Roman"/>
          <w:sz w:val="24"/>
          <w:szCs w:val="24"/>
          <w:lang w:eastAsia="lv-LV"/>
        </w:rPr>
        <w:br/>
      </w:r>
      <w:r w:rsidR="00311926" w:rsidRPr="004015AB">
        <w:rPr>
          <w:rFonts w:ascii="Times New Roman" w:hAnsi="Times New Roman"/>
          <w:sz w:val="24"/>
          <w:szCs w:val="24"/>
        </w:rPr>
        <w:t>VUGD</w:t>
      </w:r>
      <w:r w:rsidR="00311926" w:rsidRPr="004015AB">
        <w:rPr>
          <w:rFonts w:ascii="Times New Roman" w:hAnsi="Times New Roman"/>
        </w:rPr>
        <w:t xml:space="preserve"> </w:t>
      </w:r>
      <w:r w:rsidR="00311926" w:rsidRPr="004015AB">
        <w:rPr>
          <w:rFonts w:ascii="Times New Roman" w:hAnsi="Times New Roman"/>
        </w:rPr>
        <w:tab/>
      </w:r>
      <w:r w:rsidR="00311926" w:rsidRPr="004015AB">
        <w:rPr>
          <w:rFonts w:ascii="Times New Roman" w:hAnsi="Times New Roman"/>
        </w:rPr>
        <w:tab/>
      </w:r>
      <w:r w:rsidR="00311926" w:rsidRPr="004015AB">
        <w:rPr>
          <w:rFonts w:ascii="Times New Roman" w:hAnsi="Times New Roman"/>
          <w:sz w:val="24"/>
          <w:szCs w:val="24"/>
        </w:rPr>
        <w:t>Valsts ugunsdzēsības un glābšanas dienests</w:t>
      </w:r>
    </w:p>
    <w:p w14:paraId="26B9270D" w14:textId="77777777" w:rsidR="00FC4987" w:rsidRPr="004015AB" w:rsidRDefault="00E14DE8" w:rsidP="004015AB">
      <w:pPr>
        <w:pStyle w:val="Stils2"/>
        <w:spacing w:after="0"/>
        <w:rPr>
          <w:color w:val="000000"/>
          <w:szCs w:val="24"/>
        </w:rPr>
      </w:pPr>
      <w:r w:rsidRPr="004015AB">
        <w:rPr>
          <w:color w:val="000000"/>
          <w:szCs w:val="24"/>
        </w:rPr>
        <w:t>ZM</w:t>
      </w:r>
      <w:r w:rsidRPr="004015AB">
        <w:rPr>
          <w:color w:val="000000"/>
          <w:szCs w:val="24"/>
        </w:rPr>
        <w:tab/>
      </w:r>
      <w:r w:rsidRPr="004015AB">
        <w:rPr>
          <w:color w:val="000000"/>
          <w:szCs w:val="24"/>
        </w:rPr>
        <w:tab/>
      </w:r>
      <w:r w:rsidRPr="004015AB">
        <w:rPr>
          <w:color w:val="000000"/>
          <w:szCs w:val="24"/>
        </w:rPr>
        <w:tab/>
        <w:t>Zemkopības ministrija</w:t>
      </w:r>
    </w:p>
    <w:p w14:paraId="59C54BDD" w14:textId="77777777" w:rsidR="00FD0504" w:rsidRPr="00FF326B" w:rsidRDefault="00FD0504" w:rsidP="00366B75">
      <w:pPr>
        <w:pStyle w:val="Virsraksts1"/>
        <w:rPr>
          <w:sz w:val="24"/>
          <w:szCs w:val="24"/>
        </w:rPr>
      </w:pPr>
      <w:r w:rsidRPr="00FF326B">
        <w:rPr>
          <w:sz w:val="24"/>
          <w:szCs w:val="24"/>
        </w:rPr>
        <w:br w:type="page"/>
      </w:r>
    </w:p>
    <w:p w14:paraId="19939A1E" w14:textId="142B3CB9" w:rsidR="00FC4987" w:rsidRPr="00FF326B" w:rsidRDefault="00E14DE8" w:rsidP="00366B75">
      <w:pPr>
        <w:pStyle w:val="Virsraksts1"/>
        <w:rPr>
          <w:sz w:val="24"/>
          <w:szCs w:val="24"/>
        </w:rPr>
      </w:pPr>
      <w:bookmarkStart w:id="1" w:name="_Toc75797488"/>
      <w:r w:rsidRPr="00FF326B">
        <w:rPr>
          <w:sz w:val="24"/>
          <w:szCs w:val="24"/>
        </w:rPr>
        <w:lastRenderedPageBreak/>
        <w:t>I. Plāna kopsavilkums</w:t>
      </w:r>
      <w:bookmarkEnd w:id="1"/>
    </w:p>
    <w:p w14:paraId="13339B18" w14:textId="77777777" w:rsidR="009D5A54" w:rsidRPr="00FF326B" w:rsidRDefault="009D5A54" w:rsidP="009D5A54">
      <w:pPr>
        <w:spacing w:after="0" w:line="240" w:lineRule="auto"/>
        <w:rPr>
          <w:rFonts w:ascii="Times New Roman" w:hAnsi="Times New Roman"/>
          <w:sz w:val="24"/>
          <w:szCs w:val="24"/>
        </w:rPr>
      </w:pPr>
    </w:p>
    <w:p w14:paraId="4E8C3349" w14:textId="79C6E7DA" w:rsidR="00FC4987" w:rsidRPr="00FF326B" w:rsidRDefault="00E14DE8" w:rsidP="009D5A54">
      <w:pPr>
        <w:spacing w:after="0" w:line="240" w:lineRule="auto"/>
        <w:ind w:firstLine="720"/>
        <w:jc w:val="both"/>
        <w:rPr>
          <w:rFonts w:ascii="Times New Roman" w:hAnsi="Times New Roman"/>
          <w:sz w:val="24"/>
          <w:szCs w:val="24"/>
        </w:rPr>
      </w:pPr>
      <w:r w:rsidRPr="00FF326B">
        <w:rPr>
          <w:rFonts w:ascii="Times New Roman" w:hAnsi="Times New Roman"/>
          <w:sz w:val="24"/>
          <w:szCs w:val="24"/>
        </w:rPr>
        <w:t>Korupcijas novēršanas un apkarošanas pasākumu plāns 2021.-</w:t>
      </w:r>
      <w:r w:rsidR="00602346" w:rsidRPr="00FF326B">
        <w:rPr>
          <w:rFonts w:ascii="Times New Roman" w:hAnsi="Times New Roman"/>
          <w:sz w:val="24"/>
          <w:szCs w:val="24"/>
        </w:rPr>
        <w:t>2024</w:t>
      </w:r>
      <w:r w:rsidRPr="00FF326B">
        <w:rPr>
          <w:rFonts w:ascii="Times New Roman" w:hAnsi="Times New Roman"/>
          <w:sz w:val="24"/>
          <w:szCs w:val="24"/>
        </w:rPr>
        <w:t xml:space="preserve">. gadam (turpmāk – Pretkorupcijas pasākumu plāns) izstrādāts, pamatojoties uz </w:t>
      </w:r>
      <w:r w:rsidR="003920AA" w:rsidRPr="00FF326B">
        <w:rPr>
          <w:rFonts w:ascii="Times New Roman" w:hAnsi="Times New Roman"/>
          <w:sz w:val="24"/>
          <w:szCs w:val="24"/>
        </w:rPr>
        <w:t>M</w:t>
      </w:r>
      <w:r w:rsidR="00B9601A" w:rsidRPr="00FF326B">
        <w:rPr>
          <w:rFonts w:ascii="Times New Roman" w:hAnsi="Times New Roman"/>
          <w:sz w:val="24"/>
          <w:szCs w:val="24"/>
        </w:rPr>
        <w:t>K 2014.gada 2.</w:t>
      </w:r>
      <w:r w:rsidR="005D1C72" w:rsidRPr="00FF326B">
        <w:rPr>
          <w:rFonts w:ascii="Times New Roman" w:hAnsi="Times New Roman"/>
          <w:sz w:val="24"/>
          <w:szCs w:val="24"/>
        </w:rPr>
        <w:t> </w:t>
      </w:r>
      <w:r w:rsidR="00B9601A" w:rsidRPr="00FF326B">
        <w:rPr>
          <w:rFonts w:ascii="Times New Roman" w:hAnsi="Times New Roman"/>
          <w:sz w:val="24"/>
          <w:szCs w:val="24"/>
        </w:rPr>
        <w:t>decembra noteikumu Nr. 737 “</w:t>
      </w:r>
      <w:r w:rsidRPr="00FF326B">
        <w:rPr>
          <w:rFonts w:ascii="Times New Roman" w:hAnsi="Times New Roman"/>
          <w:sz w:val="24"/>
          <w:szCs w:val="24"/>
        </w:rPr>
        <w:t>Attīstības plānošanas dokumentu izstrādes un ietekmes izvērtēšanas noteikum</w:t>
      </w:r>
      <w:r w:rsidR="00B9601A" w:rsidRPr="00FF326B">
        <w:rPr>
          <w:rFonts w:ascii="Times New Roman" w:hAnsi="Times New Roman"/>
          <w:sz w:val="24"/>
          <w:szCs w:val="24"/>
        </w:rPr>
        <w:t>i”</w:t>
      </w:r>
      <w:r w:rsidRPr="00FF326B">
        <w:rPr>
          <w:rFonts w:ascii="Times New Roman" w:hAnsi="Times New Roman"/>
          <w:sz w:val="24"/>
          <w:szCs w:val="24"/>
        </w:rPr>
        <w:t xml:space="preserve"> 13.2. apakšpunktā noteikto</w:t>
      </w:r>
      <w:r w:rsidR="00581A1A" w:rsidRPr="00FF326B">
        <w:rPr>
          <w:rFonts w:ascii="Times New Roman" w:hAnsi="Times New Roman"/>
          <w:sz w:val="24"/>
          <w:szCs w:val="24"/>
        </w:rPr>
        <w:t>, ka plānu izstrādā īstermiņam vai vidējam termiņam pamatnostādņu vietā, ja vidējā termiņā netiek izvirzīti jauni attīstības virzieni nozaru politikās</w:t>
      </w:r>
      <w:r w:rsidRPr="00FF326B">
        <w:rPr>
          <w:rFonts w:ascii="Times New Roman" w:hAnsi="Times New Roman"/>
          <w:sz w:val="24"/>
          <w:szCs w:val="24"/>
        </w:rPr>
        <w:t>. Attiecīgi jaunais Pretkorupcijas</w:t>
      </w:r>
      <w:r w:rsidR="00823DC3" w:rsidRPr="00FF326B">
        <w:rPr>
          <w:rFonts w:ascii="Times New Roman" w:hAnsi="Times New Roman"/>
          <w:sz w:val="24"/>
          <w:szCs w:val="24"/>
        </w:rPr>
        <w:t xml:space="preserve"> pasākumu</w:t>
      </w:r>
      <w:r w:rsidRPr="00FF326B">
        <w:rPr>
          <w:rFonts w:ascii="Times New Roman" w:hAnsi="Times New Roman"/>
          <w:sz w:val="24"/>
          <w:szCs w:val="24"/>
        </w:rPr>
        <w:t xml:space="preserve"> plāns ir secīgs un mērķtiecīgs turpinājums Korupcijas novēršanas un apkarošanas pamatnostādnēm 2015.-2020. gadam (apstiprinātas ar </w:t>
      </w:r>
      <w:r w:rsidRPr="00FF326B">
        <w:rPr>
          <w:rFonts w:ascii="Times New Roman" w:hAnsi="Times New Roman"/>
          <w:bCs/>
          <w:sz w:val="24"/>
          <w:szCs w:val="24"/>
          <w:lang w:eastAsia="lv-LV"/>
        </w:rPr>
        <w:t>MK</w:t>
      </w:r>
      <w:r w:rsidRPr="00FF326B">
        <w:rPr>
          <w:rFonts w:ascii="Times New Roman" w:hAnsi="Times New Roman"/>
          <w:sz w:val="24"/>
          <w:szCs w:val="24"/>
        </w:rPr>
        <w:t xml:space="preserve"> </w:t>
      </w:r>
      <w:r w:rsidRPr="00FF326B">
        <w:rPr>
          <w:rFonts w:ascii="Times New Roman" w:hAnsi="Times New Roman"/>
          <w:sz w:val="24"/>
          <w:szCs w:val="24"/>
          <w:lang w:eastAsia="lv-LV"/>
        </w:rPr>
        <w:t>2015. gada 16. jūlij</w:t>
      </w:r>
      <w:r w:rsidR="00C22923" w:rsidRPr="00FF326B">
        <w:rPr>
          <w:rFonts w:ascii="Times New Roman" w:hAnsi="Times New Roman"/>
          <w:sz w:val="24"/>
          <w:szCs w:val="24"/>
          <w:lang w:eastAsia="lv-LV"/>
        </w:rPr>
        <w:t xml:space="preserve">a </w:t>
      </w:r>
      <w:r w:rsidRPr="00FF326B">
        <w:rPr>
          <w:rFonts w:ascii="Times New Roman" w:hAnsi="Times New Roman"/>
          <w:bCs/>
          <w:sz w:val="24"/>
          <w:szCs w:val="24"/>
          <w:lang w:eastAsia="lv-LV"/>
        </w:rPr>
        <w:t>rīkojumu Nr. 393</w:t>
      </w:r>
      <w:r w:rsidRPr="00FF326B">
        <w:rPr>
          <w:rFonts w:ascii="Times New Roman" w:hAnsi="Times New Roman"/>
          <w:sz w:val="24"/>
          <w:szCs w:val="24"/>
        </w:rPr>
        <w:t>) (turpmāk – Pamatnostādnes). Šajā politikas plānošanas dokumentā saglabāts iepriekš definētais korupcijas novēršanas un apkarošanas kurss, proti, mērķi un</w:t>
      </w:r>
      <w:r w:rsidR="00DA6104" w:rsidRPr="00FF326B">
        <w:rPr>
          <w:rFonts w:ascii="Times New Roman" w:hAnsi="Times New Roman"/>
          <w:sz w:val="24"/>
          <w:szCs w:val="24"/>
        </w:rPr>
        <w:t xml:space="preserve"> </w:t>
      </w:r>
      <w:r w:rsidRPr="00FF326B">
        <w:rPr>
          <w:rFonts w:ascii="Times New Roman" w:hAnsi="Times New Roman"/>
          <w:sz w:val="24"/>
          <w:szCs w:val="24"/>
        </w:rPr>
        <w:t xml:space="preserve">rīcības virzieni, taču vienlaikus tas ietver jaunu uzdevumu kopumu publiskas personas institūcijām, elastīgi reaģējot un pielāgojoties aktuālajām norisēm un </w:t>
      </w:r>
      <w:proofErr w:type="spellStart"/>
      <w:r w:rsidRPr="00FF326B">
        <w:rPr>
          <w:rFonts w:ascii="Times New Roman" w:hAnsi="Times New Roman"/>
          <w:sz w:val="24"/>
          <w:szCs w:val="24"/>
        </w:rPr>
        <w:t>problēmsituācijām</w:t>
      </w:r>
      <w:proofErr w:type="spellEnd"/>
      <w:r w:rsidRPr="00FF326B">
        <w:rPr>
          <w:rFonts w:ascii="Times New Roman" w:hAnsi="Times New Roman"/>
          <w:sz w:val="24"/>
          <w:szCs w:val="24"/>
        </w:rPr>
        <w:t xml:space="preserve"> sabiedrībā, tiesību normu piemērošanas problemātikai.</w:t>
      </w:r>
      <w:r w:rsidR="003B0321" w:rsidRPr="00FF326B">
        <w:rPr>
          <w:rFonts w:ascii="Times New Roman" w:hAnsi="Times New Roman"/>
          <w:sz w:val="24"/>
          <w:szCs w:val="24"/>
        </w:rPr>
        <w:t xml:space="preserve"> Šajā </w:t>
      </w:r>
      <w:r w:rsidR="00EB26A8" w:rsidRPr="00FF326B">
        <w:rPr>
          <w:rFonts w:ascii="Times New Roman" w:hAnsi="Times New Roman"/>
          <w:sz w:val="24"/>
          <w:szCs w:val="24"/>
        </w:rPr>
        <w:t>P</w:t>
      </w:r>
      <w:r w:rsidR="0074389E" w:rsidRPr="00FF326B">
        <w:rPr>
          <w:rFonts w:ascii="Times New Roman" w:hAnsi="Times New Roman"/>
          <w:sz w:val="24"/>
          <w:szCs w:val="24"/>
        </w:rPr>
        <w:t xml:space="preserve">retkorupcijas pasākumu plānā </w:t>
      </w:r>
      <w:r w:rsidR="003B0321" w:rsidRPr="00FF326B">
        <w:rPr>
          <w:rFonts w:ascii="Times New Roman" w:hAnsi="Times New Roman"/>
          <w:sz w:val="24"/>
          <w:szCs w:val="24"/>
        </w:rPr>
        <w:t>netiek dublēti</w:t>
      </w:r>
      <w:r w:rsidR="0074389E" w:rsidRPr="00FF326B">
        <w:rPr>
          <w:rFonts w:ascii="Times New Roman" w:hAnsi="Times New Roman"/>
          <w:sz w:val="24"/>
          <w:szCs w:val="24"/>
        </w:rPr>
        <w:t xml:space="preserve"> </w:t>
      </w:r>
      <w:r w:rsidR="003B0321" w:rsidRPr="00FF326B">
        <w:rPr>
          <w:rFonts w:ascii="Times New Roman" w:hAnsi="Times New Roman"/>
          <w:sz w:val="24"/>
          <w:szCs w:val="24"/>
        </w:rPr>
        <w:t>tādi pasākumi un uzdevumi korupcijas novēršanas un apkarošanas jomā, kas ir iekļauti citu institūciju izstrādātajos politikas plānošanas dokumentos.</w:t>
      </w:r>
    </w:p>
    <w:p w14:paraId="73984ECF" w14:textId="56B821F8" w:rsidR="00FC4987" w:rsidRPr="00FF326B" w:rsidRDefault="00E14DE8" w:rsidP="00530E2C">
      <w:pPr>
        <w:spacing w:after="0" w:line="240" w:lineRule="auto"/>
        <w:ind w:firstLine="720"/>
        <w:jc w:val="both"/>
        <w:rPr>
          <w:rFonts w:ascii="Times New Roman" w:hAnsi="Times New Roman"/>
          <w:sz w:val="24"/>
          <w:szCs w:val="24"/>
        </w:rPr>
      </w:pPr>
      <w:r w:rsidRPr="00FF326B">
        <w:rPr>
          <w:rFonts w:ascii="Times New Roman" w:hAnsi="Times New Roman"/>
          <w:sz w:val="24"/>
          <w:szCs w:val="24"/>
        </w:rPr>
        <w:t>Pretkorupcijas pasākumu plāna izstrādē ir izmantota ne tikai KNAB 18 gadu profesionā</w:t>
      </w:r>
      <w:r w:rsidR="00C22923" w:rsidRPr="00FF326B">
        <w:rPr>
          <w:rFonts w:ascii="Times New Roman" w:hAnsi="Times New Roman"/>
          <w:sz w:val="24"/>
          <w:szCs w:val="24"/>
        </w:rPr>
        <w:t>lā</w:t>
      </w:r>
      <w:r w:rsidRPr="00FF326B">
        <w:rPr>
          <w:rFonts w:ascii="Times New Roman" w:hAnsi="Times New Roman"/>
          <w:sz w:val="24"/>
          <w:szCs w:val="24"/>
        </w:rPr>
        <w:t xml:space="preserve"> darba pieredze</w:t>
      </w:r>
      <w:r w:rsidRPr="00FF326B">
        <w:rPr>
          <w:rStyle w:val="Vresenkurs"/>
          <w:rFonts w:ascii="Times New Roman" w:hAnsi="Times New Roman"/>
          <w:sz w:val="24"/>
          <w:szCs w:val="24"/>
        </w:rPr>
        <w:footnoteReference w:id="1"/>
      </w:r>
      <w:r w:rsidRPr="00FF326B">
        <w:rPr>
          <w:rFonts w:ascii="Times New Roman" w:hAnsi="Times New Roman"/>
          <w:sz w:val="24"/>
          <w:szCs w:val="24"/>
        </w:rPr>
        <w:t xml:space="preserve"> un pastāvīga darbības rezultātu analīze korupcijas novēršanā un apkarošanā Latvijā, bet arī ir ņemt</w:t>
      </w:r>
      <w:r w:rsidR="00C22923" w:rsidRPr="00FF326B">
        <w:rPr>
          <w:rFonts w:ascii="Times New Roman" w:hAnsi="Times New Roman"/>
          <w:sz w:val="24"/>
          <w:szCs w:val="24"/>
        </w:rPr>
        <w:t>as vērā starptautisko organizāciju</w:t>
      </w:r>
      <w:r w:rsidR="00955EBA" w:rsidRPr="00FF326B">
        <w:rPr>
          <w:rFonts w:ascii="Times New Roman" w:hAnsi="Times New Roman"/>
          <w:sz w:val="24"/>
          <w:szCs w:val="24"/>
        </w:rPr>
        <w:t xml:space="preserve"> un ekspertu</w:t>
      </w:r>
      <w:r w:rsidR="00C22923" w:rsidRPr="00FF326B">
        <w:rPr>
          <w:rFonts w:ascii="Times New Roman" w:hAnsi="Times New Roman"/>
          <w:sz w:val="24"/>
          <w:szCs w:val="24"/>
        </w:rPr>
        <w:t xml:space="preserve"> </w:t>
      </w:r>
      <w:r w:rsidR="00955EBA" w:rsidRPr="00FF326B">
        <w:rPr>
          <w:rFonts w:ascii="Times New Roman" w:hAnsi="Times New Roman"/>
          <w:sz w:val="24"/>
          <w:szCs w:val="24"/>
        </w:rPr>
        <w:t>(GRECO</w:t>
      </w:r>
      <w:r w:rsidR="001F4441" w:rsidRPr="00FF326B">
        <w:rPr>
          <w:rStyle w:val="Vresatsauce"/>
          <w:rFonts w:ascii="Times New Roman" w:hAnsi="Times New Roman"/>
          <w:sz w:val="24"/>
          <w:szCs w:val="24"/>
        </w:rPr>
        <w:footnoteReference w:id="2"/>
      </w:r>
      <w:r w:rsidR="00955EBA" w:rsidRPr="00FF326B">
        <w:rPr>
          <w:rFonts w:ascii="Times New Roman" w:hAnsi="Times New Roman"/>
          <w:sz w:val="24"/>
          <w:szCs w:val="24"/>
        </w:rPr>
        <w:t>, OECD</w:t>
      </w:r>
      <w:r w:rsidR="007441CC" w:rsidRPr="00FF326B">
        <w:rPr>
          <w:rStyle w:val="Vresatsauce"/>
          <w:rFonts w:ascii="Times New Roman" w:hAnsi="Times New Roman"/>
          <w:sz w:val="24"/>
          <w:szCs w:val="24"/>
        </w:rPr>
        <w:footnoteReference w:id="3"/>
      </w:r>
      <w:r w:rsidR="00955EBA" w:rsidRPr="00FF326B">
        <w:rPr>
          <w:rFonts w:ascii="Times New Roman" w:hAnsi="Times New Roman"/>
          <w:sz w:val="24"/>
          <w:szCs w:val="24"/>
        </w:rPr>
        <w:t>, “</w:t>
      </w:r>
      <w:proofErr w:type="spellStart"/>
      <w:r w:rsidR="00955EBA" w:rsidRPr="00FF326B">
        <w:rPr>
          <w:rFonts w:ascii="Times New Roman" w:hAnsi="Times New Roman"/>
          <w:sz w:val="24"/>
          <w:szCs w:val="24"/>
        </w:rPr>
        <w:t>Moneyval</w:t>
      </w:r>
      <w:proofErr w:type="spellEnd"/>
      <w:r w:rsidR="00955EBA" w:rsidRPr="00FF326B">
        <w:rPr>
          <w:rFonts w:ascii="Times New Roman" w:hAnsi="Times New Roman"/>
          <w:sz w:val="24"/>
          <w:szCs w:val="24"/>
        </w:rPr>
        <w:t>”</w:t>
      </w:r>
      <w:r w:rsidR="00955EBA" w:rsidRPr="00FF326B">
        <w:rPr>
          <w:rStyle w:val="Vresatsauce"/>
          <w:rFonts w:ascii="Times New Roman" w:hAnsi="Times New Roman"/>
          <w:sz w:val="24"/>
          <w:szCs w:val="24"/>
        </w:rPr>
        <w:footnoteReference w:id="4"/>
      </w:r>
      <w:r w:rsidR="00955EBA" w:rsidRPr="00FF326B">
        <w:rPr>
          <w:rFonts w:ascii="Times New Roman" w:hAnsi="Times New Roman"/>
          <w:sz w:val="24"/>
          <w:szCs w:val="24"/>
        </w:rPr>
        <w:t>)</w:t>
      </w:r>
      <w:r w:rsidR="00D65367" w:rsidRPr="00FF326B">
        <w:rPr>
          <w:rFonts w:ascii="Times New Roman" w:hAnsi="Times New Roman"/>
          <w:sz w:val="24"/>
          <w:szCs w:val="24"/>
        </w:rPr>
        <w:t> </w:t>
      </w:r>
      <w:r w:rsidR="00C22923" w:rsidRPr="00FF326B">
        <w:rPr>
          <w:rFonts w:ascii="Times New Roman" w:hAnsi="Times New Roman"/>
          <w:sz w:val="24"/>
          <w:szCs w:val="24"/>
        </w:rPr>
        <w:t>izteiktās rekomendācijas,</w:t>
      </w:r>
      <w:r w:rsidR="00607E5F" w:rsidRPr="00FF326B">
        <w:rPr>
          <w:rFonts w:ascii="Times New Roman" w:hAnsi="Times New Roman"/>
          <w:sz w:val="24"/>
          <w:szCs w:val="24"/>
        </w:rPr>
        <w:t xml:space="preserve"> </w:t>
      </w:r>
      <w:r w:rsidRPr="00FF326B">
        <w:rPr>
          <w:rFonts w:ascii="Times New Roman" w:hAnsi="Times New Roman"/>
          <w:sz w:val="24"/>
          <w:szCs w:val="24"/>
        </w:rPr>
        <w:t xml:space="preserve">dažādās darba sanāksmēs paustie priekšlikumi, </w:t>
      </w:r>
      <w:r w:rsidR="00C22923" w:rsidRPr="00FF326B">
        <w:rPr>
          <w:rFonts w:ascii="Times New Roman" w:hAnsi="Times New Roman"/>
          <w:sz w:val="24"/>
          <w:szCs w:val="24"/>
        </w:rPr>
        <w:t xml:space="preserve">kā arī </w:t>
      </w:r>
      <w:r w:rsidRPr="00FF326B">
        <w:rPr>
          <w:rFonts w:ascii="Times New Roman" w:hAnsi="Times New Roman"/>
          <w:sz w:val="24"/>
          <w:szCs w:val="24"/>
        </w:rPr>
        <w:t xml:space="preserve">ar korupcijas novēršanu un apkarošanu saistītos pasākumos (konferencēs, semināros), aptaujās, pētījumos un pārskatos izteiktās rekomendācijas par vēlamajiem un nepieciešamajiem uzlabojumiem vēl efektīvākai pretkorupcijas politikas īstenošanai Latvijā. </w:t>
      </w:r>
    </w:p>
    <w:p w14:paraId="72ED7E7F" w14:textId="3EBF3800" w:rsidR="00530E2C" w:rsidRPr="00FF326B" w:rsidRDefault="00F36FB2" w:rsidP="00F31769">
      <w:pPr>
        <w:spacing w:after="0" w:line="240" w:lineRule="auto"/>
        <w:jc w:val="both"/>
        <w:rPr>
          <w:rFonts w:ascii="Times New Roman" w:hAnsi="Times New Roman"/>
          <w:sz w:val="24"/>
          <w:szCs w:val="24"/>
        </w:rPr>
      </w:pPr>
      <w:r w:rsidRPr="00FF326B">
        <w:rPr>
          <w:rFonts w:ascii="Times New Roman" w:hAnsi="Times New Roman"/>
          <w:sz w:val="24"/>
          <w:szCs w:val="24"/>
        </w:rPr>
        <w:t xml:space="preserve">Šī </w:t>
      </w:r>
      <w:bookmarkStart w:id="2" w:name="_Hlk74217275"/>
      <w:r w:rsidRPr="00FF326B">
        <w:rPr>
          <w:rFonts w:ascii="Times New Roman" w:hAnsi="Times New Roman"/>
          <w:sz w:val="24"/>
          <w:szCs w:val="24"/>
        </w:rPr>
        <w:t xml:space="preserve">Pretkorupcijas pasākumu plāna izstrādē ir iesaistījušās valsts tiešās pārvaldes iestādes, to padotības vai pārraudzības </w:t>
      </w:r>
      <w:bookmarkEnd w:id="2"/>
      <w:r w:rsidRPr="00FF326B">
        <w:rPr>
          <w:rFonts w:ascii="Times New Roman" w:hAnsi="Times New Roman"/>
          <w:sz w:val="24"/>
          <w:szCs w:val="24"/>
        </w:rPr>
        <w:t xml:space="preserve">iestādes, tiesu varas institūcijas, Valsts kontrole, </w:t>
      </w:r>
      <w:proofErr w:type="spellStart"/>
      <w:r w:rsidRPr="00FF326B">
        <w:rPr>
          <w:rFonts w:ascii="Times New Roman" w:hAnsi="Times New Roman"/>
          <w:sz w:val="24"/>
          <w:szCs w:val="24"/>
        </w:rPr>
        <w:t>tiesībsargs</w:t>
      </w:r>
      <w:proofErr w:type="spellEnd"/>
      <w:r w:rsidRPr="00FF326B">
        <w:rPr>
          <w:rFonts w:ascii="Times New Roman" w:hAnsi="Times New Roman"/>
          <w:sz w:val="24"/>
          <w:szCs w:val="24"/>
        </w:rPr>
        <w:t xml:space="preserve"> un Latvijas nevalstiskās organizācijas, </w:t>
      </w:r>
      <w:proofErr w:type="spellStart"/>
      <w:r w:rsidRPr="00FF326B">
        <w:rPr>
          <w:rFonts w:ascii="Times New Roman" w:hAnsi="Times New Roman"/>
          <w:sz w:val="24"/>
          <w:szCs w:val="24"/>
        </w:rPr>
        <w:t>rakstveidā</w:t>
      </w:r>
      <w:proofErr w:type="spellEnd"/>
      <w:r w:rsidRPr="00FF326B">
        <w:rPr>
          <w:rFonts w:ascii="Times New Roman" w:hAnsi="Times New Roman"/>
          <w:sz w:val="24"/>
          <w:szCs w:val="24"/>
        </w:rPr>
        <w:t xml:space="preserve"> sniedzot savā kompetencē un profesionālajā pieredzē balstītus priekšlikumus un rekomendācijas par veicamajiem uzlabojumiem sekmīgai korupcijas novēršanai un apkarošanai Latvijā nākamajos gados.</w:t>
      </w:r>
      <w:r w:rsidR="00530E2C" w:rsidRPr="00FF326B">
        <w:rPr>
          <w:rFonts w:ascii="Times New Roman" w:hAnsi="Times New Roman"/>
          <w:sz w:val="24"/>
          <w:szCs w:val="24"/>
        </w:rPr>
        <w:t xml:space="preserve"> Laikā no 2021. gada 30. marta līdz 23. aprīlim KNAB nodrošinājis sabiedrības līdzdalību</w:t>
      </w:r>
      <w:r w:rsidR="004F6087" w:rsidRPr="00FF326B">
        <w:rPr>
          <w:rStyle w:val="Vresatsauce"/>
          <w:rFonts w:ascii="Times New Roman" w:hAnsi="Times New Roman"/>
          <w:sz w:val="24"/>
          <w:szCs w:val="24"/>
        </w:rPr>
        <w:footnoteReference w:id="5"/>
      </w:r>
      <w:r w:rsidR="00530E2C" w:rsidRPr="00FF326B">
        <w:rPr>
          <w:rFonts w:ascii="Times New Roman" w:hAnsi="Times New Roman"/>
          <w:sz w:val="24"/>
          <w:szCs w:val="24"/>
        </w:rPr>
        <w:t xml:space="preserve"> Pretkorupcijas pasākumu plāna pilnveidei. Priekšlikumus sniegušas trīs nevalstiskās organizācijas</w:t>
      </w:r>
      <w:r w:rsidR="004F6087" w:rsidRPr="00FF326B">
        <w:rPr>
          <w:rFonts w:ascii="Times New Roman" w:hAnsi="Times New Roman"/>
          <w:sz w:val="24"/>
          <w:szCs w:val="24"/>
        </w:rPr>
        <w:t>, kā arī</w:t>
      </w:r>
      <w:r w:rsidR="00530E2C" w:rsidRPr="00FF326B">
        <w:rPr>
          <w:rFonts w:ascii="Times New Roman" w:hAnsi="Times New Roman"/>
          <w:sz w:val="24"/>
          <w:szCs w:val="24"/>
        </w:rPr>
        <w:t xml:space="preserve"> viena politiskā partija.</w:t>
      </w:r>
      <w:r w:rsidR="004F6087" w:rsidRPr="00FF326B">
        <w:rPr>
          <w:rFonts w:ascii="Times New Roman" w:hAnsi="Times New Roman"/>
          <w:sz w:val="24"/>
          <w:szCs w:val="24"/>
        </w:rPr>
        <w:t xml:space="preserve"> </w:t>
      </w:r>
      <w:r w:rsidR="004F6087" w:rsidRPr="00FF326B">
        <w:rPr>
          <w:rFonts w:ascii="Times New Roman" w:hAnsi="Times New Roman"/>
          <w:sz w:val="24"/>
          <w:szCs w:val="24"/>
        </w:rPr>
        <w:lastRenderedPageBreak/>
        <w:t xml:space="preserve">Savukārt 2021. gada 15. aprīlī Pretkorupcijas pasākumu plāna saturs pārrunāts KNAB </w:t>
      </w:r>
      <w:r w:rsidR="004F6087" w:rsidRPr="00FF326B">
        <w:rPr>
          <w:rStyle w:val="Izclums"/>
          <w:rFonts w:ascii="Times New Roman" w:hAnsi="Times New Roman"/>
          <w:i w:val="0"/>
          <w:iCs w:val="0"/>
          <w:sz w:val="24"/>
          <w:szCs w:val="24"/>
        </w:rPr>
        <w:t>Sabiedriski konsultatīvās padomes</w:t>
      </w:r>
      <w:r w:rsidR="004F6087" w:rsidRPr="00FF326B">
        <w:rPr>
          <w:rFonts w:ascii="Times New Roman" w:hAnsi="Times New Roman"/>
          <w:sz w:val="24"/>
          <w:szCs w:val="24"/>
        </w:rPr>
        <w:t xml:space="preserve"> sēdē.</w:t>
      </w:r>
    </w:p>
    <w:p w14:paraId="66C749D3" w14:textId="77777777" w:rsidR="00FC4987" w:rsidRPr="00FF326B" w:rsidRDefault="00E14DE8" w:rsidP="004F6087">
      <w:pPr>
        <w:spacing w:after="0" w:line="240" w:lineRule="auto"/>
        <w:ind w:firstLine="720"/>
        <w:jc w:val="both"/>
        <w:rPr>
          <w:rFonts w:ascii="Times New Roman" w:hAnsi="Times New Roman"/>
          <w:sz w:val="24"/>
          <w:szCs w:val="24"/>
        </w:rPr>
      </w:pPr>
      <w:r w:rsidRPr="00FF326B">
        <w:rPr>
          <w:rFonts w:ascii="Times New Roman" w:hAnsi="Times New Roman"/>
          <w:sz w:val="24"/>
          <w:szCs w:val="24"/>
        </w:rPr>
        <w:t>Pretkorupcijas pasākumu plāns ietver Latvijas korupcijas novēršanas un apkarošanas politikas galvenos mērķus, rīcības virzienus, kā arī konkrētus pasākumus un uzdevumus to sasniegšanai.</w:t>
      </w:r>
    </w:p>
    <w:p w14:paraId="06680B82" w14:textId="6B4131FF" w:rsidR="00FC4987" w:rsidRPr="00FF326B" w:rsidRDefault="00E14DE8" w:rsidP="00DE7D68">
      <w:pPr>
        <w:tabs>
          <w:tab w:val="left" w:pos="-7797"/>
          <w:tab w:val="left" w:pos="0"/>
        </w:tabs>
        <w:spacing w:after="0" w:line="240" w:lineRule="auto"/>
        <w:jc w:val="both"/>
        <w:rPr>
          <w:rFonts w:ascii="Times New Roman" w:eastAsia="Times New Roman" w:hAnsi="Times New Roman"/>
          <w:sz w:val="24"/>
          <w:szCs w:val="24"/>
          <w:lang w:eastAsia="lv-LV"/>
        </w:rPr>
      </w:pPr>
      <w:r w:rsidRPr="00FF326B">
        <w:rPr>
          <w:rFonts w:ascii="Times New Roman" w:hAnsi="Times New Roman"/>
          <w:sz w:val="24"/>
          <w:szCs w:val="24"/>
        </w:rPr>
        <w:tab/>
        <w:t xml:space="preserve">Līdzīgi kā iepriekšējā plānošanas periodā, arī turpmākajos gados laikā no 2021. līdz </w:t>
      </w:r>
      <w:r w:rsidR="004D4D1D" w:rsidRPr="00FF326B">
        <w:rPr>
          <w:rFonts w:ascii="Times New Roman" w:hAnsi="Times New Roman"/>
          <w:sz w:val="24"/>
          <w:szCs w:val="24"/>
        </w:rPr>
        <w:t>2024</w:t>
      </w:r>
      <w:r w:rsidRPr="00FF326B">
        <w:rPr>
          <w:rFonts w:ascii="Times New Roman" w:hAnsi="Times New Roman"/>
          <w:sz w:val="24"/>
          <w:szCs w:val="24"/>
        </w:rPr>
        <w:t xml:space="preserve">. gadam </w:t>
      </w:r>
      <w:r w:rsidRPr="00FF326B">
        <w:rPr>
          <w:rFonts w:ascii="Times New Roman" w:eastAsia="Times New Roman" w:hAnsi="Times New Roman"/>
          <w:sz w:val="24"/>
          <w:szCs w:val="24"/>
          <w:lang w:eastAsia="lv-LV"/>
        </w:rPr>
        <w:t xml:space="preserve">korupcijas novēršanas un apkarošanas politikas centrālais princips būs </w:t>
      </w:r>
      <w:r w:rsidRPr="00FF326B">
        <w:rPr>
          <w:rFonts w:ascii="Times New Roman" w:eastAsia="Times New Roman" w:hAnsi="Times New Roman"/>
          <w:b/>
          <w:sz w:val="24"/>
          <w:szCs w:val="24"/>
          <w:lang w:eastAsia="lv-LV"/>
        </w:rPr>
        <w:t>publiskā un privāta sektora pārvaldes uzticamība</w:t>
      </w:r>
      <w:r w:rsidRPr="00FF326B">
        <w:rPr>
          <w:rFonts w:ascii="Times New Roman" w:eastAsia="Times New Roman" w:hAnsi="Times New Roman"/>
          <w:sz w:val="24"/>
          <w:szCs w:val="24"/>
          <w:lang w:eastAsia="lv-LV"/>
        </w:rPr>
        <w:t>, ievērojot:</w:t>
      </w:r>
    </w:p>
    <w:p w14:paraId="608E2442" w14:textId="77777777" w:rsidR="00FC4987" w:rsidRPr="00FF326B" w:rsidRDefault="00E14DE8" w:rsidP="00E53D1D">
      <w:pPr>
        <w:tabs>
          <w:tab w:val="left" w:pos="-7797"/>
          <w:tab w:val="left" w:pos="709"/>
        </w:tabs>
        <w:spacing w:after="0" w:line="240" w:lineRule="auto"/>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ab/>
        <w:t>1) </w:t>
      </w:r>
      <w:r w:rsidRPr="00FF326B">
        <w:rPr>
          <w:rFonts w:ascii="Times New Roman" w:eastAsia="Times New Roman" w:hAnsi="Times New Roman"/>
          <w:bCs/>
          <w:sz w:val="24"/>
          <w:szCs w:val="24"/>
          <w:u w:val="single"/>
          <w:lang w:eastAsia="lv-LV"/>
        </w:rPr>
        <w:t>institūciju un organizāciju labas pārvaldības principu</w:t>
      </w:r>
      <w:r w:rsidRPr="00FF326B">
        <w:rPr>
          <w:rFonts w:ascii="Times New Roman" w:eastAsia="Times New Roman" w:hAnsi="Times New Roman"/>
          <w:sz w:val="24"/>
          <w:szCs w:val="24"/>
          <w:lang w:eastAsia="lv-LV"/>
        </w:rPr>
        <w:t>, kas ietver tiesiskuma, atklātības, vienlīdzības, objektivitātes, samērīguma, tiesiskās noteiktības, tiesiskās paļāvības, saprātīga termiņa ievērošanas, līdzdalības, caurskatāmības un efektivitātes principu;</w:t>
      </w:r>
    </w:p>
    <w:p w14:paraId="4811F45B" w14:textId="77777777" w:rsidR="00FC4987" w:rsidRPr="00FF326B" w:rsidRDefault="00E14DE8">
      <w:pPr>
        <w:tabs>
          <w:tab w:val="left" w:pos="-7797"/>
          <w:tab w:val="left" w:pos="0"/>
        </w:tabs>
        <w:spacing w:after="0" w:line="240" w:lineRule="auto"/>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ab/>
        <w:t>2) </w:t>
      </w:r>
      <w:r w:rsidRPr="00FF326B">
        <w:rPr>
          <w:rFonts w:ascii="Times New Roman" w:eastAsia="Times New Roman" w:hAnsi="Times New Roman"/>
          <w:bCs/>
          <w:sz w:val="24"/>
          <w:szCs w:val="24"/>
          <w:u w:val="single"/>
          <w:lang w:eastAsia="lv-LV"/>
        </w:rPr>
        <w:t>cilvēkresursu efektīvas vadības principu</w:t>
      </w:r>
      <w:r w:rsidRPr="00FF326B">
        <w:rPr>
          <w:rFonts w:ascii="Times New Roman" w:eastAsia="Times New Roman" w:hAnsi="Times New Roman"/>
          <w:sz w:val="24"/>
          <w:szCs w:val="24"/>
          <w:lang w:eastAsia="lv-LV"/>
        </w:rPr>
        <w:t>, kas ietver taisnīgu nopelnu novērtējumu, ētiskuma, atklātuma, atbildības, vienlīdzības, sabiedrības interešu ievērošanas, patvaļas aizlieguma un tiesiskās paļāvības principu.</w:t>
      </w:r>
    </w:p>
    <w:p w14:paraId="73D834FA" w14:textId="210F7145" w:rsidR="00FC4987" w:rsidRPr="00FF326B" w:rsidRDefault="00E14DE8" w:rsidP="003B6508">
      <w:pPr>
        <w:tabs>
          <w:tab w:val="left" w:pos="-7797"/>
          <w:tab w:val="left" w:pos="0"/>
        </w:tabs>
        <w:spacing w:after="0" w:line="240" w:lineRule="auto"/>
        <w:jc w:val="both"/>
        <w:rPr>
          <w:rFonts w:ascii="Times New Roman" w:hAnsi="Times New Roman"/>
          <w:b/>
          <w:sz w:val="24"/>
          <w:szCs w:val="24"/>
        </w:rPr>
      </w:pPr>
      <w:r w:rsidRPr="00FF326B">
        <w:rPr>
          <w:rFonts w:ascii="Times New Roman" w:hAnsi="Times New Roman"/>
          <w:sz w:val="24"/>
          <w:szCs w:val="24"/>
        </w:rPr>
        <w:tab/>
        <w:t xml:space="preserve">Pretkorupcijas pasākumu plāna izpildē kopumā iesaistītas visas </w:t>
      </w:r>
      <w:r w:rsidR="00FD3D5E" w:rsidRPr="00FF326B">
        <w:rPr>
          <w:rFonts w:ascii="Times New Roman" w:hAnsi="Times New Roman"/>
          <w:sz w:val="24"/>
          <w:szCs w:val="24"/>
        </w:rPr>
        <w:t xml:space="preserve">publiskas personas </w:t>
      </w:r>
      <w:r w:rsidRPr="00FF326B">
        <w:rPr>
          <w:rFonts w:ascii="Times New Roman" w:hAnsi="Times New Roman"/>
          <w:sz w:val="24"/>
          <w:szCs w:val="24"/>
        </w:rPr>
        <w:t xml:space="preserve">institūcijas, </w:t>
      </w:r>
      <w:r w:rsidR="00FD3D5E" w:rsidRPr="00FF326B">
        <w:rPr>
          <w:rFonts w:ascii="Times New Roman" w:hAnsi="Times New Roman"/>
          <w:sz w:val="24"/>
          <w:szCs w:val="24"/>
        </w:rPr>
        <w:t>tai skaitā</w:t>
      </w:r>
      <w:r w:rsidRPr="00FF326B">
        <w:rPr>
          <w:rFonts w:ascii="Times New Roman" w:hAnsi="Times New Roman"/>
          <w:sz w:val="24"/>
          <w:szCs w:val="24"/>
        </w:rPr>
        <w:t xml:space="preserve"> publiskas personas kapitālsabiedrības, lai, apvienojoties kopīgā darbā, sasniegtu izvirzīto korupcijas novēršanas un apkarošanas politikas </w:t>
      </w:r>
      <w:proofErr w:type="spellStart"/>
      <w:r w:rsidRPr="00FF326B">
        <w:rPr>
          <w:rFonts w:ascii="Times New Roman" w:hAnsi="Times New Roman"/>
          <w:sz w:val="24"/>
          <w:szCs w:val="24"/>
        </w:rPr>
        <w:t>virsmērķi</w:t>
      </w:r>
      <w:proofErr w:type="spellEnd"/>
      <w:r w:rsidRPr="00FF326B">
        <w:rPr>
          <w:rFonts w:ascii="Times New Roman" w:hAnsi="Times New Roman"/>
          <w:sz w:val="24"/>
          <w:szCs w:val="24"/>
        </w:rPr>
        <w:t xml:space="preserve">: </w:t>
      </w:r>
      <w:r w:rsidRPr="00FF326B">
        <w:rPr>
          <w:rFonts w:ascii="Times New Roman" w:hAnsi="Times New Roman"/>
          <w:b/>
          <w:sz w:val="24"/>
          <w:szCs w:val="24"/>
        </w:rPr>
        <w:t>ievērojot institūciju labas pārvaldības un cilvēkresursu efektīvas vadības principu, nodrošināt jebkuras institūcijas vai organizācijas uzticamu darbību.</w:t>
      </w:r>
    </w:p>
    <w:p w14:paraId="48754691" w14:textId="0EFCCDB3" w:rsidR="00FC4987" w:rsidRPr="00FF326B" w:rsidRDefault="00E14DE8" w:rsidP="003B6508">
      <w:pPr>
        <w:pStyle w:val="tvhtml"/>
        <w:spacing w:beforeAutospacing="0" w:after="0" w:afterAutospacing="0"/>
        <w:ind w:firstLine="720"/>
        <w:jc w:val="both"/>
      </w:pPr>
      <w:r w:rsidRPr="00FF326B">
        <w:t xml:space="preserve">Pretkorupcijas pasākumu plānā iekļautie veicamie uzdevumi laika periodā no 2021. līdz </w:t>
      </w:r>
      <w:r w:rsidR="004D4D1D" w:rsidRPr="00FF326B">
        <w:t>2024</w:t>
      </w:r>
      <w:r w:rsidRPr="00FF326B">
        <w:t>. gada</w:t>
      </w:r>
      <w:r w:rsidR="00124ADF" w:rsidRPr="00FF326B">
        <w:t>m</w:t>
      </w:r>
      <w:r w:rsidRPr="00FF326B">
        <w:rPr>
          <w:color w:val="7030A0"/>
        </w:rPr>
        <w:t xml:space="preserve"> </w:t>
      </w:r>
      <w:r w:rsidRPr="00FF326B">
        <w:t>mērķtiecīgi plānoti atbilstoši jau iepriekš</w:t>
      </w:r>
      <w:r w:rsidR="00875F58" w:rsidRPr="00FF326B">
        <w:t xml:space="preserve"> Pamatnostādn</w:t>
      </w:r>
      <w:r w:rsidR="001F6E6A" w:rsidRPr="00FF326B">
        <w:t>ē</w:t>
      </w:r>
      <w:r w:rsidR="00875F58" w:rsidRPr="00FF326B">
        <w:t>s</w:t>
      </w:r>
      <w:r w:rsidRPr="00FF326B">
        <w:t xml:space="preserve"> izvirzītajām </w:t>
      </w:r>
      <w:r w:rsidRPr="00FF326B">
        <w:rPr>
          <w:bCs/>
          <w:iCs/>
        </w:rPr>
        <w:t>korupcijas novēršanas un apkarošanas politikas prioritātēm, proti:</w:t>
      </w:r>
    </w:p>
    <w:p w14:paraId="56210A4E" w14:textId="77777777" w:rsidR="00FC4987" w:rsidRPr="00FF326B" w:rsidRDefault="00E14DE8" w:rsidP="00DA6104">
      <w:pPr>
        <w:spacing w:after="0" w:line="240" w:lineRule="auto"/>
        <w:ind w:left="709"/>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1) pārorientēt pretkorupcijas un krāpšanas apkarošanas politiku no ārējās kontroles, ko realizē kontroles institūcijas, uz resoru un institūciju iekšējo kontroli;</w:t>
      </w:r>
    </w:p>
    <w:p w14:paraId="4C95462D" w14:textId="77777777" w:rsidR="00FC4987" w:rsidRPr="00FF326B" w:rsidRDefault="00E14DE8" w:rsidP="00DA6104">
      <w:pPr>
        <w:spacing w:after="0" w:line="240" w:lineRule="auto"/>
        <w:ind w:left="709"/>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2) panākt atklātumu publiskās pārvaldes cilvēkresursu atlasē un ētiska, motivēta, kompetenta personāla nodrošināšanu visā publiskajā pārvaldē un tiesu varā;</w:t>
      </w:r>
    </w:p>
    <w:p w14:paraId="15B1FF25" w14:textId="77777777" w:rsidR="00FC4987" w:rsidRPr="00FF326B" w:rsidRDefault="00E14DE8" w:rsidP="00DA6104">
      <w:pPr>
        <w:spacing w:after="0" w:line="240" w:lineRule="auto"/>
        <w:ind w:left="709"/>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3) veicināt sabiedrības tolerances pret korupciju mazināšanos un sabiedrības līdzdalību politikas veidošanas procesā;</w:t>
      </w:r>
    </w:p>
    <w:p w14:paraId="6895FD44" w14:textId="77777777" w:rsidR="00FC4987" w:rsidRPr="00FF326B" w:rsidRDefault="00E14DE8" w:rsidP="00DA6104">
      <w:pPr>
        <w:spacing w:after="0" w:line="240" w:lineRule="auto"/>
        <w:ind w:left="709"/>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4) īstenot korupcijas un krāpšanas ierobežošanas pasākumus privātajā sektorā.</w:t>
      </w:r>
    </w:p>
    <w:p w14:paraId="5D21F6D6" w14:textId="3434DA63" w:rsidR="00FC4987" w:rsidRPr="00FF326B" w:rsidRDefault="00E14DE8" w:rsidP="00DA6104">
      <w:pPr>
        <w:tabs>
          <w:tab w:val="left" w:pos="-7797"/>
          <w:tab w:val="left" w:pos="0"/>
        </w:tabs>
        <w:spacing w:before="120" w:after="120" w:line="240" w:lineRule="auto"/>
        <w:jc w:val="both"/>
        <w:rPr>
          <w:rFonts w:ascii="Times New Roman" w:hAnsi="Times New Roman"/>
          <w:sz w:val="24"/>
          <w:szCs w:val="24"/>
        </w:rPr>
      </w:pPr>
      <w:r w:rsidRPr="00FF326B">
        <w:rPr>
          <w:rFonts w:ascii="Times New Roman" w:hAnsi="Times New Roman"/>
          <w:sz w:val="24"/>
          <w:szCs w:val="24"/>
        </w:rPr>
        <w:tab/>
        <w:t>Pretkorupcijas pasākumu plānā 2021.-</w:t>
      </w:r>
      <w:r w:rsidR="009716EE" w:rsidRPr="00FF326B">
        <w:rPr>
          <w:rFonts w:ascii="Times New Roman" w:hAnsi="Times New Roman"/>
          <w:sz w:val="24"/>
          <w:szCs w:val="24"/>
        </w:rPr>
        <w:t>2024</w:t>
      </w:r>
      <w:r w:rsidRPr="00FF326B">
        <w:rPr>
          <w:rFonts w:ascii="Times New Roman" w:hAnsi="Times New Roman"/>
          <w:sz w:val="24"/>
          <w:szCs w:val="24"/>
        </w:rPr>
        <w:t xml:space="preserve">. gadam ietvertie veicamie uzdevumi organizēti, dalot tos </w:t>
      </w:r>
      <w:r w:rsidRPr="00FF326B">
        <w:rPr>
          <w:rFonts w:ascii="Times New Roman" w:hAnsi="Times New Roman"/>
          <w:color w:val="000000"/>
          <w:sz w:val="24"/>
          <w:szCs w:val="24"/>
        </w:rPr>
        <w:t xml:space="preserve">atbilstoši pieciem galvenajiem </w:t>
      </w:r>
      <w:proofErr w:type="spellStart"/>
      <w:r w:rsidRPr="00FF326B">
        <w:rPr>
          <w:rFonts w:ascii="Times New Roman" w:hAnsi="Times New Roman"/>
          <w:color w:val="000000"/>
          <w:sz w:val="24"/>
          <w:szCs w:val="24"/>
        </w:rPr>
        <w:t>apakšmērķiem</w:t>
      </w:r>
      <w:proofErr w:type="spellEnd"/>
      <w:r w:rsidRPr="00FF326B">
        <w:rPr>
          <w:rFonts w:ascii="Times New Roman" w:hAnsi="Times New Roman"/>
          <w:color w:val="000000"/>
          <w:sz w:val="24"/>
          <w:szCs w:val="24"/>
        </w:rPr>
        <w:t xml:space="preserve">, kā arī </w:t>
      </w:r>
      <w:r w:rsidR="00E30831" w:rsidRPr="00FF326B">
        <w:rPr>
          <w:rFonts w:ascii="Times New Roman" w:hAnsi="Times New Roman"/>
          <w:sz w:val="24"/>
          <w:szCs w:val="24"/>
        </w:rPr>
        <w:t xml:space="preserve">13 </w:t>
      </w:r>
      <w:r w:rsidRPr="00FF326B">
        <w:rPr>
          <w:rFonts w:ascii="Times New Roman" w:hAnsi="Times New Roman"/>
          <w:sz w:val="24"/>
          <w:szCs w:val="24"/>
        </w:rPr>
        <w:t>rīcības virzieni</w:t>
      </w:r>
      <w:r w:rsidR="00847B77" w:rsidRPr="00FF326B">
        <w:rPr>
          <w:rFonts w:ascii="Times New Roman" w:hAnsi="Times New Roman"/>
          <w:sz w:val="24"/>
          <w:szCs w:val="24"/>
        </w:rPr>
        <w:t>em</w:t>
      </w:r>
      <w:r w:rsidRPr="00FF326B">
        <w:rPr>
          <w:rFonts w:ascii="Times New Roman" w:hAnsi="Times New Roman"/>
          <w:sz w:val="24"/>
          <w:szCs w:val="24"/>
        </w:rPr>
        <w:t>, lai tos sasniegtu:</w:t>
      </w:r>
    </w:p>
    <w:p w14:paraId="7B076779" w14:textId="77777777" w:rsidR="00FC4987" w:rsidRPr="00FF326B" w:rsidRDefault="00E14DE8" w:rsidP="00D9576F">
      <w:pPr>
        <w:spacing w:after="0" w:line="240" w:lineRule="auto"/>
        <w:jc w:val="both"/>
        <w:rPr>
          <w:rFonts w:ascii="Times New Roman" w:eastAsia="Times New Roman" w:hAnsi="Times New Roman"/>
          <w:b/>
          <w:bCs/>
          <w:sz w:val="24"/>
          <w:szCs w:val="24"/>
          <w:lang w:eastAsia="lv-LV"/>
        </w:rPr>
      </w:pPr>
      <w:r w:rsidRPr="00FF326B">
        <w:rPr>
          <w:rFonts w:ascii="Times New Roman" w:eastAsia="Times New Roman" w:hAnsi="Times New Roman"/>
          <w:b/>
          <w:bCs/>
          <w:sz w:val="24"/>
          <w:szCs w:val="24"/>
          <w:lang w:eastAsia="lv-LV"/>
        </w:rPr>
        <w:t xml:space="preserve">1. </w:t>
      </w:r>
      <w:proofErr w:type="spellStart"/>
      <w:r w:rsidRPr="00FF326B">
        <w:rPr>
          <w:rFonts w:ascii="Times New Roman" w:eastAsia="Times New Roman" w:hAnsi="Times New Roman"/>
          <w:b/>
          <w:bCs/>
          <w:sz w:val="24"/>
          <w:szCs w:val="24"/>
          <w:lang w:eastAsia="lv-LV"/>
        </w:rPr>
        <w:t>apakšmērķis</w:t>
      </w:r>
      <w:proofErr w:type="spellEnd"/>
      <w:r w:rsidRPr="00FF326B">
        <w:rPr>
          <w:rFonts w:ascii="Times New Roman" w:eastAsia="Times New Roman" w:hAnsi="Times New Roman"/>
          <w:b/>
          <w:bCs/>
          <w:sz w:val="24"/>
          <w:szCs w:val="24"/>
          <w:lang w:eastAsia="lv-LV"/>
        </w:rPr>
        <w:t xml:space="preserve">: Nodrošināt tādu publiskās pārvaldes cilvēkresursu vadības politiku, kas izslēdz motivāciju </w:t>
      </w:r>
      <w:proofErr w:type="spellStart"/>
      <w:r w:rsidRPr="00FF326B">
        <w:rPr>
          <w:rFonts w:ascii="Times New Roman" w:eastAsia="Times New Roman" w:hAnsi="Times New Roman"/>
          <w:b/>
          <w:bCs/>
          <w:sz w:val="24"/>
          <w:szCs w:val="24"/>
          <w:lang w:eastAsia="lv-LV"/>
        </w:rPr>
        <w:t>koruptīvai</w:t>
      </w:r>
      <w:proofErr w:type="spellEnd"/>
      <w:r w:rsidRPr="00FF326B">
        <w:rPr>
          <w:rFonts w:ascii="Times New Roman" w:eastAsia="Times New Roman" w:hAnsi="Times New Roman"/>
          <w:b/>
          <w:bCs/>
          <w:sz w:val="24"/>
          <w:szCs w:val="24"/>
          <w:lang w:eastAsia="lv-LV"/>
        </w:rPr>
        <w:t xml:space="preserve"> rīcībai</w:t>
      </w:r>
    </w:p>
    <w:p w14:paraId="66199733" w14:textId="539C64E0" w:rsidR="00FC4987" w:rsidRPr="00FF326B" w:rsidRDefault="00E14DE8" w:rsidP="00D9576F">
      <w:pPr>
        <w:spacing w:after="0" w:line="240" w:lineRule="auto"/>
        <w:ind w:left="284" w:firstLine="436"/>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 xml:space="preserve">1.1. </w:t>
      </w:r>
      <w:r w:rsidR="00875F58" w:rsidRPr="00FF326B">
        <w:rPr>
          <w:rFonts w:ascii="Times New Roman" w:eastAsia="Times New Roman" w:hAnsi="Times New Roman"/>
          <w:sz w:val="24"/>
          <w:szCs w:val="24"/>
          <w:lang w:eastAsia="lv-LV"/>
        </w:rPr>
        <w:t>R</w:t>
      </w:r>
      <w:r w:rsidRPr="00FF326B">
        <w:rPr>
          <w:rFonts w:ascii="Times New Roman" w:eastAsia="Times New Roman" w:hAnsi="Times New Roman"/>
          <w:sz w:val="24"/>
          <w:szCs w:val="24"/>
          <w:lang w:eastAsia="lv-LV"/>
        </w:rPr>
        <w:t>īcības virziens: IKNL normu pilnveide, skaidrošana, piemērošana un personu loka, uz kuru attiecināmi preventīvie pretkorupcijas pasākumi, pārskatīšana;</w:t>
      </w:r>
    </w:p>
    <w:p w14:paraId="7ECA5E4F" w14:textId="18A01991" w:rsidR="00FC4987" w:rsidRPr="00FF326B" w:rsidRDefault="00E14DE8" w:rsidP="00D9576F">
      <w:pPr>
        <w:spacing w:after="0" w:line="240" w:lineRule="auto"/>
        <w:ind w:left="284" w:firstLine="436"/>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 xml:space="preserve">1.2. </w:t>
      </w:r>
      <w:r w:rsidR="00875F58" w:rsidRPr="00FF326B">
        <w:rPr>
          <w:rFonts w:ascii="Times New Roman" w:eastAsia="Times New Roman" w:hAnsi="Times New Roman"/>
          <w:sz w:val="24"/>
          <w:szCs w:val="24"/>
          <w:lang w:eastAsia="lv-LV"/>
        </w:rPr>
        <w:t>R</w:t>
      </w:r>
      <w:r w:rsidRPr="00FF326B">
        <w:rPr>
          <w:rFonts w:ascii="Times New Roman" w:eastAsia="Times New Roman" w:hAnsi="Times New Roman"/>
          <w:sz w:val="24"/>
          <w:szCs w:val="24"/>
          <w:lang w:eastAsia="lv-LV"/>
        </w:rPr>
        <w:t>īcības virziens: Publiskās pārvaldes cilvēkresursu vadības uzlabošana, veicinot ētiskumu un mazinot korupcijas un interešu konflikta riskus.</w:t>
      </w:r>
    </w:p>
    <w:p w14:paraId="3490F449" w14:textId="77777777" w:rsidR="00FC4987" w:rsidRPr="00FF326B" w:rsidRDefault="00E14DE8" w:rsidP="00D9576F">
      <w:pPr>
        <w:spacing w:after="0" w:line="240" w:lineRule="auto"/>
        <w:jc w:val="both"/>
        <w:rPr>
          <w:rFonts w:ascii="Times New Roman" w:eastAsia="Times New Roman" w:hAnsi="Times New Roman"/>
          <w:b/>
          <w:bCs/>
          <w:sz w:val="24"/>
          <w:szCs w:val="24"/>
          <w:lang w:eastAsia="lv-LV"/>
        </w:rPr>
      </w:pPr>
      <w:r w:rsidRPr="00FF326B">
        <w:rPr>
          <w:rFonts w:ascii="Times New Roman" w:eastAsia="Times New Roman" w:hAnsi="Times New Roman"/>
          <w:b/>
          <w:bCs/>
          <w:sz w:val="24"/>
          <w:szCs w:val="24"/>
          <w:lang w:eastAsia="lv-LV"/>
        </w:rPr>
        <w:t xml:space="preserve">2. </w:t>
      </w:r>
      <w:proofErr w:type="spellStart"/>
      <w:r w:rsidRPr="00FF326B">
        <w:rPr>
          <w:rFonts w:ascii="Times New Roman" w:eastAsia="Times New Roman" w:hAnsi="Times New Roman"/>
          <w:b/>
          <w:bCs/>
          <w:sz w:val="24"/>
          <w:szCs w:val="24"/>
          <w:lang w:eastAsia="lv-LV"/>
        </w:rPr>
        <w:t>apakšmērķis</w:t>
      </w:r>
      <w:proofErr w:type="spellEnd"/>
      <w:r w:rsidRPr="00FF326B">
        <w:rPr>
          <w:rFonts w:ascii="Times New Roman" w:eastAsia="Times New Roman" w:hAnsi="Times New Roman"/>
          <w:b/>
          <w:bCs/>
          <w:sz w:val="24"/>
          <w:szCs w:val="24"/>
          <w:lang w:eastAsia="lv-LV"/>
        </w:rPr>
        <w:t>: Izveidot un uzlabot tādu patstāvīgi darbojošos iekšējās kontroles sistēmu, kas maksimāli ierobežo korupcijas rašanās un finanšu līdzekļu, tai skaitā ES un citu ārvalstu finanšu līdzekļu, izkrāpšanas iespējas valsts, pašvaldību vai privātajā sektorā</w:t>
      </w:r>
    </w:p>
    <w:p w14:paraId="37F86A77" w14:textId="42EBB703" w:rsidR="00FC4987" w:rsidRPr="00FF326B" w:rsidRDefault="00E14DE8" w:rsidP="00D9576F">
      <w:pPr>
        <w:spacing w:after="0" w:line="240" w:lineRule="auto"/>
        <w:ind w:left="284" w:firstLine="436"/>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2.1. </w:t>
      </w:r>
      <w:r w:rsidR="00875F58" w:rsidRPr="00FF326B">
        <w:rPr>
          <w:rFonts w:ascii="Times New Roman" w:eastAsia="Times New Roman" w:hAnsi="Times New Roman"/>
          <w:sz w:val="24"/>
          <w:szCs w:val="24"/>
          <w:lang w:eastAsia="lv-LV"/>
        </w:rPr>
        <w:t>R</w:t>
      </w:r>
      <w:r w:rsidRPr="00FF326B">
        <w:rPr>
          <w:rFonts w:ascii="Times New Roman" w:eastAsia="Times New Roman" w:hAnsi="Times New Roman"/>
          <w:sz w:val="24"/>
          <w:szCs w:val="24"/>
          <w:lang w:eastAsia="lv-LV"/>
        </w:rPr>
        <w:t>īcības virziens: Iekšējās kontroles sistēmas pilnveide, uzturēšana un uzraudzība valsts, pašvaldību institūcijās un kapitālsabiedrībās;</w:t>
      </w:r>
    </w:p>
    <w:p w14:paraId="501917D1" w14:textId="3E8666EA" w:rsidR="00FC4987" w:rsidRPr="00FF326B" w:rsidRDefault="00E14DE8" w:rsidP="00D9576F">
      <w:pPr>
        <w:spacing w:after="0" w:line="240" w:lineRule="auto"/>
        <w:ind w:left="284" w:firstLine="436"/>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2.2. </w:t>
      </w:r>
      <w:r w:rsidR="00875F58" w:rsidRPr="00FF326B">
        <w:rPr>
          <w:rFonts w:ascii="Times New Roman" w:eastAsia="Times New Roman" w:hAnsi="Times New Roman"/>
          <w:sz w:val="24"/>
          <w:szCs w:val="24"/>
          <w:lang w:eastAsia="lv-LV"/>
        </w:rPr>
        <w:t>R</w:t>
      </w:r>
      <w:r w:rsidRPr="00FF326B">
        <w:rPr>
          <w:rFonts w:ascii="Times New Roman" w:eastAsia="Times New Roman" w:hAnsi="Times New Roman"/>
          <w:sz w:val="24"/>
          <w:szCs w:val="24"/>
          <w:lang w:eastAsia="lv-LV"/>
        </w:rPr>
        <w:t>īcības virziens: Publiskās mantas un finanšu līdzekļu, tai skaitā ES fondu un citu ārvalstu finanšu palīdzības instrumentu</w:t>
      </w:r>
      <w:r w:rsidR="00F934D4" w:rsidRPr="00FF326B">
        <w:rPr>
          <w:rFonts w:ascii="Times New Roman" w:eastAsia="Times New Roman" w:hAnsi="Times New Roman"/>
          <w:sz w:val="24"/>
          <w:szCs w:val="24"/>
          <w:lang w:eastAsia="lv-LV"/>
        </w:rPr>
        <w:t>,</w:t>
      </w:r>
      <w:r w:rsidRPr="00FF326B">
        <w:rPr>
          <w:rFonts w:ascii="Times New Roman" w:eastAsia="Times New Roman" w:hAnsi="Times New Roman"/>
          <w:sz w:val="24"/>
          <w:szCs w:val="24"/>
          <w:lang w:eastAsia="lv-LV"/>
        </w:rPr>
        <w:t xml:space="preserve"> izlietojuma likumības nodrošināšana;</w:t>
      </w:r>
    </w:p>
    <w:p w14:paraId="6DB39CCB" w14:textId="01F0E101" w:rsidR="00FC4987" w:rsidRPr="00FF326B" w:rsidRDefault="00E14DE8" w:rsidP="00D9576F">
      <w:pPr>
        <w:spacing w:after="0" w:line="240" w:lineRule="auto"/>
        <w:ind w:left="284" w:firstLine="436"/>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 xml:space="preserve">2.3. </w:t>
      </w:r>
      <w:r w:rsidR="00875F58" w:rsidRPr="00FF326B">
        <w:rPr>
          <w:rFonts w:ascii="Times New Roman" w:eastAsia="Times New Roman" w:hAnsi="Times New Roman"/>
          <w:sz w:val="24"/>
          <w:szCs w:val="24"/>
          <w:lang w:eastAsia="lv-LV"/>
        </w:rPr>
        <w:t>R</w:t>
      </w:r>
      <w:r w:rsidRPr="00FF326B">
        <w:rPr>
          <w:rFonts w:ascii="Times New Roman" w:eastAsia="Times New Roman" w:hAnsi="Times New Roman"/>
          <w:sz w:val="24"/>
          <w:szCs w:val="24"/>
          <w:lang w:eastAsia="lv-LV"/>
        </w:rPr>
        <w:t>īcības virziens: Godprātības stiprināšana un korupcijas risku novēršana tiesu varas un tai piederīgo amatpersonu vidū;</w:t>
      </w:r>
    </w:p>
    <w:p w14:paraId="1E92F8DB" w14:textId="136AFADA" w:rsidR="00FC4987" w:rsidRPr="00FF326B" w:rsidRDefault="00E14DE8" w:rsidP="00D9576F">
      <w:pPr>
        <w:spacing w:after="0" w:line="240" w:lineRule="auto"/>
        <w:ind w:firstLine="720"/>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 xml:space="preserve">2.4. </w:t>
      </w:r>
      <w:r w:rsidR="00875F58" w:rsidRPr="00FF326B">
        <w:rPr>
          <w:rFonts w:ascii="Times New Roman" w:eastAsia="Times New Roman" w:hAnsi="Times New Roman"/>
          <w:sz w:val="24"/>
          <w:szCs w:val="24"/>
          <w:lang w:eastAsia="lv-LV"/>
        </w:rPr>
        <w:t>R</w:t>
      </w:r>
      <w:r w:rsidRPr="00FF326B">
        <w:rPr>
          <w:rFonts w:ascii="Times New Roman" w:eastAsia="Times New Roman" w:hAnsi="Times New Roman"/>
          <w:sz w:val="24"/>
          <w:szCs w:val="24"/>
          <w:lang w:eastAsia="lv-LV"/>
        </w:rPr>
        <w:t>īcības virziens: Korupcijas novēršanas pasākumu ieviešana privātajā sektorā.</w:t>
      </w:r>
    </w:p>
    <w:p w14:paraId="0761ACA0" w14:textId="77777777" w:rsidR="00FC4987" w:rsidRPr="00FF326B" w:rsidRDefault="00E14DE8" w:rsidP="00D9576F">
      <w:pPr>
        <w:spacing w:after="0" w:line="240" w:lineRule="auto"/>
        <w:jc w:val="both"/>
        <w:rPr>
          <w:rFonts w:ascii="Times New Roman" w:eastAsia="Times New Roman" w:hAnsi="Times New Roman"/>
          <w:b/>
          <w:bCs/>
          <w:sz w:val="24"/>
          <w:szCs w:val="24"/>
          <w:lang w:eastAsia="lv-LV"/>
        </w:rPr>
      </w:pPr>
      <w:r w:rsidRPr="00FF326B">
        <w:rPr>
          <w:rFonts w:ascii="Times New Roman" w:eastAsia="Times New Roman" w:hAnsi="Times New Roman"/>
          <w:b/>
          <w:bCs/>
          <w:sz w:val="24"/>
          <w:szCs w:val="24"/>
          <w:lang w:eastAsia="lv-LV"/>
        </w:rPr>
        <w:t xml:space="preserve">3. </w:t>
      </w:r>
      <w:proofErr w:type="spellStart"/>
      <w:r w:rsidRPr="00FF326B">
        <w:rPr>
          <w:rFonts w:ascii="Times New Roman" w:eastAsia="Times New Roman" w:hAnsi="Times New Roman"/>
          <w:b/>
          <w:bCs/>
          <w:sz w:val="24"/>
          <w:szCs w:val="24"/>
          <w:lang w:eastAsia="lv-LV"/>
        </w:rPr>
        <w:t>apakšmērķis</w:t>
      </w:r>
      <w:proofErr w:type="spellEnd"/>
      <w:r w:rsidRPr="00FF326B">
        <w:rPr>
          <w:rFonts w:ascii="Times New Roman" w:eastAsia="Times New Roman" w:hAnsi="Times New Roman"/>
          <w:b/>
          <w:bCs/>
          <w:sz w:val="24"/>
          <w:szCs w:val="24"/>
          <w:lang w:eastAsia="lv-LV"/>
        </w:rPr>
        <w:t>: Mazināt sabiedrības toleranci pret korupciju</w:t>
      </w:r>
    </w:p>
    <w:p w14:paraId="4928190B" w14:textId="7542F25F" w:rsidR="00FC4987" w:rsidRPr="00FF326B" w:rsidRDefault="00E14DE8" w:rsidP="00D9576F">
      <w:pPr>
        <w:spacing w:after="0" w:line="240" w:lineRule="auto"/>
        <w:ind w:left="284" w:firstLine="436"/>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lastRenderedPageBreak/>
        <w:t>3.1. </w:t>
      </w:r>
      <w:r w:rsidR="00875F58" w:rsidRPr="00FF326B">
        <w:rPr>
          <w:rFonts w:ascii="Times New Roman" w:eastAsia="Times New Roman" w:hAnsi="Times New Roman"/>
          <w:sz w:val="24"/>
          <w:szCs w:val="24"/>
          <w:lang w:eastAsia="lv-LV"/>
        </w:rPr>
        <w:t>R</w:t>
      </w:r>
      <w:r w:rsidRPr="00FF326B">
        <w:rPr>
          <w:rFonts w:ascii="Times New Roman" w:eastAsia="Times New Roman" w:hAnsi="Times New Roman"/>
          <w:sz w:val="24"/>
          <w:szCs w:val="24"/>
          <w:lang w:eastAsia="lv-LV"/>
        </w:rPr>
        <w:t>īcības virziens: Personu un grupu, kas nepārstāv valsts sektoru, iesaistīšana korupcijas novēršanā un sabiedrības neiecietības pret korupciju un tās radītajiem draudiem veicināšana;</w:t>
      </w:r>
    </w:p>
    <w:p w14:paraId="22558733" w14:textId="0829CF18" w:rsidR="00FC4987" w:rsidRPr="00FF326B" w:rsidRDefault="00E14DE8" w:rsidP="00D9576F">
      <w:pPr>
        <w:spacing w:after="0" w:line="240" w:lineRule="auto"/>
        <w:ind w:left="284" w:firstLine="436"/>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3.2. </w:t>
      </w:r>
      <w:r w:rsidR="00875F58" w:rsidRPr="00FF326B">
        <w:rPr>
          <w:rFonts w:ascii="Times New Roman" w:eastAsia="Times New Roman" w:hAnsi="Times New Roman"/>
          <w:sz w:val="24"/>
          <w:szCs w:val="24"/>
          <w:lang w:eastAsia="lv-LV"/>
        </w:rPr>
        <w:t>R</w:t>
      </w:r>
      <w:r w:rsidRPr="00FF326B">
        <w:rPr>
          <w:rFonts w:ascii="Times New Roman" w:eastAsia="Times New Roman" w:hAnsi="Times New Roman"/>
          <w:sz w:val="24"/>
          <w:szCs w:val="24"/>
          <w:lang w:eastAsia="lv-LV"/>
        </w:rPr>
        <w:t>īcības virziens: Trauksmes cēlēju aizsardzības pilnveidošana un sabiedrības informēšana par ziņošanas iespējām konstatēto likumpārkāpumu gadījumos.</w:t>
      </w:r>
    </w:p>
    <w:p w14:paraId="46307EF4" w14:textId="77777777" w:rsidR="00FC4987" w:rsidRPr="00FF326B" w:rsidRDefault="00E14DE8" w:rsidP="00D9576F">
      <w:pPr>
        <w:spacing w:after="0" w:line="240" w:lineRule="auto"/>
        <w:jc w:val="both"/>
        <w:rPr>
          <w:rFonts w:ascii="Times New Roman" w:eastAsia="Times New Roman" w:hAnsi="Times New Roman"/>
          <w:b/>
          <w:bCs/>
          <w:sz w:val="24"/>
          <w:szCs w:val="24"/>
          <w:lang w:eastAsia="lv-LV"/>
        </w:rPr>
      </w:pPr>
      <w:r w:rsidRPr="00FF326B">
        <w:rPr>
          <w:rFonts w:ascii="Times New Roman" w:eastAsia="Times New Roman" w:hAnsi="Times New Roman"/>
          <w:b/>
          <w:bCs/>
          <w:sz w:val="24"/>
          <w:szCs w:val="24"/>
          <w:lang w:eastAsia="lv-LV"/>
        </w:rPr>
        <w:t xml:space="preserve">4. </w:t>
      </w:r>
      <w:proofErr w:type="spellStart"/>
      <w:r w:rsidRPr="00FF326B">
        <w:rPr>
          <w:rFonts w:ascii="Times New Roman" w:eastAsia="Times New Roman" w:hAnsi="Times New Roman"/>
          <w:b/>
          <w:bCs/>
          <w:sz w:val="24"/>
          <w:szCs w:val="24"/>
          <w:lang w:eastAsia="lv-LV"/>
        </w:rPr>
        <w:t>apakšmērķis</w:t>
      </w:r>
      <w:proofErr w:type="spellEnd"/>
      <w:r w:rsidRPr="00FF326B">
        <w:rPr>
          <w:rFonts w:ascii="Times New Roman" w:eastAsia="Times New Roman" w:hAnsi="Times New Roman"/>
          <w:b/>
          <w:bCs/>
          <w:sz w:val="24"/>
          <w:szCs w:val="24"/>
          <w:lang w:eastAsia="lv-LV"/>
        </w:rPr>
        <w:t>: Nodrošināt soda par likumpārkāpumiem, kas saistīti ar dienesta ļaunprātībām un uzticētās varas nelikumīgu izmantošanu, neizbēgamību</w:t>
      </w:r>
    </w:p>
    <w:p w14:paraId="4D831ECC" w14:textId="145B826A" w:rsidR="00FC4987" w:rsidRPr="00FF326B" w:rsidRDefault="00E14DE8" w:rsidP="00D9576F">
      <w:pPr>
        <w:spacing w:after="0" w:line="240" w:lineRule="auto"/>
        <w:ind w:left="284" w:firstLine="436"/>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 xml:space="preserve">4.1. </w:t>
      </w:r>
      <w:r w:rsidR="00875F58" w:rsidRPr="00FF326B">
        <w:rPr>
          <w:rFonts w:ascii="Times New Roman" w:eastAsia="Times New Roman" w:hAnsi="Times New Roman"/>
          <w:sz w:val="24"/>
          <w:szCs w:val="24"/>
          <w:lang w:eastAsia="lv-LV"/>
        </w:rPr>
        <w:t>R</w:t>
      </w:r>
      <w:r w:rsidRPr="00FF326B">
        <w:rPr>
          <w:rFonts w:ascii="Times New Roman" w:eastAsia="Times New Roman" w:hAnsi="Times New Roman"/>
          <w:sz w:val="24"/>
          <w:szCs w:val="24"/>
          <w:lang w:eastAsia="lv-LV"/>
        </w:rPr>
        <w:t>īcības virziens: Efektīvu, proporcionālu un atturošu administratīvo vai kriminālo sodu par izdarītajiem pārkāpumiem noteikšana;</w:t>
      </w:r>
    </w:p>
    <w:p w14:paraId="767BCE40" w14:textId="35FFA7D1" w:rsidR="00FC4987" w:rsidRPr="00FF326B" w:rsidRDefault="00E14DE8" w:rsidP="00D9576F">
      <w:pPr>
        <w:spacing w:after="0" w:line="240" w:lineRule="auto"/>
        <w:ind w:left="284" w:firstLine="436"/>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4.</w:t>
      </w:r>
      <w:r w:rsidR="00E30831" w:rsidRPr="00FF326B">
        <w:rPr>
          <w:rFonts w:ascii="Times New Roman" w:eastAsia="Times New Roman" w:hAnsi="Times New Roman"/>
          <w:sz w:val="24"/>
          <w:szCs w:val="24"/>
          <w:lang w:eastAsia="lv-LV"/>
        </w:rPr>
        <w:t>2</w:t>
      </w:r>
      <w:r w:rsidRPr="00FF326B">
        <w:rPr>
          <w:rFonts w:ascii="Times New Roman" w:eastAsia="Times New Roman" w:hAnsi="Times New Roman"/>
          <w:sz w:val="24"/>
          <w:szCs w:val="24"/>
          <w:lang w:eastAsia="lv-LV"/>
        </w:rPr>
        <w:t xml:space="preserve">. </w:t>
      </w:r>
      <w:r w:rsidR="00875F58" w:rsidRPr="00FF326B">
        <w:rPr>
          <w:rFonts w:ascii="Times New Roman" w:eastAsia="Times New Roman" w:hAnsi="Times New Roman"/>
          <w:sz w:val="24"/>
          <w:szCs w:val="24"/>
          <w:lang w:eastAsia="lv-LV"/>
        </w:rPr>
        <w:t>R</w:t>
      </w:r>
      <w:r w:rsidRPr="00FF326B">
        <w:rPr>
          <w:rFonts w:ascii="Times New Roman" w:eastAsia="Times New Roman" w:hAnsi="Times New Roman"/>
          <w:sz w:val="24"/>
          <w:szCs w:val="24"/>
          <w:lang w:eastAsia="lv-LV"/>
        </w:rPr>
        <w:t>īcības virziens: Atbildības piemērošana par īpašuma izšķērdēšanu, piesavināšanos vai citu līdzīgu valsts amatpersonas nelikumīgu rīcību ar īpašumu;</w:t>
      </w:r>
    </w:p>
    <w:p w14:paraId="6989D508" w14:textId="2BD5C3CF" w:rsidR="00FC4987" w:rsidRPr="00FF326B" w:rsidRDefault="00E14DE8" w:rsidP="00D9576F">
      <w:pPr>
        <w:spacing w:after="0" w:line="240" w:lineRule="auto"/>
        <w:ind w:left="284" w:firstLine="436"/>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4.</w:t>
      </w:r>
      <w:r w:rsidR="00E30831" w:rsidRPr="00FF326B">
        <w:rPr>
          <w:rFonts w:ascii="Times New Roman" w:eastAsia="Times New Roman" w:hAnsi="Times New Roman"/>
          <w:sz w:val="24"/>
          <w:szCs w:val="24"/>
          <w:lang w:eastAsia="lv-LV"/>
        </w:rPr>
        <w:t>3</w:t>
      </w:r>
      <w:r w:rsidRPr="00FF326B">
        <w:rPr>
          <w:rFonts w:ascii="Times New Roman" w:eastAsia="Times New Roman" w:hAnsi="Times New Roman"/>
          <w:sz w:val="24"/>
          <w:szCs w:val="24"/>
          <w:lang w:eastAsia="lv-LV"/>
        </w:rPr>
        <w:t xml:space="preserve">. </w:t>
      </w:r>
      <w:r w:rsidR="00875F58" w:rsidRPr="00FF326B">
        <w:rPr>
          <w:rFonts w:ascii="Times New Roman" w:eastAsia="Times New Roman" w:hAnsi="Times New Roman"/>
          <w:sz w:val="24"/>
          <w:szCs w:val="24"/>
          <w:lang w:eastAsia="lv-LV"/>
        </w:rPr>
        <w:t>R</w:t>
      </w:r>
      <w:r w:rsidRPr="00FF326B">
        <w:rPr>
          <w:rFonts w:ascii="Times New Roman" w:eastAsia="Times New Roman" w:hAnsi="Times New Roman"/>
          <w:sz w:val="24"/>
          <w:szCs w:val="24"/>
          <w:lang w:eastAsia="lv-LV"/>
        </w:rPr>
        <w:t>īcības virziens: Preventīvo pretkorupcijas organizāciju efektīva darbība un neatkarības nodrošināšana, t.sk. paplašinot un izplatot zināšanas par korupcijas novēršanu;</w:t>
      </w:r>
    </w:p>
    <w:p w14:paraId="67BE7CF4" w14:textId="77777777" w:rsidR="00FC4987" w:rsidRPr="00FF326B" w:rsidRDefault="00E14DE8" w:rsidP="00D9576F">
      <w:pPr>
        <w:spacing w:after="0" w:line="240" w:lineRule="auto"/>
        <w:jc w:val="both"/>
        <w:rPr>
          <w:rFonts w:ascii="Times New Roman" w:eastAsia="Times New Roman" w:hAnsi="Times New Roman"/>
          <w:b/>
          <w:bCs/>
          <w:sz w:val="24"/>
          <w:szCs w:val="24"/>
          <w:lang w:eastAsia="lv-LV"/>
        </w:rPr>
      </w:pPr>
      <w:r w:rsidRPr="00FF326B">
        <w:rPr>
          <w:rFonts w:ascii="Times New Roman" w:eastAsia="Times New Roman" w:hAnsi="Times New Roman"/>
          <w:b/>
          <w:bCs/>
          <w:sz w:val="24"/>
          <w:szCs w:val="24"/>
          <w:lang w:eastAsia="lv-LV"/>
        </w:rPr>
        <w:t xml:space="preserve">5. </w:t>
      </w:r>
      <w:proofErr w:type="spellStart"/>
      <w:r w:rsidRPr="00FF326B">
        <w:rPr>
          <w:rFonts w:ascii="Times New Roman" w:eastAsia="Times New Roman" w:hAnsi="Times New Roman"/>
          <w:b/>
          <w:bCs/>
          <w:sz w:val="24"/>
          <w:szCs w:val="24"/>
          <w:lang w:eastAsia="lv-LV"/>
        </w:rPr>
        <w:t>apakšmērķis</w:t>
      </w:r>
      <w:proofErr w:type="spellEnd"/>
      <w:r w:rsidRPr="00FF326B">
        <w:rPr>
          <w:rFonts w:ascii="Times New Roman" w:eastAsia="Times New Roman" w:hAnsi="Times New Roman"/>
          <w:b/>
          <w:bCs/>
          <w:sz w:val="24"/>
          <w:szCs w:val="24"/>
          <w:lang w:eastAsia="lv-LV"/>
        </w:rPr>
        <w:t>: Ierobežot naudas varu politikā</w:t>
      </w:r>
    </w:p>
    <w:p w14:paraId="11CC8FCF" w14:textId="1FDBE2DF" w:rsidR="00FC4987" w:rsidRPr="00FF326B" w:rsidRDefault="00E14DE8" w:rsidP="00D9576F">
      <w:pPr>
        <w:spacing w:after="0" w:line="240" w:lineRule="auto"/>
        <w:ind w:left="284" w:firstLine="436"/>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 xml:space="preserve">5.1. </w:t>
      </w:r>
      <w:r w:rsidR="00875F58" w:rsidRPr="00FF326B">
        <w:rPr>
          <w:rFonts w:ascii="Times New Roman" w:eastAsia="Times New Roman" w:hAnsi="Times New Roman"/>
          <w:sz w:val="24"/>
          <w:szCs w:val="24"/>
          <w:lang w:eastAsia="lv-LV"/>
        </w:rPr>
        <w:t>R</w:t>
      </w:r>
      <w:r w:rsidRPr="00FF326B">
        <w:rPr>
          <w:rFonts w:ascii="Times New Roman" w:eastAsia="Times New Roman" w:hAnsi="Times New Roman"/>
          <w:sz w:val="24"/>
          <w:szCs w:val="24"/>
          <w:lang w:eastAsia="lv-LV"/>
        </w:rPr>
        <w:t>īcības virziens: Politisko organizāciju finansēšanas atklātuma nodrošināšana un naudas lomas politikā mazināšana;</w:t>
      </w:r>
    </w:p>
    <w:p w14:paraId="6FB5B2A4" w14:textId="4F732FCD" w:rsidR="00FC4987" w:rsidRPr="00FF326B" w:rsidRDefault="00E14DE8" w:rsidP="00D9576F">
      <w:pPr>
        <w:spacing w:after="0" w:line="240" w:lineRule="auto"/>
        <w:ind w:firstLine="720"/>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 xml:space="preserve">5.2. </w:t>
      </w:r>
      <w:r w:rsidR="00875F58" w:rsidRPr="00FF326B">
        <w:rPr>
          <w:rFonts w:ascii="Times New Roman" w:eastAsia="Times New Roman" w:hAnsi="Times New Roman"/>
          <w:sz w:val="24"/>
          <w:szCs w:val="24"/>
          <w:lang w:eastAsia="lv-LV"/>
        </w:rPr>
        <w:t>R</w:t>
      </w:r>
      <w:r w:rsidRPr="00FF326B">
        <w:rPr>
          <w:rFonts w:ascii="Times New Roman" w:eastAsia="Times New Roman" w:hAnsi="Times New Roman"/>
          <w:sz w:val="24"/>
          <w:szCs w:val="24"/>
          <w:lang w:eastAsia="lv-LV"/>
        </w:rPr>
        <w:t>īcības virziens: Sabiedrības līdzdalības politikas veidošanas procesā veicināšana.</w:t>
      </w:r>
    </w:p>
    <w:p w14:paraId="2893317E" w14:textId="744B1DC4" w:rsidR="00FC4987" w:rsidRPr="00FF326B" w:rsidRDefault="00E14DE8" w:rsidP="00D9576F">
      <w:pPr>
        <w:tabs>
          <w:tab w:val="left" w:pos="-7797"/>
          <w:tab w:val="left" w:pos="0"/>
        </w:tabs>
        <w:spacing w:before="120" w:after="0" w:line="240" w:lineRule="auto"/>
        <w:jc w:val="both"/>
        <w:rPr>
          <w:rFonts w:ascii="Times New Roman" w:hAnsi="Times New Roman"/>
          <w:sz w:val="24"/>
          <w:szCs w:val="24"/>
        </w:rPr>
      </w:pPr>
      <w:r w:rsidRPr="00FF326B">
        <w:rPr>
          <w:rFonts w:ascii="Times New Roman" w:hAnsi="Times New Roman"/>
          <w:sz w:val="24"/>
          <w:szCs w:val="24"/>
        </w:rPr>
        <w:tab/>
        <w:t xml:space="preserve">Lai Pretkorupcijas pasākumu plāna īstenošanas periodā noteiktu progresa līmeni izvirzīto mērķu īstenošanā pretkorupcijas jomā Latvijā, ir attiecīgi </w:t>
      </w:r>
      <w:r w:rsidR="00875F58" w:rsidRPr="00FF326B">
        <w:rPr>
          <w:rFonts w:ascii="Times New Roman" w:hAnsi="Times New Roman"/>
          <w:sz w:val="24"/>
          <w:szCs w:val="24"/>
        </w:rPr>
        <w:t>izvirzīti</w:t>
      </w:r>
      <w:r w:rsidRPr="00FF326B">
        <w:rPr>
          <w:rFonts w:ascii="Times New Roman" w:hAnsi="Times New Roman"/>
          <w:sz w:val="24"/>
          <w:szCs w:val="24"/>
        </w:rPr>
        <w:t xml:space="preserve"> vēlamie sasniedzamie rezultatīvie rādītāji. Pretkorupcijas pasākumu plāns paredz</w:t>
      </w:r>
      <w:r w:rsidRPr="00FF326B">
        <w:rPr>
          <w:rFonts w:ascii="Times New Roman" w:hAnsi="Times New Roman"/>
          <w:i/>
          <w:sz w:val="24"/>
          <w:szCs w:val="24"/>
        </w:rPr>
        <w:t xml:space="preserve"> </w:t>
      </w:r>
      <w:r w:rsidRPr="00FF326B">
        <w:rPr>
          <w:rFonts w:ascii="Times New Roman" w:hAnsi="Times New Roman"/>
          <w:sz w:val="24"/>
          <w:szCs w:val="24"/>
        </w:rPr>
        <w:t xml:space="preserve">uzdevumu izpildes laika plānojumu, kā arī pārskata sniegšanas un novērtēšanas kārtību. </w:t>
      </w:r>
    </w:p>
    <w:p w14:paraId="1FA78EAB" w14:textId="77777777" w:rsidR="00FC4987" w:rsidRPr="00FF326B" w:rsidRDefault="00E14DE8" w:rsidP="00D9576F">
      <w:pPr>
        <w:pStyle w:val="Virsraksts1"/>
        <w:spacing w:after="240" w:line="240" w:lineRule="auto"/>
        <w:rPr>
          <w:sz w:val="24"/>
          <w:szCs w:val="24"/>
        </w:rPr>
      </w:pPr>
      <w:bookmarkStart w:id="3" w:name="_Toc75797489"/>
      <w:r w:rsidRPr="00FF326B">
        <w:rPr>
          <w:sz w:val="24"/>
          <w:szCs w:val="24"/>
        </w:rPr>
        <w:t>II. Esošās situācijas raksturojums</w:t>
      </w:r>
      <w:bookmarkEnd w:id="3"/>
    </w:p>
    <w:p w14:paraId="7A1901DF" w14:textId="3461C386" w:rsidR="00FC4987" w:rsidRPr="00FF326B" w:rsidRDefault="00E14DE8" w:rsidP="009D5A54">
      <w:pPr>
        <w:spacing w:after="0" w:line="240" w:lineRule="auto"/>
        <w:ind w:firstLine="720"/>
        <w:jc w:val="both"/>
        <w:rPr>
          <w:rFonts w:ascii="Times New Roman" w:hAnsi="Times New Roman"/>
          <w:sz w:val="24"/>
          <w:szCs w:val="24"/>
        </w:rPr>
      </w:pPr>
      <w:r w:rsidRPr="00FF326B">
        <w:rPr>
          <w:rFonts w:ascii="Times New Roman" w:hAnsi="Times New Roman"/>
          <w:sz w:val="24"/>
          <w:szCs w:val="24"/>
        </w:rPr>
        <w:t>Pamatnostādnes iepriekšējā plānošanas periodā ir bijušas galvenais attīstības plānošanas dokuments korupcijas novēršanas un apkarošanas jomā Latvijā. Atbilstoši MK rīkojumā Nr.</w:t>
      </w:r>
      <w:r w:rsidR="00C15791" w:rsidRPr="00FF326B">
        <w:rPr>
          <w:rFonts w:ascii="Times New Roman" w:hAnsi="Times New Roman"/>
          <w:sz w:val="24"/>
          <w:szCs w:val="24"/>
        </w:rPr>
        <w:t> </w:t>
      </w:r>
      <w:r w:rsidRPr="00FF326B">
        <w:rPr>
          <w:rFonts w:ascii="Times New Roman" w:hAnsi="Times New Roman"/>
          <w:sz w:val="24"/>
          <w:szCs w:val="24"/>
        </w:rPr>
        <w:t xml:space="preserve">393 noteiktajam KNAB ir atbildīgā institūcija minēto </w:t>
      </w:r>
      <w:r w:rsidR="00FA61D6" w:rsidRPr="00FF326B">
        <w:rPr>
          <w:rFonts w:ascii="Times New Roman" w:hAnsi="Times New Roman"/>
          <w:sz w:val="24"/>
          <w:szCs w:val="24"/>
        </w:rPr>
        <w:t>P</w:t>
      </w:r>
      <w:r w:rsidRPr="00FF326B">
        <w:rPr>
          <w:rFonts w:ascii="Times New Roman" w:hAnsi="Times New Roman"/>
          <w:sz w:val="24"/>
          <w:szCs w:val="24"/>
        </w:rPr>
        <w:t xml:space="preserve">amatnostādņu īstenošanā un </w:t>
      </w:r>
      <w:r w:rsidR="00FA61D6" w:rsidRPr="00FF326B">
        <w:rPr>
          <w:rFonts w:ascii="Times New Roman" w:hAnsi="Times New Roman"/>
          <w:sz w:val="24"/>
          <w:szCs w:val="24"/>
        </w:rPr>
        <w:t>P</w:t>
      </w:r>
      <w:r w:rsidRPr="00FF326B">
        <w:rPr>
          <w:rFonts w:ascii="Times New Roman" w:hAnsi="Times New Roman"/>
          <w:sz w:val="24"/>
          <w:szCs w:val="24"/>
        </w:rPr>
        <w:t xml:space="preserve">amatnostādnēs paredzēto uzdevumu un pasākumu izpildes koordinēšanā. Attiecīgi </w:t>
      </w:r>
      <w:bookmarkStart w:id="4" w:name="_Hlk63672962"/>
      <w:r w:rsidRPr="00FF326B">
        <w:rPr>
          <w:rFonts w:ascii="Times New Roman" w:hAnsi="Times New Roman"/>
          <w:sz w:val="24"/>
          <w:szCs w:val="24"/>
        </w:rPr>
        <w:t>KNAB</w:t>
      </w:r>
      <w:bookmarkEnd w:id="4"/>
      <w:r w:rsidRPr="00FF326B">
        <w:rPr>
          <w:rFonts w:ascii="Times New Roman" w:hAnsi="Times New Roman"/>
          <w:sz w:val="24"/>
          <w:szCs w:val="24"/>
        </w:rPr>
        <w:t xml:space="preserve"> iepriekšējā pārskata periodā ir sekojis līdzi plānoto uzdevumu un pasākumu izpildes norisei. Sagatavots un MK iesniegts informatīvais ziņoju</w:t>
      </w:r>
      <w:r w:rsidR="00010C0B" w:rsidRPr="00FF326B">
        <w:rPr>
          <w:rFonts w:ascii="Times New Roman" w:hAnsi="Times New Roman"/>
          <w:sz w:val="24"/>
          <w:szCs w:val="24"/>
        </w:rPr>
        <w:t>m</w:t>
      </w:r>
      <w:r w:rsidRPr="00FF326B">
        <w:rPr>
          <w:rFonts w:ascii="Times New Roman" w:hAnsi="Times New Roman"/>
          <w:sz w:val="24"/>
          <w:szCs w:val="24"/>
        </w:rPr>
        <w:t xml:space="preserve">s “Par Korupcijas novēršanas un apkarošanas </w:t>
      </w:r>
      <w:r w:rsidR="007135EA" w:rsidRPr="00FF326B">
        <w:rPr>
          <w:rFonts w:ascii="Times New Roman" w:hAnsi="Times New Roman"/>
          <w:sz w:val="24"/>
          <w:szCs w:val="24"/>
        </w:rPr>
        <w:t>p</w:t>
      </w:r>
      <w:r w:rsidRPr="00FF326B">
        <w:rPr>
          <w:rFonts w:ascii="Times New Roman" w:hAnsi="Times New Roman"/>
          <w:sz w:val="24"/>
          <w:szCs w:val="24"/>
        </w:rPr>
        <w:t>amatnostādņu 2015.–2020. gadam īstenošanas 2015.–2018. gadā starpposma novērtējumu”</w:t>
      </w:r>
      <w:r w:rsidRPr="00FF326B">
        <w:rPr>
          <w:rStyle w:val="Vresenkurs"/>
          <w:rFonts w:ascii="Times New Roman" w:hAnsi="Times New Roman"/>
          <w:sz w:val="24"/>
          <w:szCs w:val="24"/>
        </w:rPr>
        <w:footnoteReference w:id="6"/>
      </w:r>
      <w:r w:rsidRPr="00FF326B">
        <w:rPr>
          <w:rFonts w:ascii="Times New Roman" w:hAnsi="Times New Roman"/>
          <w:sz w:val="24"/>
          <w:szCs w:val="24"/>
        </w:rPr>
        <w:t xml:space="preserve">, apkopojot informāciju par Pamatnostādņu uzdevumu izpildes progresu laika periodā no 2015. līdz 2017. gadam (ieskaitot). Taču Pamatnostādņu īstenošanas ietekmes gala novērtējumu informatīvā ziņojuma formā KNAB atbilstoši </w:t>
      </w:r>
      <w:r w:rsidRPr="00FF326B">
        <w:rPr>
          <w:rFonts w:ascii="Times New Roman" w:hAnsi="Times New Roman"/>
          <w:bCs/>
          <w:sz w:val="24"/>
          <w:szCs w:val="24"/>
          <w:lang w:eastAsia="lv-LV"/>
        </w:rPr>
        <w:t>MK</w:t>
      </w:r>
      <w:r w:rsidRPr="00FF326B">
        <w:rPr>
          <w:rFonts w:ascii="Times New Roman" w:hAnsi="Times New Roman"/>
          <w:sz w:val="24"/>
          <w:szCs w:val="24"/>
        </w:rPr>
        <w:t xml:space="preserve"> </w:t>
      </w:r>
      <w:r w:rsidRPr="00FF326B">
        <w:rPr>
          <w:rFonts w:ascii="Times New Roman" w:hAnsi="Times New Roman"/>
          <w:sz w:val="24"/>
          <w:szCs w:val="24"/>
          <w:lang w:eastAsia="lv-LV"/>
        </w:rPr>
        <w:t xml:space="preserve">2015. gada 16. jūlija </w:t>
      </w:r>
      <w:r w:rsidRPr="00FF326B">
        <w:rPr>
          <w:rFonts w:ascii="Times New Roman" w:hAnsi="Times New Roman"/>
          <w:bCs/>
          <w:sz w:val="24"/>
          <w:szCs w:val="24"/>
          <w:lang w:eastAsia="lv-LV"/>
        </w:rPr>
        <w:t xml:space="preserve">rīkojumam Nr. 393 </w:t>
      </w:r>
      <w:r w:rsidRPr="00FF326B">
        <w:rPr>
          <w:rFonts w:ascii="Times New Roman" w:hAnsi="Times New Roman"/>
          <w:sz w:val="24"/>
          <w:szCs w:val="24"/>
        </w:rPr>
        <w:t>sagatavos un iesniegs MK līdz 2021. gada 1. novembrim. Līdz ar to Pretkorupcijas pasākumu plāns izstrādāts, galvenokārt balstoties uz Pamatnostādņu sta</w:t>
      </w:r>
      <w:r w:rsidR="00486A00" w:rsidRPr="00FF326B">
        <w:rPr>
          <w:rFonts w:ascii="Times New Roman" w:hAnsi="Times New Roman"/>
          <w:sz w:val="24"/>
          <w:szCs w:val="24"/>
        </w:rPr>
        <w:t>r</w:t>
      </w:r>
      <w:r w:rsidRPr="00FF326B">
        <w:rPr>
          <w:rFonts w:ascii="Times New Roman" w:hAnsi="Times New Roman"/>
          <w:sz w:val="24"/>
          <w:szCs w:val="24"/>
        </w:rPr>
        <w:t>pposma novērtējumu un tajā gūtajiem secinājumiem. Vienlaikus vērā ir ņemtas arī būtiskākās aktualitātes un norises politiskajā vidē, ekonomikā, sociālie faktori, kā arī tehnoloģiskās vides attīstība laikā no 2015. līdz 2020. gadam.</w:t>
      </w:r>
    </w:p>
    <w:p w14:paraId="0A44C11F" w14:textId="2596C2C0" w:rsidR="002A43E7" w:rsidRPr="00FF326B" w:rsidRDefault="002A43E7" w:rsidP="00D9576F">
      <w:pPr>
        <w:pStyle w:val="Virsraksts2"/>
        <w:spacing w:after="240"/>
        <w:rPr>
          <w:szCs w:val="24"/>
        </w:rPr>
      </w:pPr>
      <w:bookmarkStart w:id="5" w:name="_Toc75797490"/>
      <w:r w:rsidRPr="00FF326B">
        <w:rPr>
          <w:szCs w:val="24"/>
        </w:rPr>
        <w:t>1. </w:t>
      </w:r>
      <w:r w:rsidR="00E14DE8" w:rsidRPr="00FF326B">
        <w:rPr>
          <w:szCs w:val="24"/>
        </w:rPr>
        <w:t>Pretkorupcijas plāna sasaiste ar citiem politikas plānošanas un starptautisko organizāciju dokumentiem</w:t>
      </w:r>
      <w:bookmarkEnd w:id="5"/>
    </w:p>
    <w:p w14:paraId="6F1EEFBA" w14:textId="1213A091" w:rsidR="00FC4987" w:rsidRPr="00FF326B" w:rsidRDefault="00E14DE8" w:rsidP="00D9576F">
      <w:pPr>
        <w:spacing w:after="0" w:line="240" w:lineRule="auto"/>
        <w:ind w:firstLine="720"/>
        <w:jc w:val="both"/>
        <w:rPr>
          <w:rFonts w:ascii="Times New Roman" w:hAnsi="Times New Roman"/>
          <w:sz w:val="24"/>
          <w:szCs w:val="24"/>
        </w:rPr>
      </w:pPr>
      <w:r w:rsidRPr="00FF326B">
        <w:rPr>
          <w:rFonts w:ascii="Times New Roman" w:hAnsi="Times New Roman"/>
          <w:sz w:val="24"/>
          <w:szCs w:val="24"/>
        </w:rPr>
        <w:t>Pretkorupcijas pasākumu plāns</w:t>
      </w:r>
      <w:r w:rsidR="00A10945" w:rsidRPr="00FF326B">
        <w:rPr>
          <w:rFonts w:ascii="Times New Roman" w:hAnsi="Times New Roman"/>
          <w:sz w:val="24"/>
          <w:szCs w:val="24"/>
        </w:rPr>
        <w:t xml:space="preserve"> ir galvenais attīstības plānošanas dokuments korupcijas novēršanas un apkarošanas jomā Latvijā, </w:t>
      </w:r>
      <w:r w:rsidR="00F73ABC" w:rsidRPr="00FF326B">
        <w:rPr>
          <w:rFonts w:ascii="Times New Roman" w:hAnsi="Times New Roman"/>
          <w:sz w:val="24"/>
          <w:szCs w:val="24"/>
        </w:rPr>
        <w:t>bet vienlaikus tas</w:t>
      </w:r>
      <w:r w:rsidRPr="00FF326B">
        <w:rPr>
          <w:rFonts w:ascii="Times New Roman" w:hAnsi="Times New Roman"/>
          <w:sz w:val="24"/>
          <w:szCs w:val="24"/>
        </w:rPr>
        <w:t xml:space="preserve"> ir </w:t>
      </w:r>
      <w:r w:rsidR="00293C59" w:rsidRPr="00FF326B">
        <w:rPr>
          <w:rFonts w:ascii="Times New Roman" w:hAnsi="Times New Roman"/>
          <w:sz w:val="24"/>
          <w:szCs w:val="24"/>
        </w:rPr>
        <w:t>s</w:t>
      </w:r>
      <w:r w:rsidR="0089015B" w:rsidRPr="00FF326B">
        <w:rPr>
          <w:rFonts w:ascii="Times New Roman" w:hAnsi="Times New Roman"/>
          <w:sz w:val="24"/>
          <w:szCs w:val="24"/>
        </w:rPr>
        <w:t>katāms</w:t>
      </w:r>
      <w:r w:rsidR="00293C59" w:rsidRPr="00FF326B">
        <w:rPr>
          <w:rFonts w:ascii="Times New Roman" w:hAnsi="Times New Roman"/>
          <w:sz w:val="24"/>
          <w:szCs w:val="24"/>
        </w:rPr>
        <w:t xml:space="preserve"> </w:t>
      </w:r>
      <w:r w:rsidR="0089015B" w:rsidRPr="00FF326B">
        <w:rPr>
          <w:rFonts w:ascii="Times New Roman" w:hAnsi="Times New Roman"/>
          <w:sz w:val="24"/>
          <w:szCs w:val="24"/>
        </w:rPr>
        <w:t xml:space="preserve">kopsakarā </w:t>
      </w:r>
      <w:r w:rsidRPr="00FF326B">
        <w:rPr>
          <w:rFonts w:ascii="Times New Roman" w:hAnsi="Times New Roman"/>
          <w:sz w:val="24"/>
          <w:szCs w:val="24"/>
        </w:rPr>
        <w:t>ar vairākiem</w:t>
      </w:r>
      <w:r w:rsidR="007D0556" w:rsidRPr="00FF326B">
        <w:rPr>
          <w:rFonts w:ascii="Times New Roman" w:hAnsi="Times New Roman"/>
          <w:sz w:val="24"/>
          <w:szCs w:val="24"/>
        </w:rPr>
        <w:t xml:space="preserve"> citiem</w:t>
      </w:r>
      <w:r w:rsidR="00096B29" w:rsidRPr="00FF326B">
        <w:rPr>
          <w:rFonts w:ascii="Times New Roman" w:hAnsi="Times New Roman"/>
          <w:sz w:val="24"/>
          <w:szCs w:val="24"/>
        </w:rPr>
        <w:t xml:space="preserve"> </w:t>
      </w:r>
      <w:r w:rsidRPr="00FF326B">
        <w:rPr>
          <w:rFonts w:ascii="Times New Roman" w:hAnsi="Times New Roman"/>
          <w:sz w:val="24"/>
          <w:szCs w:val="24"/>
        </w:rPr>
        <w:t>politikas plānošanas dokumentiem</w:t>
      </w:r>
      <w:r w:rsidR="00A10945" w:rsidRPr="00FF326B">
        <w:rPr>
          <w:rFonts w:ascii="Times New Roman" w:hAnsi="Times New Roman"/>
          <w:sz w:val="24"/>
          <w:szCs w:val="24"/>
        </w:rPr>
        <w:t xml:space="preserve">, kas </w:t>
      </w:r>
      <w:r w:rsidR="00293C59" w:rsidRPr="00FF326B">
        <w:rPr>
          <w:rFonts w:ascii="Times New Roman" w:hAnsi="Times New Roman"/>
          <w:sz w:val="24"/>
          <w:szCs w:val="24"/>
        </w:rPr>
        <w:t>tieši vai pastarpināti</w:t>
      </w:r>
      <w:r w:rsidR="003B6EFF" w:rsidRPr="00FF326B">
        <w:rPr>
          <w:rFonts w:ascii="Times New Roman" w:hAnsi="Times New Roman"/>
          <w:sz w:val="24"/>
          <w:szCs w:val="24"/>
        </w:rPr>
        <w:t xml:space="preserve"> publiskas personas institūcijām</w:t>
      </w:r>
      <w:r w:rsidR="00293C59" w:rsidRPr="00FF326B">
        <w:rPr>
          <w:rFonts w:ascii="Times New Roman" w:hAnsi="Times New Roman"/>
          <w:sz w:val="24"/>
          <w:szCs w:val="24"/>
        </w:rPr>
        <w:t xml:space="preserve"> </w:t>
      </w:r>
      <w:r w:rsidR="0089015B" w:rsidRPr="00FF326B">
        <w:rPr>
          <w:rFonts w:ascii="Times New Roman" w:hAnsi="Times New Roman"/>
          <w:sz w:val="24"/>
          <w:szCs w:val="24"/>
        </w:rPr>
        <w:t>paredz tādus</w:t>
      </w:r>
      <w:r w:rsidR="003B6EFF" w:rsidRPr="00FF326B">
        <w:rPr>
          <w:rFonts w:ascii="Times New Roman" w:hAnsi="Times New Roman"/>
          <w:sz w:val="24"/>
          <w:szCs w:val="24"/>
        </w:rPr>
        <w:t xml:space="preserve"> uzdevumus</w:t>
      </w:r>
      <w:r w:rsidR="00293C59" w:rsidRPr="00FF326B">
        <w:rPr>
          <w:rFonts w:ascii="Times New Roman" w:hAnsi="Times New Roman"/>
          <w:sz w:val="24"/>
          <w:szCs w:val="24"/>
        </w:rPr>
        <w:t>, k</w:t>
      </w:r>
      <w:r w:rsidR="0089015B" w:rsidRPr="00FF326B">
        <w:rPr>
          <w:rFonts w:ascii="Times New Roman" w:hAnsi="Times New Roman"/>
          <w:sz w:val="24"/>
          <w:szCs w:val="24"/>
        </w:rPr>
        <w:t>uru izpilde</w:t>
      </w:r>
      <w:r w:rsidR="00293C59" w:rsidRPr="00FF326B">
        <w:rPr>
          <w:rFonts w:ascii="Times New Roman" w:hAnsi="Times New Roman"/>
          <w:sz w:val="24"/>
          <w:szCs w:val="24"/>
        </w:rPr>
        <w:t xml:space="preserve"> </w:t>
      </w:r>
      <w:r w:rsidR="003B6EFF" w:rsidRPr="00FF326B">
        <w:rPr>
          <w:rFonts w:ascii="Times New Roman" w:hAnsi="Times New Roman"/>
          <w:sz w:val="24"/>
          <w:szCs w:val="24"/>
        </w:rPr>
        <w:t>saistīt</w:t>
      </w:r>
      <w:r w:rsidR="0089015B" w:rsidRPr="00FF326B">
        <w:rPr>
          <w:rFonts w:ascii="Times New Roman" w:hAnsi="Times New Roman"/>
          <w:sz w:val="24"/>
          <w:szCs w:val="24"/>
        </w:rPr>
        <w:t>a</w:t>
      </w:r>
      <w:r w:rsidR="003B6EFF" w:rsidRPr="00FF326B">
        <w:rPr>
          <w:rFonts w:ascii="Times New Roman" w:hAnsi="Times New Roman"/>
          <w:sz w:val="24"/>
          <w:szCs w:val="24"/>
        </w:rPr>
        <w:t xml:space="preserve"> ar šajā plāna izvirzīto </w:t>
      </w:r>
      <w:proofErr w:type="spellStart"/>
      <w:r w:rsidR="0089015B" w:rsidRPr="00FF326B">
        <w:rPr>
          <w:rFonts w:ascii="Times New Roman" w:hAnsi="Times New Roman"/>
          <w:sz w:val="24"/>
          <w:szCs w:val="24"/>
        </w:rPr>
        <w:t>virs</w:t>
      </w:r>
      <w:r w:rsidR="003B6EFF" w:rsidRPr="00FF326B">
        <w:rPr>
          <w:rFonts w:ascii="Times New Roman" w:hAnsi="Times New Roman"/>
          <w:sz w:val="24"/>
          <w:szCs w:val="24"/>
        </w:rPr>
        <w:t>mērķi</w:t>
      </w:r>
      <w:proofErr w:type="spellEnd"/>
      <w:r w:rsidR="003B6EFF" w:rsidRPr="00FF326B">
        <w:rPr>
          <w:rFonts w:ascii="Times New Roman" w:hAnsi="Times New Roman"/>
          <w:sz w:val="24"/>
          <w:szCs w:val="24"/>
        </w:rPr>
        <w:t xml:space="preserve">: </w:t>
      </w:r>
      <w:r w:rsidR="0089015B" w:rsidRPr="00FF326B">
        <w:rPr>
          <w:rFonts w:ascii="Times New Roman" w:eastAsia="Times New Roman" w:hAnsi="Times New Roman"/>
          <w:color w:val="000000"/>
          <w:sz w:val="24"/>
          <w:szCs w:val="24"/>
          <w:lang w:eastAsia="lv-LV"/>
        </w:rPr>
        <w:lastRenderedPageBreak/>
        <w:t>i</w:t>
      </w:r>
      <w:r w:rsidR="003B6EFF" w:rsidRPr="00FF326B">
        <w:rPr>
          <w:rFonts w:ascii="Times New Roman" w:eastAsia="Times New Roman" w:hAnsi="Times New Roman"/>
          <w:color w:val="000000"/>
          <w:sz w:val="24"/>
          <w:szCs w:val="24"/>
          <w:lang w:eastAsia="lv-LV"/>
        </w:rPr>
        <w:t>evērojot institūciju labas pārvaldības un cilvēkresursu efektīvas vadības principu, nodrošināt jebkuras institūcijas vai organizācijas uzticamu darbību.</w:t>
      </w:r>
      <w:r w:rsidR="003B6EFF" w:rsidRPr="00FF326B">
        <w:rPr>
          <w:rFonts w:ascii="Times New Roman" w:hAnsi="Times New Roman"/>
          <w:sz w:val="24"/>
          <w:szCs w:val="24"/>
        </w:rPr>
        <w:t xml:space="preserve"> B</w:t>
      </w:r>
      <w:r w:rsidRPr="00FF326B">
        <w:rPr>
          <w:rFonts w:ascii="Times New Roman" w:hAnsi="Times New Roman"/>
          <w:sz w:val="24"/>
          <w:szCs w:val="24"/>
        </w:rPr>
        <w:t>ūtiskākie</w:t>
      </w:r>
      <w:r w:rsidR="003B6EFF" w:rsidRPr="00FF326B">
        <w:rPr>
          <w:rFonts w:ascii="Times New Roman" w:hAnsi="Times New Roman"/>
          <w:sz w:val="24"/>
          <w:szCs w:val="24"/>
        </w:rPr>
        <w:t xml:space="preserve"> </w:t>
      </w:r>
      <w:r w:rsidR="0089015B" w:rsidRPr="00FF326B">
        <w:rPr>
          <w:rFonts w:ascii="Times New Roman" w:hAnsi="Times New Roman"/>
          <w:sz w:val="24"/>
          <w:szCs w:val="24"/>
        </w:rPr>
        <w:t xml:space="preserve">ar Pretkorupcijas pasākumu plānu </w:t>
      </w:r>
      <w:r w:rsidR="003B6EFF" w:rsidRPr="00FF326B">
        <w:rPr>
          <w:rFonts w:ascii="Times New Roman" w:hAnsi="Times New Roman"/>
          <w:sz w:val="24"/>
          <w:szCs w:val="24"/>
        </w:rPr>
        <w:t>saistītie politikas plānošanas dokumenti</w:t>
      </w:r>
      <w:r w:rsidRPr="00FF326B">
        <w:rPr>
          <w:rFonts w:ascii="Times New Roman" w:hAnsi="Times New Roman"/>
          <w:sz w:val="24"/>
          <w:szCs w:val="24"/>
        </w:rPr>
        <w:t xml:space="preserve"> ir:</w:t>
      </w:r>
    </w:p>
    <w:p w14:paraId="10DF9508" w14:textId="042818B6" w:rsidR="00FC4987" w:rsidRPr="00FF326B" w:rsidRDefault="00E14DE8" w:rsidP="00D9576F">
      <w:pPr>
        <w:spacing w:after="0" w:line="240" w:lineRule="auto"/>
        <w:ind w:firstLine="720"/>
        <w:jc w:val="both"/>
        <w:rPr>
          <w:rFonts w:ascii="Times New Roman" w:hAnsi="Times New Roman"/>
          <w:sz w:val="24"/>
          <w:szCs w:val="24"/>
        </w:rPr>
      </w:pPr>
      <w:r w:rsidRPr="00FF326B">
        <w:rPr>
          <w:rFonts w:ascii="Times New Roman" w:hAnsi="Times New Roman"/>
          <w:sz w:val="24"/>
          <w:szCs w:val="24"/>
        </w:rPr>
        <w:t>1)</w:t>
      </w:r>
      <w:r w:rsidRPr="00FF326B">
        <w:rPr>
          <w:rFonts w:ascii="Times New Roman" w:hAnsi="Times New Roman"/>
          <w:b/>
          <w:sz w:val="24"/>
          <w:szCs w:val="24"/>
        </w:rPr>
        <w:t xml:space="preserve"> Latvijas </w:t>
      </w:r>
      <w:r w:rsidR="00305DD9" w:rsidRPr="00FF326B">
        <w:rPr>
          <w:rFonts w:ascii="Times New Roman" w:hAnsi="Times New Roman"/>
          <w:b/>
          <w:sz w:val="24"/>
          <w:szCs w:val="24"/>
        </w:rPr>
        <w:t>N</w:t>
      </w:r>
      <w:r w:rsidRPr="00FF326B">
        <w:rPr>
          <w:rFonts w:ascii="Times New Roman" w:hAnsi="Times New Roman"/>
          <w:b/>
          <w:sz w:val="24"/>
          <w:szCs w:val="24"/>
        </w:rPr>
        <w:t>acionālais attīstības plāns 2021.–2027. gadam</w:t>
      </w:r>
      <w:r w:rsidR="00B81F1A" w:rsidRPr="00FF326B">
        <w:rPr>
          <w:rStyle w:val="Vresatsauce"/>
          <w:rFonts w:ascii="Times New Roman" w:hAnsi="Times New Roman"/>
          <w:sz w:val="24"/>
          <w:szCs w:val="24"/>
        </w:rPr>
        <w:footnoteReference w:id="7"/>
      </w:r>
      <w:r w:rsidRPr="00FF326B">
        <w:rPr>
          <w:rFonts w:ascii="Times New Roman" w:hAnsi="Times New Roman"/>
          <w:sz w:val="24"/>
          <w:szCs w:val="24"/>
        </w:rPr>
        <w:t>, kas ir</w:t>
      </w:r>
      <w:r w:rsidRPr="00FF326B">
        <w:rPr>
          <w:rFonts w:ascii="Times New Roman" w:hAnsi="Times New Roman"/>
          <w:b/>
          <w:sz w:val="24"/>
          <w:szCs w:val="24"/>
        </w:rPr>
        <w:t xml:space="preserve"> </w:t>
      </w:r>
      <w:r w:rsidRPr="00FF326B">
        <w:rPr>
          <w:rStyle w:val="Uzsvars"/>
          <w:rFonts w:ascii="Times New Roman" w:hAnsi="Times New Roman"/>
          <w:i w:val="0"/>
          <w:sz w:val="24"/>
          <w:szCs w:val="24"/>
        </w:rPr>
        <w:t>galvenais vidēja termiņa valsts attīstības plānošanas dokuments</w:t>
      </w:r>
      <w:r w:rsidRPr="00FF326B">
        <w:rPr>
          <w:rFonts w:ascii="Times New Roman" w:hAnsi="Times New Roman"/>
          <w:sz w:val="24"/>
          <w:szCs w:val="24"/>
        </w:rPr>
        <w:t xml:space="preserve"> (Saeimā apstiprināts </w:t>
      </w:r>
      <w:r w:rsidR="00010C0B" w:rsidRPr="00FF326B">
        <w:rPr>
          <w:rFonts w:ascii="Times New Roman" w:hAnsi="Times New Roman"/>
          <w:sz w:val="24"/>
          <w:szCs w:val="24"/>
        </w:rPr>
        <w:t>2020. gada 2. jūlijā</w:t>
      </w:r>
      <w:r w:rsidRPr="00FF326B">
        <w:rPr>
          <w:rFonts w:ascii="Times New Roman" w:hAnsi="Times New Roman"/>
          <w:sz w:val="24"/>
          <w:szCs w:val="24"/>
        </w:rPr>
        <w:t>). Tā vīzijā par Latvijas nākotni 2027. gadā vienlīdzīgu tiesību kontekstā pausts mērķis virzīties uz pieaugošu caurspīdīgum</w:t>
      </w:r>
      <w:r w:rsidR="00B81F1A" w:rsidRPr="00FF326B">
        <w:rPr>
          <w:rFonts w:ascii="Times New Roman" w:hAnsi="Times New Roman"/>
          <w:sz w:val="24"/>
          <w:szCs w:val="24"/>
        </w:rPr>
        <w:t>a</w:t>
      </w:r>
      <w:r w:rsidRPr="00FF326B">
        <w:rPr>
          <w:rFonts w:ascii="Times New Roman" w:hAnsi="Times New Roman"/>
          <w:sz w:val="24"/>
          <w:szCs w:val="24"/>
        </w:rPr>
        <w:t xml:space="preserve"> </w:t>
      </w:r>
      <w:r w:rsidR="00044A9D" w:rsidRPr="00FF326B">
        <w:rPr>
          <w:rFonts w:ascii="Times New Roman" w:hAnsi="Times New Roman"/>
          <w:sz w:val="24"/>
          <w:szCs w:val="24"/>
        </w:rPr>
        <w:t>politiku</w:t>
      </w:r>
      <w:r w:rsidRPr="00FF326B">
        <w:rPr>
          <w:rFonts w:ascii="Times New Roman" w:hAnsi="Times New Roman"/>
          <w:sz w:val="24"/>
          <w:szCs w:val="24"/>
        </w:rPr>
        <w:t xml:space="preserve">, samazinot korupcijas riskus kā valsts, tā pašvaldību iestādēs. Šī plāna viena no sešām definētajām prioritātēm ir „Vienota, droša un atvērta sabiedrība”, kurā attiecīgi noteiktais rīcības virziens „Tiesiskums un pārvaldība” kā vienu no uzdevumiem paredz nodrošināt „efektīvu, ērtu, savlaicīgu, sabiedrībai saprotamu un pieejamu tiesībaizsardzības sistēmu, nostiprinot tiesībaizsardzības iestāžu kapacitāti, savstarpēju sadarbību un vienotu izpratni juridisko procesu vienkāršošanai (savstarpēji papildinoši un pieejami digitālie risinājumi, kopējās sadarbības platformas un mācības, vienotas prakses, pētniecības un ekspertīzes), ieviešot inovatīvus, uz rezultātu vērstus un ekonomiskus risinājumus visās pirmstiesas izmeklēšanas iestādēs, tiesās un </w:t>
      </w:r>
      <w:proofErr w:type="spellStart"/>
      <w:r w:rsidRPr="00FF326B">
        <w:rPr>
          <w:rFonts w:ascii="Times New Roman" w:hAnsi="Times New Roman"/>
          <w:sz w:val="24"/>
          <w:szCs w:val="24"/>
        </w:rPr>
        <w:t>ārpustiesas</w:t>
      </w:r>
      <w:proofErr w:type="spellEnd"/>
      <w:r w:rsidRPr="00FF326B">
        <w:rPr>
          <w:rFonts w:ascii="Times New Roman" w:hAnsi="Times New Roman"/>
          <w:sz w:val="24"/>
          <w:szCs w:val="24"/>
        </w:rPr>
        <w:t xml:space="preserve"> strīdu izskatīšanas institūcijās, t.sk. īstenojot </w:t>
      </w:r>
      <w:proofErr w:type="spellStart"/>
      <w:r w:rsidRPr="00FF326B">
        <w:rPr>
          <w:rFonts w:ascii="Times New Roman" w:hAnsi="Times New Roman"/>
          <w:sz w:val="24"/>
          <w:szCs w:val="24"/>
        </w:rPr>
        <w:t>mazaizsargāto</w:t>
      </w:r>
      <w:proofErr w:type="spellEnd"/>
      <w:r w:rsidRPr="00FF326B">
        <w:rPr>
          <w:rFonts w:ascii="Times New Roman" w:hAnsi="Times New Roman"/>
          <w:sz w:val="24"/>
          <w:szCs w:val="24"/>
        </w:rPr>
        <w:t xml:space="preserve"> un cietušo personu atbalsta un aizsardzības sistēmu”.</w:t>
      </w:r>
    </w:p>
    <w:p w14:paraId="6C64FB17" w14:textId="59FE1994" w:rsidR="00FC4987" w:rsidRPr="00FF326B" w:rsidRDefault="00E14DE8" w:rsidP="00D9576F">
      <w:pPr>
        <w:spacing w:after="0" w:line="240" w:lineRule="auto"/>
        <w:ind w:firstLine="720"/>
        <w:jc w:val="both"/>
        <w:rPr>
          <w:rFonts w:ascii="Times New Roman" w:hAnsi="Times New Roman"/>
          <w:color w:val="000000"/>
          <w:sz w:val="24"/>
          <w:szCs w:val="24"/>
          <w:highlight w:val="white"/>
        </w:rPr>
      </w:pPr>
      <w:r w:rsidRPr="00FF326B">
        <w:rPr>
          <w:rFonts w:ascii="Times New Roman" w:hAnsi="Times New Roman"/>
          <w:sz w:val="24"/>
          <w:szCs w:val="24"/>
        </w:rPr>
        <w:t>2</w:t>
      </w:r>
      <w:r w:rsidRPr="00FF326B">
        <w:rPr>
          <w:rFonts w:ascii="Times New Roman" w:hAnsi="Times New Roman"/>
          <w:color w:val="000000"/>
          <w:sz w:val="24"/>
          <w:szCs w:val="24"/>
        </w:rPr>
        <w:t>) </w:t>
      </w:r>
      <w:r w:rsidRPr="00FF326B">
        <w:rPr>
          <w:rFonts w:ascii="Times New Roman" w:hAnsi="Times New Roman"/>
          <w:b/>
          <w:color w:val="000000"/>
          <w:sz w:val="24"/>
          <w:szCs w:val="24"/>
        </w:rPr>
        <w:t>Nacionālās drošības koncepcija</w:t>
      </w:r>
      <w:r w:rsidRPr="00FF326B">
        <w:rPr>
          <w:rStyle w:val="Vresenkurs"/>
          <w:rFonts w:ascii="Times New Roman" w:hAnsi="Times New Roman"/>
          <w:color w:val="000000"/>
          <w:sz w:val="24"/>
          <w:szCs w:val="24"/>
        </w:rPr>
        <w:footnoteReference w:id="8"/>
      </w:r>
      <w:r w:rsidRPr="00FF326B">
        <w:rPr>
          <w:rFonts w:ascii="Times New Roman" w:hAnsi="Times New Roman"/>
          <w:b/>
          <w:color w:val="000000"/>
          <w:sz w:val="24"/>
          <w:szCs w:val="24"/>
        </w:rPr>
        <w:t xml:space="preserve"> </w:t>
      </w:r>
      <w:r w:rsidRPr="00FF326B">
        <w:rPr>
          <w:rFonts w:ascii="Times New Roman" w:hAnsi="Times New Roman"/>
          <w:color w:val="000000"/>
          <w:sz w:val="24"/>
          <w:szCs w:val="24"/>
        </w:rPr>
        <w:t xml:space="preserve">(Saeimā </w:t>
      </w:r>
      <w:r w:rsidR="00044A9D" w:rsidRPr="00FF326B">
        <w:rPr>
          <w:rFonts w:ascii="Times New Roman" w:hAnsi="Times New Roman"/>
          <w:color w:val="000000"/>
          <w:sz w:val="24"/>
          <w:szCs w:val="24"/>
        </w:rPr>
        <w:t xml:space="preserve">apstiprināta </w:t>
      </w:r>
      <w:r w:rsidRPr="00FF326B">
        <w:rPr>
          <w:rFonts w:ascii="Times New Roman" w:hAnsi="Times New Roman"/>
          <w:color w:val="000000"/>
          <w:sz w:val="24"/>
          <w:szCs w:val="24"/>
        </w:rPr>
        <w:t>2019.</w:t>
      </w:r>
      <w:r w:rsidR="00943D3A" w:rsidRPr="00FF326B">
        <w:rPr>
          <w:rFonts w:ascii="Times New Roman" w:hAnsi="Times New Roman"/>
          <w:color w:val="000000"/>
          <w:sz w:val="24"/>
          <w:szCs w:val="24"/>
        </w:rPr>
        <w:t xml:space="preserve"> gada 26. septembrī</w:t>
      </w:r>
      <w:r w:rsidRPr="00FF326B">
        <w:rPr>
          <w:rFonts w:ascii="Times New Roman" w:hAnsi="Times New Roman"/>
          <w:color w:val="000000"/>
          <w:sz w:val="24"/>
          <w:szCs w:val="24"/>
        </w:rPr>
        <w:t>), kur attiecībā uz valsts i</w:t>
      </w:r>
      <w:r w:rsidRPr="00FF326B">
        <w:rPr>
          <w:rFonts w:ascii="Times New Roman" w:hAnsi="Times New Roman"/>
          <w:bCs/>
          <w:color w:val="000000"/>
          <w:sz w:val="24"/>
          <w:szCs w:val="24"/>
          <w:shd w:val="clear" w:color="auto" w:fill="FFFFFF"/>
        </w:rPr>
        <w:t>ekšējai drošībai un konstitucionālajai iekārtai radītā apdraudējuma novēršanu uzsvērts, ka „</w:t>
      </w:r>
      <w:r w:rsidRPr="00FF326B">
        <w:rPr>
          <w:rFonts w:ascii="Times New Roman" w:hAnsi="Times New Roman"/>
          <w:color w:val="000000"/>
          <w:sz w:val="24"/>
          <w:szCs w:val="24"/>
          <w:shd w:val="clear" w:color="auto" w:fill="FFFFFF"/>
        </w:rPr>
        <w:t xml:space="preserve">augstais korupcijas līmenis, maksātnespējas procesu negodprātīga izmantošana un gadījumi, kuros pastāv aizdomas par valsts un pašvaldību vai to uzņēmumu amatpersonu iesaistīšanos </w:t>
      </w:r>
      <w:proofErr w:type="spellStart"/>
      <w:r w:rsidRPr="00FF326B">
        <w:rPr>
          <w:rFonts w:ascii="Times New Roman" w:hAnsi="Times New Roman"/>
          <w:color w:val="000000"/>
          <w:sz w:val="24"/>
          <w:szCs w:val="24"/>
          <w:shd w:val="clear" w:color="auto" w:fill="FFFFFF"/>
        </w:rPr>
        <w:t>koruptīvos</w:t>
      </w:r>
      <w:proofErr w:type="spellEnd"/>
      <w:r w:rsidRPr="00FF326B">
        <w:rPr>
          <w:rFonts w:ascii="Times New Roman" w:hAnsi="Times New Roman"/>
          <w:color w:val="000000"/>
          <w:sz w:val="24"/>
          <w:szCs w:val="24"/>
          <w:shd w:val="clear" w:color="auto" w:fill="FFFFFF"/>
        </w:rPr>
        <w:t xml:space="preserve"> noziedzīgos nodarījumos sabiedrībā atstāj negatīvu iespaidu uz tiesiskuma nodrošināšanu valstī. Tiesu sistēmas funkcionēšanu joprojām negatīvi raksturo samērā ilgais lietu izskatīšanas laiks tiesās.” </w:t>
      </w:r>
      <w:r w:rsidRPr="00FF326B">
        <w:rPr>
          <w:rFonts w:ascii="Times New Roman" w:hAnsi="Times New Roman"/>
          <w:color w:val="000000"/>
          <w:sz w:val="24"/>
          <w:szCs w:val="24"/>
        </w:rPr>
        <w:t>Viena no prioritātēm nacionālās drošības apdraudējumu novēršanas kontekstā ir Latvijas</w:t>
      </w:r>
      <w:r w:rsidRPr="00FF326B">
        <w:rPr>
          <w:rFonts w:ascii="Times New Roman" w:hAnsi="Times New Roman"/>
          <w:i/>
          <w:color w:val="000000"/>
          <w:sz w:val="24"/>
          <w:szCs w:val="24"/>
          <w:shd w:val="clear" w:color="auto" w:fill="FFFFFF"/>
        </w:rPr>
        <w:t xml:space="preserve"> </w:t>
      </w:r>
      <w:r w:rsidRPr="00FF326B">
        <w:rPr>
          <w:rFonts w:ascii="Times New Roman" w:eastAsia="Times New Roman" w:hAnsi="Times New Roman"/>
          <w:bCs/>
          <w:color w:val="000000"/>
          <w:sz w:val="24"/>
          <w:szCs w:val="24"/>
          <w:lang w:eastAsia="lv-LV"/>
        </w:rPr>
        <w:t>ekonomikai radītā apdraudējuma novēršana. Minētajā k</w:t>
      </w:r>
      <w:r w:rsidRPr="00FF326B">
        <w:rPr>
          <w:rFonts w:ascii="Times New Roman" w:hAnsi="Times New Roman"/>
          <w:color w:val="000000"/>
          <w:sz w:val="24"/>
          <w:szCs w:val="24"/>
        </w:rPr>
        <w:t>oncepcijā norādīts, ka</w:t>
      </w:r>
      <w:r w:rsidRPr="00FF326B">
        <w:rPr>
          <w:rFonts w:ascii="Times New Roman" w:hAnsi="Times New Roman"/>
          <w:i/>
          <w:color w:val="000000"/>
          <w:sz w:val="24"/>
          <w:szCs w:val="24"/>
          <w:shd w:val="clear" w:color="auto" w:fill="FFFFFF"/>
        </w:rPr>
        <w:t xml:space="preserve"> </w:t>
      </w:r>
      <w:r w:rsidRPr="00FF326B">
        <w:rPr>
          <w:rFonts w:ascii="Times New Roman" w:hAnsi="Times New Roman"/>
          <w:color w:val="000000"/>
          <w:sz w:val="24"/>
          <w:szCs w:val="24"/>
          <w:shd w:val="clear" w:color="auto" w:fill="FFFFFF"/>
        </w:rPr>
        <w:t>„korupcija, nepilnības publisko iepirkumu procedūrās, tiesu un maksātnespējas sistēmā ir uzņēmējdarbības vides attīstības kavējošie faktori un, lai tos mazinātu, ir jāturpina pasākumi valsts pārvaldes efektivitātes un darbības caurskatāmības nodrošināšanai, vienlaikus stiprinot valsts pārvaldes atklātumu un valsts amatpersonu godprātību”.</w:t>
      </w:r>
      <w:r w:rsidRPr="00FF326B">
        <w:rPr>
          <w:rFonts w:ascii="Times New Roman" w:hAnsi="Times New Roman"/>
          <w:i/>
          <w:color w:val="000000"/>
          <w:sz w:val="24"/>
          <w:szCs w:val="24"/>
          <w:shd w:val="clear" w:color="auto" w:fill="FFFFFF"/>
        </w:rPr>
        <w:t xml:space="preserve"> </w:t>
      </w:r>
      <w:r w:rsidRPr="00FF326B">
        <w:rPr>
          <w:rFonts w:ascii="Times New Roman" w:hAnsi="Times New Roman"/>
          <w:color w:val="000000"/>
          <w:sz w:val="24"/>
          <w:szCs w:val="24"/>
          <w:shd w:val="clear" w:color="auto" w:fill="FFFFFF"/>
        </w:rPr>
        <w:t>Lai nodrošinātu stabilu ekonomisko vidi</w:t>
      </w:r>
      <w:r w:rsidRPr="00FF326B">
        <w:rPr>
          <w:rFonts w:ascii="Times New Roman" w:hAnsi="Times New Roman"/>
          <w:i/>
          <w:color w:val="000000"/>
          <w:sz w:val="24"/>
          <w:szCs w:val="24"/>
          <w:shd w:val="clear" w:color="auto" w:fill="FFFFFF"/>
        </w:rPr>
        <w:t xml:space="preserve">, </w:t>
      </w:r>
      <w:r w:rsidRPr="00FF326B">
        <w:rPr>
          <w:rFonts w:ascii="Times New Roman" w:hAnsi="Times New Roman"/>
          <w:color w:val="000000"/>
          <w:sz w:val="24"/>
          <w:szCs w:val="24"/>
        </w:rPr>
        <w:t>Nacionālās drošības koncepcija paredz, ka</w:t>
      </w:r>
      <w:r w:rsidRPr="00FF326B">
        <w:rPr>
          <w:rFonts w:ascii="Times New Roman" w:hAnsi="Times New Roman"/>
          <w:i/>
          <w:color w:val="000000"/>
          <w:sz w:val="24"/>
          <w:szCs w:val="24"/>
          <w:shd w:val="clear" w:color="auto" w:fill="FFFFFF"/>
        </w:rPr>
        <w:t xml:space="preserve"> </w:t>
      </w:r>
      <w:r w:rsidRPr="00FF326B">
        <w:rPr>
          <w:rFonts w:ascii="Times New Roman" w:hAnsi="Times New Roman"/>
          <w:color w:val="000000"/>
          <w:sz w:val="24"/>
          <w:szCs w:val="24"/>
          <w:shd w:val="clear" w:color="auto" w:fill="FFFFFF"/>
        </w:rPr>
        <w:t>„ir</w:t>
      </w:r>
      <w:r w:rsidRPr="00FF326B">
        <w:rPr>
          <w:rFonts w:ascii="Times New Roman" w:eastAsia="Times New Roman" w:hAnsi="Times New Roman"/>
          <w:color w:val="000000"/>
          <w:sz w:val="24"/>
          <w:szCs w:val="24"/>
          <w:lang w:eastAsia="lv-LV"/>
        </w:rPr>
        <w:t xml:space="preserve"> jāveic reformas publiskajā sektorā, valsts un pašvaldību uzņēmumu pārvaldībā, lai uzlabotu to darbības un pieņemto lēmumu pārskatāmību, novērstu korupcijas riskus un interešu konflikta situācijas.[..]V</w:t>
      </w:r>
      <w:r w:rsidRPr="00FF326B">
        <w:rPr>
          <w:rFonts w:ascii="Times New Roman" w:hAnsi="Times New Roman"/>
          <w:color w:val="000000"/>
          <w:sz w:val="24"/>
          <w:szCs w:val="24"/>
          <w:shd w:val="clear" w:color="auto" w:fill="FFFFFF"/>
        </w:rPr>
        <w:t>ienlaikus ir jānodrošina atbilstošas tiesību aizsardzības un par korupciju atbildīgo institūciju spējas ekonomisko un finanšu noziegumu atklāšanā un izmeklēšanā, kā arī jāuzlabo tiesu sistēmas darbības efektivitāte šādu noziegumu iztiesāšanā”.</w:t>
      </w:r>
    </w:p>
    <w:p w14:paraId="7901A17B" w14:textId="01AE623F" w:rsidR="00FC4987" w:rsidRPr="00FF326B" w:rsidRDefault="00E14DE8" w:rsidP="00D9576F">
      <w:pPr>
        <w:spacing w:after="0" w:line="240" w:lineRule="auto"/>
        <w:ind w:firstLine="720"/>
        <w:jc w:val="both"/>
        <w:rPr>
          <w:rFonts w:ascii="Times New Roman" w:hAnsi="Times New Roman"/>
          <w:sz w:val="24"/>
          <w:szCs w:val="24"/>
        </w:rPr>
      </w:pPr>
      <w:r w:rsidRPr="00FF326B">
        <w:rPr>
          <w:rFonts w:ascii="Times New Roman" w:hAnsi="Times New Roman"/>
          <w:color w:val="000000"/>
          <w:sz w:val="24"/>
          <w:szCs w:val="24"/>
          <w:shd w:val="clear" w:color="auto" w:fill="FFFFFF"/>
        </w:rPr>
        <w:t xml:space="preserve">3) </w:t>
      </w:r>
      <w:r w:rsidRPr="00FF326B">
        <w:rPr>
          <w:rFonts w:ascii="Times New Roman" w:hAnsi="Times New Roman"/>
          <w:b/>
          <w:sz w:val="24"/>
          <w:szCs w:val="24"/>
        </w:rPr>
        <w:t>Latvijas ilgtspējīgas attīstības stratēģija „Latvija 2030”</w:t>
      </w:r>
      <w:r w:rsidRPr="00FF326B">
        <w:rPr>
          <w:rStyle w:val="Vresenkurs"/>
          <w:rFonts w:ascii="Times New Roman" w:hAnsi="Times New Roman"/>
          <w:sz w:val="24"/>
          <w:szCs w:val="24"/>
        </w:rPr>
        <w:footnoteReference w:id="9"/>
      </w:r>
      <w:r w:rsidRPr="00FF326B">
        <w:rPr>
          <w:rFonts w:ascii="Times New Roman" w:hAnsi="Times New Roman"/>
          <w:sz w:val="24"/>
          <w:szCs w:val="24"/>
        </w:rPr>
        <w:t xml:space="preserve"> (Saeimā apstiprināta 2010.</w:t>
      </w:r>
      <w:r w:rsidR="001B64AA" w:rsidRPr="00FF326B">
        <w:rPr>
          <w:rFonts w:ascii="Times New Roman" w:hAnsi="Times New Roman"/>
          <w:sz w:val="24"/>
          <w:szCs w:val="24"/>
        </w:rPr>
        <w:t xml:space="preserve"> gada 10. jūnijā</w:t>
      </w:r>
      <w:r w:rsidRPr="00FF326B">
        <w:rPr>
          <w:rFonts w:ascii="Times New Roman" w:hAnsi="Times New Roman"/>
          <w:sz w:val="24"/>
          <w:szCs w:val="24"/>
        </w:rPr>
        <w:t xml:space="preserve">) – dokumentā uzsvērtas iespējamas cēloņsakarības starp sabiedrības uzticēšanās līmeņa kritumu valsts pārvaldes institūcijām, politiskajām </w:t>
      </w:r>
      <w:r w:rsidR="00B4308A" w:rsidRPr="00FF326B">
        <w:rPr>
          <w:rFonts w:ascii="Times New Roman" w:hAnsi="Times New Roman"/>
          <w:sz w:val="24"/>
          <w:szCs w:val="24"/>
        </w:rPr>
        <w:t>organizācijām (partijām)</w:t>
      </w:r>
      <w:r w:rsidRPr="00FF326B">
        <w:rPr>
          <w:rFonts w:ascii="Times New Roman" w:hAnsi="Times New Roman"/>
          <w:sz w:val="24"/>
          <w:szCs w:val="24"/>
        </w:rPr>
        <w:t xml:space="preserve"> un korupcijas risku rašanos, tādējādi norādot uz nepieciešamību būtiski celt iedzīvotāju uzticības līmeni valsts pārvaldei, lai turpmāk sekmētu politikas īstenošanu ikvienā jomā.</w:t>
      </w:r>
    </w:p>
    <w:p w14:paraId="4E9CDCE6" w14:textId="14F478AB" w:rsidR="00FC4987" w:rsidRPr="00FF326B" w:rsidRDefault="00E14DE8" w:rsidP="00D9576F">
      <w:pPr>
        <w:spacing w:after="0" w:line="240" w:lineRule="auto"/>
        <w:ind w:firstLine="720"/>
        <w:jc w:val="both"/>
        <w:rPr>
          <w:rFonts w:ascii="Times New Roman" w:hAnsi="Times New Roman"/>
          <w:sz w:val="24"/>
          <w:szCs w:val="24"/>
        </w:rPr>
      </w:pPr>
      <w:r w:rsidRPr="00FF326B">
        <w:rPr>
          <w:rFonts w:ascii="Times New Roman" w:hAnsi="Times New Roman"/>
          <w:sz w:val="24"/>
          <w:szCs w:val="24"/>
        </w:rPr>
        <w:t>4) </w:t>
      </w:r>
      <w:r w:rsidRPr="00FF326B">
        <w:rPr>
          <w:rFonts w:ascii="Times New Roman" w:hAnsi="Times New Roman"/>
          <w:b/>
          <w:sz w:val="24"/>
          <w:szCs w:val="24"/>
        </w:rPr>
        <w:t>„Pasākumu plāns noziedzīgi iegūtu līdzekļu legalizācijas, terorisma un proliferācijas finansēšanas novēršanai laikposmam no 2020. līdz 2022. gadam”</w:t>
      </w:r>
      <w:r w:rsidR="00B81F1A" w:rsidRPr="00FF326B">
        <w:rPr>
          <w:rStyle w:val="Vresatsauce"/>
          <w:rFonts w:ascii="Times New Roman" w:hAnsi="Times New Roman"/>
          <w:sz w:val="24"/>
          <w:szCs w:val="24"/>
        </w:rPr>
        <w:footnoteReference w:id="10"/>
      </w:r>
      <w:r w:rsidRPr="00FF326B">
        <w:rPr>
          <w:rFonts w:ascii="Times New Roman" w:hAnsi="Times New Roman"/>
          <w:sz w:val="24"/>
          <w:szCs w:val="24"/>
        </w:rPr>
        <w:t xml:space="preserve"> (MK </w:t>
      </w:r>
      <w:r w:rsidRPr="00FF326B">
        <w:rPr>
          <w:rFonts w:ascii="Times New Roman" w:hAnsi="Times New Roman"/>
          <w:sz w:val="24"/>
          <w:szCs w:val="24"/>
        </w:rPr>
        <w:lastRenderedPageBreak/>
        <w:t xml:space="preserve">pieņemts </w:t>
      </w:r>
      <w:r w:rsidR="002C1E1D" w:rsidRPr="00FF326B">
        <w:rPr>
          <w:rFonts w:ascii="Times New Roman" w:hAnsi="Times New Roman"/>
          <w:sz w:val="24"/>
          <w:szCs w:val="24"/>
        </w:rPr>
        <w:t>2020</w:t>
      </w:r>
      <w:r w:rsidRPr="00FF326B">
        <w:rPr>
          <w:rFonts w:ascii="Times New Roman" w:hAnsi="Times New Roman"/>
          <w:sz w:val="24"/>
          <w:szCs w:val="24"/>
        </w:rPr>
        <w:t xml:space="preserve">. gada </w:t>
      </w:r>
      <w:r w:rsidR="002C1E1D" w:rsidRPr="00FF326B">
        <w:rPr>
          <w:rFonts w:ascii="Times New Roman" w:hAnsi="Times New Roman"/>
          <w:sz w:val="24"/>
          <w:szCs w:val="24"/>
        </w:rPr>
        <w:t>29</w:t>
      </w:r>
      <w:r w:rsidRPr="00FF326B">
        <w:rPr>
          <w:rFonts w:ascii="Times New Roman" w:hAnsi="Times New Roman"/>
          <w:sz w:val="24"/>
          <w:szCs w:val="24"/>
        </w:rPr>
        <w:t>. </w:t>
      </w:r>
      <w:r w:rsidR="002C1E1D" w:rsidRPr="00FF326B">
        <w:rPr>
          <w:rFonts w:ascii="Times New Roman" w:hAnsi="Times New Roman"/>
          <w:sz w:val="24"/>
          <w:szCs w:val="24"/>
        </w:rPr>
        <w:t>septembr</w:t>
      </w:r>
      <w:r w:rsidR="00512816" w:rsidRPr="00FF326B">
        <w:rPr>
          <w:rFonts w:ascii="Times New Roman" w:hAnsi="Times New Roman"/>
          <w:sz w:val="24"/>
          <w:szCs w:val="24"/>
        </w:rPr>
        <w:t>ī</w:t>
      </w:r>
      <w:r w:rsidRPr="00FF326B">
        <w:rPr>
          <w:rFonts w:ascii="Times New Roman" w:hAnsi="Times New Roman"/>
          <w:sz w:val="24"/>
          <w:szCs w:val="24"/>
        </w:rPr>
        <w:t xml:space="preserve">) – tā ietvaros definēta virkne uzdevumu ar mērķi stiprināt Latvijas spējas cīnīties ar noziedzīgi iegūtu līdzekļu legalizāciju, terorisma un proliferācijas finansēšanu un uzraudzīt </w:t>
      </w:r>
      <w:bookmarkStart w:id="6" w:name="_Hlk63673061"/>
      <w:r w:rsidRPr="00FF326B">
        <w:rPr>
          <w:rFonts w:ascii="Times New Roman" w:hAnsi="Times New Roman"/>
          <w:sz w:val="24"/>
          <w:szCs w:val="24"/>
        </w:rPr>
        <w:t>NILLTPFN</w:t>
      </w:r>
      <w:bookmarkEnd w:id="6"/>
      <w:r w:rsidRPr="00FF326B">
        <w:rPr>
          <w:rFonts w:ascii="Times New Roman" w:hAnsi="Times New Roman"/>
          <w:sz w:val="24"/>
          <w:szCs w:val="24"/>
        </w:rPr>
        <w:t xml:space="preserve"> režīma prasību īstenošanu, samazināt vispārējos noziedzīgi iegūtu līdzekļu legalizācijas un terorisma un proliferācijas finansēšanas riskus, tādējādi nodrošinot atbilstību starptautiskajām saistībām un standartiem NILLTPFN jomā un veicinot sabiedrisko drošību, ekonomiskās vides konkurētspēju un uzticību Latvijas jurisdikcijai.</w:t>
      </w:r>
    </w:p>
    <w:p w14:paraId="2F8D7ED8" w14:textId="7E2EE998" w:rsidR="00FC4987" w:rsidRPr="00FF326B" w:rsidRDefault="00745B55" w:rsidP="00D9576F">
      <w:pPr>
        <w:spacing w:after="0" w:line="240" w:lineRule="auto"/>
        <w:ind w:firstLine="720"/>
        <w:jc w:val="both"/>
        <w:rPr>
          <w:rFonts w:ascii="Times New Roman" w:eastAsia="Times New Roman" w:hAnsi="Times New Roman"/>
          <w:sz w:val="24"/>
          <w:szCs w:val="24"/>
          <w:lang w:eastAsia="lv-LV"/>
        </w:rPr>
      </w:pPr>
      <w:r w:rsidRPr="00FF326B">
        <w:rPr>
          <w:rFonts w:ascii="Times New Roman" w:hAnsi="Times New Roman"/>
          <w:sz w:val="24"/>
          <w:szCs w:val="24"/>
          <w:shd w:val="clear" w:color="auto" w:fill="FFFFFF"/>
        </w:rPr>
        <w:t>5</w:t>
      </w:r>
      <w:r w:rsidR="00E14DE8" w:rsidRPr="00FF326B">
        <w:rPr>
          <w:rFonts w:ascii="Times New Roman" w:hAnsi="Times New Roman"/>
          <w:sz w:val="24"/>
          <w:szCs w:val="24"/>
          <w:shd w:val="clear" w:color="auto" w:fill="FFFFFF"/>
        </w:rPr>
        <w:t xml:space="preserve">) </w:t>
      </w:r>
      <w:r w:rsidR="00E14DE8" w:rsidRPr="00FF326B">
        <w:rPr>
          <w:rFonts w:ascii="Times New Roman" w:eastAsia="Times New Roman" w:hAnsi="Times New Roman"/>
          <w:sz w:val="24"/>
          <w:szCs w:val="24"/>
          <w:lang w:eastAsia="lv-LV"/>
        </w:rPr>
        <w:t>MK 2020.</w:t>
      </w:r>
      <w:r w:rsidR="0080690A" w:rsidRPr="00FF326B">
        <w:rPr>
          <w:rFonts w:ascii="Times New Roman" w:eastAsia="Times New Roman" w:hAnsi="Times New Roman"/>
          <w:sz w:val="24"/>
          <w:szCs w:val="24"/>
          <w:lang w:eastAsia="lv-LV"/>
        </w:rPr>
        <w:t xml:space="preserve"> gada 11. februāra</w:t>
      </w:r>
      <w:r w:rsidR="00E14DE8" w:rsidRPr="00FF326B">
        <w:rPr>
          <w:rFonts w:ascii="Times New Roman" w:eastAsia="Times New Roman" w:hAnsi="Times New Roman"/>
          <w:sz w:val="24"/>
          <w:szCs w:val="24"/>
          <w:lang w:eastAsia="lv-LV"/>
        </w:rPr>
        <w:t xml:space="preserve"> </w:t>
      </w:r>
      <w:r w:rsidR="00E14DE8" w:rsidRPr="00FF326B">
        <w:rPr>
          <w:rFonts w:ascii="Times New Roman" w:eastAsia="Times New Roman" w:hAnsi="Times New Roman"/>
          <w:b/>
          <w:sz w:val="24"/>
          <w:szCs w:val="24"/>
          <w:lang w:eastAsia="lv-LV"/>
        </w:rPr>
        <w:t>rīkojums Nr. 49 “Par Rīcības plānu publisko iepirkumu sistēmas uzlabošanai”</w:t>
      </w:r>
      <w:r w:rsidR="00621F78" w:rsidRPr="00FF326B">
        <w:rPr>
          <w:rStyle w:val="Vresatsauce"/>
          <w:rFonts w:ascii="Times New Roman" w:eastAsia="Times New Roman" w:hAnsi="Times New Roman"/>
          <w:sz w:val="24"/>
          <w:szCs w:val="24"/>
          <w:lang w:eastAsia="lv-LV"/>
        </w:rPr>
        <w:footnoteReference w:id="11"/>
      </w:r>
      <w:r w:rsidR="00E14DE8" w:rsidRPr="00FF326B">
        <w:rPr>
          <w:rFonts w:ascii="Times New Roman" w:eastAsia="Times New Roman" w:hAnsi="Times New Roman"/>
          <w:sz w:val="24"/>
          <w:szCs w:val="24"/>
          <w:lang w:eastAsia="lv-LV"/>
        </w:rPr>
        <w:t>, kas ietver pasākumu kopumu publisko iepirkumu procesa pilnveidošanai un tostarp korupcijas risku mazināšanai.</w:t>
      </w:r>
    </w:p>
    <w:p w14:paraId="75174E9E" w14:textId="23ED2DE8" w:rsidR="005B4528" w:rsidRPr="00FF326B" w:rsidRDefault="005B4528" w:rsidP="00D9576F">
      <w:pPr>
        <w:spacing w:after="0" w:line="240" w:lineRule="auto"/>
        <w:ind w:firstLine="720"/>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6)</w:t>
      </w:r>
      <w:r w:rsidR="00C45BCA">
        <w:rPr>
          <w:rFonts w:ascii="Times New Roman" w:eastAsia="Times New Roman" w:hAnsi="Times New Roman"/>
          <w:sz w:val="24"/>
          <w:szCs w:val="24"/>
          <w:lang w:eastAsia="lv-LV"/>
        </w:rPr>
        <w:t> </w:t>
      </w:r>
      <w:r w:rsidR="00FC1246" w:rsidRPr="00FF326B">
        <w:rPr>
          <w:rFonts w:ascii="Times New Roman" w:eastAsia="Times New Roman" w:hAnsi="Times New Roman"/>
          <w:b/>
          <w:sz w:val="24"/>
          <w:szCs w:val="24"/>
          <w:lang w:eastAsia="lv-LV"/>
        </w:rPr>
        <w:t>“</w:t>
      </w:r>
      <w:r w:rsidR="00565088" w:rsidRPr="00FF326B">
        <w:rPr>
          <w:rFonts w:ascii="Times New Roman" w:eastAsia="Times New Roman" w:hAnsi="Times New Roman"/>
          <w:b/>
          <w:sz w:val="24"/>
          <w:szCs w:val="24"/>
          <w:lang w:eastAsia="lv-LV"/>
        </w:rPr>
        <w:t>Pasākumu un uzdevumu plāns Ekonomiskās sadarbības un attīstības organizācijas Kukuļošanas apkarošanas starptautiskajos biznesa darījumos darba grupas 3. fāzes rekomendāciju izpildei</w:t>
      </w:r>
      <w:r w:rsidR="00FC1246" w:rsidRPr="00FF326B">
        <w:rPr>
          <w:rFonts w:ascii="Times New Roman" w:eastAsia="Times New Roman" w:hAnsi="Times New Roman"/>
          <w:b/>
          <w:sz w:val="24"/>
          <w:szCs w:val="24"/>
          <w:lang w:eastAsia="lv-LV"/>
        </w:rPr>
        <w:t>”</w:t>
      </w:r>
      <w:r w:rsidR="00B52E4B" w:rsidRPr="00FF326B">
        <w:rPr>
          <w:rStyle w:val="Vresatsauce"/>
          <w:rFonts w:ascii="Times New Roman" w:eastAsia="Times New Roman" w:hAnsi="Times New Roman"/>
          <w:sz w:val="24"/>
          <w:szCs w:val="24"/>
          <w:lang w:eastAsia="lv-LV"/>
        </w:rPr>
        <w:footnoteReference w:id="12"/>
      </w:r>
      <w:r w:rsidR="00FC1246" w:rsidRPr="00FF326B">
        <w:rPr>
          <w:rFonts w:ascii="Times New Roman" w:eastAsia="Times New Roman" w:hAnsi="Times New Roman"/>
          <w:sz w:val="24"/>
          <w:szCs w:val="24"/>
          <w:lang w:eastAsia="lv-LV"/>
        </w:rPr>
        <w:t xml:space="preserve"> (MK pieņemts 2020. gada 28. aprīlī)</w:t>
      </w:r>
      <w:r w:rsidR="00317367" w:rsidRPr="00FF326B">
        <w:rPr>
          <w:rFonts w:ascii="Times New Roman" w:eastAsia="Times New Roman" w:hAnsi="Times New Roman"/>
          <w:sz w:val="24"/>
          <w:szCs w:val="24"/>
          <w:lang w:eastAsia="lv-LV"/>
        </w:rPr>
        <w:t xml:space="preserve"> – </w:t>
      </w:r>
      <w:r w:rsidR="00317367" w:rsidRPr="00FF326B">
        <w:rPr>
          <w:rFonts w:ascii="Times New Roman" w:hAnsi="Times New Roman"/>
          <w:sz w:val="24"/>
          <w:szCs w:val="24"/>
        </w:rPr>
        <w:t xml:space="preserve">ietver uzdevumu kopumu, </w:t>
      </w:r>
      <w:r w:rsidR="00031527" w:rsidRPr="00FF326B">
        <w:rPr>
          <w:rFonts w:ascii="Times New Roman" w:hAnsi="Times New Roman"/>
          <w:sz w:val="24"/>
          <w:szCs w:val="24"/>
        </w:rPr>
        <w:t>kuru izpildes mērķis ir</w:t>
      </w:r>
      <w:r w:rsidR="00317367" w:rsidRPr="00FF326B">
        <w:rPr>
          <w:rFonts w:ascii="Times New Roman" w:hAnsi="Times New Roman"/>
          <w:sz w:val="24"/>
          <w:szCs w:val="24"/>
        </w:rPr>
        <w:t xml:space="preserve"> </w:t>
      </w:r>
      <w:r w:rsidR="00031527" w:rsidRPr="00FF326B">
        <w:rPr>
          <w:rFonts w:ascii="Times New Roman" w:hAnsi="Times New Roman"/>
          <w:sz w:val="24"/>
          <w:szCs w:val="24"/>
        </w:rPr>
        <w:t>attīstīt</w:t>
      </w:r>
      <w:r w:rsidR="00317367" w:rsidRPr="00FF326B">
        <w:rPr>
          <w:rFonts w:ascii="Times New Roman" w:hAnsi="Times New Roman"/>
          <w:sz w:val="24"/>
          <w:szCs w:val="24"/>
        </w:rPr>
        <w:t xml:space="preserve"> Latvijas spējas atklāt un izmeklēt pārrobežu korupciju un ar to saistītos noziegumus (naudas atmazgāšana, finanšu noziegumi, tostarp ar grāmatvedību saistītie pārkāpumi), kā arī stiprināt tiesiskumu, veicināt ekonomisko izaugsmi, nodrošināt caurspīdīgu lēmumu pieņemšanas procesu un stabilu tiesisko vidi.</w:t>
      </w:r>
      <w:r w:rsidR="00565088" w:rsidRPr="00FF326B">
        <w:rPr>
          <w:rFonts w:ascii="Times New Roman" w:eastAsia="Times New Roman" w:hAnsi="Times New Roman"/>
          <w:sz w:val="24"/>
          <w:szCs w:val="24"/>
          <w:lang w:eastAsia="lv-LV"/>
        </w:rPr>
        <w:t xml:space="preserve"> </w:t>
      </w:r>
    </w:p>
    <w:p w14:paraId="055BAD2D" w14:textId="67BC54E0" w:rsidR="00887D36" w:rsidRPr="00FF326B" w:rsidRDefault="00532195" w:rsidP="00887D36">
      <w:pPr>
        <w:spacing w:after="0" w:line="240" w:lineRule="auto"/>
        <w:ind w:firstLine="720"/>
        <w:jc w:val="both"/>
        <w:rPr>
          <w:rStyle w:val="markedcontent"/>
          <w:rFonts w:ascii="Times New Roman" w:hAnsi="Times New Roman"/>
          <w:sz w:val="24"/>
          <w:szCs w:val="24"/>
        </w:rPr>
      </w:pPr>
      <w:r w:rsidRPr="00FF326B">
        <w:rPr>
          <w:rFonts w:ascii="Times New Roman" w:eastAsia="Times New Roman" w:hAnsi="Times New Roman"/>
          <w:sz w:val="24"/>
          <w:szCs w:val="24"/>
          <w:lang w:eastAsia="lv-LV"/>
        </w:rPr>
        <w:t xml:space="preserve">7) </w:t>
      </w:r>
      <w:r w:rsidRPr="00FF326B">
        <w:rPr>
          <w:rStyle w:val="Izclums"/>
          <w:rFonts w:ascii="Times New Roman" w:hAnsi="Times New Roman"/>
          <w:b/>
          <w:i w:val="0"/>
          <w:sz w:val="24"/>
          <w:szCs w:val="24"/>
        </w:rPr>
        <w:t>Noziedzības novēršanas padomes rīcības plāns</w:t>
      </w:r>
      <w:r w:rsidR="00B52E4B" w:rsidRPr="00FF326B">
        <w:rPr>
          <w:rStyle w:val="Vresatsauce"/>
          <w:rFonts w:ascii="Times New Roman" w:hAnsi="Times New Roman"/>
          <w:iCs/>
          <w:sz w:val="24"/>
          <w:szCs w:val="24"/>
        </w:rPr>
        <w:footnoteReference w:id="13"/>
      </w:r>
      <w:r w:rsidR="00772D32" w:rsidRPr="00FF326B">
        <w:rPr>
          <w:rStyle w:val="Izclums"/>
          <w:rFonts w:ascii="Times New Roman" w:hAnsi="Times New Roman"/>
          <w:b/>
          <w:i w:val="0"/>
          <w:sz w:val="24"/>
          <w:szCs w:val="24"/>
        </w:rPr>
        <w:t xml:space="preserve"> </w:t>
      </w:r>
      <w:r w:rsidR="00772D32" w:rsidRPr="00FF326B">
        <w:rPr>
          <w:rStyle w:val="Izclums"/>
          <w:rFonts w:ascii="Times New Roman" w:hAnsi="Times New Roman"/>
          <w:bCs/>
          <w:i w:val="0"/>
          <w:sz w:val="24"/>
          <w:szCs w:val="24"/>
        </w:rPr>
        <w:t>(</w:t>
      </w:r>
      <w:r w:rsidR="00772D32" w:rsidRPr="00FF326B">
        <w:rPr>
          <w:rFonts w:ascii="Times New Roman" w:hAnsi="Times New Roman"/>
          <w:bCs/>
          <w:sz w:val="24"/>
          <w:szCs w:val="24"/>
        </w:rPr>
        <w:t>Noziedzības</w:t>
      </w:r>
      <w:r w:rsidR="00772D32" w:rsidRPr="00FF326B">
        <w:rPr>
          <w:rFonts w:ascii="Times New Roman" w:hAnsi="Times New Roman"/>
          <w:sz w:val="24"/>
          <w:szCs w:val="24"/>
        </w:rPr>
        <w:t xml:space="preserve"> novēršanas padomē apstiprināts</w:t>
      </w:r>
      <w:r w:rsidR="00EF37BE" w:rsidRPr="00FF326B">
        <w:rPr>
          <w:rFonts w:ascii="Times New Roman" w:hAnsi="Times New Roman"/>
          <w:sz w:val="24"/>
          <w:szCs w:val="24"/>
        </w:rPr>
        <w:t xml:space="preserve"> </w:t>
      </w:r>
      <w:r w:rsidR="00772D32" w:rsidRPr="00FF326B">
        <w:rPr>
          <w:rFonts w:ascii="Times New Roman" w:hAnsi="Times New Roman"/>
          <w:sz w:val="24"/>
          <w:szCs w:val="24"/>
        </w:rPr>
        <w:t>2021.</w:t>
      </w:r>
      <w:r w:rsidR="00EF37BE" w:rsidRPr="00FF326B">
        <w:rPr>
          <w:rFonts w:ascii="Times New Roman" w:hAnsi="Times New Roman"/>
          <w:sz w:val="24"/>
          <w:szCs w:val="24"/>
        </w:rPr>
        <w:t xml:space="preserve"> gada 3. jūnijā</w:t>
      </w:r>
      <w:r w:rsidR="00772D32" w:rsidRPr="00FF326B">
        <w:rPr>
          <w:rStyle w:val="Izclums"/>
          <w:rFonts w:ascii="Times New Roman" w:hAnsi="Times New Roman"/>
          <w:b/>
          <w:i w:val="0"/>
          <w:sz w:val="24"/>
          <w:szCs w:val="24"/>
        </w:rPr>
        <w:t>)</w:t>
      </w:r>
      <w:r w:rsidRPr="00FF326B">
        <w:rPr>
          <w:rStyle w:val="Izclums"/>
          <w:rFonts w:ascii="Times New Roman" w:hAnsi="Times New Roman"/>
          <w:i w:val="0"/>
          <w:sz w:val="24"/>
          <w:szCs w:val="24"/>
        </w:rPr>
        <w:t xml:space="preserve"> </w:t>
      </w:r>
      <w:r w:rsidR="00FF5F00" w:rsidRPr="00FF326B">
        <w:rPr>
          <w:rStyle w:val="Izclums"/>
          <w:rFonts w:ascii="Times New Roman" w:hAnsi="Times New Roman"/>
          <w:i w:val="0"/>
          <w:sz w:val="24"/>
          <w:szCs w:val="24"/>
        </w:rPr>
        <w:t>–</w:t>
      </w:r>
      <w:r w:rsidRPr="00FF326B">
        <w:rPr>
          <w:rStyle w:val="Izclums"/>
          <w:rFonts w:ascii="Times New Roman" w:hAnsi="Times New Roman"/>
          <w:i w:val="0"/>
          <w:sz w:val="24"/>
          <w:szCs w:val="24"/>
        </w:rPr>
        <w:t xml:space="preserve"> </w:t>
      </w:r>
      <w:r w:rsidR="0088617D" w:rsidRPr="00FF326B">
        <w:rPr>
          <w:rStyle w:val="markedcontent"/>
          <w:rFonts w:ascii="Times New Roman" w:hAnsi="Times New Roman"/>
          <w:sz w:val="24"/>
          <w:szCs w:val="24"/>
        </w:rPr>
        <w:t xml:space="preserve">paredz uzdevumus trīs rīcības virzienos: (1) </w:t>
      </w:r>
      <w:r w:rsidR="00D60F68">
        <w:rPr>
          <w:rStyle w:val="markedcontent"/>
          <w:rFonts w:ascii="Times New Roman" w:hAnsi="Times New Roman"/>
          <w:sz w:val="24"/>
          <w:szCs w:val="24"/>
        </w:rPr>
        <w:t>“</w:t>
      </w:r>
      <w:r w:rsidR="0088617D" w:rsidRPr="00B77DC8">
        <w:rPr>
          <w:rStyle w:val="markedcontent"/>
          <w:rFonts w:ascii="Times New Roman" w:hAnsi="Times New Roman"/>
          <w:sz w:val="24"/>
          <w:szCs w:val="24"/>
        </w:rPr>
        <w:t>Risku vadība un prioritāšu noteikšana</w:t>
      </w:r>
      <w:r w:rsidR="00D60F68">
        <w:rPr>
          <w:rStyle w:val="markedcontent"/>
          <w:rFonts w:ascii="Times New Roman" w:hAnsi="Times New Roman"/>
          <w:sz w:val="24"/>
          <w:szCs w:val="24"/>
        </w:rPr>
        <w:t>”</w:t>
      </w:r>
      <w:r w:rsidR="0088617D" w:rsidRPr="00FF326B">
        <w:rPr>
          <w:rStyle w:val="markedcontent"/>
          <w:rFonts w:ascii="Times New Roman" w:hAnsi="Times New Roman"/>
          <w:sz w:val="24"/>
          <w:szCs w:val="24"/>
        </w:rPr>
        <w:t xml:space="preserve"> ar mērķi identificēt noziedzības riskus, identificēt prioritāros pasākumus, veltot tiem attiecīgus resursus, kā arī stiprināt sabiedrības uzticēšanos tiesai, prokuratūrai un tiesību aizsardzības iestādēm; (2) </w:t>
      </w:r>
      <w:r w:rsidR="00D60F68">
        <w:rPr>
          <w:rStyle w:val="markedcontent"/>
          <w:rFonts w:ascii="Times New Roman" w:hAnsi="Times New Roman"/>
          <w:sz w:val="24"/>
          <w:szCs w:val="24"/>
        </w:rPr>
        <w:t>“</w:t>
      </w:r>
      <w:r w:rsidR="0088617D" w:rsidRPr="00B77DC8">
        <w:rPr>
          <w:rStyle w:val="markedcontent"/>
          <w:rFonts w:ascii="Times New Roman" w:hAnsi="Times New Roman"/>
          <w:sz w:val="24"/>
          <w:szCs w:val="24"/>
        </w:rPr>
        <w:t>Iestāžu darbības kvalitāte, efektivitāte un sadarbība</w:t>
      </w:r>
      <w:r w:rsidR="00D60F68">
        <w:rPr>
          <w:rStyle w:val="markedcontent"/>
          <w:rFonts w:ascii="Times New Roman" w:hAnsi="Times New Roman"/>
          <w:sz w:val="24"/>
          <w:szCs w:val="24"/>
        </w:rPr>
        <w:t>”</w:t>
      </w:r>
      <w:r w:rsidR="0088617D" w:rsidRPr="00FF326B">
        <w:rPr>
          <w:rStyle w:val="markedcontent"/>
          <w:rFonts w:ascii="Times New Roman" w:hAnsi="Times New Roman"/>
          <w:sz w:val="24"/>
          <w:szCs w:val="24"/>
        </w:rPr>
        <w:t xml:space="preserve"> ar mērķi pilnveidot un attīstīt </w:t>
      </w:r>
      <w:proofErr w:type="spellStart"/>
      <w:r w:rsidR="0088617D" w:rsidRPr="00FF326B">
        <w:rPr>
          <w:rStyle w:val="markedcontent"/>
          <w:rFonts w:ascii="Times New Roman" w:hAnsi="Times New Roman"/>
          <w:sz w:val="24"/>
          <w:szCs w:val="24"/>
        </w:rPr>
        <w:t>tiesībsargājošo</w:t>
      </w:r>
      <w:proofErr w:type="spellEnd"/>
      <w:r w:rsidR="0088617D" w:rsidRPr="00FF326B">
        <w:rPr>
          <w:rStyle w:val="markedcontent"/>
          <w:rFonts w:ascii="Times New Roman" w:hAnsi="Times New Roman"/>
          <w:sz w:val="24"/>
          <w:szCs w:val="24"/>
        </w:rPr>
        <w:t xml:space="preserve"> iestāžu funkciju izpildi un tiesībaizsardzības iestāžu amatpersonu izglītošanu un apmācību, veicināt sadarbību starp </w:t>
      </w:r>
      <w:proofErr w:type="spellStart"/>
      <w:r w:rsidR="0088617D" w:rsidRPr="00FF326B">
        <w:rPr>
          <w:rStyle w:val="markedcontent"/>
          <w:rFonts w:ascii="Times New Roman" w:hAnsi="Times New Roman"/>
          <w:sz w:val="24"/>
          <w:szCs w:val="24"/>
        </w:rPr>
        <w:t>tiesībsargājošajām</w:t>
      </w:r>
      <w:proofErr w:type="spellEnd"/>
      <w:r w:rsidR="0088617D" w:rsidRPr="00FF326B">
        <w:rPr>
          <w:rStyle w:val="markedcontent"/>
          <w:rFonts w:ascii="Times New Roman" w:hAnsi="Times New Roman"/>
          <w:sz w:val="24"/>
          <w:szCs w:val="24"/>
        </w:rPr>
        <w:t xml:space="preserve"> iestādēm, celt to tehnoloģisko kapacitāti un veiktspēju; (3) </w:t>
      </w:r>
      <w:r w:rsidR="00D60F68">
        <w:rPr>
          <w:rStyle w:val="markedcontent"/>
          <w:rFonts w:ascii="Times New Roman" w:hAnsi="Times New Roman"/>
          <w:sz w:val="24"/>
          <w:szCs w:val="24"/>
        </w:rPr>
        <w:t>“</w:t>
      </w:r>
      <w:r w:rsidR="0088617D" w:rsidRPr="00B77DC8">
        <w:rPr>
          <w:rStyle w:val="markedcontent"/>
          <w:rFonts w:ascii="Times New Roman" w:hAnsi="Times New Roman"/>
          <w:sz w:val="24"/>
          <w:szCs w:val="24"/>
        </w:rPr>
        <w:t>Atbildība par rezultātu sasniegšanu</w:t>
      </w:r>
      <w:r w:rsidR="00D60F68">
        <w:rPr>
          <w:rStyle w:val="markedcontent"/>
          <w:rFonts w:ascii="Times New Roman" w:hAnsi="Times New Roman"/>
          <w:sz w:val="24"/>
          <w:szCs w:val="24"/>
        </w:rPr>
        <w:t>”</w:t>
      </w:r>
      <w:r w:rsidR="0088617D" w:rsidRPr="00FF326B">
        <w:rPr>
          <w:rStyle w:val="markedcontent"/>
          <w:rFonts w:ascii="Times New Roman" w:hAnsi="Times New Roman"/>
          <w:sz w:val="24"/>
          <w:szCs w:val="24"/>
        </w:rPr>
        <w:t xml:space="preserve"> ar mērķi nodrošināt izvirzīto mērķu un citu institūciju sniegto rekomendāciju izpildes uzraudzību, kā arī pastāvīgi apzināt aktualitātes noziedzības novēršanas un apkarošanas jomā un atbilstoši veikt risku pārvērtēšanu.</w:t>
      </w:r>
      <w:r w:rsidR="00887D36" w:rsidRPr="00FF326B">
        <w:rPr>
          <w:rStyle w:val="markedcontent"/>
          <w:rFonts w:ascii="Times New Roman" w:hAnsi="Times New Roman"/>
          <w:sz w:val="24"/>
          <w:szCs w:val="24"/>
        </w:rPr>
        <w:t xml:space="preserve"> Šis plāns korupcijas novēršanas un apkarošanas kontekstā ir būtisks, jo paredz nozīmīgāko korupcijas risku apzināšanu Latvijā un vienotas korupcijas novēršanas metodoloģijas izstrādi. Tāpat plāna ietvaros paredzēts izstrādāt konceptuālo ziņojumu par normatīvo aktu, kas regulē interešu konflikta novēršanu un mazina korupcijas riskus valsts amatpersonu darbībā, modernizāciju un vienota korupcijas risku analītiska rīka izveidi, lai pilnvērtīgi izmantotu valsts pārvaldes iestāžu rīcībā esošās datu bāzes.</w:t>
      </w:r>
    </w:p>
    <w:p w14:paraId="53ECA1F6" w14:textId="3F1101CC" w:rsidR="009818C4" w:rsidRPr="00FF326B" w:rsidRDefault="00444FEE" w:rsidP="009818C4">
      <w:pPr>
        <w:spacing w:after="0" w:line="240" w:lineRule="auto"/>
        <w:ind w:firstLine="720"/>
        <w:jc w:val="both"/>
        <w:rPr>
          <w:rStyle w:val="markedcontent"/>
          <w:rFonts w:ascii="Times New Roman" w:hAnsi="Times New Roman"/>
          <w:sz w:val="24"/>
          <w:szCs w:val="24"/>
        </w:rPr>
      </w:pPr>
      <w:r w:rsidRPr="00FF326B">
        <w:rPr>
          <w:rFonts w:ascii="Times New Roman" w:hAnsi="Times New Roman"/>
          <w:sz w:val="24"/>
          <w:szCs w:val="24"/>
        </w:rPr>
        <w:t>8)</w:t>
      </w:r>
      <w:r w:rsidRPr="00FF326B">
        <w:rPr>
          <w:rFonts w:ascii="Times New Roman" w:hAnsi="Times New Roman"/>
          <w:b/>
          <w:sz w:val="24"/>
          <w:szCs w:val="24"/>
        </w:rPr>
        <w:t xml:space="preserve"> </w:t>
      </w:r>
      <w:r w:rsidRPr="00FF326B">
        <w:rPr>
          <w:rFonts w:ascii="Times New Roman" w:hAnsi="Times New Roman"/>
          <w:b/>
          <w:bCs/>
          <w:sz w:val="24"/>
          <w:szCs w:val="24"/>
        </w:rPr>
        <w:t>Valsts kontroles lietderības revīzijā “Noziedzīgu nodarījumu ekonomikas un finanšu jomā izmeklēšanas un iztiesāšanas efektivitāte” ietverto priekšlikumu ieviešanas plāns</w:t>
      </w:r>
      <w:r w:rsidRPr="00FF326B">
        <w:rPr>
          <w:rStyle w:val="Vresatsauce"/>
          <w:rFonts w:ascii="Times New Roman" w:hAnsi="Times New Roman"/>
          <w:sz w:val="24"/>
          <w:szCs w:val="24"/>
        </w:rPr>
        <w:footnoteReference w:id="14"/>
      </w:r>
      <w:r w:rsidR="00B52E4B" w:rsidRPr="00FF326B">
        <w:rPr>
          <w:rFonts w:ascii="Times New Roman" w:hAnsi="Times New Roman"/>
          <w:b/>
          <w:bCs/>
          <w:sz w:val="24"/>
          <w:szCs w:val="24"/>
        </w:rPr>
        <w:t xml:space="preserve"> </w:t>
      </w:r>
      <w:r w:rsidR="00B52E4B" w:rsidRPr="00FF326B">
        <w:rPr>
          <w:rStyle w:val="Izclums"/>
          <w:rFonts w:ascii="Times New Roman" w:hAnsi="Times New Roman"/>
          <w:bCs/>
          <w:i w:val="0"/>
          <w:sz w:val="24"/>
          <w:szCs w:val="24"/>
        </w:rPr>
        <w:t>(</w:t>
      </w:r>
      <w:r w:rsidR="00B52E4B" w:rsidRPr="00FF326B">
        <w:rPr>
          <w:rFonts w:ascii="Times New Roman" w:hAnsi="Times New Roman"/>
          <w:bCs/>
          <w:sz w:val="24"/>
          <w:szCs w:val="24"/>
        </w:rPr>
        <w:t>Noziedzības</w:t>
      </w:r>
      <w:r w:rsidR="00B52E4B" w:rsidRPr="00FF326B">
        <w:rPr>
          <w:rFonts w:ascii="Times New Roman" w:hAnsi="Times New Roman"/>
          <w:sz w:val="24"/>
          <w:szCs w:val="24"/>
        </w:rPr>
        <w:t xml:space="preserve"> novēršanas padomē apstiprināts 2021. gada 15. aprīlī</w:t>
      </w:r>
      <w:r w:rsidR="00B52E4B" w:rsidRPr="00FF326B">
        <w:rPr>
          <w:rStyle w:val="Izclums"/>
          <w:rFonts w:ascii="Times New Roman" w:hAnsi="Times New Roman"/>
          <w:b/>
          <w:i w:val="0"/>
          <w:sz w:val="24"/>
          <w:szCs w:val="24"/>
        </w:rPr>
        <w:t>)</w:t>
      </w:r>
      <w:r w:rsidR="00B52E4B" w:rsidRPr="00FF326B">
        <w:rPr>
          <w:rStyle w:val="Izclums"/>
          <w:rFonts w:ascii="Times New Roman" w:hAnsi="Times New Roman"/>
          <w:i w:val="0"/>
          <w:sz w:val="24"/>
          <w:szCs w:val="24"/>
        </w:rPr>
        <w:t xml:space="preserve"> –</w:t>
      </w:r>
      <w:r w:rsidR="00972843" w:rsidRPr="00FF326B">
        <w:rPr>
          <w:rStyle w:val="Izclums"/>
          <w:rFonts w:ascii="Times New Roman" w:hAnsi="Times New Roman"/>
          <w:i w:val="0"/>
          <w:sz w:val="24"/>
          <w:szCs w:val="24"/>
        </w:rPr>
        <w:t xml:space="preserve"> </w:t>
      </w:r>
      <w:r w:rsidR="009818C4" w:rsidRPr="00FF326B">
        <w:rPr>
          <w:rFonts w:ascii="Times New Roman" w:hAnsi="Times New Roman"/>
          <w:sz w:val="24"/>
          <w:szCs w:val="24"/>
        </w:rPr>
        <w:t xml:space="preserve">ietver 20 priekšlikumus veicamajiem pasākumiem, kuru mērķis ir īstenot sadarbību starp izpildvaru un tiesu varu, lai, ievērojot varas dalīšanas principus, izvirzītu kopīgus mērķus un koordinētu sadarbību tiesiskuma stiprināšanā. Šajā plānā likts uzsvars uz (1) vienotas izpratnes veidošanu par tiesību normu piemērošanu, novēršot neskaidrības par būtiskākajiem pierādāmajiem </w:t>
      </w:r>
      <w:r w:rsidR="009818C4" w:rsidRPr="00FF326B">
        <w:rPr>
          <w:rFonts w:ascii="Times New Roman" w:hAnsi="Times New Roman"/>
          <w:sz w:val="24"/>
          <w:szCs w:val="24"/>
        </w:rPr>
        <w:lastRenderedPageBreak/>
        <w:t>apstākļiem un nepieciešamo pierādījumu kopumu vainas pierādīšanai kriminālprocesos, (2)</w:t>
      </w:r>
      <w:r w:rsidR="009818C4" w:rsidRPr="00FF326B">
        <w:rPr>
          <w:rStyle w:val="markedcontent"/>
          <w:rFonts w:ascii="Times New Roman" w:hAnsi="Times New Roman"/>
          <w:sz w:val="24"/>
          <w:szCs w:val="24"/>
        </w:rPr>
        <w:t xml:space="preserve"> K</w:t>
      </w:r>
      <w:r w:rsidR="00D62D03" w:rsidRPr="00FF326B">
        <w:rPr>
          <w:rStyle w:val="markedcontent"/>
          <w:rFonts w:ascii="Times New Roman" w:hAnsi="Times New Roman"/>
          <w:sz w:val="24"/>
          <w:szCs w:val="24"/>
        </w:rPr>
        <w:t>L</w:t>
      </w:r>
      <w:r w:rsidR="009818C4" w:rsidRPr="00FF326B">
        <w:rPr>
          <w:rStyle w:val="markedcontent"/>
          <w:rFonts w:ascii="Times New Roman" w:hAnsi="Times New Roman"/>
          <w:sz w:val="24"/>
          <w:szCs w:val="24"/>
        </w:rPr>
        <w:t xml:space="preserve"> un K</w:t>
      </w:r>
      <w:r w:rsidR="00D62D03" w:rsidRPr="00FF326B">
        <w:rPr>
          <w:rStyle w:val="markedcontent"/>
          <w:rFonts w:ascii="Times New Roman" w:hAnsi="Times New Roman"/>
          <w:sz w:val="24"/>
          <w:szCs w:val="24"/>
        </w:rPr>
        <w:t>PL</w:t>
      </w:r>
      <w:r w:rsidR="009818C4" w:rsidRPr="00FF326B">
        <w:rPr>
          <w:rStyle w:val="markedcontent"/>
          <w:rFonts w:ascii="Times New Roman" w:hAnsi="Times New Roman"/>
          <w:sz w:val="24"/>
          <w:szCs w:val="24"/>
        </w:rPr>
        <w:t xml:space="preserve"> likuma regulējuma izpēti un pilnveidošanu jeb</w:t>
      </w:r>
      <w:r w:rsidR="009818C4" w:rsidRPr="00FF326B">
        <w:rPr>
          <w:rFonts w:ascii="Times New Roman" w:hAnsi="Times New Roman"/>
          <w:sz w:val="24"/>
          <w:szCs w:val="24"/>
        </w:rPr>
        <w:t xml:space="preserve"> rīcības mehānismu ieviešanu to tiesību aktu normu identificēšanai, kuru piemērošanā praksē ir problēmas, un attiecīgi to novēršanai, (3) kopējās sistēmas noslodzes mazināšanu un kvalificētāko resursu koncentrēšanu sarežģītāko un </w:t>
      </w:r>
      <w:r w:rsidR="009818C4" w:rsidRPr="00FF326B">
        <w:rPr>
          <w:rStyle w:val="markedcontent"/>
          <w:rFonts w:ascii="Times New Roman" w:hAnsi="Times New Roman"/>
          <w:sz w:val="24"/>
          <w:szCs w:val="24"/>
        </w:rPr>
        <w:t>valsts intereses visbūtiskāk ietekmējošo kriminālprocesu izmeklēšanai</w:t>
      </w:r>
      <w:r w:rsidR="009818C4" w:rsidRPr="00FF326B">
        <w:rPr>
          <w:rFonts w:ascii="Times New Roman" w:hAnsi="Times New Roman"/>
          <w:sz w:val="24"/>
          <w:szCs w:val="24"/>
        </w:rPr>
        <w:t xml:space="preserve">, kā arī uz (4) pasākumiem, </w:t>
      </w:r>
      <w:r w:rsidR="009818C4" w:rsidRPr="00FF326B">
        <w:rPr>
          <w:rStyle w:val="markedcontent"/>
          <w:rFonts w:ascii="Times New Roman" w:hAnsi="Times New Roman"/>
          <w:sz w:val="24"/>
          <w:szCs w:val="24"/>
        </w:rPr>
        <w:t xml:space="preserve">lai procesa virzītāji dažādās kriminālprocesa stadijās varētu saņemt kvalificētu ‘tehnisku’ un konsultatīvu atbalstu, (5) pasākumiem prokuratūras darbības regulējuma pilnveidei un (6) pasākumiem kriminālprocesa </w:t>
      </w:r>
      <w:proofErr w:type="spellStart"/>
      <w:r w:rsidR="009818C4" w:rsidRPr="00FF326B">
        <w:rPr>
          <w:rStyle w:val="markedcontent"/>
          <w:rFonts w:ascii="Times New Roman" w:hAnsi="Times New Roman"/>
          <w:sz w:val="24"/>
          <w:szCs w:val="24"/>
        </w:rPr>
        <w:t>digitalizēšanai</w:t>
      </w:r>
      <w:proofErr w:type="spellEnd"/>
      <w:r w:rsidR="009818C4" w:rsidRPr="00FF326B">
        <w:rPr>
          <w:rStyle w:val="markedcontent"/>
          <w:rFonts w:ascii="Times New Roman" w:hAnsi="Times New Roman"/>
          <w:sz w:val="24"/>
          <w:szCs w:val="24"/>
        </w:rPr>
        <w:t xml:space="preserve"> un E-lietas programmas pārvaldības pilnveidošanai.</w:t>
      </w:r>
    </w:p>
    <w:p w14:paraId="6A68A29D" w14:textId="75A0EC14" w:rsidR="00444FEE" w:rsidRPr="00FF326B" w:rsidRDefault="009818C4" w:rsidP="00621F78">
      <w:pPr>
        <w:spacing w:after="0" w:line="240" w:lineRule="auto"/>
        <w:jc w:val="both"/>
        <w:rPr>
          <w:rStyle w:val="markedcontent"/>
          <w:rFonts w:ascii="Times New Roman" w:hAnsi="Times New Roman"/>
          <w:sz w:val="24"/>
          <w:szCs w:val="24"/>
        </w:rPr>
      </w:pPr>
      <w:r w:rsidRPr="00FF326B">
        <w:rPr>
          <w:rStyle w:val="markedcontent"/>
          <w:rFonts w:ascii="Times New Roman" w:hAnsi="Times New Roman"/>
          <w:sz w:val="24"/>
          <w:szCs w:val="24"/>
        </w:rPr>
        <w:tab/>
        <w:t xml:space="preserve">Kopumā šis plāns ietver daudz nozīmīgu uzdevumu, kuru izpilde sekmēs korupcijas </w:t>
      </w:r>
      <w:proofErr w:type="spellStart"/>
      <w:r w:rsidRPr="00FF326B">
        <w:rPr>
          <w:rStyle w:val="markedcontent"/>
          <w:rFonts w:ascii="Times New Roman" w:hAnsi="Times New Roman"/>
          <w:sz w:val="24"/>
          <w:szCs w:val="24"/>
        </w:rPr>
        <w:t>apkarotāju</w:t>
      </w:r>
      <w:proofErr w:type="spellEnd"/>
      <w:r w:rsidRPr="00FF326B">
        <w:rPr>
          <w:rStyle w:val="markedcontent"/>
          <w:rFonts w:ascii="Times New Roman" w:hAnsi="Times New Roman"/>
          <w:sz w:val="24"/>
          <w:szCs w:val="24"/>
        </w:rPr>
        <w:t xml:space="preserve"> darba efektivitāti un atbilstoši rezultātiem cels sabiedrības uzticību Latvijas tiesu sistēmai un </w:t>
      </w:r>
      <w:r w:rsidRPr="00FF326B">
        <w:rPr>
          <w:rStyle w:val="highlight"/>
          <w:rFonts w:ascii="Times New Roman" w:hAnsi="Times New Roman"/>
          <w:sz w:val="24"/>
          <w:szCs w:val="24"/>
        </w:rPr>
        <w:t>tiesīb</w:t>
      </w:r>
      <w:r w:rsidRPr="00FF326B">
        <w:rPr>
          <w:rStyle w:val="markedcontent"/>
          <w:rFonts w:ascii="Times New Roman" w:hAnsi="Times New Roman"/>
          <w:sz w:val="24"/>
          <w:szCs w:val="24"/>
        </w:rPr>
        <w:t>aizsardzības iestādēm kopumā.</w:t>
      </w:r>
    </w:p>
    <w:p w14:paraId="2070A944" w14:textId="34EC813D" w:rsidR="00AA2E63" w:rsidRPr="00FF326B" w:rsidRDefault="00EA6128" w:rsidP="001E3964">
      <w:pPr>
        <w:spacing w:after="0" w:line="240" w:lineRule="auto"/>
        <w:contextualSpacing/>
        <w:jc w:val="both"/>
        <w:rPr>
          <w:rFonts w:ascii="Times New Roman" w:hAnsi="Times New Roman"/>
          <w:sz w:val="24"/>
          <w:szCs w:val="24"/>
        </w:rPr>
      </w:pPr>
      <w:r w:rsidRPr="00FF326B">
        <w:rPr>
          <w:rStyle w:val="markedcontent"/>
          <w:rFonts w:ascii="Times New Roman" w:hAnsi="Times New Roman"/>
          <w:sz w:val="24"/>
          <w:szCs w:val="24"/>
        </w:rPr>
        <w:tab/>
        <w:t>9)</w:t>
      </w:r>
      <w:r w:rsidR="00621F78" w:rsidRPr="00FF326B">
        <w:rPr>
          <w:rStyle w:val="markedcontent"/>
          <w:rFonts w:ascii="Times New Roman" w:hAnsi="Times New Roman"/>
          <w:sz w:val="24"/>
          <w:szCs w:val="24"/>
        </w:rPr>
        <w:t> </w:t>
      </w:r>
      <w:r w:rsidR="001B5D23" w:rsidRPr="00FF326B">
        <w:rPr>
          <w:rStyle w:val="markedcontent"/>
          <w:rFonts w:ascii="Times New Roman" w:hAnsi="Times New Roman"/>
          <w:sz w:val="24"/>
          <w:szCs w:val="24"/>
        </w:rPr>
        <w:t>“</w:t>
      </w:r>
      <w:r w:rsidR="00621F78" w:rsidRPr="00FF326B">
        <w:rPr>
          <w:rFonts w:ascii="Times New Roman" w:hAnsi="Times New Roman"/>
          <w:b/>
          <w:bCs/>
          <w:color w:val="000000"/>
          <w:sz w:val="24"/>
          <w:szCs w:val="24"/>
          <w:lang w:eastAsia="lv-LV"/>
        </w:rPr>
        <w:t>Publiskajā pārvaldē nodarbināto mācīšanās un attīstības plāns 2021-2027"</w:t>
      </w:r>
      <w:r w:rsidR="00DD75AA" w:rsidRPr="00FF326B">
        <w:rPr>
          <w:rStyle w:val="Vresatsauce"/>
          <w:rFonts w:ascii="Times New Roman" w:hAnsi="Times New Roman"/>
          <w:sz w:val="24"/>
          <w:szCs w:val="24"/>
        </w:rPr>
        <w:footnoteReference w:id="15"/>
      </w:r>
      <w:r w:rsidR="00255015" w:rsidRPr="00FF326B">
        <w:rPr>
          <w:rFonts w:ascii="Times New Roman" w:hAnsi="Times New Roman"/>
          <w:color w:val="000000"/>
          <w:sz w:val="24"/>
          <w:szCs w:val="24"/>
          <w:lang w:eastAsia="lv-LV"/>
        </w:rPr>
        <w:t xml:space="preserve"> iekļauj</w:t>
      </w:r>
      <w:r w:rsidR="00255015" w:rsidRPr="00FF326B">
        <w:rPr>
          <w:rFonts w:ascii="Times New Roman" w:eastAsia="Times New Roman" w:hAnsi="Times New Roman"/>
          <w:sz w:val="24"/>
          <w:szCs w:val="24"/>
        </w:rPr>
        <w:t xml:space="preserve"> publiskās pārvaldes profesionālās attīstības un mācīšanās stratēģiskās prioritātes laikposmam no 2021. gada līdz 2027. gadam. </w:t>
      </w:r>
      <w:r w:rsidR="008F44E6" w:rsidRPr="00FF326B">
        <w:rPr>
          <w:rFonts w:ascii="Times New Roman" w:eastAsia="Times New Roman" w:hAnsi="Times New Roman"/>
          <w:sz w:val="24"/>
          <w:szCs w:val="24"/>
        </w:rPr>
        <w:t>Šī plāna viena no stratēģiskajām prioritātēm</w:t>
      </w:r>
      <w:r w:rsidR="00E702B6" w:rsidRPr="00FF326B">
        <w:rPr>
          <w:rFonts w:ascii="Times New Roman" w:eastAsia="Times New Roman" w:hAnsi="Times New Roman"/>
          <w:sz w:val="24"/>
          <w:szCs w:val="24"/>
        </w:rPr>
        <w:t xml:space="preserve"> ir</w:t>
      </w:r>
      <w:r w:rsidR="008F44E6" w:rsidRPr="00FF326B">
        <w:rPr>
          <w:rFonts w:ascii="Times New Roman" w:eastAsia="Times New Roman" w:hAnsi="Times New Roman"/>
          <w:sz w:val="24"/>
          <w:szCs w:val="24"/>
        </w:rPr>
        <w:t xml:space="preserve"> </w:t>
      </w:r>
      <w:r w:rsidR="00E702B6" w:rsidRPr="00FF326B">
        <w:rPr>
          <w:rFonts w:ascii="Times New Roman" w:eastAsia="Times New Roman" w:hAnsi="Times New Roman"/>
          <w:sz w:val="24"/>
          <w:szCs w:val="24"/>
        </w:rPr>
        <w:t>nodrošināt godprātīgu darbu publiskajā pārvaldē, kas sasaucas arī</w:t>
      </w:r>
      <w:r w:rsidR="002A5C43" w:rsidRPr="00FF326B">
        <w:rPr>
          <w:rFonts w:ascii="Times New Roman" w:eastAsia="Times New Roman" w:hAnsi="Times New Roman"/>
          <w:sz w:val="24"/>
          <w:szCs w:val="24"/>
        </w:rPr>
        <w:t xml:space="preserve"> ar</w:t>
      </w:r>
      <w:r w:rsidR="00E702B6" w:rsidRPr="00FF326B">
        <w:rPr>
          <w:rFonts w:ascii="Times New Roman" w:eastAsia="Times New Roman" w:hAnsi="Times New Roman"/>
          <w:sz w:val="24"/>
          <w:szCs w:val="24"/>
        </w:rPr>
        <w:t xml:space="preserve"> Pretkorupcijas pasākumu plāna </w:t>
      </w:r>
      <w:r w:rsidR="00AA2E63" w:rsidRPr="00FF326B">
        <w:rPr>
          <w:rFonts w:ascii="Times New Roman" w:eastAsia="Times New Roman" w:hAnsi="Times New Roman"/>
          <w:sz w:val="24"/>
          <w:szCs w:val="24"/>
        </w:rPr>
        <w:t xml:space="preserve">atsevišķiem </w:t>
      </w:r>
      <w:r w:rsidR="00E702B6" w:rsidRPr="00FF326B">
        <w:rPr>
          <w:rFonts w:ascii="Times New Roman" w:eastAsia="Times New Roman" w:hAnsi="Times New Roman"/>
          <w:sz w:val="24"/>
          <w:szCs w:val="24"/>
        </w:rPr>
        <w:t xml:space="preserve">rīcības virzieniem, </w:t>
      </w:r>
      <w:r w:rsidR="00AA2E63" w:rsidRPr="00FF326B">
        <w:rPr>
          <w:rFonts w:ascii="Times New Roman" w:eastAsia="Times New Roman" w:hAnsi="Times New Roman"/>
          <w:sz w:val="24"/>
          <w:szCs w:val="24"/>
        </w:rPr>
        <w:t>proti,</w:t>
      </w:r>
      <w:r w:rsidR="00E702B6" w:rsidRPr="00FF326B">
        <w:rPr>
          <w:rFonts w:ascii="Times New Roman" w:eastAsia="Times New Roman" w:hAnsi="Times New Roman"/>
          <w:sz w:val="24"/>
          <w:szCs w:val="24"/>
        </w:rPr>
        <w:t xml:space="preserve"> </w:t>
      </w:r>
      <w:r w:rsidR="00E702B6" w:rsidRPr="00FF326B">
        <w:rPr>
          <w:rFonts w:ascii="Times New Roman" w:eastAsia="Times New Roman" w:hAnsi="Times New Roman"/>
          <w:color w:val="000000"/>
          <w:sz w:val="24"/>
          <w:szCs w:val="24"/>
          <w:lang w:eastAsia="lv-LV"/>
        </w:rPr>
        <w:t>publiskās pārvaldes cilvēkresursu vadības uzlabošan</w:t>
      </w:r>
      <w:r w:rsidR="00AA2E63" w:rsidRPr="00FF326B">
        <w:rPr>
          <w:rFonts w:ascii="Times New Roman" w:eastAsia="Times New Roman" w:hAnsi="Times New Roman"/>
          <w:color w:val="000000"/>
          <w:sz w:val="24"/>
          <w:szCs w:val="24"/>
          <w:lang w:eastAsia="lv-LV"/>
        </w:rPr>
        <w:t>a</w:t>
      </w:r>
      <w:r w:rsidR="00E702B6" w:rsidRPr="00FF326B">
        <w:rPr>
          <w:rFonts w:ascii="Times New Roman" w:eastAsia="Times New Roman" w:hAnsi="Times New Roman"/>
          <w:color w:val="000000"/>
          <w:sz w:val="24"/>
          <w:szCs w:val="24"/>
          <w:lang w:eastAsia="lv-LV"/>
        </w:rPr>
        <w:t>, veicinot ētiskumu un mazinot korupcijas un interešu konflikta riskus</w:t>
      </w:r>
      <w:r w:rsidR="00E702B6" w:rsidRPr="00FF326B">
        <w:rPr>
          <w:rFonts w:ascii="Times New Roman" w:eastAsia="Times New Roman" w:hAnsi="Times New Roman"/>
          <w:sz w:val="24"/>
          <w:szCs w:val="24"/>
        </w:rPr>
        <w:t xml:space="preserve">, kā arī </w:t>
      </w:r>
      <w:r w:rsidR="00E702B6" w:rsidRPr="00FF326B">
        <w:rPr>
          <w:rFonts w:ascii="Times New Roman" w:eastAsia="Times New Roman" w:hAnsi="Times New Roman"/>
          <w:color w:val="000000"/>
          <w:sz w:val="24"/>
          <w:szCs w:val="24"/>
          <w:lang w:eastAsia="lv-LV"/>
        </w:rPr>
        <w:t>iekšējās kontroles sistēmas pilnveid</w:t>
      </w:r>
      <w:r w:rsidR="00AA2E63" w:rsidRPr="00FF326B">
        <w:rPr>
          <w:rFonts w:ascii="Times New Roman" w:eastAsia="Times New Roman" w:hAnsi="Times New Roman"/>
          <w:color w:val="000000"/>
          <w:sz w:val="24"/>
          <w:szCs w:val="24"/>
          <w:lang w:eastAsia="lv-LV"/>
        </w:rPr>
        <w:t>e</w:t>
      </w:r>
      <w:r w:rsidR="00E702B6" w:rsidRPr="00FF326B">
        <w:rPr>
          <w:rFonts w:ascii="Times New Roman" w:eastAsia="Times New Roman" w:hAnsi="Times New Roman"/>
          <w:color w:val="000000"/>
          <w:sz w:val="24"/>
          <w:szCs w:val="24"/>
          <w:lang w:eastAsia="lv-LV"/>
        </w:rPr>
        <w:t>, uzturēšana un uzraudzīb</w:t>
      </w:r>
      <w:r w:rsidR="00AA2E63" w:rsidRPr="00FF326B">
        <w:rPr>
          <w:rFonts w:ascii="Times New Roman" w:eastAsia="Times New Roman" w:hAnsi="Times New Roman"/>
          <w:color w:val="000000"/>
          <w:sz w:val="24"/>
          <w:szCs w:val="24"/>
          <w:lang w:eastAsia="lv-LV"/>
        </w:rPr>
        <w:t>a</w:t>
      </w:r>
      <w:r w:rsidR="00E702B6" w:rsidRPr="00FF326B">
        <w:rPr>
          <w:rFonts w:ascii="Times New Roman" w:eastAsia="Times New Roman" w:hAnsi="Times New Roman"/>
          <w:color w:val="000000"/>
          <w:sz w:val="24"/>
          <w:szCs w:val="24"/>
          <w:lang w:eastAsia="lv-LV"/>
        </w:rPr>
        <w:t xml:space="preserve"> valsts, pašvaldību institūcijās un kapitālsabiedrībās</w:t>
      </w:r>
      <w:r w:rsidR="00AA2E63" w:rsidRPr="00FF326B">
        <w:rPr>
          <w:rFonts w:ascii="Times New Roman" w:eastAsia="Times New Roman" w:hAnsi="Times New Roman"/>
          <w:color w:val="000000"/>
          <w:sz w:val="24"/>
          <w:szCs w:val="24"/>
          <w:lang w:eastAsia="lv-LV"/>
        </w:rPr>
        <w:t xml:space="preserve">. </w:t>
      </w:r>
      <w:r w:rsidR="00AA2E63" w:rsidRPr="00FF326B">
        <w:rPr>
          <w:rFonts w:ascii="Times New Roman" w:hAnsi="Times New Roman"/>
          <w:color w:val="000000"/>
          <w:sz w:val="24"/>
          <w:szCs w:val="24"/>
          <w:lang w:eastAsia="lv-LV"/>
        </w:rPr>
        <w:t>Publiskajā pārvaldē nodarbināto mācīšanās un attīstības plāns</w:t>
      </w:r>
      <w:r w:rsidR="00AA2E63" w:rsidRPr="00FF326B">
        <w:rPr>
          <w:rFonts w:ascii="Times New Roman" w:hAnsi="Times New Roman"/>
          <w:sz w:val="24"/>
          <w:szCs w:val="24"/>
        </w:rPr>
        <w:t xml:space="preserve"> paredz sistēmisku, saskaņotu un vienotu publiskās pārvaldes mācīšanās un attīstības programmu, pasākumu plānošanu un īstenošanu</w:t>
      </w:r>
      <w:r w:rsidR="002A5C43" w:rsidRPr="00FF326B">
        <w:rPr>
          <w:rFonts w:ascii="Times New Roman" w:hAnsi="Times New Roman"/>
          <w:sz w:val="24"/>
          <w:szCs w:val="24"/>
        </w:rPr>
        <w:t xml:space="preserve">, aptverot plašu  auditoriju, kas ir: </w:t>
      </w:r>
      <w:r w:rsidR="002A5C43" w:rsidRPr="00FF326B">
        <w:rPr>
          <w:rFonts w:ascii="Times New Roman" w:hAnsi="Times New Roman"/>
          <w:iCs/>
          <w:sz w:val="24"/>
          <w:szCs w:val="24"/>
        </w:rPr>
        <w:t xml:space="preserve">jaunie nodarbinātie, visi valsts un pašvaldību iestādēs nodarbinātie, cilvēkresursu vadības un attīstības speciālisti, </w:t>
      </w:r>
      <w:r w:rsidR="002A5C43" w:rsidRPr="00FF326B">
        <w:rPr>
          <w:rFonts w:ascii="Times New Roman" w:hAnsi="Times New Roman"/>
          <w:sz w:val="24"/>
          <w:szCs w:val="24"/>
        </w:rPr>
        <w:t xml:space="preserve">tiesībaizsardzības institūcijās nodarbinātie, ES fondu vadības speciālisti, </w:t>
      </w:r>
      <w:r w:rsidR="002A5C43" w:rsidRPr="00FF326B">
        <w:rPr>
          <w:rFonts w:ascii="Times New Roman" w:hAnsi="Times New Roman"/>
          <w:iCs/>
          <w:sz w:val="24"/>
          <w:szCs w:val="24"/>
        </w:rPr>
        <w:t>vidējā un zemākā līmeņa vadītāji, augstākā līmeņa vadītāji,</w:t>
      </w:r>
      <w:r w:rsidR="001E3964" w:rsidRPr="00FF326B">
        <w:rPr>
          <w:rFonts w:ascii="Times New Roman" w:hAnsi="Times New Roman"/>
          <w:iCs/>
          <w:sz w:val="24"/>
          <w:szCs w:val="24"/>
        </w:rPr>
        <w:t xml:space="preserve"> kā arī</w:t>
      </w:r>
      <w:r w:rsidR="002A5C43" w:rsidRPr="00FF326B">
        <w:rPr>
          <w:rFonts w:ascii="Times New Roman" w:hAnsi="Times New Roman"/>
          <w:iCs/>
          <w:sz w:val="24"/>
          <w:szCs w:val="24"/>
        </w:rPr>
        <w:t xml:space="preserve"> politiskās amatpersonas. Pēc plānoto apmācību īstenošanas tiek prognozēti konkrēti ieguvumi, proti, </w:t>
      </w:r>
      <w:r w:rsidR="00AA2E63" w:rsidRPr="00FF326B">
        <w:rPr>
          <w:rFonts w:ascii="Times New Roman" w:eastAsia="Times New Roman" w:hAnsi="Times New Roman"/>
          <w:sz w:val="24"/>
          <w:szCs w:val="24"/>
        </w:rPr>
        <w:t>ieviesta uz vērtībām balstīta kultūra publiskajā pārvaldē</w:t>
      </w:r>
      <w:r w:rsidR="002A5C43" w:rsidRPr="00FF326B">
        <w:rPr>
          <w:rFonts w:ascii="Times New Roman" w:eastAsia="Times New Roman" w:hAnsi="Times New Roman"/>
          <w:sz w:val="24"/>
          <w:szCs w:val="24"/>
        </w:rPr>
        <w:t xml:space="preserve">, </w:t>
      </w:r>
      <w:r w:rsidR="00AA2E63" w:rsidRPr="00FF326B">
        <w:rPr>
          <w:rFonts w:ascii="Times New Roman" w:eastAsia="Times New Roman" w:hAnsi="Times New Roman"/>
          <w:sz w:val="24"/>
          <w:szCs w:val="24"/>
        </w:rPr>
        <w:t>publiskajā pārvaldē attīstīta augsta integritāte (godprātība)</w:t>
      </w:r>
      <w:r w:rsidR="001E3964" w:rsidRPr="00FF326B">
        <w:rPr>
          <w:rFonts w:ascii="Times New Roman" w:eastAsia="Times New Roman" w:hAnsi="Times New Roman"/>
          <w:sz w:val="24"/>
          <w:szCs w:val="24"/>
        </w:rPr>
        <w:t xml:space="preserve">, </w:t>
      </w:r>
      <w:r w:rsidR="00AA2E63" w:rsidRPr="00FF326B">
        <w:rPr>
          <w:rFonts w:ascii="Times New Roman" w:hAnsi="Times New Roman"/>
          <w:sz w:val="24"/>
          <w:szCs w:val="24"/>
        </w:rPr>
        <w:t>augstākajā politiskajā un vadības līmenī attīstīta izpratne par valsts pārvaldes vērtībām un ētikas pamatprincipiem</w:t>
      </w:r>
      <w:r w:rsidR="001E3964" w:rsidRPr="00FF326B">
        <w:rPr>
          <w:rFonts w:ascii="Times New Roman" w:hAnsi="Times New Roman"/>
          <w:sz w:val="24"/>
          <w:szCs w:val="24"/>
        </w:rPr>
        <w:t xml:space="preserve"> un </w:t>
      </w:r>
      <w:r w:rsidR="00AA2E63" w:rsidRPr="00FF326B">
        <w:rPr>
          <w:rFonts w:ascii="Times New Roman" w:hAnsi="Times New Roman"/>
          <w:sz w:val="24"/>
          <w:szCs w:val="24"/>
        </w:rPr>
        <w:t>stiprināta tiesībaizsardzības iestāžu veiktspēja un nodarbināto profesionālā pilnveide</w:t>
      </w:r>
      <w:r w:rsidR="001E3964" w:rsidRPr="00FF326B">
        <w:rPr>
          <w:rFonts w:ascii="Times New Roman" w:hAnsi="Times New Roman"/>
          <w:sz w:val="24"/>
          <w:szCs w:val="24"/>
        </w:rPr>
        <w:t>.</w:t>
      </w:r>
    </w:p>
    <w:p w14:paraId="71C8B4D7" w14:textId="5CCA463F" w:rsidR="00E02D4B" w:rsidRPr="00FF326B" w:rsidRDefault="00DD75AA" w:rsidP="008D097F">
      <w:pPr>
        <w:spacing w:after="0" w:line="240" w:lineRule="auto"/>
        <w:jc w:val="both"/>
        <w:rPr>
          <w:rStyle w:val="markedcontent"/>
          <w:rFonts w:ascii="Times New Roman" w:hAnsi="Times New Roman"/>
          <w:sz w:val="24"/>
          <w:szCs w:val="24"/>
        </w:rPr>
      </w:pPr>
      <w:r w:rsidRPr="00FF326B">
        <w:rPr>
          <w:rFonts w:ascii="Times New Roman" w:hAnsi="Times New Roman"/>
          <w:sz w:val="24"/>
          <w:szCs w:val="24"/>
        </w:rPr>
        <w:tab/>
      </w:r>
      <w:bookmarkStart w:id="8" w:name="_Hlk74646682"/>
      <w:r w:rsidRPr="00FF326B">
        <w:rPr>
          <w:rFonts w:ascii="Times New Roman" w:hAnsi="Times New Roman"/>
          <w:sz w:val="24"/>
          <w:szCs w:val="24"/>
        </w:rPr>
        <w:t xml:space="preserve">10) </w:t>
      </w:r>
      <w:r w:rsidRPr="00FF326B">
        <w:rPr>
          <w:rFonts w:ascii="Times New Roman" w:hAnsi="Times New Roman"/>
          <w:b/>
          <w:bCs/>
          <w:sz w:val="24"/>
          <w:szCs w:val="24"/>
        </w:rPr>
        <w:t>Latvijas Atveseļošanas un noturības mehānisma plāns</w:t>
      </w:r>
      <w:r w:rsidRPr="00FF326B">
        <w:rPr>
          <w:rFonts w:ascii="Times New Roman" w:hAnsi="Times New Roman"/>
          <w:sz w:val="24"/>
          <w:szCs w:val="24"/>
        </w:rPr>
        <w:t xml:space="preserve"> </w:t>
      </w:r>
      <w:r w:rsidRPr="00FF326B">
        <w:rPr>
          <w:rFonts w:ascii="Times New Roman" w:eastAsia="Times New Roman" w:hAnsi="Times New Roman"/>
          <w:sz w:val="24"/>
          <w:szCs w:val="24"/>
          <w:lang w:eastAsia="lv-LV"/>
        </w:rPr>
        <w:t>(MK pieņemts 2021. gada 28. aprīlī)</w:t>
      </w:r>
      <w:r w:rsidR="00DF39D5" w:rsidRPr="00FF326B">
        <w:rPr>
          <w:rStyle w:val="Vresatsauce"/>
          <w:rFonts w:ascii="Times New Roman" w:eastAsia="Times New Roman" w:hAnsi="Times New Roman"/>
          <w:sz w:val="24"/>
          <w:szCs w:val="24"/>
          <w:lang w:eastAsia="lv-LV"/>
        </w:rPr>
        <w:footnoteReference w:id="16"/>
      </w:r>
      <w:bookmarkEnd w:id="8"/>
      <w:r w:rsidR="00620720" w:rsidRPr="00FF326B">
        <w:rPr>
          <w:rFonts w:ascii="Times New Roman" w:eastAsia="Times New Roman" w:hAnsi="Times New Roman"/>
          <w:sz w:val="24"/>
          <w:szCs w:val="24"/>
          <w:lang w:eastAsia="lv-LV"/>
        </w:rPr>
        <w:t xml:space="preserve"> – </w:t>
      </w:r>
      <w:r w:rsidR="00E02D4B" w:rsidRPr="00FF326B">
        <w:rPr>
          <w:rFonts w:ascii="Times New Roman" w:hAnsi="Times New Roman"/>
          <w:sz w:val="24"/>
          <w:szCs w:val="24"/>
        </w:rPr>
        <w:t xml:space="preserve">Plāna 6. komponente </w:t>
      </w:r>
      <w:r w:rsidR="00E02D4B" w:rsidRPr="00FF326B">
        <w:rPr>
          <w:rFonts w:ascii="Times New Roman" w:hAnsi="Times New Roman"/>
          <w:i/>
          <w:iCs/>
          <w:sz w:val="24"/>
          <w:szCs w:val="24"/>
        </w:rPr>
        <w:t>Likuma vara</w:t>
      </w:r>
      <w:r w:rsidR="00E02D4B" w:rsidRPr="00FF326B">
        <w:rPr>
          <w:rFonts w:ascii="Times New Roman" w:hAnsi="Times New Roman"/>
          <w:sz w:val="24"/>
          <w:szCs w:val="24"/>
        </w:rPr>
        <w:t xml:space="preserve"> ietver mērķus 1) v</w:t>
      </w:r>
      <w:r w:rsidR="00E02D4B" w:rsidRPr="00FF326B">
        <w:rPr>
          <w:rStyle w:val="markedcontent"/>
          <w:rFonts w:ascii="Times New Roman" w:hAnsi="Times New Roman"/>
          <w:sz w:val="24"/>
          <w:szCs w:val="24"/>
        </w:rPr>
        <w:t xml:space="preserve">eicināt tiesiskumu un noziedzīgi iegūtu līdzekļu legalizācijas, krāpšanas, finanšu, ekonomisko noziegumu identificēšanas/atklāšanas un tiesu efektivitātes stiprināšanu, papildus stiprināt Latvijas reģionos strādājošo tiesnešu, prokuroru un specializēto izmeklētāju (starpdisciplināros jautājumos) iesaisti un profesionalitāti ekonomisko noziegumu izmeklēšanā un iztiesāšanā, vismaz par 40% palielinot atklāto kriminālprocesu un  kriminālvajāšanai nodoto kriminālprocesu īpatsvaru; 2) Sekmēt publiskās pārvaldes modernizācijas reformas ieviešanu, stiprinot publiskās </w:t>
      </w:r>
      <w:proofErr w:type="spellStart"/>
      <w:r w:rsidR="00E02D4B" w:rsidRPr="00FF326B">
        <w:rPr>
          <w:rStyle w:val="markedcontent"/>
          <w:rFonts w:ascii="Times New Roman" w:hAnsi="Times New Roman"/>
          <w:sz w:val="24"/>
          <w:szCs w:val="24"/>
        </w:rPr>
        <w:t>pārvaldesvērtības</w:t>
      </w:r>
      <w:proofErr w:type="spellEnd"/>
      <w:r w:rsidR="00E02D4B" w:rsidRPr="00FF326B">
        <w:rPr>
          <w:rStyle w:val="markedcontent"/>
          <w:rFonts w:ascii="Times New Roman" w:hAnsi="Times New Roman"/>
          <w:sz w:val="24"/>
          <w:szCs w:val="24"/>
        </w:rPr>
        <w:t xml:space="preserve">, ētikas pamatprincipus, integritāti un </w:t>
      </w:r>
      <w:proofErr w:type="spellStart"/>
      <w:r w:rsidR="00E02D4B" w:rsidRPr="00FF326B">
        <w:rPr>
          <w:rStyle w:val="markedcontent"/>
          <w:rFonts w:ascii="Times New Roman" w:hAnsi="Times New Roman"/>
          <w:sz w:val="24"/>
          <w:szCs w:val="24"/>
        </w:rPr>
        <w:t>profesionalizāciju</w:t>
      </w:r>
      <w:proofErr w:type="spellEnd"/>
      <w:r w:rsidR="00E02D4B" w:rsidRPr="00FF326B">
        <w:rPr>
          <w:rStyle w:val="markedcontent"/>
          <w:rFonts w:ascii="Times New Roman" w:hAnsi="Times New Roman"/>
          <w:sz w:val="24"/>
          <w:szCs w:val="24"/>
        </w:rPr>
        <w:t xml:space="preserve">, īstenojot sistemātisku attīstības pasākumu kopumu, kas veicinātu publiskās pārvaldes transformāciju uz atbalstošu un cilvēku centrētu efektīvu, viedu pārvaldību un nodarbināto spēju efektīvi vadīt un novērst interešu konflikta un publiskā iepirkuma kļūdu riskus, mazināt korupciju un ēnu ekonomiku; 3)Stiprināt pilsonisko dialogu un nevalstisko organizāciju pārstāvniecību sociālās drošības jomā, atbalstot organizāciju vai to sadarbības tīklu izveidi, </w:t>
      </w:r>
      <w:r w:rsidR="00E02D4B" w:rsidRPr="00FF326B">
        <w:rPr>
          <w:rStyle w:val="markedcontent"/>
          <w:rFonts w:ascii="Times New Roman" w:hAnsi="Times New Roman"/>
          <w:sz w:val="24"/>
          <w:szCs w:val="24"/>
        </w:rPr>
        <w:lastRenderedPageBreak/>
        <w:t xml:space="preserve">izaugsmi un attīstību sociāli </w:t>
      </w:r>
      <w:proofErr w:type="spellStart"/>
      <w:r w:rsidR="00E02D4B" w:rsidRPr="00FF326B">
        <w:rPr>
          <w:rStyle w:val="markedcontent"/>
          <w:rFonts w:ascii="Times New Roman" w:hAnsi="Times New Roman"/>
          <w:sz w:val="24"/>
          <w:szCs w:val="24"/>
        </w:rPr>
        <w:t>visneaizsargāto</w:t>
      </w:r>
      <w:proofErr w:type="spellEnd"/>
      <w:r w:rsidR="00E02D4B" w:rsidRPr="00FF326B">
        <w:rPr>
          <w:rStyle w:val="markedcontent"/>
          <w:rFonts w:ascii="Times New Roman" w:hAnsi="Times New Roman"/>
          <w:sz w:val="24"/>
          <w:szCs w:val="24"/>
        </w:rPr>
        <w:t xml:space="preserve"> iedzīvotāju grupu interešu efektīvai pārstāvībai publiskās pārvaldes lēmumu pieņemšanā, kā arī sekmēt nevalstisko organizāciju aktīvāku darbību sabiedrības interešu uzraudzības jomā;4) palielināt atklātību un konkurenci publisko iepirkumu jomā, kā arī mazināt korupcijas riskus, īstenojot pasūtītāju un sabiedrisko pakalpojumu sniedzēju </w:t>
      </w:r>
      <w:proofErr w:type="spellStart"/>
      <w:r w:rsidR="00E02D4B" w:rsidRPr="00FF326B">
        <w:rPr>
          <w:rStyle w:val="markedcontent"/>
          <w:rFonts w:ascii="Times New Roman" w:hAnsi="Times New Roman"/>
          <w:sz w:val="24"/>
          <w:szCs w:val="24"/>
        </w:rPr>
        <w:t>profesionalizācijas</w:t>
      </w:r>
      <w:proofErr w:type="spellEnd"/>
      <w:r w:rsidR="00E02D4B" w:rsidRPr="00FF326B">
        <w:rPr>
          <w:rStyle w:val="markedcontent"/>
          <w:rFonts w:ascii="Times New Roman" w:hAnsi="Times New Roman"/>
          <w:sz w:val="24"/>
          <w:szCs w:val="24"/>
        </w:rPr>
        <w:t xml:space="preserve"> stratēģiju, kā arī īstenojot uz riskiem balstītus kontroles pasākumus. Atbilstoši minētajiem mērķiem ir pakārtoti un definēti reformu un investīciju virzieni laikā no 2021. līdz 2026. gadam. </w:t>
      </w:r>
    </w:p>
    <w:p w14:paraId="34A0991F" w14:textId="5C32EAEE" w:rsidR="005C71DA" w:rsidRDefault="005C71DA" w:rsidP="001E3964">
      <w:pPr>
        <w:spacing w:after="0" w:line="240" w:lineRule="auto"/>
        <w:contextualSpacing/>
        <w:jc w:val="both"/>
        <w:rPr>
          <w:rFonts w:ascii="Times New Roman" w:hAnsi="Times New Roman"/>
          <w:sz w:val="24"/>
          <w:szCs w:val="24"/>
        </w:rPr>
      </w:pPr>
      <w:r w:rsidRPr="00FF326B">
        <w:rPr>
          <w:rFonts w:ascii="Times New Roman" w:hAnsi="Times New Roman"/>
          <w:sz w:val="24"/>
          <w:szCs w:val="24"/>
        </w:rPr>
        <w:tab/>
      </w:r>
      <w:r w:rsidR="00335085" w:rsidRPr="00FF326B">
        <w:rPr>
          <w:rFonts w:ascii="Times New Roman" w:hAnsi="Times New Roman"/>
          <w:sz w:val="24"/>
          <w:szCs w:val="24"/>
        </w:rPr>
        <w:t>11) </w:t>
      </w:r>
      <w:r w:rsidR="00335085" w:rsidRPr="00FF326B">
        <w:rPr>
          <w:rFonts w:ascii="Times New Roman" w:hAnsi="Times New Roman"/>
          <w:b/>
          <w:sz w:val="24"/>
          <w:szCs w:val="24"/>
        </w:rPr>
        <w:t>Pasākumu plāns samērīgas pieejas nostiprināšanai, izpildot noziedzīgi iegūtu līdzekļu legalizācijas un terorisma un proliferācijas finansēšanas novēršanas prasības</w:t>
      </w:r>
      <w:r w:rsidR="00335085" w:rsidRPr="00FF326B">
        <w:rPr>
          <w:rStyle w:val="Vresatsauce"/>
          <w:rFonts w:ascii="Times New Roman" w:hAnsi="Times New Roman"/>
          <w:sz w:val="24"/>
          <w:szCs w:val="24"/>
        </w:rPr>
        <w:footnoteReference w:id="17"/>
      </w:r>
      <w:r w:rsidR="00335085" w:rsidRPr="00FF326B">
        <w:rPr>
          <w:rFonts w:ascii="Times New Roman" w:hAnsi="Times New Roman"/>
          <w:sz w:val="24"/>
          <w:szCs w:val="24"/>
        </w:rPr>
        <w:t xml:space="preserve"> (atbalstīts 2020. gada 27. novembrī Finanšu sektora attīstības padomes sēdē ) – mērķis veicināt vienotu un konsekventu pieeju valsts institūciju un finanšu iestāžu sadarbībā, finanšu darījumu uzraudzībā, kā arī  veicināt izpratni par kopīgo atbildību noziedzīgi iegūtu līdzekļu legalizācijas un terorisma un proliferācijas finansēšanas novēršanā, vienlaikus nodrošinot augstāko starptautisko atbilstības standartu ievērošanu. Plāna 18. pasākums paredz nodrošināt atbilstošu un aktīvu ieviesto Sadarbības koordinācijas grupas mehānismu darbību, faktisku izmantošanu un kultūru no valsts institūciju, tiesībaizsardzības institūciju un privātā sektora puses. Minētā pasākuma mērķis ir veicināt privātā un publiskā sektora sadarbību finanšu, ekonomisko un ar korupciju saistīto noziegumu novēršanā un izmeklēšanā.</w:t>
      </w:r>
    </w:p>
    <w:p w14:paraId="0CF046E6" w14:textId="53D32BAC" w:rsidR="00E04769" w:rsidRPr="00E04769" w:rsidRDefault="00FC111B" w:rsidP="00E04769">
      <w:pPr>
        <w:pStyle w:val="Paraststmeklis"/>
        <w:spacing w:beforeAutospacing="0" w:after="0" w:afterAutospacing="0"/>
        <w:jc w:val="both"/>
        <w:rPr>
          <w:rFonts w:ascii="Times New Roman" w:hAnsi="Times New Roman"/>
          <w:sz w:val="24"/>
          <w:szCs w:val="24"/>
        </w:rPr>
      </w:pPr>
      <w:r>
        <w:rPr>
          <w:rFonts w:ascii="Times New Roman" w:hAnsi="Times New Roman"/>
          <w:sz w:val="24"/>
          <w:szCs w:val="24"/>
        </w:rPr>
        <w:tab/>
      </w:r>
      <w:r w:rsidRPr="00E04769">
        <w:rPr>
          <w:rFonts w:ascii="Times New Roman" w:hAnsi="Times New Roman"/>
          <w:sz w:val="24"/>
          <w:szCs w:val="24"/>
        </w:rPr>
        <w:t xml:space="preserve">12) </w:t>
      </w:r>
      <w:bookmarkStart w:id="9" w:name="_Hlk75850411"/>
      <w:r w:rsidRPr="00E04769">
        <w:rPr>
          <w:rStyle w:val="Izclums"/>
          <w:rFonts w:ascii="Times New Roman" w:eastAsia="Calibri" w:hAnsi="Times New Roman"/>
          <w:b/>
          <w:bCs/>
          <w:i w:val="0"/>
          <w:iCs w:val="0"/>
          <w:sz w:val="24"/>
          <w:szCs w:val="24"/>
        </w:rPr>
        <w:t>Latvijas Ceturtais nacionālais atvērtās pārvaldības rīcības plāns</w:t>
      </w:r>
      <w:r w:rsidRPr="00E04769">
        <w:rPr>
          <w:rFonts w:ascii="Times New Roman" w:hAnsi="Times New Roman"/>
          <w:b/>
          <w:bCs/>
          <w:i/>
          <w:iCs/>
          <w:sz w:val="24"/>
          <w:szCs w:val="24"/>
        </w:rPr>
        <w:t xml:space="preserve"> </w:t>
      </w:r>
      <w:r w:rsidRPr="00E04769">
        <w:rPr>
          <w:rStyle w:val="Izclums"/>
          <w:rFonts w:ascii="Times New Roman" w:eastAsia="Calibri" w:hAnsi="Times New Roman"/>
          <w:b/>
          <w:bCs/>
          <w:i w:val="0"/>
          <w:iCs w:val="0"/>
          <w:sz w:val="24"/>
          <w:szCs w:val="24"/>
        </w:rPr>
        <w:t>2020.-2021</w:t>
      </w:r>
      <w:r w:rsidRPr="00E04769">
        <w:rPr>
          <w:rFonts w:ascii="Times New Roman" w:hAnsi="Times New Roman"/>
          <w:b/>
          <w:bCs/>
          <w:i/>
          <w:iCs/>
          <w:sz w:val="24"/>
          <w:szCs w:val="24"/>
        </w:rPr>
        <w:t>.</w:t>
      </w:r>
      <w:r w:rsidRPr="00E04769">
        <w:rPr>
          <w:rStyle w:val="Izclums"/>
          <w:rFonts w:ascii="Times New Roman" w:eastAsia="Calibri" w:hAnsi="Times New Roman"/>
          <w:b/>
          <w:bCs/>
          <w:i w:val="0"/>
          <w:iCs w:val="0"/>
          <w:sz w:val="24"/>
          <w:szCs w:val="24"/>
        </w:rPr>
        <w:t>gadam</w:t>
      </w:r>
      <w:bookmarkEnd w:id="9"/>
      <w:r w:rsidRPr="00E04769">
        <w:rPr>
          <w:rStyle w:val="Vresatsauce"/>
          <w:rFonts w:ascii="Times New Roman" w:hAnsi="Times New Roman"/>
          <w:sz w:val="24"/>
          <w:szCs w:val="24"/>
        </w:rPr>
        <w:footnoteReference w:id="18"/>
      </w:r>
      <w:r w:rsidRPr="00E04769">
        <w:rPr>
          <w:rStyle w:val="Izclums"/>
          <w:rFonts w:ascii="Times New Roman" w:hAnsi="Times New Roman"/>
          <w:b/>
          <w:bCs/>
          <w:i w:val="0"/>
          <w:iCs w:val="0"/>
          <w:sz w:val="24"/>
          <w:szCs w:val="24"/>
        </w:rPr>
        <w:t xml:space="preserve"> </w:t>
      </w:r>
      <w:r w:rsidRPr="00E04769">
        <w:rPr>
          <w:rFonts w:ascii="Times New Roman" w:hAnsi="Times New Roman"/>
          <w:sz w:val="24"/>
          <w:szCs w:val="24"/>
        </w:rPr>
        <w:t>(MK pieņemts 2020. gada 11. februārī)</w:t>
      </w:r>
      <w:r w:rsidR="00E04769" w:rsidRPr="00E04769">
        <w:rPr>
          <w:rFonts w:ascii="Times New Roman" w:hAnsi="Times New Roman"/>
          <w:sz w:val="24"/>
          <w:szCs w:val="24"/>
        </w:rPr>
        <w:t xml:space="preserve"> </w:t>
      </w:r>
      <w:r w:rsidR="00E04769" w:rsidRPr="00FF326B">
        <w:rPr>
          <w:rFonts w:ascii="Times New Roman" w:hAnsi="Times New Roman"/>
          <w:sz w:val="24"/>
          <w:szCs w:val="24"/>
        </w:rPr>
        <w:t>–</w:t>
      </w:r>
      <w:r w:rsidR="00E04769" w:rsidRPr="00E04769">
        <w:rPr>
          <w:rFonts w:ascii="Times New Roman" w:hAnsi="Times New Roman"/>
          <w:sz w:val="24"/>
          <w:szCs w:val="24"/>
        </w:rPr>
        <w:t xml:space="preserve"> rīcības plāna mērķis ir veicināt atvērtās pārvaldības vērtību - atklātības, atbildības un sabiedrības līdzdalības, tajā skaitā izmantojot </w:t>
      </w:r>
      <w:proofErr w:type="spellStart"/>
      <w:r w:rsidR="00E04769" w:rsidRPr="00E04769">
        <w:rPr>
          <w:rFonts w:ascii="Times New Roman" w:hAnsi="Times New Roman"/>
          <w:sz w:val="24"/>
          <w:szCs w:val="24"/>
        </w:rPr>
        <w:t>digitalizāciju</w:t>
      </w:r>
      <w:proofErr w:type="spellEnd"/>
      <w:r w:rsidR="00E04769" w:rsidRPr="00E04769">
        <w:rPr>
          <w:rFonts w:ascii="Times New Roman" w:hAnsi="Times New Roman"/>
          <w:sz w:val="24"/>
          <w:szCs w:val="24"/>
        </w:rPr>
        <w:t xml:space="preserve"> un inovāciju, - iedzīvināšanu Latvijā. Rīcības plānā iekļautas sešas apņemšanās jeb rīcības virzieni plāna mērķu sasniegšanai, kuros Latvija apņemas strādāt, lai veicinātu atvērto pārvaldību Latvijā: 1) </w:t>
      </w:r>
      <w:r w:rsidR="00E04769" w:rsidRPr="00DE7A55">
        <w:rPr>
          <w:rFonts w:ascii="Times New Roman" w:hAnsi="Times New Roman"/>
          <w:sz w:val="24"/>
          <w:szCs w:val="24"/>
        </w:rPr>
        <w:t>Publisko iepirkumu un līgumu atklātība</w:t>
      </w:r>
      <w:r w:rsidR="00E04769" w:rsidRPr="00E04769">
        <w:rPr>
          <w:rFonts w:ascii="Times New Roman" w:hAnsi="Times New Roman"/>
          <w:sz w:val="24"/>
          <w:szCs w:val="24"/>
        </w:rPr>
        <w:t xml:space="preserve">; 2) </w:t>
      </w:r>
      <w:r w:rsidR="00E04769" w:rsidRPr="00DE7A55">
        <w:rPr>
          <w:rFonts w:ascii="Times New Roman" w:hAnsi="Times New Roman"/>
          <w:sz w:val="24"/>
          <w:szCs w:val="24"/>
        </w:rPr>
        <w:t>Informācijas atklātībai nozīmīgu datu kopu atvēršana</w:t>
      </w:r>
      <w:r w:rsidR="00E04769" w:rsidRPr="00E04769">
        <w:rPr>
          <w:rFonts w:ascii="Times New Roman" w:hAnsi="Times New Roman"/>
          <w:sz w:val="24"/>
          <w:szCs w:val="24"/>
        </w:rPr>
        <w:t xml:space="preserve">; 3) </w:t>
      </w:r>
      <w:r w:rsidR="00E04769" w:rsidRPr="00DE7A55">
        <w:rPr>
          <w:rFonts w:ascii="Times New Roman" w:hAnsi="Times New Roman"/>
          <w:sz w:val="24"/>
          <w:szCs w:val="24"/>
        </w:rPr>
        <w:t>Interešu pārstāvniecības un lobēšanas atklātība</w:t>
      </w:r>
      <w:r w:rsidR="00E04769" w:rsidRPr="00E04769">
        <w:rPr>
          <w:rFonts w:ascii="Times New Roman" w:hAnsi="Times New Roman"/>
          <w:sz w:val="24"/>
          <w:szCs w:val="24"/>
        </w:rPr>
        <w:t xml:space="preserve">; 4) </w:t>
      </w:r>
      <w:r w:rsidR="00E04769" w:rsidRPr="00DE7A55">
        <w:rPr>
          <w:rFonts w:ascii="Times New Roman" w:hAnsi="Times New Roman"/>
          <w:sz w:val="24"/>
          <w:szCs w:val="24"/>
        </w:rPr>
        <w:t>Atvērtā pārvaldība pašvaldībās</w:t>
      </w:r>
      <w:r w:rsidR="00E04769" w:rsidRPr="00E04769">
        <w:rPr>
          <w:rFonts w:ascii="Times New Roman" w:hAnsi="Times New Roman"/>
          <w:sz w:val="24"/>
          <w:szCs w:val="24"/>
        </w:rPr>
        <w:t xml:space="preserve">; 5) </w:t>
      </w:r>
      <w:r w:rsidR="00E04769" w:rsidRPr="00DE7A55">
        <w:rPr>
          <w:rFonts w:ascii="Times New Roman" w:hAnsi="Times New Roman"/>
          <w:sz w:val="24"/>
          <w:szCs w:val="24"/>
        </w:rPr>
        <w:t>Kvalitatīva sabiedrības iesaiste reformu procesos un sabiedrībai aktuālu jautājumu risināšanā</w:t>
      </w:r>
      <w:r w:rsidR="00E04769" w:rsidRPr="00E04769">
        <w:rPr>
          <w:rFonts w:ascii="Times New Roman" w:hAnsi="Times New Roman"/>
          <w:sz w:val="24"/>
          <w:szCs w:val="24"/>
        </w:rPr>
        <w:t xml:space="preserve">; 6) </w:t>
      </w:r>
      <w:r w:rsidR="00E04769" w:rsidRPr="00DE7A55">
        <w:rPr>
          <w:rFonts w:ascii="Times New Roman" w:hAnsi="Times New Roman"/>
          <w:sz w:val="24"/>
          <w:szCs w:val="24"/>
        </w:rPr>
        <w:t>Korupcijas novēršanas pasākumi</w:t>
      </w:r>
      <w:r w:rsidR="00E04769" w:rsidRPr="00E04769">
        <w:rPr>
          <w:rFonts w:ascii="Times New Roman" w:hAnsi="Times New Roman"/>
          <w:sz w:val="24"/>
          <w:szCs w:val="24"/>
        </w:rPr>
        <w:t>.</w:t>
      </w:r>
    </w:p>
    <w:p w14:paraId="6247F085" w14:textId="19C79CAC" w:rsidR="00FC4987" w:rsidRPr="00FF326B" w:rsidRDefault="00EA6128" w:rsidP="001E3964">
      <w:pPr>
        <w:spacing w:after="0" w:line="240" w:lineRule="auto"/>
        <w:ind w:firstLine="720"/>
        <w:jc w:val="both"/>
        <w:rPr>
          <w:rFonts w:ascii="Times New Roman" w:hAnsi="Times New Roman"/>
          <w:color w:val="000000"/>
          <w:sz w:val="24"/>
          <w:szCs w:val="24"/>
        </w:rPr>
      </w:pPr>
      <w:r w:rsidRPr="00FF326B">
        <w:rPr>
          <w:rFonts w:ascii="Times New Roman" w:hAnsi="Times New Roman"/>
          <w:sz w:val="24"/>
          <w:szCs w:val="24"/>
        </w:rPr>
        <w:t>1</w:t>
      </w:r>
      <w:r w:rsidR="00FC111B">
        <w:rPr>
          <w:rFonts w:ascii="Times New Roman" w:hAnsi="Times New Roman"/>
          <w:sz w:val="24"/>
          <w:szCs w:val="24"/>
        </w:rPr>
        <w:t>3</w:t>
      </w:r>
      <w:r w:rsidR="00E14DE8" w:rsidRPr="00FF326B">
        <w:rPr>
          <w:rFonts w:ascii="Times New Roman" w:hAnsi="Times New Roman"/>
          <w:sz w:val="24"/>
          <w:szCs w:val="24"/>
        </w:rPr>
        <w:t xml:space="preserve">) </w:t>
      </w:r>
      <w:r w:rsidR="00E14DE8" w:rsidRPr="00FF326B">
        <w:rPr>
          <w:rFonts w:ascii="Times New Roman" w:hAnsi="Times New Roman"/>
          <w:b/>
          <w:sz w:val="24"/>
          <w:szCs w:val="24"/>
        </w:rPr>
        <w:t xml:space="preserve">Apvienoto Nāciju Organizācijas </w:t>
      </w:r>
      <w:r w:rsidR="00E14DE8" w:rsidRPr="00FF326B">
        <w:rPr>
          <w:rFonts w:ascii="Times New Roman" w:hAnsi="Times New Roman"/>
          <w:b/>
          <w:color w:val="000000"/>
          <w:sz w:val="24"/>
          <w:szCs w:val="24"/>
        </w:rPr>
        <w:t>Ilgtspējīgas attīstības programmā 2030. gadam</w:t>
      </w:r>
      <w:r w:rsidR="00E14DE8" w:rsidRPr="00FF326B">
        <w:rPr>
          <w:rFonts w:ascii="Times New Roman" w:hAnsi="Times New Roman"/>
          <w:color w:val="000000"/>
          <w:sz w:val="24"/>
          <w:szCs w:val="24"/>
        </w:rPr>
        <w:t xml:space="preserve"> kā 16. mērķis izvirzīts “</w:t>
      </w:r>
      <w:r w:rsidR="00E14DE8" w:rsidRPr="00FF326B">
        <w:rPr>
          <w:rStyle w:val="Izteiksmgs"/>
          <w:rFonts w:ascii="Times New Roman" w:hAnsi="Times New Roman"/>
          <w:b w:val="0"/>
          <w:sz w:val="24"/>
          <w:szCs w:val="24"/>
        </w:rPr>
        <w:t xml:space="preserve">veicināt miermīlīgu un iekļaujošu sabiedrību ilgtspējīgai attīstībai, nodrošināt taisnīgas tiesas pieejamību visiem un izveidot efektīvas, atbildīgas un iekļaujošas institūcijas visos līmeņos”. Tas </w:t>
      </w:r>
      <w:proofErr w:type="spellStart"/>
      <w:r w:rsidR="00E14DE8" w:rsidRPr="00FF326B">
        <w:rPr>
          <w:rStyle w:val="Izteiksmgs"/>
          <w:rFonts w:ascii="Times New Roman" w:hAnsi="Times New Roman"/>
          <w:b w:val="0"/>
          <w:sz w:val="24"/>
          <w:szCs w:val="24"/>
        </w:rPr>
        <w:t>citustarp</w:t>
      </w:r>
      <w:proofErr w:type="spellEnd"/>
      <w:r w:rsidR="00E14DE8" w:rsidRPr="00FF326B">
        <w:rPr>
          <w:rStyle w:val="Izteiksmgs"/>
          <w:rFonts w:ascii="Times New Roman" w:hAnsi="Times New Roman"/>
          <w:b w:val="0"/>
          <w:sz w:val="24"/>
          <w:szCs w:val="24"/>
        </w:rPr>
        <w:t xml:space="preserve"> ietver </w:t>
      </w:r>
      <w:proofErr w:type="spellStart"/>
      <w:r w:rsidR="00E14DE8" w:rsidRPr="00FF326B">
        <w:rPr>
          <w:rStyle w:val="Izteiksmgs"/>
          <w:rFonts w:ascii="Times New Roman" w:hAnsi="Times New Roman"/>
          <w:b w:val="0"/>
          <w:sz w:val="24"/>
          <w:szCs w:val="24"/>
        </w:rPr>
        <w:t>apakšmērķi</w:t>
      </w:r>
      <w:proofErr w:type="spellEnd"/>
      <w:r w:rsidR="00E14DE8" w:rsidRPr="00FF326B">
        <w:rPr>
          <w:rStyle w:val="Izteiksmgs"/>
          <w:rFonts w:ascii="Times New Roman" w:hAnsi="Times New Roman"/>
          <w:sz w:val="24"/>
          <w:szCs w:val="24"/>
        </w:rPr>
        <w:t xml:space="preserve"> </w:t>
      </w:r>
      <w:r w:rsidR="00E14DE8" w:rsidRPr="00FF326B">
        <w:rPr>
          <w:rFonts w:ascii="Times New Roman" w:hAnsi="Times New Roman"/>
          <w:sz w:val="24"/>
          <w:szCs w:val="24"/>
        </w:rPr>
        <w:t xml:space="preserve">ievērojami samazināt visu veidu korupciju un kukuļdošanu (16.5. </w:t>
      </w:r>
      <w:proofErr w:type="spellStart"/>
      <w:r w:rsidR="00E14DE8" w:rsidRPr="00FF326B">
        <w:rPr>
          <w:rFonts w:ascii="Times New Roman" w:hAnsi="Times New Roman"/>
          <w:sz w:val="24"/>
          <w:szCs w:val="24"/>
        </w:rPr>
        <w:t>apakšmērķis</w:t>
      </w:r>
      <w:proofErr w:type="spellEnd"/>
      <w:r w:rsidR="00E14DE8" w:rsidRPr="00FF326B">
        <w:rPr>
          <w:rFonts w:ascii="Times New Roman" w:hAnsi="Times New Roman"/>
          <w:sz w:val="24"/>
          <w:szCs w:val="24"/>
        </w:rPr>
        <w:t xml:space="preserve">) un attīstīt efektīvas, atbildīgas un pārredzamas institūcijas visos līmeņos (16.6. </w:t>
      </w:r>
      <w:proofErr w:type="spellStart"/>
      <w:r w:rsidR="00E14DE8" w:rsidRPr="00FF326B">
        <w:rPr>
          <w:rFonts w:ascii="Times New Roman" w:hAnsi="Times New Roman"/>
          <w:sz w:val="24"/>
          <w:szCs w:val="24"/>
        </w:rPr>
        <w:t>apakšmērķis</w:t>
      </w:r>
      <w:proofErr w:type="spellEnd"/>
      <w:r w:rsidR="00E14DE8" w:rsidRPr="00FF326B">
        <w:rPr>
          <w:rFonts w:ascii="Times New Roman" w:hAnsi="Times New Roman"/>
          <w:sz w:val="24"/>
          <w:szCs w:val="24"/>
        </w:rPr>
        <w:t>)</w:t>
      </w:r>
      <w:r w:rsidR="00E14DE8" w:rsidRPr="00FF326B">
        <w:rPr>
          <w:rStyle w:val="Vresenkurs"/>
          <w:rFonts w:ascii="Times New Roman" w:hAnsi="Times New Roman"/>
          <w:color w:val="000000"/>
          <w:sz w:val="24"/>
          <w:szCs w:val="24"/>
        </w:rPr>
        <w:footnoteReference w:id="19"/>
      </w:r>
      <w:r w:rsidR="00E14DE8" w:rsidRPr="00FF326B">
        <w:rPr>
          <w:rFonts w:ascii="Times New Roman" w:hAnsi="Times New Roman"/>
          <w:sz w:val="24"/>
          <w:szCs w:val="24"/>
        </w:rPr>
        <w:t>.</w:t>
      </w:r>
    </w:p>
    <w:p w14:paraId="7CE3062A" w14:textId="2CFA0DF7" w:rsidR="00FC4987" w:rsidRPr="00FF326B" w:rsidRDefault="00E14DE8" w:rsidP="00D9576F">
      <w:pPr>
        <w:spacing w:after="0" w:line="240" w:lineRule="auto"/>
        <w:ind w:firstLine="720"/>
        <w:jc w:val="both"/>
        <w:rPr>
          <w:rFonts w:ascii="Times New Roman" w:hAnsi="Times New Roman"/>
          <w:sz w:val="24"/>
          <w:szCs w:val="24"/>
          <w:highlight w:val="white"/>
        </w:rPr>
      </w:pPr>
      <w:r w:rsidRPr="00FF326B">
        <w:rPr>
          <w:rFonts w:ascii="Times New Roman" w:hAnsi="Times New Roman"/>
          <w:sz w:val="24"/>
          <w:szCs w:val="24"/>
          <w:shd w:val="clear" w:color="auto" w:fill="FFFFFF"/>
        </w:rPr>
        <w:t xml:space="preserve">Pretkorupcijas </w:t>
      </w:r>
      <w:r w:rsidR="005B4528" w:rsidRPr="00FF326B">
        <w:rPr>
          <w:rFonts w:ascii="Times New Roman" w:hAnsi="Times New Roman"/>
          <w:sz w:val="24"/>
          <w:szCs w:val="24"/>
          <w:shd w:val="clear" w:color="auto" w:fill="FFFFFF"/>
        </w:rPr>
        <w:t xml:space="preserve">pasākumu </w:t>
      </w:r>
      <w:r w:rsidRPr="00FF326B">
        <w:rPr>
          <w:rFonts w:ascii="Times New Roman" w:hAnsi="Times New Roman"/>
          <w:sz w:val="24"/>
          <w:szCs w:val="24"/>
          <w:shd w:val="clear" w:color="auto" w:fill="FFFFFF"/>
        </w:rPr>
        <w:t xml:space="preserve">plāna izstrādē ņemti vērā </w:t>
      </w:r>
      <w:r w:rsidR="00583193" w:rsidRPr="00FF326B">
        <w:rPr>
          <w:rFonts w:ascii="Times New Roman" w:hAnsi="Times New Roman"/>
          <w:sz w:val="24"/>
          <w:szCs w:val="24"/>
          <w:shd w:val="clear" w:color="auto" w:fill="FFFFFF"/>
        </w:rPr>
        <w:t xml:space="preserve">priekšlikumi, ko sniegušas </w:t>
      </w:r>
      <w:r w:rsidR="003676DE" w:rsidRPr="00FF326B">
        <w:rPr>
          <w:rFonts w:ascii="Times New Roman" w:hAnsi="Times New Roman"/>
          <w:sz w:val="24"/>
          <w:szCs w:val="24"/>
        </w:rPr>
        <w:t>valsts tiešās pārvaldes iestādes, to padotības vai pārraudzības iestādes, kā arī Latvijas nevalstiskās organizācijas.</w:t>
      </w:r>
      <w:r w:rsidR="003676DE" w:rsidRPr="00FF326B">
        <w:rPr>
          <w:rFonts w:ascii="Times New Roman" w:hAnsi="Times New Roman"/>
          <w:sz w:val="24"/>
          <w:szCs w:val="24"/>
          <w:shd w:val="clear" w:color="auto" w:fill="FFFFFF"/>
        </w:rPr>
        <w:t xml:space="preserve"> Turklāt </w:t>
      </w:r>
      <w:r w:rsidRPr="00FF326B">
        <w:rPr>
          <w:rFonts w:ascii="Times New Roman" w:hAnsi="Times New Roman"/>
          <w:sz w:val="24"/>
          <w:szCs w:val="24"/>
          <w:shd w:val="clear" w:color="auto" w:fill="FFFFFF"/>
        </w:rPr>
        <w:t xml:space="preserve">ievērotas </w:t>
      </w:r>
      <w:r w:rsidR="00A14C4C" w:rsidRPr="00FF326B">
        <w:rPr>
          <w:rFonts w:ascii="Times New Roman" w:hAnsi="Times New Roman"/>
          <w:sz w:val="24"/>
          <w:szCs w:val="24"/>
          <w:shd w:val="clear" w:color="auto" w:fill="FFFFFF"/>
        </w:rPr>
        <w:t>dažādos</w:t>
      </w:r>
      <w:r w:rsidRPr="00FF326B">
        <w:rPr>
          <w:rFonts w:ascii="Times New Roman" w:hAnsi="Times New Roman"/>
          <w:sz w:val="24"/>
          <w:szCs w:val="24"/>
          <w:shd w:val="clear" w:color="auto" w:fill="FFFFFF"/>
        </w:rPr>
        <w:t xml:space="preserve"> dokumentos iekļautās starptautisko organizāciju prasības un rekomendācijas:</w:t>
      </w:r>
    </w:p>
    <w:p w14:paraId="2C707005" w14:textId="1F783B0E" w:rsidR="00FC4987" w:rsidRPr="00FF326B" w:rsidRDefault="00FD3B63" w:rsidP="00D9576F">
      <w:pPr>
        <w:spacing w:after="0" w:line="240" w:lineRule="auto"/>
        <w:ind w:firstLine="709"/>
        <w:jc w:val="both"/>
        <w:rPr>
          <w:rFonts w:ascii="Times New Roman" w:hAnsi="Times New Roman"/>
          <w:sz w:val="24"/>
          <w:szCs w:val="24"/>
        </w:rPr>
      </w:pPr>
      <w:r w:rsidRPr="00FF326B">
        <w:rPr>
          <w:rFonts w:ascii="Times New Roman" w:hAnsi="Times New Roman"/>
          <w:sz w:val="24"/>
          <w:szCs w:val="24"/>
        </w:rPr>
        <w:t>1) </w:t>
      </w:r>
      <w:r w:rsidR="00FD0504" w:rsidRPr="00FF326B">
        <w:rPr>
          <w:rFonts w:ascii="Times New Roman" w:hAnsi="Times New Roman"/>
          <w:sz w:val="24"/>
          <w:szCs w:val="24"/>
        </w:rPr>
        <w:t>EP</w:t>
      </w:r>
      <w:r w:rsidR="00E14DE8" w:rsidRPr="00FF326B">
        <w:rPr>
          <w:rFonts w:ascii="Times New Roman" w:hAnsi="Times New Roman"/>
          <w:sz w:val="24"/>
          <w:szCs w:val="24"/>
        </w:rPr>
        <w:t xml:space="preserve"> un Padomes direktīva (ES) 2019/1937 (2019. gada 23. oktobris) par to personu aizsardzību, kuras ziņo par Savienības tiesību aktu pārkāpumiem</w:t>
      </w:r>
      <w:r w:rsidR="00E14DE8" w:rsidRPr="00FF326B">
        <w:rPr>
          <w:rStyle w:val="Vresenkurs"/>
          <w:rFonts w:ascii="Times New Roman" w:hAnsi="Times New Roman"/>
          <w:sz w:val="24"/>
          <w:szCs w:val="24"/>
        </w:rPr>
        <w:footnoteReference w:id="20"/>
      </w:r>
      <w:r w:rsidR="00E14DE8" w:rsidRPr="00FF326B">
        <w:rPr>
          <w:rFonts w:ascii="Times New Roman" w:hAnsi="Times New Roman"/>
          <w:sz w:val="24"/>
          <w:szCs w:val="24"/>
        </w:rPr>
        <w:t>;</w:t>
      </w:r>
    </w:p>
    <w:p w14:paraId="708645E8" w14:textId="1DA691A8" w:rsidR="00FC4987" w:rsidRPr="00FF326B" w:rsidRDefault="00FD3B63" w:rsidP="00D9576F">
      <w:pPr>
        <w:spacing w:after="0" w:line="240" w:lineRule="auto"/>
        <w:ind w:firstLine="709"/>
        <w:jc w:val="both"/>
        <w:rPr>
          <w:rFonts w:ascii="Times New Roman" w:hAnsi="Times New Roman"/>
          <w:sz w:val="24"/>
          <w:szCs w:val="24"/>
        </w:rPr>
      </w:pPr>
      <w:r w:rsidRPr="00FF326B">
        <w:rPr>
          <w:rFonts w:ascii="Times New Roman" w:hAnsi="Times New Roman"/>
          <w:sz w:val="24"/>
          <w:szCs w:val="24"/>
        </w:rPr>
        <w:lastRenderedPageBreak/>
        <w:t>2) </w:t>
      </w:r>
      <w:r w:rsidR="00FD0504" w:rsidRPr="00FF326B">
        <w:rPr>
          <w:rFonts w:ascii="Times New Roman" w:hAnsi="Times New Roman"/>
          <w:sz w:val="24"/>
          <w:szCs w:val="24"/>
        </w:rPr>
        <w:t>EP</w:t>
      </w:r>
      <w:r w:rsidR="00E14DE8" w:rsidRPr="00FF326B">
        <w:rPr>
          <w:rFonts w:ascii="Times New Roman" w:hAnsi="Times New Roman"/>
          <w:sz w:val="24"/>
          <w:szCs w:val="24"/>
        </w:rPr>
        <w:t xml:space="preserve"> 2017. gada 24. oktobra rezolūcija par likumīgiem pasākumiem, ar kuriem aizsargā trauksmes cēlējus, kas, atklājot uzņēmumu un publisko iestāžu konfidenciālu informāciju, darbojas sabiedrības interesēs (2016/2224(INI))</w:t>
      </w:r>
      <w:r w:rsidR="00E14DE8" w:rsidRPr="00FF326B">
        <w:rPr>
          <w:rStyle w:val="Vresenkurs"/>
          <w:rFonts w:ascii="Times New Roman" w:hAnsi="Times New Roman"/>
          <w:sz w:val="24"/>
          <w:szCs w:val="24"/>
        </w:rPr>
        <w:footnoteReference w:id="21"/>
      </w:r>
      <w:r w:rsidR="00E14DE8" w:rsidRPr="00FF326B">
        <w:rPr>
          <w:rFonts w:ascii="Times New Roman" w:hAnsi="Times New Roman"/>
          <w:sz w:val="24"/>
          <w:szCs w:val="24"/>
        </w:rPr>
        <w:t>;</w:t>
      </w:r>
    </w:p>
    <w:p w14:paraId="6A34CA2B" w14:textId="51DA2BC1" w:rsidR="00FC4987" w:rsidRPr="00FF326B" w:rsidRDefault="00E14DE8" w:rsidP="00F63700">
      <w:pPr>
        <w:pStyle w:val="tvhtml"/>
        <w:shd w:val="clear" w:color="auto" w:fill="FFFFFF"/>
        <w:spacing w:beforeAutospacing="0" w:after="0" w:afterAutospacing="0"/>
        <w:ind w:firstLine="720"/>
        <w:jc w:val="both"/>
      </w:pPr>
      <w:r w:rsidRPr="00FF326B">
        <w:t xml:space="preserve">3) GRECO </w:t>
      </w:r>
      <w:r w:rsidR="00852580" w:rsidRPr="00FF326B">
        <w:t>Ceturtās</w:t>
      </w:r>
      <w:r w:rsidRPr="00FF326B">
        <w:t xml:space="preserve"> novērtēšanas kārtas ziņojums </w:t>
      </w:r>
      <w:r w:rsidR="00F63700" w:rsidRPr="00FF326B">
        <w:t xml:space="preserve">„Korupcijas novēršana parlamenta deputātu, tiesnešu un prokuroru darbībā” </w:t>
      </w:r>
      <w:r w:rsidR="009C3261" w:rsidRPr="00FF326B">
        <w:t xml:space="preserve">(pieņemts </w:t>
      </w:r>
      <w:r w:rsidRPr="00FF326B">
        <w:t>201</w:t>
      </w:r>
      <w:r w:rsidR="00576BD6" w:rsidRPr="00FF326B">
        <w:t>2</w:t>
      </w:r>
      <w:r w:rsidRPr="00FF326B">
        <w:t>.</w:t>
      </w:r>
      <w:r w:rsidR="00F71699" w:rsidRPr="00FF326B">
        <w:t xml:space="preserve"> gada </w:t>
      </w:r>
      <w:r w:rsidR="00F63700" w:rsidRPr="00FF326B">
        <w:t>7. </w:t>
      </w:r>
      <w:r w:rsidR="00576BD6" w:rsidRPr="00FF326B">
        <w:t>decembrī</w:t>
      </w:r>
      <w:r w:rsidRPr="00FF326B">
        <w:t>)</w:t>
      </w:r>
      <w:r w:rsidRPr="00FF326B">
        <w:rPr>
          <w:rStyle w:val="Vresenkurs"/>
        </w:rPr>
        <w:footnoteReference w:id="22"/>
      </w:r>
      <w:r w:rsidRPr="00FF326B">
        <w:t>;</w:t>
      </w:r>
    </w:p>
    <w:p w14:paraId="62E841BE" w14:textId="59F3F37B" w:rsidR="00FC4987" w:rsidRPr="00FF326B" w:rsidRDefault="00F63700" w:rsidP="00D9576F">
      <w:pPr>
        <w:spacing w:after="0" w:line="240" w:lineRule="auto"/>
        <w:ind w:firstLine="720"/>
        <w:jc w:val="both"/>
        <w:rPr>
          <w:rFonts w:ascii="Times New Roman" w:hAnsi="Times New Roman"/>
          <w:sz w:val="24"/>
          <w:szCs w:val="24"/>
        </w:rPr>
      </w:pPr>
      <w:r w:rsidRPr="00FF326B">
        <w:rPr>
          <w:rFonts w:ascii="Times New Roman" w:hAnsi="Times New Roman"/>
          <w:sz w:val="24"/>
          <w:szCs w:val="24"/>
        </w:rPr>
        <w:t>4</w:t>
      </w:r>
      <w:r w:rsidR="00E14DE8" w:rsidRPr="00FF326B">
        <w:rPr>
          <w:rFonts w:ascii="Times New Roman" w:hAnsi="Times New Roman"/>
          <w:sz w:val="24"/>
          <w:szCs w:val="24"/>
        </w:rPr>
        <w:t xml:space="preserve">) GRECO </w:t>
      </w:r>
      <w:r w:rsidR="00852580" w:rsidRPr="00FF326B">
        <w:rPr>
          <w:rFonts w:ascii="Times New Roman" w:hAnsi="Times New Roman"/>
          <w:sz w:val="24"/>
          <w:szCs w:val="24"/>
        </w:rPr>
        <w:t>Piektās</w:t>
      </w:r>
      <w:r w:rsidR="00E14DE8" w:rsidRPr="00FF326B">
        <w:rPr>
          <w:rFonts w:ascii="Times New Roman" w:hAnsi="Times New Roman"/>
          <w:sz w:val="24"/>
          <w:szCs w:val="24"/>
        </w:rPr>
        <w:t xml:space="preserve"> novērtēšanas kārtas ziņojums „Korupcijas novēršana un integritātes veicināšana centrālajās valdībās (augstākās izpildvaras funkcijas) un tiesībaizsardzības iestādēs”</w:t>
      </w:r>
      <w:r w:rsidR="00E14DE8" w:rsidRPr="00FF326B">
        <w:rPr>
          <w:rStyle w:val="Vresenkurs"/>
          <w:rFonts w:ascii="Times New Roman" w:hAnsi="Times New Roman"/>
          <w:sz w:val="24"/>
          <w:szCs w:val="24"/>
        </w:rPr>
        <w:footnoteReference w:id="23"/>
      </w:r>
      <w:r w:rsidR="00E14DE8" w:rsidRPr="00FF326B">
        <w:rPr>
          <w:rFonts w:ascii="Times New Roman" w:hAnsi="Times New Roman"/>
          <w:sz w:val="24"/>
          <w:szCs w:val="24"/>
        </w:rPr>
        <w:t xml:space="preserve"> (</w:t>
      </w:r>
      <w:r w:rsidR="00596F04" w:rsidRPr="00FF326B">
        <w:rPr>
          <w:rFonts w:ascii="Times New Roman" w:hAnsi="Times New Roman"/>
          <w:sz w:val="24"/>
          <w:szCs w:val="24"/>
        </w:rPr>
        <w:t xml:space="preserve">pieņemts </w:t>
      </w:r>
      <w:r w:rsidR="00E14DE8" w:rsidRPr="00FF326B">
        <w:rPr>
          <w:rFonts w:ascii="Times New Roman" w:hAnsi="Times New Roman"/>
          <w:sz w:val="24"/>
          <w:szCs w:val="24"/>
        </w:rPr>
        <w:t>2018.</w:t>
      </w:r>
      <w:r w:rsidR="003216BA" w:rsidRPr="00FF326B">
        <w:rPr>
          <w:rFonts w:ascii="Times New Roman" w:hAnsi="Times New Roman"/>
          <w:sz w:val="24"/>
          <w:szCs w:val="24"/>
        </w:rPr>
        <w:t xml:space="preserve"> gada 22. jūnijā</w:t>
      </w:r>
      <w:r w:rsidR="00E14DE8" w:rsidRPr="00FF326B">
        <w:rPr>
          <w:rFonts w:ascii="Times New Roman" w:hAnsi="Times New Roman"/>
          <w:sz w:val="24"/>
          <w:szCs w:val="24"/>
        </w:rPr>
        <w:t>)</w:t>
      </w:r>
      <w:r w:rsidR="00A85478" w:rsidRPr="00FF326B">
        <w:rPr>
          <w:rFonts w:ascii="Times New Roman" w:hAnsi="Times New Roman"/>
          <w:sz w:val="24"/>
          <w:szCs w:val="24"/>
        </w:rPr>
        <w:t>.</w:t>
      </w:r>
    </w:p>
    <w:p w14:paraId="3BFC7437" w14:textId="7957DB8C" w:rsidR="00FC4987" w:rsidRPr="00FF326B" w:rsidRDefault="00E14DE8" w:rsidP="00D9576F">
      <w:pPr>
        <w:spacing w:after="0" w:line="240" w:lineRule="auto"/>
        <w:ind w:firstLine="720"/>
        <w:jc w:val="both"/>
        <w:rPr>
          <w:rFonts w:ascii="Times New Roman" w:hAnsi="Times New Roman"/>
          <w:sz w:val="24"/>
          <w:szCs w:val="24"/>
          <w:highlight w:val="white"/>
        </w:rPr>
      </w:pPr>
      <w:r w:rsidRPr="00FF326B">
        <w:rPr>
          <w:rFonts w:ascii="Times New Roman" w:hAnsi="Times New Roman"/>
          <w:sz w:val="24"/>
          <w:szCs w:val="24"/>
          <w:shd w:val="clear" w:color="auto" w:fill="FFFFFF"/>
        </w:rPr>
        <w:t xml:space="preserve">Plāna saturs vienlaikus veidots, balstoties uz Saeimas pieņemtajiem likumiem par Latvijas Republikas pievienošanos starptautiskajiem līgumiem (konvencijām), kas paredz </w:t>
      </w:r>
      <w:r w:rsidR="00815702" w:rsidRPr="00FF326B">
        <w:rPr>
          <w:rFonts w:ascii="Times New Roman" w:hAnsi="Times New Roman"/>
          <w:sz w:val="24"/>
          <w:szCs w:val="24"/>
          <w:shd w:val="clear" w:color="auto" w:fill="FFFFFF"/>
        </w:rPr>
        <w:t>noteiktus</w:t>
      </w:r>
      <w:r w:rsidRPr="00FF326B">
        <w:rPr>
          <w:rFonts w:ascii="Times New Roman" w:hAnsi="Times New Roman"/>
          <w:sz w:val="24"/>
          <w:szCs w:val="24"/>
          <w:shd w:val="clear" w:color="auto" w:fill="FFFFFF"/>
        </w:rPr>
        <w:t xml:space="preserve"> valsts pienākumus cīņā pret korupciju. Latvijai saistošās konvencijas:</w:t>
      </w:r>
    </w:p>
    <w:p w14:paraId="5F0331EE" w14:textId="5F61B597" w:rsidR="00FC4987" w:rsidRPr="00FF326B" w:rsidRDefault="00E14DE8" w:rsidP="00D9576F">
      <w:pPr>
        <w:numPr>
          <w:ilvl w:val="0"/>
          <w:numId w:val="1"/>
        </w:numPr>
        <w:shd w:val="clear" w:color="auto" w:fill="FFFFFF"/>
        <w:spacing w:after="0" w:line="240" w:lineRule="auto"/>
        <w:ind w:right="234"/>
        <w:jc w:val="both"/>
        <w:textAlignment w:val="baseline"/>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 xml:space="preserve">2003. gada 31. oktobra </w:t>
      </w:r>
      <w:r w:rsidRPr="00FF326B">
        <w:rPr>
          <w:rFonts w:ascii="Times New Roman" w:hAnsi="Times New Roman"/>
          <w:sz w:val="24"/>
          <w:szCs w:val="24"/>
        </w:rPr>
        <w:t>Apvienoto Nāciju organizācijas</w:t>
      </w:r>
      <w:r w:rsidRPr="00FF326B">
        <w:rPr>
          <w:rFonts w:ascii="Times New Roman" w:eastAsia="Times New Roman" w:hAnsi="Times New Roman"/>
          <w:sz w:val="24"/>
          <w:szCs w:val="24"/>
          <w:lang w:eastAsia="lv-LV"/>
        </w:rPr>
        <w:t xml:space="preserve"> Pretkorupcijas konvencija (Latvijas Republikā stājās spēkā 2006.</w:t>
      </w:r>
      <w:r w:rsidR="00BB6603" w:rsidRPr="00FF326B">
        <w:rPr>
          <w:rFonts w:ascii="Times New Roman" w:eastAsia="Times New Roman" w:hAnsi="Times New Roman"/>
          <w:sz w:val="24"/>
          <w:szCs w:val="24"/>
          <w:lang w:eastAsia="lv-LV"/>
        </w:rPr>
        <w:t xml:space="preserve"> gada 3. februārī</w:t>
      </w:r>
      <w:r w:rsidRPr="00FF326B">
        <w:rPr>
          <w:rFonts w:ascii="Times New Roman" w:eastAsia="Times New Roman" w:hAnsi="Times New Roman"/>
          <w:sz w:val="24"/>
          <w:szCs w:val="24"/>
          <w:lang w:eastAsia="lv-LV"/>
        </w:rPr>
        <w:t>); </w:t>
      </w:r>
    </w:p>
    <w:p w14:paraId="189F610A" w14:textId="424D263C" w:rsidR="00FC4987" w:rsidRPr="00FF326B" w:rsidRDefault="00E14DE8" w:rsidP="00D9576F">
      <w:pPr>
        <w:numPr>
          <w:ilvl w:val="0"/>
          <w:numId w:val="1"/>
        </w:numPr>
        <w:spacing w:after="0" w:line="240" w:lineRule="auto"/>
        <w:jc w:val="both"/>
        <w:rPr>
          <w:rFonts w:ascii="Times New Roman" w:hAnsi="Times New Roman"/>
          <w:sz w:val="24"/>
          <w:szCs w:val="24"/>
          <w:highlight w:val="white"/>
        </w:rPr>
      </w:pPr>
      <w:r w:rsidRPr="00FF326B">
        <w:rPr>
          <w:rFonts w:ascii="Times New Roman" w:hAnsi="Times New Roman"/>
          <w:sz w:val="24"/>
          <w:szCs w:val="24"/>
          <w:shd w:val="clear" w:color="auto" w:fill="FFFFFF"/>
        </w:rPr>
        <w:t>Konvencija par cīņu pret korupciju, kurā iesaistītas Eiropas Kopienas amatpersonas vai Eiropas Savienības dalībvalstu amatpersonas (</w:t>
      </w:r>
      <w:r w:rsidRPr="00FF326B">
        <w:rPr>
          <w:rFonts w:ascii="Times New Roman" w:eastAsia="Times New Roman" w:hAnsi="Times New Roman"/>
          <w:sz w:val="24"/>
          <w:szCs w:val="24"/>
          <w:lang w:eastAsia="lv-LV"/>
        </w:rPr>
        <w:t xml:space="preserve">Latvijas Republikā stājās spēkā </w:t>
      </w:r>
      <w:r w:rsidRPr="00FF326B">
        <w:rPr>
          <w:rFonts w:ascii="Times New Roman" w:hAnsi="Times New Roman"/>
          <w:sz w:val="24"/>
          <w:szCs w:val="24"/>
        </w:rPr>
        <w:t>2004.</w:t>
      </w:r>
      <w:r w:rsidR="00BB6603" w:rsidRPr="00FF326B">
        <w:rPr>
          <w:rFonts w:ascii="Times New Roman" w:hAnsi="Times New Roman"/>
          <w:sz w:val="24"/>
          <w:szCs w:val="24"/>
        </w:rPr>
        <w:t xml:space="preserve"> gada 1. maijā</w:t>
      </w:r>
      <w:r w:rsidRPr="00FF326B">
        <w:rPr>
          <w:rFonts w:ascii="Times New Roman" w:hAnsi="Times New Roman"/>
          <w:sz w:val="24"/>
          <w:szCs w:val="24"/>
        </w:rPr>
        <w:t>)</w:t>
      </w:r>
      <w:r w:rsidRPr="00FF326B">
        <w:rPr>
          <w:rFonts w:ascii="Times New Roman" w:hAnsi="Times New Roman"/>
          <w:sz w:val="24"/>
          <w:szCs w:val="24"/>
          <w:shd w:val="clear" w:color="auto" w:fill="FFFFFF"/>
        </w:rPr>
        <w:t xml:space="preserve"> </w:t>
      </w:r>
    </w:p>
    <w:p w14:paraId="355A6D7D" w14:textId="18268E18" w:rsidR="00FC4987" w:rsidRPr="00FF326B" w:rsidRDefault="00E14DE8" w:rsidP="00D9576F">
      <w:pPr>
        <w:pStyle w:val="tvhtml"/>
        <w:numPr>
          <w:ilvl w:val="0"/>
          <w:numId w:val="1"/>
        </w:numPr>
        <w:shd w:val="clear" w:color="auto" w:fill="FFFFFF"/>
        <w:spacing w:beforeAutospacing="0" w:after="0" w:afterAutospacing="0"/>
      </w:pPr>
      <w:r w:rsidRPr="00FF326B">
        <w:t>Eiropas Padomes Krimināltiesību pretkorupcijas konvencija (Latvijas Republikā stājās spēkā 2000.</w:t>
      </w:r>
      <w:r w:rsidR="00BB6603" w:rsidRPr="00FF326B">
        <w:t xml:space="preserve"> gada 20. decembrī</w:t>
      </w:r>
      <w:r w:rsidRPr="00FF326B">
        <w:t>);</w:t>
      </w:r>
    </w:p>
    <w:p w14:paraId="6927185E" w14:textId="4F89E9E2" w:rsidR="00FC4987" w:rsidRPr="00FF326B" w:rsidRDefault="00E14DE8" w:rsidP="00D9576F">
      <w:pPr>
        <w:pStyle w:val="tvhtml"/>
        <w:numPr>
          <w:ilvl w:val="0"/>
          <w:numId w:val="1"/>
        </w:numPr>
        <w:shd w:val="clear" w:color="auto" w:fill="FFFFFF"/>
        <w:spacing w:beforeAutospacing="0" w:after="0" w:afterAutospacing="0"/>
      </w:pPr>
      <w:r w:rsidRPr="00FF326B">
        <w:t>Eiropas Padomes Krimināltiesību pretkorupcijas konvencijas Papildprotokols (Latvijas Republikā stājās spēkā 2006.</w:t>
      </w:r>
      <w:r w:rsidR="00BB6603" w:rsidRPr="00FF326B">
        <w:t xml:space="preserve"> gada 30. jūnijā</w:t>
      </w:r>
      <w:r w:rsidRPr="00FF326B">
        <w:t>);</w:t>
      </w:r>
    </w:p>
    <w:p w14:paraId="1BDEC4B0" w14:textId="549698B2" w:rsidR="00FC4987" w:rsidRPr="00FF326B" w:rsidRDefault="00E14DE8" w:rsidP="00D9576F">
      <w:pPr>
        <w:pStyle w:val="tvhtml"/>
        <w:numPr>
          <w:ilvl w:val="0"/>
          <w:numId w:val="1"/>
        </w:numPr>
        <w:shd w:val="clear" w:color="auto" w:fill="FFFFFF"/>
        <w:spacing w:beforeAutospacing="0" w:after="0" w:afterAutospacing="0"/>
      </w:pPr>
      <w:r w:rsidRPr="00FF326B">
        <w:t>1999. gada 4. novembra Eiropas Padomes Civiltiesību pretkorupcijas konvencija (Latvijas Republikā stājās spēkā 2005.</w:t>
      </w:r>
      <w:r w:rsidR="00BB6603" w:rsidRPr="00FF326B">
        <w:t xml:space="preserve"> gada 9. martā</w:t>
      </w:r>
      <w:r w:rsidRPr="00FF326B">
        <w:t>)</w:t>
      </w:r>
    </w:p>
    <w:p w14:paraId="4C2C550D" w14:textId="6F9510D0" w:rsidR="00FC4987" w:rsidRPr="00FF326B" w:rsidRDefault="00E14DE8" w:rsidP="00D9576F">
      <w:pPr>
        <w:pStyle w:val="tvhtml"/>
        <w:numPr>
          <w:ilvl w:val="0"/>
          <w:numId w:val="1"/>
        </w:numPr>
        <w:shd w:val="clear" w:color="auto" w:fill="FFFFFF"/>
        <w:spacing w:beforeAutospacing="0" w:after="0" w:afterAutospacing="0"/>
      </w:pPr>
      <w:r w:rsidRPr="00FF326B">
        <w:t>Eiropas Padomes līgums par Pretkorupcijas starpvalstu grupas (GRECO) nodibināšanu (Latvijas Republikā stājās spēkā</w:t>
      </w:r>
      <w:r w:rsidR="00E32E2E" w:rsidRPr="00FF326B">
        <w:t xml:space="preserve"> </w:t>
      </w:r>
      <w:r w:rsidRPr="00FF326B">
        <w:t>2000.</w:t>
      </w:r>
      <w:r w:rsidR="00E32E2E" w:rsidRPr="00FF326B">
        <w:t xml:space="preserve"> gada 30. jūnijā</w:t>
      </w:r>
      <w:r w:rsidRPr="00FF326B">
        <w:t>);</w:t>
      </w:r>
    </w:p>
    <w:p w14:paraId="15772934" w14:textId="69B6F0F6" w:rsidR="00FC4987" w:rsidRPr="00FF326B" w:rsidRDefault="00E14DE8" w:rsidP="00D9576F">
      <w:pPr>
        <w:pStyle w:val="tvhtml"/>
        <w:numPr>
          <w:ilvl w:val="0"/>
          <w:numId w:val="1"/>
        </w:numPr>
        <w:shd w:val="clear" w:color="auto" w:fill="FFFFFF"/>
        <w:spacing w:beforeAutospacing="0" w:after="0" w:afterAutospacing="0"/>
        <w:jc w:val="both"/>
      </w:pPr>
      <w:r w:rsidRPr="00FF326B">
        <w:t>OECD Konvencija par ārvalstu amatpersonu kukuļošanas apkarošanu starptautiskajos biznesa darījumos (Latvijas Republikā stājās spēkā 2014.</w:t>
      </w:r>
      <w:r w:rsidR="00E32E2E" w:rsidRPr="00FF326B">
        <w:t xml:space="preserve"> gada 21. martā</w:t>
      </w:r>
      <w:r w:rsidRPr="00FF326B">
        <w:t>)</w:t>
      </w:r>
      <w:r w:rsidR="00310E0E" w:rsidRPr="00FF326B">
        <w:t>.</w:t>
      </w:r>
      <w:r w:rsidRPr="00FF326B">
        <w:br w:type="page"/>
      </w:r>
    </w:p>
    <w:p w14:paraId="17747594" w14:textId="05E92AE2" w:rsidR="00FC4987" w:rsidRPr="00FF326B" w:rsidRDefault="002A43E7" w:rsidP="00D9576F">
      <w:pPr>
        <w:pStyle w:val="Virsraksts2"/>
        <w:spacing w:after="240"/>
        <w:rPr>
          <w:szCs w:val="24"/>
        </w:rPr>
      </w:pPr>
      <w:bookmarkStart w:id="11" w:name="_Toc75797491"/>
      <w:r w:rsidRPr="00FF326B">
        <w:rPr>
          <w:szCs w:val="24"/>
        </w:rPr>
        <w:lastRenderedPageBreak/>
        <w:t>2. </w:t>
      </w:r>
      <w:r w:rsidR="00E14DE8" w:rsidRPr="00FF326B">
        <w:rPr>
          <w:szCs w:val="24"/>
        </w:rPr>
        <w:t>Korupcijas novēršanas un apkarošanas vide</w:t>
      </w:r>
      <w:r w:rsidR="002875DF" w:rsidRPr="00FF326B">
        <w:rPr>
          <w:szCs w:val="24"/>
        </w:rPr>
        <w:t>s analīze</w:t>
      </w:r>
      <w:r w:rsidR="00E14DE8" w:rsidRPr="00FF326B">
        <w:rPr>
          <w:szCs w:val="24"/>
        </w:rPr>
        <w:t xml:space="preserve"> Latvijā</w:t>
      </w:r>
      <w:bookmarkEnd w:id="11"/>
      <w:r w:rsidR="00E14DE8" w:rsidRPr="00FF326B">
        <w:rPr>
          <w:szCs w:val="24"/>
        </w:rPr>
        <w:t xml:space="preserve"> </w:t>
      </w:r>
    </w:p>
    <w:p w14:paraId="4115B3E0" w14:textId="7034E72B" w:rsidR="002875DF" w:rsidRPr="00FF326B" w:rsidRDefault="002875DF" w:rsidP="00FE0D37">
      <w:pPr>
        <w:spacing w:after="0" w:line="240" w:lineRule="auto"/>
        <w:ind w:firstLine="720"/>
        <w:jc w:val="both"/>
        <w:rPr>
          <w:rFonts w:ascii="Times New Roman" w:hAnsi="Times New Roman"/>
          <w:sz w:val="24"/>
          <w:szCs w:val="24"/>
        </w:rPr>
      </w:pPr>
      <w:r w:rsidRPr="00FF326B">
        <w:rPr>
          <w:rFonts w:ascii="Times New Roman" w:hAnsi="Times New Roman"/>
          <w:sz w:val="24"/>
          <w:szCs w:val="24"/>
        </w:rPr>
        <w:t xml:space="preserve">Korupcijas līmenis valstī, kā arī ikviena korupcijas novēršanas un apkarošanas pasākumu efektivitāte lielā mērā ir atkarīga no faktiskās situācijas valsts politiskajā, ekonomiskajā, kā arī sociālajā un tehnoloģiskajā vidē. Attiecīgi, lai plānotu un precīzi definētu jaunus pretkorupcijas pasākumus, nepieciešams apzināt aktuālo situāciju valsts un sabiedrības attīstībā. </w:t>
      </w:r>
    </w:p>
    <w:p w14:paraId="0C438B4D" w14:textId="4A862996" w:rsidR="002875DF" w:rsidRPr="00FF326B" w:rsidRDefault="002A43E7" w:rsidP="00D9576F">
      <w:pPr>
        <w:pStyle w:val="Virsraksts3"/>
        <w:spacing w:after="240"/>
        <w:rPr>
          <w:sz w:val="24"/>
          <w:szCs w:val="24"/>
        </w:rPr>
      </w:pPr>
      <w:bookmarkStart w:id="12" w:name="_Toc75797492"/>
      <w:r w:rsidRPr="00FF326B">
        <w:rPr>
          <w:sz w:val="24"/>
          <w:szCs w:val="24"/>
        </w:rPr>
        <w:t>2.1. </w:t>
      </w:r>
      <w:r w:rsidR="002875DF" w:rsidRPr="00FF326B">
        <w:rPr>
          <w:sz w:val="24"/>
          <w:szCs w:val="24"/>
        </w:rPr>
        <w:t>Politiskā vide</w:t>
      </w:r>
      <w:bookmarkEnd w:id="12"/>
    </w:p>
    <w:p w14:paraId="2D269CE7" w14:textId="6381C6E1" w:rsidR="00226D9C" w:rsidRPr="00FF326B" w:rsidRDefault="002875DF" w:rsidP="00A84979">
      <w:pPr>
        <w:spacing w:after="0" w:line="240" w:lineRule="auto"/>
        <w:ind w:firstLine="709"/>
        <w:jc w:val="both"/>
        <w:rPr>
          <w:rFonts w:ascii="Times New Roman" w:hAnsi="Times New Roman"/>
          <w:sz w:val="24"/>
          <w:szCs w:val="24"/>
        </w:rPr>
      </w:pPr>
      <w:r w:rsidRPr="00FF326B">
        <w:rPr>
          <w:rFonts w:ascii="Times New Roman" w:hAnsi="Times New Roman"/>
          <w:sz w:val="24"/>
          <w:szCs w:val="24"/>
        </w:rPr>
        <w:t xml:space="preserve">Izzinot Latvijas iedzīvotāju vispārīgo iesaisti aktivitātēs, kas saistītas ar politiku, “Eirobarometra” </w:t>
      </w:r>
      <w:proofErr w:type="spellStart"/>
      <w:r w:rsidRPr="00FF326B">
        <w:rPr>
          <w:rFonts w:ascii="Times New Roman" w:hAnsi="Times New Roman"/>
          <w:sz w:val="24"/>
          <w:szCs w:val="24"/>
        </w:rPr>
        <w:t>zibaptaujā</w:t>
      </w:r>
      <w:proofErr w:type="spellEnd"/>
      <w:r w:rsidRPr="00FF326B">
        <w:rPr>
          <w:rStyle w:val="Vresenkurs"/>
          <w:rFonts w:ascii="Times New Roman" w:hAnsi="Times New Roman"/>
          <w:sz w:val="24"/>
          <w:szCs w:val="24"/>
        </w:rPr>
        <w:footnoteReference w:id="24"/>
      </w:r>
      <w:r w:rsidRPr="00FF326B">
        <w:rPr>
          <w:rFonts w:ascii="Times New Roman" w:hAnsi="Times New Roman"/>
          <w:sz w:val="24"/>
          <w:szCs w:val="24"/>
        </w:rPr>
        <w:t>, kas veikta telefoniski 2019. gadā, noskaidrots, ka Latvijas iedzīvotāji ir visai pasīvi savā politiskajā līdzdalībā salīdzinājumā ar citu ES valstu iedzīvotājiem, tomēr vienlaikus uztur mērenu informētību par notiekošo politikā. 72</w:t>
      </w:r>
      <w:r w:rsidR="00892F8E" w:rsidRPr="00FF326B">
        <w:rPr>
          <w:rFonts w:ascii="Times New Roman" w:hAnsi="Times New Roman"/>
          <w:sz w:val="24"/>
          <w:szCs w:val="24"/>
        </w:rPr>
        <w:t xml:space="preserve"> </w:t>
      </w:r>
      <w:r w:rsidRPr="00FF326B">
        <w:rPr>
          <w:rFonts w:ascii="Times New Roman" w:hAnsi="Times New Roman"/>
          <w:sz w:val="24"/>
          <w:szCs w:val="24"/>
        </w:rPr>
        <w:t>% Latvijas respondentu atzinuši, ka četru nedēļu periodā vismaz vienu reiz</w:t>
      </w:r>
      <w:r w:rsidR="008523F5" w:rsidRPr="00FF326B">
        <w:rPr>
          <w:rFonts w:ascii="Times New Roman" w:hAnsi="Times New Roman"/>
          <w:sz w:val="24"/>
          <w:szCs w:val="24"/>
        </w:rPr>
        <w:t>i</w:t>
      </w:r>
      <w:r w:rsidRPr="00FF326B">
        <w:rPr>
          <w:rFonts w:ascii="Times New Roman" w:hAnsi="Times New Roman"/>
          <w:sz w:val="24"/>
          <w:szCs w:val="24"/>
        </w:rPr>
        <w:t xml:space="preserve"> ir diskutējuši par politiku ar ģimeni, draugiem vai paziņām. Bet 34</w:t>
      </w:r>
      <w:r w:rsidR="00892F8E" w:rsidRPr="00FF326B">
        <w:rPr>
          <w:rFonts w:ascii="Times New Roman" w:hAnsi="Times New Roman"/>
          <w:sz w:val="24"/>
          <w:szCs w:val="24"/>
        </w:rPr>
        <w:t xml:space="preserve"> </w:t>
      </w:r>
      <w:r w:rsidRPr="00FF326B">
        <w:rPr>
          <w:rFonts w:ascii="Times New Roman" w:hAnsi="Times New Roman"/>
          <w:sz w:val="24"/>
          <w:szCs w:val="24"/>
        </w:rPr>
        <w:t>% no tiem diskutējuši par politiku vairāk kā trīs reizes</w:t>
      </w:r>
      <w:r w:rsidR="00126438" w:rsidRPr="00FF326B">
        <w:rPr>
          <w:rFonts w:ascii="Times New Roman" w:hAnsi="Times New Roman"/>
          <w:sz w:val="24"/>
          <w:szCs w:val="24"/>
        </w:rPr>
        <w:t xml:space="preserve"> minētajā periodā</w:t>
      </w:r>
      <w:r w:rsidRPr="00FF326B">
        <w:rPr>
          <w:rFonts w:ascii="Times New Roman" w:hAnsi="Times New Roman"/>
          <w:sz w:val="24"/>
          <w:szCs w:val="24"/>
        </w:rPr>
        <w:t>. Tomēr Latvijas iedzīvotāji kopumā par politiku diskutē mazāk kā vidēji ES valstīs, kur šis vidējais rādītājs ir 81</w:t>
      </w:r>
      <w:r w:rsidR="00892F8E" w:rsidRPr="00FF326B">
        <w:rPr>
          <w:rFonts w:ascii="Times New Roman" w:hAnsi="Times New Roman"/>
          <w:sz w:val="24"/>
          <w:szCs w:val="24"/>
        </w:rPr>
        <w:t xml:space="preserve"> </w:t>
      </w:r>
      <w:r w:rsidRPr="00FF326B">
        <w:rPr>
          <w:rFonts w:ascii="Times New Roman" w:hAnsi="Times New Roman"/>
          <w:sz w:val="24"/>
          <w:szCs w:val="24"/>
        </w:rPr>
        <w:t>%. Otrā izplatītākā pasīvās politiskās līdzdalības forma Latvijā ir politiska satura televīzijas raidījumu skatīšanās. Tos vismaz vienu reizi četrās nedēļās Latvijā skatījušies 69</w:t>
      </w:r>
      <w:r w:rsidR="00892F8E" w:rsidRPr="00FF326B">
        <w:rPr>
          <w:rFonts w:ascii="Times New Roman" w:hAnsi="Times New Roman"/>
          <w:sz w:val="24"/>
          <w:szCs w:val="24"/>
        </w:rPr>
        <w:t xml:space="preserve"> </w:t>
      </w:r>
      <w:r w:rsidRPr="00FF326B">
        <w:rPr>
          <w:rFonts w:ascii="Times New Roman" w:hAnsi="Times New Roman"/>
          <w:sz w:val="24"/>
          <w:szCs w:val="24"/>
        </w:rPr>
        <w:t>% respondentu (42</w:t>
      </w:r>
      <w:r w:rsidR="00892F8E" w:rsidRPr="00FF326B">
        <w:rPr>
          <w:rFonts w:ascii="Times New Roman" w:hAnsi="Times New Roman"/>
          <w:sz w:val="24"/>
          <w:szCs w:val="24"/>
        </w:rPr>
        <w:t xml:space="preserve"> </w:t>
      </w:r>
      <w:r w:rsidRPr="00FF326B">
        <w:rPr>
          <w:rFonts w:ascii="Times New Roman" w:hAnsi="Times New Roman"/>
          <w:sz w:val="24"/>
          <w:szCs w:val="24"/>
        </w:rPr>
        <w:t>% no tiem vairāk kā trīs reizes). 65</w:t>
      </w:r>
      <w:r w:rsidR="00892F8E" w:rsidRPr="00FF326B">
        <w:rPr>
          <w:rFonts w:ascii="Times New Roman" w:hAnsi="Times New Roman"/>
          <w:sz w:val="24"/>
          <w:szCs w:val="24"/>
        </w:rPr>
        <w:t xml:space="preserve"> </w:t>
      </w:r>
      <w:r w:rsidRPr="00FF326B">
        <w:rPr>
          <w:rFonts w:ascii="Times New Roman" w:hAnsi="Times New Roman"/>
          <w:sz w:val="24"/>
          <w:szCs w:val="24"/>
        </w:rPr>
        <w:t>% Latvijas iedzīvotāju politiskajiem procesiem seko līdzi tiešsaistes ziņu portālos (43% no tiem lasa pastāvīgi). Bet sociāl</w:t>
      </w:r>
      <w:r w:rsidR="008523F5" w:rsidRPr="00FF326B">
        <w:rPr>
          <w:rFonts w:ascii="Times New Roman" w:hAnsi="Times New Roman"/>
          <w:sz w:val="24"/>
          <w:szCs w:val="24"/>
        </w:rPr>
        <w:t>aj</w:t>
      </w:r>
      <w:r w:rsidRPr="00FF326B">
        <w:rPr>
          <w:rFonts w:ascii="Times New Roman" w:hAnsi="Times New Roman"/>
          <w:sz w:val="24"/>
          <w:szCs w:val="24"/>
        </w:rPr>
        <w:t>os tīklos politiskajām aktualitātēm seko 56</w:t>
      </w:r>
      <w:r w:rsidR="00892F8E" w:rsidRPr="00FF326B">
        <w:rPr>
          <w:rFonts w:ascii="Times New Roman" w:hAnsi="Times New Roman"/>
          <w:sz w:val="24"/>
          <w:szCs w:val="24"/>
        </w:rPr>
        <w:t xml:space="preserve"> </w:t>
      </w:r>
      <w:r w:rsidRPr="00FF326B">
        <w:rPr>
          <w:rFonts w:ascii="Times New Roman" w:hAnsi="Times New Roman"/>
          <w:sz w:val="24"/>
          <w:szCs w:val="24"/>
        </w:rPr>
        <w:t>% respondentu (no tiem 35</w:t>
      </w:r>
      <w:r w:rsidR="00892F8E" w:rsidRPr="00FF326B">
        <w:rPr>
          <w:rFonts w:ascii="Times New Roman" w:hAnsi="Times New Roman"/>
          <w:sz w:val="24"/>
          <w:szCs w:val="24"/>
        </w:rPr>
        <w:t xml:space="preserve"> </w:t>
      </w:r>
      <w:r w:rsidRPr="00FF326B">
        <w:rPr>
          <w:rFonts w:ascii="Times New Roman" w:hAnsi="Times New Roman"/>
          <w:sz w:val="24"/>
          <w:szCs w:val="24"/>
        </w:rPr>
        <w:t>% pastāvīgi).</w:t>
      </w:r>
      <w:r w:rsidR="00226D9C" w:rsidRPr="00FF326B">
        <w:rPr>
          <w:rFonts w:ascii="Times New Roman" w:hAnsi="Times New Roman"/>
          <w:sz w:val="24"/>
          <w:szCs w:val="24"/>
        </w:rPr>
        <w:t xml:space="preserve"> </w:t>
      </w:r>
      <w:r w:rsidR="00015297" w:rsidRPr="00FF326B">
        <w:rPr>
          <w:rFonts w:ascii="Times New Roman" w:hAnsi="Times New Roman"/>
          <w:sz w:val="24"/>
          <w:szCs w:val="24"/>
        </w:rPr>
        <w:t>Turklāt konstatēts, ka Latvija ir viena no tām valstīm, kur iedzīvotāji vismazāk apmeklē publiskas tikšanās, politiskus mītiņus vai dodas demonstrācijās. Latvijā šādās aktivitātēs noteiktajā laika periodā piedalījušies 3</w:t>
      </w:r>
      <w:r w:rsidR="00892F8E" w:rsidRPr="00FF326B">
        <w:rPr>
          <w:rFonts w:ascii="Times New Roman" w:hAnsi="Times New Roman"/>
          <w:sz w:val="24"/>
          <w:szCs w:val="24"/>
        </w:rPr>
        <w:t xml:space="preserve"> </w:t>
      </w:r>
      <w:r w:rsidR="00015297" w:rsidRPr="00FF326B">
        <w:rPr>
          <w:rFonts w:ascii="Times New Roman" w:hAnsi="Times New Roman"/>
          <w:sz w:val="24"/>
          <w:szCs w:val="24"/>
        </w:rPr>
        <w:t>% iedzīvotāju (Lietuvā un Igaunijā 6</w:t>
      </w:r>
      <w:r w:rsidR="00892F8E" w:rsidRPr="00FF326B">
        <w:rPr>
          <w:rFonts w:ascii="Times New Roman" w:hAnsi="Times New Roman"/>
          <w:sz w:val="24"/>
          <w:szCs w:val="24"/>
        </w:rPr>
        <w:t xml:space="preserve"> </w:t>
      </w:r>
      <w:r w:rsidR="00015297" w:rsidRPr="00FF326B">
        <w:rPr>
          <w:rFonts w:ascii="Times New Roman" w:hAnsi="Times New Roman"/>
          <w:sz w:val="24"/>
          <w:szCs w:val="24"/>
        </w:rPr>
        <w:t>%), bet ES valstu vidējais rādītājs ir 12</w:t>
      </w:r>
      <w:r w:rsidR="00892F8E" w:rsidRPr="00FF326B">
        <w:rPr>
          <w:rFonts w:ascii="Times New Roman" w:hAnsi="Times New Roman"/>
          <w:sz w:val="24"/>
          <w:szCs w:val="24"/>
        </w:rPr>
        <w:t xml:space="preserve"> </w:t>
      </w:r>
      <w:r w:rsidR="00015297" w:rsidRPr="00FF326B">
        <w:rPr>
          <w:rFonts w:ascii="Times New Roman" w:hAnsi="Times New Roman"/>
          <w:sz w:val="24"/>
          <w:szCs w:val="24"/>
        </w:rPr>
        <w:t xml:space="preserve">%. </w:t>
      </w:r>
      <w:r w:rsidR="00226D9C" w:rsidRPr="00FF326B">
        <w:rPr>
          <w:rFonts w:ascii="Times New Roman" w:hAnsi="Times New Roman"/>
          <w:sz w:val="24"/>
          <w:szCs w:val="24"/>
        </w:rPr>
        <w:t>Vērtējot iedzīvotāju aktīvo, kā arī pasīvo politisko līdzdalību</w:t>
      </w:r>
      <w:r w:rsidR="00BA1526" w:rsidRPr="00FF326B">
        <w:rPr>
          <w:rFonts w:ascii="Times New Roman" w:hAnsi="Times New Roman"/>
          <w:sz w:val="24"/>
          <w:szCs w:val="24"/>
        </w:rPr>
        <w:t>,</w:t>
      </w:r>
      <w:r w:rsidR="00226D9C" w:rsidRPr="00FF326B">
        <w:rPr>
          <w:rFonts w:ascii="Times New Roman" w:hAnsi="Times New Roman"/>
          <w:sz w:val="24"/>
          <w:szCs w:val="24"/>
        </w:rPr>
        <w:t xml:space="preserve"> ir jāņem vērā arī vēlēšanu cikls, kurā politiskā komunikācija ar vēlētājiem ir mērķtiecīgāka un intensīvāka.</w:t>
      </w:r>
    </w:p>
    <w:p w14:paraId="57A568BD" w14:textId="0029A221" w:rsidR="002875DF" w:rsidRPr="00FF326B" w:rsidRDefault="002875DF" w:rsidP="00015297">
      <w:pPr>
        <w:spacing w:after="0" w:line="240" w:lineRule="auto"/>
        <w:ind w:firstLine="709"/>
        <w:jc w:val="both"/>
        <w:rPr>
          <w:rFonts w:ascii="Times New Roman" w:hAnsi="Times New Roman"/>
          <w:sz w:val="24"/>
          <w:szCs w:val="24"/>
        </w:rPr>
      </w:pPr>
      <w:r w:rsidRPr="00B011A7">
        <w:rPr>
          <w:rFonts w:ascii="Times New Roman" w:hAnsi="Times New Roman"/>
          <w:sz w:val="24"/>
          <w:szCs w:val="24"/>
        </w:rPr>
        <w:t>Samērā zemā interese par politiku ir saistāma ar sabiedrības neuzticību politiskajām partijām un valdībai.</w:t>
      </w:r>
      <w:r w:rsidR="00FB4B3C" w:rsidRPr="00B011A7">
        <w:rPr>
          <w:rFonts w:ascii="Times New Roman" w:hAnsi="Times New Roman"/>
          <w:sz w:val="24"/>
          <w:szCs w:val="24"/>
        </w:rPr>
        <w:t xml:space="preserve"> </w:t>
      </w:r>
      <w:r w:rsidRPr="00FF326B">
        <w:rPr>
          <w:rFonts w:ascii="Times New Roman" w:hAnsi="Times New Roman"/>
          <w:sz w:val="24"/>
          <w:szCs w:val="24"/>
        </w:rPr>
        <w:t xml:space="preserve"> </w:t>
      </w:r>
      <w:r w:rsidRPr="00FF326B">
        <w:rPr>
          <w:rStyle w:val="Izteiksmgs"/>
          <w:rFonts w:ascii="Times New Roman" w:hAnsi="Times New Roman"/>
          <w:b w:val="0"/>
          <w:sz w:val="24"/>
          <w:szCs w:val="24"/>
        </w:rPr>
        <w:t xml:space="preserve">2019.gada </w:t>
      </w:r>
      <w:bookmarkStart w:id="13" w:name="_Hlk63674484"/>
      <w:r w:rsidRPr="00FF326B">
        <w:rPr>
          <w:rStyle w:val="Izteiksmgs"/>
          <w:rFonts w:ascii="Times New Roman" w:hAnsi="Times New Roman"/>
          <w:b w:val="0"/>
          <w:sz w:val="24"/>
          <w:szCs w:val="24"/>
        </w:rPr>
        <w:t>EK</w:t>
      </w:r>
      <w:bookmarkEnd w:id="13"/>
      <w:r w:rsidRPr="00FF326B">
        <w:rPr>
          <w:rStyle w:val="Izteiksmgs"/>
          <w:rFonts w:ascii="Times New Roman" w:hAnsi="Times New Roman"/>
          <w:b w:val="0"/>
          <w:sz w:val="24"/>
          <w:szCs w:val="24"/>
        </w:rPr>
        <w:t xml:space="preserve"> pasūtītajā Eirobarometra pētījumā</w:t>
      </w:r>
      <w:r w:rsidRPr="00FF326B">
        <w:rPr>
          <w:rStyle w:val="Vresenkurs"/>
          <w:rFonts w:ascii="Times New Roman" w:hAnsi="Times New Roman"/>
          <w:bCs/>
          <w:sz w:val="24"/>
          <w:szCs w:val="24"/>
        </w:rPr>
        <w:footnoteReference w:id="25"/>
      </w:r>
      <w:r w:rsidRPr="00FF326B">
        <w:rPr>
          <w:rStyle w:val="Izteiksmgs"/>
          <w:rFonts w:ascii="Times New Roman" w:hAnsi="Times New Roman"/>
          <w:sz w:val="24"/>
          <w:szCs w:val="24"/>
        </w:rPr>
        <w:t xml:space="preserve"> </w:t>
      </w:r>
      <w:r w:rsidRPr="00FF326B">
        <w:rPr>
          <w:rFonts w:ascii="Times New Roman" w:hAnsi="Times New Roman"/>
          <w:sz w:val="24"/>
          <w:szCs w:val="24"/>
        </w:rPr>
        <w:t>noskaidrots, ka Latvijā politiskajām</w:t>
      </w:r>
      <w:r w:rsidR="00B4308A" w:rsidRPr="00FF326B">
        <w:rPr>
          <w:rFonts w:ascii="Times New Roman" w:hAnsi="Times New Roman"/>
          <w:sz w:val="24"/>
          <w:szCs w:val="24"/>
        </w:rPr>
        <w:t xml:space="preserve"> organizācijām</w:t>
      </w:r>
      <w:r w:rsidRPr="00FF326B">
        <w:rPr>
          <w:rFonts w:ascii="Times New Roman" w:hAnsi="Times New Roman"/>
          <w:sz w:val="24"/>
          <w:szCs w:val="24"/>
        </w:rPr>
        <w:t xml:space="preserve"> </w:t>
      </w:r>
      <w:r w:rsidR="00B4308A" w:rsidRPr="00FF326B">
        <w:rPr>
          <w:rFonts w:ascii="Times New Roman" w:hAnsi="Times New Roman"/>
          <w:sz w:val="24"/>
          <w:szCs w:val="24"/>
        </w:rPr>
        <w:t>(</w:t>
      </w:r>
      <w:r w:rsidRPr="00FF326B">
        <w:rPr>
          <w:rFonts w:ascii="Times New Roman" w:hAnsi="Times New Roman"/>
          <w:sz w:val="24"/>
          <w:szCs w:val="24"/>
        </w:rPr>
        <w:t>partijām</w:t>
      </w:r>
      <w:r w:rsidR="00B4308A" w:rsidRPr="00FF326B">
        <w:rPr>
          <w:rFonts w:ascii="Times New Roman" w:hAnsi="Times New Roman"/>
          <w:sz w:val="24"/>
          <w:szCs w:val="24"/>
        </w:rPr>
        <w:t>)</w:t>
      </w:r>
      <w:r w:rsidRPr="00FF326B">
        <w:rPr>
          <w:rFonts w:ascii="Times New Roman" w:hAnsi="Times New Roman"/>
          <w:sz w:val="24"/>
          <w:szCs w:val="24"/>
        </w:rPr>
        <w:t xml:space="preserve"> </w:t>
      </w:r>
      <w:r w:rsidR="00FF5445">
        <w:rPr>
          <w:rFonts w:ascii="Times New Roman" w:hAnsi="Times New Roman"/>
          <w:sz w:val="24"/>
          <w:szCs w:val="24"/>
        </w:rPr>
        <w:t xml:space="preserve">2019. gadā </w:t>
      </w:r>
      <w:r w:rsidRPr="00FF326B">
        <w:rPr>
          <w:rFonts w:ascii="Times New Roman" w:hAnsi="Times New Roman"/>
          <w:sz w:val="24"/>
          <w:szCs w:val="24"/>
        </w:rPr>
        <w:t>uztic</w:t>
      </w:r>
      <w:r w:rsidR="00FF5445">
        <w:rPr>
          <w:rFonts w:ascii="Times New Roman" w:hAnsi="Times New Roman"/>
          <w:sz w:val="24"/>
          <w:szCs w:val="24"/>
        </w:rPr>
        <w:t>ējušies</w:t>
      </w:r>
      <w:r w:rsidRPr="00FF326B">
        <w:rPr>
          <w:rFonts w:ascii="Times New Roman" w:hAnsi="Times New Roman"/>
          <w:sz w:val="24"/>
          <w:szCs w:val="24"/>
        </w:rPr>
        <w:t xml:space="preserve"> tikai 6</w:t>
      </w:r>
      <w:r w:rsidR="00892F8E" w:rsidRPr="00FF326B">
        <w:rPr>
          <w:rFonts w:ascii="Times New Roman" w:hAnsi="Times New Roman"/>
          <w:sz w:val="24"/>
          <w:szCs w:val="24"/>
        </w:rPr>
        <w:t xml:space="preserve"> </w:t>
      </w:r>
      <w:r w:rsidRPr="00FF326B">
        <w:rPr>
          <w:rFonts w:ascii="Times New Roman" w:hAnsi="Times New Roman"/>
          <w:sz w:val="24"/>
          <w:szCs w:val="24"/>
        </w:rPr>
        <w:t xml:space="preserve">% iedzīvotāju, bet </w:t>
      </w:r>
      <w:r w:rsidR="00F155A3">
        <w:rPr>
          <w:rFonts w:ascii="Times New Roman" w:hAnsi="Times New Roman"/>
          <w:sz w:val="24"/>
          <w:szCs w:val="24"/>
        </w:rPr>
        <w:t xml:space="preserve">neuzticību pauduši </w:t>
      </w:r>
      <w:r w:rsidRPr="00FF326B">
        <w:rPr>
          <w:rFonts w:ascii="Times New Roman" w:hAnsi="Times New Roman"/>
          <w:sz w:val="24"/>
          <w:szCs w:val="24"/>
        </w:rPr>
        <w:t>87</w:t>
      </w:r>
      <w:r w:rsidR="00892F8E" w:rsidRPr="00FF326B">
        <w:rPr>
          <w:rFonts w:ascii="Times New Roman" w:hAnsi="Times New Roman"/>
          <w:sz w:val="24"/>
          <w:szCs w:val="24"/>
        </w:rPr>
        <w:t xml:space="preserve"> </w:t>
      </w:r>
      <w:r w:rsidRPr="00FF326B">
        <w:rPr>
          <w:rFonts w:ascii="Times New Roman" w:hAnsi="Times New Roman"/>
          <w:sz w:val="24"/>
          <w:szCs w:val="24"/>
        </w:rPr>
        <w:t xml:space="preserve">% (skat. </w:t>
      </w:r>
      <w:r w:rsidR="00A84979" w:rsidRPr="00FF326B">
        <w:rPr>
          <w:rFonts w:ascii="Times New Roman" w:hAnsi="Times New Roman"/>
          <w:sz w:val="24"/>
          <w:szCs w:val="24"/>
        </w:rPr>
        <w:t>1</w:t>
      </w:r>
      <w:r w:rsidRPr="00FF326B">
        <w:rPr>
          <w:rFonts w:ascii="Times New Roman" w:hAnsi="Times New Roman"/>
          <w:sz w:val="24"/>
          <w:szCs w:val="24"/>
        </w:rPr>
        <w:t xml:space="preserve">. attēlu). Lai gan tas </w:t>
      </w:r>
      <w:r w:rsidR="00F155A3">
        <w:rPr>
          <w:rFonts w:ascii="Times New Roman" w:hAnsi="Times New Roman"/>
          <w:sz w:val="24"/>
          <w:szCs w:val="24"/>
        </w:rPr>
        <w:t>attiecīgajā laika posmā bija</w:t>
      </w:r>
      <w:r w:rsidRPr="00FF326B">
        <w:rPr>
          <w:rFonts w:ascii="Times New Roman" w:hAnsi="Times New Roman"/>
          <w:sz w:val="24"/>
          <w:szCs w:val="24"/>
        </w:rPr>
        <w:t xml:space="preserve"> otrs zemākais rādītājs ES pēc Grieķijas, arī pārējās Baltijas valstīs uzticība partijām ir </w:t>
      </w:r>
      <w:r w:rsidR="00F155A3">
        <w:rPr>
          <w:rFonts w:ascii="Times New Roman" w:hAnsi="Times New Roman"/>
          <w:sz w:val="24"/>
          <w:szCs w:val="24"/>
        </w:rPr>
        <w:t xml:space="preserve">bijusi </w:t>
      </w:r>
      <w:r w:rsidRPr="00FF326B">
        <w:rPr>
          <w:rFonts w:ascii="Times New Roman" w:hAnsi="Times New Roman"/>
          <w:sz w:val="24"/>
          <w:szCs w:val="24"/>
        </w:rPr>
        <w:t>zema. Igaunijā partijām uztic</w:t>
      </w:r>
      <w:r w:rsidR="00F155A3">
        <w:rPr>
          <w:rFonts w:ascii="Times New Roman" w:hAnsi="Times New Roman"/>
          <w:sz w:val="24"/>
          <w:szCs w:val="24"/>
        </w:rPr>
        <w:t>ējās</w:t>
      </w:r>
      <w:r w:rsidRPr="00FF326B">
        <w:rPr>
          <w:rFonts w:ascii="Times New Roman" w:hAnsi="Times New Roman"/>
          <w:sz w:val="24"/>
          <w:szCs w:val="24"/>
        </w:rPr>
        <w:t xml:space="preserve"> 15</w:t>
      </w:r>
      <w:r w:rsidR="00892F8E" w:rsidRPr="00FF326B">
        <w:rPr>
          <w:rFonts w:ascii="Times New Roman" w:hAnsi="Times New Roman"/>
          <w:sz w:val="24"/>
          <w:szCs w:val="24"/>
        </w:rPr>
        <w:t xml:space="preserve"> </w:t>
      </w:r>
      <w:r w:rsidRPr="00FF326B">
        <w:rPr>
          <w:rFonts w:ascii="Times New Roman" w:hAnsi="Times New Roman"/>
          <w:sz w:val="24"/>
          <w:szCs w:val="24"/>
        </w:rPr>
        <w:t>%, savukārt Lietuvā – 12</w:t>
      </w:r>
      <w:r w:rsidR="00892F8E" w:rsidRPr="00FF326B">
        <w:rPr>
          <w:rFonts w:ascii="Times New Roman" w:hAnsi="Times New Roman"/>
          <w:sz w:val="24"/>
          <w:szCs w:val="24"/>
        </w:rPr>
        <w:t xml:space="preserve"> </w:t>
      </w:r>
      <w:r w:rsidRPr="00FF326B">
        <w:rPr>
          <w:rFonts w:ascii="Times New Roman" w:hAnsi="Times New Roman"/>
          <w:sz w:val="24"/>
          <w:szCs w:val="24"/>
        </w:rPr>
        <w:t xml:space="preserve">%. </w:t>
      </w:r>
    </w:p>
    <w:p w14:paraId="7FB00820" w14:textId="77777777" w:rsidR="002875DF" w:rsidRPr="00FF326B" w:rsidRDefault="002875DF" w:rsidP="00A84979">
      <w:pPr>
        <w:spacing w:line="240" w:lineRule="auto"/>
        <w:ind w:firstLine="709"/>
        <w:jc w:val="both"/>
        <w:rPr>
          <w:rFonts w:ascii="Times New Roman" w:hAnsi="Times New Roman"/>
          <w:sz w:val="24"/>
          <w:szCs w:val="24"/>
        </w:rPr>
      </w:pPr>
    </w:p>
    <w:p w14:paraId="1F34C24A" w14:textId="77777777" w:rsidR="002875DF" w:rsidRPr="00FF326B" w:rsidRDefault="002875DF" w:rsidP="002875DF">
      <w:pPr>
        <w:ind w:firstLine="709"/>
        <w:jc w:val="center"/>
        <w:rPr>
          <w:rFonts w:ascii="Times New Roman" w:hAnsi="Times New Roman"/>
          <w:sz w:val="24"/>
          <w:szCs w:val="24"/>
        </w:rPr>
      </w:pPr>
      <w:r w:rsidRPr="00FF326B">
        <w:rPr>
          <w:rFonts w:ascii="Times New Roman" w:hAnsi="Times New Roman"/>
          <w:noProof/>
          <w:sz w:val="24"/>
          <w:szCs w:val="24"/>
          <w:lang w:eastAsia="lv-LV"/>
        </w:rPr>
        <w:lastRenderedPageBreak/>
        <w:drawing>
          <wp:anchor distT="0" distB="0" distL="0" distR="0" simplePos="0" relativeHeight="251659264" behindDoc="0" locked="0" layoutInCell="1" allowOverlap="1" wp14:anchorId="378A7FEF" wp14:editId="79E9011D">
            <wp:simplePos x="0" y="0"/>
            <wp:positionH relativeFrom="column">
              <wp:posOffset>2823210</wp:posOffset>
            </wp:positionH>
            <wp:positionV relativeFrom="paragraph">
              <wp:posOffset>1129665</wp:posOffset>
            </wp:positionV>
            <wp:extent cx="561975" cy="561975"/>
            <wp:effectExtent l="0" t="0" r="9525" b="9525"/>
            <wp:wrapNone/>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2"/>
                    <pic:cNvPicPr>
                      <a:picLocks noChangeAspect="1" noChangeArrowheads="1"/>
                    </pic:cNvPicPr>
                  </pic:nvPicPr>
                  <pic:blipFill>
                    <a:blip r:embed="rId8"/>
                    <a:stretch>
                      <a:fillRect/>
                    </a:stretch>
                  </pic:blipFill>
                  <pic:spPr bwMode="auto">
                    <a:xfrm flipH="1">
                      <a:off x="0" y="0"/>
                      <a:ext cx="561975" cy="561975"/>
                    </a:xfrm>
                    <a:prstGeom prst="rect">
                      <a:avLst/>
                    </a:prstGeom>
                  </pic:spPr>
                </pic:pic>
              </a:graphicData>
            </a:graphic>
          </wp:anchor>
        </w:drawing>
      </w:r>
      <w:r w:rsidRPr="00FF326B">
        <w:rPr>
          <w:rFonts w:ascii="Times New Roman" w:hAnsi="Times New Roman"/>
          <w:noProof/>
          <w:sz w:val="24"/>
          <w:szCs w:val="24"/>
          <w:shd w:val="clear" w:color="auto" w:fill="FFE599" w:themeFill="accent4" w:themeFillTint="66"/>
          <w:lang w:eastAsia="lv-LV"/>
        </w:rPr>
        <w:drawing>
          <wp:inline distT="0" distB="0" distL="0" distR="0" wp14:anchorId="5196842C" wp14:editId="4F6722BC">
            <wp:extent cx="4019550" cy="2543175"/>
            <wp:effectExtent l="0" t="0" r="0" b="0"/>
            <wp:docPr id="2" name="Objekts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3B173A" w14:textId="69C9B7F5" w:rsidR="002875DF" w:rsidRPr="00FF326B" w:rsidRDefault="00A84979" w:rsidP="005D2AF7">
      <w:pPr>
        <w:spacing w:after="0" w:line="240" w:lineRule="auto"/>
        <w:ind w:firstLine="709"/>
        <w:jc w:val="both"/>
        <w:rPr>
          <w:rFonts w:ascii="Times New Roman" w:hAnsi="Times New Roman"/>
          <w:sz w:val="24"/>
          <w:szCs w:val="24"/>
        </w:rPr>
      </w:pPr>
      <w:r w:rsidRPr="00FF326B">
        <w:rPr>
          <w:rFonts w:ascii="Times New Roman" w:hAnsi="Times New Roman"/>
          <w:i/>
          <w:sz w:val="24"/>
          <w:szCs w:val="24"/>
        </w:rPr>
        <w:t>1</w:t>
      </w:r>
      <w:r w:rsidR="002875DF" w:rsidRPr="00FF326B">
        <w:rPr>
          <w:rFonts w:ascii="Times New Roman" w:hAnsi="Times New Roman"/>
          <w:i/>
          <w:sz w:val="24"/>
          <w:szCs w:val="24"/>
        </w:rPr>
        <w:t>. attēls</w:t>
      </w:r>
      <w:r w:rsidR="002875DF" w:rsidRPr="00FF326B">
        <w:rPr>
          <w:rFonts w:ascii="Times New Roman" w:hAnsi="Times New Roman"/>
          <w:sz w:val="24"/>
          <w:szCs w:val="24"/>
        </w:rPr>
        <w:t>. Latvijas iedzīvotāju uzticība politiskajām</w:t>
      </w:r>
      <w:r w:rsidR="00B4308A" w:rsidRPr="00FF326B">
        <w:rPr>
          <w:rFonts w:ascii="Times New Roman" w:hAnsi="Times New Roman"/>
          <w:sz w:val="24"/>
          <w:szCs w:val="24"/>
        </w:rPr>
        <w:t xml:space="preserve"> organizācijām</w:t>
      </w:r>
      <w:r w:rsidR="002875DF" w:rsidRPr="00FF326B">
        <w:rPr>
          <w:rFonts w:ascii="Times New Roman" w:hAnsi="Times New Roman"/>
          <w:sz w:val="24"/>
          <w:szCs w:val="24"/>
        </w:rPr>
        <w:t xml:space="preserve"> </w:t>
      </w:r>
      <w:r w:rsidR="00B4308A" w:rsidRPr="00FF326B">
        <w:rPr>
          <w:rFonts w:ascii="Times New Roman" w:hAnsi="Times New Roman"/>
          <w:sz w:val="24"/>
          <w:szCs w:val="24"/>
        </w:rPr>
        <w:t>(</w:t>
      </w:r>
      <w:r w:rsidR="002875DF" w:rsidRPr="00FF326B">
        <w:rPr>
          <w:rFonts w:ascii="Times New Roman" w:hAnsi="Times New Roman"/>
          <w:sz w:val="24"/>
          <w:szCs w:val="24"/>
        </w:rPr>
        <w:t>partijām</w:t>
      </w:r>
      <w:r w:rsidR="00B4308A" w:rsidRPr="00FF326B">
        <w:rPr>
          <w:rFonts w:ascii="Times New Roman" w:hAnsi="Times New Roman"/>
          <w:sz w:val="24"/>
          <w:szCs w:val="24"/>
        </w:rPr>
        <w:t>)</w:t>
      </w:r>
      <w:r w:rsidR="002875DF" w:rsidRPr="00FF326B">
        <w:rPr>
          <w:rFonts w:ascii="Times New Roman" w:hAnsi="Times New Roman"/>
          <w:sz w:val="24"/>
          <w:szCs w:val="24"/>
        </w:rPr>
        <w:t xml:space="preserve"> Latvijā 2019. gadā</w:t>
      </w:r>
    </w:p>
    <w:p w14:paraId="127C29C4" w14:textId="77777777" w:rsidR="00995AE6" w:rsidRPr="00FF326B" w:rsidRDefault="00995AE6" w:rsidP="005D2AF7">
      <w:pPr>
        <w:spacing w:after="0" w:line="240" w:lineRule="auto"/>
        <w:ind w:firstLine="709"/>
        <w:jc w:val="both"/>
        <w:rPr>
          <w:rFonts w:ascii="Times New Roman" w:hAnsi="Times New Roman"/>
          <w:bCs/>
          <w:sz w:val="24"/>
          <w:szCs w:val="24"/>
        </w:rPr>
      </w:pPr>
    </w:p>
    <w:p w14:paraId="1277C8FF" w14:textId="35C249F5" w:rsidR="002875DF" w:rsidRPr="009A54DE" w:rsidRDefault="002875DF" w:rsidP="00B8666B">
      <w:pPr>
        <w:spacing w:after="0" w:line="240" w:lineRule="auto"/>
        <w:ind w:firstLine="709"/>
        <w:jc w:val="both"/>
        <w:rPr>
          <w:rFonts w:ascii="Times New Roman" w:hAnsi="Times New Roman"/>
          <w:sz w:val="24"/>
          <w:szCs w:val="24"/>
        </w:rPr>
      </w:pPr>
      <w:r w:rsidRPr="00FF326B">
        <w:rPr>
          <w:rFonts w:ascii="Times New Roman" w:hAnsi="Times New Roman"/>
          <w:bCs/>
          <w:sz w:val="24"/>
          <w:szCs w:val="24"/>
        </w:rPr>
        <w:t xml:space="preserve">2019.gada Eirobarometra aptaujā, respondentiem vaicājot par dažādām jomām, kurās, viņuprāt, </w:t>
      </w:r>
      <w:r w:rsidRPr="00FF326B">
        <w:rPr>
          <w:rFonts w:ascii="Times New Roman" w:hAnsi="Times New Roman"/>
          <w:sz w:val="24"/>
          <w:szCs w:val="24"/>
        </w:rPr>
        <w:t>kukuļu došana un ņemšana, kā arī varas negodprātīga izmantošana personīgās interesēs ir izplatīta, 46</w:t>
      </w:r>
      <w:r w:rsidR="00892F8E" w:rsidRPr="00FF326B">
        <w:rPr>
          <w:rFonts w:ascii="Times New Roman" w:hAnsi="Times New Roman"/>
          <w:sz w:val="24"/>
          <w:szCs w:val="24"/>
        </w:rPr>
        <w:t xml:space="preserve"> </w:t>
      </w:r>
      <w:r w:rsidRPr="00FF326B">
        <w:rPr>
          <w:rFonts w:ascii="Times New Roman" w:hAnsi="Times New Roman"/>
          <w:sz w:val="24"/>
          <w:szCs w:val="24"/>
        </w:rPr>
        <w:t>% aptaujāto norādījuši tieši uz politiskajām</w:t>
      </w:r>
      <w:r w:rsidR="00B4308A" w:rsidRPr="00FF326B">
        <w:rPr>
          <w:rFonts w:ascii="Times New Roman" w:hAnsi="Times New Roman"/>
          <w:sz w:val="24"/>
          <w:szCs w:val="24"/>
        </w:rPr>
        <w:t xml:space="preserve"> organizācijām</w:t>
      </w:r>
      <w:r w:rsidRPr="00FF326B">
        <w:rPr>
          <w:rFonts w:ascii="Times New Roman" w:hAnsi="Times New Roman"/>
          <w:sz w:val="24"/>
          <w:szCs w:val="24"/>
        </w:rPr>
        <w:t xml:space="preserve"> </w:t>
      </w:r>
      <w:r w:rsidR="00B4308A" w:rsidRPr="00FF326B">
        <w:rPr>
          <w:rFonts w:ascii="Times New Roman" w:hAnsi="Times New Roman"/>
          <w:sz w:val="24"/>
          <w:szCs w:val="24"/>
        </w:rPr>
        <w:t>(</w:t>
      </w:r>
      <w:r w:rsidRPr="00FF326B">
        <w:rPr>
          <w:rFonts w:ascii="Times New Roman" w:hAnsi="Times New Roman"/>
          <w:sz w:val="24"/>
          <w:szCs w:val="24"/>
        </w:rPr>
        <w:t>partijām</w:t>
      </w:r>
      <w:r w:rsidR="00B4308A" w:rsidRPr="00FF326B">
        <w:rPr>
          <w:rFonts w:ascii="Times New Roman" w:hAnsi="Times New Roman"/>
          <w:sz w:val="24"/>
          <w:szCs w:val="24"/>
        </w:rPr>
        <w:t>)</w:t>
      </w:r>
      <w:r w:rsidRPr="00FF326B">
        <w:rPr>
          <w:rFonts w:ascii="Times New Roman" w:hAnsi="Times New Roman"/>
          <w:sz w:val="24"/>
          <w:szCs w:val="24"/>
        </w:rPr>
        <w:t>, bet mazāk (38</w:t>
      </w:r>
      <w:r w:rsidR="00892F8E" w:rsidRPr="00FF326B">
        <w:rPr>
          <w:rFonts w:ascii="Times New Roman" w:hAnsi="Times New Roman"/>
          <w:sz w:val="24"/>
          <w:szCs w:val="24"/>
        </w:rPr>
        <w:t xml:space="preserve"> </w:t>
      </w:r>
      <w:r w:rsidRPr="00FF326B">
        <w:rPr>
          <w:rFonts w:ascii="Times New Roman" w:hAnsi="Times New Roman"/>
          <w:sz w:val="24"/>
          <w:szCs w:val="24"/>
        </w:rPr>
        <w:t xml:space="preserve">%) minētās prettiesiskās darbības saistījuši ar nacionālā, reģionālā un vietējā līmeņa </w:t>
      </w:r>
      <w:r w:rsidRPr="009A54DE">
        <w:rPr>
          <w:rFonts w:ascii="Times New Roman" w:hAnsi="Times New Roman"/>
          <w:sz w:val="24"/>
          <w:szCs w:val="24"/>
        </w:rPr>
        <w:t>politiķiem. Šīs aptaujas ietvaros arī noskaidrots, ka 76</w:t>
      </w:r>
      <w:r w:rsidR="00892F8E" w:rsidRPr="009A54DE">
        <w:rPr>
          <w:rFonts w:ascii="Times New Roman" w:hAnsi="Times New Roman"/>
          <w:sz w:val="24"/>
          <w:szCs w:val="24"/>
        </w:rPr>
        <w:t xml:space="preserve"> </w:t>
      </w:r>
      <w:r w:rsidRPr="009A54DE">
        <w:rPr>
          <w:rFonts w:ascii="Times New Roman" w:hAnsi="Times New Roman"/>
          <w:sz w:val="24"/>
          <w:szCs w:val="24"/>
        </w:rPr>
        <w:t>% respondentu piekr</w:t>
      </w:r>
      <w:r w:rsidR="00F155A3" w:rsidRPr="009A54DE">
        <w:rPr>
          <w:rFonts w:ascii="Times New Roman" w:hAnsi="Times New Roman"/>
          <w:sz w:val="24"/>
          <w:szCs w:val="24"/>
        </w:rPr>
        <w:t>ituši</w:t>
      </w:r>
      <w:r w:rsidRPr="009A54DE">
        <w:rPr>
          <w:rFonts w:ascii="Times New Roman" w:hAnsi="Times New Roman"/>
          <w:sz w:val="24"/>
          <w:szCs w:val="24"/>
        </w:rPr>
        <w:t xml:space="preserve"> apgalvojumam,</w:t>
      </w:r>
      <w:r w:rsidRPr="009A54DE">
        <w:rPr>
          <w:rFonts w:ascii="Times New Roman" w:hAnsi="Times New Roman"/>
          <w:bCs/>
          <w:sz w:val="24"/>
          <w:szCs w:val="24"/>
        </w:rPr>
        <w:t xml:space="preserve"> ka </w:t>
      </w:r>
      <w:r w:rsidRPr="009A54DE">
        <w:rPr>
          <w:rFonts w:ascii="Times New Roman" w:hAnsi="Times New Roman"/>
          <w:sz w:val="24"/>
          <w:szCs w:val="24"/>
        </w:rPr>
        <w:t>pārāk cieša saikne starp uzņēmējiem un politiķiem veicina korupciju Latvijā un vienlaikus 51</w:t>
      </w:r>
      <w:r w:rsidR="00892F8E" w:rsidRPr="009A54DE">
        <w:rPr>
          <w:rFonts w:ascii="Times New Roman" w:hAnsi="Times New Roman"/>
          <w:sz w:val="24"/>
          <w:szCs w:val="24"/>
        </w:rPr>
        <w:t xml:space="preserve"> </w:t>
      </w:r>
      <w:r w:rsidRPr="009A54DE">
        <w:rPr>
          <w:rFonts w:ascii="Times New Roman" w:hAnsi="Times New Roman"/>
          <w:sz w:val="24"/>
          <w:szCs w:val="24"/>
        </w:rPr>
        <w:t>% aptaujāto uzskat</w:t>
      </w:r>
      <w:r w:rsidR="00F155A3" w:rsidRPr="009A54DE">
        <w:rPr>
          <w:rFonts w:ascii="Times New Roman" w:hAnsi="Times New Roman"/>
          <w:sz w:val="24"/>
          <w:szCs w:val="24"/>
        </w:rPr>
        <w:t>īja</w:t>
      </w:r>
      <w:r w:rsidRPr="009A54DE">
        <w:rPr>
          <w:rFonts w:ascii="Times New Roman" w:hAnsi="Times New Roman"/>
          <w:sz w:val="24"/>
          <w:szCs w:val="24"/>
        </w:rPr>
        <w:t>, ka vienīgais veids, kā gūt panākumus uzņēmējdarbībā, ir izmantot politiskos sakarus</w:t>
      </w:r>
      <w:r w:rsidRPr="009A54DE">
        <w:rPr>
          <w:rStyle w:val="Vresenkurs"/>
          <w:rFonts w:ascii="Times New Roman" w:hAnsi="Times New Roman"/>
          <w:sz w:val="24"/>
          <w:szCs w:val="24"/>
        </w:rPr>
        <w:footnoteReference w:id="26"/>
      </w:r>
      <w:r w:rsidRPr="009A54DE">
        <w:rPr>
          <w:rFonts w:ascii="Times New Roman" w:hAnsi="Times New Roman"/>
          <w:sz w:val="24"/>
          <w:szCs w:val="24"/>
        </w:rPr>
        <w:t xml:space="preserve">. </w:t>
      </w:r>
    </w:p>
    <w:p w14:paraId="05CD82F5" w14:textId="32772F5B" w:rsidR="004B3376" w:rsidRPr="009A54DE" w:rsidRDefault="00F155A3" w:rsidP="004B3376">
      <w:pPr>
        <w:autoSpaceDE w:val="0"/>
        <w:autoSpaceDN w:val="0"/>
        <w:adjustRightInd w:val="0"/>
        <w:spacing w:after="0" w:line="240" w:lineRule="auto"/>
        <w:ind w:firstLine="709"/>
        <w:jc w:val="both"/>
        <w:rPr>
          <w:rFonts w:ascii="OpenSans" w:hAnsi="OpenSans" w:cs="OpenSans"/>
          <w:color w:val="231F20"/>
          <w:sz w:val="18"/>
          <w:szCs w:val="18"/>
        </w:rPr>
      </w:pPr>
      <w:r w:rsidRPr="009A54DE">
        <w:rPr>
          <w:rFonts w:ascii="Times New Roman" w:hAnsi="Times New Roman"/>
          <w:sz w:val="24"/>
          <w:szCs w:val="24"/>
        </w:rPr>
        <w:t xml:space="preserve">Savukārt </w:t>
      </w:r>
      <w:r w:rsidR="00FF5445" w:rsidRPr="009A54DE">
        <w:rPr>
          <w:rFonts w:ascii="Times New Roman" w:hAnsi="Times New Roman"/>
          <w:sz w:val="24"/>
          <w:szCs w:val="24"/>
        </w:rPr>
        <w:t>2020. gada nogalē veiktajā Eirobarometra pētījumā</w:t>
      </w:r>
      <w:r w:rsidR="00FF5445" w:rsidRPr="009A54DE">
        <w:rPr>
          <w:rStyle w:val="Vresatsauce"/>
          <w:rFonts w:ascii="Times New Roman" w:hAnsi="Times New Roman"/>
          <w:sz w:val="24"/>
          <w:szCs w:val="24"/>
        </w:rPr>
        <w:footnoteReference w:id="27"/>
      </w:r>
      <w:r w:rsidR="00FF5445" w:rsidRPr="009A54DE">
        <w:rPr>
          <w:rFonts w:ascii="Times New Roman" w:hAnsi="Times New Roman"/>
          <w:sz w:val="24"/>
          <w:szCs w:val="24"/>
        </w:rPr>
        <w:t xml:space="preserve"> noskaidrots</w:t>
      </w:r>
      <w:r w:rsidRPr="009A54DE">
        <w:rPr>
          <w:rFonts w:ascii="Times New Roman" w:hAnsi="Times New Roman"/>
          <w:sz w:val="24"/>
          <w:szCs w:val="24"/>
        </w:rPr>
        <w:t xml:space="preserve"> un atkārtoti gūts apstiprinājums</w:t>
      </w:r>
      <w:r w:rsidR="004B3376" w:rsidRPr="009A54DE">
        <w:rPr>
          <w:rFonts w:ascii="Times New Roman" w:hAnsi="Times New Roman"/>
          <w:sz w:val="24"/>
          <w:szCs w:val="24"/>
        </w:rPr>
        <w:t xml:space="preserve"> tam</w:t>
      </w:r>
      <w:r w:rsidR="00FF5445" w:rsidRPr="009A54DE">
        <w:rPr>
          <w:rFonts w:ascii="Times New Roman" w:hAnsi="Times New Roman"/>
          <w:sz w:val="24"/>
          <w:szCs w:val="24"/>
        </w:rPr>
        <w:t>, ka visvairāk iedzīvotāju (38 %) neuzticas tieši Saeimai un tās locekļiem, uzskatot, ka lielākā daļa vai pat visi cilvēki šajā institūcijā ir korumpēti. Vienlīdz nozīmīga neuzticība pausta Latvijas valdības amatpersonām (30 %) un pašvaldību pārstāvjiem (tostarp mēriem) (30 %). Arī Eiropas iedzīvotāju vidū kopumā valda izteikta neuzticība parlamenta locekļiem. Vidēji 28 % ES iedzīvotāju norādījuši, ka, viņuprāt, lielākā daļa vai visi parlamentā strādājošie ir korumpēti. Diemžēl salīdzinājumā ar citām ES valstīm Latvijas iedzīvotāji vismazāk tic un paļaujas tam, ka valdība, pieņemot lēmumus, ņem vērā viņu viedokli. Tā domā vien 13 % aptaujāto Latvijā (ES vidēji 30 %).</w:t>
      </w:r>
      <w:r w:rsidR="004B3376" w:rsidRPr="009A54DE">
        <w:rPr>
          <w:rFonts w:ascii="Times New Roman" w:hAnsi="Times New Roman"/>
          <w:sz w:val="24"/>
          <w:szCs w:val="24"/>
        </w:rPr>
        <w:t xml:space="preserve"> Pie tam </w:t>
      </w:r>
      <w:r w:rsidR="008D5453" w:rsidRPr="009A54DE">
        <w:rPr>
          <w:rFonts w:ascii="Times New Roman" w:hAnsi="Times New Roman"/>
          <w:sz w:val="24"/>
          <w:szCs w:val="24"/>
        </w:rPr>
        <w:t>63% iedzīvotāju uzskata, ka valdība strādā lielā mērā privātu interešu kontrolēta (ES vidēji 53%)</w:t>
      </w:r>
      <w:r w:rsidR="004B3376" w:rsidRPr="009A54DE">
        <w:rPr>
          <w:rFonts w:ascii="Times New Roman" w:hAnsi="Times New Roman"/>
          <w:sz w:val="24"/>
          <w:szCs w:val="24"/>
        </w:rPr>
        <w:t xml:space="preserve"> un </w:t>
      </w:r>
      <w:r w:rsidR="004B3376" w:rsidRPr="009A54DE">
        <w:rPr>
          <w:rFonts w:ascii="Times New Roman" w:hAnsi="Times New Roman"/>
          <w:color w:val="231F20"/>
          <w:sz w:val="24"/>
          <w:szCs w:val="24"/>
        </w:rPr>
        <w:t>66%</w:t>
      </w:r>
      <w:r w:rsidR="004B3376" w:rsidRPr="009A54DE">
        <w:rPr>
          <w:rFonts w:ascii="Times New Roman" w:hAnsi="Times New Roman"/>
          <w:color w:val="231F20"/>
          <w:sz w:val="18"/>
          <w:szCs w:val="18"/>
        </w:rPr>
        <w:t xml:space="preserve"> </w:t>
      </w:r>
      <w:r w:rsidR="004B3376" w:rsidRPr="009A54DE">
        <w:rPr>
          <w:rFonts w:ascii="Times New Roman" w:hAnsi="Times New Roman"/>
          <w:color w:val="231F20"/>
          <w:sz w:val="24"/>
          <w:szCs w:val="24"/>
        </w:rPr>
        <w:t>aptaujāto vērtē, ka valdības cīņa ar korupciju ir vāja un neefektīva, tikai 30 % domā pretēji.</w:t>
      </w:r>
    </w:p>
    <w:p w14:paraId="18669137" w14:textId="0B60A531" w:rsidR="002875DF" w:rsidRPr="00FF326B" w:rsidRDefault="002875DF" w:rsidP="00B8666B">
      <w:pPr>
        <w:spacing w:after="0" w:line="240" w:lineRule="auto"/>
        <w:ind w:firstLine="709"/>
        <w:jc w:val="both"/>
        <w:rPr>
          <w:rFonts w:ascii="Times New Roman" w:hAnsi="Times New Roman"/>
          <w:b/>
          <w:sz w:val="24"/>
          <w:szCs w:val="24"/>
        </w:rPr>
      </w:pPr>
      <w:r w:rsidRPr="009A54DE">
        <w:rPr>
          <w:rFonts w:ascii="Times New Roman" w:hAnsi="Times New Roman"/>
          <w:b/>
          <w:color w:val="111111"/>
          <w:sz w:val="24"/>
          <w:szCs w:val="24"/>
        </w:rPr>
        <w:t>Nākamajos gados Latvijā būtu stratēģiski jāpievēršas plānam, kā veicināt</w:t>
      </w:r>
      <w:r w:rsidRPr="00FF326B">
        <w:rPr>
          <w:rFonts w:ascii="Times New Roman" w:hAnsi="Times New Roman"/>
          <w:b/>
          <w:color w:val="111111"/>
          <w:sz w:val="24"/>
          <w:szCs w:val="24"/>
        </w:rPr>
        <w:t xml:space="preserve"> sabiedrības politisko līdzdalību un kā vairot uzticību Saeimas un citu valsts un pašvaldību institūciju darbam, lai nepieļautu </w:t>
      </w:r>
      <w:r w:rsidR="00B611DF" w:rsidRPr="00FF326B">
        <w:rPr>
          <w:rFonts w:ascii="Times New Roman" w:hAnsi="Times New Roman"/>
          <w:b/>
          <w:color w:val="111111"/>
          <w:sz w:val="24"/>
          <w:szCs w:val="24"/>
        </w:rPr>
        <w:t>pieņemto lēmumu</w:t>
      </w:r>
      <w:r w:rsidR="00B340AD" w:rsidRPr="00FF326B">
        <w:rPr>
          <w:rFonts w:ascii="Times New Roman" w:hAnsi="Times New Roman"/>
          <w:b/>
          <w:color w:val="111111"/>
          <w:sz w:val="24"/>
          <w:szCs w:val="24"/>
        </w:rPr>
        <w:t xml:space="preserve"> apšaubīšanu</w:t>
      </w:r>
      <w:r w:rsidRPr="00FF326B">
        <w:rPr>
          <w:rFonts w:ascii="Times New Roman" w:hAnsi="Times New Roman"/>
          <w:b/>
          <w:color w:val="111111"/>
          <w:sz w:val="24"/>
          <w:szCs w:val="24"/>
        </w:rPr>
        <w:t>, kā rezultātā varētu pieaugt apzināta normatīvo aktu neievērošana un attiecīgi dažādu pārkāpumu īpatsvars.</w:t>
      </w:r>
    </w:p>
    <w:p w14:paraId="31DDB5C3" w14:textId="240AB9DA" w:rsidR="002875DF" w:rsidRPr="00FF326B" w:rsidRDefault="002875DF" w:rsidP="00B8666B">
      <w:pPr>
        <w:pStyle w:val="Citti"/>
        <w:spacing w:after="0"/>
        <w:ind w:left="0" w:right="-1"/>
        <w:jc w:val="both"/>
        <w:rPr>
          <w:rFonts w:ascii="Times New Roman" w:hAnsi="Times New Roman" w:cs="Times New Roman"/>
        </w:rPr>
      </w:pPr>
      <w:r w:rsidRPr="00FF326B">
        <w:rPr>
          <w:rFonts w:ascii="Times New Roman" w:hAnsi="Times New Roman" w:cs="Times New Roman"/>
        </w:rPr>
        <w:lastRenderedPageBreak/>
        <w:tab/>
        <w:t>Augstais neuzticības rādītājs politiskajām</w:t>
      </w:r>
      <w:r w:rsidR="00A612EA" w:rsidRPr="00FF326B">
        <w:rPr>
          <w:rFonts w:ascii="Times New Roman" w:hAnsi="Times New Roman" w:cs="Times New Roman"/>
        </w:rPr>
        <w:t xml:space="preserve"> organizācijām</w:t>
      </w:r>
      <w:r w:rsidRPr="00FF326B">
        <w:rPr>
          <w:rFonts w:ascii="Times New Roman" w:hAnsi="Times New Roman" w:cs="Times New Roman"/>
        </w:rPr>
        <w:t xml:space="preserve"> </w:t>
      </w:r>
      <w:r w:rsidR="00A612EA" w:rsidRPr="00FF326B">
        <w:rPr>
          <w:rFonts w:ascii="Times New Roman" w:hAnsi="Times New Roman" w:cs="Times New Roman"/>
        </w:rPr>
        <w:t>(</w:t>
      </w:r>
      <w:r w:rsidRPr="00FF326B">
        <w:rPr>
          <w:rFonts w:ascii="Times New Roman" w:hAnsi="Times New Roman" w:cs="Times New Roman"/>
        </w:rPr>
        <w:t>partijām</w:t>
      </w:r>
      <w:r w:rsidR="00A612EA" w:rsidRPr="00FF326B">
        <w:rPr>
          <w:rFonts w:ascii="Times New Roman" w:hAnsi="Times New Roman" w:cs="Times New Roman"/>
        </w:rPr>
        <w:t>)</w:t>
      </w:r>
      <w:r w:rsidRPr="00FF326B">
        <w:rPr>
          <w:rFonts w:ascii="Times New Roman" w:hAnsi="Times New Roman" w:cs="Times New Roman"/>
        </w:rPr>
        <w:t xml:space="preserve"> atspoguļojas arī zemajā pilsoņu aktivitātē vēlēšanās. Laikā no 2015. gada līdz 2020. gadam Latvijā norisinājušās četras vēlēšanas:</w:t>
      </w:r>
    </w:p>
    <w:p w14:paraId="2192B7F5" w14:textId="77777777" w:rsidR="002875DF" w:rsidRPr="00FF326B" w:rsidRDefault="002875DF" w:rsidP="00847B77">
      <w:pPr>
        <w:pStyle w:val="Parastaatkpe"/>
        <w:numPr>
          <w:ilvl w:val="0"/>
          <w:numId w:val="19"/>
        </w:numPr>
        <w:tabs>
          <w:tab w:val="clear" w:pos="1559"/>
        </w:tabs>
        <w:ind w:left="709"/>
      </w:pPr>
      <w:r w:rsidRPr="00FF326B">
        <w:t xml:space="preserve">2017. gada 3. jūnijā republikas pilsētas domes un novada domes vēlēšanas (piedalījās 727467 jeb </w:t>
      </w:r>
      <w:r w:rsidRPr="00FF326B">
        <w:rPr>
          <w:rStyle w:val="Internetasaite"/>
          <w:rFonts w:eastAsia="Calibri"/>
          <w:bCs/>
          <w:color w:val="auto"/>
          <w:u w:val="none"/>
        </w:rPr>
        <w:t>50,39%</w:t>
      </w:r>
      <w:r w:rsidRPr="00FF326B">
        <w:t xml:space="preserve"> balsstiesīgo pilsoņu);</w:t>
      </w:r>
    </w:p>
    <w:p w14:paraId="14A7FBBC" w14:textId="77777777" w:rsidR="002875DF" w:rsidRPr="00FF326B" w:rsidRDefault="002875DF" w:rsidP="00847B77">
      <w:pPr>
        <w:pStyle w:val="Parastaatkpe"/>
        <w:numPr>
          <w:ilvl w:val="0"/>
          <w:numId w:val="19"/>
        </w:numPr>
        <w:tabs>
          <w:tab w:val="clear" w:pos="1559"/>
        </w:tabs>
        <w:ind w:left="709"/>
      </w:pPr>
      <w:r w:rsidRPr="00FF326B">
        <w:t>2018. gada 6. oktobrī 13. Saeimas vēlēšanas (piedalījās 844 925 jeb 54,6% balsstiesīgo pilsoņu</w:t>
      </w:r>
      <w:r w:rsidRPr="00FF326B">
        <w:rPr>
          <w:rStyle w:val="Vresenkurs"/>
        </w:rPr>
        <w:footnoteReference w:id="28"/>
      </w:r>
      <w:r w:rsidRPr="00FF326B">
        <w:t>);</w:t>
      </w:r>
    </w:p>
    <w:p w14:paraId="0B712AF3" w14:textId="2BB63542" w:rsidR="002875DF" w:rsidRPr="00FF326B" w:rsidRDefault="002875DF" w:rsidP="00847B77">
      <w:pPr>
        <w:pStyle w:val="Parastaatkpe"/>
        <w:numPr>
          <w:ilvl w:val="0"/>
          <w:numId w:val="19"/>
        </w:numPr>
        <w:tabs>
          <w:tab w:val="clear" w:pos="1559"/>
        </w:tabs>
        <w:ind w:left="709"/>
      </w:pPr>
      <w:r w:rsidRPr="00FF326B">
        <w:t xml:space="preserve">2019. gada 25. maijā kārtējās </w:t>
      </w:r>
      <w:r w:rsidR="00FD0504" w:rsidRPr="00FF326B">
        <w:t>EP</w:t>
      </w:r>
      <w:r w:rsidRPr="00FF326B">
        <w:t xml:space="preserve"> vēlēšanas (piedalījās 474 390 jeb 33,5% balsstiesīgo pilsoņu);</w:t>
      </w:r>
    </w:p>
    <w:p w14:paraId="0F8962FA" w14:textId="636679B6" w:rsidR="002875DF" w:rsidRPr="00FF326B" w:rsidRDefault="002875DF" w:rsidP="00847B77">
      <w:pPr>
        <w:pStyle w:val="Parastaatkpe"/>
        <w:numPr>
          <w:ilvl w:val="0"/>
          <w:numId w:val="19"/>
        </w:numPr>
        <w:tabs>
          <w:tab w:val="clear" w:pos="1559"/>
        </w:tabs>
        <w:ind w:left="709"/>
        <w:rPr>
          <w:rStyle w:val="Uzsvars"/>
          <w:b/>
        </w:rPr>
      </w:pPr>
      <w:r w:rsidRPr="00FF326B">
        <w:t xml:space="preserve">2020. gada 29. augustā Rīgas domes vēlēšanas (piedalījās </w:t>
      </w:r>
      <w:r w:rsidRPr="00FF326B">
        <w:rPr>
          <w:rStyle w:val="Uzsvars"/>
          <w:i w:val="0"/>
        </w:rPr>
        <w:t>171507 jeb 40,58%</w:t>
      </w:r>
      <w:r w:rsidRPr="00FF326B">
        <w:rPr>
          <w:rStyle w:val="Uzsvars"/>
        </w:rPr>
        <w:t xml:space="preserve"> </w:t>
      </w:r>
      <w:r w:rsidRPr="00FF326B">
        <w:t>balsstiesīgo pilsoņu.</w:t>
      </w:r>
      <w:r w:rsidRPr="00FF326B">
        <w:rPr>
          <w:rStyle w:val="Uzsvars"/>
          <w:b/>
        </w:rPr>
        <w:t xml:space="preserve"> </w:t>
      </w:r>
    </w:p>
    <w:p w14:paraId="0032B1B4" w14:textId="77777777" w:rsidR="00CE43CC" w:rsidRPr="00FF326B" w:rsidRDefault="00CE43CC" w:rsidP="00B8666B">
      <w:pPr>
        <w:spacing w:after="0" w:line="240" w:lineRule="auto"/>
        <w:ind w:firstLine="709"/>
        <w:jc w:val="both"/>
        <w:rPr>
          <w:rFonts w:ascii="Times New Roman" w:hAnsi="Times New Roman"/>
          <w:sz w:val="24"/>
          <w:szCs w:val="24"/>
        </w:rPr>
      </w:pPr>
    </w:p>
    <w:p w14:paraId="10FBFC07" w14:textId="20492F47" w:rsidR="007A1AFF" w:rsidRPr="00FF326B" w:rsidRDefault="00CE43CC" w:rsidP="00AB5DAA">
      <w:pPr>
        <w:spacing w:after="0" w:line="240" w:lineRule="auto"/>
        <w:ind w:firstLine="709"/>
        <w:jc w:val="both"/>
        <w:rPr>
          <w:rFonts w:ascii="Times New Roman" w:hAnsi="Times New Roman"/>
          <w:sz w:val="24"/>
          <w:szCs w:val="24"/>
        </w:rPr>
      </w:pPr>
      <w:r w:rsidRPr="00FF326B">
        <w:rPr>
          <w:rFonts w:ascii="Times New Roman" w:hAnsi="Times New Roman"/>
          <w:sz w:val="24"/>
          <w:szCs w:val="24"/>
        </w:rPr>
        <w:t>UR 2020. gada novembrī KNAB sniedzis ziņas par 79 politisko</w:t>
      </w:r>
      <w:r w:rsidR="00A612EA" w:rsidRPr="00FF326B">
        <w:rPr>
          <w:rFonts w:ascii="Times New Roman" w:hAnsi="Times New Roman"/>
          <w:sz w:val="24"/>
          <w:szCs w:val="24"/>
        </w:rPr>
        <w:t xml:space="preserve"> organizāciju</w:t>
      </w:r>
      <w:r w:rsidRPr="00FF326B">
        <w:rPr>
          <w:rFonts w:ascii="Times New Roman" w:hAnsi="Times New Roman"/>
          <w:sz w:val="24"/>
          <w:szCs w:val="24"/>
        </w:rPr>
        <w:t xml:space="preserve"> </w:t>
      </w:r>
      <w:r w:rsidR="00A612EA" w:rsidRPr="00FF326B">
        <w:rPr>
          <w:rFonts w:ascii="Times New Roman" w:hAnsi="Times New Roman"/>
          <w:sz w:val="24"/>
          <w:szCs w:val="24"/>
        </w:rPr>
        <w:t>(</w:t>
      </w:r>
      <w:r w:rsidRPr="00FF326B">
        <w:rPr>
          <w:rFonts w:ascii="Times New Roman" w:hAnsi="Times New Roman"/>
          <w:sz w:val="24"/>
          <w:szCs w:val="24"/>
        </w:rPr>
        <w:t>partiju</w:t>
      </w:r>
      <w:r w:rsidR="00A612EA" w:rsidRPr="00FF326B">
        <w:rPr>
          <w:rFonts w:ascii="Times New Roman" w:hAnsi="Times New Roman"/>
          <w:sz w:val="24"/>
          <w:szCs w:val="24"/>
        </w:rPr>
        <w:t>)</w:t>
      </w:r>
      <w:r w:rsidRPr="00FF326B">
        <w:rPr>
          <w:rFonts w:ascii="Times New Roman" w:hAnsi="Times New Roman"/>
          <w:sz w:val="24"/>
          <w:szCs w:val="24"/>
        </w:rPr>
        <w:t xml:space="preserve"> un apvienību biedru reģistriem 2020.</w:t>
      </w:r>
      <w:r w:rsidR="0039483D" w:rsidRPr="00FF326B">
        <w:rPr>
          <w:rFonts w:ascii="Times New Roman" w:hAnsi="Times New Roman"/>
          <w:sz w:val="24"/>
          <w:szCs w:val="24"/>
        </w:rPr>
        <w:t> </w:t>
      </w:r>
      <w:r w:rsidRPr="00FF326B">
        <w:rPr>
          <w:rFonts w:ascii="Times New Roman" w:hAnsi="Times New Roman"/>
          <w:sz w:val="24"/>
          <w:szCs w:val="24"/>
        </w:rPr>
        <w:t>gadā. Tomēr to skaits nav uzskatāms kā objektīvs rādītājs, vērtējot politisko aktivitāti Latvijā, jo 20 no reģistrā iekļautajām politiskajām</w:t>
      </w:r>
      <w:r w:rsidR="00A612EA" w:rsidRPr="00FF326B">
        <w:rPr>
          <w:rFonts w:ascii="Times New Roman" w:hAnsi="Times New Roman"/>
          <w:sz w:val="24"/>
          <w:szCs w:val="24"/>
        </w:rPr>
        <w:t xml:space="preserve"> organizācijām</w:t>
      </w:r>
      <w:r w:rsidRPr="00FF326B">
        <w:rPr>
          <w:rFonts w:ascii="Times New Roman" w:hAnsi="Times New Roman"/>
          <w:sz w:val="24"/>
          <w:szCs w:val="24"/>
        </w:rPr>
        <w:t xml:space="preserve"> </w:t>
      </w:r>
      <w:r w:rsidR="00A612EA" w:rsidRPr="00FF326B">
        <w:rPr>
          <w:rFonts w:ascii="Times New Roman" w:hAnsi="Times New Roman"/>
          <w:sz w:val="24"/>
          <w:szCs w:val="24"/>
        </w:rPr>
        <w:t>(</w:t>
      </w:r>
      <w:r w:rsidRPr="00FF326B">
        <w:rPr>
          <w:rFonts w:ascii="Times New Roman" w:hAnsi="Times New Roman"/>
          <w:sz w:val="24"/>
          <w:szCs w:val="24"/>
        </w:rPr>
        <w:t>partijām</w:t>
      </w:r>
      <w:r w:rsidR="00A612EA" w:rsidRPr="00FF326B">
        <w:rPr>
          <w:rFonts w:ascii="Times New Roman" w:hAnsi="Times New Roman"/>
          <w:sz w:val="24"/>
          <w:szCs w:val="24"/>
        </w:rPr>
        <w:t>)</w:t>
      </w:r>
      <w:r w:rsidRPr="00FF326B">
        <w:rPr>
          <w:rFonts w:ascii="Times New Roman" w:hAnsi="Times New Roman"/>
          <w:sz w:val="24"/>
          <w:szCs w:val="24"/>
        </w:rPr>
        <w:t xml:space="preserve"> un apvienībām ir likvidācijas procesā, savukārt par 14 politisko </w:t>
      </w:r>
      <w:r w:rsidR="00A612EA" w:rsidRPr="00FF326B">
        <w:rPr>
          <w:rFonts w:ascii="Times New Roman" w:hAnsi="Times New Roman"/>
          <w:sz w:val="24"/>
          <w:szCs w:val="24"/>
        </w:rPr>
        <w:t>organizāciju (</w:t>
      </w:r>
      <w:r w:rsidRPr="00FF326B">
        <w:rPr>
          <w:rFonts w:ascii="Times New Roman" w:hAnsi="Times New Roman"/>
          <w:sz w:val="24"/>
          <w:szCs w:val="24"/>
        </w:rPr>
        <w:t>partiju</w:t>
      </w:r>
      <w:r w:rsidR="00A612EA" w:rsidRPr="00FF326B">
        <w:rPr>
          <w:rFonts w:ascii="Times New Roman" w:hAnsi="Times New Roman"/>
          <w:sz w:val="24"/>
          <w:szCs w:val="24"/>
        </w:rPr>
        <w:t>)</w:t>
      </w:r>
      <w:r w:rsidRPr="00FF326B">
        <w:rPr>
          <w:rFonts w:ascii="Times New Roman" w:hAnsi="Times New Roman"/>
          <w:sz w:val="24"/>
          <w:szCs w:val="24"/>
        </w:rPr>
        <w:t xml:space="preserve"> un apvienību statusu informācijas nav, kā arī UR nav saņēmis iesniedzamo informāciju par to biedru reģistru 2020.</w:t>
      </w:r>
      <w:r w:rsidR="00CF690F" w:rsidRPr="00FF326B">
        <w:rPr>
          <w:rFonts w:ascii="Times New Roman" w:hAnsi="Times New Roman"/>
          <w:sz w:val="24"/>
          <w:szCs w:val="24"/>
        </w:rPr>
        <w:t> </w:t>
      </w:r>
      <w:r w:rsidRPr="00FF326B">
        <w:rPr>
          <w:rFonts w:ascii="Times New Roman" w:hAnsi="Times New Roman"/>
          <w:sz w:val="24"/>
          <w:szCs w:val="24"/>
        </w:rPr>
        <w:t>gadā.</w:t>
      </w:r>
      <w:r w:rsidR="007A1AFF" w:rsidRPr="00FF326B">
        <w:rPr>
          <w:rFonts w:ascii="Times New Roman" w:hAnsi="Times New Roman"/>
          <w:sz w:val="24"/>
          <w:szCs w:val="24"/>
        </w:rPr>
        <w:t xml:space="preserve"> Tas norāda uz nepieciešamību </w:t>
      </w:r>
      <w:r w:rsidR="007A1AFF" w:rsidRPr="00FF326B">
        <w:rPr>
          <w:rFonts w:ascii="Times New Roman" w:hAnsi="Times New Roman"/>
          <w:b/>
          <w:sz w:val="24"/>
          <w:szCs w:val="24"/>
        </w:rPr>
        <w:t xml:space="preserve">nākamajos gados </w:t>
      </w:r>
      <w:r w:rsidR="007A1AFF" w:rsidRPr="00FF326B">
        <w:rPr>
          <w:rFonts w:ascii="Times New Roman" w:eastAsia="Times New Roman" w:hAnsi="Times New Roman"/>
          <w:b/>
          <w:color w:val="000000" w:themeColor="text1"/>
          <w:sz w:val="24"/>
          <w:szCs w:val="24"/>
          <w:lang w:eastAsia="lv-LV"/>
        </w:rPr>
        <w:t>izvērtēt kārtīb</w:t>
      </w:r>
      <w:r w:rsidR="00275A5B" w:rsidRPr="00FF326B">
        <w:rPr>
          <w:rFonts w:ascii="Times New Roman" w:eastAsia="Times New Roman" w:hAnsi="Times New Roman"/>
          <w:b/>
          <w:color w:val="000000" w:themeColor="text1"/>
          <w:sz w:val="24"/>
          <w:szCs w:val="24"/>
          <w:lang w:eastAsia="lv-LV"/>
        </w:rPr>
        <w:t>u</w:t>
      </w:r>
      <w:r w:rsidR="007A1AFF" w:rsidRPr="00FF326B">
        <w:rPr>
          <w:rFonts w:ascii="Times New Roman" w:eastAsia="Times New Roman" w:hAnsi="Times New Roman"/>
          <w:b/>
          <w:color w:val="000000" w:themeColor="text1"/>
          <w:sz w:val="24"/>
          <w:szCs w:val="24"/>
          <w:lang w:eastAsia="lv-LV"/>
        </w:rPr>
        <w:t xml:space="preserve">, kādā politisko organizāciju (partiju) izslēdz no </w:t>
      </w:r>
      <w:r w:rsidR="007A1AFF" w:rsidRPr="00FF326B">
        <w:rPr>
          <w:rStyle w:val="acopre"/>
          <w:rFonts w:ascii="Times New Roman" w:hAnsi="Times New Roman"/>
          <w:b/>
          <w:sz w:val="24"/>
          <w:szCs w:val="24"/>
        </w:rPr>
        <w:t>politisko</w:t>
      </w:r>
      <w:r w:rsidR="00A612EA" w:rsidRPr="00FF326B">
        <w:rPr>
          <w:rStyle w:val="acopre"/>
          <w:rFonts w:ascii="Times New Roman" w:hAnsi="Times New Roman"/>
          <w:b/>
          <w:sz w:val="24"/>
          <w:szCs w:val="24"/>
        </w:rPr>
        <w:t xml:space="preserve"> organizāciju</w:t>
      </w:r>
      <w:r w:rsidR="007A1AFF" w:rsidRPr="00FF326B">
        <w:rPr>
          <w:rStyle w:val="acopre"/>
          <w:rFonts w:ascii="Times New Roman" w:hAnsi="Times New Roman"/>
          <w:b/>
          <w:sz w:val="24"/>
          <w:szCs w:val="24"/>
        </w:rPr>
        <w:t xml:space="preserve"> </w:t>
      </w:r>
      <w:r w:rsidR="00A612EA" w:rsidRPr="00FF326B">
        <w:rPr>
          <w:rStyle w:val="acopre"/>
          <w:rFonts w:ascii="Times New Roman" w:hAnsi="Times New Roman"/>
          <w:b/>
          <w:sz w:val="24"/>
          <w:szCs w:val="24"/>
        </w:rPr>
        <w:t>(</w:t>
      </w:r>
      <w:r w:rsidR="007A1AFF" w:rsidRPr="00FF326B">
        <w:rPr>
          <w:rStyle w:val="Izclums"/>
          <w:rFonts w:ascii="Times New Roman" w:hAnsi="Times New Roman"/>
          <w:b/>
          <w:i w:val="0"/>
          <w:sz w:val="24"/>
          <w:szCs w:val="24"/>
        </w:rPr>
        <w:t>partiju</w:t>
      </w:r>
      <w:r w:rsidR="00A612EA" w:rsidRPr="00FF326B">
        <w:rPr>
          <w:rStyle w:val="Izclums"/>
          <w:rFonts w:ascii="Times New Roman" w:hAnsi="Times New Roman"/>
          <w:b/>
          <w:i w:val="0"/>
          <w:sz w:val="24"/>
          <w:szCs w:val="24"/>
        </w:rPr>
        <w:t>)</w:t>
      </w:r>
      <w:r w:rsidR="007A1AFF" w:rsidRPr="00FF326B">
        <w:rPr>
          <w:rStyle w:val="Izclums"/>
          <w:rFonts w:ascii="Times New Roman" w:hAnsi="Times New Roman"/>
          <w:b/>
          <w:i w:val="0"/>
          <w:sz w:val="24"/>
          <w:szCs w:val="24"/>
        </w:rPr>
        <w:t xml:space="preserve"> reģistra, tādējādi nodrošinot </w:t>
      </w:r>
      <w:r w:rsidR="007A1AFF" w:rsidRPr="00FF326B">
        <w:rPr>
          <w:rFonts w:ascii="Times New Roman" w:eastAsia="Times New Roman" w:hAnsi="Times New Roman"/>
          <w:b/>
          <w:bCs/>
          <w:color w:val="000000" w:themeColor="text1"/>
          <w:sz w:val="24"/>
          <w:szCs w:val="24"/>
          <w:lang w:eastAsia="lv-LV"/>
        </w:rPr>
        <w:t xml:space="preserve">skaidru, saprotamu un efektīvu </w:t>
      </w:r>
      <w:r w:rsidR="00A612EA" w:rsidRPr="00FF326B">
        <w:rPr>
          <w:rStyle w:val="acopre"/>
          <w:rFonts w:ascii="Times New Roman" w:hAnsi="Times New Roman"/>
          <w:b/>
          <w:sz w:val="24"/>
          <w:szCs w:val="24"/>
        </w:rPr>
        <w:t>politisko organizāciju (</w:t>
      </w:r>
      <w:r w:rsidR="00A612EA" w:rsidRPr="00FF326B">
        <w:rPr>
          <w:rStyle w:val="Izclums"/>
          <w:rFonts w:ascii="Times New Roman" w:hAnsi="Times New Roman"/>
          <w:b/>
          <w:i w:val="0"/>
          <w:sz w:val="24"/>
          <w:szCs w:val="24"/>
        </w:rPr>
        <w:t xml:space="preserve">partiju) </w:t>
      </w:r>
      <w:r w:rsidR="007A1AFF" w:rsidRPr="00FF326B">
        <w:rPr>
          <w:rFonts w:ascii="Times New Roman" w:eastAsia="Times New Roman" w:hAnsi="Times New Roman"/>
          <w:b/>
          <w:bCs/>
          <w:color w:val="000000" w:themeColor="text1"/>
          <w:sz w:val="24"/>
          <w:szCs w:val="24"/>
          <w:lang w:eastAsia="lv-LV"/>
        </w:rPr>
        <w:t>un</w:t>
      </w:r>
      <w:r w:rsidR="00A612EA" w:rsidRPr="00FF326B">
        <w:rPr>
          <w:rFonts w:ascii="Times New Roman" w:eastAsia="Times New Roman" w:hAnsi="Times New Roman"/>
          <w:b/>
          <w:bCs/>
          <w:color w:val="000000" w:themeColor="text1"/>
          <w:sz w:val="24"/>
          <w:szCs w:val="24"/>
          <w:lang w:eastAsia="lv-LV"/>
        </w:rPr>
        <w:t xml:space="preserve"> to</w:t>
      </w:r>
      <w:r w:rsidR="007A1AFF" w:rsidRPr="00FF326B">
        <w:rPr>
          <w:rFonts w:ascii="Times New Roman" w:eastAsia="Times New Roman" w:hAnsi="Times New Roman"/>
          <w:b/>
          <w:bCs/>
          <w:color w:val="000000" w:themeColor="text1"/>
          <w:sz w:val="24"/>
          <w:szCs w:val="24"/>
          <w:lang w:eastAsia="lv-LV"/>
        </w:rPr>
        <w:t xml:space="preserve"> apvienību likvidācijas procedūru</w:t>
      </w:r>
      <w:r w:rsidR="007A1AFF" w:rsidRPr="00FF326B">
        <w:rPr>
          <w:rFonts w:ascii="Times New Roman" w:eastAsia="Times New Roman" w:hAnsi="Times New Roman"/>
          <w:bCs/>
          <w:color w:val="000000" w:themeColor="text1"/>
          <w:sz w:val="24"/>
          <w:szCs w:val="24"/>
          <w:lang w:eastAsia="lv-LV"/>
        </w:rPr>
        <w:t>.</w:t>
      </w:r>
    </w:p>
    <w:p w14:paraId="59056077" w14:textId="34B61778" w:rsidR="00CE43CC" w:rsidRPr="00FF326B" w:rsidRDefault="007A1AFF" w:rsidP="00AB5DAA">
      <w:pPr>
        <w:spacing w:after="0" w:line="240" w:lineRule="auto"/>
        <w:ind w:firstLine="709"/>
        <w:jc w:val="both"/>
        <w:rPr>
          <w:rFonts w:ascii="Times New Roman" w:hAnsi="Times New Roman"/>
          <w:sz w:val="24"/>
          <w:szCs w:val="24"/>
        </w:rPr>
      </w:pPr>
      <w:r w:rsidRPr="00FF326B">
        <w:rPr>
          <w:rFonts w:ascii="Times New Roman" w:hAnsi="Times New Roman"/>
          <w:sz w:val="24"/>
          <w:szCs w:val="24"/>
        </w:rPr>
        <w:t>Balstoties uz UR sniegtajiem datiem,</w:t>
      </w:r>
      <w:r w:rsidR="00CE43CC" w:rsidRPr="00FF326B">
        <w:rPr>
          <w:rFonts w:ascii="Times New Roman" w:hAnsi="Times New Roman"/>
          <w:sz w:val="24"/>
          <w:szCs w:val="24"/>
        </w:rPr>
        <w:t xml:space="preserve"> secināms, ka Latvijā 2020. gadā bija 45 funkcionējošas politiskās </w:t>
      </w:r>
      <w:r w:rsidR="00A612EA" w:rsidRPr="00FF326B">
        <w:rPr>
          <w:rFonts w:ascii="Times New Roman" w:hAnsi="Times New Roman"/>
          <w:sz w:val="24"/>
          <w:szCs w:val="24"/>
        </w:rPr>
        <w:t>organizācijas (</w:t>
      </w:r>
      <w:r w:rsidR="00CE43CC" w:rsidRPr="00FF326B">
        <w:rPr>
          <w:rFonts w:ascii="Times New Roman" w:hAnsi="Times New Roman"/>
          <w:sz w:val="24"/>
          <w:szCs w:val="24"/>
        </w:rPr>
        <w:t>partijas</w:t>
      </w:r>
      <w:r w:rsidR="00A612EA" w:rsidRPr="00FF326B">
        <w:rPr>
          <w:rFonts w:ascii="Times New Roman" w:hAnsi="Times New Roman"/>
          <w:sz w:val="24"/>
          <w:szCs w:val="24"/>
        </w:rPr>
        <w:t>)</w:t>
      </w:r>
      <w:r w:rsidR="00CE43CC" w:rsidRPr="00FF326B">
        <w:rPr>
          <w:rFonts w:ascii="Times New Roman" w:hAnsi="Times New Roman"/>
          <w:sz w:val="24"/>
          <w:szCs w:val="24"/>
        </w:rPr>
        <w:t xml:space="preserve"> un</w:t>
      </w:r>
      <w:r w:rsidR="00A612EA" w:rsidRPr="00FF326B">
        <w:rPr>
          <w:rFonts w:ascii="Times New Roman" w:hAnsi="Times New Roman"/>
          <w:sz w:val="24"/>
          <w:szCs w:val="24"/>
        </w:rPr>
        <w:t xml:space="preserve"> to</w:t>
      </w:r>
      <w:r w:rsidR="00CE43CC" w:rsidRPr="00FF326B">
        <w:rPr>
          <w:rFonts w:ascii="Times New Roman" w:hAnsi="Times New Roman"/>
          <w:sz w:val="24"/>
          <w:szCs w:val="24"/>
        </w:rPr>
        <w:t xml:space="preserve"> apvienības, kas attiecīgi sniegušas ziņas UR par biedru skaitu, kas ir amplitūdā no 190 līdz 2157 biedriem vienā politiskā</w:t>
      </w:r>
      <w:r w:rsidR="00A612EA" w:rsidRPr="00FF326B">
        <w:rPr>
          <w:rFonts w:ascii="Times New Roman" w:hAnsi="Times New Roman"/>
          <w:sz w:val="24"/>
          <w:szCs w:val="24"/>
        </w:rPr>
        <w:t xml:space="preserve"> organizācijā</w:t>
      </w:r>
      <w:r w:rsidR="00CE43CC" w:rsidRPr="00FF326B">
        <w:rPr>
          <w:rFonts w:ascii="Times New Roman" w:hAnsi="Times New Roman"/>
          <w:sz w:val="24"/>
          <w:szCs w:val="24"/>
        </w:rPr>
        <w:t xml:space="preserve"> </w:t>
      </w:r>
      <w:r w:rsidR="00A612EA" w:rsidRPr="00FF326B">
        <w:rPr>
          <w:rFonts w:ascii="Times New Roman" w:hAnsi="Times New Roman"/>
          <w:sz w:val="24"/>
          <w:szCs w:val="24"/>
        </w:rPr>
        <w:t>(</w:t>
      </w:r>
      <w:r w:rsidR="00CE43CC" w:rsidRPr="00FF326B">
        <w:rPr>
          <w:rFonts w:ascii="Times New Roman" w:hAnsi="Times New Roman"/>
          <w:sz w:val="24"/>
          <w:szCs w:val="24"/>
        </w:rPr>
        <w:t>partijā</w:t>
      </w:r>
      <w:r w:rsidR="00A612EA" w:rsidRPr="00FF326B">
        <w:rPr>
          <w:rFonts w:ascii="Times New Roman" w:hAnsi="Times New Roman"/>
          <w:sz w:val="24"/>
          <w:szCs w:val="24"/>
        </w:rPr>
        <w:t>)</w:t>
      </w:r>
      <w:r w:rsidR="00CE43CC" w:rsidRPr="00FF326B">
        <w:rPr>
          <w:rFonts w:ascii="Times New Roman" w:hAnsi="Times New Roman"/>
          <w:sz w:val="24"/>
          <w:szCs w:val="24"/>
        </w:rPr>
        <w:t xml:space="preserve"> un apvienībā.</w:t>
      </w:r>
    </w:p>
    <w:p w14:paraId="218C1ADC" w14:textId="61A05DAD" w:rsidR="00CE43CC" w:rsidRPr="00FF326B" w:rsidRDefault="00CE43CC" w:rsidP="00AB5DAA">
      <w:pPr>
        <w:spacing w:after="0" w:line="240" w:lineRule="auto"/>
        <w:ind w:firstLine="709"/>
        <w:jc w:val="both"/>
        <w:rPr>
          <w:rFonts w:ascii="Times New Roman" w:hAnsi="Times New Roman"/>
          <w:sz w:val="24"/>
          <w:szCs w:val="24"/>
        </w:rPr>
      </w:pPr>
      <w:r w:rsidRPr="00FF326B">
        <w:rPr>
          <w:rFonts w:ascii="Times New Roman" w:hAnsi="Times New Roman"/>
          <w:sz w:val="24"/>
          <w:szCs w:val="24"/>
        </w:rPr>
        <w:t>Analizējot pieejamos datus</w:t>
      </w:r>
      <w:r w:rsidR="00275A5B" w:rsidRPr="00FF326B">
        <w:rPr>
          <w:rFonts w:ascii="Times New Roman" w:hAnsi="Times New Roman"/>
          <w:sz w:val="24"/>
          <w:szCs w:val="24"/>
        </w:rPr>
        <w:t>,</w:t>
      </w:r>
      <w:r w:rsidRPr="00FF326B">
        <w:rPr>
          <w:rFonts w:ascii="Times New Roman" w:hAnsi="Times New Roman"/>
          <w:sz w:val="24"/>
          <w:szCs w:val="24"/>
        </w:rPr>
        <w:t xml:space="preserve"> secināms, ka aptuveni 1,3</w:t>
      </w:r>
      <w:r w:rsidR="00892F8E" w:rsidRPr="00FF326B">
        <w:rPr>
          <w:rFonts w:ascii="Times New Roman" w:hAnsi="Times New Roman"/>
          <w:sz w:val="24"/>
          <w:szCs w:val="24"/>
        </w:rPr>
        <w:t xml:space="preserve"> </w:t>
      </w:r>
      <w:r w:rsidRPr="00FF326B">
        <w:rPr>
          <w:rFonts w:ascii="Times New Roman" w:hAnsi="Times New Roman"/>
          <w:sz w:val="24"/>
          <w:szCs w:val="24"/>
        </w:rPr>
        <w:t>%</w:t>
      </w:r>
      <w:r w:rsidRPr="00FF326B">
        <w:rPr>
          <w:rStyle w:val="Uzsvars"/>
          <w:rFonts w:ascii="Times New Roman" w:hAnsi="Times New Roman"/>
          <w:b/>
          <w:i w:val="0"/>
          <w:sz w:val="24"/>
          <w:szCs w:val="24"/>
        </w:rPr>
        <w:t xml:space="preserve"> </w:t>
      </w:r>
      <w:r w:rsidRPr="00FF326B">
        <w:rPr>
          <w:rStyle w:val="Uzsvars"/>
          <w:rFonts w:ascii="Times New Roman" w:hAnsi="Times New Roman"/>
          <w:i w:val="0"/>
          <w:sz w:val="24"/>
          <w:szCs w:val="24"/>
        </w:rPr>
        <w:t>Latvijas iedzīvotāju jeb</w:t>
      </w:r>
      <w:r w:rsidRPr="00FF326B">
        <w:rPr>
          <w:rStyle w:val="Uzsvars"/>
          <w:rFonts w:ascii="Times New Roman" w:hAnsi="Times New Roman"/>
          <w:b/>
          <w:i w:val="0"/>
          <w:sz w:val="24"/>
          <w:szCs w:val="24"/>
        </w:rPr>
        <w:t xml:space="preserve"> </w:t>
      </w:r>
      <w:r w:rsidRPr="00FF326B">
        <w:rPr>
          <w:rFonts w:ascii="Times New Roman" w:hAnsi="Times New Roman"/>
          <w:sz w:val="24"/>
          <w:szCs w:val="24"/>
        </w:rPr>
        <w:t xml:space="preserve">23957 cilvēku ir </w:t>
      </w:r>
      <w:r w:rsidRPr="00FF326B">
        <w:rPr>
          <w:rStyle w:val="Uzsvars"/>
          <w:rFonts w:ascii="Times New Roman" w:hAnsi="Times New Roman"/>
          <w:i w:val="0"/>
          <w:sz w:val="24"/>
          <w:szCs w:val="24"/>
        </w:rPr>
        <w:t>kādas partijas biedri</w:t>
      </w:r>
      <w:r w:rsidRPr="00FF326B">
        <w:rPr>
          <w:rStyle w:val="Vresenkurs"/>
          <w:rFonts w:ascii="Times New Roman" w:hAnsi="Times New Roman"/>
          <w:sz w:val="24"/>
          <w:szCs w:val="24"/>
        </w:rPr>
        <w:footnoteReference w:id="29"/>
      </w:r>
      <w:r w:rsidRPr="00FF326B">
        <w:rPr>
          <w:rStyle w:val="Uzsvars"/>
          <w:rFonts w:ascii="Times New Roman" w:hAnsi="Times New Roman"/>
          <w:i w:val="0"/>
          <w:sz w:val="24"/>
          <w:szCs w:val="24"/>
        </w:rPr>
        <w:t>.</w:t>
      </w:r>
      <w:r w:rsidRPr="00FF326B">
        <w:rPr>
          <w:rFonts w:ascii="Times New Roman" w:hAnsi="Times New Roman"/>
          <w:sz w:val="24"/>
          <w:szCs w:val="24"/>
        </w:rPr>
        <w:t xml:space="preserve"> Tas liecina, ka politiskās</w:t>
      </w:r>
      <w:r w:rsidR="00A612EA" w:rsidRPr="00FF326B">
        <w:rPr>
          <w:rFonts w:ascii="Times New Roman" w:hAnsi="Times New Roman"/>
          <w:sz w:val="24"/>
          <w:szCs w:val="24"/>
        </w:rPr>
        <w:t xml:space="preserve"> organizācijas</w:t>
      </w:r>
      <w:r w:rsidRPr="00FF326B">
        <w:rPr>
          <w:rFonts w:ascii="Times New Roman" w:hAnsi="Times New Roman"/>
          <w:sz w:val="24"/>
          <w:szCs w:val="24"/>
        </w:rPr>
        <w:t xml:space="preserve"> </w:t>
      </w:r>
      <w:r w:rsidR="00A612EA" w:rsidRPr="00FF326B">
        <w:rPr>
          <w:rFonts w:ascii="Times New Roman" w:hAnsi="Times New Roman"/>
          <w:sz w:val="24"/>
          <w:szCs w:val="24"/>
        </w:rPr>
        <w:t>(</w:t>
      </w:r>
      <w:r w:rsidRPr="00FF326B">
        <w:rPr>
          <w:rFonts w:ascii="Times New Roman" w:hAnsi="Times New Roman"/>
          <w:sz w:val="24"/>
          <w:szCs w:val="24"/>
        </w:rPr>
        <w:t>partijas</w:t>
      </w:r>
      <w:r w:rsidR="00A612EA" w:rsidRPr="00FF326B">
        <w:rPr>
          <w:rFonts w:ascii="Times New Roman" w:hAnsi="Times New Roman"/>
          <w:sz w:val="24"/>
          <w:szCs w:val="24"/>
        </w:rPr>
        <w:t>)</w:t>
      </w:r>
      <w:r w:rsidRPr="00FF326B">
        <w:rPr>
          <w:rFonts w:ascii="Times New Roman" w:hAnsi="Times New Roman"/>
          <w:sz w:val="24"/>
          <w:szCs w:val="24"/>
        </w:rPr>
        <w:t xml:space="preserve"> nepārstāv ievērojamu elektorāta daļu un nevar uzskatīt, ka tās pārliecinoši reprezentē tautas viedokli. </w:t>
      </w:r>
    </w:p>
    <w:p w14:paraId="303501B5" w14:textId="6D686C24" w:rsidR="002875DF" w:rsidRPr="00FF326B" w:rsidRDefault="002875DF" w:rsidP="00D54560">
      <w:pPr>
        <w:pStyle w:val="Parastaatkpe"/>
        <w:tabs>
          <w:tab w:val="clear" w:pos="1559"/>
        </w:tabs>
        <w:ind w:left="0" w:firstLine="709"/>
      </w:pPr>
      <w:r w:rsidRPr="00FF326B">
        <w:t>Priekšvēlēšanu aģitācija kā ierasts ir bijusi saistāma ar ievērojamu privātpersonu naudas līdzekļu piesaisti politiskajām</w:t>
      </w:r>
      <w:r w:rsidR="00A612EA" w:rsidRPr="00FF326B">
        <w:t xml:space="preserve"> organizācijām</w:t>
      </w:r>
      <w:r w:rsidRPr="00FF326B">
        <w:t xml:space="preserve"> </w:t>
      </w:r>
      <w:r w:rsidR="00A612EA" w:rsidRPr="00FF326B">
        <w:t>(</w:t>
      </w:r>
      <w:r w:rsidRPr="00FF326B">
        <w:t>partijām</w:t>
      </w:r>
      <w:r w:rsidR="00A612EA" w:rsidRPr="00FF326B">
        <w:t>)</w:t>
      </w:r>
      <w:r w:rsidRPr="00FF326B">
        <w:t xml:space="preserve"> un to apvienībām, kā arī ar ievērojamiem tēriņiem informatīvo kampaņu īstenošanā pirmsvēlēšanu periodā. Lai nepieļautu, ka privātu ziedojumu ietekmē politiskās</w:t>
      </w:r>
      <w:r w:rsidR="00A612EA" w:rsidRPr="00FF326B">
        <w:t xml:space="preserve"> organizācijas</w:t>
      </w:r>
      <w:r w:rsidRPr="00FF326B">
        <w:t xml:space="preserve"> </w:t>
      </w:r>
      <w:r w:rsidR="00A612EA" w:rsidRPr="00FF326B">
        <w:t>(</w:t>
      </w:r>
      <w:r w:rsidRPr="00FF326B">
        <w:t>partijas</w:t>
      </w:r>
      <w:r w:rsidR="00A612EA" w:rsidRPr="00FF326B">
        <w:t>)</w:t>
      </w:r>
      <w:r w:rsidRPr="00FF326B">
        <w:t xml:space="preserve"> kļūst par varas instrumentu privātu investoru rokās, </w:t>
      </w:r>
      <w:bookmarkStart w:id="14" w:name="_Hlk75596587"/>
      <w:r w:rsidRPr="00FF326B">
        <w:rPr>
          <w:rStyle w:val="Izteiksmgs"/>
          <w:rFonts w:eastAsia="Calibri"/>
          <w:b w:val="0"/>
        </w:rPr>
        <w:t>Deklarācijā</w:t>
      </w:r>
      <w:r w:rsidRPr="00FF326B">
        <w:rPr>
          <w:b/>
        </w:rPr>
        <w:t xml:space="preserve"> </w:t>
      </w:r>
      <w:r w:rsidRPr="00FF326B">
        <w:t xml:space="preserve">par Artura Krišjāņa Kariņa vadītā Ministru kabineta iecerēto darbību, kā arī </w:t>
      </w:r>
      <w:r w:rsidRPr="00FF326B">
        <w:rPr>
          <w:rStyle w:val="Izteiksmgs"/>
          <w:rFonts w:eastAsia="Calibri"/>
          <w:b w:val="0"/>
        </w:rPr>
        <w:t>Valdības rīcības plānā</w:t>
      </w:r>
      <w:r w:rsidRPr="00FF326B">
        <w:t> “Deklarācijas Artura Krišjāņa Kariņa vadītā Ministru kabineta iecerēto darbību īstenošanai”</w:t>
      </w:r>
      <w:r w:rsidRPr="00FF326B">
        <w:rPr>
          <w:rStyle w:val="Vresatsauce"/>
        </w:rPr>
        <w:footnoteReference w:id="30"/>
      </w:r>
      <w:r w:rsidRPr="00FF326B">
        <w:t xml:space="preserve"> izvirzīts </w:t>
      </w:r>
      <w:r w:rsidR="00A004C7" w:rsidRPr="00FF326B">
        <w:t>185.</w:t>
      </w:r>
      <w:r w:rsidRPr="00FF326B">
        <w:t>uzdevums – samazināt politisko</w:t>
      </w:r>
      <w:r w:rsidR="00A612EA" w:rsidRPr="00FF326B">
        <w:t xml:space="preserve"> organizāciju</w:t>
      </w:r>
      <w:r w:rsidRPr="00FF326B">
        <w:t xml:space="preserve"> </w:t>
      </w:r>
      <w:r w:rsidR="00A612EA" w:rsidRPr="00FF326B">
        <w:t>(</w:t>
      </w:r>
      <w:r w:rsidRPr="00FF326B">
        <w:rPr>
          <w:rStyle w:val="highlight"/>
        </w:rPr>
        <w:t>parti</w:t>
      </w:r>
      <w:r w:rsidRPr="00FF326B">
        <w:t>ju</w:t>
      </w:r>
      <w:r w:rsidR="00A612EA" w:rsidRPr="00FF326B">
        <w:t>)</w:t>
      </w:r>
      <w:r w:rsidRPr="00FF326B">
        <w:t xml:space="preserve"> atkarību no privātiem ziedojumiem, palielinot tām valsts budžeta finansējumu līdz Baltijas valstu vidējam līmenim. </w:t>
      </w:r>
      <w:bookmarkEnd w:id="14"/>
      <w:r w:rsidRPr="00FF326B">
        <w:t xml:space="preserve">Šī uzdevuma izpilde sekmējusies ar būtiskām izmaiņām politisko organizāciju (partiju) finansēšanā. </w:t>
      </w:r>
    </w:p>
    <w:p w14:paraId="7C8F5B16" w14:textId="28646537" w:rsidR="002875DF" w:rsidRPr="00FF326B" w:rsidRDefault="002875DF" w:rsidP="00105998">
      <w:pPr>
        <w:pStyle w:val="Parastaatkpe"/>
        <w:tabs>
          <w:tab w:val="clear" w:pos="1559"/>
        </w:tabs>
        <w:ind w:left="0" w:firstLine="851"/>
      </w:pPr>
      <w:r w:rsidRPr="00FF326B">
        <w:t>2020. gada 1. janvārī spēkā stājās grozījumi Politisko organizāciju (partiju) finansēšanas likuma 7.</w:t>
      </w:r>
      <w:r w:rsidRPr="00FF326B">
        <w:rPr>
          <w:vertAlign w:val="superscript"/>
        </w:rPr>
        <w:t>1</w:t>
      </w:r>
      <w:r w:rsidRPr="00FF326B">
        <w:t xml:space="preserve"> pantā, nosakot jaunu izmaksājamā valsts budžeta finansējuma apmēru un izmaksas veikšanas kārtību politiskajām</w:t>
      </w:r>
      <w:r w:rsidR="00CE7526" w:rsidRPr="00FF326B">
        <w:t xml:space="preserve"> organizācijām</w:t>
      </w:r>
      <w:r w:rsidRPr="00FF326B">
        <w:t xml:space="preserve"> </w:t>
      </w:r>
      <w:r w:rsidR="00CE7526" w:rsidRPr="00FF326B">
        <w:t>(</w:t>
      </w:r>
      <w:r w:rsidRPr="00FF326B">
        <w:t>partijām</w:t>
      </w:r>
      <w:r w:rsidR="00CE7526" w:rsidRPr="00FF326B">
        <w:t>)</w:t>
      </w:r>
      <w:r w:rsidRPr="00FF326B">
        <w:t xml:space="preserve"> un to apvienībām. Valsts budžeta finansējumu piešķir politiskajai organizācijai (partijai), par kuru pēdējās Saeimas vēlēšanās nobalsojuši vairāk nekā divi procenti vēlētāju – 4,50 EUR apmērā kalendārā gada laikā par katru iegūto balsi pēdējais Saeimas vēlēšanās, 0,50 EUR par katru iegūto balsi pēdējās </w:t>
      </w:r>
      <w:r w:rsidR="00E63039" w:rsidRPr="00FF326B">
        <w:t>EP</w:t>
      </w:r>
      <w:r w:rsidRPr="00FF326B">
        <w:t xml:space="preserve"> vēlēšanās un papildus 100000,00 EUR partijai, par kuru pēdējās Saeimas vēlēšanās nobalsojuši vairāk nekā pieci procenti vēlētāju. Taču, sākot ar 2021. gada 1.</w:t>
      </w:r>
      <w:r w:rsidR="00232689" w:rsidRPr="00FF326B">
        <w:t> </w:t>
      </w:r>
      <w:r w:rsidRPr="00FF326B">
        <w:t>jūliju</w:t>
      </w:r>
      <w:r w:rsidR="000B39D4" w:rsidRPr="00FF326B">
        <w:t>,</w:t>
      </w:r>
      <w:r w:rsidRPr="00FF326B">
        <w:t xml:space="preserve"> politiskajai </w:t>
      </w:r>
      <w:r w:rsidRPr="00FF326B">
        <w:lastRenderedPageBreak/>
        <w:t xml:space="preserve">organizācijai (partijai), par kuru pēdējās Saeimas vēlēšanās nobalsojuši vairāk nekā divi procenti vēlētāju, piešķirs valsts budžeta finansējumu kalendāra gada laikā 0,50 </w:t>
      </w:r>
      <w:r w:rsidRPr="00FF326B">
        <w:rPr>
          <w:iCs/>
        </w:rPr>
        <w:t>EUR</w:t>
      </w:r>
      <w:r w:rsidRPr="00FF326B">
        <w:t xml:space="preserve"> apmērā par katru iegūto balsi pēdējās pašvaldības domes vēlēšanās.</w:t>
      </w:r>
      <w:r w:rsidR="00232689" w:rsidRPr="00FF326B">
        <w:t xml:space="preserve"> Vienlaikus noteikts ierobežojums, ka kopējais vienai politiskajai organizācijai (partijai) piešķirtais valsts budžeta finansējuma apmērs viena kalendāra gada laikā nedrīkst pārsniegt 800 000 </w:t>
      </w:r>
      <w:r w:rsidR="00E80E51" w:rsidRPr="00FF326B">
        <w:t>EUR</w:t>
      </w:r>
      <w:r w:rsidR="00232689" w:rsidRPr="00FF326B">
        <w:t>.</w:t>
      </w:r>
    </w:p>
    <w:p w14:paraId="22A64F22" w14:textId="565D36C2" w:rsidR="002875DF" w:rsidRPr="00FF326B" w:rsidRDefault="002875DF" w:rsidP="00105998">
      <w:pPr>
        <w:pStyle w:val="Parastaatkpe"/>
        <w:tabs>
          <w:tab w:val="clear" w:pos="1559"/>
        </w:tabs>
        <w:ind w:left="0" w:firstLine="851"/>
      </w:pPr>
      <w:r w:rsidRPr="00FF326B">
        <w:t>Saskaņā ar likumā noteikto kārtību valsts budžeta finansējumu izmaksā Latvijā reģistrētas kredītiestādes kontā, veicot maksājumus divas reizes gadā – līdz 15.</w:t>
      </w:r>
      <w:r w:rsidR="0025060B" w:rsidRPr="00FF326B">
        <w:t xml:space="preserve"> </w:t>
      </w:r>
      <w:r w:rsidRPr="00FF326B">
        <w:t>janvārim un līdz 15.</w:t>
      </w:r>
      <w:r w:rsidR="0025060B" w:rsidRPr="00FF326B">
        <w:t xml:space="preserve"> </w:t>
      </w:r>
      <w:r w:rsidRPr="00FF326B">
        <w:t>jūlijam. Attiecīgi valsts budžeta finansējums politiskajām</w:t>
      </w:r>
      <w:r w:rsidR="00CE7526" w:rsidRPr="00FF326B">
        <w:t xml:space="preserve"> organizācijām</w:t>
      </w:r>
      <w:r w:rsidRPr="00FF326B">
        <w:t xml:space="preserve"> </w:t>
      </w:r>
      <w:r w:rsidR="00CE7526" w:rsidRPr="00FF326B">
        <w:t>(</w:t>
      </w:r>
      <w:r w:rsidRPr="00FF326B">
        <w:t>partijām</w:t>
      </w:r>
      <w:r w:rsidR="00CE7526" w:rsidRPr="00FF326B">
        <w:t>)</w:t>
      </w:r>
      <w:r w:rsidRPr="00FF326B">
        <w:t xml:space="preserve"> un to apvienībām jeb kopējā izmaksājamā summa 2020. gadā bija 4 531 492,50 EUR. </w:t>
      </w:r>
    </w:p>
    <w:p w14:paraId="613693CE" w14:textId="55F0B060" w:rsidR="002875DF" w:rsidRPr="00FF326B" w:rsidRDefault="002875DF" w:rsidP="00105998">
      <w:pPr>
        <w:pStyle w:val="Parastaatkpe"/>
        <w:tabs>
          <w:tab w:val="clear" w:pos="1559"/>
        </w:tabs>
        <w:ind w:left="0" w:firstLine="851"/>
      </w:pPr>
      <w:r w:rsidRPr="00FF326B">
        <w:t>2020.</w:t>
      </w:r>
      <w:r w:rsidR="007174B9" w:rsidRPr="00FF326B">
        <w:t> </w:t>
      </w:r>
      <w:r w:rsidRPr="00FF326B">
        <w:t>gada 15.</w:t>
      </w:r>
      <w:r w:rsidR="007174B9" w:rsidRPr="00FF326B">
        <w:t> </w:t>
      </w:r>
      <w:r w:rsidRPr="00FF326B">
        <w:t>janvārī stājās spēkā MK 2020.</w:t>
      </w:r>
      <w:r w:rsidR="007174B9" w:rsidRPr="00FF326B">
        <w:t> </w:t>
      </w:r>
      <w:r w:rsidRPr="00FF326B">
        <w:t>gada 14.</w:t>
      </w:r>
      <w:r w:rsidR="007174B9" w:rsidRPr="00FF326B">
        <w:t> </w:t>
      </w:r>
      <w:r w:rsidRPr="00FF326B">
        <w:t xml:space="preserve">janvāra noteikumi Nr.24 “Politiskajām organizācijām (partijām) piešķirtā valsts budžeta finansējuma izlietojuma noteikumi”. Minētie noteikumi cita starpā nosaka piešķirtā valsts budžeta finansējuma izlietojuma mērķu grupu veidus, pieļaujamos izdevumus un ierobežojumus. Partijām noteikts pienākums ar piešķirto valsts finansējumu rīkoties lietderīgi, tas ir, mērķi jāsasniedz ar iespējami mazāko finanšu līdzekļu izlietojumu, kā arī īpašumā vai lietošanā iegūstamu mantu vai pakalpojumu iegādi par iespējami izdevīgāko cenu. </w:t>
      </w:r>
    </w:p>
    <w:p w14:paraId="05D1387B" w14:textId="77777777" w:rsidR="002875DF" w:rsidRPr="00FF326B" w:rsidRDefault="002875DF" w:rsidP="00105998">
      <w:pPr>
        <w:pStyle w:val="Parastaatkpe"/>
        <w:tabs>
          <w:tab w:val="clear" w:pos="1559"/>
        </w:tabs>
        <w:ind w:left="0" w:firstLine="851"/>
      </w:pPr>
      <w:r w:rsidRPr="00FF326B">
        <w:t xml:space="preserve">Saskaņā ar Korupcijas novēršanas un apkarošanas biroja likumā noteikto, KNAB veic </w:t>
      </w:r>
      <w:r w:rsidRPr="00FF326B">
        <w:rPr>
          <w:bCs/>
        </w:rPr>
        <w:t xml:space="preserve">politisko organizāciju (partiju) un to apvienību finansēšanas noteikumu izpildes kontroli un priekšvēlēšanu aģitācijas kontroli. Bet atbilstoši </w:t>
      </w:r>
      <w:r w:rsidRPr="00FF326B">
        <w:t xml:space="preserve">Politisko organizāciju (partiju) finansēšanas </w:t>
      </w:r>
      <w:r w:rsidRPr="00FF326B">
        <w:rPr>
          <w:bCs/>
        </w:rPr>
        <w:t xml:space="preserve">likumā noteiktajam, KNAB kompetencē ir izvērtēt un </w:t>
      </w:r>
      <w:r w:rsidRPr="00FF326B">
        <w:t xml:space="preserve">pieņemt lēmumus par valsts budžeta finansējuma piešķiršanu vai atteikumu piešķirt valsts budžeta finansējumu, kā arī lēmumus par </w:t>
      </w:r>
      <w:r w:rsidRPr="00FF326B">
        <w:rPr>
          <w:bCs/>
        </w:rPr>
        <w:t>valsts budžeta finansējuma izmaksas pārtraukšanu vai apturēšanu.</w:t>
      </w:r>
    </w:p>
    <w:p w14:paraId="467076B6" w14:textId="50FB1422" w:rsidR="002875DF" w:rsidRPr="00FF326B" w:rsidRDefault="002875DF" w:rsidP="00105998">
      <w:pPr>
        <w:pStyle w:val="Parastaatkpe"/>
        <w:tabs>
          <w:tab w:val="clear" w:pos="1559"/>
        </w:tabs>
        <w:ind w:left="0" w:firstLine="851"/>
      </w:pPr>
      <w:r w:rsidRPr="00FF326B">
        <w:t>Līdz ar valsts budžeta finansējuma piešķiršanu politiskajām</w:t>
      </w:r>
      <w:r w:rsidR="00CE7526" w:rsidRPr="00FF326B">
        <w:t xml:space="preserve"> organizācijām</w:t>
      </w:r>
      <w:r w:rsidRPr="00FF326B">
        <w:t xml:space="preserve"> </w:t>
      </w:r>
      <w:r w:rsidR="00CE7526" w:rsidRPr="00FF326B">
        <w:t>(</w:t>
      </w:r>
      <w:r w:rsidRPr="00FF326B">
        <w:t>partijām</w:t>
      </w:r>
      <w:r w:rsidR="00CE7526" w:rsidRPr="00FF326B">
        <w:t>)</w:t>
      </w:r>
      <w:r w:rsidRPr="00FF326B">
        <w:t xml:space="preserve"> ir ieviesti stingrāki nosacījumi attiecībā </w:t>
      </w:r>
      <w:r w:rsidR="000B39D4" w:rsidRPr="00FF326B">
        <w:t xml:space="preserve">uz </w:t>
      </w:r>
      <w:r w:rsidRPr="00FF326B">
        <w:t xml:space="preserve">fizisku personu ziedojumu apmēru. Atbilstoši Politisko organizāciju (partiju) finansēšanas likuma 2. panta trešajā daļā noteiktajam, fiziskās personas drīkst veikt dāvinājumus (ziedojumus), iemaksāt biedru naudas un iestāšanās naudas no saviem ienākumiem, bet šo dāvinājumu (ziedojumu), biedru naudu un iestāšanās naudu kopējais apmērs nedrīkst pārsniegt 30 procentus no šo personu iepriekšējā kalendārajā gadā gūtajiem ienākumiem. Tāpat minētā likuma ietvaros fiziskās personas drīkst veikt dāvinājumus (ziedojumus), iemaksāt biedru naudas un iestāšanās naudas no saviem ienākumiem ar nosacījumu, ka šo dāvinājumu (ziedojumu), biedru naudu un iestāšanās naudu kopējais apmērs visām politiskajām </w:t>
      </w:r>
      <w:r w:rsidR="00CE7526" w:rsidRPr="00FF326B">
        <w:t>organizācijām (</w:t>
      </w:r>
      <w:r w:rsidRPr="00FF326B">
        <w:t>partijām</w:t>
      </w:r>
      <w:r w:rsidR="00CE7526" w:rsidRPr="00FF326B">
        <w:t>)</w:t>
      </w:r>
      <w:r w:rsidRPr="00FF326B">
        <w:t>, kas saņem valsts budžeta finansējumu un kas ir pārstāvētas Saeimā, nepārsniedz piecas minimālās mēnešalgas. Savukārt tām partijām, kuras saņem valsts budžeta finansējumu un par kurām pēdējās Saeimas vēlēšanās nobalsojuši vairāk nekā divi procenti, bet ne vairāk kā pieci procenti vēlētāju, fiziskās personas dāvinājumu (ziedojumu), biedru naudas un iestāšanās naudas apmērs nedrīkst pārsniegt 12 minimālās mēnešalgas.</w:t>
      </w:r>
    </w:p>
    <w:p w14:paraId="63870E83" w14:textId="75A46DF9" w:rsidR="002875DF" w:rsidRPr="00FF326B" w:rsidRDefault="002875DF" w:rsidP="00CE7526">
      <w:pPr>
        <w:pStyle w:val="Parastaatkpe"/>
        <w:tabs>
          <w:tab w:val="clear" w:pos="1559"/>
        </w:tabs>
        <w:ind w:left="0" w:firstLine="851"/>
      </w:pPr>
      <w:r w:rsidRPr="00FF326B">
        <w:t xml:space="preserve">Būtisks solis </w:t>
      </w:r>
      <w:r w:rsidRPr="00FF326B">
        <w:rPr>
          <w:bCs/>
        </w:rPr>
        <w:t>politisko organizāciju (partiju) un to apvienību finansēšanas noteikumu izpildes kontrolē, kā arī priekšvēlēšanu aģitācijas kontrolē</w:t>
      </w:r>
      <w:r w:rsidRPr="00FF326B">
        <w:t xml:space="preserve"> ir izstrādātā un 2020. gadā ieviestā Elektronisko datu ievades sistēma (EDIS). Tā ir jauna datu ievades sistēma, kas izstrādāta ar mērķi elektronizēt politisko </w:t>
      </w:r>
      <w:r w:rsidR="00CE7526" w:rsidRPr="00FF326B">
        <w:t>organizāciju (</w:t>
      </w:r>
      <w:r w:rsidRPr="00FF326B">
        <w:t>partiju</w:t>
      </w:r>
      <w:r w:rsidR="00CE7526" w:rsidRPr="00FF326B">
        <w:t>)</w:t>
      </w:r>
      <w:r w:rsidRPr="00FF326B">
        <w:t xml:space="preserve"> dokumentu un atskaišu iesniegšanu. </w:t>
      </w:r>
      <w:r w:rsidR="00CE7526" w:rsidRPr="00FF326B">
        <w:t>Politiskajām organizācijām (p</w:t>
      </w:r>
      <w:r w:rsidRPr="00FF326B">
        <w:t>artijām</w:t>
      </w:r>
      <w:r w:rsidR="00CE7526" w:rsidRPr="00FF326B">
        <w:t>)</w:t>
      </w:r>
      <w:r w:rsidRPr="00FF326B">
        <w:t xml:space="preserve"> EDIS ieviešana samazin</w:t>
      </w:r>
      <w:r w:rsidR="00714824" w:rsidRPr="00FF326B">
        <w:t>a</w:t>
      </w:r>
      <w:r w:rsidRPr="00FF326B">
        <w:t xml:space="preserve"> administratīvo slogu atskaišu iesniegšanā, kā arī </w:t>
      </w:r>
      <w:r w:rsidR="001D2505" w:rsidRPr="00FF326B">
        <w:t xml:space="preserve">nodrošina </w:t>
      </w:r>
      <w:r w:rsidRPr="00FF326B">
        <w:t>iespēju ātrāk saņemt informāciju gadījumos, kad ziedojums neatbilst normatīvo aktu prasībām. Savukārt KNAB var efektīvāk veikt politisko organizāciju (partiju) iesniegtās informācijas apstrādi un partiju finansiālās darbības analīzi, kā arī vienkāršo informācijas publicēšanu. Izmantojot EDIS, politiskās</w:t>
      </w:r>
      <w:r w:rsidR="00CE7526" w:rsidRPr="00FF326B">
        <w:t xml:space="preserve"> organizācijas</w:t>
      </w:r>
      <w:r w:rsidRPr="00FF326B">
        <w:t xml:space="preserve"> </w:t>
      </w:r>
      <w:r w:rsidR="00CE7526" w:rsidRPr="00FF326B">
        <w:t>(</w:t>
      </w:r>
      <w:r w:rsidRPr="00FF326B">
        <w:t>partijas</w:t>
      </w:r>
      <w:r w:rsidR="00CE7526" w:rsidRPr="00FF326B">
        <w:t>)</w:t>
      </w:r>
      <w:r w:rsidRPr="00FF326B">
        <w:t xml:space="preserve"> </w:t>
      </w:r>
      <w:r w:rsidR="00B82845" w:rsidRPr="00FF326B">
        <w:t xml:space="preserve">elektroniski </w:t>
      </w:r>
      <w:r w:rsidRPr="00FF326B">
        <w:t>paziņo KNAB par saņemtajām iestāšanās un biedru naudām, saņemtajiem, kā arī atpakaļ pārskaitītajiem (atdotajiem) dāvinājumiem (ziedojumiem), iesnie</w:t>
      </w:r>
      <w:r w:rsidR="00B82845" w:rsidRPr="00FF326B">
        <w:t>dz</w:t>
      </w:r>
      <w:r w:rsidRPr="00FF326B">
        <w:t xml:space="preserve"> partiju vēlēšanu ieņēmumu un izdevumu deklarācijas un gada pārskatus. Šī</w:t>
      </w:r>
      <w:r w:rsidR="0013183B" w:rsidRPr="00FF326B">
        <w:t>s</w:t>
      </w:r>
      <w:r w:rsidRPr="00FF326B">
        <w:t xml:space="preserve"> sistēmas lietošana</w:t>
      </w:r>
      <w:r w:rsidR="0013183B" w:rsidRPr="00FF326B">
        <w:t xml:space="preserve">s </w:t>
      </w:r>
      <w:r w:rsidRPr="00FF326B">
        <w:t xml:space="preserve">tiesības izsniedz KNAB saskaņā ar Politisko organizāciju (partiju) finansēšanas likuma 15.panta otrajā daļā noteikto. </w:t>
      </w:r>
    </w:p>
    <w:p w14:paraId="4F44B518" w14:textId="26232773" w:rsidR="002875DF" w:rsidRPr="00FF326B" w:rsidRDefault="002875DF" w:rsidP="00105998">
      <w:pPr>
        <w:pStyle w:val="Parastaatkpe"/>
        <w:tabs>
          <w:tab w:val="clear" w:pos="1559"/>
        </w:tabs>
        <w:ind w:left="0" w:firstLine="851"/>
      </w:pPr>
      <w:r w:rsidRPr="00FF326B">
        <w:lastRenderedPageBreak/>
        <w:t>Lai arī aizvadītajā politikas plānošanas periodā laikā no 2015. līdz 2020. gadam ir ieguldīts mērķtiecīgs un nozīmīgs darbs politisko organizāciju (partiju) finansēšanas modeļa pārveidē, ir vēl pāragri prognozēt un vērtēt turpmāko ietekmi uz izmaiņām naudas lomas mazināšanā politikā un ietekmi uz augstākā līmeņa politisko korupciju.</w:t>
      </w:r>
    </w:p>
    <w:p w14:paraId="418D4524" w14:textId="68F1EF73" w:rsidR="004171AA" w:rsidRPr="00FF326B" w:rsidRDefault="003039CD" w:rsidP="004171AA">
      <w:pPr>
        <w:pStyle w:val="Parastaatkpe"/>
        <w:tabs>
          <w:tab w:val="clear" w:pos="1559"/>
        </w:tabs>
        <w:ind w:left="0" w:firstLine="851"/>
      </w:pPr>
      <w:r w:rsidRPr="00FF326B">
        <w:t>KNAB uzdevum</w:t>
      </w:r>
      <w:r w:rsidR="004171AA" w:rsidRPr="00FF326B">
        <w:t>i</w:t>
      </w:r>
      <w:r w:rsidRPr="00FF326B">
        <w:t xml:space="preserve"> nākamajos gados būs:</w:t>
      </w:r>
    </w:p>
    <w:p w14:paraId="58264262" w14:textId="57605A56" w:rsidR="00626D17" w:rsidRPr="00FF326B" w:rsidRDefault="00626D17" w:rsidP="00CF690F">
      <w:pPr>
        <w:pStyle w:val="Parastaatkpe"/>
        <w:numPr>
          <w:ilvl w:val="0"/>
          <w:numId w:val="14"/>
        </w:numPr>
        <w:tabs>
          <w:tab w:val="clear" w:pos="1559"/>
        </w:tabs>
        <w:spacing w:before="120" w:after="120"/>
        <w:ind w:left="283" w:hanging="357"/>
      </w:pPr>
      <w:r w:rsidRPr="00FF326B">
        <w:rPr>
          <w:bCs/>
        </w:rPr>
        <w:t>Pārskatīt un izvērtēt esošo valsts budžeta finansējuma piešķiršanas modeli politiskajām organizācijām (partijām) un sniegt priekšlikumus tā pilnveidei, tai skaitā izvērtēt iespējas piešķirt valsts budžeta finansējumu arī reģionālajām politiskajām organizācijām (partijām)</w:t>
      </w:r>
      <w:r w:rsidR="005545E5" w:rsidRPr="00FF326B">
        <w:rPr>
          <w:bCs/>
        </w:rPr>
        <w:t>;</w:t>
      </w:r>
    </w:p>
    <w:p w14:paraId="1B337B0D" w14:textId="0A7EC295" w:rsidR="004171AA" w:rsidRPr="00FF326B" w:rsidRDefault="002A7D72" w:rsidP="00B77DC8">
      <w:pPr>
        <w:pStyle w:val="Parastaatkpe"/>
        <w:numPr>
          <w:ilvl w:val="0"/>
          <w:numId w:val="14"/>
        </w:numPr>
        <w:tabs>
          <w:tab w:val="clear" w:pos="1559"/>
        </w:tabs>
        <w:spacing w:before="120" w:after="120"/>
        <w:ind w:left="284"/>
        <w:rPr>
          <w:bCs/>
        </w:rPr>
      </w:pPr>
      <w:r w:rsidRPr="002A7D72">
        <w:rPr>
          <w:bCs/>
        </w:rPr>
        <w:t xml:space="preserve">Izvērtēt valsts budžeta finansējuma politiskajām organizācijām </w:t>
      </w:r>
      <w:r w:rsidR="00A81C8F" w:rsidRPr="00FF326B">
        <w:rPr>
          <w:bCs/>
        </w:rPr>
        <w:t>(</w:t>
      </w:r>
      <w:r w:rsidR="004171AA" w:rsidRPr="00FF326B">
        <w:rPr>
          <w:bCs/>
        </w:rPr>
        <w:t>partijām</w:t>
      </w:r>
      <w:r w:rsidR="00A81C8F" w:rsidRPr="00FF326B">
        <w:rPr>
          <w:bCs/>
        </w:rPr>
        <w:t>)</w:t>
      </w:r>
      <w:r w:rsidR="004171AA" w:rsidRPr="00FF326B">
        <w:rPr>
          <w:bCs/>
        </w:rPr>
        <w:t xml:space="preserve"> izlietojuma atklātumu (t.sk. politisko</w:t>
      </w:r>
      <w:r w:rsidR="00A81C8F" w:rsidRPr="00FF326B">
        <w:rPr>
          <w:bCs/>
        </w:rPr>
        <w:t xml:space="preserve"> organizāciju</w:t>
      </w:r>
      <w:r w:rsidR="004171AA" w:rsidRPr="00FF326B">
        <w:rPr>
          <w:bCs/>
        </w:rPr>
        <w:t xml:space="preserve"> </w:t>
      </w:r>
      <w:r w:rsidR="00A81C8F" w:rsidRPr="00FF326B">
        <w:rPr>
          <w:bCs/>
        </w:rPr>
        <w:t>(</w:t>
      </w:r>
      <w:r w:rsidR="004171AA" w:rsidRPr="00FF326B">
        <w:rPr>
          <w:bCs/>
        </w:rPr>
        <w:t>partiju</w:t>
      </w:r>
      <w:r w:rsidR="00A81C8F" w:rsidRPr="00FF326B">
        <w:rPr>
          <w:bCs/>
        </w:rPr>
        <w:t>)</w:t>
      </w:r>
      <w:r w:rsidR="004171AA" w:rsidRPr="00FF326B">
        <w:rPr>
          <w:bCs/>
        </w:rPr>
        <w:t xml:space="preserve"> iesniedzamās un publicējamās informācijas apjomu)</w:t>
      </w:r>
      <w:r w:rsidR="003B416A" w:rsidRPr="00FF326B">
        <w:rPr>
          <w:bCs/>
        </w:rPr>
        <w:t>.</w:t>
      </w:r>
    </w:p>
    <w:p w14:paraId="2EA97B50" w14:textId="3BFB8EF1" w:rsidR="00BC584E" w:rsidRPr="00FF326B" w:rsidRDefault="002875DF" w:rsidP="00BC584E">
      <w:pPr>
        <w:spacing w:after="0" w:line="240" w:lineRule="auto"/>
        <w:ind w:firstLine="720"/>
        <w:jc w:val="both"/>
        <w:rPr>
          <w:rFonts w:ascii="Times New Roman" w:hAnsi="Times New Roman"/>
          <w:bCs/>
          <w:sz w:val="24"/>
          <w:szCs w:val="24"/>
        </w:rPr>
      </w:pPr>
      <w:r w:rsidRPr="00FF326B">
        <w:rPr>
          <w:rFonts w:ascii="Times New Roman" w:hAnsi="Times New Roman"/>
          <w:sz w:val="24"/>
          <w:szCs w:val="24"/>
        </w:rPr>
        <w:t>Politisko</w:t>
      </w:r>
      <w:r w:rsidR="00A81C8F" w:rsidRPr="00FF326B">
        <w:rPr>
          <w:rFonts w:ascii="Times New Roman" w:hAnsi="Times New Roman"/>
          <w:sz w:val="24"/>
          <w:szCs w:val="24"/>
        </w:rPr>
        <w:t xml:space="preserve"> organizāciju</w:t>
      </w:r>
      <w:r w:rsidRPr="00FF326B">
        <w:rPr>
          <w:rFonts w:ascii="Times New Roman" w:hAnsi="Times New Roman"/>
          <w:sz w:val="24"/>
          <w:szCs w:val="24"/>
        </w:rPr>
        <w:t xml:space="preserve"> </w:t>
      </w:r>
      <w:r w:rsidR="00A81C8F" w:rsidRPr="00FF326B">
        <w:rPr>
          <w:rFonts w:ascii="Times New Roman" w:hAnsi="Times New Roman"/>
          <w:sz w:val="24"/>
          <w:szCs w:val="24"/>
        </w:rPr>
        <w:t>(</w:t>
      </w:r>
      <w:r w:rsidRPr="00FF326B">
        <w:rPr>
          <w:rFonts w:ascii="Times New Roman" w:hAnsi="Times New Roman"/>
          <w:sz w:val="24"/>
          <w:szCs w:val="24"/>
        </w:rPr>
        <w:t>partiju</w:t>
      </w:r>
      <w:r w:rsidR="00A81C8F" w:rsidRPr="00FF326B">
        <w:rPr>
          <w:rFonts w:ascii="Times New Roman" w:hAnsi="Times New Roman"/>
          <w:sz w:val="24"/>
          <w:szCs w:val="24"/>
        </w:rPr>
        <w:t>)</w:t>
      </w:r>
      <w:r w:rsidRPr="00FF326B">
        <w:rPr>
          <w:rFonts w:ascii="Times New Roman" w:hAnsi="Times New Roman"/>
          <w:sz w:val="24"/>
          <w:szCs w:val="24"/>
        </w:rPr>
        <w:t xml:space="preserve"> apjomīgas </w:t>
      </w:r>
      <w:bookmarkStart w:id="15" w:name="_Hlk64636444"/>
      <w:r w:rsidRPr="00FF326B">
        <w:rPr>
          <w:rFonts w:ascii="Times New Roman" w:hAnsi="Times New Roman"/>
          <w:sz w:val="24"/>
          <w:szCs w:val="24"/>
        </w:rPr>
        <w:t>sponsorēšanas patiesais mērķis var būt arī normatīvā regulējuma un politikas dienaskārtības ietekmēšana</w:t>
      </w:r>
      <w:bookmarkEnd w:id="15"/>
      <w:r w:rsidRPr="00FF326B">
        <w:rPr>
          <w:rFonts w:ascii="Times New Roman" w:hAnsi="Times New Roman"/>
          <w:sz w:val="24"/>
          <w:szCs w:val="24"/>
        </w:rPr>
        <w:t>. Politisko</w:t>
      </w:r>
      <w:r w:rsidR="00A81C8F" w:rsidRPr="00FF326B">
        <w:rPr>
          <w:rFonts w:ascii="Times New Roman" w:hAnsi="Times New Roman"/>
          <w:sz w:val="24"/>
          <w:szCs w:val="24"/>
        </w:rPr>
        <w:t xml:space="preserve"> organizāciju</w:t>
      </w:r>
      <w:r w:rsidRPr="00FF326B">
        <w:rPr>
          <w:rFonts w:ascii="Times New Roman" w:hAnsi="Times New Roman"/>
          <w:sz w:val="24"/>
          <w:szCs w:val="24"/>
        </w:rPr>
        <w:t xml:space="preserve"> </w:t>
      </w:r>
      <w:r w:rsidR="00A81C8F" w:rsidRPr="00FF326B">
        <w:rPr>
          <w:rFonts w:ascii="Times New Roman" w:hAnsi="Times New Roman"/>
          <w:sz w:val="24"/>
          <w:szCs w:val="24"/>
        </w:rPr>
        <w:t>(</w:t>
      </w:r>
      <w:r w:rsidRPr="00FF326B">
        <w:rPr>
          <w:rFonts w:ascii="Times New Roman" w:hAnsi="Times New Roman"/>
          <w:sz w:val="24"/>
          <w:szCs w:val="24"/>
        </w:rPr>
        <w:t>partiju</w:t>
      </w:r>
      <w:r w:rsidR="00A81C8F" w:rsidRPr="00FF326B">
        <w:rPr>
          <w:rFonts w:ascii="Times New Roman" w:hAnsi="Times New Roman"/>
          <w:sz w:val="24"/>
          <w:szCs w:val="24"/>
        </w:rPr>
        <w:t>)</w:t>
      </w:r>
      <w:r w:rsidRPr="00FF326B">
        <w:rPr>
          <w:rFonts w:ascii="Times New Roman" w:hAnsi="Times New Roman"/>
          <w:sz w:val="24"/>
          <w:szCs w:val="24"/>
        </w:rPr>
        <w:t xml:space="preserve"> ciešā saikne ar to sponsoriem, kas pieder dažādām ekonomiskām grupām, ir viens no apstākļiem, kas līdz šim</w:t>
      </w:r>
      <w:r w:rsidR="000F7EA6" w:rsidRPr="00FF326B">
        <w:rPr>
          <w:rFonts w:ascii="Times New Roman" w:hAnsi="Times New Roman"/>
          <w:sz w:val="24"/>
          <w:szCs w:val="24"/>
        </w:rPr>
        <w:t>, iespējams,</w:t>
      </w:r>
      <w:r w:rsidRPr="00FF326B">
        <w:rPr>
          <w:rFonts w:ascii="Times New Roman" w:hAnsi="Times New Roman"/>
          <w:sz w:val="24"/>
          <w:szCs w:val="24"/>
        </w:rPr>
        <w:t xml:space="preserve"> ir atturējis politiskās partijas aktīvi iesaistīties lobēšanas atklātības regulējuma ieviešanā. </w:t>
      </w:r>
      <w:bookmarkStart w:id="16" w:name="_Hlk55385765"/>
      <w:r w:rsidRPr="00FF326B">
        <w:rPr>
          <w:rFonts w:ascii="Times New Roman" w:hAnsi="Times New Roman"/>
          <w:sz w:val="24"/>
          <w:szCs w:val="24"/>
        </w:rPr>
        <w:t xml:space="preserve">Lai kliedētu bažas par pastāvošo privāto interešu ietekmi likumdošanas procesā, </w:t>
      </w:r>
      <w:bookmarkEnd w:id="16"/>
      <w:r w:rsidR="0013183B" w:rsidRPr="00FF326B">
        <w:rPr>
          <w:rStyle w:val="acopre"/>
          <w:rFonts w:ascii="Times New Roman" w:hAnsi="Times New Roman"/>
          <w:sz w:val="24"/>
          <w:szCs w:val="24"/>
        </w:rPr>
        <w:t>GRECO</w:t>
      </w:r>
      <w:r w:rsidRPr="00FF326B">
        <w:rPr>
          <w:rStyle w:val="acopre"/>
          <w:rFonts w:ascii="Times New Roman" w:hAnsi="Times New Roman"/>
          <w:sz w:val="24"/>
          <w:szCs w:val="24"/>
        </w:rPr>
        <w:t xml:space="preserve"> jau savā 2012. gada </w:t>
      </w:r>
      <w:r w:rsidRPr="00FF326B">
        <w:rPr>
          <w:rFonts w:ascii="Times New Roman" w:hAnsi="Times New Roman"/>
          <w:sz w:val="24"/>
          <w:szCs w:val="24"/>
        </w:rPr>
        <w:t>Ceturtās novērtēšanas kārtas</w:t>
      </w:r>
      <w:r w:rsidRPr="00FF326B">
        <w:rPr>
          <w:rStyle w:val="acopre"/>
          <w:rFonts w:ascii="Times New Roman" w:hAnsi="Times New Roman"/>
          <w:sz w:val="24"/>
          <w:szCs w:val="24"/>
        </w:rPr>
        <w:t xml:space="preserve"> ziņojumā</w:t>
      </w:r>
      <w:r w:rsidRPr="00FF326B">
        <w:rPr>
          <w:rStyle w:val="Vresatsauce"/>
          <w:rFonts w:ascii="Times New Roman" w:hAnsi="Times New Roman"/>
          <w:sz w:val="24"/>
          <w:szCs w:val="24"/>
        </w:rPr>
        <w:footnoteReference w:id="31"/>
      </w:r>
      <w:r w:rsidRPr="00FF326B">
        <w:rPr>
          <w:rStyle w:val="acopre"/>
          <w:rFonts w:ascii="Times New Roman" w:hAnsi="Times New Roman"/>
          <w:sz w:val="24"/>
          <w:szCs w:val="24"/>
        </w:rPr>
        <w:t xml:space="preserve"> </w:t>
      </w:r>
      <w:r w:rsidRPr="00FF326B">
        <w:rPr>
          <w:rFonts w:ascii="Times New Roman" w:hAnsi="Times New Roman"/>
          <w:sz w:val="24"/>
          <w:szCs w:val="24"/>
        </w:rPr>
        <w:t xml:space="preserve">rekomendēja Latvijai ieviest normatīvo regulējumu, kas nosaka kārtību, kādā parlamenta deputāti komunicē ar lobētājiem un citām iesaistītajām pusēm, kas mēģina ietekmēt likumdošanas procesu. </w:t>
      </w:r>
      <w:r w:rsidRPr="00FF326B">
        <w:rPr>
          <w:rStyle w:val="word"/>
          <w:rFonts w:ascii="Times New Roman" w:hAnsi="Times New Roman"/>
          <w:sz w:val="24"/>
          <w:szCs w:val="24"/>
        </w:rPr>
        <w:t xml:space="preserve">Pagājuši jau </w:t>
      </w:r>
      <w:r w:rsidR="00E1728C" w:rsidRPr="00FF326B">
        <w:rPr>
          <w:rStyle w:val="word"/>
          <w:rFonts w:ascii="Times New Roman" w:hAnsi="Times New Roman"/>
          <w:sz w:val="24"/>
          <w:szCs w:val="24"/>
        </w:rPr>
        <w:t xml:space="preserve">9 </w:t>
      </w:r>
      <w:r w:rsidRPr="00FF326B">
        <w:rPr>
          <w:rStyle w:val="word"/>
          <w:rFonts w:ascii="Times New Roman" w:hAnsi="Times New Roman"/>
          <w:sz w:val="24"/>
          <w:szCs w:val="24"/>
        </w:rPr>
        <w:t xml:space="preserve">gadi kopš minētās rekomendācijas izteikšanas, kompetentās institūcijas vairākkārt sniegušas savus priekšlikumus grozījumiem </w:t>
      </w:r>
      <w:r w:rsidRPr="00FF326B">
        <w:rPr>
          <w:rFonts w:ascii="Times New Roman" w:hAnsi="Times New Roman"/>
          <w:sz w:val="24"/>
          <w:szCs w:val="24"/>
        </w:rPr>
        <w:t xml:space="preserve">Saeimas </w:t>
      </w:r>
      <w:r w:rsidR="00764526" w:rsidRPr="00FF326B">
        <w:rPr>
          <w:rFonts w:ascii="Times New Roman" w:hAnsi="Times New Roman"/>
          <w:sz w:val="24"/>
          <w:szCs w:val="24"/>
        </w:rPr>
        <w:t>k</w:t>
      </w:r>
      <w:r w:rsidRPr="00FF326B">
        <w:rPr>
          <w:rFonts w:ascii="Times New Roman" w:hAnsi="Times New Roman"/>
          <w:sz w:val="24"/>
          <w:szCs w:val="24"/>
        </w:rPr>
        <w:t>ārtības rullī</w:t>
      </w:r>
      <w:r w:rsidRPr="00FF326B">
        <w:rPr>
          <w:rStyle w:val="Vresatsauce"/>
          <w:rFonts w:ascii="Times New Roman" w:hAnsi="Times New Roman"/>
          <w:sz w:val="24"/>
          <w:szCs w:val="24"/>
        </w:rPr>
        <w:footnoteReference w:id="32"/>
      </w:r>
      <w:r w:rsidRPr="00FF326B">
        <w:rPr>
          <w:rStyle w:val="word"/>
          <w:rFonts w:ascii="Times New Roman" w:hAnsi="Times New Roman"/>
          <w:sz w:val="24"/>
          <w:szCs w:val="24"/>
        </w:rPr>
        <w:t>, bet šī uzdevuma izpilde aizvien nav sasniegusi rezultātu. GRECO savā 2019.</w:t>
      </w:r>
      <w:r w:rsidR="009D3CE4">
        <w:rPr>
          <w:rStyle w:val="word"/>
          <w:rFonts w:ascii="Times New Roman" w:hAnsi="Times New Roman"/>
          <w:sz w:val="24"/>
          <w:szCs w:val="24"/>
        </w:rPr>
        <w:t> </w:t>
      </w:r>
      <w:r w:rsidRPr="00FF326B">
        <w:rPr>
          <w:rStyle w:val="word"/>
          <w:rFonts w:ascii="Times New Roman" w:hAnsi="Times New Roman"/>
          <w:sz w:val="24"/>
          <w:szCs w:val="24"/>
        </w:rPr>
        <w:t xml:space="preserve">gada ziņojumā paudusi </w:t>
      </w:r>
      <w:r w:rsidRPr="00FF326B">
        <w:rPr>
          <w:rFonts w:ascii="Times New Roman" w:hAnsi="Times New Roman"/>
          <w:sz w:val="24"/>
          <w:szCs w:val="24"/>
        </w:rPr>
        <w:t>nožēlu, ka aizvien nav veiktas mērķtiecīgākas darbības un ieviesti būtiski jauninājumi.</w:t>
      </w:r>
      <w:r w:rsidRPr="00FF326B">
        <w:rPr>
          <w:rStyle w:val="Vresatsauce"/>
          <w:rFonts w:ascii="Times New Roman" w:hAnsi="Times New Roman"/>
          <w:sz w:val="24"/>
          <w:szCs w:val="24"/>
        </w:rPr>
        <w:footnoteReference w:id="33"/>
      </w:r>
      <w:r w:rsidR="00040E81" w:rsidRPr="00FF326B">
        <w:rPr>
          <w:rFonts w:ascii="Times New Roman" w:hAnsi="Times New Roman"/>
          <w:sz w:val="24"/>
          <w:szCs w:val="24"/>
        </w:rPr>
        <w:t xml:space="preserve"> </w:t>
      </w:r>
      <w:r w:rsidR="00BC584E" w:rsidRPr="00FF326B">
        <w:rPr>
          <w:rFonts w:ascii="Times New Roman" w:hAnsi="Times New Roman"/>
          <w:bCs/>
          <w:sz w:val="24"/>
          <w:szCs w:val="24"/>
        </w:rPr>
        <w:t xml:space="preserve">Saeimas Analītiskais dienests </w:t>
      </w:r>
      <w:r w:rsidR="00BC584E" w:rsidRPr="00FF326B">
        <w:rPr>
          <w:rFonts w:ascii="Times New Roman" w:hAnsi="Times New Roman"/>
          <w:sz w:val="24"/>
          <w:szCs w:val="24"/>
        </w:rPr>
        <w:t>pēc Saeimas Prezidija un Frakciju padomes pieprasījuma</w:t>
      </w:r>
      <w:r w:rsidR="00BC584E" w:rsidRPr="00FF326B">
        <w:rPr>
          <w:rFonts w:ascii="Times New Roman" w:hAnsi="Times New Roman"/>
          <w:bCs/>
          <w:sz w:val="24"/>
          <w:szCs w:val="24"/>
        </w:rPr>
        <w:t xml:space="preserve"> </w:t>
      </w:r>
      <w:r w:rsidR="00BC584E" w:rsidRPr="00FF326B">
        <w:rPr>
          <w:rFonts w:ascii="Times New Roman" w:hAnsi="Times New Roman"/>
          <w:sz w:val="24"/>
          <w:szCs w:val="24"/>
        </w:rPr>
        <w:t xml:space="preserve">2019. gadā </w:t>
      </w:r>
      <w:r w:rsidR="00BC584E" w:rsidRPr="00FF326B">
        <w:rPr>
          <w:rFonts w:ascii="Times New Roman" w:hAnsi="Times New Roman"/>
          <w:bCs/>
          <w:sz w:val="24"/>
          <w:szCs w:val="24"/>
        </w:rPr>
        <w:t>sagatavoja pētījumu “Lobēšanas normatīvais regulējums un problemātika Latvijā un Eiropā”</w:t>
      </w:r>
      <w:r w:rsidR="00BC584E" w:rsidRPr="00FF326B">
        <w:rPr>
          <w:rStyle w:val="Vresatsauce"/>
          <w:rFonts w:ascii="Times New Roman" w:hAnsi="Times New Roman"/>
          <w:bCs/>
          <w:sz w:val="24"/>
          <w:szCs w:val="24"/>
        </w:rPr>
        <w:footnoteReference w:id="34"/>
      </w:r>
      <w:r w:rsidR="00BC584E" w:rsidRPr="00FF326B">
        <w:rPr>
          <w:rFonts w:ascii="Times New Roman" w:hAnsi="Times New Roman"/>
          <w:bCs/>
          <w:sz w:val="24"/>
          <w:szCs w:val="24"/>
        </w:rPr>
        <w:t xml:space="preserve">. Tas izstrādāts ar mērķi </w:t>
      </w:r>
      <w:r w:rsidR="00BC584E" w:rsidRPr="00FF326B">
        <w:rPr>
          <w:rFonts w:ascii="Times New Roman" w:hAnsi="Times New Roman"/>
          <w:sz w:val="24"/>
          <w:szCs w:val="24"/>
        </w:rPr>
        <w:t xml:space="preserve">analizēt Eiropas valstu pieejas, praksi un starptautiskās rekomendācijas iespējamo politikas virzienu noteikšanai lobēšanas regulējuma izstrādei Latvijā. Saeimas Aizsardzības, </w:t>
      </w:r>
      <w:proofErr w:type="spellStart"/>
      <w:r w:rsidR="00BC584E" w:rsidRPr="00FF326B">
        <w:rPr>
          <w:rFonts w:ascii="Times New Roman" w:hAnsi="Times New Roman"/>
          <w:sz w:val="24"/>
          <w:szCs w:val="24"/>
        </w:rPr>
        <w:t>iekšlietu</w:t>
      </w:r>
      <w:proofErr w:type="spellEnd"/>
      <w:r w:rsidR="00BC584E" w:rsidRPr="00FF326B">
        <w:rPr>
          <w:rFonts w:ascii="Times New Roman" w:hAnsi="Times New Roman"/>
          <w:sz w:val="24"/>
          <w:szCs w:val="24"/>
        </w:rPr>
        <w:t xml:space="preserve"> un korupcijas novēršanas komisijas izveidotā darba grupa lobēšanas atklātības likumprojekta izstrādei, balstoties uz pētījumā gūtajām atziņām</w:t>
      </w:r>
      <w:r w:rsidR="00374D62" w:rsidRPr="00FF326B">
        <w:rPr>
          <w:rFonts w:ascii="Times New Roman" w:hAnsi="Times New Roman"/>
          <w:sz w:val="24"/>
          <w:szCs w:val="24"/>
        </w:rPr>
        <w:t>,</w:t>
      </w:r>
      <w:r w:rsidR="00BC584E" w:rsidRPr="00FF326B">
        <w:rPr>
          <w:rFonts w:ascii="Times New Roman" w:hAnsi="Times New Roman"/>
          <w:sz w:val="24"/>
          <w:szCs w:val="24"/>
        </w:rPr>
        <w:t xml:space="preserve"> turpina darbu pie </w:t>
      </w:r>
      <w:r w:rsidR="00441157" w:rsidRPr="00FF326B">
        <w:rPr>
          <w:rFonts w:ascii="Times New Roman" w:hAnsi="Times New Roman"/>
          <w:sz w:val="24"/>
          <w:szCs w:val="24"/>
        </w:rPr>
        <w:t>interešu pārstāvības</w:t>
      </w:r>
      <w:r w:rsidR="00BC584E" w:rsidRPr="00FF326B">
        <w:rPr>
          <w:rFonts w:ascii="Times New Roman" w:hAnsi="Times New Roman"/>
          <w:sz w:val="24"/>
          <w:szCs w:val="24"/>
        </w:rPr>
        <w:t xml:space="preserve"> atklātības regulējuma izstrādes un sagaidāms, ka jaunajā plānošanas periodā šis uzdevums tiks izpildīts.</w:t>
      </w:r>
    </w:p>
    <w:p w14:paraId="6407D632" w14:textId="5094EA0D" w:rsidR="002875DF" w:rsidRPr="00FF326B" w:rsidRDefault="002875DF" w:rsidP="00BC584E">
      <w:pPr>
        <w:pStyle w:val="Citti"/>
        <w:spacing w:after="0"/>
        <w:ind w:left="0" w:right="0" w:firstLine="709"/>
        <w:jc w:val="both"/>
        <w:rPr>
          <w:rFonts w:ascii="Times New Roman" w:hAnsi="Times New Roman" w:cs="Times New Roman"/>
        </w:rPr>
      </w:pPr>
      <w:r w:rsidRPr="00FF326B">
        <w:rPr>
          <w:rStyle w:val="word"/>
          <w:rFonts w:ascii="Times New Roman" w:hAnsi="Times New Roman" w:cs="Times New Roman"/>
        </w:rPr>
        <w:t xml:space="preserve">Līdzās lobēšanas atklātības problemātikai </w:t>
      </w:r>
      <w:r w:rsidRPr="00FF326B">
        <w:rPr>
          <w:rFonts w:ascii="Times New Roman" w:hAnsi="Times New Roman" w:cs="Times New Roman"/>
        </w:rPr>
        <w:t>GRECO atzinis par neizpildītām</w:t>
      </w:r>
      <w:r w:rsidRPr="00FF326B">
        <w:rPr>
          <w:rStyle w:val="Vresatsauce"/>
          <w:rFonts w:ascii="Times New Roman" w:hAnsi="Times New Roman" w:cs="Times New Roman"/>
        </w:rPr>
        <w:footnoteReference w:id="35"/>
      </w:r>
      <w:r w:rsidRPr="00FF326B">
        <w:rPr>
          <w:rFonts w:ascii="Times New Roman" w:hAnsi="Times New Roman" w:cs="Times New Roman"/>
        </w:rPr>
        <w:t xml:space="preserve"> vēl divas citas </w:t>
      </w:r>
      <w:r w:rsidRPr="00FF326B">
        <w:rPr>
          <w:rStyle w:val="word"/>
          <w:rFonts w:ascii="Times New Roman" w:hAnsi="Times New Roman" w:cs="Times New Roman"/>
        </w:rPr>
        <w:t>Ceturtās</w:t>
      </w:r>
      <w:r w:rsidRPr="00FF326B">
        <w:rPr>
          <w:rStyle w:val="phrase"/>
          <w:rFonts w:ascii="Times New Roman" w:hAnsi="Times New Roman" w:cs="Times New Roman"/>
        </w:rPr>
        <w:t xml:space="preserve"> </w:t>
      </w:r>
      <w:r w:rsidRPr="00FF326B">
        <w:rPr>
          <w:rStyle w:val="word"/>
          <w:rFonts w:ascii="Times New Roman" w:hAnsi="Times New Roman" w:cs="Times New Roman"/>
        </w:rPr>
        <w:t>kārtas</w:t>
      </w:r>
      <w:r w:rsidRPr="00FF326B">
        <w:rPr>
          <w:rStyle w:val="phrase"/>
          <w:rFonts w:ascii="Times New Roman" w:hAnsi="Times New Roman" w:cs="Times New Roman"/>
        </w:rPr>
        <w:t xml:space="preserve"> </w:t>
      </w:r>
      <w:r w:rsidRPr="00FF326B">
        <w:rPr>
          <w:rStyle w:val="word"/>
          <w:rFonts w:ascii="Times New Roman" w:hAnsi="Times New Roman" w:cs="Times New Roman"/>
        </w:rPr>
        <w:t>novērtējuma</w:t>
      </w:r>
      <w:r w:rsidRPr="00FF326B">
        <w:rPr>
          <w:rStyle w:val="phrase"/>
          <w:rFonts w:ascii="Times New Roman" w:hAnsi="Times New Roman" w:cs="Times New Roman"/>
        </w:rPr>
        <w:t xml:space="preserve"> </w:t>
      </w:r>
      <w:r w:rsidRPr="00FF326B">
        <w:rPr>
          <w:rStyle w:val="word"/>
          <w:rFonts w:ascii="Times New Roman" w:hAnsi="Times New Roman" w:cs="Times New Roman"/>
        </w:rPr>
        <w:t>ziņojumā</w:t>
      </w:r>
      <w:r w:rsidRPr="00FF326B">
        <w:rPr>
          <w:rFonts w:ascii="Times New Roman" w:hAnsi="Times New Roman" w:cs="Times New Roman"/>
        </w:rPr>
        <w:t xml:space="preserve"> izteiktās rekomendācijas, kas saistītas ar Saeimas parlamenta darba organizāciju un darba kultūru. Latvija nav izpildījusi rekomendāciju 1) pārskatīt un atjaunot Ētikas kodeksu un 2) papildināt to ar praktiskiem pasākumiem, lai nodrošinātu adekvātas ētikas un korupcijas novēršanas vadlīnijas un atbalstu Saeimas deputātiem (iii. rekomendācija). Tāpat nav izdevies īstenot rekomendāciju turpināt attīstīt un </w:t>
      </w:r>
      <w:r w:rsidRPr="00FF326B">
        <w:rPr>
          <w:rFonts w:ascii="Times New Roman" w:hAnsi="Times New Roman" w:cs="Times New Roman"/>
        </w:rPr>
        <w:lastRenderedPageBreak/>
        <w:t xml:space="preserve">precizēt Saeimas darbības kārtību tā, lai, nodrošinot Ētikas kodeksa ievērošanu, kā arī lai novēršot interešu konfliktus, šī kārtība darbotos </w:t>
      </w:r>
      <w:proofErr w:type="spellStart"/>
      <w:r w:rsidRPr="00FF326B">
        <w:rPr>
          <w:rFonts w:ascii="Times New Roman" w:hAnsi="Times New Roman" w:cs="Times New Roman"/>
        </w:rPr>
        <w:t>proaktīvi</w:t>
      </w:r>
      <w:proofErr w:type="spellEnd"/>
      <w:r w:rsidRPr="00FF326B">
        <w:rPr>
          <w:rFonts w:ascii="Times New Roman" w:hAnsi="Times New Roman" w:cs="Times New Roman"/>
        </w:rPr>
        <w:t xml:space="preserve"> un efektīvi (v. rekomendācija).</w:t>
      </w:r>
      <w:r w:rsidRPr="00FF326B">
        <w:rPr>
          <w:rStyle w:val="phrase"/>
          <w:rFonts w:ascii="Times New Roman" w:hAnsi="Times New Roman" w:cs="Times New Roman"/>
        </w:rPr>
        <w:t xml:space="preserve"> Kā atzinuši GRECO pārstāvji, būtisks progress parlamentārās ētikas stiprināšanā nav panākts un </w:t>
      </w:r>
      <w:r w:rsidRPr="00FF326B">
        <w:rPr>
          <w:rFonts w:ascii="Times New Roman" w:hAnsi="Times New Roman" w:cs="Times New Roman"/>
        </w:rPr>
        <w:t>iestāžu ieguldītās pūles, sagatavojot tiesību aktu projektus, lai veicinātu v. rekomendācijas izpildi, nav īstenojušās</w:t>
      </w:r>
      <w:r w:rsidRPr="00FF326B">
        <w:rPr>
          <w:rStyle w:val="Vresatsauce"/>
          <w:rFonts w:ascii="Times New Roman" w:hAnsi="Times New Roman" w:cs="Times New Roman"/>
        </w:rPr>
        <w:footnoteReference w:id="36"/>
      </w:r>
      <w:r w:rsidRPr="00FF326B">
        <w:rPr>
          <w:rFonts w:ascii="Times New Roman" w:hAnsi="Times New Roman" w:cs="Times New Roman"/>
        </w:rPr>
        <w:t xml:space="preserve">. </w:t>
      </w:r>
    </w:p>
    <w:p w14:paraId="5F88A990" w14:textId="6350DC15" w:rsidR="001F515F" w:rsidRPr="00FF326B" w:rsidRDefault="00E948F1" w:rsidP="0013183B">
      <w:pPr>
        <w:pStyle w:val="tv213"/>
        <w:spacing w:beforeAutospacing="0" w:after="0" w:afterAutospacing="0"/>
        <w:ind w:firstLine="720"/>
        <w:jc w:val="both"/>
      </w:pPr>
      <w:r w:rsidRPr="00FF326B">
        <w:t>IKNL</w:t>
      </w:r>
      <w:r w:rsidR="001F515F" w:rsidRPr="00FF326B">
        <w:t xml:space="preserve"> 22. pants jau kopš 2002. gada valsts amatpersonām nosaka pienākumu darboties atbilstoši attiecīgajā profesijā, jomā vai nozarē apstiprinātajiem uzvedības (ētikas) kodeksiem. Turklāt arī nosaka pienākumu valsts amatpersonai atteikties no tās amata pienākumu veikšanas vai valsts amatpersonas amata savienošanas visos gadījumos, kad ētisku apsvērumu dēļ varētu tikt apšaubīta tās darbības objektivitāte un neitralitāte. </w:t>
      </w:r>
    </w:p>
    <w:p w14:paraId="1BB12345" w14:textId="64139D5B" w:rsidR="002875DF" w:rsidRPr="00FF326B" w:rsidRDefault="002875DF" w:rsidP="0013183B">
      <w:pPr>
        <w:pStyle w:val="tv213"/>
        <w:spacing w:beforeAutospacing="0" w:after="0" w:afterAutospacing="0"/>
        <w:ind w:firstLine="720"/>
        <w:jc w:val="both"/>
        <w:rPr>
          <w:spacing w:val="-2"/>
        </w:rPr>
      </w:pPr>
      <w:r w:rsidRPr="00FF326B">
        <w:t>Tomēr ētisko vērtību stiprināšanas kontekstā kā būtisks panākums minams 2018. gada 21. novembrī pieņemtie MK ieteikumi Nr. 1 “Valsts pārvaldes vērtības un ētikas pamatprincipi”</w:t>
      </w:r>
      <w:r w:rsidRPr="00FF326B">
        <w:rPr>
          <w:rStyle w:val="Vresatsauce"/>
        </w:rPr>
        <w:footnoteReference w:id="37"/>
      </w:r>
      <w:r w:rsidRPr="00FF326B">
        <w:t>. Ceļš līdz šīm vienotajām definētajām valsts pārvaldes vērtībām un ētikas pamatprincipiem Latvijā ildzis vismaz 10 gadu. To mērķis ir veicināt vienotu izpratni par valsts pārvaldes vērtībām un uz tām balstītiem ētikas pamatprincipiem, kā arī tiem atbilstošu rīcību, sekmējot labu pārvaldību un vairojot sabiedrības uzticēšanos un veicinot lēmumu pieņemšanas kvalitāti. Ieteikumi attiecas uz MK padotībā esošajām iestādēm un tajās nodarbinātajiem – amatpersonām, ierēdņiem un darbiniekiem</w:t>
      </w:r>
      <w:bookmarkStart w:id="17" w:name="_Hlk75009362"/>
      <w:r w:rsidRPr="00FF326B">
        <w:t xml:space="preserve">. </w:t>
      </w:r>
      <w:bookmarkStart w:id="18" w:name="_Hlk75157180"/>
      <w:r w:rsidRPr="00FF326B">
        <w:rPr>
          <w:spacing w:val="-2"/>
        </w:rPr>
        <w:t>OECD savā rekomendācijā “Par valsts godprātību”</w:t>
      </w:r>
      <w:r w:rsidRPr="00FF326B">
        <w:rPr>
          <w:rStyle w:val="Vresatsauce"/>
          <w:spacing w:val="-2"/>
        </w:rPr>
        <w:footnoteReference w:id="38"/>
      </w:r>
      <w:r w:rsidRPr="00FF326B">
        <w:rPr>
          <w:spacing w:val="-2"/>
        </w:rPr>
        <w:t xml:space="preserve"> </w:t>
      </w:r>
      <w:bookmarkEnd w:id="17"/>
      <w:bookmarkEnd w:id="18"/>
      <w:r w:rsidRPr="00FF326B">
        <w:rPr>
          <w:spacing w:val="-2"/>
        </w:rPr>
        <w:t xml:space="preserve">ir aicinājis uz </w:t>
      </w:r>
      <w:r w:rsidRPr="00FF326B">
        <w:rPr>
          <w:rStyle w:val="normal-h"/>
          <w:bCs/>
          <w:spacing w:val="-2"/>
        </w:rPr>
        <w:t>kopīgo ētisko vērtību, principu un normu konsekventu</w:t>
      </w:r>
      <w:r w:rsidRPr="00FF326B">
        <w:rPr>
          <w:rStyle w:val="normal-h"/>
          <w:spacing w:val="-2"/>
        </w:rPr>
        <w:t xml:space="preserve"> saskaņošanu un ievērošanu publiskajā sektorā, norādot, ka tas ietver </w:t>
      </w:r>
      <w:r w:rsidRPr="00FF326B">
        <w:rPr>
          <w:spacing w:val="-2"/>
        </w:rPr>
        <w:t xml:space="preserve">tiesu varu, likumdevējvaru, izpildvaru un valsts pārvaldi. Tādējādi Valsts pārvaldes vērtības un ētikas pamatprincipus var (un būtu vēlams) ievērot arī citās valsts un pašvaldību institūcijās, kuras nav padotas MK, ja vien normatīvajos aktos nav noteikts citādi. </w:t>
      </w:r>
    </w:p>
    <w:p w14:paraId="0581FD69" w14:textId="5FA1AC42" w:rsidR="00EE27F1" w:rsidRPr="00FF326B" w:rsidRDefault="002A43E7" w:rsidP="005F76C4">
      <w:pPr>
        <w:pStyle w:val="Virsraksts3"/>
        <w:spacing w:after="240"/>
        <w:rPr>
          <w:sz w:val="24"/>
          <w:szCs w:val="24"/>
        </w:rPr>
      </w:pPr>
      <w:bookmarkStart w:id="19" w:name="_Toc75797493"/>
      <w:r w:rsidRPr="00FF326B">
        <w:rPr>
          <w:sz w:val="24"/>
          <w:szCs w:val="24"/>
        </w:rPr>
        <w:t>2.2. </w:t>
      </w:r>
      <w:r w:rsidR="002875DF" w:rsidRPr="00FF326B">
        <w:rPr>
          <w:sz w:val="24"/>
          <w:szCs w:val="24"/>
        </w:rPr>
        <w:t>Ekonomiskā vide</w:t>
      </w:r>
      <w:bookmarkEnd w:id="19"/>
    </w:p>
    <w:p w14:paraId="34E65A09" w14:textId="54172EAD" w:rsidR="00036FCD" w:rsidRPr="00FF326B" w:rsidRDefault="001B1B86" w:rsidP="00036FCD">
      <w:pPr>
        <w:suppressAutoHyphens w:val="0"/>
        <w:spacing w:after="0" w:line="240" w:lineRule="auto"/>
        <w:ind w:firstLine="720"/>
        <w:jc w:val="both"/>
        <w:rPr>
          <w:rFonts w:ascii="Times New Roman" w:hAnsi="Times New Roman"/>
          <w:sz w:val="24"/>
          <w:szCs w:val="24"/>
        </w:rPr>
      </w:pPr>
      <w:r w:rsidRPr="00FF326B">
        <w:rPr>
          <w:rFonts w:ascii="Times New Roman" w:hAnsi="Times New Roman"/>
          <w:sz w:val="24"/>
          <w:szCs w:val="24"/>
        </w:rPr>
        <w:t>Atbilstoši</w:t>
      </w:r>
      <w:r w:rsidR="00AE7BC8" w:rsidRPr="00FF326B">
        <w:rPr>
          <w:rFonts w:ascii="Times New Roman" w:hAnsi="Times New Roman"/>
          <w:sz w:val="24"/>
          <w:szCs w:val="24"/>
        </w:rPr>
        <w:t xml:space="preserve"> </w:t>
      </w:r>
      <w:r w:rsidRPr="00FF326B">
        <w:rPr>
          <w:rFonts w:ascii="Times New Roman" w:hAnsi="Times New Roman"/>
          <w:sz w:val="24"/>
          <w:szCs w:val="24"/>
        </w:rPr>
        <w:t>EM</w:t>
      </w:r>
      <w:r w:rsidR="002875DF" w:rsidRPr="00FF326B">
        <w:rPr>
          <w:rFonts w:ascii="Times New Roman" w:hAnsi="Times New Roman"/>
          <w:sz w:val="24"/>
          <w:szCs w:val="24"/>
        </w:rPr>
        <w:t xml:space="preserve"> </w:t>
      </w:r>
      <w:r w:rsidR="00AE7BC8" w:rsidRPr="00FF326B">
        <w:rPr>
          <w:rFonts w:ascii="Times New Roman" w:hAnsi="Times New Roman"/>
          <w:sz w:val="24"/>
          <w:szCs w:val="24"/>
        </w:rPr>
        <w:t>sagatavot</w:t>
      </w:r>
      <w:r w:rsidRPr="00FF326B">
        <w:rPr>
          <w:rFonts w:ascii="Times New Roman" w:hAnsi="Times New Roman"/>
          <w:sz w:val="24"/>
          <w:szCs w:val="24"/>
        </w:rPr>
        <w:t xml:space="preserve">ajā 2020. gada </w:t>
      </w:r>
      <w:r w:rsidR="002875DF" w:rsidRPr="00FF326B">
        <w:rPr>
          <w:rStyle w:val="Izteiksmgs"/>
          <w:rFonts w:ascii="Times New Roman" w:hAnsi="Times New Roman"/>
          <w:b w:val="0"/>
          <w:sz w:val="24"/>
          <w:szCs w:val="24"/>
        </w:rPr>
        <w:t>Latvijas ekonomikas attīstības pārskat</w:t>
      </w:r>
      <w:r w:rsidRPr="00FF326B">
        <w:rPr>
          <w:rStyle w:val="Izteiksmgs"/>
          <w:rFonts w:ascii="Times New Roman" w:hAnsi="Times New Roman"/>
          <w:b w:val="0"/>
          <w:sz w:val="24"/>
          <w:szCs w:val="24"/>
        </w:rPr>
        <w:t>ā</w:t>
      </w:r>
      <w:r w:rsidR="002875DF" w:rsidRPr="00FF326B">
        <w:rPr>
          <w:rStyle w:val="Vresenkurs"/>
          <w:rFonts w:ascii="Times New Roman" w:hAnsi="Times New Roman"/>
          <w:bCs/>
          <w:sz w:val="24"/>
          <w:szCs w:val="24"/>
        </w:rPr>
        <w:footnoteReference w:id="39"/>
      </w:r>
      <w:r w:rsidR="00AE7BC8" w:rsidRPr="00FF326B">
        <w:rPr>
          <w:rStyle w:val="Izteiksmgs"/>
          <w:rFonts w:ascii="Times New Roman" w:hAnsi="Times New Roman"/>
          <w:sz w:val="24"/>
          <w:szCs w:val="24"/>
        </w:rPr>
        <w:t xml:space="preserve"> </w:t>
      </w:r>
      <w:r w:rsidRPr="00FF326B">
        <w:rPr>
          <w:rStyle w:val="Izteiksmgs"/>
          <w:rFonts w:ascii="Times New Roman" w:hAnsi="Times New Roman"/>
          <w:b w:val="0"/>
          <w:sz w:val="24"/>
          <w:szCs w:val="24"/>
        </w:rPr>
        <w:t xml:space="preserve">ietvertajai informācijai </w:t>
      </w:r>
      <w:r w:rsidR="00AE7BC8" w:rsidRPr="00FF326B">
        <w:rPr>
          <w:rFonts w:ascii="Times New Roman" w:eastAsia="Times New Roman" w:hAnsi="Times New Roman"/>
          <w:bCs/>
          <w:sz w:val="24"/>
          <w:szCs w:val="24"/>
        </w:rPr>
        <w:t xml:space="preserve">Latvijā līdz Covid-19 pandēmijai </w:t>
      </w:r>
      <w:r w:rsidR="00AE7BC8" w:rsidRPr="00FF326B">
        <w:rPr>
          <w:rFonts w:ascii="Times New Roman" w:hAnsi="Times New Roman"/>
          <w:bCs/>
          <w:sz w:val="24"/>
          <w:szCs w:val="24"/>
        </w:rPr>
        <w:t xml:space="preserve">(līdz </w:t>
      </w:r>
      <w:r w:rsidRPr="00FF326B">
        <w:rPr>
          <w:rFonts w:ascii="Times New Roman" w:hAnsi="Times New Roman"/>
          <w:bCs/>
          <w:sz w:val="24"/>
          <w:szCs w:val="24"/>
        </w:rPr>
        <w:t>2020</w:t>
      </w:r>
      <w:r w:rsidR="00AE7BC8" w:rsidRPr="00FF326B">
        <w:rPr>
          <w:rFonts w:ascii="Times New Roman" w:hAnsi="Times New Roman"/>
          <w:bCs/>
          <w:sz w:val="24"/>
          <w:szCs w:val="24"/>
        </w:rPr>
        <w:t>.</w:t>
      </w:r>
      <w:r w:rsidRPr="00FF326B">
        <w:rPr>
          <w:rFonts w:ascii="Times New Roman" w:hAnsi="Times New Roman"/>
          <w:bCs/>
          <w:sz w:val="24"/>
          <w:szCs w:val="24"/>
        </w:rPr>
        <w:t>gada sākumam</w:t>
      </w:r>
      <w:r w:rsidR="00AE7BC8" w:rsidRPr="00FF326B">
        <w:rPr>
          <w:rFonts w:ascii="Times New Roman" w:hAnsi="Times New Roman"/>
          <w:bCs/>
          <w:sz w:val="24"/>
          <w:szCs w:val="24"/>
        </w:rPr>
        <w:t xml:space="preserve">) </w:t>
      </w:r>
      <w:r w:rsidR="00AE7BC8" w:rsidRPr="00FF326B">
        <w:rPr>
          <w:rFonts w:ascii="Times New Roman" w:eastAsia="Times New Roman" w:hAnsi="Times New Roman"/>
          <w:bCs/>
          <w:sz w:val="24"/>
          <w:szCs w:val="24"/>
        </w:rPr>
        <w:t>saglabājās stabila ekonomiskā izaugsme</w:t>
      </w:r>
      <w:r w:rsidR="00AE7BC8" w:rsidRPr="00FF326B">
        <w:rPr>
          <w:rFonts w:ascii="Times New Roman" w:hAnsi="Times New Roman"/>
          <w:sz w:val="24"/>
          <w:szCs w:val="24"/>
        </w:rPr>
        <w:t>, kuras tempi pārsniedza ES vidējos rādītājus. No 2011. līdz 2019. gadam IKP vidēji pieauga par 3,3</w:t>
      </w:r>
      <w:r w:rsidR="00892F8E" w:rsidRPr="00FF326B">
        <w:rPr>
          <w:rFonts w:ascii="Times New Roman" w:hAnsi="Times New Roman"/>
          <w:sz w:val="24"/>
          <w:szCs w:val="24"/>
        </w:rPr>
        <w:t xml:space="preserve"> </w:t>
      </w:r>
      <w:r w:rsidR="00AE7BC8" w:rsidRPr="00FF326B">
        <w:rPr>
          <w:rFonts w:ascii="Times New Roman" w:hAnsi="Times New Roman"/>
          <w:sz w:val="24"/>
          <w:szCs w:val="24"/>
        </w:rPr>
        <w:t>% ik gadu. 2019. gadā ekonomikas kāpums kļuva mērenāks</w:t>
      </w:r>
      <w:r w:rsidRPr="00FF326B">
        <w:rPr>
          <w:rFonts w:ascii="Times New Roman" w:hAnsi="Times New Roman"/>
          <w:sz w:val="24"/>
          <w:szCs w:val="24"/>
        </w:rPr>
        <w:t xml:space="preserve">, tomēr </w:t>
      </w:r>
      <w:r w:rsidR="00AE7BC8" w:rsidRPr="00FF326B">
        <w:rPr>
          <w:rFonts w:ascii="Times New Roman" w:hAnsi="Times New Roman"/>
          <w:sz w:val="24"/>
          <w:szCs w:val="24"/>
        </w:rPr>
        <w:t>IKP 2019. gadā pieauga par 2,1</w:t>
      </w:r>
      <w:r w:rsidR="00892F8E" w:rsidRPr="00FF326B">
        <w:rPr>
          <w:rFonts w:ascii="Times New Roman" w:hAnsi="Times New Roman"/>
          <w:sz w:val="24"/>
          <w:szCs w:val="24"/>
        </w:rPr>
        <w:t xml:space="preserve"> </w:t>
      </w:r>
      <w:r w:rsidR="00AE7BC8" w:rsidRPr="00FF326B">
        <w:rPr>
          <w:rFonts w:ascii="Times New Roman" w:hAnsi="Times New Roman"/>
          <w:sz w:val="24"/>
          <w:szCs w:val="24"/>
        </w:rPr>
        <w:t xml:space="preserve">%. Izaugsmes tempa </w:t>
      </w:r>
      <w:proofErr w:type="spellStart"/>
      <w:r w:rsidR="009F68CD" w:rsidRPr="00FF326B">
        <w:rPr>
          <w:rFonts w:ascii="Times New Roman" w:hAnsi="Times New Roman"/>
          <w:sz w:val="24"/>
          <w:szCs w:val="24"/>
        </w:rPr>
        <w:t>palēlinājumu</w:t>
      </w:r>
      <w:proofErr w:type="spellEnd"/>
      <w:r w:rsidR="00AE7BC8" w:rsidRPr="00FF326B">
        <w:rPr>
          <w:rFonts w:ascii="Times New Roman" w:hAnsi="Times New Roman"/>
          <w:sz w:val="24"/>
          <w:szCs w:val="24"/>
        </w:rPr>
        <w:t xml:space="preserve"> </w:t>
      </w:r>
      <w:r w:rsidR="009F68CD" w:rsidRPr="00FF326B">
        <w:rPr>
          <w:rFonts w:ascii="Times New Roman" w:hAnsi="Times New Roman"/>
          <w:sz w:val="24"/>
          <w:szCs w:val="24"/>
        </w:rPr>
        <w:t>radījuši</w:t>
      </w:r>
      <w:r w:rsidR="00AE7BC8" w:rsidRPr="00FF326B">
        <w:rPr>
          <w:rFonts w:ascii="Times New Roman" w:hAnsi="Times New Roman"/>
          <w:sz w:val="24"/>
          <w:szCs w:val="24"/>
        </w:rPr>
        <w:t xml:space="preserve"> gan iekšējie faktori (ES fondu investīcijas sasniegušas maksimumu, norises finanšu sektorā u.c.), gan arī ārējie faktori (globālo tirdzniecības attiecību pārskatīšana, </w:t>
      </w:r>
      <w:proofErr w:type="spellStart"/>
      <w:r w:rsidR="00AE7BC8" w:rsidRPr="00FF326B">
        <w:rPr>
          <w:rFonts w:ascii="Times New Roman" w:hAnsi="Times New Roman"/>
          <w:i/>
          <w:sz w:val="24"/>
          <w:szCs w:val="24"/>
        </w:rPr>
        <w:t>Brexit</w:t>
      </w:r>
      <w:proofErr w:type="spellEnd"/>
      <w:r w:rsidR="009F68CD" w:rsidRPr="00FF326B">
        <w:rPr>
          <w:rStyle w:val="Vresatsauce"/>
          <w:rFonts w:ascii="Times New Roman" w:hAnsi="Times New Roman"/>
          <w:sz w:val="24"/>
          <w:szCs w:val="24"/>
        </w:rPr>
        <w:footnoteReference w:id="40"/>
      </w:r>
      <w:r w:rsidR="00AE7BC8" w:rsidRPr="00FF326B">
        <w:rPr>
          <w:rFonts w:ascii="Times New Roman" w:hAnsi="Times New Roman"/>
          <w:sz w:val="24"/>
          <w:szCs w:val="24"/>
        </w:rPr>
        <w:t>, lēnāka izaugsme ES valstīs).</w:t>
      </w:r>
      <w:r w:rsidR="002341DF" w:rsidRPr="00FF326B">
        <w:rPr>
          <w:rFonts w:ascii="Times New Roman" w:hAnsi="Times New Roman"/>
          <w:sz w:val="24"/>
          <w:szCs w:val="24"/>
        </w:rPr>
        <w:t xml:space="preserve"> Pandēmij</w:t>
      </w:r>
      <w:r w:rsidR="0032558E" w:rsidRPr="00FF326B">
        <w:rPr>
          <w:rFonts w:ascii="Times New Roman" w:hAnsi="Times New Roman"/>
          <w:sz w:val="24"/>
          <w:szCs w:val="24"/>
        </w:rPr>
        <w:t>a būtiski</w:t>
      </w:r>
      <w:r w:rsidR="002341DF" w:rsidRPr="00FF326B">
        <w:rPr>
          <w:rFonts w:ascii="Times New Roman" w:hAnsi="Times New Roman"/>
          <w:sz w:val="24"/>
          <w:szCs w:val="24"/>
        </w:rPr>
        <w:t xml:space="preserve"> ietekmē</w:t>
      </w:r>
      <w:r w:rsidR="0032558E" w:rsidRPr="00FF326B">
        <w:rPr>
          <w:rFonts w:ascii="Times New Roman" w:hAnsi="Times New Roman"/>
          <w:sz w:val="24"/>
          <w:szCs w:val="24"/>
        </w:rPr>
        <w:t xml:space="preserve">jusi </w:t>
      </w:r>
      <w:r w:rsidR="0070341C" w:rsidRPr="00FF326B">
        <w:rPr>
          <w:rFonts w:ascii="Times New Roman" w:hAnsi="Times New Roman"/>
          <w:sz w:val="24"/>
          <w:szCs w:val="24"/>
        </w:rPr>
        <w:t xml:space="preserve">kā </w:t>
      </w:r>
      <w:r w:rsidR="002341DF" w:rsidRPr="00FF326B">
        <w:rPr>
          <w:rStyle w:val="Izteiksmgs"/>
          <w:rFonts w:ascii="Times New Roman" w:hAnsi="Times New Roman"/>
          <w:b w:val="0"/>
          <w:sz w:val="24"/>
          <w:szCs w:val="24"/>
        </w:rPr>
        <w:t>pasaules</w:t>
      </w:r>
      <w:r w:rsidR="0070341C" w:rsidRPr="00FF326B">
        <w:rPr>
          <w:rStyle w:val="Izteiksmgs"/>
          <w:rFonts w:ascii="Times New Roman" w:hAnsi="Times New Roman"/>
          <w:b w:val="0"/>
          <w:sz w:val="24"/>
          <w:szCs w:val="24"/>
        </w:rPr>
        <w:t>, tā</w:t>
      </w:r>
      <w:r w:rsidR="002341DF" w:rsidRPr="00FF326B">
        <w:rPr>
          <w:rStyle w:val="Izteiksmgs"/>
          <w:rFonts w:ascii="Times New Roman" w:hAnsi="Times New Roman"/>
          <w:b w:val="0"/>
          <w:sz w:val="24"/>
          <w:szCs w:val="24"/>
        </w:rPr>
        <w:t xml:space="preserve"> Latvijas ekonomiku</w:t>
      </w:r>
      <w:r w:rsidR="002341DF" w:rsidRPr="00FF326B">
        <w:rPr>
          <w:rFonts w:ascii="Times New Roman" w:hAnsi="Times New Roman"/>
          <w:sz w:val="24"/>
          <w:szCs w:val="24"/>
        </w:rPr>
        <w:t xml:space="preserve">. </w:t>
      </w:r>
      <w:r w:rsidR="0070341C" w:rsidRPr="00FF326B">
        <w:rPr>
          <w:rFonts w:ascii="Times New Roman" w:hAnsi="Times New Roman"/>
          <w:sz w:val="24"/>
          <w:szCs w:val="24"/>
        </w:rPr>
        <w:t>2020. gadā Latvijas IKP samazinājās par 3,6 % salīdzinājumā ar 2019. gadu. IKP faktiskajās cenās 2020. gadā bija 29,3 miljardi eiro.</w:t>
      </w:r>
      <w:r w:rsidR="0070341C" w:rsidRPr="00FF326B">
        <w:rPr>
          <w:rStyle w:val="Vresatsauce"/>
          <w:rFonts w:ascii="Times New Roman" w:hAnsi="Times New Roman"/>
          <w:sz w:val="24"/>
          <w:szCs w:val="24"/>
        </w:rPr>
        <w:footnoteReference w:id="41"/>
      </w:r>
      <w:r w:rsidR="0032558E" w:rsidRPr="00FF326B">
        <w:rPr>
          <w:rFonts w:ascii="Times New Roman" w:hAnsi="Times New Roman"/>
          <w:sz w:val="24"/>
          <w:szCs w:val="24"/>
        </w:rPr>
        <w:t xml:space="preserve"> </w:t>
      </w:r>
      <w:r w:rsidR="002D49D5" w:rsidRPr="00FF326B">
        <w:rPr>
          <w:rFonts w:ascii="Times New Roman" w:eastAsia="Times New Roman" w:hAnsi="Times New Roman"/>
          <w:bCs/>
          <w:sz w:val="24"/>
          <w:szCs w:val="24"/>
          <w:lang w:eastAsia="lv-LV"/>
        </w:rPr>
        <w:t xml:space="preserve">Ekonomikas tālākā attīstība vidēja termiņa periodā </w:t>
      </w:r>
      <w:r w:rsidR="008054A9" w:rsidRPr="00FF326B">
        <w:rPr>
          <w:rFonts w:ascii="Times New Roman" w:eastAsia="Times New Roman" w:hAnsi="Times New Roman"/>
          <w:bCs/>
          <w:sz w:val="24"/>
          <w:szCs w:val="24"/>
          <w:lang w:eastAsia="lv-LV"/>
        </w:rPr>
        <w:t>būs</w:t>
      </w:r>
      <w:r w:rsidR="002D49D5" w:rsidRPr="00FF326B">
        <w:rPr>
          <w:rFonts w:ascii="Times New Roman" w:eastAsia="Times New Roman" w:hAnsi="Times New Roman"/>
          <w:bCs/>
          <w:sz w:val="24"/>
          <w:szCs w:val="24"/>
          <w:lang w:eastAsia="lv-LV"/>
        </w:rPr>
        <w:t xml:space="preserve"> atkarīga no situācijas ārējā vidē un</w:t>
      </w:r>
      <w:r w:rsidR="008054A9" w:rsidRPr="00FF326B">
        <w:rPr>
          <w:rFonts w:ascii="Times New Roman" w:eastAsia="Times New Roman" w:hAnsi="Times New Roman"/>
          <w:bCs/>
          <w:sz w:val="24"/>
          <w:szCs w:val="24"/>
          <w:lang w:eastAsia="lv-LV"/>
        </w:rPr>
        <w:t xml:space="preserve"> dažādu</w:t>
      </w:r>
      <w:r w:rsidR="002D49D5" w:rsidRPr="00FF326B">
        <w:rPr>
          <w:rFonts w:ascii="Times New Roman" w:eastAsia="Times New Roman" w:hAnsi="Times New Roman"/>
          <w:bCs/>
          <w:sz w:val="24"/>
          <w:szCs w:val="24"/>
          <w:lang w:eastAsia="lv-LV"/>
        </w:rPr>
        <w:t xml:space="preserve"> reformu gaitas.</w:t>
      </w:r>
      <w:r w:rsidR="000435E8" w:rsidRPr="00FF326B">
        <w:rPr>
          <w:rFonts w:ascii="Times New Roman" w:eastAsia="Times New Roman" w:hAnsi="Times New Roman"/>
          <w:bCs/>
          <w:sz w:val="24"/>
          <w:szCs w:val="24"/>
          <w:lang w:eastAsia="lv-LV"/>
        </w:rPr>
        <w:t xml:space="preserve"> </w:t>
      </w:r>
      <w:r w:rsidR="000435E8" w:rsidRPr="00FF326B">
        <w:rPr>
          <w:rFonts w:ascii="Times New Roman" w:hAnsi="Times New Roman"/>
          <w:sz w:val="24"/>
          <w:szCs w:val="24"/>
        </w:rPr>
        <w:t>Latvijas tautsaimniecības turpmākā attīstība joprojām būs cieši saistīta ar eksporta iespējām,</w:t>
      </w:r>
      <w:r w:rsidR="008054A9" w:rsidRPr="00FF326B">
        <w:rPr>
          <w:rFonts w:ascii="Times New Roman" w:hAnsi="Times New Roman"/>
          <w:sz w:val="24"/>
          <w:szCs w:val="24"/>
        </w:rPr>
        <w:t xml:space="preserve"> starptautiskās</w:t>
      </w:r>
      <w:r w:rsidR="000435E8" w:rsidRPr="00FF326B">
        <w:rPr>
          <w:rFonts w:ascii="Times New Roman" w:hAnsi="Times New Roman"/>
          <w:sz w:val="24"/>
          <w:szCs w:val="24"/>
        </w:rPr>
        <w:t xml:space="preserve"> sadarbības attīstību, kā arī konkurētspēj</w:t>
      </w:r>
      <w:r w:rsidR="008054A9" w:rsidRPr="00FF326B">
        <w:rPr>
          <w:rFonts w:ascii="Times New Roman" w:hAnsi="Times New Roman"/>
          <w:sz w:val="24"/>
          <w:szCs w:val="24"/>
        </w:rPr>
        <w:t xml:space="preserve">as celšanu </w:t>
      </w:r>
      <w:r w:rsidR="000435E8" w:rsidRPr="00FF326B">
        <w:rPr>
          <w:rFonts w:ascii="Times New Roman" w:hAnsi="Times New Roman"/>
          <w:sz w:val="24"/>
          <w:szCs w:val="24"/>
        </w:rPr>
        <w:t>pasaules tirgū.</w:t>
      </w:r>
      <w:r w:rsidR="008054A9" w:rsidRPr="00FF326B">
        <w:rPr>
          <w:rFonts w:ascii="Times New Roman" w:hAnsi="Times New Roman"/>
          <w:sz w:val="24"/>
          <w:szCs w:val="24"/>
        </w:rPr>
        <w:t xml:space="preserve"> </w:t>
      </w:r>
      <w:r w:rsidR="0006613D" w:rsidRPr="00FF326B">
        <w:rPr>
          <w:rFonts w:ascii="Times New Roman" w:hAnsi="Times New Roman"/>
          <w:sz w:val="24"/>
          <w:szCs w:val="24"/>
        </w:rPr>
        <w:t>Minēt</w:t>
      </w:r>
      <w:r w:rsidR="00E55F89" w:rsidRPr="00FF326B">
        <w:rPr>
          <w:rFonts w:ascii="Times New Roman" w:hAnsi="Times New Roman"/>
          <w:sz w:val="24"/>
          <w:szCs w:val="24"/>
        </w:rPr>
        <w:t>aj</w:t>
      </w:r>
      <w:r w:rsidR="0006613D" w:rsidRPr="00FF326B">
        <w:rPr>
          <w:rFonts w:ascii="Times New Roman" w:hAnsi="Times New Roman"/>
          <w:sz w:val="24"/>
          <w:szCs w:val="24"/>
        </w:rPr>
        <w:t xml:space="preserve">ā kontekstā </w:t>
      </w:r>
      <w:r w:rsidR="008054A9" w:rsidRPr="00FF326B">
        <w:rPr>
          <w:rFonts w:ascii="Times New Roman" w:hAnsi="Times New Roman"/>
          <w:sz w:val="24"/>
          <w:szCs w:val="24"/>
        </w:rPr>
        <w:t xml:space="preserve">aizvien nozīmīgi ir </w:t>
      </w:r>
      <w:r w:rsidR="0006613D" w:rsidRPr="00FF326B">
        <w:rPr>
          <w:rFonts w:ascii="Times New Roman" w:hAnsi="Times New Roman"/>
          <w:sz w:val="24"/>
          <w:szCs w:val="24"/>
        </w:rPr>
        <w:lastRenderedPageBreak/>
        <w:t>dažādu starptautisku organizāciju veidotie</w:t>
      </w:r>
      <w:r w:rsidR="00AF4EA2" w:rsidRPr="00FF326B">
        <w:rPr>
          <w:rFonts w:ascii="Times New Roman" w:hAnsi="Times New Roman"/>
          <w:sz w:val="24"/>
          <w:szCs w:val="24"/>
        </w:rPr>
        <w:t xml:space="preserve"> salīdzinošie valstu</w:t>
      </w:r>
      <w:r w:rsidR="0006613D" w:rsidRPr="00FF326B">
        <w:rPr>
          <w:rFonts w:ascii="Times New Roman" w:hAnsi="Times New Roman"/>
          <w:sz w:val="24"/>
          <w:szCs w:val="24"/>
        </w:rPr>
        <w:t xml:space="preserve"> reitingi</w:t>
      </w:r>
      <w:r w:rsidR="00AF4EA2" w:rsidRPr="00FF326B">
        <w:rPr>
          <w:rFonts w:ascii="Times New Roman" w:hAnsi="Times New Roman"/>
          <w:sz w:val="24"/>
          <w:szCs w:val="24"/>
        </w:rPr>
        <w:t xml:space="preserve">, vērtējot </w:t>
      </w:r>
      <w:r w:rsidR="00036FCD" w:rsidRPr="00FF326B">
        <w:rPr>
          <w:rFonts w:ascii="Times New Roman" w:hAnsi="Times New Roman"/>
          <w:sz w:val="24"/>
          <w:szCs w:val="24"/>
        </w:rPr>
        <w:t>valstu</w:t>
      </w:r>
      <w:r w:rsidR="00AF4EA2" w:rsidRPr="00FF326B">
        <w:rPr>
          <w:rFonts w:ascii="Times New Roman" w:hAnsi="Times New Roman"/>
          <w:sz w:val="24"/>
          <w:szCs w:val="24"/>
        </w:rPr>
        <w:t xml:space="preserve"> attīstību un sasniegumus dažādās jomās. </w:t>
      </w:r>
    </w:p>
    <w:p w14:paraId="41EDF5BE" w14:textId="77777777" w:rsidR="00986F2F" w:rsidRPr="00FF326B" w:rsidRDefault="00036FCD" w:rsidP="00986F2F">
      <w:pPr>
        <w:suppressAutoHyphens w:val="0"/>
        <w:spacing w:after="0" w:line="240" w:lineRule="auto"/>
        <w:ind w:firstLine="720"/>
        <w:jc w:val="both"/>
        <w:rPr>
          <w:rFonts w:ascii="Times New Roman" w:hAnsi="Times New Roman"/>
          <w:sz w:val="24"/>
          <w:szCs w:val="24"/>
        </w:rPr>
      </w:pPr>
      <w:r w:rsidRPr="00FF326B">
        <w:rPr>
          <w:rFonts w:ascii="Times New Roman" w:hAnsi="Times New Roman"/>
          <w:sz w:val="24"/>
          <w:szCs w:val="24"/>
        </w:rPr>
        <w:t xml:space="preserve">Pasaules Bankas pētījumā </w:t>
      </w:r>
      <w:r w:rsidRPr="00FF326B">
        <w:rPr>
          <w:rFonts w:ascii="Times New Roman" w:hAnsi="Times New Roman"/>
          <w:i/>
          <w:sz w:val="24"/>
          <w:szCs w:val="24"/>
        </w:rPr>
        <w:t>Doing Business</w:t>
      </w:r>
      <w:r w:rsidR="001A5AF6" w:rsidRPr="00FF326B">
        <w:rPr>
          <w:rFonts w:ascii="Times New Roman" w:hAnsi="Times New Roman"/>
          <w:i/>
          <w:sz w:val="24"/>
          <w:szCs w:val="24"/>
        </w:rPr>
        <w:t xml:space="preserve"> 2020</w:t>
      </w:r>
      <w:r w:rsidRPr="00FF326B">
        <w:rPr>
          <w:rFonts w:ascii="Times New Roman" w:hAnsi="Times New Roman"/>
          <w:sz w:val="24"/>
          <w:szCs w:val="24"/>
        </w:rPr>
        <w:t>, kas ir starptautisks, salīdzinošs uzņēmējdarbības vides reitings, kurš ik gadu mēra uzņēmējdarbību regulējošās administratīvās procedūras un to piemērošanu dažādās pasaules valstīs, Latvija 190 valstu konkurencē ierindojas 19.vietā (tāpat kā gadu iepriekš). Latvija šī pētījuma ietvaros</w:t>
      </w:r>
      <w:r w:rsidR="00D90E49" w:rsidRPr="00FF326B">
        <w:rPr>
          <w:rFonts w:ascii="Times New Roman" w:hAnsi="Times New Roman"/>
          <w:sz w:val="24"/>
          <w:szCs w:val="24"/>
        </w:rPr>
        <w:t xml:space="preserve"> ir vienā no augstākajām pozīcijām starp ES valstīm. Augstākais vērtējums ir tikai Dānijai (4.vieta), Zviedrijai (10.vieta), Lietuvai (11.vieta) un Igaunijai (18.vieta)</w:t>
      </w:r>
      <w:r w:rsidR="001A5AF6" w:rsidRPr="00FF326B">
        <w:rPr>
          <w:rStyle w:val="Vresatsauce"/>
          <w:rFonts w:ascii="Times New Roman" w:hAnsi="Times New Roman"/>
          <w:sz w:val="24"/>
          <w:szCs w:val="24"/>
        </w:rPr>
        <w:footnoteReference w:id="42"/>
      </w:r>
      <w:r w:rsidR="00D90E49" w:rsidRPr="00FF326B">
        <w:rPr>
          <w:rFonts w:ascii="Times New Roman" w:hAnsi="Times New Roman"/>
          <w:sz w:val="24"/>
          <w:szCs w:val="24"/>
        </w:rPr>
        <w:t>.</w:t>
      </w:r>
    </w:p>
    <w:p w14:paraId="639CF8A6" w14:textId="37BAB60C" w:rsidR="002A7E27" w:rsidRPr="00FF326B" w:rsidRDefault="00986F2F" w:rsidP="00986F2F">
      <w:pPr>
        <w:suppressAutoHyphens w:val="0"/>
        <w:spacing w:after="0" w:line="240" w:lineRule="auto"/>
        <w:ind w:firstLine="720"/>
        <w:jc w:val="both"/>
        <w:rPr>
          <w:rFonts w:ascii="Times New Roman" w:hAnsi="Times New Roman"/>
          <w:sz w:val="24"/>
          <w:szCs w:val="24"/>
        </w:rPr>
      </w:pPr>
      <w:r w:rsidRPr="00FF326B">
        <w:rPr>
          <w:rFonts w:ascii="Times New Roman" w:hAnsi="Times New Roman"/>
          <w:sz w:val="24"/>
          <w:szCs w:val="24"/>
        </w:rPr>
        <w:t xml:space="preserve">Savukārt </w:t>
      </w:r>
      <w:r w:rsidR="002A7E27" w:rsidRPr="00FF326B">
        <w:rPr>
          <w:rFonts w:ascii="Times New Roman" w:hAnsi="Times New Roman"/>
          <w:sz w:val="24"/>
          <w:szCs w:val="24"/>
        </w:rPr>
        <w:t xml:space="preserve">2020. gada Bertelsmana fonda Transformācijas indeksā (Bertelsmann Foundation Transformation Index), kas vērtē demokrātijas, tirgus ekonomikas un politiskās pārvaldības kvalitāti 137 pasaules valstīs, Latvija ierindota </w:t>
      </w:r>
      <w:r w:rsidR="00182453" w:rsidRPr="00FF326B">
        <w:rPr>
          <w:rFonts w:ascii="Times New Roman" w:hAnsi="Times New Roman"/>
          <w:sz w:val="24"/>
          <w:szCs w:val="24"/>
        </w:rPr>
        <w:t>9</w:t>
      </w:r>
      <w:r w:rsidR="002A7E27" w:rsidRPr="00FF326B">
        <w:rPr>
          <w:rFonts w:ascii="Times New Roman" w:hAnsi="Times New Roman"/>
          <w:sz w:val="24"/>
          <w:szCs w:val="24"/>
        </w:rPr>
        <w:t>.vietā (Igaunija –</w:t>
      </w:r>
      <w:r w:rsidR="00CB5D10" w:rsidRPr="00FF326B">
        <w:rPr>
          <w:rFonts w:ascii="Times New Roman" w:hAnsi="Times New Roman"/>
          <w:sz w:val="24"/>
          <w:szCs w:val="24"/>
        </w:rPr>
        <w:t xml:space="preserve"> </w:t>
      </w:r>
      <w:r w:rsidR="002A7E27" w:rsidRPr="00FF326B">
        <w:rPr>
          <w:rFonts w:ascii="Times New Roman" w:hAnsi="Times New Roman"/>
          <w:sz w:val="24"/>
          <w:szCs w:val="24"/>
        </w:rPr>
        <w:t>2.vietā, Lietuva –4.vietā).</w:t>
      </w:r>
    </w:p>
    <w:p w14:paraId="242B19E4" w14:textId="5F08FFA6" w:rsidR="00AA3509" w:rsidRPr="009A54DE" w:rsidRDefault="002875DF" w:rsidP="00AA3509">
      <w:pPr>
        <w:pStyle w:val="Komentrateksts"/>
        <w:spacing w:after="0" w:line="240" w:lineRule="auto"/>
        <w:ind w:firstLine="720"/>
        <w:jc w:val="both"/>
        <w:rPr>
          <w:rFonts w:ascii="Times New Roman" w:hAnsi="Times New Roman"/>
          <w:sz w:val="24"/>
          <w:szCs w:val="24"/>
        </w:rPr>
      </w:pPr>
      <w:r w:rsidRPr="009A54DE">
        <w:rPr>
          <w:rFonts w:ascii="Times New Roman" w:hAnsi="Times New Roman"/>
          <w:sz w:val="24"/>
          <w:szCs w:val="24"/>
        </w:rPr>
        <w:t>Tomēr skaitliskos aprēķinos</w:t>
      </w:r>
      <w:r w:rsidR="00C90962" w:rsidRPr="009A54DE">
        <w:rPr>
          <w:rFonts w:ascii="Times New Roman" w:hAnsi="Times New Roman"/>
          <w:sz w:val="24"/>
          <w:szCs w:val="24"/>
        </w:rPr>
        <w:t xml:space="preserve"> iepriekšējos gados</w:t>
      </w:r>
      <w:r w:rsidRPr="009A54DE">
        <w:rPr>
          <w:rFonts w:ascii="Times New Roman" w:hAnsi="Times New Roman"/>
          <w:sz w:val="24"/>
          <w:szCs w:val="24"/>
        </w:rPr>
        <w:t xml:space="preserve"> fiksētā ekonomikas izaugsme</w:t>
      </w:r>
      <w:r w:rsidR="00091F24" w:rsidRPr="009A54DE">
        <w:rPr>
          <w:rFonts w:ascii="Times New Roman" w:hAnsi="Times New Roman"/>
          <w:sz w:val="24"/>
          <w:szCs w:val="24"/>
        </w:rPr>
        <w:t xml:space="preserve"> </w:t>
      </w:r>
      <w:r w:rsidRPr="009A54DE">
        <w:rPr>
          <w:rFonts w:ascii="Times New Roman" w:hAnsi="Times New Roman"/>
          <w:sz w:val="24"/>
          <w:szCs w:val="24"/>
        </w:rPr>
        <w:t>nav sekmējusi augstā ēnu ekonomikas līmeņa mazināšanos Latvijā.</w:t>
      </w:r>
      <w:r w:rsidR="00A94E52" w:rsidRPr="009A54DE">
        <w:rPr>
          <w:rFonts w:ascii="Times New Roman" w:hAnsi="Times New Roman"/>
          <w:sz w:val="24"/>
          <w:szCs w:val="24"/>
        </w:rPr>
        <w:t xml:space="preserve"> Diemžēl 2020. gad</w:t>
      </w:r>
      <w:r w:rsidR="00BD157D" w:rsidRPr="009A54DE">
        <w:rPr>
          <w:rFonts w:ascii="Times New Roman" w:hAnsi="Times New Roman"/>
          <w:sz w:val="24"/>
          <w:szCs w:val="24"/>
        </w:rPr>
        <w:t>a</w:t>
      </w:r>
      <w:r w:rsidR="00A94E52" w:rsidRPr="009A54DE">
        <w:rPr>
          <w:rFonts w:ascii="Times New Roman" w:hAnsi="Times New Roman"/>
          <w:sz w:val="24"/>
          <w:szCs w:val="24"/>
        </w:rPr>
        <w:t xml:space="preserve"> pandēmijas apstākļ</w:t>
      </w:r>
      <w:r w:rsidR="00BD157D" w:rsidRPr="009A54DE">
        <w:rPr>
          <w:rFonts w:ascii="Times New Roman" w:hAnsi="Times New Roman"/>
          <w:sz w:val="24"/>
          <w:szCs w:val="24"/>
        </w:rPr>
        <w:t xml:space="preserve">i </w:t>
      </w:r>
      <w:r w:rsidR="00A94E52" w:rsidRPr="009A54DE">
        <w:rPr>
          <w:rFonts w:ascii="Times New Roman" w:hAnsi="Times New Roman"/>
          <w:sz w:val="24"/>
          <w:szCs w:val="24"/>
        </w:rPr>
        <w:t>ēnu ekonomikas rādītāju</w:t>
      </w:r>
      <w:r w:rsidR="00BD157D" w:rsidRPr="009A54DE">
        <w:rPr>
          <w:rFonts w:ascii="Times New Roman" w:hAnsi="Times New Roman"/>
          <w:sz w:val="24"/>
          <w:szCs w:val="24"/>
        </w:rPr>
        <w:t xml:space="preserve"> pasliktinājuši vēl vairāk</w:t>
      </w:r>
      <w:r w:rsidR="00A94E52" w:rsidRPr="009A54DE">
        <w:rPr>
          <w:rFonts w:ascii="Times New Roman" w:hAnsi="Times New Roman"/>
          <w:sz w:val="24"/>
          <w:szCs w:val="24"/>
        </w:rPr>
        <w:t xml:space="preserve">. </w:t>
      </w:r>
      <w:r w:rsidRPr="009A54DE">
        <w:rPr>
          <w:rFonts w:ascii="Times New Roman" w:hAnsi="Times New Roman"/>
          <w:sz w:val="24"/>
          <w:szCs w:val="24"/>
        </w:rPr>
        <w:t xml:space="preserve">Rīgas Ekonomikas augstskolas (“SSE Riga”) </w:t>
      </w:r>
      <w:r w:rsidR="002B792D" w:rsidRPr="009A54DE">
        <w:rPr>
          <w:rFonts w:ascii="Times New Roman" w:hAnsi="Times New Roman"/>
          <w:sz w:val="24"/>
          <w:szCs w:val="24"/>
        </w:rPr>
        <w:t>2020</w:t>
      </w:r>
      <w:r w:rsidRPr="009A54DE">
        <w:rPr>
          <w:rFonts w:ascii="Times New Roman" w:hAnsi="Times New Roman"/>
          <w:sz w:val="24"/>
          <w:szCs w:val="24"/>
        </w:rPr>
        <w:t xml:space="preserve">. gadā </w:t>
      </w:r>
      <w:r w:rsidR="00091F24" w:rsidRPr="009A54DE">
        <w:rPr>
          <w:rFonts w:ascii="Times New Roman" w:hAnsi="Times New Roman"/>
          <w:sz w:val="24"/>
          <w:szCs w:val="24"/>
        </w:rPr>
        <w:t xml:space="preserve">publiskotajā pētījumā </w:t>
      </w:r>
      <w:r w:rsidRPr="009A54DE">
        <w:rPr>
          <w:rFonts w:ascii="Times New Roman" w:hAnsi="Times New Roman"/>
          <w:sz w:val="24"/>
          <w:szCs w:val="24"/>
        </w:rPr>
        <w:t>“Ēnu ekonomikas indekss Baltijas valstīs 2009-2019”</w:t>
      </w:r>
      <w:r w:rsidRPr="009A54DE">
        <w:rPr>
          <w:rStyle w:val="Vresenkurs"/>
          <w:rFonts w:ascii="Times New Roman" w:hAnsi="Times New Roman"/>
          <w:sz w:val="24"/>
          <w:szCs w:val="24"/>
        </w:rPr>
        <w:footnoteReference w:id="43"/>
      </w:r>
      <w:r w:rsidR="00091F24" w:rsidRPr="009A54DE">
        <w:rPr>
          <w:rFonts w:ascii="Times New Roman" w:hAnsi="Times New Roman"/>
          <w:sz w:val="24"/>
          <w:szCs w:val="24"/>
        </w:rPr>
        <w:t xml:space="preserve"> </w:t>
      </w:r>
      <w:r w:rsidRPr="009A54DE">
        <w:rPr>
          <w:rFonts w:ascii="Times New Roman" w:hAnsi="Times New Roman"/>
          <w:sz w:val="24"/>
          <w:szCs w:val="24"/>
        </w:rPr>
        <w:t>secināts, ka ēnu ekonomikas</w:t>
      </w:r>
      <w:r w:rsidR="006D590F" w:rsidRPr="009A54DE">
        <w:rPr>
          <w:rStyle w:val="Vresenkurs"/>
          <w:rFonts w:ascii="Times New Roman" w:hAnsi="Times New Roman"/>
          <w:sz w:val="24"/>
          <w:szCs w:val="24"/>
        </w:rPr>
        <w:footnoteReference w:id="44"/>
      </w:r>
      <w:r w:rsidRPr="009A54DE">
        <w:rPr>
          <w:rFonts w:ascii="Times New Roman" w:hAnsi="Times New Roman"/>
          <w:sz w:val="24"/>
          <w:szCs w:val="24"/>
        </w:rPr>
        <w:t xml:space="preserve"> apjoms Latvijā kopš 2016. gada ir bijis ar pieaugošu tendenci, proti, 20,7</w:t>
      </w:r>
      <w:r w:rsidR="00892F8E" w:rsidRPr="009A54DE">
        <w:rPr>
          <w:rFonts w:ascii="Times New Roman" w:hAnsi="Times New Roman"/>
          <w:sz w:val="24"/>
          <w:szCs w:val="24"/>
        </w:rPr>
        <w:t xml:space="preserve"> </w:t>
      </w:r>
      <w:r w:rsidRPr="009A54DE">
        <w:rPr>
          <w:rFonts w:ascii="Times New Roman" w:hAnsi="Times New Roman"/>
          <w:sz w:val="24"/>
          <w:szCs w:val="24"/>
        </w:rPr>
        <w:t>% no IKP 2016. gadā, 22,0</w:t>
      </w:r>
      <w:r w:rsidR="00892F8E" w:rsidRPr="009A54DE">
        <w:rPr>
          <w:rFonts w:ascii="Times New Roman" w:hAnsi="Times New Roman"/>
          <w:sz w:val="24"/>
          <w:szCs w:val="24"/>
        </w:rPr>
        <w:t xml:space="preserve"> </w:t>
      </w:r>
      <w:r w:rsidRPr="009A54DE">
        <w:rPr>
          <w:rFonts w:ascii="Times New Roman" w:hAnsi="Times New Roman"/>
          <w:sz w:val="24"/>
          <w:szCs w:val="24"/>
        </w:rPr>
        <w:t>% 2017. gadā un 24,2</w:t>
      </w:r>
      <w:r w:rsidR="00892F8E" w:rsidRPr="009A54DE">
        <w:rPr>
          <w:rFonts w:ascii="Times New Roman" w:hAnsi="Times New Roman"/>
          <w:sz w:val="24"/>
          <w:szCs w:val="24"/>
        </w:rPr>
        <w:t xml:space="preserve"> </w:t>
      </w:r>
      <w:r w:rsidRPr="009A54DE">
        <w:rPr>
          <w:rFonts w:ascii="Times New Roman" w:hAnsi="Times New Roman"/>
          <w:sz w:val="24"/>
          <w:szCs w:val="24"/>
        </w:rPr>
        <w:t>% no IKP 2018. gadā, vien 2019. gadā ēnu ekonomikas rādītājs nedaudz samazinājies</w:t>
      </w:r>
      <w:r w:rsidR="006D590F" w:rsidRPr="009A54DE">
        <w:rPr>
          <w:rFonts w:ascii="Times New Roman" w:hAnsi="Times New Roman"/>
          <w:sz w:val="24"/>
          <w:szCs w:val="24"/>
        </w:rPr>
        <w:t xml:space="preserve"> – </w:t>
      </w:r>
      <w:r w:rsidRPr="009A54DE">
        <w:rPr>
          <w:rFonts w:ascii="Times New Roman" w:hAnsi="Times New Roman"/>
          <w:sz w:val="24"/>
          <w:szCs w:val="24"/>
        </w:rPr>
        <w:t>23,9</w:t>
      </w:r>
      <w:r w:rsidR="00892F8E" w:rsidRPr="009A54DE">
        <w:rPr>
          <w:rFonts w:ascii="Times New Roman" w:hAnsi="Times New Roman"/>
          <w:sz w:val="24"/>
          <w:szCs w:val="24"/>
        </w:rPr>
        <w:t xml:space="preserve"> </w:t>
      </w:r>
      <w:r w:rsidRPr="009A54DE">
        <w:rPr>
          <w:rFonts w:ascii="Times New Roman" w:hAnsi="Times New Roman"/>
          <w:sz w:val="24"/>
          <w:szCs w:val="24"/>
        </w:rPr>
        <w:t>% no IKP</w:t>
      </w:r>
      <w:r w:rsidR="00BD157D" w:rsidRPr="009A54DE">
        <w:rPr>
          <w:rFonts w:ascii="Times New Roman" w:hAnsi="Times New Roman"/>
          <w:sz w:val="24"/>
          <w:szCs w:val="24"/>
        </w:rPr>
        <w:t xml:space="preserve">. Tomēr, kā liecina </w:t>
      </w:r>
      <w:r w:rsidR="00EB29A6" w:rsidRPr="009A54DE">
        <w:rPr>
          <w:rFonts w:ascii="Times New Roman" w:hAnsi="Times New Roman"/>
          <w:sz w:val="24"/>
          <w:szCs w:val="24"/>
        </w:rPr>
        <w:t>“SSE Riga”</w:t>
      </w:r>
      <w:r w:rsidR="00BD157D" w:rsidRPr="009A54DE">
        <w:rPr>
          <w:rFonts w:ascii="Times New Roman" w:hAnsi="Times New Roman"/>
          <w:sz w:val="24"/>
          <w:szCs w:val="24"/>
        </w:rPr>
        <w:t xml:space="preserve"> 2021. gadā </w:t>
      </w:r>
      <w:r w:rsidR="00EB29A6" w:rsidRPr="009A54DE">
        <w:rPr>
          <w:rFonts w:ascii="Times New Roman" w:hAnsi="Times New Roman"/>
          <w:sz w:val="24"/>
          <w:szCs w:val="24"/>
        </w:rPr>
        <w:t xml:space="preserve">publiskotie “Ēnu ekonomikas indeksa Baltijas valstīs” dati 11. ikgadējā Ēnu ekonomikas konferencē, </w:t>
      </w:r>
      <w:r w:rsidR="002B792D" w:rsidRPr="009A54DE">
        <w:rPr>
          <w:rFonts w:ascii="Times New Roman" w:hAnsi="Times New Roman"/>
          <w:sz w:val="24"/>
          <w:szCs w:val="24"/>
        </w:rPr>
        <w:t>2020. gadā ēnu ekonomikas apjoms Latvijā ir turpinājis pieaugt, sasniedzot 25</w:t>
      </w:r>
      <w:r w:rsidR="003D0954" w:rsidRPr="009A54DE">
        <w:rPr>
          <w:rFonts w:ascii="Times New Roman" w:hAnsi="Times New Roman"/>
          <w:sz w:val="24"/>
          <w:szCs w:val="24"/>
        </w:rPr>
        <w:t>,</w:t>
      </w:r>
      <w:r w:rsidR="002B792D" w:rsidRPr="009A54DE">
        <w:rPr>
          <w:rFonts w:ascii="Times New Roman" w:hAnsi="Times New Roman"/>
          <w:sz w:val="24"/>
          <w:szCs w:val="24"/>
        </w:rPr>
        <w:t>5</w:t>
      </w:r>
      <w:r w:rsidR="003D0954" w:rsidRPr="009A54DE">
        <w:rPr>
          <w:rFonts w:ascii="Times New Roman" w:hAnsi="Times New Roman"/>
          <w:sz w:val="24"/>
          <w:szCs w:val="24"/>
        </w:rPr>
        <w:t xml:space="preserve"> </w:t>
      </w:r>
      <w:r w:rsidR="002B792D" w:rsidRPr="009A54DE">
        <w:rPr>
          <w:rFonts w:ascii="Times New Roman" w:hAnsi="Times New Roman"/>
          <w:sz w:val="24"/>
          <w:szCs w:val="24"/>
        </w:rPr>
        <w:t>% no IKP</w:t>
      </w:r>
      <w:r w:rsidR="00BD157D" w:rsidRPr="009A54DE">
        <w:rPr>
          <w:rFonts w:ascii="Times New Roman" w:hAnsi="Times New Roman"/>
          <w:sz w:val="24"/>
          <w:szCs w:val="24"/>
        </w:rPr>
        <w:t>, kas ir augstākais ēnu ekonomikas apjoma rādītājs valstī kopš 2011. gada, kad ēnu ekonomika Latvijā sasniedza 30,2% no IKP</w:t>
      </w:r>
      <w:r w:rsidR="00EB29A6" w:rsidRPr="009A54DE">
        <w:rPr>
          <w:rFonts w:ascii="Times New Roman" w:hAnsi="Times New Roman"/>
          <w:sz w:val="24"/>
          <w:szCs w:val="24"/>
        </w:rPr>
        <w:t>.</w:t>
      </w:r>
      <w:r w:rsidR="00AA3509" w:rsidRPr="009A54DE">
        <w:rPr>
          <w:rFonts w:ascii="Times New Roman" w:hAnsi="Times New Roman"/>
          <w:sz w:val="24"/>
          <w:szCs w:val="24"/>
        </w:rPr>
        <w:t xml:space="preserve"> </w:t>
      </w:r>
      <w:r w:rsidRPr="009A54DE">
        <w:rPr>
          <w:rFonts w:ascii="Times New Roman" w:hAnsi="Times New Roman"/>
          <w:sz w:val="24"/>
          <w:szCs w:val="24"/>
        </w:rPr>
        <w:t>Vienlaikus 20</w:t>
      </w:r>
      <w:r w:rsidR="00EB29A6" w:rsidRPr="009A54DE">
        <w:rPr>
          <w:rFonts w:ascii="Times New Roman" w:hAnsi="Times New Roman"/>
          <w:sz w:val="24"/>
          <w:szCs w:val="24"/>
        </w:rPr>
        <w:t>20</w:t>
      </w:r>
      <w:r w:rsidRPr="009A54DE">
        <w:rPr>
          <w:rFonts w:ascii="Times New Roman" w:hAnsi="Times New Roman"/>
          <w:sz w:val="24"/>
          <w:szCs w:val="24"/>
        </w:rPr>
        <w:t xml:space="preserve">. gadā Lietuvā attiecīgais rādītājs bija </w:t>
      </w:r>
      <w:r w:rsidR="00EB29A6" w:rsidRPr="009A54DE">
        <w:rPr>
          <w:rFonts w:ascii="Times New Roman" w:hAnsi="Times New Roman"/>
          <w:sz w:val="24"/>
          <w:szCs w:val="24"/>
        </w:rPr>
        <w:t>20,4</w:t>
      </w:r>
      <w:r w:rsidR="003D0954" w:rsidRPr="009A54DE">
        <w:rPr>
          <w:rFonts w:ascii="Times New Roman" w:hAnsi="Times New Roman"/>
          <w:sz w:val="24"/>
          <w:szCs w:val="24"/>
        </w:rPr>
        <w:t xml:space="preserve"> </w:t>
      </w:r>
      <w:r w:rsidRPr="009A54DE">
        <w:rPr>
          <w:rFonts w:ascii="Times New Roman" w:hAnsi="Times New Roman"/>
          <w:sz w:val="24"/>
          <w:szCs w:val="24"/>
        </w:rPr>
        <w:t>%, Igaunijā 1</w:t>
      </w:r>
      <w:r w:rsidR="00EB29A6" w:rsidRPr="009A54DE">
        <w:rPr>
          <w:rFonts w:ascii="Times New Roman" w:hAnsi="Times New Roman"/>
          <w:sz w:val="24"/>
          <w:szCs w:val="24"/>
        </w:rPr>
        <w:t>6</w:t>
      </w:r>
      <w:r w:rsidRPr="009A54DE">
        <w:rPr>
          <w:rFonts w:ascii="Times New Roman" w:hAnsi="Times New Roman"/>
          <w:sz w:val="24"/>
          <w:szCs w:val="24"/>
        </w:rPr>
        <w:t>,</w:t>
      </w:r>
      <w:r w:rsidR="00EB29A6" w:rsidRPr="009A54DE">
        <w:rPr>
          <w:rFonts w:ascii="Times New Roman" w:hAnsi="Times New Roman"/>
          <w:sz w:val="24"/>
          <w:szCs w:val="24"/>
        </w:rPr>
        <w:t>5</w:t>
      </w:r>
      <w:r w:rsidR="003D0954" w:rsidRPr="009A54DE">
        <w:rPr>
          <w:rFonts w:ascii="Times New Roman" w:hAnsi="Times New Roman"/>
          <w:sz w:val="24"/>
          <w:szCs w:val="24"/>
        </w:rPr>
        <w:t xml:space="preserve"> </w:t>
      </w:r>
      <w:r w:rsidRPr="009A54DE">
        <w:rPr>
          <w:rFonts w:ascii="Times New Roman" w:hAnsi="Times New Roman"/>
          <w:sz w:val="24"/>
          <w:szCs w:val="24"/>
        </w:rPr>
        <w:t>%</w:t>
      </w:r>
      <w:r w:rsidR="004C4648" w:rsidRPr="009A54DE">
        <w:rPr>
          <w:rStyle w:val="Vresatsauce"/>
          <w:rFonts w:ascii="Times New Roman" w:hAnsi="Times New Roman"/>
          <w:sz w:val="24"/>
          <w:szCs w:val="24"/>
        </w:rPr>
        <w:footnoteReference w:id="45"/>
      </w:r>
      <w:r w:rsidRPr="009A54DE">
        <w:rPr>
          <w:rFonts w:ascii="Times New Roman" w:hAnsi="Times New Roman"/>
          <w:sz w:val="24"/>
          <w:szCs w:val="24"/>
        </w:rPr>
        <w:t xml:space="preserve">. </w:t>
      </w:r>
    </w:p>
    <w:p w14:paraId="2D680606" w14:textId="19B64355" w:rsidR="002875DF" w:rsidRPr="009A54DE" w:rsidRDefault="00EB29A6" w:rsidP="00AA3509">
      <w:pPr>
        <w:pStyle w:val="Komentrateksts"/>
        <w:spacing w:after="0" w:line="240" w:lineRule="auto"/>
        <w:ind w:firstLine="720"/>
        <w:jc w:val="both"/>
        <w:rPr>
          <w:rFonts w:ascii="Times New Roman" w:hAnsi="Times New Roman"/>
          <w:sz w:val="24"/>
          <w:szCs w:val="24"/>
        </w:rPr>
      </w:pPr>
      <w:r w:rsidRPr="009A54DE">
        <w:rPr>
          <w:rFonts w:ascii="Times New Roman" w:hAnsi="Times New Roman"/>
          <w:sz w:val="24"/>
          <w:szCs w:val="24"/>
        </w:rPr>
        <w:t>2020. gada</w:t>
      </w:r>
      <w:r w:rsidR="002875DF" w:rsidRPr="009A54DE">
        <w:rPr>
          <w:rFonts w:ascii="Times New Roman" w:hAnsi="Times New Roman"/>
          <w:sz w:val="24"/>
          <w:szCs w:val="24"/>
        </w:rPr>
        <w:t xml:space="preserve"> pētījumā noskaidrots, ka ēnu ekonomikas būtiskāko daļu </w:t>
      </w:r>
      <w:r w:rsidR="006D590F" w:rsidRPr="009A54DE">
        <w:rPr>
          <w:rFonts w:ascii="Times New Roman" w:hAnsi="Times New Roman"/>
          <w:sz w:val="24"/>
          <w:szCs w:val="24"/>
        </w:rPr>
        <w:t xml:space="preserve">Latvijā </w:t>
      </w:r>
      <w:r w:rsidR="00A522BE" w:rsidRPr="009A54DE">
        <w:rPr>
          <w:rFonts w:ascii="Times New Roman" w:hAnsi="Times New Roman"/>
          <w:sz w:val="24"/>
          <w:szCs w:val="24"/>
        </w:rPr>
        <w:t>2020</w:t>
      </w:r>
      <w:r w:rsidR="002875DF" w:rsidRPr="009A54DE">
        <w:rPr>
          <w:rFonts w:ascii="Times New Roman" w:hAnsi="Times New Roman"/>
          <w:sz w:val="24"/>
          <w:szCs w:val="24"/>
        </w:rPr>
        <w:t>.gadā veidoja aplokšņu algas</w:t>
      </w:r>
      <w:r w:rsidR="00AA3509" w:rsidRPr="009A54DE">
        <w:rPr>
          <w:rFonts w:ascii="Times New Roman" w:hAnsi="Times New Roman"/>
          <w:sz w:val="24"/>
          <w:szCs w:val="24"/>
        </w:rPr>
        <w:t>, kas</w:t>
      </w:r>
      <w:r w:rsidR="002875DF" w:rsidRPr="009A54DE">
        <w:rPr>
          <w:rFonts w:ascii="Times New Roman" w:hAnsi="Times New Roman"/>
          <w:sz w:val="24"/>
          <w:szCs w:val="24"/>
        </w:rPr>
        <w:t xml:space="preserve"> </w:t>
      </w:r>
      <w:r w:rsidR="00AA3509" w:rsidRPr="009A54DE">
        <w:rPr>
          <w:rFonts w:ascii="Times New Roman" w:hAnsi="Times New Roman"/>
          <w:sz w:val="24"/>
          <w:szCs w:val="24"/>
        </w:rPr>
        <w:t>bija 46,9</w:t>
      </w:r>
      <w:r w:rsidR="003D0954" w:rsidRPr="009A54DE">
        <w:rPr>
          <w:rFonts w:ascii="Times New Roman" w:hAnsi="Times New Roman"/>
          <w:sz w:val="24"/>
          <w:szCs w:val="24"/>
        </w:rPr>
        <w:t xml:space="preserve"> </w:t>
      </w:r>
      <w:r w:rsidR="00AA3509" w:rsidRPr="009A54DE">
        <w:rPr>
          <w:rFonts w:ascii="Times New Roman" w:hAnsi="Times New Roman"/>
          <w:sz w:val="24"/>
          <w:szCs w:val="24"/>
        </w:rPr>
        <w:t xml:space="preserve">% no </w:t>
      </w:r>
      <w:proofErr w:type="spellStart"/>
      <w:r w:rsidR="00AA3509" w:rsidRPr="009A54DE">
        <w:rPr>
          <w:rFonts w:ascii="Times New Roman" w:hAnsi="Times New Roman"/>
          <w:sz w:val="24"/>
          <w:szCs w:val="24"/>
        </w:rPr>
        <w:t>kopējās</w:t>
      </w:r>
      <w:proofErr w:type="spellEnd"/>
      <w:r w:rsidR="00AA3509" w:rsidRPr="009A54DE">
        <w:rPr>
          <w:rFonts w:ascii="Times New Roman" w:hAnsi="Times New Roman"/>
          <w:sz w:val="24"/>
          <w:szCs w:val="24"/>
        </w:rPr>
        <w:t xml:space="preserve"> </w:t>
      </w:r>
      <w:proofErr w:type="spellStart"/>
      <w:r w:rsidR="00AA3509" w:rsidRPr="009A54DE">
        <w:rPr>
          <w:rFonts w:ascii="Times New Roman" w:hAnsi="Times New Roman"/>
          <w:sz w:val="24"/>
          <w:szCs w:val="24"/>
        </w:rPr>
        <w:t>ēnu</w:t>
      </w:r>
      <w:proofErr w:type="spellEnd"/>
      <w:r w:rsidR="00AA3509" w:rsidRPr="009A54DE">
        <w:rPr>
          <w:rFonts w:ascii="Times New Roman" w:hAnsi="Times New Roman"/>
          <w:sz w:val="24"/>
          <w:szCs w:val="24"/>
        </w:rPr>
        <w:t xml:space="preserve"> ekonomikas apjoma (2019. gadā - 44,1</w:t>
      </w:r>
      <w:r w:rsidR="003D0954" w:rsidRPr="009A54DE">
        <w:rPr>
          <w:rFonts w:ascii="Times New Roman" w:hAnsi="Times New Roman"/>
          <w:sz w:val="24"/>
          <w:szCs w:val="24"/>
        </w:rPr>
        <w:t xml:space="preserve"> </w:t>
      </w:r>
      <w:r w:rsidR="00AA3509" w:rsidRPr="009A54DE">
        <w:rPr>
          <w:rFonts w:ascii="Times New Roman" w:hAnsi="Times New Roman"/>
          <w:sz w:val="24"/>
          <w:szCs w:val="24"/>
        </w:rPr>
        <w:t>%)</w:t>
      </w:r>
      <w:r w:rsidR="003D0954" w:rsidRPr="009A54DE">
        <w:rPr>
          <w:rFonts w:ascii="Times New Roman" w:hAnsi="Times New Roman"/>
          <w:sz w:val="24"/>
          <w:szCs w:val="24"/>
        </w:rPr>
        <w:t>.</w:t>
      </w:r>
      <w:r w:rsidR="002875DF" w:rsidRPr="009A54DE">
        <w:rPr>
          <w:rFonts w:ascii="Times New Roman" w:hAnsi="Times New Roman"/>
          <w:sz w:val="24"/>
          <w:szCs w:val="24"/>
        </w:rPr>
        <w:t xml:space="preserve"> </w:t>
      </w:r>
      <w:r w:rsidR="003D0954" w:rsidRPr="009A54DE">
        <w:rPr>
          <w:rFonts w:ascii="Times New Roman" w:hAnsi="Times New Roman"/>
          <w:sz w:val="24"/>
          <w:szCs w:val="24"/>
        </w:rPr>
        <w:t>N</w:t>
      </w:r>
      <w:r w:rsidR="002875DF" w:rsidRPr="009A54DE">
        <w:rPr>
          <w:rFonts w:ascii="Times New Roman" w:hAnsi="Times New Roman"/>
          <w:sz w:val="24"/>
          <w:szCs w:val="24"/>
        </w:rPr>
        <w:t xml:space="preserve">ākamā būtiskākā ēnu ekonomikas komponente bija neuzrādītie ieņēmumi </w:t>
      </w:r>
      <w:r w:rsidR="00A522BE" w:rsidRPr="009A54DE">
        <w:rPr>
          <w:rFonts w:ascii="Times New Roman" w:hAnsi="Times New Roman"/>
          <w:sz w:val="24"/>
          <w:szCs w:val="24"/>
        </w:rPr>
        <w:t>29</w:t>
      </w:r>
      <w:r w:rsidR="002875DF" w:rsidRPr="009A54DE">
        <w:rPr>
          <w:rFonts w:ascii="Times New Roman" w:hAnsi="Times New Roman"/>
          <w:sz w:val="24"/>
          <w:szCs w:val="24"/>
        </w:rPr>
        <w:t>,</w:t>
      </w:r>
      <w:r w:rsidR="00A522BE" w:rsidRPr="009A54DE">
        <w:rPr>
          <w:rFonts w:ascii="Times New Roman" w:hAnsi="Times New Roman"/>
          <w:sz w:val="24"/>
          <w:szCs w:val="24"/>
        </w:rPr>
        <w:t>9</w:t>
      </w:r>
      <w:r w:rsidR="002875DF" w:rsidRPr="009A54DE">
        <w:rPr>
          <w:rFonts w:ascii="Times New Roman" w:hAnsi="Times New Roman"/>
          <w:sz w:val="24"/>
          <w:szCs w:val="24"/>
        </w:rPr>
        <w:t>%</w:t>
      </w:r>
      <w:r w:rsidR="00AA3509" w:rsidRPr="009A54DE">
        <w:rPr>
          <w:rFonts w:ascii="Times New Roman" w:hAnsi="Times New Roman"/>
          <w:sz w:val="24"/>
          <w:szCs w:val="24"/>
        </w:rPr>
        <w:t xml:space="preserve"> (2019. gadā - 32,0</w:t>
      </w:r>
      <w:r w:rsidR="003D0954" w:rsidRPr="009A54DE">
        <w:rPr>
          <w:rFonts w:ascii="Times New Roman" w:hAnsi="Times New Roman"/>
          <w:sz w:val="24"/>
          <w:szCs w:val="24"/>
        </w:rPr>
        <w:t xml:space="preserve"> </w:t>
      </w:r>
      <w:r w:rsidR="00AA3509" w:rsidRPr="009A54DE">
        <w:rPr>
          <w:rFonts w:ascii="Times New Roman" w:hAnsi="Times New Roman"/>
          <w:sz w:val="24"/>
          <w:szCs w:val="24"/>
        </w:rPr>
        <w:t>%)</w:t>
      </w:r>
      <w:r w:rsidR="002875DF" w:rsidRPr="009A54DE">
        <w:rPr>
          <w:rFonts w:ascii="Times New Roman" w:hAnsi="Times New Roman"/>
          <w:sz w:val="24"/>
          <w:szCs w:val="24"/>
        </w:rPr>
        <w:t>, bet neuzrādītie darbinieki 23,</w:t>
      </w:r>
      <w:r w:rsidR="00A522BE" w:rsidRPr="009A54DE">
        <w:rPr>
          <w:rFonts w:ascii="Times New Roman" w:hAnsi="Times New Roman"/>
          <w:sz w:val="24"/>
          <w:szCs w:val="24"/>
        </w:rPr>
        <w:t>2</w:t>
      </w:r>
      <w:r w:rsidR="003D0954" w:rsidRPr="009A54DE">
        <w:rPr>
          <w:rFonts w:ascii="Times New Roman" w:hAnsi="Times New Roman"/>
          <w:sz w:val="24"/>
          <w:szCs w:val="24"/>
        </w:rPr>
        <w:t xml:space="preserve"> </w:t>
      </w:r>
      <w:r w:rsidR="002875DF" w:rsidRPr="009A54DE">
        <w:rPr>
          <w:rFonts w:ascii="Times New Roman" w:hAnsi="Times New Roman"/>
          <w:sz w:val="24"/>
          <w:szCs w:val="24"/>
        </w:rPr>
        <w:t>%</w:t>
      </w:r>
      <w:r w:rsidR="00AA3509" w:rsidRPr="009A54DE">
        <w:rPr>
          <w:rFonts w:ascii="Times New Roman" w:hAnsi="Times New Roman"/>
          <w:sz w:val="24"/>
          <w:szCs w:val="24"/>
        </w:rPr>
        <w:t xml:space="preserve"> (2019. gadā - 23,9</w:t>
      </w:r>
      <w:r w:rsidR="003D0954" w:rsidRPr="009A54DE">
        <w:rPr>
          <w:rFonts w:ascii="Times New Roman" w:hAnsi="Times New Roman"/>
          <w:sz w:val="24"/>
          <w:szCs w:val="24"/>
        </w:rPr>
        <w:t xml:space="preserve"> </w:t>
      </w:r>
      <w:r w:rsidR="00AA3509" w:rsidRPr="009A54DE">
        <w:rPr>
          <w:rFonts w:ascii="Times New Roman" w:hAnsi="Times New Roman"/>
          <w:sz w:val="24"/>
          <w:szCs w:val="24"/>
        </w:rPr>
        <w:t>%)</w:t>
      </w:r>
      <w:r w:rsidR="002875DF" w:rsidRPr="009A54DE">
        <w:rPr>
          <w:rFonts w:ascii="Times New Roman" w:hAnsi="Times New Roman"/>
          <w:sz w:val="24"/>
          <w:szCs w:val="24"/>
        </w:rPr>
        <w:t xml:space="preserve">. Vidējās algas daļa (%), ko Latvijas uzņēmēji slēpuši no valsts </w:t>
      </w:r>
      <w:r w:rsidR="00A522BE" w:rsidRPr="009A54DE">
        <w:rPr>
          <w:rFonts w:ascii="Times New Roman" w:hAnsi="Times New Roman"/>
          <w:sz w:val="24"/>
          <w:szCs w:val="24"/>
        </w:rPr>
        <w:t>2020</w:t>
      </w:r>
      <w:r w:rsidR="002875DF" w:rsidRPr="009A54DE">
        <w:rPr>
          <w:rFonts w:ascii="Times New Roman" w:hAnsi="Times New Roman"/>
          <w:sz w:val="24"/>
          <w:szCs w:val="24"/>
        </w:rPr>
        <w:t>. gadā bijusi</w:t>
      </w:r>
      <w:r w:rsidR="003D0954" w:rsidRPr="009A54DE">
        <w:rPr>
          <w:rFonts w:ascii="Times New Roman" w:hAnsi="Times New Roman"/>
          <w:sz w:val="24"/>
          <w:szCs w:val="24"/>
        </w:rPr>
        <w:t xml:space="preserve"> 23,5% (pieaugums par 1,2 % salīdzinājumā ar 2019. gadu)</w:t>
      </w:r>
      <w:r w:rsidR="002875DF" w:rsidRPr="009A54DE">
        <w:rPr>
          <w:rFonts w:ascii="Times New Roman" w:hAnsi="Times New Roman"/>
          <w:sz w:val="24"/>
          <w:szCs w:val="24"/>
        </w:rPr>
        <w:t>, kas ir būtiski lielāka, kā Lietuvā (</w:t>
      </w:r>
      <w:r w:rsidR="003D0954" w:rsidRPr="009A54DE">
        <w:rPr>
          <w:rFonts w:ascii="Times New Roman" w:hAnsi="Times New Roman"/>
          <w:sz w:val="24"/>
          <w:szCs w:val="24"/>
        </w:rPr>
        <w:t>15,3</w:t>
      </w:r>
      <w:r w:rsidR="00892F8E" w:rsidRPr="009A54DE">
        <w:rPr>
          <w:rFonts w:ascii="Times New Roman" w:hAnsi="Times New Roman"/>
          <w:sz w:val="24"/>
          <w:szCs w:val="24"/>
        </w:rPr>
        <w:t xml:space="preserve"> </w:t>
      </w:r>
      <w:r w:rsidR="002875DF" w:rsidRPr="009A54DE">
        <w:rPr>
          <w:rFonts w:ascii="Times New Roman" w:hAnsi="Times New Roman"/>
          <w:sz w:val="24"/>
          <w:szCs w:val="24"/>
        </w:rPr>
        <w:t>%) un Igaunijā (</w:t>
      </w:r>
      <w:r w:rsidR="003D0954" w:rsidRPr="009A54DE">
        <w:rPr>
          <w:rFonts w:ascii="Times New Roman" w:hAnsi="Times New Roman"/>
          <w:sz w:val="24"/>
          <w:szCs w:val="24"/>
        </w:rPr>
        <w:t>13</w:t>
      </w:r>
      <w:r w:rsidR="002875DF" w:rsidRPr="009A54DE">
        <w:rPr>
          <w:rFonts w:ascii="Times New Roman" w:hAnsi="Times New Roman"/>
          <w:sz w:val="24"/>
          <w:szCs w:val="24"/>
        </w:rPr>
        <w:t>,</w:t>
      </w:r>
      <w:r w:rsidR="003D0954" w:rsidRPr="009A54DE">
        <w:rPr>
          <w:rFonts w:ascii="Times New Roman" w:hAnsi="Times New Roman"/>
          <w:sz w:val="24"/>
          <w:szCs w:val="24"/>
        </w:rPr>
        <w:t>2</w:t>
      </w:r>
      <w:r w:rsidR="00892F8E" w:rsidRPr="009A54DE">
        <w:rPr>
          <w:rFonts w:ascii="Times New Roman" w:hAnsi="Times New Roman"/>
          <w:sz w:val="24"/>
          <w:szCs w:val="24"/>
        </w:rPr>
        <w:t xml:space="preserve"> </w:t>
      </w:r>
      <w:r w:rsidR="002875DF" w:rsidRPr="009A54DE">
        <w:rPr>
          <w:rFonts w:ascii="Times New Roman" w:hAnsi="Times New Roman"/>
          <w:sz w:val="24"/>
          <w:szCs w:val="24"/>
        </w:rPr>
        <w:t xml:space="preserve">%). </w:t>
      </w:r>
    </w:p>
    <w:p w14:paraId="7BAB5097" w14:textId="3CA791F6" w:rsidR="004C4648" w:rsidRPr="009A54DE" w:rsidRDefault="004C4648" w:rsidP="004C4648">
      <w:pPr>
        <w:pStyle w:val="Komentrateksts"/>
        <w:spacing w:after="0" w:line="240" w:lineRule="auto"/>
        <w:ind w:firstLine="720"/>
        <w:jc w:val="both"/>
        <w:rPr>
          <w:rFonts w:ascii="Times New Roman" w:hAnsi="Times New Roman"/>
          <w:sz w:val="24"/>
          <w:szCs w:val="24"/>
        </w:rPr>
      </w:pPr>
      <w:r w:rsidRPr="009A54DE">
        <w:rPr>
          <w:rFonts w:ascii="Times New Roman" w:hAnsi="Times New Roman"/>
          <w:sz w:val="24"/>
          <w:szCs w:val="24"/>
        </w:rPr>
        <w:t>Kā ēnu ekonomiku raksturojošā komp</w:t>
      </w:r>
      <w:r w:rsidR="009D3CE4">
        <w:rPr>
          <w:rFonts w:ascii="Times New Roman" w:hAnsi="Times New Roman"/>
          <w:sz w:val="24"/>
          <w:szCs w:val="24"/>
        </w:rPr>
        <w:t>o</w:t>
      </w:r>
      <w:r w:rsidRPr="009A54DE">
        <w:rPr>
          <w:rFonts w:ascii="Times New Roman" w:hAnsi="Times New Roman"/>
          <w:sz w:val="24"/>
          <w:szCs w:val="24"/>
        </w:rPr>
        <w:t>ne</w:t>
      </w:r>
      <w:r w:rsidR="009D3CE4">
        <w:rPr>
          <w:rFonts w:ascii="Times New Roman" w:hAnsi="Times New Roman"/>
          <w:sz w:val="24"/>
          <w:szCs w:val="24"/>
        </w:rPr>
        <w:t>n</w:t>
      </w:r>
      <w:r w:rsidRPr="009A54DE">
        <w:rPr>
          <w:rFonts w:ascii="Times New Roman" w:hAnsi="Times New Roman"/>
          <w:sz w:val="24"/>
          <w:szCs w:val="24"/>
        </w:rPr>
        <w:t>te minētajā pētījumā mērīts</w:t>
      </w:r>
      <w:r w:rsidR="00B50E83" w:rsidRPr="009A54DE">
        <w:rPr>
          <w:rFonts w:ascii="Times New Roman" w:hAnsi="Times New Roman"/>
          <w:sz w:val="24"/>
          <w:szCs w:val="24"/>
        </w:rPr>
        <w:t xml:space="preserve"> arī</w:t>
      </w:r>
      <w:r w:rsidRPr="009A54DE">
        <w:rPr>
          <w:rFonts w:ascii="Times New Roman" w:hAnsi="Times New Roman"/>
          <w:sz w:val="24"/>
          <w:szCs w:val="24"/>
        </w:rPr>
        <w:t xml:space="preserve"> </w:t>
      </w:r>
      <w:proofErr w:type="spellStart"/>
      <w:r w:rsidRPr="009A54DE">
        <w:rPr>
          <w:rFonts w:ascii="Times New Roman" w:hAnsi="Times New Roman"/>
          <w:sz w:val="24"/>
          <w:szCs w:val="24"/>
        </w:rPr>
        <w:t>vispārējais</w:t>
      </w:r>
      <w:proofErr w:type="spellEnd"/>
      <w:r w:rsidRPr="009A54DE">
        <w:rPr>
          <w:rFonts w:ascii="Times New Roman" w:hAnsi="Times New Roman"/>
          <w:sz w:val="24"/>
          <w:szCs w:val="24"/>
        </w:rPr>
        <w:t xml:space="preserve"> </w:t>
      </w:r>
      <w:proofErr w:type="spellStart"/>
      <w:r w:rsidRPr="009A54DE">
        <w:rPr>
          <w:rFonts w:ascii="Times New Roman" w:hAnsi="Times New Roman"/>
          <w:sz w:val="24"/>
          <w:szCs w:val="24"/>
        </w:rPr>
        <w:t>kukuļdošanas</w:t>
      </w:r>
      <w:proofErr w:type="spellEnd"/>
      <w:r w:rsidRPr="009A54DE">
        <w:rPr>
          <w:rFonts w:ascii="Times New Roman" w:hAnsi="Times New Roman"/>
          <w:sz w:val="24"/>
          <w:szCs w:val="24"/>
        </w:rPr>
        <w:t xml:space="preserve"> </w:t>
      </w:r>
      <w:proofErr w:type="spellStart"/>
      <w:r w:rsidRPr="009A54DE">
        <w:rPr>
          <w:rFonts w:ascii="Times New Roman" w:hAnsi="Times New Roman"/>
          <w:sz w:val="24"/>
          <w:szCs w:val="24"/>
        </w:rPr>
        <w:t>līmenis</w:t>
      </w:r>
      <w:proofErr w:type="spellEnd"/>
      <w:r w:rsidR="00B50E83" w:rsidRPr="009A54DE">
        <w:rPr>
          <w:rFonts w:ascii="Times New Roman" w:hAnsi="Times New Roman"/>
          <w:sz w:val="24"/>
          <w:szCs w:val="24"/>
        </w:rPr>
        <w:t xml:space="preserve"> valstī, proti, </w:t>
      </w:r>
      <w:r w:rsidRPr="009A54DE">
        <w:rPr>
          <w:rFonts w:ascii="Times New Roman" w:hAnsi="Times New Roman"/>
          <w:sz w:val="24"/>
          <w:szCs w:val="24"/>
        </w:rPr>
        <w:t>procents no ienākumiem, ko uzņēmumi maksā neoficiālos maksājumos, lai "nokārtotu lietas"</w:t>
      </w:r>
      <w:r w:rsidR="00B50E83" w:rsidRPr="009A54DE">
        <w:rPr>
          <w:rFonts w:ascii="Times New Roman" w:hAnsi="Times New Roman"/>
          <w:sz w:val="24"/>
          <w:szCs w:val="24"/>
        </w:rPr>
        <w:t>. Latvijā</w:t>
      </w:r>
      <w:r w:rsidRPr="009A54DE">
        <w:rPr>
          <w:rFonts w:ascii="Times New Roman" w:hAnsi="Times New Roman"/>
          <w:sz w:val="24"/>
          <w:szCs w:val="24"/>
        </w:rPr>
        <w:t xml:space="preserve"> 2020. gadā salīdzinājumā ar 2019. gadu</w:t>
      </w:r>
      <w:r w:rsidR="00B50E83" w:rsidRPr="009A54DE">
        <w:rPr>
          <w:rFonts w:ascii="Times New Roman" w:hAnsi="Times New Roman"/>
          <w:sz w:val="24"/>
          <w:szCs w:val="24"/>
        </w:rPr>
        <w:t xml:space="preserve"> šis rādītājs</w:t>
      </w:r>
      <w:r w:rsidRPr="009A54DE">
        <w:rPr>
          <w:rFonts w:ascii="Times New Roman" w:hAnsi="Times New Roman"/>
          <w:sz w:val="24"/>
          <w:szCs w:val="24"/>
        </w:rPr>
        <w:t xml:space="preserve"> </w:t>
      </w:r>
      <w:r w:rsidR="00B50E83" w:rsidRPr="009A54DE">
        <w:rPr>
          <w:rFonts w:ascii="Times New Roman" w:hAnsi="Times New Roman"/>
          <w:sz w:val="24"/>
          <w:szCs w:val="24"/>
        </w:rPr>
        <w:t xml:space="preserve">ir </w:t>
      </w:r>
      <w:r w:rsidRPr="009A54DE">
        <w:rPr>
          <w:rFonts w:ascii="Times New Roman" w:hAnsi="Times New Roman"/>
          <w:sz w:val="24"/>
          <w:szCs w:val="24"/>
        </w:rPr>
        <w:t>palielinā</w:t>
      </w:r>
      <w:r w:rsidR="00B50E83" w:rsidRPr="009A54DE">
        <w:rPr>
          <w:rFonts w:ascii="Times New Roman" w:hAnsi="Times New Roman"/>
          <w:sz w:val="24"/>
          <w:szCs w:val="24"/>
        </w:rPr>
        <w:t>jie</w:t>
      </w:r>
      <w:r w:rsidRPr="009A54DE">
        <w:rPr>
          <w:rFonts w:ascii="Times New Roman" w:hAnsi="Times New Roman"/>
          <w:sz w:val="24"/>
          <w:szCs w:val="24"/>
        </w:rPr>
        <w:t>s par 0,2</w:t>
      </w:r>
      <w:r w:rsidR="003D0954" w:rsidRPr="009A54DE">
        <w:rPr>
          <w:rFonts w:ascii="Times New Roman" w:hAnsi="Times New Roman"/>
          <w:sz w:val="24"/>
          <w:szCs w:val="24"/>
        </w:rPr>
        <w:t xml:space="preserve"> </w:t>
      </w:r>
      <w:r w:rsidRPr="009A54DE">
        <w:rPr>
          <w:rFonts w:ascii="Times New Roman" w:hAnsi="Times New Roman"/>
          <w:sz w:val="24"/>
          <w:szCs w:val="24"/>
        </w:rPr>
        <w:t>%, sasniedzot 8,3</w:t>
      </w:r>
      <w:r w:rsidR="003D0954" w:rsidRPr="009A54DE">
        <w:rPr>
          <w:rFonts w:ascii="Times New Roman" w:hAnsi="Times New Roman"/>
          <w:sz w:val="24"/>
          <w:szCs w:val="24"/>
        </w:rPr>
        <w:t xml:space="preserve"> </w:t>
      </w:r>
      <w:r w:rsidR="00B50E83" w:rsidRPr="009A54DE">
        <w:rPr>
          <w:rFonts w:ascii="Times New Roman" w:hAnsi="Times New Roman"/>
          <w:sz w:val="24"/>
          <w:szCs w:val="24"/>
        </w:rPr>
        <w:t xml:space="preserve">%. </w:t>
      </w:r>
      <w:r w:rsidRPr="009A54DE">
        <w:rPr>
          <w:rFonts w:ascii="Times New Roman" w:hAnsi="Times New Roman"/>
          <w:sz w:val="24"/>
          <w:szCs w:val="24"/>
        </w:rPr>
        <w:t>Savukārt vidējais % no līguma summas, lai nodrošinātu valsts pasūtījumu Latvijā</w:t>
      </w:r>
      <w:r w:rsidR="00191C72" w:rsidRPr="009A54DE">
        <w:rPr>
          <w:rFonts w:ascii="Times New Roman" w:hAnsi="Times New Roman"/>
          <w:sz w:val="24"/>
          <w:szCs w:val="24"/>
        </w:rPr>
        <w:t>,</w:t>
      </w:r>
      <w:r w:rsidRPr="009A54DE">
        <w:rPr>
          <w:rFonts w:ascii="Times New Roman" w:hAnsi="Times New Roman"/>
          <w:sz w:val="24"/>
          <w:szCs w:val="24"/>
        </w:rPr>
        <w:t xml:space="preserve"> </w:t>
      </w:r>
      <w:r w:rsidR="00B50E83" w:rsidRPr="009A54DE">
        <w:rPr>
          <w:rFonts w:ascii="Times New Roman" w:hAnsi="Times New Roman"/>
          <w:sz w:val="24"/>
          <w:szCs w:val="24"/>
        </w:rPr>
        <w:t xml:space="preserve">2020. gadā bijis </w:t>
      </w:r>
      <w:r w:rsidRPr="009A54DE">
        <w:rPr>
          <w:rFonts w:ascii="Times New Roman" w:hAnsi="Times New Roman"/>
          <w:sz w:val="24"/>
          <w:szCs w:val="24"/>
        </w:rPr>
        <w:t>6,9</w:t>
      </w:r>
      <w:r w:rsidR="003D0954" w:rsidRPr="009A54DE">
        <w:rPr>
          <w:rFonts w:ascii="Times New Roman" w:hAnsi="Times New Roman"/>
          <w:sz w:val="24"/>
          <w:szCs w:val="24"/>
        </w:rPr>
        <w:t xml:space="preserve"> </w:t>
      </w:r>
      <w:r w:rsidRPr="009A54DE">
        <w:rPr>
          <w:rFonts w:ascii="Times New Roman" w:hAnsi="Times New Roman"/>
          <w:sz w:val="24"/>
          <w:szCs w:val="24"/>
        </w:rPr>
        <w:t>%</w:t>
      </w:r>
      <w:r w:rsidR="00B50E83" w:rsidRPr="009A54DE">
        <w:rPr>
          <w:rFonts w:ascii="Times New Roman" w:hAnsi="Times New Roman"/>
          <w:sz w:val="24"/>
          <w:szCs w:val="24"/>
        </w:rPr>
        <w:t xml:space="preserve"> (</w:t>
      </w:r>
      <w:r w:rsidRPr="009A54DE">
        <w:rPr>
          <w:rFonts w:ascii="Times New Roman" w:hAnsi="Times New Roman"/>
          <w:sz w:val="24"/>
          <w:szCs w:val="24"/>
        </w:rPr>
        <w:t>2019. gadā</w:t>
      </w:r>
      <w:r w:rsidR="00B50E83" w:rsidRPr="009A54DE">
        <w:rPr>
          <w:rFonts w:ascii="Times New Roman" w:hAnsi="Times New Roman"/>
          <w:sz w:val="24"/>
          <w:szCs w:val="24"/>
        </w:rPr>
        <w:t xml:space="preserve"> 5,9</w:t>
      </w:r>
      <w:r w:rsidR="003D0954" w:rsidRPr="009A54DE">
        <w:rPr>
          <w:rFonts w:ascii="Times New Roman" w:hAnsi="Times New Roman"/>
          <w:sz w:val="24"/>
          <w:szCs w:val="24"/>
        </w:rPr>
        <w:t xml:space="preserve"> </w:t>
      </w:r>
      <w:r w:rsidR="00B50E83" w:rsidRPr="009A54DE">
        <w:rPr>
          <w:rFonts w:ascii="Times New Roman" w:hAnsi="Times New Roman"/>
          <w:sz w:val="24"/>
          <w:szCs w:val="24"/>
        </w:rPr>
        <w:t>%</w:t>
      </w:r>
      <w:r w:rsidRPr="009A54DE">
        <w:rPr>
          <w:rFonts w:ascii="Times New Roman" w:hAnsi="Times New Roman"/>
          <w:sz w:val="24"/>
          <w:szCs w:val="24"/>
        </w:rPr>
        <w:t>)</w:t>
      </w:r>
      <w:r w:rsidR="00B50E83" w:rsidRPr="009A54DE">
        <w:rPr>
          <w:rFonts w:ascii="Times New Roman" w:hAnsi="Times New Roman"/>
          <w:sz w:val="24"/>
          <w:szCs w:val="24"/>
        </w:rPr>
        <w:t>.</w:t>
      </w:r>
    </w:p>
    <w:p w14:paraId="16D57E48" w14:textId="0041D00D" w:rsidR="00191C72" w:rsidRPr="009A54DE" w:rsidRDefault="00191C72" w:rsidP="004C4648">
      <w:pPr>
        <w:pStyle w:val="Komentrateksts"/>
        <w:spacing w:after="0" w:line="240" w:lineRule="auto"/>
        <w:ind w:firstLine="720"/>
        <w:jc w:val="both"/>
        <w:rPr>
          <w:rFonts w:ascii="Times New Roman" w:hAnsi="Times New Roman"/>
          <w:sz w:val="24"/>
          <w:szCs w:val="24"/>
        </w:rPr>
      </w:pPr>
      <w:r w:rsidRPr="009A54DE">
        <w:rPr>
          <w:rFonts w:ascii="Times New Roman" w:hAnsi="Times New Roman"/>
          <w:sz w:val="24"/>
          <w:szCs w:val="24"/>
        </w:rPr>
        <w:t>Pētījuma autori prognozē, ka ekonomikas lejupslīdes apstākļos, kas tiek prognozēta vismaz turpmākajos divos gados (2021., 2022. gadā), ēnu ekonomikas rādītājus pasliktinās vēl vairāk.</w:t>
      </w:r>
    </w:p>
    <w:p w14:paraId="6F2ED69E" w14:textId="28FDF397" w:rsidR="00986F2F" w:rsidRPr="00FF326B" w:rsidRDefault="002875DF" w:rsidP="005F76C4">
      <w:pPr>
        <w:spacing w:after="0" w:line="240" w:lineRule="auto"/>
        <w:ind w:firstLine="720"/>
        <w:jc w:val="both"/>
        <w:rPr>
          <w:rFonts w:ascii="Times New Roman" w:hAnsi="Times New Roman"/>
          <w:color w:val="4472C4" w:themeColor="accent1"/>
          <w:sz w:val="24"/>
          <w:szCs w:val="24"/>
        </w:rPr>
      </w:pPr>
      <w:r w:rsidRPr="009A54DE">
        <w:rPr>
          <w:rFonts w:ascii="Times New Roman" w:hAnsi="Times New Roman"/>
          <w:sz w:val="24"/>
          <w:szCs w:val="24"/>
        </w:rPr>
        <w:t>Apzinoties pētījumos konstatēto ēnu ekonomikas apjomu Latvijā, īpaši aplokšņu algu izplatību un algas slēptās daļas ievērojamo apjomu, ir pamats apšaubīt CSP apkopoto datu</w:t>
      </w:r>
      <w:r w:rsidRPr="00FF326B">
        <w:rPr>
          <w:rStyle w:val="Vresenkurs"/>
          <w:rFonts w:ascii="Times New Roman" w:hAnsi="Times New Roman"/>
          <w:bCs/>
          <w:sz w:val="24"/>
          <w:szCs w:val="24"/>
        </w:rPr>
        <w:footnoteReference w:id="46"/>
      </w:r>
      <w:r w:rsidRPr="00FF326B">
        <w:rPr>
          <w:rFonts w:ascii="Times New Roman" w:hAnsi="Times New Roman"/>
          <w:bCs/>
          <w:sz w:val="24"/>
          <w:szCs w:val="24"/>
        </w:rPr>
        <w:t xml:space="preserve"> </w:t>
      </w:r>
      <w:r w:rsidRPr="00FF326B">
        <w:rPr>
          <w:rFonts w:ascii="Times New Roman" w:hAnsi="Times New Roman"/>
          <w:bCs/>
          <w:sz w:val="24"/>
          <w:szCs w:val="24"/>
        </w:rPr>
        <w:lastRenderedPageBreak/>
        <w:t>drošticamību</w:t>
      </w:r>
      <w:r w:rsidR="009A4B5E" w:rsidRPr="00FF326B">
        <w:rPr>
          <w:rFonts w:ascii="Times New Roman" w:hAnsi="Times New Roman"/>
          <w:bCs/>
          <w:sz w:val="24"/>
          <w:szCs w:val="24"/>
        </w:rPr>
        <w:t xml:space="preserve"> jeb sasaisti ar realitāti</w:t>
      </w:r>
      <w:r w:rsidRPr="00FF326B">
        <w:rPr>
          <w:rFonts w:ascii="Times New Roman" w:hAnsi="Times New Roman"/>
          <w:bCs/>
          <w:sz w:val="24"/>
          <w:szCs w:val="24"/>
        </w:rPr>
        <w:t xml:space="preserve"> par</w:t>
      </w:r>
      <w:r w:rsidR="00994CFB" w:rsidRPr="00FF326B">
        <w:rPr>
          <w:rFonts w:ascii="Times New Roman" w:hAnsi="Times New Roman"/>
          <w:bCs/>
          <w:sz w:val="24"/>
          <w:szCs w:val="24"/>
        </w:rPr>
        <w:t xml:space="preserve"> </w:t>
      </w:r>
      <w:r w:rsidRPr="00FF326B">
        <w:rPr>
          <w:rFonts w:ascii="Times New Roman" w:hAnsi="Times New Roman"/>
          <w:bCs/>
          <w:sz w:val="24"/>
          <w:szCs w:val="24"/>
        </w:rPr>
        <w:t xml:space="preserve">vidējo darba samaksu Latvijā. </w:t>
      </w:r>
      <w:r w:rsidR="000B04F7" w:rsidRPr="00FF326B">
        <w:rPr>
          <w:rFonts w:ascii="Times New Roman" w:hAnsi="Times New Roman"/>
          <w:bCs/>
          <w:sz w:val="24"/>
          <w:szCs w:val="24"/>
        </w:rPr>
        <w:t>O</w:t>
      </w:r>
      <w:r w:rsidRPr="00FF326B">
        <w:rPr>
          <w:rFonts w:ascii="Times New Roman" w:hAnsi="Times New Roman"/>
          <w:bCs/>
          <w:sz w:val="24"/>
          <w:szCs w:val="24"/>
        </w:rPr>
        <w:t xml:space="preserve">ficiālie CSP publiskotie dati liecina, ka Latvijā </w:t>
      </w:r>
      <w:r w:rsidRPr="00FF326B">
        <w:rPr>
          <w:rFonts w:ascii="Times New Roman" w:hAnsi="Times New Roman"/>
          <w:sz w:val="24"/>
          <w:szCs w:val="24"/>
        </w:rPr>
        <w:t>2020. gad</w:t>
      </w:r>
      <w:r w:rsidR="00FB53C2" w:rsidRPr="00FF326B">
        <w:rPr>
          <w:rFonts w:ascii="Times New Roman" w:hAnsi="Times New Roman"/>
          <w:sz w:val="24"/>
          <w:szCs w:val="24"/>
        </w:rPr>
        <w:t xml:space="preserve">ā </w:t>
      </w:r>
      <w:r w:rsidRPr="00FF326B">
        <w:rPr>
          <w:rFonts w:ascii="Times New Roman" w:hAnsi="Times New Roman"/>
          <w:sz w:val="24"/>
          <w:szCs w:val="24"/>
        </w:rPr>
        <w:t xml:space="preserve">vidējā </w:t>
      </w:r>
      <w:r w:rsidR="000B04F7" w:rsidRPr="00FF326B">
        <w:rPr>
          <w:rFonts w:ascii="Times New Roman" w:hAnsi="Times New Roman"/>
          <w:sz w:val="24"/>
          <w:szCs w:val="24"/>
        </w:rPr>
        <w:t xml:space="preserve">mēneša </w:t>
      </w:r>
      <w:r w:rsidRPr="00FF326B">
        <w:rPr>
          <w:rFonts w:ascii="Times New Roman" w:hAnsi="Times New Roman"/>
          <w:sz w:val="24"/>
          <w:szCs w:val="24"/>
        </w:rPr>
        <w:t>bruto darba samaksa</w:t>
      </w:r>
      <w:r w:rsidR="000B04F7" w:rsidRPr="00FF326B">
        <w:rPr>
          <w:rFonts w:ascii="Times New Roman" w:hAnsi="Times New Roman"/>
          <w:sz w:val="24"/>
          <w:szCs w:val="24"/>
        </w:rPr>
        <w:t xml:space="preserve"> par pilnas slodzes darbu</w:t>
      </w:r>
      <w:r w:rsidRPr="00FF326B">
        <w:rPr>
          <w:rFonts w:ascii="Times New Roman" w:hAnsi="Times New Roman"/>
          <w:sz w:val="24"/>
          <w:szCs w:val="24"/>
        </w:rPr>
        <w:t xml:space="preserve"> privātajā sektorā</w:t>
      </w:r>
      <w:r w:rsidRPr="00FF326B">
        <w:rPr>
          <w:rStyle w:val="Vresenkurs"/>
          <w:rFonts w:ascii="Times New Roman" w:hAnsi="Times New Roman"/>
          <w:sz w:val="24"/>
          <w:szCs w:val="24"/>
        </w:rPr>
        <w:footnoteReference w:id="47"/>
      </w:r>
      <w:r w:rsidRPr="00FF326B">
        <w:rPr>
          <w:rFonts w:ascii="Times New Roman" w:hAnsi="Times New Roman"/>
          <w:sz w:val="24"/>
          <w:szCs w:val="24"/>
        </w:rPr>
        <w:t xml:space="preserve"> bija </w:t>
      </w:r>
      <w:r w:rsidR="00F04C21" w:rsidRPr="00FF326B">
        <w:rPr>
          <w:rFonts w:ascii="Times New Roman" w:hAnsi="Times New Roman"/>
          <w:sz w:val="24"/>
          <w:szCs w:val="24"/>
        </w:rPr>
        <w:t>11</w:t>
      </w:r>
      <w:r w:rsidR="00BF6F1C" w:rsidRPr="00FF326B">
        <w:rPr>
          <w:rFonts w:ascii="Times New Roman" w:hAnsi="Times New Roman"/>
          <w:sz w:val="24"/>
          <w:szCs w:val="24"/>
        </w:rPr>
        <w:t>38</w:t>
      </w:r>
      <w:r w:rsidRPr="00FF326B">
        <w:rPr>
          <w:rFonts w:ascii="Times New Roman" w:hAnsi="Times New Roman"/>
          <w:sz w:val="24"/>
          <w:szCs w:val="24"/>
        </w:rPr>
        <w:t> </w:t>
      </w:r>
      <w:r w:rsidR="00E80E51" w:rsidRPr="00FF326B">
        <w:rPr>
          <w:rFonts w:ascii="Times New Roman" w:hAnsi="Times New Roman"/>
          <w:sz w:val="24"/>
          <w:szCs w:val="24"/>
        </w:rPr>
        <w:t>EUR</w:t>
      </w:r>
      <w:r w:rsidRPr="00FF326B">
        <w:rPr>
          <w:rFonts w:ascii="Times New Roman" w:hAnsi="Times New Roman"/>
          <w:sz w:val="24"/>
          <w:szCs w:val="24"/>
        </w:rPr>
        <w:t>, bet sabiedriskajā</w:t>
      </w:r>
      <w:r w:rsidRPr="00FF326B">
        <w:rPr>
          <w:rStyle w:val="Vresenkurs"/>
          <w:rFonts w:ascii="Times New Roman" w:hAnsi="Times New Roman"/>
          <w:sz w:val="24"/>
          <w:szCs w:val="24"/>
        </w:rPr>
        <w:footnoteReference w:id="48"/>
      </w:r>
      <w:r w:rsidR="00C90962" w:rsidRPr="00FF326B">
        <w:rPr>
          <w:rFonts w:ascii="Times New Roman" w:hAnsi="Times New Roman"/>
          <w:sz w:val="24"/>
          <w:szCs w:val="24"/>
        </w:rPr>
        <w:t xml:space="preserve"> – </w:t>
      </w:r>
      <w:r w:rsidRPr="00FF326B">
        <w:rPr>
          <w:rFonts w:ascii="Times New Roman" w:hAnsi="Times New Roman"/>
          <w:sz w:val="24"/>
          <w:szCs w:val="24"/>
        </w:rPr>
        <w:t xml:space="preserve">par </w:t>
      </w:r>
      <w:r w:rsidR="000571A5" w:rsidRPr="00FF326B">
        <w:rPr>
          <w:rFonts w:ascii="Times New Roman" w:hAnsi="Times New Roman"/>
          <w:sz w:val="24"/>
          <w:szCs w:val="24"/>
        </w:rPr>
        <w:t>1</w:t>
      </w:r>
      <w:r w:rsidR="004160A7" w:rsidRPr="00FF326B">
        <w:rPr>
          <w:rFonts w:ascii="Times New Roman" w:hAnsi="Times New Roman"/>
          <w:sz w:val="24"/>
          <w:szCs w:val="24"/>
        </w:rPr>
        <w:t>8</w:t>
      </w:r>
      <w:r w:rsidRPr="00FF326B">
        <w:rPr>
          <w:rFonts w:ascii="Times New Roman" w:hAnsi="Times New Roman"/>
          <w:sz w:val="24"/>
          <w:szCs w:val="24"/>
        </w:rPr>
        <w:t> </w:t>
      </w:r>
      <w:r w:rsidR="00E80E51" w:rsidRPr="00FF326B">
        <w:rPr>
          <w:rFonts w:ascii="Times New Roman" w:hAnsi="Times New Roman"/>
          <w:sz w:val="24"/>
          <w:szCs w:val="24"/>
        </w:rPr>
        <w:t>EUR</w:t>
      </w:r>
      <w:r w:rsidRPr="00FF326B">
        <w:rPr>
          <w:rFonts w:ascii="Times New Roman" w:hAnsi="Times New Roman"/>
          <w:sz w:val="24"/>
          <w:szCs w:val="24"/>
        </w:rPr>
        <w:t xml:space="preserve"> lielāka (</w:t>
      </w:r>
      <w:r w:rsidR="00F04C21" w:rsidRPr="00FF326B">
        <w:rPr>
          <w:rFonts w:ascii="Times New Roman" w:hAnsi="Times New Roman"/>
          <w:sz w:val="24"/>
          <w:szCs w:val="24"/>
        </w:rPr>
        <w:t>11</w:t>
      </w:r>
      <w:r w:rsidR="00BF6F1C" w:rsidRPr="00FF326B">
        <w:rPr>
          <w:rFonts w:ascii="Times New Roman" w:hAnsi="Times New Roman"/>
          <w:sz w:val="24"/>
          <w:szCs w:val="24"/>
        </w:rPr>
        <w:t>56</w:t>
      </w:r>
      <w:r w:rsidR="00E80E51" w:rsidRPr="00FF326B">
        <w:rPr>
          <w:rFonts w:ascii="Times New Roman" w:hAnsi="Times New Roman"/>
          <w:sz w:val="24"/>
          <w:szCs w:val="24"/>
        </w:rPr>
        <w:t xml:space="preserve"> EUR</w:t>
      </w:r>
      <w:r w:rsidRPr="00FF326B">
        <w:rPr>
          <w:rFonts w:ascii="Times New Roman" w:hAnsi="Times New Roman"/>
          <w:sz w:val="24"/>
          <w:szCs w:val="24"/>
        </w:rPr>
        <w:t>)</w:t>
      </w:r>
      <w:r w:rsidR="00C90962" w:rsidRPr="00FF326B">
        <w:rPr>
          <w:rFonts w:ascii="Times New Roman" w:hAnsi="Times New Roman"/>
          <w:sz w:val="24"/>
          <w:szCs w:val="24"/>
        </w:rPr>
        <w:t xml:space="preserve"> (skat.1. tabulu)</w:t>
      </w:r>
      <w:r w:rsidRPr="00FF326B">
        <w:rPr>
          <w:rFonts w:ascii="Times New Roman" w:hAnsi="Times New Roman"/>
          <w:sz w:val="24"/>
          <w:szCs w:val="24"/>
        </w:rPr>
        <w:t>. Vispārējās valdības sektorā</w:t>
      </w:r>
      <w:r w:rsidRPr="00FF326B">
        <w:rPr>
          <w:rStyle w:val="Vresenkurs"/>
          <w:rFonts w:ascii="Times New Roman" w:hAnsi="Times New Roman"/>
          <w:sz w:val="24"/>
          <w:szCs w:val="24"/>
        </w:rPr>
        <w:footnoteReference w:id="49"/>
      </w:r>
      <w:r w:rsidRPr="00FF326B">
        <w:rPr>
          <w:rFonts w:ascii="Times New Roman" w:hAnsi="Times New Roman"/>
          <w:sz w:val="24"/>
          <w:szCs w:val="24"/>
        </w:rPr>
        <w:t xml:space="preserve">, kurā ietilpst valsts un pašvaldību iestādes, kā arī valsts un pašvaldību kontrolētas un finansētas kapitālsabiedrības, vidējā darba samaksa sasniegusi </w:t>
      </w:r>
      <w:r w:rsidR="00F04C21" w:rsidRPr="00FF326B">
        <w:rPr>
          <w:rFonts w:ascii="Times New Roman" w:hAnsi="Times New Roman"/>
          <w:sz w:val="24"/>
          <w:szCs w:val="24"/>
        </w:rPr>
        <w:t>112</w:t>
      </w:r>
      <w:r w:rsidR="004160A7" w:rsidRPr="00FF326B">
        <w:rPr>
          <w:rFonts w:ascii="Times New Roman" w:hAnsi="Times New Roman"/>
          <w:sz w:val="24"/>
          <w:szCs w:val="24"/>
        </w:rPr>
        <w:t>1</w:t>
      </w:r>
      <w:r w:rsidRPr="00FF326B">
        <w:rPr>
          <w:rFonts w:ascii="Times New Roman" w:hAnsi="Times New Roman"/>
          <w:sz w:val="24"/>
          <w:szCs w:val="24"/>
        </w:rPr>
        <w:t xml:space="preserve"> </w:t>
      </w:r>
      <w:r w:rsidR="00E80E51" w:rsidRPr="00FF326B">
        <w:rPr>
          <w:rFonts w:ascii="Times New Roman" w:hAnsi="Times New Roman"/>
          <w:sz w:val="24"/>
          <w:szCs w:val="24"/>
        </w:rPr>
        <w:t>EUR</w:t>
      </w:r>
      <w:r w:rsidRPr="00FF326B">
        <w:rPr>
          <w:rFonts w:ascii="Times New Roman" w:hAnsi="Times New Roman"/>
          <w:sz w:val="24"/>
          <w:szCs w:val="24"/>
        </w:rPr>
        <w:t>. Oficiālajai vidējai darba samaksai Latvijā</w:t>
      </w:r>
      <w:r w:rsidR="000B04F7" w:rsidRPr="00FF326B">
        <w:rPr>
          <w:rFonts w:ascii="Times New Roman" w:hAnsi="Times New Roman"/>
          <w:sz w:val="24"/>
          <w:szCs w:val="24"/>
        </w:rPr>
        <w:t xml:space="preserve"> statistiski</w:t>
      </w:r>
      <w:r w:rsidRPr="00FF326B">
        <w:rPr>
          <w:rFonts w:ascii="Times New Roman" w:hAnsi="Times New Roman"/>
          <w:sz w:val="24"/>
          <w:szCs w:val="24"/>
        </w:rPr>
        <w:t xml:space="preserve"> ir vērojama neliela, bet pakāpeniska pieauguma tendence</w:t>
      </w:r>
      <w:r w:rsidR="000571A5" w:rsidRPr="00FF326B">
        <w:rPr>
          <w:rFonts w:ascii="Times New Roman" w:hAnsi="Times New Roman"/>
          <w:sz w:val="24"/>
          <w:szCs w:val="24"/>
        </w:rPr>
        <w:t>.</w:t>
      </w:r>
      <w:r w:rsidR="00C90962" w:rsidRPr="00FF326B">
        <w:rPr>
          <w:rFonts w:ascii="Times New Roman" w:hAnsi="Times New Roman"/>
          <w:sz w:val="24"/>
          <w:szCs w:val="24"/>
        </w:rPr>
        <w:t xml:space="preserve"> </w:t>
      </w:r>
    </w:p>
    <w:p w14:paraId="43C80234" w14:textId="27F1E88D" w:rsidR="005A5FB6" w:rsidRPr="00FF326B" w:rsidRDefault="005A5FB6" w:rsidP="000571A5">
      <w:pPr>
        <w:spacing w:after="0" w:line="240" w:lineRule="auto"/>
        <w:ind w:firstLine="720"/>
        <w:jc w:val="both"/>
        <w:rPr>
          <w:rFonts w:ascii="Times New Roman" w:hAnsi="Times New Roman"/>
          <w:bCs/>
          <w:i/>
          <w:sz w:val="24"/>
          <w:szCs w:val="24"/>
        </w:rPr>
      </w:pPr>
    </w:p>
    <w:p w14:paraId="77FBB273" w14:textId="1F817090" w:rsidR="002875DF" w:rsidRPr="00FF326B" w:rsidRDefault="006C4201" w:rsidP="000571A5">
      <w:pPr>
        <w:spacing w:after="0" w:line="240" w:lineRule="auto"/>
        <w:ind w:firstLine="720"/>
        <w:jc w:val="both"/>
        <w:rPr>
          <w:rFonts w:ascii="Times New Roman" w:hAnsi="Times New Roman"/>
          <w:sz w:val="24"/>
          <w:szCs w:val="24"/>
        </w:rPr>
      </w:pPr>
      <w:r w:rsidRPr="00FF326B">
        <w:rPr>
          <w:rFonts w:ascii="Times New Roman" w:hAnsi="Times New Roman"/>
          <w:bCs/>
          <w:i/>
          <w:sz w:val="24"/>
          <w:szCs w:val="24"/>
        </w:rPr>
        <w:t>1.</w:t>
      </w:r>
      <w:r w:rsidR="002875DF" w:rsidRPr="00FF326B">
        <w:rPr>
          <w:rFonts w:ascii="Times New Roman" w:hAnsi="Times New Roman"/>
          <w:bCs/>
          <w:i/>
          <w:sz w:val="24"/>
          <w:szCs w:val="24"/>
        </w:rPr>
        <w:t>tabula.</w:t>
      </w:r>
      <w:r w:rsidR="002875DF" w:rsidRPr="00FF326B">
        <w:rPr>
          <w:rFonts w:ascii="Times New Roman" w:hAnsi="Times New Roman"/>
          <w:bCs/>
          <w:sz w:val="24"/>
          <w:szCs w:val="24"/>
        </w:rPr>
        <w:t xml:space="preserve"> Mēneša vidējās bruto darba samaksas pārmaiņas pa sektoriem </w:t>
      </w:r>
      <w:r w:rsidR="002875DF" w:rsidRPr="00FF326B">
        <w:rPr>
          <w:rFonts w:ascii="Times New Roman" w:hAnsi="Times New Roman"/>
          <w:sz w:val="24"/>
          <w:szCs w:val="24"/>
        </w:rPr>
        <w:br/>
        <w:t>(</w:t>
      </w:r>
      <w:r w:rsidR="00E80E51" w:rsidRPr="00FF326B">
        <w:rPr>
          <w:rFonts w:ascii="Times New Roman" w:hAnsi="Times New Roman"/>
          <w:sz w:val="24"/>
          <w:szCs w:val="24"/>
        </w:rPr>
        <w:t>EUR</w:t>
      </w:r>
      <w:r w:rsidR="002875DF" w:rsidRPr="00FF326B">
        <w:rPr>
          <w:rFonts w:ascii="Times New Roman" w:hAnsi="Times New Roman"/>
          <w:sz w:val="24"/>
          <w:szCs w:val="24"/>
        </w:rPr>
        <w:t>)</w:t>
      </w:r>
    </w:p>
    <w:tbl>
      <w:tblPr>
        <w:tblW w:w="4847" w:type="pct"/>
        <w:jc w:val="center"/>
        <w:tblCellSpacing w:w="15" w:type="dxa"/>
        <w:tblCellMar>
          <w:top w:w="15" w:type="dxa"/>
          <w:left w:w="15" w:type="dxa"/>
          <w:bottom w:w="15" w:type="dxa"/>
          <w:right w:w="15" w:type="dxa"/>
        </w:tblCellMar>
        <w:tblLook w:val="04A0" w:firstRow="1" w:lastRow="0" w:firstColumn="1" w:lastColumn="0" w:noHBand="0" w:noVBand="1"/>
      </w:tblPr>
      <w:tblGrid>
        <w:gridCol w:w="1885"/>
        <w:gridCol w:w="1106"/>
        <w:gridCol w:w="1208"/>
        <w:gridCol w:w="1075"/>
        <w:gridCol w:w="1076"/>
        <w:gridCol w:w="1158"/>
        <w:gridCol w:w="1276"/>
      </w:tblGrid>
      <w:tr w:rsidR="008E692A" w:rsidRPr="00FF326B" w14:paraId="5AC0AD85" w14:textId="77777777" w:rsidTr="00BE7EC0">
        <w:trPr>
          <w:tblCellSpacing w:w="15" w:type="dxa"/>
          <w:jc w:val="center"/>
        </w:trPr>
        <w:tc>
          <w:tcPr>
            <w:tcW w:w="184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47938C" w14:textId="6B42CB91" w:rsidR="003D23C7" w:rsidRPr="00FF326B" w:rsidRDefault="003D23C7" w:rsidP="00B011A7">
            <w:pPr>
              <w:suppressAutoHyphens w:val="0"/>
              <w:spacing w:after="0" w:line="240" w:lineRule="auto"/>
              <w:jc w:val="center"/>
              <w:rPr>
                <w:rFonts w:ascii="Times New Roman" w:eastAsia="Times New Roman" w:hAnsi="Times New Roman"/>
                <w:sz w:val="24"/>
                <w:szCs w:val="24"/>
                <w:lang w:eastAsia="lv-LV"/>
              </w:rPr>
            </w:pPr>
          </w:p>
        </w:tc>
        <w:tc>
          <w:tcPr>
            <w:tcW w:w="107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F41E2D" w14:textId="0B5FB6D6" w:rsidR="003D23C7" w:rsidRPr="00FF326B" w:rsidRDefault="003D23C7"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b/>
                <w:bCs/>
                <w:sz w:val="24"/>
                <w:szCs w:val="24"/>
                <w:lang w:eastAsia="lv-LV"/>
              </w:rPr>
              <w:t>2019.</w:t>
            </w:r>
            <w:r w:rsidRPr="00FF326B">
              <w:rPr>
                <w:rFonts w:ascii="Times New Roman" w:eastAsia="Times New Roman" w:hAnsi="Times New Roman"/>
                <w:sz w:val="24"/>
                <w:szCs w:val="24"/>
                <w:lang w:eastAsia="lv-LV"/>
              </w:rPr>
              <w:t> </w:t>
            </w:r>
            <w:r w:rsidRPr="00FF326B">
              <w:rPr>
                <w:rFonts w:ascii="Times New Roman" w:eastAsia="Times New Roman" w:hAnsi="Times New Roman"/>
                <w:b/>
                <w:bCs/>
                <w:sz w:val="24"/>
                <w:szCs w:val="24"/>
                <w:lang w:eastAsia="lv-LV"/>
              </w:rPr>
              <w:t xml:space="preserve">g. </w:t>
            </w:r>
            <w:r w:rsidR="00BF6F1C" w:rsidRPr="00FF326B">
              <w:rPr>
                <w:rFonts w:ascii="Times New Roman" w:eastAsia="Times New Roman" w:hAnsi="Times New Roman"/>
                <w:b/>
                <w:bCs/>
                <w:sz w:val="24"/>
                <w:szCs w:val="24"/>
                <w:lang w:eastAsia="lv-LV"/>
              </w:rPr>
              <w:t>4</w:t>
            </w:r>
            <w:r w:rsidRPr="00FF326B">
              <w:rPr>
                <w:rFonts w:ascii="Times New Roman" w:eastAsia="Times New Roman" w:hAnsi="Times New Roman"/>
                <w:b/>
                <w:bCs/>
                <w:sz w:val="24"/>
                <w:szCs w:val="24"/>
                <w:lang w:eastAsia="lv-LV"/>
              </w:rPr>
              <w:t>.</w:t>
            </w:r>
            <w:r w:rsidRPr="00FF326B">
              <w:rPr>
                <w:rFonts w:ascii="Times New Roman" w:eastAsia="Times New Roman" w:hAnsi="Times New Roman"/>
                <w:sz w:val="24"/>
                <w:szCs w:val="24"/>
                <w:lang w:eastAsia="lv-LV"/>
              </w:rPr>
              <w:t> </w:t>
            </w:r>
            <w:r w:rsidRPr="00FF326B">
              <w:rPr>
                <w:rFonts w:ascii="Times New Roman" w:eastAsia="Times New Roman" w:hAnsi="Times New Roman"/>
                <w:b/>
                <w:bCs/>
                <w:sz w:val="24"/>
                <w:szCs w:val="24"/>
                <w:lang w:eastAsia="lv-LV"/>
              </w:rPr>
              <w:t>cet.</w:t>
            </w:r>
          </w:p>
        </w:tc>
        <w:tc>
          <w:tcPr>
            <w:tcW w:w="117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F3686A9" w14:textId="742B5863" w:rsidR="003D23C7" w:rsidRPr="00FF326B" w:rsidRDefault="00BF6F1C"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b/>
                <w:bCs/>
                <w:sz w:val="24"/>
                <w:szCs w:val="24"/>
                <w:lang w:eastAsia="lv-LV"/>
              </w:rPr>
              <w:t>2019. gads</w:t>
            </w:r>
          </w:p>
        </w:tc>
        <w:tc>
          <w:tcPr>
            <w:tcW w:w="104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9D8B193" w14:textId="72C64705" w:rsidR="003D23C7" w:rsidRPr="00FF326B" w:rsidRDefault="003D23C7"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b/>
                <w:bCs/>
                <w:sz w:val="24"/>
                <w:szCs w:val="24"/>
                <w:lang w:eastAsia="lv-LV"/>
              </w:rPr>
              <w:t xml:space="preserve">2020. g. </w:t>
            </w:r>
            <w:r w:rsidR="00BF6F1C" w:rsidRPr="00FF326B">
              <w:rPr>
                <w:rFonts w:ascii="Times New Roman" w:eastAsia="Times New Roman" w:hAnsi="Times New Roman"/>
                <w:b/>
                <w:bCs/>
                <w:sz w:val="24"/>
                <w:szCs w:val="24"/>
                <w:lang w:eastAsia="lv-LV"/>
              </w:rPr>
              <w:t>4</w:t>
            </w:r>
            <w:r w:rsidRPr="00FF326B">
              <w:rPr>
                <w:rFonts w:ascii="Times New Roman" w:eastAsia="Times New Roman" w:hAnsi="Times New Roman"/>
                <w:b/>
                <w:bCs/>
                <w:sz w:val="24"/>
                <w:szCs w:val="24"/>
                <w:lang w:eastAsia="lv-LV"/>
              </w:rPr>
              <w:t>.</w:t>
            </w:r>
            <w:r w:rsidRPr="00FF326B">
              <w:rPr>
                <w:rFonts w:ascii="Times New Roman" w:eastAsia="Times New Roman" w:hAnsi="Times New Roman"/>
                <w:sz w:val="24"/>
                <w:szCs w:val="24"/>
                <w:lang w:eastAsia="lv-LV"/>
              </w:rPr>
              <w:t> </w:t>
            </w:r>
            <w:r w:rsidRPr="00FF326B">
              <w:rPr>
                <w:rFonts w:ascii="Times New Roman" w:eastAsia="Times New Roman" w:hAnsi="Times New Roman"/>
                <w:b/>
                <w:bCs/>
                <w:sz w:val="24"/>
                <w:szCs w:val="24"/>
                <w:lang w:eastAsia="lv-LV"/>
              </w:rPr>
              <w:t>cet.</w:t>
            </w:r>
          </w:p>
        </w:tc>
        <w:tc>
          <w:tcPr>
            <w:tcW w:w="104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9212660" w14:textId="3B9F7CDC" w:rsidR="003D23C7" w:rsidRPr="00FF326B" w:rsidRDefault="003D23C7"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b/>
                <w:bCs/>
                <w:sz w:val="24"/>
                <w:szCs w:val="24"/>
                <w:lang w:eastAsia="lv-LV"/>
              </w:rPr>
              <w:t>2020.</w:t>
            </w:r>
            <w:r w:rsidRPr="00FF326B">
              <w:rPr>
                <w:rFonts w:ascii="Times New Roman" w:eastAsia="Times New Roman" w:hAnsi="Times New Roman"/>
                <w:sz w:val="24"/>
                <w:szCs w:val="24"/>
                <w:lang w:eastAsia="lv-LV"/>
              </w:rPr>
              <w:t> </w:t>
            </w:r>
            <w:r w:rsidRPr="00FF326B">
              <w:rPr>
                <w:rFonts w:ascii="Times New Roman" w:eastAsia="Times New Roman" w:hAnsi="Times New Roman"/>
                <w:b/>
                <w:bCs/>
                <w:sz w:val="24"/>
                <w:szCs w:val="24"/>
                <w:lang w:eastAsia="lv-LV"/>
              </w:rPr>
              <w:t xml:space="preserve">g. </w:t>
            </w:r>
          </w:p>
        </w:tc>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5" w:type="dxa"/>
              <w:left w:w="15" w:type="dxa"/>
              <w:bottom w:w="15" w:type="dxa"/>
              <w:right w:w="150" w:type="dxa"/>
            </w:tcMar>
            <w:vAlign w:val="center"/>
            <w:hideMark/>
          </w:tcPr>
          <w:p w14:paraId="3B663309" w14:textId="7085C914" w:rsidR="003D23C7" w:rsidRPr="00FF326B" w:rsidRDefault="003D23C7"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b/>
                <w:bCs/>
                <w:sz w:val="24"/>
                <w:szCs w:val="24"/>
                <w:lang w:eastAsia="lv-LV"/>
              </w:rPr>
              <w:t xml:space="preserve">pārmaiņas (%) </w:t>
            </w:r>
          </w:p>
        </w:tc>
      </w:tr>
      <w:tr w:rsidR="008E692A" w:rsidRPr="00FF326B" w14:paraId="390CB901" w14:textId="77777777" w:rsidTr="00BE7EC0">
        <w:trPr>
          <w:tblCellSpacing w:w="15" w:type="dxa"/>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CDAB92" w14:textId="77777777" w:rsidR="003D23C7" w:rsidRPr="00FF326B" w:rsidRDefault="003D23C7" w:rsidP="00B011A7">
            <w:pPr>
              <w:suppressAutoHyphens w:val="0"/>
              <w:spacing w:after="0" w:line="240" w:lineRule="auto"/>
              <w:jc w:val="center"/>
              <w:rPr>
                <w:rFonts w:ascii="Times New Roman" w:eastAsia="Times New Roman" w:hAnsi="Times New Roman"/>
                <w:sz w:val="24"/>
                <w:szCs w:val="24"/>
                <w:lang w:eastAsia="lv-LV"/>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93BDB39" w14:textId="77777777" w:rsidR="003D23C7" w:rsidRPr="00FF326B" w:rsidRDefault="003D23C7" w:rsidP="00B011A7">
            <w:pPr>
              <w:suppressAutoHyphens w:val="0"/>
              <w:spacing w:after="0" w:line="240" w:lineRule="auto"/>
              <w:rPr>
                <w:rFonts w:ascii="Times New Roman" w:eastAsia="Times New Roman" w:hAnsi="Times New Roman"/>
                <w:sz w:val="24"/>
                <w:szCs w:val="24"/>
                <w:lang w:eastAsia="lv-LV"/>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8561C15" w14:textId="77777777" w:rsidR="003D23C7" w:rsidRPr="00FF326B" w:rsidRDefault="003D23C7" w:rsidP="00B011A7">
            <w:pPr>
              <w:suppressAutoHyphens w:val="0"/>
              <w:spacing w:after="0" w:line="240" w:lineRule="auto"/>
              <w:rPr>
                <w:rFonts w:ascii="Times New Roman" w:eastAsia="Times New Roman" w:hAnsi="Times New Roman"/>
                <w:sz w:val="24"/>
                <w:szCs w:val="24"/>
                <w:lang w:eastAsia="lv-LV"/>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802D91" w14:textId="77777777" w:rsidR="003D23C7" w:rsidRPr="00FF326B" w:rsidRDefault="003D23C7" w:rsidP="00B011A7">
            <w:pPr>
              <w:suppressAutoHyphens w:val="0"/>
              <w:spacing w:after="0" w:line="240" w:lineRule="auto"/>
              <w:rPr>
                <w:rFonts w:ascii="Times New Roman" w:eastAsia="Times New Roman" w:hAnsi="Times New Roman"/>
                <w:sz w:val="24"/>
                <w:szCs w:val="24"/>
                <w:lang w:eastAsia="lv-LV"/>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260E8A6" w14:textId="77777777" w:rsidR="003D23C7" w:rsidRPr="00FF326B" w:rsidRDefault="003D23C7" w:rsidP="00B011A7">
            <w:pPr>
              <w:suppressAutoHyphens w:val="0"/>
              <w:spacing w:after="0" w:line="240" w:lineRule="auto"/>
              <w:rPr>
                <w:rFonts w:ascii="Times New Roman" w:eastAsia="Times New Roman" w:hAnsi="Times New Roman"/>
                <w:sz w:val="24"/>
                <w:szCs w:val="24"/>
                <w:lang w:eastAsia="lv-LV"/>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C9DB08" w14:textId="4C1D72B5" w:rsidR="003D23C7" w:rsidRPr="00FF326B" w:rsidRDefault="003D23C7"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 xml:space="preserve">2019. g. </w:t>
            </w:r>
            <w:r w:rsidR="00BF6F1C" w:rsidRPr="00FF326B">
              <w:rPr>
                <w:rFonts w:ascii="Times New Roman" w:eastAsia="Times New Roman" w:hAnsi="Times New Roman"/>
                <w:sz w:val="24"/>
                <w:szCs w:val="24"/>
                <w:lang w:eastAsia="lv-LV"/>
              </w:rPr>
              <w:t>4</w:t>
            </w:r>
            <w:r w:rsidRPr="00FF326B">
              <w:rPr>
                <w:rFonts w:ascii="Times New Roman" w:eastAsia="Times New Roman" w:hAnsi="Times New Roman"/>
                <w:sz w:val="24"/>
                <w:szCs w:val="24"/>
                <w:lang w:eastAsia="lv-LV"/>
              </w:rPr>
              <w:t>. cet.</w:t>
            </w:r>
            <w:r w:rsidR="00BF6F1C" w:rsidRPr="00FF326B">
              <w:rPr>
                <w:rFonts w:ascii="Times New Roman" w:eastAsia="Times New Roman" w:hAnsi="Times New Roman"/>
                <w:sz w:val="24"/>
                <w:szCs w:val="24"/>
                <w:lang w:eastAsia="lv-LV"/>
              </w:rPr>
              <w:t xml:space="preserve"> pret 2019. gada 4. cet.</w:t>
            </w:r>
          </w:p>
        </w:tc>
        <w:tc>
          <w:tcPr>
            <w:tcW w:w="1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5" w:type="dxa"/>
              <w:left w:w="15" w:type="dxa"/>
              <w:bottom w:w="15" w:type="dxa"/>
              <w:right w:w="150" w:type="dxa"/>
            </w:tcMar>
            <w:vAlign w:val="center"/>
            <w:hideMark/>
          </w:tcPr>
          <w:p w14:paraId="0CE49AA1" w14:textId="486E46AF" w:rsidR="003D23C7" w:rsidRPr="00FF326B" w:rsidRDefault="003D23C7"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20</w:t>
            </w:r>
            <w:r w:rsidR="00BF6F1C" w:rsidRPr="00FF326B">
              <w:rPr>
                <w:rFonts w:ascii="Times New Roman" w:eastAsia="Times New Roman" w:hAnsi="Times New Roman"/>
                <w:sz w:val="24"/>
                <w:szCs w:val="24"/>
                <w:lang w:eastAsia="lv-LV"/>
              </w:rPr>
              <w:t>19</w:t>
            </w:r>
            <w:r w:rsidRPr="00FF326B">
              <w:rPr>
                <w:rFonts w:ascii="Times New Roman" w:eastAsia="Times New Roman" w:hAnsi="Times New Roman"/>
                <w:sz w:val="24"/>
                <w:szCs w:val="24"/>
                <w:lang w:eastAsia="lv-LV"/>
              </w:rPr>
              <w:t xml:space="preserve">. g. </w:t>
            </w:r>
            <w:r w:rsidR="00BF6F1C" w:rsidRPr="00FF326B">
              <w:rPr>
                <w:rFonts w:ascii="Times New Roman" w:eastAsia="Times New Roman" w:hAnsi="Times New Roman"/>
                <w:sz w:val="24"/>
                <w:szCs w:val="24"/>
                <w:lang w:eastAsia="lv-LV"/>
              </w:rPr>
              <w:t>pret 2020. g.</w:t>
            </w:r>
          </w:p>
        </w:tc>
      </w:tr>
      <w:tr w:rsidR="008E692A" w:rsidRPr="00FF326B" w14:paraId="61CC0225" w14:textId="77777777" w:rsidTr="004160A7">
        <w:trPr>
          <w:tblCellSpacing w:w="15" w:type="dxa"/>
          <w:jc w:val="center"/>
        </w:trPr>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1E1E1"/>
            <w:vAlign w:val="center"/>
            <w:hideMark/>
          </w:tcPr>
          <w:p w14:paraId="38221CC7" w14:textId="77777777" w:rsidR="003D23C7" w:rsidRPr="00FF326B" w:rsidRDefault="003D23C7"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Pavisam</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FEE"/>
            <w:vAlign w:val="center"/>
          </w:tcPr>
          <w:p w14:paraId="0FB6C7BA" w14:textId="3E78DAE9" w:rsidR="003D23C7" w:rsidRPr="00FF326B" w:rsidRDefault="00BF6F1C"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1114</w:t>
            </w:r>
          </w:p>
        </w:tc>
        <w:tc>
          <w:tcPr>
            <w:tcW w:w="1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FEE"/>
            <w:vAlign w:val="center"/>
          </w:tcPr>
          <w:p w14:paraId="7218DE58" w14:textId="6310857A" w:rsidR="003D23C7" w:rsidRPr="00FF326B" w:rsidRDefault="00BF6F1C"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1076</w:t>
            </w:r>
          </w:p>
        </w:tc>
        <w:tc>
          <w:tcPr>
            <w:tcW w:w="1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FEE"/>
            <w:vAlign w:val="center"/>
          </w:tcPr>
          <w:p w14:paraId="3F16C384" w14:textId="637DE942" w:rsidR="003D23C7" w:rsidRPr="00FF326B" w:rsidRDefault="00606253"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1188</w:t>
            </w:r>
          </w:p>
        </w:tc>
        <w:tc>
          <w:tcPr>
            <w:tcW w:w="1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FEE"/>
            <w:vAlign w:val="center"/>
          </w:tcPr>
          <w:p w14:paraId="67576802" w14:textId="1BBDDAEF" w:rsidR="003D23C7" w:rsidRPr="00FF326B" w:rsidRDefault="00606253"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1143</w:t>
            </w: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FEE"/>
            <w:vAlign w:val="center"/>
          </w:tcPr>
          <w:p w14:paraId="1F3DF264" w14:textId="4092CD87" w:rsidR="003D23C7" w:rsidRPr="00FF326B" w:rsidRDefault="00606253"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6,7</w:t>
            </w:r>
          </w:p>
        </w:tc>
        <w:tc>
          <w:tcPr>
            <w:tcW w:w="1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FEE"/>
            <w:tcMar>
              <w:top w:w="15" w:type="dxa"/>
              <w:left w:w="15" w:type="dxa"/>
              <w:bottom w:w="15" w:type="dxa"/>
              <w:right w:w="150" w:type="dxa"/>
            </w:tcMar>
            <w:vAlign w:val="center"/>
          </w:tcPr>
          <w:p w14:paraId="26889BC1" w14:textId="7B5783A9" w:rsidR="003D23C7" w:rsidRPr="00FF326B" w:rsidRDefault="00606253"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6,2</w:t>
            </w:r>
          </w:p>
        </w:tc>
      </w:tr>
      <w:tr w:rsidR="008E692A" w:rsidRPr="00FF326B" w14:paraId="12D6425E" w14:textId="77777777" w:rsidTr="004160A7">
        <w:trPr>
          <w:tblCellSpacing w:w="15" w:type="dxa"/>
          <w:jc w:val="center"/>
        </w:trPr>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FEE"/>
            <w:vAlign w:val="center"/>
            <w:hideMark/>
          </w:tcPr>
          <w:p w14:paraId="6A7B26C5" w14:textId="77777777" w:rsidR="003D23C7" w:rsidRPr="00FF326B" w:rsidRDefault="003D23C7"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privātais sektors</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8B51E6" w14:textId="092D0878" w:rsidR="003D23C7" w:rsidRPr="00FF326B" w:rsidRDefault="00BF6F1C"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1096</w:t>
            </w:r>
          </w:p>
        </w:tc>
        <w:tc>
          <w:tcPr>
            <w:tcW w:w="1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D1A179" w14:textId="5EB0E073" w:rsidR="003D23C7" w:rsidRPr="00FF326B" w:rsidRDefault="00BF6F1C"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10</w:t>
            </w:r>
            <w:r w:rsidR="00606253" w:rsidRPr="00FF326B">
              <w:rPr>
                <w:rFonts w:ascii="Times New Roman" w:eastAsia="Times New Roman" w:hAnsi="Times New Roman"/>
                <w:sz w:val="24"/>
                <w:szCs w:val="24"/>
                <w:lang w:eastAsia="lv-LV"/>
              </w:rPr>
              <w:t>67</w:t>
            </w:r>
          </w:p>
        </w:tc>
        <w:tc>
          <w:tcPr>
            <w:tcW w:w="1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2C6C49" w14:textId="47BE0EEB" w:rsidR="003D23C7" w:rsidRPr="00FF326B" w:rsidRDefault="00606253"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1173</w:t>
            </w:r>
          </w:p>
        </w:tc>
        <w:tc>
          <w:tcPr>
            <w:tcW w:w="1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42F160" w14:textId="43796BD3" w:rsidR="003D23C7" w:rsidRPr="00FF326B" w:rsidRDefault="00606253"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1138</w:t>
            </w: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32ED4E" w14:textId="6A101C71" w:rsidR="003D23C7" w:rsidRPr="00FF326B" w:rsidRDefault="00606253"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7,0</w:t>
            </w:r>
          </w:p>
        </w:tc>
        <w:tc>
          <w:tcPr>
            <w:tcW w:w="1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5" w:type="dxa"/>
              <w:left w:w="15" w:type="dxa"/>
              <w:bottom w:w="15" w:type="dxa"/>
              <w:right w:w="150" w:type="dxa"/>
            </w:tcMar>
            <w:vAlign w:val="center"/>
          </w:tcPr>
          <w:p w14:paraId="4FC6A5DF" w14:textId="2CB65123" w:rsidR="003D23C7" w:rsidRPr="00FF326B" w:rsidRDefault="00606253" w:rsidP="00B011A7">
            <w:pPr>
              <w:suppressAutoHyphens w:val="0"/>
              <w:spacing w:after="0" w:line="240" w:lineRule="auto"/>
              <w:ind w:left="-47"/>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6,7</w:t>
            </w:r>
          </w:p>
        </w:tc>
      </w:tr>
      <w:tr w:rsidR="008E692A" w:rsidRPr="00FF326B" w14:paraId="07967AC4" w14:textId="77777777" w:rsidTr="004160A7">
        <w:trPr>
          <w:tblCellSpacing w:w="15" w:type="dxa"/>
          <w:jc w:val="center"/>
        </w:trPr>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1E1E1"/>
            <w:vAlign w:val="center"/>
            <w:hideMark/>
          </w:tcPr>
          <w:p w14:paraId="40BCC845" w14:textId="77777777" w:rsidR="003D23C7" w:rsidRPr="00FF326B" w:rsidRDefault="003D23C7"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sabiedriskais sektors *</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FEE"/>
            <w:vAlign w:val="center"/>
          </w:tcPr>
          <w:p w14:paraId="255BDAC8" w14:textId="445F6934" w:rsidR="003D23C7" w:rsidRPr="00FF326B" w:rsidRDefault="00BF6F1C"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1156</w:t>
            </w:r>
          </w:p>
        </w:tc>
        <w:tc>
          <w:tcPr>
            <w:tcW w:w="1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FEE"/>
            <w:vAlign w:val="center"/>
          </w:tcPr>
          <w:p w14:paraId="4FE4EAB8" w14:textId="08D8AE0D" w:rsidR="003D23C7" w:rsidRPr="00FF326B" w:rsidRDefault="00606253"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1103</w:t>
            </w:r>
          </w:p>
        </w:tc>
        <w:tc>
          <w:tcPr>
            <w:tcW w:w="1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FEE"/>
            <w:vAlign w:val="center"/>
          </w:tcPr>
          <w:p w14:paraId="1C0D7A4D" w14:textId="5526C654" w:rsidR="003D23C7" w:rsidRPr="00FF326B" w:rsidRDefault="00606253"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1223</w:t>
            </w:r>
          </w:p>
        </w:tc>
        <w:tc>
          <w:tcPr>
            <w:tcW w:w="1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FEE"/>
            <w:vAlign w:val="center"/>
          </w:tcPr>
          <w:p w14:paraId="4C198D33" w14:textId="1136F06B" w:rsidR="003D23C7" w:rsidRPr="00FF326B" w:rsidRDefault="00606253"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1156</w:t>
            </w: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FEE"/>
            <w:vAlign w:val="center"/>
          </w:tcPr>
          <w:p w14:paraId="0B4AC455" w14:textId="33065E7C" w:rsidR="003D23C7" w:rsidRPr="00FF326B" w:rsidRDefault="00606253" w:rsidP="00B011A7">
            <w:pPr>
              <w:tabs>
                <w:tab w:val="left" w:pos="495"/>
                <w:tab w:val="center" w:pos="710"/>
              </w:tabs>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5,8</w:t>
            </w:r>
          </w:p>
        </w:tc>
        <w:tc>
          <w:tcPr>
            <w:tcW w:w="1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FEE"/>
            <w:tcMar>
              <w:top w:w="15" w:type="dxa"/>
              <w:left w:w="15" w:type="dxa"/>
              <w:bottom w:w="15" w:type="dxa"/>
              <w:right w:w="150" w:type="dxa"/>
            </w:tcMar>
            <w:vAlign w:val="center"/>
          </w:tcPr>
          <w:p w14:paraId="4E5AAC72" w14:textId="074DC407" w:rsidR="003D23C7" w:rsidRPr="00FF326B" w:rsidRDefault="00606253"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4,9</w:t>
            </w:r>
          </w:p>
        </w:tc>
      </w:tr>
      <w:tr w:rsidR="008E692A" w:rsidRPr="00FF326B" w14:paraId="79D9E073" w14:textId="77777777" w:rsidTr="004160A7">
        <w:trPr>
          <w:tblCellSpacing w:w="15" w:type="dxa"/>
          <w:jc w:val="center"/>
        </w:trPr>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FEE"/>
            <w:vAlign w:val="center"/>
            <w:hideMark/>
          </w:tcPr>
          <w:p w14:paraId="32F07384" w14:textId="77777777" w:rsidR="003D23C7" w:rsidRPr="00FF326B" w:rsidRDefault="003D23C7"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vispārējās valdības sektors</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8C5F47" w14:textId="05EA7769" w:rsidR="003D23C7" w:rsidRPr="00FF326B" w:rsidRDefault="00BF6F1C" w:rsidP="00B011A7">
            <w:pPr>
              <w:suppressAutoHyphens w:val="0"/>
              <w:spacing w:after="0" w:line="240" w:lineRule="auto"/>
              <w:ind w:left="50"/>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1114</w:t>
            </w:r>
          </w:p>
        </w:tc>
        <w:tc>
          <w:tcPr>
            <w:tcW w:w="1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2FF5D8" w14:textId="6192D98D" w:rsidR="003D23C7" w:rsidRPr="00FF326B" w:rsidRDefault="00606253" w:rsidP="00B011A7">
            <w:pPr>
              <w:suppressAutoHyphens w:val="0"/>
              <w:spacing w:after="0" w:line="240" w:lineRule="auto"/>
              <w:ind w:left="-52"/>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1055</w:t>
            </w:r>
          </w:p>
        </w:tc>
        <w:tc>
          <w:tcPr>
            <w:tcW w:w="1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F72B25" w14:textId="06B6FC74" w:rsidR="003D23C7" w:rsidRPr="00FF326B" w:rsidRDefault="00606253" w:rsidP="00B011A7">
            <w:pPr>
              <w:suppressAutoHyphens w:val="0"/>
              <w:spacing w:after="0" w:line="240" w:lineRule="auto"/>
              <w:ind w:left="9"/>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1194</w:t>
            </w:r>
          </w:p>
        </w:tc>
        <w:tc>
          <w:tcPr>
            <w:tcW w:w="1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3F15D0" w14:textId="1A8D7C20" w:rsidR="003D23C7" w:rsidRPr="00FF326B" w:rsidRDefault="00606253"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1121</w:t>
            </w: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34B191" w14:textId="67E3B1B8" w:rsidR="003D23C7" w:rsidRPr="00FF326B" w:rsidRDefault="00606253" w:rsidP="00B011A7">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7,1</w:t>
            </w:r>
          </w:p>
        </w:tc>
        <w:tc>
          <w:tcPr>
            <w:tcW w:w="1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5" w:type="dxa"/>
              <w:left w:w="15" w:type="dxa"/>
              <w:bottom w:w="15" w:type="dxa"/>
              <w:right w:w="150" w:type="dxa"/>
            </w:tcMar>
            <w:vAlign w:val="center"/>
          </w:tcPr>
          <w:p w14:paraId="1F8CDBD3" w14:textId="57E15007" w:rsidR="003D23C7" w:rsidRPr="00FF326B" w:rsidRDefault="00606253" w:rsidP="00B011A7">
            <w:pPr>
              <w:suppressAutoHyphens w:val="0"/>
              <w:spacing w:after="0" w:line="240" w:lineRule="auto"/>
              <w:ind w:left="-47"/>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6,3</w:t>
            </w:r>
          </w:p>
        </w:tc>
      </w:tr>
    </w:tbl>
    <w:p w14:paraId="1EB22976" w14:textId="77777777" w:rsidR="003D23C7" w:rsidRPr="00FF326B" w:rsidRDefault="003D23C7" w:rsidP="003D23C7">
      <w:pPr>
        <w:pStyle w:val="Pamatteksts"/>
        <w:spacing w:beforeAutospacing="0" w:after="0" w:afterAutospacing="0"/>
      </w:pPr>
    </w:p>
    <w:p w14:paraId="42149F25" w14:textId="77777777" w:rsidR="002875DF" w:rsidRPr="00FF326B" w:rsidRDefault="002875DF" w:rsidP="000571A5">
      <w:pPr>
        <w:pStyle w:val="greypar"/>
        <w:spacing w:beforeAutospacing="0" w:after="0" w:afterAutospacing="0"/>
        <w:jc w:val="both"/>
      </w:pPr>
      <w:r w:rsidRPr="00FF326B">
        <w:t>*Bez nodibinājumiem, biedrībām, fondiem un to komercsabiedrībām.</w:t>
      </w:r>
    </w:p>
    <w:p w14:paraId="551E51DA" w14:textId="77777777" w:rsidR="000571A5" w:rsidRPr="00FF326B" w:rsidRDefault="000571A5" w:rsidP="002875DF">
      <w:pPr>
        <w:pStyle w:val="Pamatteksts"/>
        <w:spacing w:beforeAutospacing="0" w:after="0" w:afterAutospacing="0"/>
        <w:ind w:firstLine="720"/>
        <w:jc w:val="both"/>
        <w:rPr>
          <w:bCs/>
        </w:rPr>
      </w:pPr>
    </w:p>
    <w:p w14:paraId="2C2A1D61" w14:textId="20F0AC62" w:rsidR="002875DF" w:rsidRPr="00FF326B" w:rsidRDefault="002875DF" w:rsidP="007A17D5">
      <w:pPr>
        <w:pStyle w:val="Pamatteksts"/>
        <w:spacing w:beforeAutospacing="0" w:after="0" w:afterAutospacing="0"/>
        <w:ind w:firstLine="720"/>
        <w:jc w:val="both"/>
        <w:rPr>
          <w:bCs/>
        </w:rPr>
      </w:pPr>
      <w:r w:rsidRPr="00FF326B">
        <w:rPr>
          <w:bCs/>
        </w:rPr>
        <w:t xml:space="preserve">Kā liecina </w:t>
      </w:r>
      <w:bookmarkStart w:id="20" w:name="_Hlk63685659"/>
      <w:r w:rsidRPr="00FF326B">
        <w:rPr>
          <w:bCs/>
        </w:rPr>
        <w:t>CSP</w:t>
      </w:r>
      <w:bookmarkEnd w:id="20"/>
      <w:r w:rsidRPr="00FF326B">
        <w:rPr>
          <w:bCs/>
        </w:rPr>
        <w:t xml:space="preserve"> apkopotie dati, 2020. gad</w:t>
      </w:r>
      <w:r w:rsidR="004160A7" w:rsidRPr="00FF326B">
        <w:rPr>
          <w:bCs/>
        </w:rPr>
        <w:t xml:space="preserve">ā </w:t>
      </w:r>
      <w:r w:rsidRPr="00FF326B">
        <w:rPr>
          <w:bCs/>
        </w:rPr>
        <w:t>vidējā mēneša bruto darba samaksa par pilnas slodzes darbu Latvijā sasniedza 1 1</w:t>
      </w:r>
      <w:r w:rsidR="008E692A" w:rsidRPr="00FF326B">
        <w:rPr>
          <w:bCs/>
        </w:rPr>
        <w:t>4</w:t>
      </w:r>
      <w:r w:rsidR="004160A7" w:rsidRPr="00FF326B">
        <w:rPr>
          <w:bCs/>
        </w:rPr>
        <w:t>3</w:t>
      </w:r>
      <w:r w:rsidRPr="00FF326B">
        <w:rPr>
          <w:bCs/>
        </w:rPr>
        <w:t> </w:t>
      </w:r>
      <w:r w:rsidR="00E80E51" w:rsidRPr="00FF326B">
        <w:rPr>
          <w:bCs/>
        </w:rPr>
        <w:t>EUR</w:t>
      </w:r>
      <w:r w:rsidRPr="00FF326B">
        <w:rPr>
          <w:bCs/>
        </w:rPr>
        <w:t xml:space="preserve">. </w:t>
      </w:r>
      <w:r w:rsidRPr="00FF326B">
        <w:t xml:space="preserve">Bet vidējā darba samaksa pēc </w:t>
      </w:r>
      <w:r w:rsidRPr="00FF326B">
        <w:rPr>
          <w:bCs/>
        </w:rPr>
        <w:t>nodokļu nomaksas – 8</w:t>
      </w:r>
      <w:r w:rsidR="008E692A" w:rsidRPr="00FF326B">
        <w:rPr>
          <w:bCs/>
        </w:rPr>
        <w:t>4</w:t>
      </w:r>
      <w:r w:rsidR="004160A7" w:rsidRPr="00FF326B">
        <w:rPr>
          <w:bCs/>
        </w:rPr>
        <w:t>1</w:t>
      </w:r>
      <w:r w:rsidRPr="00FF326B">
        <w:rPr>
          <w:bCs/>
        </w:rPr>
        <w:t> </w:t>
      </w:r>
      <w:r w:rsidR="00E80E51" w:rsidRPr="00FF326B">
        <w:rPr>
          <w:bCs/>
        </w:rPr>
        <w:t>EUR</w:t>
      </w:r>
      <w:r w:rsidRPr="00FF326B">
        <w:rPr>
          <w:bCs/>
        </w:rPr>
        <w:t xml:space="preserve">. </w:t>
      </w:r>
      <w:r w:rsidRPr="00FF326B">
        <w:rPr>
          <w:rStyle w:val="Vresenkurs"/>
          <w:bCs/>
        </w:rPr>
        <w:footnoteReference w:id="50"/>
      </w:r>
      <w:r w:rsidRPr="00FF326B">
        <w:rPr>
          <w:bCs/>
        </w:rPr>
        <w:t xml:space="preserve"> </w:t>
      </w:r>
    </w:p>
    <w:p w14:paraId="66B5E69B" w14:textId="6E7F35E1" w:rsidR="002875DF" w:rsidRPr="00FF326B" w:rsidRDefault="002875DF" w:rsidP="007A17D5">
      <w:pPr>
        <w:pStyle w:val="Pamatteksts"/>
        <w:spacing w:beforeAutospacing="0" w:after="0" w:afterAutospacing="0"/>
        <w:ind w:firstLine="720"/>
        <w:jc w:val="both"/>
      </w:pPr>
      <w:r w:rsidRPr="00FF326B">
        <w:rPr>
          <w:bCs/>
        </w:rPr>
        <w:t>Vidējās darba samaksas</w:t>
      </w:r>
      <w:r w:rsidRPr="00FF326B">
        <w:rPr>
          <w:b/>
          <w:bCs/>
        </w:rPr>
        <w:t xml:space="preserve"> </w:t>
      </w:r>
      <w:r w:rsidRPr="00FF326B">
        <w:rPr>
          <w:bCs/>
        </w:rPr>
        <w:t>pār</w:t>
      </w:r>
      <w:r w:rsidRPr="00FF326B">
        <w:t>maiņas ietekmējusi ne tikai algu palielināšana vai samazināšana darbiniekiem un ar darba ienākumiem saistīto nodokļu izmaiņas, bet arī darba tirgus strukturālās pārmaiņas (tostarp COVID-19</w:t>
      </w:r>
      <w:r w:rsidR="005E478A" w:rsidRPr="00FF326B">
        <w:t xml:space="preserve"> pandēmijas izraisītās</w:t>
      </w:r>
      <w:r w:rsidRPr="00FF326B">
        <w:t xml:space="preserve"> krīzes ietekme) – gada laikā darbību uzsākušie un pārtraukušie uzņēmumi, darbinieku skaita un slodžu izmaiņas dažādās nozarēs, kā arī valsts administratīvie pasākumi cīņā ar ēnu ekonomiku. Minēto faktoru ietekme kopumā parādās darba samaksas fonda un pilnas slodzes darbinieku skaita, kuri tiek izmantoti vidējās darba samaksas aprēķiniem, pārmaiņās. </w:t>
      </w:r>
    </w:p>
    <w:p w14:paraId="260E9CD3" w14:textId="77777777" w:rsidR="00A34A7C" w:rsidRPr="00FF326B" w:rsidRDefault="002875DF" w:rsidP="007A17D5">
      <w:pPr>
        <w:pStyle w:val="Pamatteksts"/>
        <w:spacing w:beforeAutospacing="0" w:after="0" w:afterAutospacing="0"/>
        <w:ind w:firstLine="720"/>
        <w:jc w:val="both"/>
      </w:pPr>
      <w:r w:rsidRPr="00FF326B">
        <w:lastRenderedPageBreak/>
        <w:t xml:space="preserve">Labklājības ministrija </w:t>
      </w:r>
      <w:r w:rsidR="008A19DB" w:rsidRPr="00FF326B">
        <w:t>turpina darbu pie jaun</w:t>
      </w:r>
      <w:r w:rsidR="00647885" w:rsidRPr="00FF326B">
        <w:t>a</w:t>
      </w:r>
      <w:r w:rsidR="008A19DB" w:rsidRPr="00FF326B">
        <w:t>s</w:t>
      </w:r>
      <w:r w:rsidRPr="00FF326B">
        <w:t xml:space="preserve"> iztikas minimuma groza</w:t>
      </w:r>
      <w:r w:rsidRPr="00FF326B">
        <w:rPr>
          <w:rStyle w:val="Vresenkurs"/>
        </w:rPr>
        <w:footnoteReference w:id="51"/>
      </w:r>
      <w:r w:rsidRPr="00FF326B">
        <w:t xml:space="preserve"> aprēķināšanas metodoloģij</w:t>
      </w:r>
      <w:r w:rsidR="008A19DB" w:rsidRPr="00FF326B">
        <w:t>as</w:t>
      </w:r>
      <w:r w:rsidR="00D25292" w:rsidRPr="00FF326B">
        <w:t xml:space="preserve"> izstrādes</w:t>
      </w:r>
      <w:r w:rsidR="008A19DB" w:rsidRPr="00FF326B">
        <w:t xml:space="preserve">. </w:t>
      </w:r>
      <w:r w:rsidR="00986F2F" w:rsidRPr="00FF326B">
        <w:t>Pielietojot šādu</w:t>
      </w:r>
      <w:r w:rsidR="008A19DB" w:rsidRPr="00FF326B">
        <w:t xml:space="preserve"> aprēķinu metodi, būtu skaidrs</w:t>
      </w:r>
      <w:r w:rsidRPr="00FF326B">
        <w:t>, cik liela ir starpība starp iztikas minimuma groza vērtību un oficiālās v</w:t>
      </w:r>
      <w:r w:rsidRPr="00FF326B">
        <w:rPr>
          <w:bCs/>
        </w:rPr>
        <w:t xml:space="preserve">idējās darba samaksas apmēru Latvijā. Jo starpība būs mazāka, jo attiecīgi prognozējama lielāka cilvēku motivācija </w:t>
      </w:r>
      <w:proofErr w:type="spellStart"/>
      <w:r w:rsidRPr="00FF326B">
        <w:t>koruptīvu</w:t>
      </w:r>
      <w:proofErr w:type="spellEnd"/>
      <w:r w:rsidRPr="00FF326B">
        <w:t xml:space="preserve"> darbību rezultātā uzlabot savu finansiālo stāvokli. </w:t>
      </w:r>
    </w:p>
    <w:p w14:paraId="37765B70" w14:textId="43329ED3" w:rsidR="00647885" w:rsidRPr="00FF326B" w:rsidRDefault="002875DF" w:rsidP="007A17D5">
      <w:pPr>
        <w:pStyle w:val="Pamatteksts"/>
        <w:spacing w:beforeAutospacing="0" w:after="0" w:afterAutospacing="0"/>
        <w:ind w:firstLine="720"/>
        <w:jc w:val="both"/>
      </w:pPr>
      <w:r w:rsidRPr="00FF326B">
        <w:t>Tāpat korupciju veicinošs faktors ir iedzīvotāju ienākumu nevienlīdzība. </w:t>
      </w:r>
      <w:r w:rsidRPr="00FF326B">
        <w:rPr>
          <w:bCs/>
        </w:rPr>
        <w:t xml:space="preserve">Latvijā iedzīvotāju ienākumu sadalījums ir viens no nevienlīdzīgākajiem </w:t>
      </w:r>
      <w:r w:rsidRPr="00FF326B">
        <w:t xml:space="preserve">ES </w:t>
      </w:r>
      <w:r w:rsidRPr="00FF326B">
        <w:rPr>
          <w:color w:val="7030A0"/>
        </w:rPr>
        <w:t xml:space="preserve">– </w:t>
      </w:r>
      <w:r w:rsidR="00647885" w:rsidRPr="00FF326B">
        <w:rPr>
          <w:shd w:val="clear" w:color="auto" w:fill="FFFFFF"/>
        </w:rPr>
        <w:t>2019. gadā visturīgāko iedzīvotāju ienākumi bija 6,3 reizes lielāki nekā vistrūcīgāko iedzīvotāju ienākumi, kas ir par 0,2 procentpunktiem mazāk nekā 2018. gadā, kad šī ienākumu starpība bija 6,5 reizes</w:t>
      </w:r>
      <w:r w:rsidRPr="00FF326B">
        <w:rPr>
          <w:rStyle w:val="Vresenkurs"/>
          <w:highlight w:val="white"/>
        </w:rPr>
        <w:footnoteReference w:id="52"/>
      </w:r>
      <w:r w:rsidRPr="00FF326B">
        <w:rPr>
          <w:highlight w:val="white"/>
        </w:rPr>
        <w:t xml:space="preserve">. </w:t>
      </w:r>
      <w:r w:rsidR="00647885" w:rsidRPr="00FF326B">
        <w:rPr>
          <w:highlight w:val="white"/>
        </w:rPr>
        <w:t xml:space="preserve">Pieejamie dati liecina, ka </w:t>
      </w:r>
      <w:r w:rsidR="00647885" w:rsidRPr="00FF326B">
        <w:t xml:space="preserve">2019. gadā Latvijā bija ceturtā augstākā Džini </w:t>
      </w:r>
      <w:r w:rsidR="00647885" w:rsidRPr="00FF326B">
        <w:rPr>
          <w:highlight w:val="white"/>
        </w:rPr>
        <w:t>(</w:t>
      </w:r>
      <w:proofErr w:type="spellStart"/>
      <w:r w:rsidR="00647885" w:rsidRPr="00FF326B">
        <w:rPr>
          <w:i/>
          <w:iCs/>
          <w:highlight w:val="white"/>
        </w:rPr>
        <w:t>Gini</w:t>
      </w:r>
      <w:proofErr w:type="spellEnd"/>
      <w:r w:rsidR="00647885" w:rsidRPr="00FF326B">
        <w:rPr>
          <w:i/>
          <w:iCs/>
          <w:highlight w:val="white"/>
        </w:rPr>
        <w:t>)</w:t>
      </w:r>
      <w:r w:rsidR="00647885" w:rsidRPr="00FF326B">
        <w:rPr>
          <w:rStyle w:val="Vresenkurs"/>
          <w:highlight w:val="white"/>
        </w:rPr>
        <w:footnoteReference w:id="53"/>
      </w:r>
      <w:r w:rsidR="00647885" w:rsidRPr="00FF326B">
        <w:rPr>
          <w:highlight w:val="white"/>
        </w:rPr>
        <w:t xml:space="preserve"> </w:t>
      </w:r>
      <w:r w:rsidR="00647885" w:rsidRPr="00FF326B">
        <w:t>koeficienta vērtība</w:t>
      </w:r>
      <w:r w:rsidR="004F485B" w:rsidRPr="00FF326B">
        <w:t xml:space="preserve"> (34,5</w:t>
      </w:r>
      <w:r w:rsidR="004B53E8">
        <w:t>%</w:t>
      </w:r>
      <w:r w:rsidR="004F485B" w:rsidRPr="00FF326B">
        <w:t>)</w:t>
      </w:r>
      <w:r w:rsidR="00647885" w:rsidRPr="00FF326B">
        <w:t>, salīdzinot ar citām ES valstīm. 2018. gadā augstāks rādītājs bija tikai Bulgārijā (40,8 %), Lietuvā (35,4 %) un Rumānijā (34,8 %), bet vidēji ES šis rādītājs bija 30,7 %.</w:t>
      </w:r>
    </w:p>
    <w:p w14:paraId="11332F3E" w14:textId="11186D86" w:rsidR="004F485B" w:rsidRPr="00FF326B" w:rsidRDefault="004F485B" w:rsidP="007A17D5">
      <w:pPr>
        <w:pStyle w:val="Pamatteksts"/>
        <w:spacing w:beforeAutospacing="0" w:after="0" w:afterAutospacing="0"/>
        <w:ind w:firstLine="720"/>
        <w:jc w:val="both"/>
      </w:pPr>
      <w:r w:rsidRPr="00FF326B">
        <w:t>Tāpat arī nabadzības vai sociālās atstumtības riskam</w:t>
      </w:r>
      <w:r w:rsidRPr="00FF326B">
        <w:rPr>
          <w:rStyle w:val="Vresenkurs"/>
        </w:rPr>
        <w:footnoteReference w:id="54"/>
      </w:r>
      <w:r w:rsidRPr="00FF326B">
        <w:t> pakļauto iedzīvotāju īpatsvars Latvijā ir piektais augstākais starp ES dalībvalstīm.</w:t>
      </w:r>
      <w:r w:rsidR="00AA1C58" w:rsidRPr="00FF326B">
        <w:t xml:space="preserve"> 2019.gadā nabadzības riskam bija pakļauti 26% jeb </w:t>
      </w:r>
      <w:r w:rsidR="00831849" w:rsidRPr="00FF326B">
        <w:t xml:space="preserve">489 </w:t>
      </w:r>
      <w:r w:rsidR="00AA1C58" w:rsidRPr="00FF326B">
        <w:t>tūkstoši iedzīvotāju. Šo iedzīvotāju ekvivalentie rīcībā esošie ienākumi bija zem nabadzības riska sliekšņa, kas 2019.gadā bija 441</w:t>
      </w:r>
      <w:r w:rsidR="00E80E51" w:rsidRPr="00FF326B">
        <w:t xml:space="preserve"> EUR </w:t>
      </w:r>
      <w:r w:rsidR="00AA1C58" w:rsidRPr="00FF326B">
        <w:t>mēnesī.</w:t>
      </w:r>
      <w:r w:rsidR="00AA1C58" w:rsidRPr="00FF326B">
        <w:rPr>
          <w:rStyle w:val="Vresatsauce"/>
        </w:rPr>
        <w:footnoteReference w:id="55"/>
      </w:r>
      <w:r w:rsidR="00AA1C58" w:rsidRPr="00FF326B">
        <w:rPr>
          <w:vertAlign w:val="superscript"/>
        </w:rPr>
        <w:t xml:space="preserve"> </w:t>
      </w:r>
    </w:p>
    <w:p w14:paraId="3578AD17" w14:textId="20AA6869" w:rsidR="002875DF" w:rsidRPr="00FF326B" w:rsidRDefault="002875DF" w:rsidP="007A17D5">
      <w:pPr>
        <w:spacing w:after="0" w:line="240" w:lineRule="auto"/>
        <w:ind w:firstLine="720"/>
        <w:jc w:val="both"/>
        <w:rPr>
          <w:rFonts w:ascii="Times New Roman" w:hAnsi="Times New Roman"/>
          <w:sz w:val="24"/>
          <w:szCs w:val="24"/>
        </w:rPr>
      </w:pPr>
      <w:r w:rsidRPr="00FF326B">
        <w:rPr>
          <w:rFonts w:ascii="Times New Roman" w:hAnsi="Times New Roman"/>
          <w:sz w:val="24"/>
          <w:szCs w:val="24"/>
        </w:rPr>
        <w:t>Būtiski, ka Latvijā ir viena no augstākajām reģionālās attīstības atšķirībām starp OECD valstīm, lai gan pēdējo desmit gadu laikā visstraujākā izaugsme ir bijusi tieši reģionos ārpus Rīgas</w:t>
      </w:r>
      <w:r w:rsidRPr="00FF326B">
        <w:rPr>
          <w:rStyle w:val="Vresenkurs"/>
          <w:rFonts w:ascii="Times New Roman" w:hAnsi="Times New Roman"/>
          <w:sz w:val="24"/>
          <w:szCs w:val="24"/>
        </w:rPr>
        <w:footnoteReference w:id="56"/>
      </w:r>
      <w:r w:rsidRPr="00FF326B">
        <w:rPr>
          <w:rFonts w:ascii="Times New Roman" w:hAnsi="Times New Roman"/>
          <w:sz w:val="24"/>
          <w:szCs w:val="24"/>
        </w:rPr>
        <w:t>. Šīs reģionālās atšķirības attiecīgi tālāk izpaužas arī uzņēmējdarbīb</w:t>
      </w:r>
      <w:r w:rsidR="004072CF" w:rsidRPr="00FF326B">
        <w:rPr>
          <w:rFonts w:ascii="Times New Roman" w:hAnsi="Times New Roman"/>
          <w:sz w:val="24"/>
          <w:szCs w:val="24"/>
        </w:rPr>
        <w:t>ā</w:t>
      </w:r>
      <w:r w:rsidRPr="00FF326B">
        <w:rPr>
          <w:rFonts w:ascii="Times New Roman" w:hAnsi="Times New Roman"/>
          <w:sz w:val="24"/>
          <w:szCs w:val="24"/>
        </w:rPr>
        <w:t>, nodarbinātīb</w:t>
      </w:r>
      <w:r w:rsidR="004072CF" w:rsidRPr="00FF326B">
        <w:rPr>
          <w:rFonts w:ascii="Times New Roman" w:hAnsi="Times New Roman"/>
          <w:sz w:val="24"/>
          <w:szCs w:val="24"/>
        </w:rPr>
        <w:t>ā</w:t>
      </w:r>
      <w:r w:rsidRPr="00FF326B">
        <w:rPr>
          <w:rFonts w:ascii="Times New Roman" w:hAnsi="Times New Roman"/>
          <w:sz w:val="24"/>
          <w:szCs w:val="24"/>
        </w:rPr>
        <w:t>, ienākumu līmenī, kā arī piekļuv</w:t>
      </w:r>
      <w:r w:rsidR="004072CF" w:rsidRPr="00FF326B">
        <w:rPr>
          <w:rFonts w:ascii="Times New Roman" w:hAnsi="Times New Roman"/>
          <w:sz w:val="24"/>
          <w:szCs w:val="24"/>
        </w:rPr>
        <w:t>ē</w:t>
      </w:r>
      <w:r w:rsidRPr="00FF326B">
        <w:rPr>
          <w:rFonts w:ascii="Times New Roman" w:hAnsi="Times New Roman"/>
          <w:sz w:val="24"/>
          <w:szCs w:val="24"/>
        </w:rPr>
        <w:t xml:space="preserve"> veselības aprūpei, sociāliem pakalpojumiem un kvalitatīvai izglītībai. </w:t>
      </w:r>
    </w:p>
    <w:p w14:paraId="71951F59" w14:textId="7D028025" w:rsidR="002875DF" w:rsidRPr="00FF326B" w:rsidRDefault="002875DF" w:rsidP="007A17D5">
      <w:pPr>
        <w:spacing w:after="0" w:line="240" w:lineRule="auto"/>
        <w:jc w:val="both"/>
        <w:rPr>
          <w:rFonts w:ascii="Times New Roman" w:hAnsi="Times New Roman"/>
          <w:sz w:val="24"/>
          <w:szCs w:val="24"/>
          <w:highlight w:val="yellow"/>
        </w:rPr>
      </w:pPr>
      <w:r w:rsidRPr="00FF326B">
        <w:rPr>
          <w:rFonts w:ascii="Times New Roman" w:hAnsi="Times New Roman"/>
          <w:sz w:val="24"/>
          <w:szCs w:val="24"/>
        </w:rPr>
        <w:tab/>
      </w:r>
      <w:r w:rsidR="005F1D65">
        <w:rPr>
          <w:rFonts w:ascii="Times New Roman" w:hAnsi="Times New Roman"/>
          <w:sz w:val="24"/>
          <w:szCs w:val="24"/>
        </w:rPr>
        <w:t>Ievērojamas</w:t>
      </w:r>
      <w:r w:rsidRPr="00FF326B">
        <w:rPr>
          <w:rFonts w:ascii="Times New Roman" w:hAnsi="Times New Roman"/>
          <w:sz w:val="24"/>
          <w:szCs w:val="24"/>
        </w:rPr>
        <w:t xml:space="preserve"> </w:t>
      </w:r>
      <w:r w:rsidRPr="00FF326B">
        <w:rPr>
          <w:rFonts w:ascii="Times New Roman" w:hAnsi="Times New Roman"/>
          <w:bCs/>
          <w:sz w:val="24"/>
          <w:szCs w:val="24"/>
        </w:rPr>
        <w:t>ienākumu līmeņa atšķirības</w:t>
      </w:r>
      <w:r w:rsidRPr="00FF326B">
        <w:rPr>
          <w:rFonts w:ascii="Times New Roman" w:hAnsi="Times New Roman"/>
          <w:sz w:val="24"/>
          <w:szCs w:val="24"/>
        </w:rPr>
        <w:t xml:space="preserve"> un liels nabadzības riskam pakļauto iedzīvotāju skaits rada būtiskas ekonomiska un politiska rakstura sekas. To uzskatāmi atspoguļo iedzīvotāju intereses trūkums par politiskajiem procesiem valstī, zemā pilsoņu līdzdalība vēlēšanās pēdējos gados, kā arī iedzīvotāju aptaujās respondentu izteiktā neuzticība politiķiem, valdībai, valsts un pašvaldību institūcijām</w:t>
      </w:r>
      <w:r w:rsidR="00995AE6" w:rsidRPr="00FF326B">
        <w:rPr>
          <w:rFonts w:ascii="Times New Roman" w:hAnsi="Times New Roman"/>
          <w:sz w:val="24"/>
          <w:szCs w:val="24"/>
        </w:rPr>
        <w:t xml:space="preserve"> (skat. Latvija politiskās vides analīzi iepriekšējā sadaļā). </w:t>
      </w:r>
    </w:p>
    <w:p w14:paraId="413E67A9" w14:textId="55B7CE04" w:rsidR="002875DF" w:rsidRPr="00FF326B" w:rsidRDefault="002A43E7" w:rsidP="00C334E5">
      <w:pPr>
        <w:pStyle w:val="Virsraksts3"/>
        <w:spacing w:after="240"/>
        <w:rPr>
          <w:sz w:val="24"/>
          <w:szCs w:val="24"/>
        </w:rPr>
      </w:pPr>
      <w:bookmarkStart w:id="21" w:name="_Toc75797494"/>
      <w:r w:rsidRPr="00FF326B">
        <w:rPr>
          <w:sz w:val="24"/>
          <w:szCs w:val="24"/>
        </w:rPr>
        <w:t>2.3. </w:t>
      </w:r>
      <w:r w:rsidR="002875DF" w:rsidRPr="00FF326B">
        <w:rPr>
          <w:sz w:val="24"/>
          <w:szCs w:val="24"/>
        </w:rPr>
        <w:t>Sociālie faktori un kulturālā vide</w:t>
      </w:r>
      <w:bookmarkEnd w:id="21"/>
    </w:p>
    <w:p w14:paraId="121B95C4" w14:textId="59980F09" w:rsidR="002875DF" w:rsidRPr="00FF326B" w:rsidRDefault="002875DF" w:rsidP="0022519C">
      <w:pPr>
        <w:pStyle w:val="tvhtml"/>
        <w:shd w:val="clear" w:color="auto" w:fill="FFFFFF"/>
        <w:spacing w:beforeAutospacing="0" w:after="0" w:afterAutospacing="0"/>
        <w:ind w:firstLine="720"/>
        <w:jc w:val="both"/>
      </w:pPr>
      <w:r w:rsidRPr="00FF326B">
        <w:t>Aizvadītajā Pamatnostādņu darbības periodā valsts pārvaldē ir veikts mērķtiecīgs un pastāvīgs darbs korupcijas novēršanas un apkarošanas jomas stiprināšanā, proti:</w:t>
      </w:r>
    </w:p>
    <w:p w14:paraId="4F2E2A8C" w14:textId="4AAE1126" w:rsidR="002B001B" w:rsidRPr="00FF326B" w:rsidRDefault="002875DF" w:rsidP="0022519C">
      <w:pPr>
        <w:pStyle w:val="tvhtml"/>
        <w:shd w:val="clear" w:color="auto" w:fill="FFFFFF"/>
        <w:spacing w:beforeAutospacing="0" w:after="0" w:afterAutospacing="0"/>
        <w:ind w:left="709" w:hanging="283"/>
        <w:jc w:val="both"/>
        <w:rPr>
          <w:bCs/>
        </w:rPr>
      </w:pPr>
      <w:r w:rsidRPr="00FF326B">
        <w:t>1)</w:t>
      </w:r>
      <w:r w:rsidR="00CE421D" w:rsidRPr="00FF326B">
        <w:t> </w:t>
      </w:r>
      <w:r w:rsidRPr="00FF326B">
        <w:t>uzraudzīts un pilnveidots normatīvais regulējumus attiecībā uz valsts amatpersonu darbības uzraudzību un kontroli, politisko organizāciju (partiju) finansēšanas regulējuma</w:t>
      </w:r>
      <w:r w:rsidRPr="00FF326B">
        <w:rPr>
          <w:bCs/>
        </w:rPr>
        <w:t xml:space="preserve"> izpildes kontroli; </w:t>
      </w:r>
    </w:p>
    <w:p w14:paraId="784B85CD" w14:textId="65B162CC" w:rsidR="002875DF" w:rsidRPr="00FF326B" w:rsidRDefault="002875DF" w:rsidP="0022519C">
      <w:pPr>
        <w:pStyle w:val="tvhtml"/>
        <w:shd w:val="clear" w:color="auto" w:fill="FFFFFF"/>
        <w:spacing w:beforeAutospacing="0" w:after="0" w:afterAutospacing="0"/>
        <w:ind w:left="709" w:hanging="283"/>
        <w:jc w:val="both"/>
      </w:pPr>
      <w:r w:rsidRPr="00FF326B">
        <w:t>2)</w:t>
      </w:r>
      <w:r w:rsidR="00CE421D" w:rsidRPr="00FF326B">
        <w:t> </w:t>
      </w:r>
      <w:r w:rsidR="002B001B" w:rsidRPr="00FF326B">
        <w:t xml:space="preserve">Veikts plānveidīgs izglītošanas darbs par korupciju, institūciju iekšējo kontroli, interešu konflikta novēršanu un ētiskas rīcības principiem valsts amatpersonu darbībā </w:t>
      </w:r>
      <w:r w:rsidRPr="00FF326B">
        <w:rPr>
          <w:rStyle w:val="Vresenkurs"/>
        </w:rPr>
        <w:footnoteReference w:id="57"/>
      </w:r>
      <w:r w:rsidRPr="00FF326B">
        <w:t xml:space="preserve">; </w:t>
      </w:r>
    </w:p>
    <w:p w14:paraId="0459075B" w14:textId="03975F1D" w:rsidR="002875DF" w:rsidRPr="00FF326B" w:rsidRDefault="002875DF" w:rsidP="0022519C">
      <w:pPr>
        <w:pStyle w:val="tvhtml"/>
        <w:shd w:val="clear" w:color="auto" w:fill="FFFFFF"/>
        <w:spacing w:beforeAutospacing="0" w:after="0" w:afterAutospacing="0"/>
        <w:ind w:left="709" w:hanging="283"/>
        <w:jc w:val="both"/>
      </w:pPr>
      <w:r w:rsidRPr="00FF326B">
        <w:lastRenderedPageBreak/>
        <w:t>3)</w:t>
      </w:r>
      <w:r w:rsidR="00CE421D" w:rsidRPr="00FF326B">
        <w:t> </w:t>
      </w:r>
      <w:r w:rsidRPr="00FF326B">
        <w:t>n</w:t>
      </w:r>
      <w:r w:rsidRPr="00FF326B">
        <w:rPr>
          <w:color w:val="000000"/>
        </w:rPr>
        <w:t>odrošinātas kontrolējošo institūciju personāla speci</w:t>
      </w:r>
      <w:r w:rsidR="009D3CE4">
        <w:rPr>
          <w:color w:val="000000"/>
        </w:rPr>
        <w:t>a</w:t>
      </w:r>
      <w:r w:rsidRPr="00FF326B">
        <w:rPr>
          <w:color w:val="000000"/>
        </w:rPr>
        <w:t>lizētās apmācības, kas nepieciešamas darba pienākumu veikšanai korupcijas novēršanas, apkarošanas un ēnu ekonomikas mazināšanas jomā</w:t>
      </w:r>
      <w:r w:rsidR="00CE421D" w:rsidRPr="00FF326B">
        <w:rPr>
          <w:color w:val="000000"/>
        </w:rPr>
        <w:t>;</w:t>
      </w:r>
    </w:p>
    <w:p w14:paraId="2B667BBB" w14:textId="4CCE1C97" w:rsidR="00E45A81" w:rsidRPr="00FF326B" w:rsidRDefault="002875DF" w:rsidP="0022519C">
      <w:pPr>
        <w:pStyle w:val="tvhtml"/>
        <w:shd w:val="clear" w:color="auto" w:fill="FFFFFF"/>
        <w:spacing w:beforeAutospacing="0" w:after="0" w:afterAutospacing="0"/>
        <w:ind w:left="709" w:hanging="283"/>
        <w:jc w:val="both"/>
      </w:pPr>
      <w:r w:rsidRPr="00FF326B">
        <w:t>4)</w:t>
      </w:r>
      <w:r w:rsidR="00CE421D" w:rsidRPr="00FF326B">
        <w:t> p</w:t>
      </w:r>
      <w:r w:rsidRPr="00FF326B">
        <w:t>ēdējo trīs gadu laikā KNAB uzrādījis būtisku progresu korupcijas apkarošanas jomā, kāpinot sava darba rezultātus</w:t>
      </w:r>
      <w:r w:rsidRPr="00FF326B">
        <w:rPr>
          <w:color w:val="7030A0"/>
        </w:rPr>
        <w:t xml:space="preserve">. </w:t>
      </w:r>
      <w:r w:rsidRPr="00FF326B">
        <w:t xml:space="preserve">Kriminālvajāšanai nodoto personu skaits 2018. gadā sasniedza 70 personas, ievērojami pārsniedzot iepriekšējo gadu rādītājus. Savukārt 2019. gadā sasniegts lielākais </w:t>
      </w:r>
      <w:r w:rsidRPr="00FF326B">
        <w:rPr>
          <w:color w:val="000000" w:themeColor="text1"/>
        </w:rPr>
        <w:t xml:space="preserve">uzsākto kriminālprocesu skaits (47) </w:t>
      </w:r>
      <w:r w:rsidRPr="00FF326B">
        <w:t>pēdējo 10 gadu laikā</w:t>
      </w:r>
      <w:r w:rsidR="008F5480" w:rsidRPr="00FF326B">
        <w:t>, bet 2020. gadā salīdzinājumā ar 2019. gadu audzis kriminālvajāšanai nosūtīto lietu skaits (+8) un kriminālvajāšanai nodotās personas (+10)</w:t>
      </w:r>
      <w:r w:rsidR="00E45A81" w:rsidRPr="00FF326B">
        <w:t xml:space="preserve"> (skat. 2.attēlā)</w:t>
      </w:r>
      <w:r w:rsidR="00CE421D" w:rsidRPr="00FF326B">
        <w:t>.</w:t>
      </w:r>
      <w:r w:rsidR="00E45A81" w:rsidRPr="00FF326B">
        <w:t xml:space="preserve"> </w:t>
      </w:r>
    </w:p>
    <w:p w14:paraId="1A2BAE44" w14:textId="77777777" w:rsidR="00EC36C5" w:rsidRPr="00FF326B" w:rsidRDefault="00EC36C5" w:rsidP="0022519C">
      <w:pPr>
        <w:pStyle w:val="tvhtml"/>
        <w:shd w:val="clear" w:color="auto" w:fill="FFFFFF"/>
        <w:spacing w:beforeAutospacing="0" w:after="0" w:afterAutospacing="0"/>
        <w:ind w:left="709" w:hanging="283"/>
        <w:jc w:val="both"/>
      </w:pPr>
    </w:p>
    <w:p w14:paraId="63A56AEC" w14:textId="3FE52937" w:rsidR="00E45A81" w:rsidRPr="00FF326B" w:rsidRDefault="008F5480" w:rsidP="008F5480">
      <w:pPr>
        <w:spacing w:after="0" w:line="240" w:lineRule="auto"/>
        <w:jc w:val="center"/>
        <w:rPr>
          <w:rFonts w:ascii="Times New Roman" w:hAnsi="Times New Roman"/>
          <w:sz w:val="24"/>
          <w:szCs w:val="24"/>
        </w:rPr>
      </w:pPr>
      <w:r w:rsidRPr="00FF326B">
        <w:rPr>
          <w:rFonts w:ascii="Times New Roman" w:hAnsi="Times New Roman"/>
          <w:noProof/>
          <w:sz w:val="24"/>
          <w:szCs w:val="24"/>
          <w:lang w:eastAsia="lv-LV"/>
        </w:rPr>
        <w:drawing>
          <wp:inline distT="0" distB="0" distL="0" distR="0" wp14:anchorId="1B534C8D" wp14:editId="6332B632">
            <wp:extent cx="5572125" cy="2428875"/>
            <wp:effectExtent l="0" t="0" r="9525" b="9525"/>
            <wp:docPr id="4" name="Diagramma 4">
              <a:extLst xmlns:a="http://schemas.openxmlformats.org/drawingml/2006/main">
                <a:ext uri="{FF2B5EF4-FFF2-40B4-BE49-F238E27FC236}">
                  <a16:creationId xmlns:a16="http://schemas.microsoft.com/office/drawing/2014/main" id="{6947CFD9-8622-486E-9C67-A651DFF0F3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DD8A39" w14:textId="77777777" w:rsidR="008F5480" w:rsidRPr="00FF326B" w:rsidRDefault="008F5480" w:rsidP="00E45A81">
      <w:pPr>
        <w:spacing w:after="0" w:line="240" w:lineRule="auto"/>
        <w:ind w:firstLine="709"/>
        <w:jc w:val="both"/>
        <w:rPr>
          <w:rFonts w:ascii="Times New Roman" w:hAnsi="Times New Roman"/>
          <w:i/>
          <w:color w:val="000000" w:themeColor="text1"/>
          <w:sz w:val="24"/>
          <w:szCs w:val="24"/>
        </w:rPr>
      </w:pPr>
    </w:p>
    <w:p w14:paraId="5C03C928" w14:textId="550CBDE3" w:rsidR="00E45A81" w:rsidRPr="00FF326B" w:rsidRDefault="00AC4DF3" w:rsidP="00E45A81">
      <w:pPr>
        <w:spacing w:after="0" w:line="240" w:lineRule="auto"/>
        <w:ind w:firstLine="709"/>
        <w:jc w:val="both"/>
        <w:rPr>
          <w:rFonts w:ascii="Times New Roman" w:hAnsi="Times New Roman"/>
          <w:i/>
          <w:sz w:val="24"/>
          <w:szCs w:val="24"/>
        </w:rPr>
      </w:pPr>
      <w:r w:rsidRPr="00FF326B">
        <w:rPr>
          <w:rFonts w:ascii="Times New Roman" w:hAnsi="Times New Roman"/>
          <w:i/>
          <w:color w:val="000000" w:themeColor="text1"/>
          <w:sz w:val="24"/>
          <w:szCs w:val="24"/>
        </w:rPr>
        <w:t>2</w:t>
      </w:r>
      <w:r w:rsidR="00E45A81" w:rsidRPr="00FF326B">
        <w:rPr>
          <w:rFonts w:ascii="Times New Roman" w:hAnsi="Times New Roman"/>
          <w:i/>
          <w:color w:val="000000" w:themeColor="text1"/>
          <w:sz w:val="24"/>
          <w:szCs w:val="24"/>
        </w:rPr>
        <w:t xml:space="preserve">. attēls. </w:t>
      </w:r>
      <w:r w:rsidR="00E45A81" w:rsidRPr="00FF326B">
        <w:rPr>
          <w:rFonts w:ascii="Times New Roman" w:hAnsi="Times New Roman"/>
          <w:i/>
          <w:sz w:val="24"/>
          <w:szCs w:val="24"/>
        </w:rPr>
        <w:t xml:space="preserve">Uzsākto kriminālprocesu, kriminālvajāšanai nosūtīto krimināllietu un personu skaits </w:t>
      </w:r>
    </w:p>
    <w:p w14:paraId="641AD9F6" w14:textId="740C3B2A" w:rsidR="00E879A5" w:rsidRPr="00FF326B" w:rsidRDefault="002875DF" w:rsidP="00E879A5">
      <w:pPr>
        <w:pStyle w:val="tvhtml"/>
        <w:shd w:val="clear" w:color="auto" w:fill="FFFFFF"/>
        <w:spacing w:before="57" w:beforeAutospacing="0" w:after="57" w:afterAutospacing="0"/>
        <w:ind w:firstLine="709"/>
        <w:jc w:val="both"/>
      </w:pPr>
      <w:r w:rsidRPr="00FF326B">
        <w:t xml:space="preserve">Tomēr KNAB darba rezultātu kāpināšana nav spējusi </w:t>
      </w:r>
      <w:r w:rsidR="00937498" w:rsidRPr="00FF326B">
        <w:t>būtiski uzlabot</w:t>
      </w:r>
      <w:r w:rsidRPr="00FF326B">
        <w:t xml:space="preserve"> KUI</w:t>
      </w:r>
      <w:r w:rsidRPr="00FF326B">
        <w:rPr>
          <w:rStyle w:val="Vresenkurs"/>
        </w:rPr>
        <w:footnoteReference w:id="58"/>
      </w:r>
      <w:r w:rsidRPr="00FF326B">
        <w:t xml:space="preserve"> rādītāj</w:t>
      </w:r>
      <w:r w:rsidR="00937498" w:rsidRPr="00FF326B">
        <w:t xml:space="preserve">u. </w:t>
      </w:r>
      <w:r w:rsidRPr="00FF326B">
        <w:t>20</w:t>
      </w:r>
      <w:r w:rsidR="00937498" w:rsidRPr="00FF326B">
        <w:t>20</w:t>
      </w:r>
      <w:r w:rsidRPr="00FF326B">
        <w:t>. gada KUI novērtējumā Latvija saņēmusi 5</w:t>
      </w:r>
      <w:r w:rsidR="00937498" w:rsidRPr="00FF326B">
        <w:t>7</w:t>
      </w:r>
      <w:r w:rsidRPr="00FF326B">
        <w:t xml:space="preserve"> punktus no 100, ierindojoties 4</w:t>
      </w:r>
      <w:r w:rsidR="00937498" w:rsidRPr="00FF326B">
        <w:t>2</w:t>
      </w:r>
      <w:r w:rsidRPr="00FF326B">
        <w:t>. vietā no 180 pasaules valstīm (skat. </w:t>
      </w:r>
      <w:r w:rsidR="00CE421D" w:rsidRPr="00FF326B">
        <w:t>2</w:t>
      </w:r>
      <w:r w:rsidRPr="00FF326B">
        <w:t xml:space="preserve">. tabulu). </w:t>
      </w:r>
      <w:r w:rsidR="00937498" w:rsidRPr="00FF326B">
        <w:t>Lai arī šis rādītājs ir nedaudz uzlabojies, salīdzinot ar 2019. gad</w:t>
      </w:r>
      <w:r w:rsidR="00E879A5" w:rsidRPr="00FF326B">
        <w:t>a kritumu</w:t>
      </w:r>
      <w:r w:rsidR="00937498" w:rsidRPr="00FF326B">
        <w:t xml:space="preserve">, </w:t>
      </w:r>
      <w:r w:rsidR="00E879A5" w:rsidRPr="00FF326B">
        <w:t>tas nesasniedz cerēto izaugsmi, turklāt tikai par diviem punktiem pārsniedz 2015. gada rādītāju.</w:t>
      </w:r>
      <w:r w:rsidR="00676437" w:rsidRPr="00FF326B">
        <w:t xml:space="preserve"> Tas liek domāt, ka 2024. gadā</w:t>
      </w:r>
      <w:r w:rsidR="00B256B4" w:rsidRPr="00FF326B">
        <w:t xml:space="preserve"> Latvijas Nacionālajā attīstības plānā 2021.–2027. gadam izvirzītais progresa rādītājs, kas saistīts ar korupcijas uztveri, nesasniegs mērķa vērtību, t.i., 64 punktus.</w:t>
      </w:r>
    </w:p>
    <w:tbl>
      <w:tblPr>
        <w:tblW w:w="8065" w:type="dxa"/>
        <w:jc w:val="center"/>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2112"/>
        <w:gridCol w:w="992"/>
        <w:gridCol w:w="992"/>
        <w:gridCol w:w="992"/>
        <w:gridCol w:w="993"/>
        <w:gridCol w:w="992"/>
        <w:gridCol w:w="992"/>
      </w:tblGrid>
      <w:tr w:rsidR="0033263E" w:rsidRPr="00FF326B" w14:paraId="768FBB7F" w14:textId="77777777" w:rsidTr="0033263E">
        <w:trPr>
          <w:jc w:val="center"/>
        </w:trPr>
        <w:tc>
          <w:tcPr>
            <w:tcW w:w="2112" w:type="dxa"/>
            <w:shd w:val="clear" w:color="auto" w:fill="E7E6E6" w:themeFill="background2"/>
          </w:tcPr>
          <w:p w14:paraId="49A8B4C1" w14:textId="77777777" w:rsidR="0033263E" w:rsidRPr="00FF326B" w:rsidRDefault="0033263E" w:rsidP="001507E8">
            <w:pPr>
              <w:pStyle w:val="tvhtml"/>
              <w:spacing w:beforeAutospacing="0" w:after="0" w:afterAutospacing="0"/>
              <w:jc w:val="center"/>
              <w:rPr>
                <w:b/>
              </w:rPr>
            </w:pPr>
          </w:p>
        </w:tc>
        <w:tc>
          <w:tcPr>
            <w:tcW w:w="5953" w:type="dxa"/>
            <w:gridSpan w:val="6"/>
            <w:shd w:val="clear" w:color="auto" w:fill="E7E6E6" w:themeFill="background2"/>
          </w:tcPr>
          <w:p w14:paraId="7201E520" w14:textId="77777777" w:rsidR="00374D62" w:rsidRPr="00FF326B" w:rsidRDefault="0033263E" w:rsidP="001507E8">
            <w:pPr>
              <w:pStyle w:val="tvhtml"/>
              <w:spacing w:beforeAutospacing="0" w:after="0" w:afterAutospacing="0"/>
              <w:jc w:val="center"/>
              <w:rPr>
                <w:b/>
              </w:rPr>
            </w:pPr>
            <w:r w:rsidRPr="00FF326B">
              <w:rPr>
                <w:b/>
              </w:rPr>
              <w:t xml:space="preserve">Korupcijas uztveres indeksa rezultāti Latvijā </w:t>
            </w:r>
          </w:p>
          <w:p w14:paraId="2AD2DDB2" w14:textId="00770B87" w:rsidR="0033263E" w:rsidRPr="00FF326B" w:rsidRDefault="0033263E" w:rsidP="001507E8">
            <w:pPr>
              <w:pStyle w:val="tvhtml"/>
              <w:spacing w:beforeAutospacing="0" w:after="0" w:afterAutospacing="0"/>
              <w:jc w:val="center"/>
              <w:rPr>
                <w:b/>
              </w:rPr>
            </w:pPr>
            <w:r w:rsidRPr="00FF326B">
              <w:rPr>
                <w:b/>
              </w:rPr>
              <w:t>2015-2020. gadā</w:t>
            </w:r>
          </w:p>
        </w:tc>
      </w:tr>
      <w:tr w:rsidR="0033263E" w:rsidRPr="00FF326B" w14:paraId="552268E0" w14:textId="77777777" w:rsidTr="0033263E">
        <w:trPr>
          <w:jc w:val="center"/>
        </w:trPr>
        <w:tc>
          <w:tcPr>
            <w:tcW w:w="2112" w:type="dxa"/>
          </w:tcPr>
          <w:p w14:paraId="36884199" w14:textId="4D640EDA" w:rsidR="0033263E" w:rsidRPr="00FF326B" w:rsidRDefault="0033263E" w:rsidP="001507E8">
            <w:pPr>
              <w:pStyle w:val="tvhtml"/>
              <w:spacing w:beforeAutospacing="0" w:after="0" w:afterAutospacing="0"/>
              <w:jc w:val="center"/>
              <w:rPr>
                <w:b/>
              </w:rPr>
            </w:pPr>
            <w:r w:rsidRPr="00FF326B">
              <w:rPr>
                <w:b/>
              </w:rPr>
              <w:t>Gads</w:t>
            </w:r>
          </w:p>
        </w:tc>
        <w:tc>
          <w:tcPr>
            <w:tcW w:w="992" w:type="dxa"/>
            <w:shd w:val="clear" w:color="auto" w:fill="FFE599" w:themeFill="accent4" w:themeFillTint="66"/>
          </w:tcPr>
          <w:p w14:paraId="0318DC12" w14:textId="3219B3E4" w:rsidR="0033263E" w:rsidRPr="00FF326B" w:rsidRDefault="0033263E" w:rsidP="001507E8">
            <w:pPr>
              <w:pStyle w:val="tvhtml"/>
              <w:spacing w:beforeAutospacing="0" w:after="0" w:afterAutospacing="0"/>
              <w:jc w:val="center"/>
              <w:rPr>
                <w:b/>
              </w:rPr>
            </w:pPr>
            <w:r w:rsidRPr="00FF326B">
              <w:rPr>
                <w:b/>
              </w:rPr>
              <w:t>2015</w:t>
            </w:r>
          </w:p>
        </w:tc>
        <w:tc>
          <w:tcPr>
            <w:tcW w:w="992" w:type="dxa"/>
            <w:shd w:val="clear" w:color="auto" w:fill="FFE599" w:themeFill="accent4" w:themeFillTint="66"/>
          </w:tcPr>
          <w:p w14:paraId="5A8AEC19" w14:textId="3CE8277F" w:rsidR="0033263E" w:rsidRPr="00FF326B" w:rsidRDefault="0033263E" w:rsidP="001507E8">
            <w:pPr>
              <w:pStyle w:val="tvhtml"/>
              <w:spacing w:beforeAutospacing="0" w:after="0" w:afterAutospacing="0"/>
              <w:jc w:val="center"/>
              <w:rPr>
                <w:b/>
              </w:rPr>
            </w:pPr>
            <w:r w:rsidRPr="00FF326B">
              <w:rPr>
                <w:b/>
              </w:rPr>
              <w:t>2016</w:t>
            </w:r>
          </w:p>
        </w:tc>
        <w:tc>
          <w:tcPr>
            <w:tcW w:w="992" w:type="dxa"/>
            <w:shd w:val="clear" w:color="auto" w:fill="FFE599" w:themeFill="accent4" w:themeFillTint="66"/>
          </w:tcPr>
          <w:p w14:paraId="6BBF456D" w14:textId="2BA2C07D" w:rsidR="0033263E" w:rsidRPr="00FF326B" w:rsidRDefault="0033263E" w:rsidP="001507E8">
            <w:pPr>
              <w:pStyle w:val="tvhtml"/>
              <w:spacing w:beforeAutospacing="0" w:after="0" w:afterAutospacing="0"/>
              <w:jc w:val="center"/>
              <w:rPr>
                <w:b/>
              </w:rPr>
            </w:pPr>
            <w:r w:rsidRPr="00FF326B">
              <w:rPr>
                <w:b/>
              </w:rPr>
              <w:t>2017</w:t>
            </w:r>
          </w:p>
        </w:tc>
        <w:tc>
          <w:tcPr>
            <w:tcW w:w="993" w:type="dxa"/>
            <w:shd w:val="clear" w:color="auto" w:fill="FFE599" w:themeFill="accent4" w:themeFillTint="66"/>
          </w:tcPr>
          <w:p w14:paraId="155F7F77" w14:textId="1E46D9B2" w:rsidR="0033263E" w:rsidRPr="00FF326B" w:rsidRDefault="0033263E" w:rsidP="001507E8">
            <w:pPr>
              <w:pStyle w:val="tvhtml"/>
              <w:spacing w:beforeAutospacing="0" w:after="0" w:afterAutospacing="0"/>
              <w:jc w:val="center"/>
              <w:rPr>
                <w:b/>
              </w:rPr>
            </w:pPr>
            <w:r w:rsidRPr="00FF326B">
              <w:rPr>
                <w:b/>
              </w:rPr>
              <w:t>2018</w:t>
            </w:r>
          </w:p>
        </w:tc>
        <w:tc>
          <w:tcPr>
            <w:tcW w:w="992" w:type="dxa"/>
            <w:shd w:val="clear" w:color="auto" w:fill="FFE599" w:themeFill="accent4" w:themeFillTint="66"/>
          </w:tcPr>
          <w:p w14:paraId="0BA9ABC9" w14:textId="08238340" w:rsidR="0033263E" w:rsidRPr="00FF326B" w:rsidRDefault="0033263E" w:rsidP="001507E8">
            <w:pPr>
              <w:pStyle w:val="tvhtml"/>
              <w:spacing w:beforeAutospacing="0" w:after="0" w:afterAutospacing="0"/>
              <w:jc w:val="center"/>
              <w:rPr>
                <w:b/>
              </w:rPr>
            </w:pPr>
            <w:r w:rsidRPr="00FF326B">
              <w:rPr>
                <w:b/>
              </w:rPr>
              <w:t>2019</w:t>
            </w:r>
          </w:p>
        </w:tc>
        <w:tc>
          <w:tcPr>
            <w:tcW w:w="992" w:type="dxa"/>
            <w:shd w:val="clear" w:color="auto" w:fill="FFE599" w:themeFill="accent4" w:themeFillTint="66"/>
          </w:tcPr>
          <w:p w14:paraId="072FF04D" w14:textId="4D9C3AC7" w:rsidR="0033263E" w:rsidRPr="00FF326B" w:rsidRDefault="0033263E" w:rsidP="001507E8">
            <w:pPr>
              <w:pStyle w:val="tvhtml"/>
              <w:spacing w:beforeAutospacing="0" w:after="0" w:afterAutospacing="0"/>
              <w:jc w:val="center"/>
              <w:rPr>
                <w:b/>
              </w:rPr>
            </w:pPr>
            <w:r w:rsidRPr="00FF326B">
              <w:rPr>
                <w:b/>
              </w:rPr>
              <w:t>2020</w:t>
            </w:r>
          </w:p>
        </w:tc>
      </w:tr>
      <w:tr w:rsidR="0033263E" w:rsidRPr="00FF326B" w14:paraId="374D7088" w14:textId="77777777" w:rsidTr="0033263E">
        <w:trPr>
          <w:jc w:val="center"/>
        </w:trPr>
        <w:tc>
          <w:tcPr>
            <w:tcW w:w="2112" w:type="dxa"/>
          </w:tcPr>
          <w:p w14:paraId="2E003C05" w14:textId="129A914C" w:rsidR="0033263E" w:rsidRPr="00FF326B" w:rsidRDefault="0033263E" w:rsidP="001507E8">
            <w:pPr>
              <w:pStyle w:val="tvhtml"/>
              <w:spacing w:beforeAutospacing="0" w:after="0" w:afterAutospacing="0"/>
              <w:jc w:val="center"/>
              <w:rPr>
                <w:b/>
              </w:rPr>
            </w:pPr>
            <w:r w:rsidRPr="00FF326B">
              <w:rPr>
                <w:b/>
              </w:rPr>
              <w:t xml:space="preserve">Punkti </w:t>
            </w:r>
          </w:p>
        </w:tc>
        <w:tc>
          <w:tcPr>
            <w:tcW w:w="992" w:type="dxa"/>
            <w:shd w:val="clear" w:color="auto" w:fill="auto"/>
          </w:tcPr>
          <w:p w14:paraId="241E4E57" w14:textId="1F16F74A" w:rsidR="0033263E" w:rsidRPr="00FF326B" w:rsidRDefault="0033263E" w:rsidP="001507E8">
            <w:pPr>
              <w:pStyle w:val="tvhtml"/>
              <w:spacing w:beforeAutospacing="0" w:after="0" w:afterAutospacing="0"/>
              <w:jc w:val="center"/>
            </w:pPr>
            <w:r w:rsidRPr="00FF326B">
              <w:t>55</w:t>
            </w:r>
          </w:p>
        </w:tc>
        <w:tc>
          <w:tcPr>
            <w:tcW w:w="992" w:type="dxa"/>
          </w:tcPr>
          <w:p w14:paraId="21E015DE" w14:textId="313FFC31" w:rsidR="0033263E" w:rsidRPr="00FF326B" w:rsidRDefault="0033263E" w:rsidP="001507E8">
            <w:pPr>
              <w:pStyle w:val="tvhtml"/>
              <w:spacing w:beforeAutospacing="0" w:after="0" w:afterAutospacing="0"/>
              <w:jc w:val="center"/>
            </w:pPr>
            <w:r w:rsidRPr="00FF326B">
              <w:t>57</w:t>
            </w:r>
          </w:p>
        </w:tc>
        <w:tc>
          <w:tcPr>
            <w:tcW w:w="992" w:type="dxa"/>
            <w:shd w:val="clear" w:color="auto" w:fill="auto"/>
          </w:tcPr>
          <w:p w14:paraId="39B027D6" w14:textId="1DBF399A" w:rsidR="0033263E" w:rsidRPr="00FF326B" w:rsidRDefault="0033263E" w:rsidP="001507E8">
            <w:pPr>
              <w:pStyle w:val="tvhtml"/>
              <w:spacing w:beforeAutospacing="0" w:after="0" w:afterAutospacing="0"/>
              <w:jc w:val="center"/>
            </w:pPr>
            <w:r w:rsidRPr="00FF326B">
              <w:t>58</w:t>
            </w:r>
          </w:p>
        </w:tc>
        <w:tc>
          <w:tcPr>
            <w:tcW w:w="993" w:type="dxa"/>
            <w:shd w:val="clear" w:color="auto" w:fill="auto"/>
          </w:tcPr>
          <w:p w14:paraId="17059D14" w14:textId="1A8FD171" w:rsidR="0033263E" w:rsidRPr="00FF326B" w:rsidRDefault="0033263E" w:rsidP="001507E8">
            <w:pPr>
              <w:pStyle w:val="tvhtml"/>
              <w:spacing w:beforeAutospacing="0" w:after="0" w:afterAutospacing="0"/>
              <w:jc w:val="center"/>
            </w:pPr>
            <w:r w:rsidRPr="00FF326B">
              <w:t>58</w:t>
            </w:r>
          </w:p>
        </w:tc>
        <w:tc>
          <w:tcPr>
            <w:tcW w:w="992" w:type="dxa"/>
            <w:shd w:val="clear" w:color="auto" w:fill="auto"/>
          </w:tcPr>
          <w:p w14:paraId="4D67CB2D" w14:textId="556ED057" w:rsidR="0033263E" w:rsidRPr="00FF326B" w:rsidRDefault="0033263E" w:rsidP="001507E8">
            <w:pPr>
              <w:pStyle w:val="tvhtml"/>
              <w:spacing w:beforeAutospacing="0" w:after="0" w:afterAutospacing="0"/>
              <w:jc w:val="center"/>
            </w:pPr>
            <w:r w:rsidRPr="00FF326B">
              <w:t>56</w:t>
            </w:r>
          </w:p>
        </w:tc>
        <w:tc>
          <w:tcPr>
            <w:tcW w:w="992" w:type="dxa"/>
            <w:shd w:val="clear" w:color="auto" w:fill="auto"/>
          </w:tcPr>
          <w:p w14:paraId="21EA5F0E" w14:textId="7D87BDD4" w:rsidR="0033263E" w:rsidRPr="00FF326B" w:rsidRDefault="0033263E" w:rsidP="001507E8">
            <w:pPr>
              <w:pStyle w:val="tvhtml"/>
              <w:spacing w:beforeAutospacing="0" w:after="0" w:afterAutospacing="0"/>
              <w:jc w:val="center"/>
            </w:pPr>
            <w:r w:rsidRPr="00FF326B">
              <w:t>57</w:t>
            </w:r>
          </w:p>
        </w:tc>
      </w:tr>
      <w:tr w:rsidR="0033263E" w:rsidRPr="00FF326B" w14:paraId="19CC1A21" w14:textId="77777777" w:rsidTr="00BD5594">
        <w:trPr>
          <w:jc w:val="center"/>
        </w:trPr>
        <w:tc>
          <w:tcPr>
            <w:tcW w:w="2112" w:type="dxa"/>
          </w:tcPr>
          <w:p w14:paraId="01AF5690" w14:textId="4EC4CAC1" w:rsidR="0033263E" w:rsidRPr="00FF326B" w:rsidRDefault="0033263E" w:rsidP="001507E8">
            <w:pPr>
              <w:pStyle w:val="tvhtml"/>
              <w:spacing w:beforeAutospacing="0" w:after="0" w:afterAutospacing="0"/>
              <w:jc w:val="center"/>
              <w:rPr>
                <w:b/>
              </w:rPr>
            </w:pPr>
            <w:r w:rsidRPr="00FF326B">
              <w:rPr>
                <w:b/>
              </w:rPr>
              <w:t>Vieta/ kopējais vērtēto valstu skaits</w:t>
            </w:r>
          </w:p>
        </w:tc>
        <w:tc>
          <w:tcPr>
            <w:tcW w:w="992" w:type="dxa"/>
            <w:shd w:val="clear" w:color="auto" w:fill="auto"/>
            <w:vAlign w:val="center"/>
          </w:tcPr>
          <w:p w14:paraId="30E2E015" w14:textId="4F1993F8" w:rsidR="0033263E" w:rsidRPr="00FF326B" w:rsidRDefault="0033263E" w:rsidP="001507E8">
            <w:pPr>
              <w:pStyle w:val="tvhtml"/>
              <w:spacing w:beforeAutospacing="0" w:after="0" w:afterAutospacing="0"/>
              <w:jc w:val="center"/>
            </w:pPr>
            <w:r w:rsidRPr="00FF326B">
              <w:t>40/ 168</w:t>
            </w:r>
          </w:p>
        </w:tc>
        <w:tc>
          <w:tcPr>
            <w:tcW w:w="992" w:type="dxa"/>
            <w:vAlign w:val="center"/>
          </w:tcPr>
          <w:p w14:paraId="0131505C" w14:textId="7EBAC175" w:rsidR="0033263E" w:rsidRPr="00FF326B" w:rsidRDefault="0033263E" w:rsidP="001507E8">
            <w:pPr>
              <w:pStyle w:val="tvhtml"/>
              <w:spacing w:beforeAutospacing="0" w:after="0" w:afterAutospacing="0"/>
              <w:jc w:val="center"/>
            </w:pPr>
            <w:r w:rsidRPr="00FF326B">
              <w:t>44/ 176</w:t>
            </w:r>
          </w:p>
        </w:tc>
        <w:tc>
          <w:tcPr>
            <w:tcW w:w="992" w:type="dxa"/>
            <w:shd w:val="clear" w:color="auto" w:fill="auto"/>
            <w:vAlign w:val="center"/>
          </w:tcPr>
          <w:p w14:paraId="0ABB54D5" w14:textId="4C1199A5" w:rsidR="0033263E" w:rsidRPr="00FF326B" w:rsidRDefault="0033263E" w:rsidP="001507E8">
            <w:pPr>
              <w:pStyle w:val="tvhtml"/>
              <w:spacing w:beforeAutospacing="0" w:after="0" w:afterAutospacing="0"/>
              <w:jc w:val="center"/>
            </w:pPr>
            <w:r w:rsidRPr="00FF326B">
              <w:t>40/ 180</w:t>
            </w:r>
          </w:p>
        </w:tc>
        <w:tc>
          <w:tcPr>
            <w:tcW w:w="993" w:type="dxa"/>
            <w:shd w:val="clear" w:color="auto" w:fill="auto"/>
            <w:vAlign w:val="center"/>
          </w:tcPr>
          <w:p w14:paraId="7FE75D9D" w14:textId="010B589D" w:rsidR="0033263E" w:rsidRPr="00FF326B" w:rsidRDefault="0033263E" w:rsidP="001507E8">
            <w:pPr>
              <w:pStyle w:val="tvhtml"/>
              <w:spacing w:beforeAutospacing="0" w:after="0" w:afterAutospacing="0"/>
              <w:jc w:val="center"/>
            </w:pPr>
            <w:r w:rsidRPr="00FF326B">
              <w:t>41/ 180</w:t>
            </w:r>
          </w:p>
        </w:tc>
        <w:tc>
          <w:tcPr>
            <w:tcW w:w="992" w:type="dxa"/>
            <w:shd w:val="clear" w:color="auto" w:fill="auto"/>
            <w:vAlign w:val="center"/>
          </w:tcPr>
          <w:p w14:paraId="69FF5C26" w14:textId="173B8C40" w:rsidR="0033263E" w:rsidRPr="00FF326B" w:rsidRDefault="0033263E" w:rsidP="001507E8">
            <w:pPr>
              <w:pStyle w:val="tvhtml"/>
              <w:spacing w:beforeAutospacing="0" w:after="0" w:afterAutospacing="0"/>
              <w:jc w:val="center"/>
            </w:pPr>
            <w:r w:rsidRPr="00FF326B">
              <w:t>44/ 180</w:t>
            </w:r>
          </w:p>
        </w:tc>
        <w:tc>
          <w:tcPr>
            <w:tcW w:w="992" w:type="dxa"/>
            <w:shd w:val="clear" w:color="auto" w:fill="auto"/>
            <w:vAlign w:val="center"/>
          </w:tcPr>
          <w:p w14:paraId="047F116C" w14:textId="5B8A708A" w:rsidR="0033263E" w:rsidRPr="00FF326B" w:rsidRDefault="0033263E" w:rsidP="001507E8">
            <w:pPr>
              <w:pStyle w:val="tvhtml"/>
              <w:spacing w:beforeAutospacing="0" w:after="0" w:afterAutospacing="0"/>
              <w:jc w:val="center"/>
            </w:pPr>
            <w:r w:rsidRPr="00FF326B">
              <w:t>42/180</w:t>
            </w:r>
          </w:p>
        </w:tc>
      </w:tr>
    </w:tbl>
    <w:p w14:paraId="461318D0" w14:textId="5CB4E4C6" w:rsidR="002875DF" w:rsidRPr="00FF326B" w:rsidRDefault="00CE421D" w:rsidP="003B0C2E">
      <w:pPr>
        <w:pStyle w:val="tvhtml"/>
        <w:shd w:val="clear" w:color="auto" w:fill="FFFFFF"/>
        <w:spacing w:before="120" w:beforeAutospacing="0" w:after="120" w:afterAutospacing="0"/>
        <w:ind w:left="1077"/>
        <w:jc w:val="both"/>
      </w:pPr>
      <w:r w:rsidRPr="00FF326B">
        <w:t>2</w:t>
      </w:r>
      <w:r w:rsidR="002875DF" w:rsidRPr="00FF326B">
        <w:t>. tabula. </w:t>
      </w:r>
      <w:r w:rsidR="002875DF" w:rsidRPr="00FF326B">
        <w:rPr>
          <w:i/>
        </w:rPr>
        <w:t>Korupcijas uztveres indeksa rezultāti Latvijā 2015</w:t>
      </w:r>
      <w:r w:rsidR="0053317C" w:rsidRPr="00FF326B">
        <w:rPr>
          <w:i/>
        </w:rPr>
        <w:t>.</w:t>
      </w:r>
      <w:r w:rsidR="002875DF" w:rsidRPr="00FF326B">
        <w:rPr>
          <w:i/>
        </w:rPr>
        <w:t>-</w:t>
      </w:r>
      <w:r w:rsidR="00227AF2" w:rsidRPr="00FF326B">
        <w:rPr>
          <w:i/>
        </w:rPr>
        <w:t>2020</w:t>
      </w:r>
      <w:r w:rsidR="002875DF" w:rsidRPr="00FF326B">
        <w:rPr>
          <w:i/>
        </w:rPr>
        <w:t>. gadā</w:t>
      </w:r>
    </w:p>
    <w:p w14:paraId="3D818419" w14:textId="7B4A63E3" w:rsidR="00A87B06" w:rsidRPr="009A54DE" w:rsidRDefault="008E601A" w:rsidP="00F00C8E">
      <w:pPr>
        <w:autoSpaceDE w:val="0"/>
        <w:autoSpaceDN w:val="0"/>
        <w:adjustRightInd w:val="0"/>
        <w:spacing w:after="0" w:line="240" w:lineRule="auto"/>
        <w:ind w:firstLine="720"/>
        <w:jc w:val="both"/>
        <w:rPr>
          <w:rFonts w:ascii="Times New Roman" w:hAnsi="Times New Roman"/>
          <w:sz w:val="24"/>
          <w:szCs w:val="24"/>
        </w:rPr>
      </w:pPr>
      <w:r w:rsidRPr="009A54DE">
        <w:rPr>
          <w:rFonts w:ascii="Times New Roman" w:hAnsi="Times New Roman"/>
          <w:sz w:val="24"/>
          <w:szCs w:val="24"/>
        </w:rPr>
        <w:lastRenderedPageBreak/>
        <w:t>Plānoto progresu liek apšaubīt arī 2021. gada Eirobarometra pētījumā</w:t>
      </w:r>
      <w:r w:rsidRPr="009A54DE">
        <w:rPr>
          <w:rStyle w:val="Vresatsauce"/>
          <w:rFonts w:ascii="Times New Roman" w:hAnsi="Times New Roman"/>
          <w:sz w:val="24"/>
          <w:szCs w:val="24"/>
        </w:rPr>
        <w:footnoteReference w:id="59"/>
      </w:r>
      <w:r w:rsidRPr="009A54DE">
        <w:rPr>
          <w:rFonts w:ascii="Times New Roman" w:hAnsi="Times New Roman"/>
          <w:sz w:val="24"/>
          <w:szCs w:val="24"/>
        </w:rPr>
        <w:t xml:space="preserve"> (par 2020. gadu) secinātais, ka 20% Latvijas iedzīvotāju domā, ka pēdējā gada laikā korupcijas līmenis ir cēlies, kas gan ir mazāks rādītājs kā vidēji Eiropā (32%). Vienlīdz daudz </w:t>
      </w:r>
      <w:r w:rsidR="005405FC" w:rsidRPr="009A54DE">
        <w:rPr>
          <w:rFonts w:ascii="Times New Roman" w:hAnsi="Times New Roman"/>
          <w:sz w:val="24"/>
          <w:szCs w:val="24"/>
        </w:rPr>
        <w:t xml:space="preserve">Latvijas </w:t>
      </w:r>
      <w:r w:rsidRPr="009A54DE">
        <w:rPr>
          <w:rFonts w:ascii="Times New Roman" w:hAnsi="Times New Roman"/>
          <w:sz w:val="24"/>
          <w:szCs w:val="24"/>
        </w:rPr>
        <w:t>iedzīvotāju (20%) pauduši sajūtu, ka korupcijas līmenis ir samazinājies, bet vairums iedzīvotāju (55%) uzskata, ka korupcijas līmenis pēdējos 12 mēnešos ir palicis nemainīgs</w:t>
      </w:r>
      <w:r w:rsidR="00DE18D9" w:rsidRPr="009A54DE">
        <w:rPr>
          <w:rStyle w:val="Vresatsauce"/>
          <w:rFonts w:ascii="Times New Roman" w:hAnsi="Times New Roman"/>
          <w:sz w:val="24"/>
          <w:szCs w:val="24"/>
        </w:rPr>
        <w:footnoteReference w:id="60"/>
      </w:r>
      <w:r w:rsidRPr="009A54DE">
        <w:rPr>
          <w:rFonts w:ascii="Times New Roman" w:hAnsi="Times New Roman"/>
          <w:sz w:val="24"/>
          <w:szCs w:val="24"/>
        </w:rPr>
        <w:t xml:space="preserve">. </w:t>
      </w:r>
      <w:r w:rsidR="00A87B06" w:rsidRPr="009A54DE">
        <w:rPr>
          <w:rFonts w:ascii="Times New Roman" w:hAnsi="Times New Roman"/>
          <w:sz w:val="24"/>
          <w:szCs w:val="24"/>
        </w:rPr>
        <w:t>M</w:t>
      </w:r>
      <w:r w:rsidRPr="009A54DE">
        <w:rPr>
          <w:rFonts w:ascii="Times New Roman" w:hAnsi="Times New Roman"/>
          <w:sz w:val="24"/>
          <w:szCs w:val="24"/>
        </w:rPr>
        <w:t>inētā pētījuma ietveros izzināts, ka 9% Latvijas iedzīvotāju pēdējo 12 mēnešu laikā ir devuši kukuļus, lai saņemtu publiskos pakalpojumus</w:t>
      </w:r>
      <w:r w:rsidR="00A1589C" w:rsidRPr="009A54DE">
        <w:rPr>
          <w:rFonts w:ascii="Times New Roman" w:hAnsi="Times New Roman"/>
          <w:sz w:val="24"/>
          <w:szCs w:val="24"/>
        </w:rPr>
        <w:t xml:space="preserve"> (Lietuvā 17%, Igaunijā 2%, ES vidēji 7%)</w:t>
      </w:r>
      <w:r w:rsidRPr="009A54DE">
        <w:rPr>
          <w:rFonts w:ascii="Times New Roman" w:hAnsi="Times New Roman"/>
          <w:sz w:val="24"/>
          <w:szCs w:val="24"/>
        </w:rPr>
        <w:t>.</w:t>
      </w:r>
      <w:r w:rsidR="00A87B06" w:rsidRPr="009A54DE">
        <w:rPr>
          <w:rFonts w:ascii="Times New Roman" w:hAnsi="Times New Roman"/>
          <w:sz w:val="24"/>
          <w:szCs w:val="24"/>
        </w:rPr>
        <w:t xml:space="preserve"> </w:t>
      </w:r>
      <w:r w:rsidR="00A1589C" w:rsidRPr="009A54DE">
        <w:rPr>
          <w:rFonts w:ascii="Times New Roman" w:hAnsi="Times New Roman"/>
          <w:sz w:val="24"/>
          <w:szCs w:val="24"/>
        </w:rPr>
        <w:t xml:space="preserve">Savukārt </w:t>
      </w:r>
      <w:r w:rsidR="00A87B06" w:rsidRPr="009A54DE">
        <w:rPr>
          <w:rFonts w:ascii="Times New Roman" w:hAnsi="Times New Roman"/>
          <w:sz w:val="24"/>
          <w:szCs w:val="24"/>
        </w:rPr>
        <w:t xml:space="preserve">33 % </w:t>
      </w:r>
      <w:r w:rsidR="00A1589C" w:rsidRPr="009A54DE">
        <w:rPr>
          <w:rFonts w:ascii="Times New Roman" w:hAnsi="Times New Roman"/>
          <w:sz w:val="24"/>
          <w:szCs w:val="24"/>
        </w:rPr>
        <w:t>Latvijas</w:t>
      </w:r>
      <w:r w:rsidR="00A87B06" w:rsidRPr="009A54DE">
        <w:rPr>
          <w:rFonts w:ascii="Times New Roman" w:hAnsi="Times New Roman"/>
          <w:sz w:val="24"/>
          <w:szCs w:val="24"/>
        </w:rPr>
        <w:t xml:space="preserve"> iedzīvotāju</w:t>
      </w:r>
      <w:r w:rsidR="00A1589C" w:rsidRPr="009A54DE">
        <w:rPr>
          <w:rFonts w:ascii="Times New Roman" w:hAnsi="Times New Roman"/>
          <w:sz w:val="24"/>
          <w:szCs w:val="24"/>
        </w:rPr>
        <w:t xml:space="preserve"> šim mērķim </w:t>
      </w:r>
      <w:r w:rsidR="00A87B06" w:rsidRPr="009A54DE">
        <w:rPr>
          <w:rFonts w:ascii="Times New Roman" w:hAnsi="Times New Roman"/>
          <w:sz w:val="24"/>
          <w:szCs w:val="24"/>
        </w:rPr>
        <w:t>ir izmantojuši personīgus sakarus un pazīšanos</w:t>
      </w:r>
      <w:r w:rsidR="000500F2" w:rsidRPr="009A54DE">
        <w:rPr>
          <w:rStyle w:val="Vresatsauce"/>
          <w:rFonts w:ascii="Times New Roman" w:hAnsi="Times New Roman"/>
          <w:sz w:val="24"/>
          <w:szCs w:val="24"/>
        </w:rPr>
        <w:footnoteReference w:id="61"/>
      </w:r>
      <w:r w:rsidR="00A1589C" w:rsidRPr="009A54DE">
        <w:rPr>
          <w:rFonts w:ascii="Times New Roman" w:hAnsi="Times New Roman"/>
          <w:sz w:val="24"/>
          <w:szCs w:val="24"/>
        </w:rPr>
        <w:t>.</w:t>
      </w:r>
      <w:r w:rsidR="00AC599D" w:rsidRPr="009A54DE">
        <w:rPr>
          <w:rFonts w:ascii="Times New Roman" w:hAnsi="Times New Roman"/>
          <w:sz w:val="24"/>
          <w:szCs w:val="24"/>
        </w:rPr>
        <w:t xml:space="preserve"> </w:t>
      </w:r>
      <w:r w:rsidR="00A87B06" w:rsidRPr="009A54DE">
        <w:rPr>
          <w:rFonts w:ascii="Times New Roman" w:hAnsi="Times New Roman"/>
          <w:sz w:val="24"/>
          <w:szCs w:val="24"/>
        </w:rPr>
        <w:t>Taču Eiropas valstu kontekstā šis rādītājs ir vērtējams kā vidējs, jo visvairāk personīgu sakaru publisko pakalpojumu saņemšanai izmantoti Čehijā (57 %), Francijā un Portugālē (48 %), Ungārijā (43 %), Austrijā un Beļģijā (40 %). Savukārt zemākie rādītāji personīgu pazīšanos un sakaru izmantošanā fiksēts Igaunijā (12 %), Slovēnijā (18 %) un Zviedrijā (19 %).</w:t>
      </w:r>
      <w:r w:rsidR="00F00C8E" w:rsidRPr="009A54DE">
        <w:rPr>
          <w:rFonts w:ascii="Times New Roman" w:hAnsi="Times New Roman"/>
          <w:sz w:val="24"/>
          <w:szCs w:val="24"/>
        </w:rPr>
        <w:t xml:space="preserve"> Dominējošās institūcijas, kur fiksēta maksājumu vai pazīšanās nepieciešamība kā Latvijā, tā citās ES valstīs 2020. gadā (pandēmijas pirmajā gadā), ir publiskās klīnikas un slimnīcas.</w:t>
      </w:r>
    </w:p>
    <w:p w14:paraId="65ABBF93" w14:textId="5D38B4B0" w:rsidR="002875DF" w:rsidRPr="009A54DE" w:rsidRDefault="002875DF" w:rsidP="003B0C2E">
      <w:pPr>
        <w:spacing w:after="0" w:line="240" w:lineRule="auto"/>
        <w:ind w:firstLine="720"/>
        <w:jc w:val="both"/>
        <w:rPr>
          <w:rFonts w:ascii="Times New Roman" w:hAnsi="Times New Roman"/>
          <w:color w:val="7030A0"/>
          <w:sz w:val="24"/>
          <w:szCs w:val="24"/>
        </w:rPr>
      </w:pPr>
      <w:r w:rsidRPr="009A54DE">
        <w:rPr>
          <w:rFonts w:ascii="Times New Roman" w:hAnsi="Times New Roman"/>
          <w:sz w:val="24"/>
          <w:szCs w:val="24"/>
        </w:rPr>
        <w:t xml:space="preserve">Viens no iemesliem </w:t>
      </w:r>
      <w:r w:rsidR="005405FC" w:rsidRPr="009A54DE">
        <w:rPr>
          <w:rFonts w:ascii="Times New Roman" w:hAnsi="Times New Roman"/>
          <w:sz w:val="24"/>
          <w:szCs w:val="24"/>
        </w:rPr>
        <w:t xml:space="preserve">Latvijas </w:t>
      </w:r>
      <w:r w:rsidR="00F374B6" w:rsidRPr="009A54DE">
        <w:rPr>
          <w:rFonts w:ascii="Times New Roman" w:hAnsi="Times New Roman"/>
          <w:sz w:val="24"/>
          <w:szCs w:val="24"/>
        </w:rPr>
        <w:t xml:space="preserve">pretkorupcijas politikas progresa </w:t>
      </w:r>
      <w:r w:rsidRPr="009A54DE">
        <w:rPr>
          <w:rFonts w:ascii="Times New Roman" w:hAnsi="Times New Roman"/>
          <w:sz w:val="24"/>
          <w:szCs w:val="24"/>
        </w:rPr>
        <w:t>bremzēšanā, pirmkārt, varētu būt saistāms ar sabiedrības, tostarp uzņēmēju, joprojām augsto iecietības (tolerances) līmeni pret korupciju, neapzinoties tās negatīvo ietekmi uz valsts ekonomiku un izaugsmi. To apliecina 2019. gada Eirobarometra</w:t>
      </w:r>
      <w:r w:rsidRPr="009A54DE">
        <w:rPr>
          <w:rStyle w:val="Vresenkurs"/>
          <w:rFonts w:ascii="Times New Roman" w:hAnsi="Times New Roman"/>
          <w:sz w:val="24"/>
          <w:szCs w:val="24"/>
        </w:rPr>
        <w:footnoteReference w:id="62"/>
      </w:r>
      <w:r w:rsidRPr="009A54DE">
        <w:rPr>
          <w:rFonts w:ascii="Times New Roman" w:hAnsi="Times New Roman"/>
          <w:sz w:val="24"/>
          <w:szCs w:val="24"/>
        </w:rPr>
        <w:t xml:space="preserve"> pētījuma rezultāti, proti, vien 39</w:t>
      </w:r>
      <w:r w:rsidR="00892F8E" w:rsidRPr="009A54DE">
        <w:rPr>
          <w:rFonts w:ascii="Times New Roman" w:hAnsi="Times New Roman"/>
          <w:sz w:val="24"/>
          <w:szCs w:val="24"/>
        </w:rPr>
        <w:t xml:space="preserve"> </w:t>
      </w:r>
      <w:r w:rsidRPr="009A54DE">
        <w:rPr>
          <w:rFonts w:ascii="Times New Roman" w:hAnsi="Times New Roman"/>
          <w:sz w:val="24"/>
          <w:szCs w:val="24"/>
        </w:rPr>
        <w:t>% Latvijas iedzīvotāju atzinuši korupciju kā pilnībā nepieņemamu darījumu attiecībās, kamēr vidēji ES šis rādītājs ir 69</w:t>
      </w:r>
      <w:r w:rsidR="00892F8E" w:rsidRPr="009A54DE">
        <w:rPr>
          <w:rFonts w:ascii="Times New Roman" w:hAnsi="Times New Roman"/>
          <w:sz w:val="24"/>
          <w:szCs w:val="24"/>
        </w:rPr>
        <w:t xml:space="preserve"> </w:t>
      </w:r>
      <w:r w:rsidRPr="009A54DE">
        <w:rPr>
          <w:rFonts w:ascii="Times New Roman" w:hAnsi="Times New Roman"/>
          <w:sz w:val="24"/>
          <w:szCs w:val="24"/>
        </w:rPr>
        <w:t xml:space="preserve">%. </w:t>
      </w:r>
      <w:r w:rsidR="000500F2" w:rsidRPr="009A54DE">
        <w:rPr>
          <w:rFonts w:ascii="Times New Roman" w:hAnsi="Times New Roman"/>
          <w:sz w:val="24"/>
          <w:szCs w:val="24"/>
        </w:rPr>
        <w:t xml:space="preserve"> </w:t>
      </w:r>
      <w:r w:rsidR="00AC7ED5" w:rsidRPr="009A54DE">
        <w:rPr>
          <w:rFonts w:ascii="Times New Roman" w:hAnsi="Times New Roman"/>
          <w:sz w:val="24"/>
          <w:szCs w:val="24"/>
        </w:rPr>
        <w:t>Turklāt, kā noskaidrots 2021. gada “Latvijas Fakti” sabiedrības un uzņēmēju aptaujā,</w:t>
      </w:r>
      <w:r w:rsidR="000500F2" w:rsidRPr="009A54DE">
        <w:rPr>
          <w:rFonts w:ascii="Times New Roman" w:hAnsi="Times New Roman"/>
          <w:sz w:val="24"/>
          <w:szCs w:val="24"/>
        </w:rPr>
        <w:t xml:space="preserve"> </w:t>
      </w:r>
      <w:r w:rsidR="00AC7ED5" w:rsidRPr="009A54DE">
        <w:rPr>
          <w:rFonts w:ascii="Times New Roman" w:hAnsi="Times New Roman"/>
          <w:sz w:val="24"/>
          <w:szCs w:val="24"/>
        </w:rPr>
        <w:t xml:space="preserve">Latvijas iedzīvotāju </w:t>
      </w:r>
      <w:r w:rsidR="000500F2" w:rsidRPr="009A54DE">
        <w:rPr>
          <w:rFonts w:ascii="Times New Roman" w:hAnsi="Times New Roman"/>
          <w:sz w:val="24"/>
          <w:szCs w:val="24"/>
        </w:rPr>
        <w:t xml:space="preserve">gatavība dot kukuli </w:t>
      </w:r>
      <w:r w:rsidR="00AC7ED5" w:rsidRPr="009A54DE">
        <w:rPr>
          <w:rFonts w:ascii="Times New Roman" w:hAnsi="Times New Roman"/>
          <w:sz w:val="24"/>
          <w:szCs w:val="24"/>
        </w:rPr>
        <w:t xml:space="preserve">valsts amatpersonai </w:t>
      </w:r>
      <w:r w:rsidR="000500F2" w:rsidRPr="009A54DE">
        <w:rPr>
          <w:rFonts w:ascii="Times New Roman" w:hAnsi="Times New Roman"/>
          <w:sz w:val="24"/>
          <w:szCs w:val="24"/>
        </w:rPr>
        <w:t>ir augsta</w:t>
      </w:r>
      <w:r w:rsidR="00AC7ED5" w:rsidRPr="009A54DE">
        <w:rPr>
          <w:rFonts w:ascii="Times New Roman" w:hAnsi="Times New Roman"/>
          <w:sz w:val="24"/>
          <w:szCs w:val="24"/>
        </w:rPr>
        <w:t xml:space="preserve"> – 21</w:t>
      </w:r>
      <w:r w:rsidR="004660AB" w:rsidRPr="009A54DE">
        <w:rPr>
          <w:rFonts w:ascii="Times New Roman" w:hAnsi="Times New Roman"/>
          <w:sz w:val="24"/>
          <w:szCs w:val="24"/>
        </w:rPr>
        <w:t> </w:t>
      </w:r>
      <w:r w:rsidR="00AC7ED5" w:rsidRPr="009A54DE">
        <w:rPr>
          <w:rFonts w:ascii="Times New Roman" w:hAnsi="Times New Roman"/>
          <w:sz w:val="24"/>
          <w:szCs w:val="24"/>
        </w:rPr>
        <w:t>% respondentu norādījuši uz šād</w:t>
      </w:r>
      <w:r w:rsidR="00D247C8" w:rsidRPr="009A54DE">
        <w:rPr>
          <w:rFonts w:ascii="Times New Roman" w:hAnsi="Times New Roman"/>
          <w:sz w:val="24"/>
          <w:szCs w:val="24"/>
        </w:rPr>
        <w:t>as</w:t>
      </w:r>
      <w:r w:rsidR="00AC7ED5" w:rsidRPr="009A54DE">
        <w:rPr>
          <w:rFonts w:ascii="Times New Roman" w:hAnsi="Times New Roman"/>
          <w:sz w:val="24"/>
          <w:szCs w:val="24"/>
        </w:rPr>
        <w:t xml:space="preserve"> rīcības iespējamību</w:t>
      </w:r>
      <w:r w:rsidR="004660AB" w:rsidRPr="009A54DE">
        <w:rPr>
          <w:rFonts w:ascii="Times New Roman" w:hAnsi="Times New Roman"/>
          <w:sz w:val="24"/>
          <w:szCs w:val="24"/>
        </w:rPr>
        <w:t xml:space="preserve"> (19 % uzņēmēju)</w:t>
      </w:r>
      <w:r w:rsidR="00AC7ED5" w:rsidRPr="009A54DE">
        <w:rPr>
          <w:rFonts w:ascii="Times New Roman" w:hAnsi="Times New Roman"/>
          <w:sz w:val="24"/>
          <w:szCs w:val="24"/>
        </w:rPr>
        <w:t>.</w:t>
      </w:r>
      <w:r w:rsidR="00702937" w:rsidRPr="009A54DE">
        <w:rPr>
          <w:rFonts w:ascii="Times New Roman" w:hAnsi="Times New Roman"/>
          <w:sz w:val="24"/>
          <w:szCs w:val="24"/>
        </w:rPr>
        <w:t xml:space="preserve"> Un vēl vairāk –</w:t>
      </w:r>
      <w:r w:rsidR="00D019E3" w:rsidRPr="009A54DE">
        <w:rPr>
          <w:rFonts w:ascii="Times New Roman" w:hAnsi="Times New Roman"/>
          <w:sz w:val="24"/>
          <w:szCs w:val="24"/>
        </w:rPr>
        <w:t xml:space="preserve"> </w:t>
      </w:r>
      <w:r w:rsidR="00702937" w:rsidRPr="009A54DE">
        <w:rPr>
          <w:rFonts w:ascii="Times New Roman" w:hAnsi="Times New Roman"/>
          <w:sz w:val="24"/>
          <w:szCs w:val="24"/>
        </w:rPr>
        <w:t xml:space="preserve">pēdējo 2 gadu laikā </w:t>
      </w:r>
      <w:r w:rsidR="00D019E3" w:rsidRPr="009A54DE">
        <w:rPr>
          <w:rFonts w:ascii="Times New Roman" w:hAnsi="Times New Roman"/>
          <w:sz w:val="24"/>
          <w:szCs w:val="24"/>
        </w:rPr>
        <w:t>21% aptaujāto uzņēmēju ir reāli veikuši neoficiālus maksājumus, devuši dāvanas vai izmantojuši pazīšanos, kārtojot lietas, risinot problēmas</w:t>
      </w:r>
      <w:r w:rsidR="00753482" w:rsidRPr="009A54DE">
        <w:rPr>
          <w:rFonts w:ascii="Times New Roman" w:hAnsi="Times New Roman"/>
          <w:sz w:val="24"/>
          <w:szCs w:val="24"/>
        </w:rPr>
        <w:t xml:space="preserve"> (galvenokārt ar būvniecību saistītu jautājumu kārtošanā)</w:t>
      </w:r>
      <w:r w:rsidR="00D019E3" w:rsidRPr="009A54DE">
        <w:rPr>
          <w:rFonts w:ascii="Times New Roman" w:hAnsi="Times New Roman"/>
          <w:sz w:val="24"/>
          <w:szCs w:val="24"/>
        </w:rPr>
        <w:t>.</w:t>
      </w:r>
    </w:p>
    <w:p w14:paraId="2A1A9114" w14:textId="56A66BE2" w:rsidR="004B53E8" w:rsidRPr="009A54DE" w:rsidRDefault="002875DF" w:rsidP="003B0C2E">
      <w:pPr>
        <w:spacing w:after="0" w:line="240" w:lineRule="auto"/>
        <w:ind w:firstLine="709"/>
        <w:jc w:val="both"/>
        <w:rPr>
          <w:rFonts w:ascii="Times New Roman" w:hAnsi="Times New Roman"/>
          <w:color w:val="70AD47" w:themeColor="accent6"/>
          <w:sz w:val="24"/>
          <w:szCs w:val="24"/>
        </w:rPr>
      </w:pPr>
      <w:r w:rsidRPr="009A54DE">
        <w:rPr>
          <w:rFonts w:ascii="Times New Roman" w:hAnsi="Times New Roman"/>
          <w:sz w:val="24"/>
          <w:szCs w:val="24"/>
        </w:rPr>
        <w:t>Atgriežoties pie vērtējuma par KUI statistiskas uzrādīto stagnāciju, iespējams, tās ir sekas arī sabiedrības neuzticībai politiskajām</w:t>
      </w:r>
      <w:r w:rsidR="00B43276" w:rsidRPr="009A54DE">
        <w:rPr>
          <w:rFonts w:ascii="Times New Roman" w:hAnsi="Times New Roman"/>
          <w:sz w:val="24"/>
          <w:szCs w:val="24"/>
        </w:rPr>
        <w:t xml:space="preserve"> organizācijām</w:t>
      </w:r>
      <w:r w:rsidRPr="009A54DE">
        <w:rPr>
          <w:rFonts w:ascii="Times New Roman" w:hAnsi="Times New Roman"/>
          <w:sz w:val="24"/>
          <w:szCs w:val="24"/>
        </w:rPr>
        <w:t xml:space="preserve"> </w:t>
      </w:r>
      <w:r w:rsidR="00B43276" w:rsidRPr="009A54DE">
        <w:rPr>
          <w:rFonts w:ascii="Times New Roman" w:hAnsi="Times New Roman"/>
          <w:sz w:val="24"/>
          <w:szCs w:val="24"/>
        </w:rPr>
        <w:t>(</w:t>
      </w:r>
      <w:r w:rsidRPr="009A54DE">
        <w:rPr>
          <w:rFonts w:ascii="Times New Roman" w:hAnsi="Times New Roman"/>
          <w:sz w:val="24"/>
          <w:szCs w:val="24"/>
        </w:rPr>
        <w:t>partijām</w:t>
      </w:r>
      <w:r w:rsidR="00B43276" w:rsidRPr="009A54DE">
        <w:rPr>
          <w:rFonts w:ascii="Times New Roman" w:hAnsi="Times New Roman"/>
          <w:sz w:val="24"/>
          <w:szCs w:val="24"/>
        </w:rPr>
        <w:t>)</w:t>
      </w:r>
      <w:r w:rsidRPr="009A54DE">
        <w:rPr>
          <w:rFonts w:ascii="Times New Roman" w:hAnsi="Times New Roman"/>
          <w:sz w:val="24"/>
          <w:szCs w:val="24"/>
        </w:rPr>
        <w:t>, valdībai</w:t>
      </w:r>
      <w:r w:rsidR="00E6174C" w:rsidRPr="009A54DE">
        <w:rPr>
          <w:rFonts w:ascii="Times New Roman" w:hAnsi="Times New Roman"/>
          <w:sz w:val="24"/>
          <w:szCs w:val="24"/>
        </w:rPr>
        <w:t xml:space="preserve"> (skat. </w:t>
      </w:r>
      <w:r w:rsidR="00A60406" w:rsidRPr="009A54DE">
        <w:rPr>
          <w:rFonts w:ascii="Times New Roman" w:hAnsi="Times New Roman"/>
          <w:sz w:val="24"/>
          <w:szCs w:val="24"/>
        </w:rPr>
        <w:t xml:space="preserve">iepriekš </w:t>
      </w:r>
      <w:r w:rsidR="001170F3" w:rsidRPr="009A54DE">
        <w:rPr>
          <w:rFonts w:ascii="Times New Roman" w:hAnsi="Times New Roman"/>
          <w:sz w:val="24"/>
          <w:szCs w:val="24"/>
        </w:rPr>
        <w:t xml:space="preserve">2.1. </w:t>
      </w:r>
      <w:r w:rsidR="00A60406" w:rsidRPr="009A54DE">
        <w:rPr>
          <w:rFonts w:ascii="Times New Roman" w:hAnsi="Times New Roman"/>
          <w:sz w:val="24"/>
          <w:szCs w:val="24"/>
        </w:rPr>
        <w:t>sadaļā</w:t>
      </w:r>
      <w:r w:rsidR="00E6174C" w:rsidRPr="009A54DE">
        <w:rPr>
          <w:rFonts w:ascii="Times New Roman" w:hAnsi="Times New Roman"/>
          <w:sz w:val="24"/>
          <w:szCs w:val="24"/>
        </w:rPr>
        <w:t>)</w:t>
      </w:r>
      <w:r w:rsidR="00C12365" w:rsidRPr="009A54DE">
        <w:rPr>
          <w:rFonts w:ascii="Times New Roman" w:hAnsi="Times New Roman"/>
          <w:sz w:val="24"/>
          <w:szCs w:val="24"/>
        </w:rPr>
        <w:t xml:space="preserve">, kā arī </w:t>
      </w:r>
      <w:r w:rsidRPr="009A54DE">
        <w:rPr>
          <w:rFonts w:ascii="Times New Roman" w:hAnsi="Times New Roman"/>
          <w:sz w:val="24"/>
          <w:szCs w:val="24"/>
        </w:rPr>
        <w:t>tiesu varai, par ko liecina vairāki nesaistīti sabiedriskās domas pētījumi</w:t>
      </w:r>
      <w:r w:rsidR="007A45F3" w:rsidRPr="009A54DE">
        <w:rPr>
          <w:rFonts w:ascii="Times New Roman" w:hAnsi="Times New Roman"/>
          <w:color w:val="ED7D31" w:themeColor="accent2"/>
          <w:sz w:val="24"/>
          <w:szCs w:val="24"/>
        </w:rPr>
        <w:t>.</w:t>
      </w:r>
      <w:r w:rsidR="00C12365" w:rsidRPr="009A54DE">
        <w:rPr>
          <w:rFonts w:ascii="Times New Roman" w:hAnsi="Times New Roman"/>
          <w:color w:val="ED7D31" w:themeColor="accent2"/>
          <w:sz w:val="24"/>
          <w:szCs w:val="24"/>
        </w:rPr>
        <w:t xml:space="preserve"> </w:t>
      </w:r>
    </w:p>
    <w:p w14:paraId="76E9E2A6" w14:textId="61289FB8" w:rsidR="00672ACD" w:rsidRPr="009A54DE" w:rsidRDefault="00E6174C" w:rsidP="003B0C2E">
      <w:pPr>
        <w:spacing w:after="0" w:line="240" w:lineRule="auto"/>
        <w:ind w:firstLine="709"/>
        <w:jc w:val="both"/>
        <w:rPr>
          <w:rFonts w:ascii="Times New Roman" w:hAnsi="Times New Roman"/>
          <w:sz w:val="24"/>
          <w:szCs w:val="24"/>
        </w:rPr>
      </w:pPr>
      <w:r w:rsidRPr="009A54DE">
        <w:rPr>
          <w:rFonts w:ascii="Times New Roman" w:hAnsi="Times New Roman"/>
          <w:sz w:val="24"/>
          <w:szCs w:val="24"/>
        </w:rPr>
        <w:t>T</w:t>
      </w:r>
      <w:r w:rsidR="002875DF" w:rsidRPr="009A54DE">
        <w:rPr>
          <w:rFonts w:ascii="Times New Roman" w:hAnsi="Times New Roman"/>
          <w:sz w:val="24"/>
          <w:szCs w:val="24"/>
        </w:rPr>
        <w:t>iesību zinātņu pētniecības institūta un tirgus un sabiedriskās domas pētījumu centra SKDS 2017. gada decembrī veiktajā pētījumā noskaidrots, ka tikai 39</w:t>
      </w:r>
      <w:r w:rsidR="00892F8E" w:rsidRPr="009A54DE">
        <w:rPr>
          <w:rFonts w:ascii="Times New Roman" w:hAnsi="Times New Roman"/>
          <w:sz w:val="24"/>
          <w:szCs w:val="24"/>
        </w:rPr>
        <w:t xml:space="preserve"> </w:t>
      </w:r>
      <w:r w:rsidR="002875DF" w:rsidRPr="009A54DE">
        <w:rPr>
          <w:rFonts w:ascii="Times New Roman" w:hAnsi="Times New Roman"/>
          <w:sz w:val="24"/>
          <w:szCs w:val="24"/>
        </w:rPr>
        <w:t>% iedzīvotāju pilnībā uztic</w:t>
      </w:r>
      <w:r w:rsidR="001170F3" w:rsidRPr="009A54DE">
        <w:rPr>
          <w:rFonts w:ascii="Times New Roman" w:hAnsi="Times New Roman"/>
          <w:sz w:val="24"/>
          <w:szCs w:val="24"/>
        </w:rPr>
        <w:t>ējās</w:t>
      </w:r>
      <w:r w:rsidR="002875DF" w:rsidRPr="009A54DE">
        <w:rPr>
          <w:rFonts w:ascii="Times New Roman" w:hAnsi="Times New Roman"/>
          <w:sz w:val="24"/>
          <w:szCs w:val="24"/>
        </w:rPr>
        <w:t xml:space="preserve"> vai drīzāk uztic</w:t>
      </w:r>
      <w:r w:rsidR="001170F3" w:rsidRPr="009A54DE">
        <w:rPr>
          <w:rFonts w:ascii="Times New Roman" w:hAnsi="Times New Roman"/>
          <w:sz w:val="24"/>
          <w:szCs w:val="24"/>
        </w:rPr>
        <w:t>ējās</w:t>
      </w:r>
      <w:r w:rsidR="002875DF" w:rsidRPr="009A54DE">
        <w:rPr>
          <w:rFonts w:ascii="Times New Roman" w:hAnsi="Times New Roman"/>
          <w:sz w:val="24"/>
          <w:szCs w:val="24"/>
        </w:rPr>
        <w:t xml:space="preserve"> Latvijas tiesu sistēmai, kamēr 42</w:t>
      </w:r>
      <w:r w:rsidR="00892F8E" w:rsidRPr="009A54DE">
        <w:rPr>
          <w:rFonts w:ascii="Times New Roman" w:hAnsi="Times New Roman"/>
          <w:sz w:val="24"/>
          <w:szCs w:val="24"/>
        </w:rPr>
        <w:t xml:space="preserve"> </w:t>
      </w:r>
      <w:r w:rsidR="002875DF" w:rsidRPr="009A54DE">
        <w:rPr>
          <w:rFonts w:ascii="Times New Roman" w:hAnsi="Times New Roman"/>
          <w:sz w:val="24"/>
          <w:szCs w:val="24"/>
        </w:rPr>
        <w:t>% pau</w:t>
      </w:r>
      <w:r w:rsidR="001170F3" w:rsidRPr="009A54DE">
        <w:rPr>
          <w:rFonts w:ascii="Times New Roman" w:hAnsi="Times New Roman"/>
          <w:sz w:val="24"/>
          <w:szCs w:val="24"/>
        </w:rPr>
        <w:t>da</w:t>
      </w:r>
      <w:r w:rsidR="002875DF" w:rsidRPr="009A54DE">
        <w:rPr>
          <w:rFonts w:ascii="Times New Roman" w:hAnsi="Times New Roman"/>
          <w:sz w:val="24"/>
          <w:szCs w:val="24"/>
        </w:rPr>
        <w:t xml:space="preserve"> viedokli, ka tai neuzticas. Turklāt tie, kuri tiesu sistēmai neuztic</w:t>
      </w:r>
      <w:r w:rsidR="001170F3" w:rsidRPr="009A54DE">
        <w:rPr>
          <w:rFonts w:ascii="Times New Roman" w:hAnsi="Times New Roman"/>
          <w:sz w:val="24"/>
          <w:szCs w:val="24"/>
        </w:rPr>
        <w:t>ējās</w:t>
      </w:r>
      <w:r w:rsidR="002875DF" w:rsidRPr="009A54DE">
        <w:rPr>
          <w:rFonts w:ascii="Times New Roman" w:hAnsi="Times New Roman"/>
          <w:sz w:val="24"/>
          <w:szCs w:val="24"/>
        </w:rPr>
        <w:t xml:space="preserve">, vai nu paši ir </w:t>
      </w:r>
      <w:proofErr w:type="spellStart"/>
      <w:r w:rsidR="002875DF" w:rsidRPr="009A54DE">
        <w:rPr>
          <w:rFonts w:ascii="Times New Roman" w:hAnsi="Times New Roman"/>
          <w:sz w:val="24"/>
          <w:szCs w:val="24"/>
        </w:rPr>
        <w:t>saskārušies</w:t>
      </w:r>
      <w:proofErr w:type="spellEnd"/>
      <w:r w:rsidR="002875DF" w:rsidRPr="009A54DE">
        <w:rPr>
          <w:rFonts w:ascii="Times New Roman" w:hAnsi="Times New Roman"/>
          <w:sz w:val="24"/>
          <w:szCs w:val="24"/>
        </w:rPr>
        <w:t xml:space="preserve"> ar tiesu darbu pēdējo 5 gadu laikā (58</w:t>
      </w:r>
      <w:r w:rsidR="00892F8E" w:rsidRPr="009A54DE">
        <w:rPr>
          <w:rFonts w:ascii="Times New Roman" w:hAnsi="Times New Roman"/>
          <w:sz w:val="24"/>
          <w:szCs w:val="24"/>
        </w:rPr>
        <w:t xml:space="preserve"> </w:t>
      </w:r>
      <w:r w:rsidR="002875DF" w:rsidRPr="009A54DE">
        <w:rPr>
          <w:rFonts w:ascii="Times New Roman" w:hAnsi="Times New Roman"/>
          <w:sz w:val="24"/>
          <w:szCs w:val="24"/>
        </w:rPr>
        <w:t>% no visiem) vai arī saskarsme ar tiesu sistēmu bijusi aptaujāto</w:t>
      </w:r>
      <w:r w:rsidR="002875DF" w:rsidRPr="00672ACD">
        <w:rPr>
          <w:rFonts w:ascii="Times New Roman" w:hAnsi="Times New Roman"/>
          <w:sz w:val="24"/>
          <w:szCs w:val="24"/>
        </w:rPr>
        <w:t xml:space="preserve"> </w:t>
      </w:r>
      <w:r w:rsidR="002875DF" w:rsidRPr="00672ACD">
        <w:rPr>
          <w:rFonts w:ascii="Times New Roman" w:hAnsi="Times New Roman"/>
          <w:sz w:val="24"/>
          <w:szCs w:val="24"/>
        </w:rPr>
        <w:lastRenderedPageBreak/>
        <w:t>tuviniekiem (62</w:t>
      </w:r>
      <w:r w:rsidR="00892F8E" w:rsidRPr="00672ACD">
        <w:rPr>
          <w:rFonts w:ascii="Times New Roman" w:hAnsi="Times New Roman"/>
          <w:sz w:val="24"/>
          <w:szCs w:val="24"/>
        </w:rPr>
        <w:t xml:space="preserve"> </w:t>
      </w:r>
      <w:r w:rsidR="002875DF" w:rsidRPr="00672ACD">
        <w:rPr>
          <w:rFonts w:ascii="Times New Roman" w:hAnsi="Times New Roman"/>
          <w:sz w:val="24"/>
          <w:szCs w:val="24"/>
        </w:rPr>
        <w:t>% no visiem respondentiem).</w:t>
      </w:r>
      <w:r w:rsidR="002875DF" w:rsidRPr="00672ACD">
        <w:rPr>
          <w:rStyle w:val="Vresenkurs"/>
          <w:rFonts w:ascii="Times New Roman" w:hAnsi="Times New Roman"/>
          <w:sz w:val="24"/>
          <w:szCs w:val="24"/>
        </w:rPr>
        <w:footnoteReference w:id="63"/>
      </w:r>
      <w:r w:rsidR="002875DF" w:rsidRPr="00672ACD">
        <w:rPr>
          <w:rFonts w:ascii="Times New Roman" w:hAnsi="Times New Roman"/>
          <w:sz w:val="24"/>
          <w:szCs w:val="24"/>
        </w:rPr>
        <w:t xml:space="preserve"> Līdzīgu un apstiprinošu respondentu neuzticības pārsvaru tiesu </w:t>
      </w:r>
      <w:r w:rsidR="002875DF" w:rsidRPr="009A54DE">
        <w:rPr>
          <w:rFonts w:ascii="Times New Roman" w:hAnsi="Times New Roman"/>
          <w:sz w:val="24"/>
          <w:szCs w:val="24"/>
        </w:rPr>
        <w:t>varai uzrādīja arī 2017. gada Eirobarometra pētījums, kur secināts, ka tiesu sistēmai kopumā uztic</w:t>
      </w:r>
      <w:r w:rsidR="001170F3" w:rsidRPr="009A54DE">
        <w:rPr>
          <w:rFonts w:ascii="Times New Roman" w:hAnsi="Times New Roman"/>
          <w:sz w:val="24"/>
          <w:szCs w:val="24"/>
        </w:rPr>
        <w:t>ējās</w:t>
      </w:r>
      <w:r w:rsidR="002875DF" w:rsidRPr="009A54DE">
        <w:rPr>
          <w:rFonts w:ascii="Times New Roman" w:hAnsi="Times New Roman"/>
          <w:sz w:val="24"/>
          <w:szCs w:val="24"/>
        </w:rPr>
        <w:t xml:space="preserve"> vien 34</w:t>
      </w:r>
      <w:r w:rsidR="00892F8E" w:rsidRPr="009A54DE">
        <w:rPr>
          <w:rFonts w:ascii="Times New Roman" w:hAnsi="Times New Roman"/>
          <w:sz w:val="24"/>
          <w:szCs w:val="24"/>
        </w:rPr>
        <w:t xml:space="preserve"> </w:t>
      </w:r>
      <w:r w:rsidR="002875DF" w:rsidRPr="009A54DE">
        <w:rPr>
          <w:rFonts w:ascii="Times New Roman" w:hAnsi="Times New Roman"/>
          <w:sz w:val="24"/>
          <w:szCs w:val="24"/>
        </w:rPr>
        <w:t>% aptaujāto Latvijas iedzīvotāju, kamēr sistēmai neuztic</w:t>
      </w:r>
      <w:r w:rsidR="001170F3" w:rsidRPr="009A54DE">
        <w:rPr>
          <w:rFonts w:ascii="Times New Roman" w:hAnsi="Times New Roman"/>
          <w:sz w:val="24"/>
          <w:szCs w:val="24"/>
        </w:rPr>
        <w:t>ējās</w:t>
      </w:r>
      <w:r w:rsidR="002875DF" w:rsidRPr="009A54DE">
        <w:rPr>
          <w:rFonts w:ascii="Times New Roman" w:hAnsi="Times New Roman"/>
          <w:sz w:val="24"/>
          <w:szCs w:val="24"/>
        </w:rPr>
        <w:t xml:space="preserve"> 52</w:t>
      </w:r>
      <w:r w:rsidR="00892F8E" w:rsidRPr="009A54DE">
        <w:rPr>
          <w:rFonts w:ascii="Times New Roman" w:hAnsi="Times New Roman"/>
          <w:sz w:val="24"/>
          <w:szCs w:val="24"/>
        </w:rPr>
        <w:t xml:space="preserve"> </w:t>
      </w:r>
      <w:r w:rsidR="002875DF" w:rsidRPr="009A54DE">
        <w:rPr>
          <w:rFonts w:ascii="Times New Roman" w:hAnsi="Times New Roman"/>
          <w:sz w:val="24"/>
          <w:szCs w:val="24"/>
        </w:rPr>
        <w:t>% no respondentiem, savukārt 14</w:t>
      </w:r>
      <w:r w:rsidR="00892F8E" w:rsidRPr="009A54DE">
        <w:rPr>
          <w:rFonts w:ascii="Times New Roman" w:hAnsi="Times New Roman"/>
          <w:sz w:val="24"/>
          <w:szCs w:val="24"/>
        </w:rPr>
        <w:t xml:space="preserve"> </w:t>
      </w:r>
      <w:r w:rsidR="002875DF" w:rsidRPr="009A54DE">
        <w:rPr>
          <w:rFonts w:ascii="Times New Roman" w:hAnsi="Times New Roman"/>
          <w:sz w:val="24"/>
          <w:szCs w:val="24"/>
        </w:rPr>
        <w:t>% respondentu nebija viedokļa šajā jautājumā.</w:t>
      </w:r>
      <w:r w:rsidR="002875DF" w:rsidRPr="009A54DE">
        <w:rPr>
          <w:rStyle w:val="Vresenkurs"/>
          <w:rFonts w:ascii="Times New Roman" w:hAnsi="Times New Roman"/>
          <w:sz w:val="24"/>
          <w:szCs w:val="24"/>
        </w:rPr>
        <w:footnoteReference w:id="64"/>
      </w:r>
      <w:r w:rsidR="00672ACD" w:rsidRPr="009A54DE">
        <w:rPr>
          <w:rFonts w:ascii="Times New Roman" w:hAnsi="Times New Roman"/>
          <w:sz w:val="24"/>
          <w:szCs w:val="24"/>
        </w:rPr>
        <w:t xml:space="preserve"> </w:t>
      </w:r>
    </w:p>
    <w:p w14:paraId="08E14658" w14:textId="7982FAC3" w:rsidR="002875DF" w:rsidRPr="009A54DE" w:rsidRDefault="00CE5159" w:rsidP="003B0C2E">
      <w:pPr>
        <w:spacing w:after="0" w:line="240" w:lineRule="auto"/>
        <w:ind w:firstLine="709"/>
        <w:jc w:val="both"/>
        <w:rPr>
          <w:rFonts w:ascii="Times New Roman" w:hAnsi="Times New Roman"/>
          <w:sz w:val="24"/>
          <w:szCs w:val="24"/>
        </w:rPr>
      </w:pPr>
      <w:r w:rsidRPr="009A54DE">
        <w:rPr>
          <w:rFonts w:ascii="Times New Roman" w:hAnsi="Times New Roman"/>
          <w:sz w:val="24"/>
          <w:szCs w:val="24"/>
        </w:rPr>
        <w:t>Arī p</w:t>
      </w:r>
      <w:r w:rsidR="00672ACD" w:rsidRPr="009A54DE">
        <w:rPr>
          <w:rFonts w:ascii="Times New Roman" w:hAnsi="Times New Roman"/>
          <w:sz w:val="24"/>
          <w:szCs w:val="24"/>
        </w:rPr>
        <w:t>ēc KNAB pasūtījuma SIA “Latvijas Fakti” 2020. gadā veiktajā pētījumā noskaidrots, ka aptaujātie Latvijas iedzīvotāji, vērtējot institūciju godīgumu korupcijas kontekstā skalā no -2 līdz + 2, kā</w:t>
      </w:r>
      <w:r w:rsidR="006D4696" w:rsidRPr="009A54DE">
        <w:rPr>
          <w:rFonts w:ascii="Times New Roman" w:hAnsi="Times New Roman"/>
          <w:sz w:val="24"/>
          <w:szCs w:val="24"/>
        </w:rPr>
        <w:t xml:space="preserve"> </w:t>
      </w:r>
      <w:r w:rsidR="00672ACD" w:rsidRPr="009A54DE">
        <w:rPr>
          <w:rFonts w:ascii="Times New Roman" w:hAnsi="Times New Roman"/>
          <w:sz w:val="24"/>
          <w:szCs w:val="24"/>
        </w:rPr>
        <w:t>negodīgākās</w:t>
      </w:r>
      <w:r w:rsidR="006D4696" w:rsidRPr="009A54DE">
        <w:rPr>
          <w:rFonts w:ascii="Times New Roman" w:hAnsi="Times New Roman"/>
          <w:sz w:val="24"/>
          <w:szCs w:val="24"/>
        </w:rPr>
        <w:t xml:space="preserve">, viņuprāt, </w:t>
      </w:r>
      <w:r w:rsidR="00672ACD" w:rsidRPr="009A54DE">
        <w:rPr>
          <w:rFonts w:ascii="Times New Roman" w:hAnsi="Times New Roman"/>
          <w:sz w:val="24"/>
          <w:szCs w:val="24"/>
        </w:rPr>
        <w:t xml:space="preserve"> norādījuši Saeimu (-0,7), ministrijas (-0,5), pašvaldības (-0,4), tiesas (-0,2), valsts un pašvaldību uzņēmumus (-0,2).</w:t>
      </w:r>
    </w:p>
    <w:p w14:paraId="45544C93" w14:textId="33524A11" w:rsidR="002875DF" w:rsidRPr="009A54DE" w:rsidRDefault="002875DF" w:rsidP="00290A50">
      <w:pPr>
        <w:spacing w:after="0" w:line="240" w:lineRule="auto"/>
        <w:ind w:firstLine="720"/>
        <w:jc w:val="both"/>
        <w:rPr>
          <w:rFonts w:ascii="Times New Roman" w:hAnsi="Times New Roman"/>
          <w:sz w:val="24"/>
          <w:szCs w:val="24"/>
        </w:rPr>
      </w:pPr>
      <w:bookmarkStart w:id="23" w:name="_Hlk54257391"/>
      <w:r w:rsidRPr="009A54DE">
        <w:rPr>
          <w:rFonts w:ascii="Times New Roman" w:hAnsi="Times New Roman"/>
          <w:sz w:val="24"/>
          <w:szCs w:val="24"/>
        </w:rPr>
        <w:t>EK publicētie Eirobarometra pētījuma dati</w:t>
      </w:r>
      <w:r w:rsidRPr="009A54DE">
        <w:rPr>
          <w:rStyle w:val="Vresenkurs"/>
          <w:rFonts w:ascii="Times New Roman" w:hAnsi="Times New Roman"/>
          <w:sz w:val="24"/>
          <w:szCs w:val="24"/>
        </w:rPr>
        <w:footnoteReference w:id="65"/>
      </w:r>
      <w:r w:rsidRPr="009A54DE">
        <w:rPr>
          <w:rFonts w:ascii="Times New Roman" w:hAnsi="Times New Roman"/>
          <w:sz w:val="24"/>
          <w:szCs w:val="24"/>
        </w:rPr>
        <w:t xml:space="preserve"> par korupciju ES dalībvalstīs 2019. gadā liecin</w:t>
      </w:r>
      <w:r w:rsidR="00CE5159" w:rsidRPr="009A54DE">
        <w:rPr>
          <w:rFonts w:ascii="Times New Roman" w:hAnsi="Times New Roman"/>
          <w:sz w:val="24"/>
          <w:szCs w:val="24"/>
        </w:rPr>
        <w:t>āja</w:t>
      </w:r>
      <w:r w:rsidRPr="009A54DE">
        <w:rPr>
          <w:rFonts w:ascii="Times New Roman" w:hAnsi="Times New Roman"/>
          <w:sz w:val="24"/>
          <w:szCs w:val="24"/>
        </w:rPr>
        <w:t>, ka 84</w:t>
      </w:r>
      <w:r w:rsidR="00892F8E" w:rsidRPr="009A54DE">
        <w:rPr>
          <w:rFonts w:ascii="Times New Roman" w:hAnsi="Times New Roman"/>
          <w:sz w:val="24"/>
          <w:szCs w:val="24"/>
        </w:rPr>
        <w:t xml:space="preserve"> </w:t>
      </w:r>
      <w:r w:rsidRPr="009A54DE">
        <w:rPr>
          <w:rFonts w:ascii="Times New Roman" w:hAnsi="Times New Roman"/>
          <w:sz w:val="24"/>
          <w:szCs w:val="24"/>
        </w:rPr>
        <w:t>% Latvijas iedzīvotāju</w:t>
      </w:r>
      <w:r w:rsidR="00CE5159" w:rsidRPr="009A54DE">
        <w:rPr>
          <w:rFonts w:ascii="Times New Roman" w:hAnsi="Times New Roman"/>
          <w:sz w:val="24"/>
          <w:szCs w:val="24"/>
        </w:rPr>
        <w:t xml:space="preserve"> tobrīd </w:t>
      </w:r>
      <w:r w:rsidRPr="009A54DE">
        <w:rPr>
          <w:rFonts w:ascii="Times New Roman" w:hAnsi="Times New Roman"/>
          <w:sz w:val="24"/>
          <w:szCs w:val="24"/>
        </w:rPr>
        <w:t>uzskat</w:t>
      </w:r>
      <w:r w:rsidR="00CE5159" w:rsidRPr="009A54DE">
        <w:rPr>
          <w:rFonts w:ascii="Times New Roman" w:hAnsi="Times New Roman"/>
          <w:sz w:val="24"/>
          <w:szCs w:val="24"/>
        </w:rPr>
        <w:t>īja</w:t>
      </w:r>
      <w:r w:rsidRPr="009A54DE">
        <w:rPr>
          <w:rFonts w:ascii="Times New Roman" w:hAnsi="Times New Roman"/>
          <w:sz w:val="24"/>
          <w:szCs w:val="24"/>
        </w:rPr>
        <w:t xml:space="preserve">, ka </w:t>
      </w:r>
      <w:r w:rsidRPr="009A54DE">
        <w:rPr>
          <w:rFonts w:ascii="Times New Roman" w:hAnsi="Times New Roman"/>
          <w:bCs/>
          <w:sz w:val="24"/>
          <w:szCs w:val="24"/>
        </w:rPr>
        <w:t>korupcija Latvijā ir izplatīta problēma</w:t>
      </w:r>
      <w:r w:rsidRPr="009A54DE">
        <w:rPr>
          <w:rFonts w:ascii="Times New Roman" w:hAnsi="Times New Roman"/>
          <w:sz w:val="24"/>
          <w:szCs w:val="24"/>
        </w:rPr>
        <w:t xml:space="preserve">. Šis rādītājs </w:t>
      </w:r>
      <w:r w:rsidR="00CE5159" w:rsidRPr="009A54DE">
        <w:rPr>
          <w:rFonts w:ascii="Times New Roman" w:hAnsi="Times New Roman"/>
          <w:sz w:val="24"/>
          <w:szCs w:val="24"/>
        </w:rPr>
        <w:t>bija</w:t>
      </w:r>
      <w:r w:rsidRPr="009A54DE">
        <w:rPr>
          <w:rFonts w:ascii="Times New Roman" w:hAnsi="Times New Roman"/>
          <w:sz w:val="24"/>
          <w:szCs w:val="24"/>
        </w:rPr>
        <w:t xml:space="preserve"> lielāks nekā vidēji ES (71 %), turklāt tas nav būtiski mainījies kopš 2013. gada (t.i., 83</w:t>
      </w:r>
      <w:r w:rsidR="00892F8E" w:rsidRPr="009A54DE">
        <w:rPr>
          <w:rFonts w:ascii="Times New Roman" w:hAnsi="Times New Roman"/>
          <w:sz w:val="24"/>
          <w:szCs w:val="24"/>
        </w:rPr>
        <w:t xml:space="preserve"> </w:t>
      </w:r>
      <w:r w:rsidRPr="009A54DE">
        <w:rPr>
          <w:rFonts w:ascii="Times New Roman" w:hAnsi="Times New Roman"/>
          <w:sz w:val="24"/>
          <w:szCs w:val="24"/>
        </w:rPr>
        <w:t>%).</w:t>
      </w:r>
    </w:p>
    <w:p w14:paraId="4E0A7C7E" w14:textId="7B80BDD4" w:rsidR="002875DF" w:rsidRPr="009A54DE" w:rsidRDefault="002875DF" w:rsidP="00AA4250">
      <w:pPr>
        <w:spacing w:after="0" w:line="240" w:lineRule="auto"/>
        <w:ind w:firstLine="720"/>
        <w:jc w:val="both"/>
        <w:rPr>
          <w:rFonts w:ascii="Times New Roman" w:hAnsi="Times New Roman"/>
          <w:sz w:val="24"/>
          <w:szCs w:val="24"/>
        </w:rPr>
      </w:pPr>
      <w:r w:rsidRPr="009A54DE">
        <w:rPr>
          <w:rFonts w:ascii="Times New Roman" w:hAnsi="Times New Roman"/>
          <w:sz w:val="24"/>
          <w:szCs w:val="24"/>
        </w:rPr>
        <w:t xml:space="preserve">Minētajā Eirobarometra pētījumā, izzinot Latvijas iedzīvotāju </w:t>
      </w:r>
      <w:r w:rsidRPr="009A54DE">
        <w:rPr>
          <w:rFonts w:ascii="Times New Roman" w:hAnsi="Times New Roman"/>
          <w:bCs/>
          <w:sz w:val="24"/>
          <w:szCs w:val="24"/>
        </w:rPr>
        <w:t>korupcijas uztveri Latvijā</w:t>
      </w:r>
      <w:r w:rsidRPr="009A54DE">
        <w:rPr>
          <w:rFonts w:ascii="Times New Roman" w:hAnsi="Times New Roman"/>
          <w:sz w:val="24"/>
          <w:szCs w:val="24"/>
        </w:rPr>
        <w:t xml:space="preserve"> saskarsmē ar valsts un pašvaldību institūcijām, noskaidrots, ka 71</w:t>
      </w:r>
      <w:r w:rsidR="00892F8E" w:rsidRPr="009A54DE">
        <w:rPr>
          <w:rFonts w:ascii="Times New Roman" w:hAnsi="Times New Roman"/>
          <w:sz w:val="24"/>
          <w:szCs w:val="24"/>
        </w:rPr>
        <w:t xml:space="preserve"> </w:t>
      </w:r>
      <w:r w:rsidRPr="009A54DE">
        <w:rPr>
          <w:rFonts w:ascii="Times New Roman" w:hAnsi="Times New Roman"/>
          <w:sz w:val="24"/>
          <w:szCs w:val="24"/>
        </w:rPr>
        <w:t>% respondentu (ES vidēji 68</w:t>
      </w:r>
      <w:r w:rsidR="00892F8E" w:rsidRPr="009A54DE">
        <w:rPr>
          <w:rFonts w:ascii="Times New Roman" w:hAnsi="Times New Roman"/>
          <w:sz w:val="24"/>
          <w:szCs w:val="24"/>
        </w:rPr>
        <w:t xml:space="preserve"> </w:t>
      </w:r>
      <w:r w:rsidRPr="009A54DE">
        <w:rPr>
          <w:rFonts w:ascii="Times New Roman" w:hAnsi="Times New Roman"/>
          <w:sz w:val="24"/>
          <w:szCs w:val="24"/>
        </w:rPr>
        <w:t>%) piekr</w:t>
      </w:r>
      <w:r w:rsidR="0021242F" w:rsidRPr="009A54DE">
        <w:rPr>
          <w:rFonts w:ascii="Times New Roman" w:hAnsi="Times New Roman"/>
          <w:sz w:val="24"/>
          <w:szCs w:val="24"/>
        </w:rPr>
        <w:t>it</w:t>
      </w:r>
      <w:r w:rsidR="00F374B6" w:rsidRPr="009A54DE">
        <w:rPr>
          <w:rFonts w:ascii="Times New Roman" w:hAnsi="Times New Roman"/>
          <w:sz w:val="24"/>
          <w:szCs w:val="24"/>
        </w:rPr>
        <w:t xml:space="preserve">a </w:t>
      </w:r>
      <w:r w:rsidRPr="009A54DE">
        <w:rPr>
          <w:rFonts w:ascii="Times New Roman" w:hAnsi="Times New Roman"/>
          <w:sz w:val="24"/>
          <w:szCs w:val="24"/>
        </w:rPr>
        <w:t>apgalvojumam, ka vietējās un reģionālajās iestādēs pastāv korupcija. Savukārt apgalvojumam, ka korupcija pastāv valsts iestādēs, piekr</w:t>
      </w:r>
      <w:r w:rsidR="00EB6263" w:rsidRPr="009A54DE">
        <w:rPr>
          <w:rFonts w:ascii="Times New Roman" w:hAnsi="Times New Roman"/>
          <w:sz w:val="24"/>
          <w:szCs w:val="24"/>
        </w:rPr>
        <w:t>ita</w:t>
      </w:r>
      <w:r w:rsidRPr="009A54DE">
        <w:rPr>
          <w:rFonts w:ascii="Times New Roman" w:hAnsi="Times New Roman"/>
          <w:sz w:val="24"/>
          <w:szCs w:val="24"/>
        </w:rPr>
        <w:t xml:space="preserve"> 74</w:t>
      </w:r>
      <w:r w:rsidR="00892F8E" w:rsidRPr="009A54DE">
        <w:rPr>
          <w:rFonts w:ascii="Times New Roman" w:hAnsi="Times New Roman"/>
          <w:sz w:val="24"/>
          <w:szCs w:val="24"/>
        </w:rPr>
        <w:t xml:space="preserve"> </w:t>
      </w:r>
      <w:r w:rsidRPr="009A54DE">
        <w:rPr>
          <w:rFonts w:ascii="Times New Roman" w:hAnsi="Times New Roman"/>
          <w:sz w:val="24"/>
          <w:szCs w:val="24"/>
        </w:rPr>
        <w:t>% respondentu (ES vidēji 70</w:t>
      </w:r>
      <w:r w:rsidR="00892F8E" w:rsidRPr="009A54DE">
        <w:rPr>
          <w:rFonts w:ascii="Times New Roman" w:hAnsi="Times New Roman"/>
          <w:sz w:val="24"/>
          <w:szCs w:val="24"/>
        </w:rPr>
        <w:t xml:space="preserve"> </w:t>
      </w:r>
      <w:r w:rsidRPr="009A54DE">
        <w:rPr>
          <w:rFonts w:ascii="Times New Roman" w:hAnsi="Times New Roman"/>
          <w:sz w:val="24"/>
          <w:szCs w:val="24"/>
        </w:rPr>
        <w:t>%).</w:t>
      </w:r>
      <w:bookmarkEnd w:id="23"/>
      <w:r w:rsidRPr="009A54DE">
        <w:rPr>
          <w:rFonts w:ascii="Times New Roman" w:hAnsi="Times New Roman"/>
          <w:sz w:val="24"/>
          <w:szCs w:val="24"/>
        </w:rPr>
        <w:t xml:space="preserve"> Pētījumā, precizējot kukuļdošanas, kukuļņemšanas un varas ļaunprātīgas izmantošanas personīgās interesēs izpausmes iespējamos virzienus un jomas, konstatēts, ka 2019. gadā līderes negatīvā nozīmē sabiedrības uztverē bijušas amatpersonas, kuras izsniedz būvniecības atļaujas. Aizdomas par šo amatpersonu </w:t>
      </w:r>
      <w:proofErr w:type="spellStart"/>
      <w:r w:rsidRPr="009A54DE">
        <w:rPr>
          <w:rFonts w:ascii="Times New Roman" w:hAnsi="Times New Roman"/>
          <w:sz w:val="24"/>
          <w:szCs w:val="24"/>
        </w:rPr>
        <w:t>negodprātību</w:t>
      </w:r>
      <w:proofErr w:type="spellEnd"/>
      <w:r w:rsidRPr="009A54DE">
        <w:rPr>
          <w:rFonts w:ascii="Times New Roman" w:hAnsi="Times New Roman"/>
          <w:sz w:val="24"/>
          <w:szCs w:val="24"/>
        </w:rPr>
        <w:t xml:space="preserve"> pauduši 47</w:t>
      </w:r>
      <w:r w:rsidR="00892F8E" w:rsidRPr="009A54DE">
        <w:rPr>
          <w:rFonts w:ascii="Times New Roman" w:hAnsi="Times New Roman"/>
          <w:sz w:val="24"/>
          <w:szCs w:val="24"/>
        </w:rPr>
        <w:t xml:space="preserve"> </w:t>
      </w:r>
      <w:r w:rsidRPr="009A54DE">
        <w:rPr>
          <w:rFonts w:ascii="Times New Roman" w:hAnsi="Times New Roman"/>
          <w:sz w:val="24"/>
          <w:szCs w:val="24"/>
        </w:rPr>
        <w:t xml:space="preserve">% respondentu, politisko </w:t>
      </w:r>
      <w:r w:rsidR="00B43276" w:rsidRPr="009A54DE">
        <w:rPr>
          <w:rFonts w:ascii="Times New Roman" w:hAnsi="Times New Roman"/>
          <w:sz w:val="24"/>
          <w:szCs w:val="24"/>
        </w:rPr>
        <w:t>organizāciju (</w:t>
      </w:r>
      <w:r w:rsidRPr="009A54DE">
        <w:rPr>
          <w:rFonts w:ascii="Times New Roman" w:hAnsi="Times New Roman"/>
          <w:sz w:val="24"/>
          <w:szCs w:val="24"/>
        </w:rPr>
        <w:t>partiju</w:t>
      </w:r>
      <w:r w:rsidR="00B43276" w:rsidRPr="009A54DE">
        <w:rPr>
          <w:rFonts w:ascii="Times New Roman" w:hAnsi="Times New Roman"/>
          <w:sz w:val="24"/>
          <w:szCs w:val="24"/>
        </w:rPr>
        <w:t>)</w:t>
      </w:r>
      <w:r w:rsidRPr="009A54DE">
        <w:rPr>
          <w:rFonts w:ascii="Times New Roman" w:hAnsi="Times New Roman"/>
          <w:sz w:val="24"/>
          <w:szCs w:val="24"/>
        </w:rPr>
        <w:t xml:space="preserve"> godprātību apšaubījuši 46</w:t>
      </w:r>
      <w:r w:rsidR="00892F8E" w:rsidRPr="009A54DE">
        <w:rPr>
          <w:rFonts w:ascii="Times New Roman" w:hAnsi="Times New Roman"/>
          <w:sz w:val="24"/>
          <w:szCs w:val="24"/>
        </w:rPr>
        <w:t xml:space="preserve"> </w:t>
      </w:r>
      <w:r w:rsidRPr="009A54DE">
        <w:rPr>
          <w:rFonts w:ascii="Times New Roman" w:hAnsi="Times New Roman"/>
          <w:sz w:val="24"/>
          <w:szCs w:val="24"/>
        </w:rPr>
        <w:t>% respondentu, bet amatpersonas, kuras izvērtē valsts konkursus – 45</w:t>
      </w:r>
      <w:r w:rsidR="00892F8E" w:rsidRPr="009A54DE">
        <w:rPr>
          <w:rFonts w:ascii="Times New Roman" w:hAnsi="Times New Roman"/>
          <w:sz w:val="24"/>
          <w:szCs w:val="24"/>
        </w:rPr>
        <w:t xml:space="preserve"> </w:t>
      </w:r>
      <w:r w:rsidRPr="009A54DE">
        <w:rPr>
          <w:rFonts w:ascii="Times New Roman" w:hAnsi="Times New Roman"/>
          <w:sz w:val="24"/>
          <w:szCs w:val="24"/>
        </w:rPr>
        <w:t>%. Savukārt 42</w:t>
      </w:r>
      <w:r w:rsidR="00892F8E" w:rsidRPr="009A54DE">
        <w:rPr>
          <w:rFonts w:ascii="Times New Roman" w:hAnsi="Times New Roman"/>
          <w:sz w:val="24"/>
          <w:szCs w:val="24"/>
        </w:rPr>
        <w:t xml:space="preserve"> </w:t>
      </w:r>
      <w:r w:rsidRPr="009A54DE">
        <w:rPr>
          <w:rFonts w:ascii="Times New Roman" w:hAnsi="Times New Roman"/>
          <w:sz w:val="24"/>
          <w:szCs w:val="24"/>
        </w:rPr>
        <w:t>% aptaujāto kukuļdošanu, kukuļņemšanu un varas ļaunprātīgu izmantošanu saista ar policiju un muitu, kā arī 39</w:t>
      </w:r>
      <w:r w:rsidR="00892F8E" w:rsidRPr="009A54DE">
        <w:rPr>
          <w:rFonts w:ascii="Times New Roman" w:hAnsi="Times New Roman"/>
          <w:sz w:val="24"/>
          <w:szCs w:val="24"/>
        </w:rPr>
        <w:t xml:space="preserve"> </w:t>
      </w:r>
      <w:r w:rsidRPr="009A54DE">
        <w:rPr>
          <w:rFonts w:ascii="Times New Roman" w:hAnsi="Times New Roman"/>
          <w:sz w:val="24"/>
          <w:szCs w:val="24"/>
        </w:rPr>
        <w:t xml:space="preserve">% ar veselības aprūpes sistēmu. </w:t>
      </w:r>
    </w:p>
    <w:p w14:paraId="0356C67E" w14:textId="0C392D6E" w:rsidR="002875DF" w:rsidRPr="009A54DE" w:rsidRDefault="002875DF" w:rsidP="00AA4250">
      <w:pPr>
        <w:spacing w:after="0" w:line="240" w:lineRule="auto"/>
        <w:ind w:firstLine="720"/>
        <w:jc w:val="both"/>
        <w:rPr>
          <w:rFonts w:ascii="Times New Roman" w:hAnsi="Times New Roman"/>
          <w:sz w:val="24"/>
          <w:szCs w:val="24"/>
        </w:rPr>
      </w:pPr>
      <w:r w:rsidRPr="009A54DE">
        <w:rPr>
          <w:rFonts w:ascii="Times New Roman" w:hAnsi="Times New Roman"/>
          <w:sz w:val="24"/>
          <w:szCs w:val="24"/>
        </w:rPr>
        <w:t xml:space="preserve">Vienlaikus zīmīgi, ka jautājumā par to, vai </w:t>
      </w:r>
      <w:r w:rsidRPr="009A54DE">
        <w:rPr>
          <w:rFonts w:ascii="Times New Roman" w:hAnsi="Times New Roman"/>
          <w:bCs/>
          <w:sz w:val="24"/>
          <w:szCs w:val="24"/>
        </w:rPr>
        <w:t>korupcija ikdienā ietekmē Jūs personiski,</w:t>
      </w:r>
      <w:r w:rsidRPr="009A54DE">
        <w:rPr>
          <w:rFonts w:ascii="Times New Roman" w:hAnsi="Times New Roman"/>
          <w:sz w:val="24"/>
          <w:szCs w:val="24"/>
        </w:rPr>
        <w:t xml:space="preserve"> pārliecinošs vairākums respondentu (76</w:t>
      </w:r>
      <w:r w:rsidR="00892F8E" w:rsidRPr="009A54DE">
        <w:rPr>
          <w:rFonts w:ascii="Times New Roman" w:hAnsi="Times New Roman"/>
          <w:sz w:val="24"/>
          <w:szCs w:val="24"/>
        </w:rPr>
        <w:t xml:space="preserve"> </w:t>
      </w:r>
      <w:r w:rsidRPr="009A54DE">
        <w:rPr>
          <w:rFonts w:ascii="Times New Roman" w:hAnsi="Times New Roman"/>
          <w:sz w:val="24"/>
          <w:szCs w:val="24"/>
        </w:rPr>
        <w:t>%) atbildējuši noliedzoši, bet 18</w:t>
      </w:r>
      <w:r w:rsidR="00892F8E" w:rsidRPr="009A54DE">
        <w:rPr>
          <w:rFonts w:ascii="Times New Roman" w:hAnsi="Times New Roman"/>
          <w:sz w:val="24"/>
          <w:szCs w:val="24"/>
        </w:rPr>
        <w:t xml:space="preserve"> </w:t>
      </w:r>
      <w:r w:rsidRPr="009A54DE">
        <w:rPr>
          <w:rFonts w:ascii="Times New Roman" w:hAnsi="Times New Roman"/>
          <w:sz w:val="24"/>
          <w:szCs w:val="24"/>
        </w:rPr>
        <w:t>% apstiprinoši. Tāpat 94</w:t>
      </w:r>
      <w:r w:rsidR="00892F8E" w:rsidRPr="009A54DE">
        <w:rPr>
          <w:rFonts w:ascii="Times New Roman" w:hAnsi="Times New Roman"/>
          <w:sz w:val="24"/>
          <w:szCs w:val="24"/>
        </w:rPr>
        <w:t xml:space="preserve"> </w:t>
      </w:r>
      <w:r w:rsidRPr="009A54DE">
        <w:rPr>
          <w:rFonts w:ascii="Times New Roman" w:hAnsi="Times New Roman"/>
          <w:sz w:val="24"/>
          <w:szCs w:val="24"/>
        </w:rPr>
        <w:t>% respondentu šajā aptaujā atzinuši, ka pēdējo 12 mēnešu laikā nav kļuvuši par korupcijas gadījuma upuri vai liecinieku.</w:t>
      </w:r>
    </w:p>
    <w:p w14:paraId="330985A6" w14:textId="29DCB674" w:rsidR="002875DF" w:rsidRPr="009A54DE" w:rsidRDefault="002875DF" w:rsidP="00200A87">
      <w:pPr>
        <w:pStyle w:val="Body"/>
        <w:ind w:firstLine="720"/>
        <w:jc w:val="both"/>
        <w:rPr>
          <w:rFonts w:ascii="Times New Roman" w:hAnsi="Times New Roman" w:cs="Times New Roman"/>
          <w:sz w:val="24"/>
          <w:szCs w:val="24"/>
        </w:rPr>
      </w:pPr>
      <w:r w:rsidRPr="009A54DE">
        <w:rPr>
          <w:rFonts w:ascii="Times New Roman" w:hAnsi="Times New Roman" w:cs="Times New Roman"/>
          <w:sz w:val="24"/>
          <w:szCs w:val="24"/>
        </w:rPr>
        <w:t xml:space="preserve">Šādi rādītāji, no vienas puses, liek domāt, ka sabiedrības viedokli, vērtējumu un sajūtas par korupcijas situāciju valstī, iespējams, lielā mērā veido nevis indivīdu personiskā pieredze vai iesaiste </w:t>
      </w:r>
      <w:proofErr w:type="spellStart"/>
      <w:r w:rsidRPr="009A54DE">
        <w:rPr>
          <w:rFonts w:ascii="Times New Roman" w:hAnsi="Times New Roman" w:cs="Times New Roman"/>
          <w:sz w:val="24"/>
          <w:szCs w:val="24"/>
        </w:rPr>
        <w:t>koruptīvos</w:t>
      </w:r>
      <w:proofErr w:type="spellEnd"/>
      <w:r w:rsidRPr="009A54DE">
        <w:rPr>
          <w:rFonts w:ascii="Times New Roman" w:hAnsi="Times New Roman" w:cs="Times New Roman"/>
          <w:sz w:val="24"/>
          <w:szCs w:val="24"/>
        </w:rPr>
        <w:t xml:space="preserve"> noziedzīgos nodarījumos, bet gan mediju un citu informācijas kanālu aktīvā darbība, nodrošinot sabiedrībai pastāvīgu un nereti intensīvu informācijas plūsmu par atsevišķiem (iespējamiem vai jau pierādītiem) noziedzīgiem nodarījumiem. </w:t>
      </w:r>
      <w:r w:rsidR="00200A87" w:rsidRPr="009A54DE">
        <w:rPr>
          <w:rFonts w:ascii="Times New Roman" w:hAnsi="Times New Roman" w:cs="Times New Roman"/>
          <w:sz w:val="24"/>
          <w:szCs w:val="24"/>
        </w:rPr>
        <w:t xml:space="preserve">Piemēram, </w:t>
      </w:r>
      <w:r w:rsidR="00C16555" w:rsidRPr="009A54DE">
        <w:rPr>
          <w:rFonts w:ascii="Times New Roman" w:hAnsi="Times New Roman" w:cs="Times New Roman"/>
          <w:sz w:val="24"/>
          <w:szCs w:val="24"/>
        </w:rPr>
        <w:t>2021. gada SIA “Latvijas Fakti” sabiedrības un uzņēmēju aptaujā “</w:t>
      </w:r>
      <w:r w:rsidR="00C16555" w:rsidRPr="009A54DE">
        <w:rPr>
          <w:rFonts w:ascii="Times New Roman" w:eastAsia="Calibri" w:hAnsi="Times New Roman" w:cs="Times New Roman"/>
          <w:sz w:val="24"/>
          <w:szCs w:val="24"/>
          <w:lang w:eastAsia="en-US"/>
        </w:rPr>
        <w:t>Attieksme pret korupciju Latvijā</w:t>
      </w:r>
      <w:r w:rsidR="00C16555" w:rsidRPr="009A54DE">
        <w:rPr>
          <w:rFonts w:ascii="Times New Roman" w:hAnsi="Times New Roman" w:cs="Times New Roman"/>
          <w:sz w:val="24"/>
          <w:szCs w:val="24"/>
        </w:rPr>
        <w:t>” noskaidrots, ka galvenie uzņēmēju avoti</w:t>
      </w:r>
      <w:r w:rsidR="00200A87" w:rsidRPr="009A54DE">
        <w:rPr>
          <w:rFonts w:ascii="Times New Roman" w:hAnsi="Times New Roman" w:cs="Times New Roman"/>
          <w:sz w:val="24"/>
          <w:szCs w:val="24"/>
        </w:rPr>
        <w:t>, kur gūta informācija</w:t>
      </w:r>
      <w:r w:rsidR="00C16555" w:rsidRPr="009A54DE">
        <w:rPr>
          <w:rFonts w:ascii="Times New Roman" w:hAnsi="Times New Roman" w:cs="Times New Roman"/>
          <w:sz w:val="24"/>
          <w:szCs w:val="24"/>
        </w:rPr>
        <w:t xml:space="preserve"> par negodīgiem vai šaubīgiem darījumiem valsts un pašvaldību iestādēs ir </w:t>
      </w:r>
      <w:r w:rsidR="00200A87" w:rsidRPr="009A54DE">
        <w:rPr>
          <w:rFonts w:ascii="Times New Roman" w:hAnsi="Times New Roman" w:cs="Times New Roman"/>
          <w:sz w:val="24"/>
          <w:szCs w:val="24"/>
        </w:rPr>
        <w:t xml:space="preserve">tieši </w:t>
      </w:r>
      <w:r w:rsidR="00C16555" w:rsidRPr="009A54DE">
        <w:rPr>
          <w:rFonts w:ascii="Times New Roman" w:hAnsi="Times New Roman" w:cs="Times New Roman"/>
          <w:sz w:val="24"/>
          <w:szCs w:val="24"/>
        </w:rPr>
        <w:t>masu informācijas līdzekļi (78 % gadījumos), draugu un paziņu personiskā pieredze (48%), taču sava personiskā pieredze saskarsmē ar valsts un pašvaldību iestādēm minēta vien 37%</w:t>
      </w:r>
      <w:r w:rsidR="00200A87" w:rsidRPr="009A54DE">
        <w:rPr>
          <w:rFonts w:ascii="Times New Roman" w:hAnsi="Times New Roman" w:cs="Times New Roman"/>
          <w:sz w:val="24"/>
          <w:szCs w:val="24"/>
        </w:rPr>
        <w:t xml:space="preserve"> gadījumu. Līdz ar to secināms, ka mediju veidotais un izplatītais saturs par iespējamiem vai pierādītiem korupcijas gadījumiem</w:t>
      </w:r>
      <w:r w:rsidRPr="009A54DE">
        <w:rPr>
          <w:rFonts w:ascii="Times New Roman" w:hAnsi="Times New Roman" w:cs="Times New Roman"/>
          <w:sz w:val="24"/>
          <w:szCs w:val="24"/>
        </w:rPr>
        <w:t xml:space="preserve"> var radīt maldīgu iespaidu par korupcijas izplatības apmēru.</w:t>
      </w:r>
    </w:p>
    <w:p w14:paraId="0F58FBC9" w14:textId="742A82A2" w:rsidR="002875DF" w:rsidRPr="009B5F43" w:rsidRDefault="002875DF" w:rsidP="00A45824">
      <w:pPr>
        <w:spacing w:after="0" w:line="240" w:lineRule="auto"/>
        <w:ind w:firstLine="720"/>
        <w:jc w:val="both"/>
        <w:rPr>
          <w:rFonts w:ascii="Times New Roman" w:hAnsi="Times New Roman"/>
          <w:sz w:val="24"/>
          <w:szCs w:val="24"/>
        </w:rPr>
      </w:pPr>
      <w:r w:rsidRPr="009A54DE">
        <w:rPr>
          <w:rFonts w:ascii="Times New Roman" w:hAnsi="Times New Roman"/>
          <w:sz w:val="24"/>
          <w:szCs w:val="24"/>
        </w:rPr>
        <w:t xml:space="preserve">Tomēr, no otras puses, </w:t>
      </w:r>
      <w:r w:rsidR="004660AB" w:rsidRPr="009A54DE">
        <w:rPr>
          <w:rFonts w:ascii="Times New Roman" w:hAnsi="Times New Roman"/>
          <w:sz w:val="24"/>
          <w:szCs w:val="24"/>
        </w:rPr>
        <w:t>aptaujāto</w:t>
      </w:r>
      <w:r w:rsidRPr="009A54DE">
        <w:rPr>
          <w:rFonts w:ascii="Times New Roman" w:hAnsi="Times New Roman"/>
          <w:sz w:val="24"/>
          <w:szCs w:val="24"/>
        </w:rPr>
        <w:t xml:space="preserve"> pārliecība, ka korupcija ikdienā viņus personiski neietekmē vai ka viņi nav bijuši saskarē ar korupciju, var būt arī rādītājs zināšanu un izpratnes trūkumam par to, kas ir korupcija un kādas ir tās izpausmes. Par to liek aizdomāties jau iepriekš</w:t>
      </w:r>
      <w:r w:rsidRPr="009B5F43">
        <w:rPr>
          <w:rFonts w:ascii="Times New Roman" w:hAnsi="Times New Roman"/>
          <w:sz w:val="24"/>
          <w:szCs w:val="24"/>
        </w:rPr>
        <w:t xml:space="preserve"> </w:t>
      </w:r>
      <w:r w:rsidRPr="009B5F43">
        <w:rPr>
          <w:rFonts w:ascii="Times New Roman" w:hAnsi="Times New Roman"/>
          <w:sz w:val="24"/>
          <w:szCs w:val="24"/>
        </w:rPr>
        <w:lastRenderedPageBreak/>
        <w:t>piem</w:t>
      </w:r>
      <w:r w:rsidR="00C10788" w:rsidRPr="009B5F43">
        <w:rPr>
          <w:rFonts w:ascii="Times New Roman" w:hAnsi="Times New Roman"/>
          <w:sz w:val="24"/>
          <w:szCs w:val="24"/>
        </w:rPr>
        <w:t>in</w:t>
      </w:r>
      <w:r w:rsidRPr="009B5F43">
        <w:rPr>
          <w:rFonts w:ascii="Times New Roman" w:hAnsi="Times New Roman"/>
          <w:sz w:val="24"/>
          <w:szCs w:val="24"/>
        </w:rPr>
        <w:t>ētā Eirobarometra</w:t>
      </w:r>
      <w:r w:rsidRPr="009B5F43">
        <w:rPr>
          <w:rStyle w:val="Vresenkurs"/>
          <w:rFonts w:ascii="Times New Roman" w:hAnsi="Times New Roman"/>
          <w:sz w:val="24"/>
          <w:szCs w:val="24"/>
        </w:rPr>
        <w:footnoteReference w:id="66"/>
      </w:r>
      <w:r w:rsidRPr="009B5F43">
        <w:rPr>
          <w:rFonts w:ascii="Times New Roman" w:hAnsi="Times New Roman"/>
          <w:sz w:val="24"/>
          <w:szCs w:val="24"/>
        </w:rPr>
        <w:t xml:space="preserve"> dati, kas norāda, ka katrs desmitais Latvijas aptaujātais iedzīvotājs (10</w:t>
      </w:r>
      <w:r w:rsidR="00892F8E" w:rsidRPr="009B5F43">
        <w:rPr>
          <w:rFonts w:ascii="Times New Roman" w:hAnsi="Times New Roman"/>
          <w:sz w:val="24"/>
          <w:szCs w:val="24"/>
        </w:rPr>
        <w:t xml:space="preserve"> </w:t>
      </w:r>
      <w:r w:rsidRPr="009B5F43">
        <w:rPr>
          <w:rFonts w:ascii="Times New Roman" w:hAnsi="Times New Roman"/>
          <w:sz w:val="24"/>
          <w:szCs w:val="24"/>
        </w:rPr>
        <w:t>%), kurš pēdējo 12 mēnešu  laikā apmeklējis valsts veselības aprūpes speciālistu, atzīst, ka papildus oficiālajam maksājumam ir devis papildu samaksu vai vērtīgu dāvanu medicīnas māsai vai ārstam vai arī ziedojis slimnīcai apmaiņā pret aprūpes pakalpojumiem. Turklāt Latvijas rādītājs</w:t>
      </w:r>
      <w:r w:rsidR="00884BC4" w:rsidRPr="009B5F43">
        <w:rPr>
          <w:rFonts w:ascii="Times New Roman" w:hAnsi="Times New Roman"/>
          <w:sz w:val="24"/>
          <w:szCs w:val="24"/>
        </w:rPr>
        <w:t xml:space="preserve"> 2019. gadā</w:t>
      </w:r>
      <w:r w:rsidRPr="009B5F43">
        <w:rPr>
          <w:rFonts w:ascii="Times New Roman" w:hAnsi="Times New Roman"/>
          <w:sz w:val="24"/>
          <w:szCs w:val="24"/>
        </w:rPr>
        <w:t xml:space="preserve"> ir</w:t>
      </w:r>
      <w:r w:rsidR="00884BC4" w:rsidRPr="009B5F43">
        <w:rPr>
          <w:rFonts w:ascii="Times New Roman" w:hAnsi="Times New Roman"/>
          <w:sz w:val="24"/>
          <w:szCs w:val="24"/>
        </w:rPr>
        <w:t xml:space="preserve"> bijis</w:t>
      </w:r>
      <w:r w:rsidRPr="009B5F43">
        <w:rPr>
          <w:rFonts w:ascii="Times New Roman" w:hAnsi="Times New Roman"/>
          <w:sz w:val="24"/>
          <w:szCs w:val="24"/>
        </w:rPr>
        <w:t xml:space="preserve"> divas reizes augstāks nekā ES vidējais rādītājs (5</w:t>
      </w:r>
      <w:r w:rsidR="00892F8E" w:rsidRPr="009B5F43">
        <w:rPr>
          <w:rFonts w:ascii="Times New Roman" w:hAnsi="Times New Roman"/>
          <w:sz w:val="24"/>
          <w:szCs w:val="24"/>
        </w:rPr>
        <w:t xml:space="preserve"> </w:t>
      </w:r>
      <w:r w:rsidRPr="009B5F43">
        <w:rPr>
          <w:rFonts w:ascii="Times New Roman" w:hAnsi="Times New Roman"/>
          <w:sz w:val="24"/>
          <w:szCs w:val="24"/>
        </w:rPr>
        <w:t>%) un ir pat nedaudz pieaudzis kopš 2017. gada (8 %).</w:t>
      </w:r>
    </w:p>
    <w:p w14:paraId="63C016A0" w14:textId="77777777" w:rsidR="002875DF" w:rsidRPr="009B5F43" w:rsidRDefault="002875DF" w:rsidP="00A45824">
      <w:pPr>
        <w:spacing w:after="0" w:line="240" w:lineRule="auto"/>
        <w:ind w:firstLine="720"/>
        <w:jc w:val="both"/>
        <w:rPr>
          <w:rFonts w:ascii="Times New Roman" w:hAnsi="Times New Roman"/>
          <w:sz w:val="24"/>
          <w:szCs w:val="24"/>
        </w:rPr>
      </w:pPr>
      <w:r w:rsidRPr="00FF326B">
        <w:rPr>
          <w:rFonts w:ascii="Times New Roman" w:hAnsi="Times New Roman"/>
          <w:sz w:val="24"/>
          <w:szCs w:val="24"/>
        </w:rPr>
        <w:t>Latvijā a</w:t>
      </w:r>
      <w:r w:rsidRPr="00FF326B">
        <w:rPr>
          <w:rFonts w:ascii="Times New Roman" w:hAnsi="Times New Roman"/>
          <w:bCs/>
          <w:sz w:val="24"/>
          <w:szCs w:val="24"/>
        </w:rPr>
        <w:t>dministratīvā jeb ikdienas korupcija,</w:t>
      </w:r>
      <w:r w:rsidRPr="00FF326B">
        <w:rPr>
          <w:rFonts w:ascii="Times New Roman" w:hAnsi="Times New Roman"/>
          <w:sz w:val="24"/>
          <w:szCs w:val="24"/>
        </w:rPr>
        <w:t xml:space="preserve"> t.i., naudas vai pakalpojumu piedāvāšana par valsts pakalpojumiem, tiek uzskatīta par pieņemamāku nekā vidēji ES. Bet </w:t>
      </w:r>
      <w:r w:rsidRPr="009B5F43">
        <w:rPr>
          <w:rFonts w:ascii="Times New Roman" w:hAnsi="Times New Roman"/>
          <w:sz w:val="24"/>
          <w:szCs w:val="24"/>
        </w:rPr>
        <w:t>dāvanu pasniegšanu par valsts pakalpojumu Latvijā kā pieņemamu uzskata vairāk aptaujāto nekā citās ES dalībvalstīs, proti, 57 % (ES vidējais rādītājs ir 23 %).</w:t>
      </w:r>
    </w:p>
    <w:p w14:paraId="5B30D256" w14:textId="3794BD39" w:rsidR="002875DF" w:rsidRPr="00FF326B" w:rsidRDefault="002875DF" w:rsidP="00A45824">
      <w:pPr>
        <w:spacing w:after="0" w:line="240" w:lineRule="auto"/>
        <w:ind w:firstLine="720"/>
        <w:jc w:val="both"/>
        <w:rPr>
          <w:rFonts w:ascii="Times New Roman" w:hAnsi="Times New Roman"/>
          <w:color w:val="FF0000"/>
          <w:sz w:val="24"/>
          <w:szCs w:val="24"/>
        </w:rPr>
      </w:pPr>
      <w:r w:rsidRPr="00FF326B">
        <w:rPr>
          <w:rFonts w:ascii="Times New Roman" w:hAnsi="Times New Roman"/>
          <w:color w:val="000000"/>
          <w:sz w:val="24"/>
          <w:szCs w:val="24"/>
        </w:rPr>
        <w:t>Iepriekš minētā iezīme, no vienas puses, varētu būt saistāma aizvien ar sabiedrības uzvedības kultūras mantojumu no Padomju Savienības, kad Latvija bija tās sastāvā un kad nepieciešamās preces un pakalpojumus i</w:t>
      </w:r>
      <w:r w:rsidR="00625B54" w:rsidRPr="00FF326B">
        <w:rPr>
          <w:rFonts w:ascii="Times New Roman" w:hAnsi="Times New Roman"/>
          <w:color w:val="000000"/>
          <w:sz w:val="24"/>
          <w:szCs w:val="24"/>
        </w:rPr>
        <w:t>edzīvotāji</w:t>
      </w:r>
      <w:r w:rsidRPr="00FF326B">
        <w:rPr>
          <w:rFonts w:ascii="Times New Roman" w:hAnsi="Times New Roman"/>
          <w:color w:val="000000"/>
          <w:sz w:val="24"/>
          <w:szCs w:val="24"/>
        </w:rPr>
        <w:t xml:space="preserve"> varēja iegūt vien ar papildu motivāciju sniegšanu naudas vai pakalpojumu veidā gan publiskajā, gan privātajā jomā strādājošajiem. Turklāt tas bija arī garants labu attiecību un sakaru uzturēšanai. </w:t>
      </w:r>
    </w:p>
    <w:p w14:paraId="7B0221C1" w14:textId="609CC412" w:rsidR="002875DF" w:rsidRPr="00FF326B" w:rsidRDefault="002875DF" w:rsidP="00A45824">
      <w:pPr>
        <w:pStyle w:val="Pamatteksts"/>
        <w:spacing w:beforeAutospacing="0" w:after="0" w:afterAutospacing="0"/>
        <w:ind w:firstLine="720"/>
        <w:jc w:val="both"/>
        <w:rPr>
          <w:bCs/>
          <w:color w:val="D9D9D9" w:themeColor="background1" w:themeShade="D9"/>
        </w:rPr>
      </w:pPr>
      <w:r w:rsidRPr="00FF326B">
        <w:rPr>
          <w:color w:val="000000"/>
        </w:rPr>
        <w:t>No otras puses, ikdienas korupciju uztur un vairo pieņēmums, ka publiskajās iestādēs strādājošie (piemēram, policisti, robežsargi, inspektori, ārsti) saņem mazu atalgojumu, kas savukārt cilvēkos var radīt vēlmi kompensēt šo zemo atalgojuma līmeni ar papildu labumiem par indivīdam labvēlīgu lēmumu pieņemšanu vai pakalpojumu sniegšanu.</w:t>
      </w:r>
      <w:r w:rsidRPr="00FF326B">
        <w:rPr>
          <w:bCs/>
          <w:color w:val="000000"/>
        </w:rPr>
        <w:t xml:space="preserve"> Lai arī pastāv uzskats, ka privātajā sektorā strādājošie pelna būtiski vairāk kā sabiedriskajā vai vispārējās valdības sektorā strādājošie, CSP apkopotie oficiālie dati</w:t>
      </w:r>
      <w:r w:rsidRPr="00FF326B">
        <w:rPr>
          <w:rStyle w:val="Vresenkurs"/>
          <w:bCs/>
          <w:color w:val="000000"/>
        </w:rPr>
        <w:footnoteReference w:id="67"/>
      </w:r>
      <w:r w:rsidRPr="00FF326B">
        <w:rPr>
          <w:bCs/>
          <w:color w:val="000000"/>
        </w:rPr>
        <w:t xml:space="preserve"> (s</w:t>
      </w:r>
      <w:r w:rsidR="00A60406" w:rsidRPr="00FF326B">
        <w:rPr>
          <w:bCs/>
          <w:color w:val="000000"/>
        </w:rPr>
        <w:t>kat</w:t>
      </w:r>
      <w:r w:rsidRPr="00FF326B">
        <w:rPr>
          <w:bCs/>
          <w:color w:val="000000"/>
        </w:rPr>
        <w:t>.</w:t>
      </w:r>
      <w:r w:rsidR="00412207" w:rsidRPr="00FF326B">
        <w:rPr>
          <w:bCs/>
          <w:color w:val="000000"/>
        </w:rPr>
        <w:t xml:space="preserve"> </w:t>
      </w:r>
      <w:r w:rsidR="0053317C" w:rsidRPr="00FF326B">
        <w:rPr>
          <w:bCs/>
          <w:color w:val="000000"/>
        </w:rPr>
        <w:t>i</w:t>
      </w:r>
      <w:r w:rsidR="00412207" w:rsidRPr="00FF326B">
        <w:rPr>
          <w:bCs/>
          <w:color w:val="000000"/>
        </w:rPr>
        <w:t>epriekš</w:t>
      </w:r>
      <w:r w:rsidR="00625B54" w:rsidRPr="00FF326B">
        <w:rPr>
          <w:bCs/>
          <w:color w:val="000000"/>
        </w:rPr>
        <w:t xml:space="preserve"> 2.2.</w:t>
      </w:r>
      <w:r w:rsidR="00412207" w:rsidRPr="00FF326B">
        <w:rPr>
          <w:bCs/>
          <w:color w:val="000000"/>
        </w:rPr>
        <w:t xml:space="preserve"> sadaļā</w:t>
      </w:r>
      <w:r w:rsidRPr="00FF326B">
        <w:rPr>
          <w:bCs/>
          <w:color w:val="000000"/>
        </w:rPr>
        <w:t xml:space="preserve">) šo pieņēmumu neapstiprina. </w:t>
      </w:r>
    </w:p>
    <w:p w14:paraId="1BD5D443" w14:textId="32A86748" w:rsidR="002875DF" w:rsidRPr="009A54DE" w:rsidRDefault="002875DF" w:rsidP="00334FE3">
      <w:pPr>
        <w:pStyle w:val="Body"/>
        <w:ind w:firstLine="720"/>
        <w:jc w:val="both"/>
        <w:rPr>
          <w:rFonts w:ascii="Times New Roman" w:hAnsi="Times New Roman" w:cs="Times New Roman"/>
          <w:sz w:val="24"/>
          <w:szCs w:val="24"/>
        </w:rPr>
      </w:pPr>
      <w:r w:rsidRPr="00334FE3">
        <w:rPr>
          <w:rFonts w:ascii="Times New Roman" w:hAnsi="Times New Roman" w:cs="Times New Roman"/>
          <w:sz w:val="24"/>
          <w:szCs w:val="24"/>
        </w:rPr>
        <w:t>Tolerance pret korupciju un sabiedrības neuzticība politiskajām</w:t>
      </w:r>
      <w:r w:rsidR="00B43276" w:rsidRPr="00334FE3">
        <w:rPr>
          <w:rFonts w:ascii="Times New Roman" w:hAnsi="Times New Roman" w:cs="Times New Roman"/>
          <w:sz w:val="24"/>
          <w:szCs w:val="24"/>
        </w:rPr>
        <w:t xml:space="preserve"> organizācijām</w:t>
      </w:r>
      <w:r w:rsidRPr="00334FE3">
        <w:rPr>
          <w:rFonts w:ascii="Times New Roman" w:hAnsi="Times New Roman" w:cs="Times New Roman"/>
          <w:sz w:val="24"/>
          <w:szCs w:val="24"/>
        </w:rPr>
        <w:t xml:space="preserve"> </w:t>
      </w:r>
      <w:r w:rsidR="00B43276" w:rsidRPr="00334FE3">
        <w:rPr>
          <w:rFonts w:ascii="Times New Roman" w:hAnsi="Times New Roman" w:cs="Times New Roman"/>
          <w:sz w:val="24"/>
          <w:szCs w:val="24"/>
        </w:rPr>
        <w:t>(</w:t>
      </w:r>
      <w:r w:rsidRPr="00334FE3">
        <w:rPr>
          <w:rFonts w:ascii="Times New Roman" w:hAnsi="Times New Roman" w:cs="Times New Roman"/>
          <w:sz w:val="24"/>
          <w:szCs w:val="24"/>
        </w:rPr>
        <w:t>partijām</w:t>
      </w:r>
      <w:r w:rsidR="00B43276" w:rsidRPr="00334FE3">
        <w:rPr>
          <w:rFonts w:ascii="Times New Roman" w:hAnsi="Times New Roman" w:cs="Times New Roman"/>
          <w:sz w:val="24"/>
          <w:szCs w:val="24"/>
        </w:rPr>
        <w:t>)</w:t>
      </w:r>
      <w:r w:rsidRPr="00334FE3">
        <w:rPr>
          <w:rFonts w:ascii="Times New Roman" w:hAnsi="Times New Roman" w:cs="Times New Roman"/>
          <w:sz w:val="24"/>
          <w:szCs w:val="24"/>
        </w:rPr>
        <w:t xml:space="preserve">, valdībai un tiesu varai, ir ļoti nozīmīgi un pat izšķiroši korupcijas uztveres veidošanā, kā arī sabiedrības gatavībā spert tālākus soļus, lai, pirmkārt, izmainītu savu rīcību, varbūt pat ieradumus, otrkārt, izmainītu </w:t>
      </w:r>
      <w:r w:rsidRPr="009A54DE">
        <w:rPr>
          <w:rFonts w:ascii="Times New Roman" w:hAnsi="Times New Roman" w:cs="Times New Roman"/>
          <w:sz w:val="24"/>
          <w:szCs w:val="24"/>
        </w:rPr>
        <w:t>uzņēmējdarbības kultūrvidi, kur šobrīd korupcija tiek uzskatīta par tās neatņemamu sastāvdaļu, kā arī, treškārt, cīnītos par savām indivīda tiesībām dzīvot valstī, kurai uzticas.</w:t>
      </w:r>
    </w:p>
    <w:p w14:paraId="753CDE96" w14:textId="77777777" w:rsidR="002875DF" w:rsidRPr="009A54DE" w:rsidRDefault="002875DF" w:rsidP="00334FE3">
      <w:pPr>
        <w:pStyle w:val="Body"/>
        <w:ind w:firstLine="720"/>
        <w:jc w:val="both"/>
        <w:rPr>
          <w:rFonts w:ascii="Times New Roman" w:hAnsi="Times New Roman" w:cs="Times New Roman"/>
          <w:sz w:val="24"/>
          <w:szCs w:val="24"/>
        </w:rPr>
      </w:pPr>
      <w:r w:rsidRPr="009A54DE">
        <w:rPr>
          <w:rFonts w:ascii="Times New Roman" w:hAnsi="Times New Roman" w:cs="Times New Roman"/>
          <w:sz w:val="24"/>
          <w:szCs w:val="24"/>
        </w:rPr>
        <w:t>Tā kā ar</w:t>
      </w:r>
      <w:r w:rsidRPr="009A54DE">
        <w:rPr>
          <w:rStyle w:val="st"/>
          <w:rFonts w:ascii="Times New Roman" w:hAnsi="Times New Roman" w:cs="Times New Roman"/>
          <w:sz w:val="24"/>
          <w:szCs w:val="24"/>
        </w:rPr>
        <w:t xml:space="preserve"> </w:t>
      </w:r>
      <w:r w:rsidRPr="009A54DE">
        <w:rPr>
          <w:rStyle w:val="Uzsvars"/>
          <w:rFonts w:ascii="Times New Roman" w:hAnsi="Times New Roman" w:cs="Times New Roman"/>
          <w:i w:val="0"/>
          <w:sz w:val="24"/>
          <w:szCs w:val="24"/>
        </w:rPr>
        <w:t>korupciju</w:t>
      </w:r>
      <w:r w:rsidRPr="009A54DE">
        <w:rPr>
          <w:rStyle w:val="st"/>
          <w:rFonts w:ascii="Times New Roman" w:hAnsi="Times New Roman" w:cs="Times New Roman"/>
          <w:i/>
          <w:sz w:val="24"/>
          <w:szCs w:val="24"/>
        </w:rPr>
        <w:t xml:space="preserve"> </w:t>
      </w:r>
      <w:r w:rsidRPr="009A54DE">
        <w:rPr>
          <w:rStyle w:val="st"/>
          <w:rFonts w:ascii="Times New Roman" w:hAnsi="Times New Roman" w:cs="Times New Roman"/>
          <w:sz w:val="24"/>
          <w:szCs w:val="24"/>
        </w:rPr>
        <w:t xml:space="preserve">saistītiem noziedzīgiem nodarījumiem </w:t>
      </w:r>
      <w:r w:rsidRPr="009A54DE">
        <w:rPr>
          <w:rStyle w:val="Uzsvars"/>
          <w:rFonts w:ascii="Times New Roman" w:hAnsi="Times New Roman" w:cs="Times New Roman"/>
          <w:i w:val="0"/>
          <w:sz w:val="24"/>
          <w:szCs w:val="24"/>
        </w:rPr>
        <w:t>ir slēpts</w:t>
      </w:r>
      <w:r w:rsidRPr="009A54DE">
        <w:rPr>
          <w:rStyle w:val="Uzsvars"/>
          <w:rFonts w:ascii="Times New Roman" w:hAnsi="Times New Roman" w:cs="Times New Roman"/>
          <w:sz w:val="24"/>
          <w:szCs w:val="24"/>
        </w:rPr>
        <w:t xml:space="preserve"> </w:t>
      </w:r>
      <w:r w:rsidRPr="009A54DE">
        <w:rPr>
          <w:rStyle w:val="Uzsvars"/>
          <w:rFonts w:ascii="Times New Roman" w:hAnsi="Times New Roman" w:cs="Times New Roman"/>
          <w:i w:val="0"/>
          <w:sz w:val="24"/>
          <w:szCs w:val="24"/>
        </w:rPr>
        <w:t>ra</w:t>
      </w:r>
      <w:r w:rsidRPr="009A54DE">
        <w:rPr>
          <w:rStyle w:val="st"/>
          <w:rFonts w:ascii="Times New Roman" w:hAnsi="Times New Roman" w:cs="Times New Roman"/>
          <w:sz w:val="24"/>
          <w:szCs w:val="24"/>
        </w:rPr>
        <w:t>ksturs,</w:t>
      </w:r>
      <w:r w:rsidRPr="009A54DE">
        <w:rPr>
          <w:rFonts w:ascii="Times New Roman" w:hAnsi="Times New Roman" w:cs="Times New Roman"/>
          <w:sz w:val="24"/>
          <w:szCs w:val="24"/>
        </w:rPr>
        <w:t xml:space="preserve"> būtiska loma ir sabiedrības aktivitātei, neiecietības izrādīšanai un ziņošanai kompetentajām institūcijām par novērotajiem iespējamajiem likumu pārkāpumiem. </w:t>
      </w:r>
    </w:p>
    <w:p w14:paraId="3B340EF0" w14:textId="24C3BDDA" w:rsidR="002875DF" w:rsidRPr="009A54DE" w:rsidRDefault="002875DF" w:rsidP="00334FE3">
      <w:pPr>
        <w:pStyle w:val="Body"/>
        <w:ind w:firstLine="720"/>
        <w:jc w:val="both"/>
        <w:rPr>
          <w:rFonts w:ascii="Times New Roman" w:hAnsi="Times New Roman" w:cs="Times New Roman"/>
          <w:sz w:val="24"/>
          <w:szCs w:val="24"/>
        </w:rPr>
      </w:pPr>
      <w:r w:rsidRPr="009A54DE">
        <w:rPr>
          <w:rFonts w:ascii="Times New Roman" w:hAnsi="Times New Roman" w:cs="Times New Roman"/>
          <w:sz w:val="24"/>
          <w:szCs w:val="24"/>
        </w:rPr>
        <w:t>2019. gada Eirobarometra</w:t>
      </w:r>
      <w:r w:rsidRPr="009A54DE">
        <w:rPr>
          <w:rStyle w:val="Vresenkurs"/>
          <w:rFonts w:ascii="Times New Roman" w:hAnsi="Times New Roman" w:cs="Times New Roman"/>
          <w:sz w:val="24"/>
          <w:szCs w:val="24"/>
        </w:rPr>
        <w:footnoteReference w:id="68"/>
      </w:r>
      <w:r w:rsidRPr="009A54DE">
        <w:rPr>
          <w:rFonts w:ascii="Times New Roman" w:hAnsi="Times New Roman" w:cs="Times New Roman"/>
          <w:sz w:val="24"/>
          <w:szCs w:val="24"/>
        </w:rPr>
        <w:t xml:space="preserve"> pētījuma dati liecina, ka nedaudz vairāk kā puse (51</w:t>
      </w:r>
      <w:r w:rsidR="00892F8E" w:rsidRPr="009A54DE">
        <w:rPr>
          <w:rFonts w:ascii="Times New Roman" w:hAnsi="Times New Roman" w:cs="Times New Roman"/>
          <w:sz w:val="24"/>
          <w:szCs w:val="24"/>
        </w:rPr>
        <w:t xml:space="preserve"> </w:t>
      </w:r>
      <w:r w:rsidRPr="009A54DE">
        <w:rPr>
          <w:rFonts w:ascii="Times New Roman" w:hAnsi="Times New Roman" w:cs="Times New Roman"/>
          <w:sz w:val="24"/>
          <w:szCs w:val="24"/>
        </w:rPr>
        <w:t xml:space="preserve">%) Latvijas iedzīvotāju zina, pie kā jāvēršas, ja sastopas ar korupciju vai ir bijis tās liecinieks. Taču vairumā gadījumu informāciju par koruptīviem darījumiem cilvēki aizvien patur pie sevis. Kā noskaidrots </w:t>
      </w:r>
      <w:r w:rsidR="00625B54" w:rsidRPr="009A54DE">
        <w:rPr>
          <w:rFonts w:ascii="Times New Roman" w:hAnsi="Times New Roman" w:cs="Times New Roman"/>
          <w:sz w:val="24"/>
          <w:szCs w:val="24"/>
        </w:rPr>
        <w:t>iepriekšminētajā</w:t>
      </w:r>
      <w:r w:rsidRPr="009A54DE">
        <w:rPr>
          <w:rFonts w:ascii="Times New Roman" w:hAnsi="Times New Roman" w:cs="Times New Roman"/>
          <w:sz w:val="24"/>
          <w:szCs w:val="24"/>
        </w:rPr>
        <w:t xml:space="preserve"> pētījumā, galvenie argumenti, kāpēc neziņot, ir: 1) korupcija ir grūti pierādāms fakts; 2) nav jēgas ziņot, jo korupcijā iesaistītie tik un tā netiktu sodīti; 3) tiem, kuri ziņo par šādiem gadījumiem, netiek nodrošināta nekāda aizsardzība. </w:t>
      </w:r>
    </w:p>
    <w:p w14:paraId="5C4EB63D" w14:textId="568DB257" w:rsidR="00266CE0" w:rsidRPr="009A54DE" w:rsidRDefault="00266CE0" w:rsidP="0013097E">
      <w:pPr>
        <w:pStyle w:val="Body"/>
        <w:ind w:firstLine="720"/>
        <w:jc w:val="both"/>
        <w:rPr>
          <w:rFonts w:ascii="Times New Roman" w:hAnsi="Times New Roman" w:cs="Times New Roman"/>
          <w:sz w:val="24"/>
          <w:szCs w:val="24"/>
        </w:rPr>
      </w:pPr>
      <w:r w:rsidRPr="009A54DE">
        <w:rPr>
          <w:rFonts w:ascii="Times New Roman" w:hAnsi="Times New Roman" w:cs="Times New Roman"/>
          <w:sz w:val="24"/>
          <w:szCs w:val="24"/>
        </w:rPr>
        <w:t>2020. gad</w:t>
      </w:r>
      <w:r w:rsidR="008A243A" w:rsidRPr="009A54DE">
        <w:rPr>
          <w:rFonts w:ascii="Times New Roman" w:hAnsi="Times New Roman" w:cs="Times New Roman"/>
          <w:sz w:val="24"/>
          <w:szCs w:val="24"/>
        </w:rPr>
        <w:t>ā</w:t>
      </w:r>
      <w:r w:rsidRPr="009A54DE">
        <w:rPr>
          <w:rFonts w:ascii="Times New Roman" w:hAnsi="Times New Roman" w:cs="Times New Roman"/>
          <w:sz w:val="24"/>
          <w:szCs w:val="24"/>
        </w:rPr>
        <w:t xml:space="preserve"> </w:t>
      </w:r>
      <w:r w:rsidR="008A243A" w:rsidRPr="009A54DE">
        <w:rPr>
          <w:rFonts w:ascii="Times New Roman" w:hAnsi="Times New Roman" w:cs="Times New Roman"/>
          <w:sz w:val="24"/>
          <w:szCs w:val="24"/>
        </w:rPr>
        <w:t>SIA “Latvijas Fakti”</w:t>
      </w:r>
      <w:r w:rsidR="000500F2" w:rsidRPr="009A54DE">
        <w:rPr>
          <w:rFonts w:ascii="Times New Roman" w:hAnsi="Times New Roman" w:cs="Times New Roman"/>
          <w:sz w:val="24"/>
          <w:szCs w:val="24"/>
        </w:rPr>
        <w:t xml:space="preserve"> </w:t>
      </w:r>
      <w:r w:rsidR="008A243A" w:rsidRPr="009A54DE">
        <w:rPr>
          <w:rFonts w:ascii="Times New Roman" w:hAnsi="Times New Roman" w:cs="Times New Roman"/>
          <w:sz w:val="24"/>
          <w:szCs w:val="24"/>
        </w:rPr>
        <w:t>veiktajā</w:t>
      </w:r>
      <w:r w:rsidRPr="009A54DE">
        <w:rPr>
          <w:rFonts w:ascii="Times New Roman" w:hAnsi="Times New Roman" w:cs="Times New Roman"/>
          <w:sz w:val="24"/>
          <w:szCs w:val="24"/>
        </w:rPr>
        <w:t xml:space="preserve"> </w:t>
      </w:r>
      <w:r w:rsidR="00334FE3" w:rsidRPr="009A54DE">
        <w:rPr>
          <w:rFonts w:ascii="Times New Roman" w:hAnsi="Times New Roman" w:cs="Times New Roman"/>
          <w:sz w:val="24"/>
          <w:szCs w:val="24"/>
        </w:rPr>
        <w:t>sabiedrības un uzņēmēju aptaujā “</w:t>
      </w:r>
      <w:r w:rsidR="00334FE3" w:rsidRPr="009A54DE">
        <w:rPr>
          <w:rFonts w:ascii="Times New Roman" w:eastAsia="Calibri" w:hAnsi="Times New Roman" w:cs="Times New Roman"/>
          <w:sz w:val="24"/>
          <w:szCs w:val="24"/>
          <w:lang w:eastAsia="en-US"/>
        </w:rPr>
        <w:t>Attieksme pret korupciju Latvijā</w:t>
      </w:r>
      <w:r w:rsidR="00334FE3" w:rsidRPr="009A54DE">
        <w:rPr>
          <w:rFonts w:ascii="Times New Roman" w:hAnsi="Times New Roman" w:cs="Times New Roman"/>
          <w:sz w:val="24"/>
          <w:szCs w:val="24"/>
        </w:rPr>
        <w:t>”</w:t>
      </w:r>
      <w:r w:rsidRPr="009A54DE">
        <w:rPr>
          <w:rFonts w:ascii="Times New Roman" w:hAnsi="Times New Roman" w:cs="Times New Roman"/>
          <w:sz w:val="24"/>
          <w:szCs w:val="24"/>
        </w:rPr>
        <w:t xml:space="preserve"> noskaidrots, ka par korupcijas gadījumiem kopumā gatavi ziņot vairākums (57</w:t>
      </w:r>
      <w:r w:rsidR="00A61BD4" w:rsidRPr="009A54DE">
        <w:rPr>
          <w:rFonts w:ascii="Times New Roman" w:hAnsi="Times New Roman" w:cs="Times New Roman"/>
          <w:sz w:val="24"/>
          <w:szCs w:val="24"/>
        </w:rPr>
        <w:t xml:space="preserve"> </w:t>
      </w:r>
      <w:r w:rsidRPr="009A54DE">
        <w:rPr>
          <w:rFonts w:ascii="Times New Roman" w:hAnsi="Times New Roman" w:cs="Times New Roman"/>
          <w:sz w:val="24"/>
          <w:szCs w:val="24"/>
        </w:rPr>
        <w:t>%) aptaujāto Latvijas iedzīvotāju. Taču atklāti ziņot par korupcijas gadījumiem gatavi ir tikai 18</w:t>
      </w:r>
      <w:r w:rsidR="00A61BD4" w:rsidRPr="009A54DE">
        <w:rPr>
          <w:rFonts w:ascii="Times New Roman" w:hAnsi="Times New Roman" w:cs="Times New Roman"/>
          <w:sz w:val="24"/>
          <w:szCs w:val="24"/>
        </w:rPr>
        <w:t xml:space="preserve"> </w:t>
      </w:r>
      <w:r w:rsidRPr="009A54DE">
        <w:rPr>
          <w:rFonts w:ascii="Times New Roman" w:hAnsi="Times New Roman" w:cs="Times New Roman"/>
          <w:sz w:val="24"/>
          <w:szCs w:val="24"/>
        </w:rPr>
        <w:t>%, savukārt 39</w:t>
      </w:r>
      <w:r w:rsidR="00A61BD4" w:rsidRPr="009A54DE">
        <w:rPr>
          <w:rFonts w:ascii="Times New Roman" w:hAnsi="Times New Roman" w:cs="Times New Roman"/>
          <w:sz w:val="24"/>
          <w:szCs w:val="24"/>
        </w:rPr>
        <w:t xml:space="preserve"> </w:t>
      </w:r>
      <w:r w:rsidRPr="009A54DE">
        <w:rPr>
          <w:rFonts w:ascii="Times New Roman" w:hAnsi="Times New Roman" w:cs="Times New Roman"/>
          <w:sz w:val="24"/>
          <w:szCs w:val="24"/>
        </w:rPr>
        <w:t xml:space="preserve">% aptaujāto ziņotu par </w:t>
      </w:r>
      <w:proofErr w:type="spellStart"/>
      <w:r w:rsidRPr="009A54DE">
        <w:rPr>
          <w:rFonts w:ascii="Times New Roman" w:hAnsi="Times New Roman" w:cs="Times New Roman"/>
          <w:sz w:val="24"/>
          <w:szCs w:val="24"/>
        </w:rPr>
        <w:t>koruptīvām</w:t>
      </w:r>
      <w:proofErr w:type="spellEnd"/>
      <w:r w:rsidRPr="009A54DE">
        <w:rPr>
          <w:rFonts w:ascii="Times New Roman" w:hAnsi="Times New Roman" w:cs="Times New Roman"/>
          <w:sz w:val="24"/>
          <w:szCs w:val="24"/>
        </w:rPr>
        <w:t xml:space="preserve"> darbībām anonīmi. </w:t>
      </w:r>
      <w:r w:rsidR="0013097E" w:rsidRPr="009A54DE">
        <w:rPr>
          <w:rFonts w:ascii="Times New Roman" w:hAnsi="Times New Roman" w:cs="Times New Roman"/>
          <w:sz w:val="24"/>
          <w:szCs w:val="24"/>
        </w:rPr>
        <w:t>Minētais pētījums ļāvis noskaidrot, ka 34</w:t>
      </w:r>
      <w:r w:rsidR="00A61BD4" w:rsidRPr="009A54DE">
        <w:rPr>
          <w:rFonts w:ascii="Times New Roman" w:hAnsi="Times New Roman" w:cs="Times New Roman"/>
          <w:sz w:val="24"/>
          <w:szCs w:val="24"/>
        </w:rPr>
        <w:t xml:space="preserve"> </w:t>
      </w:r>
      <w:r w:rsidR="0013097E" w:rsidRPr="009A54DE">
        <w:rPr>
          <w:rFonts w:ascii="Times New Roman" w:hAnsi="Times New Roman" w:cs="Times New Roman"/>
          <w:sz w:val="24"/>
          <w:szCs w:val="24"/>
        </w:rPr>
        <w:t>%</w:t>
      </w:r>
      <w:r w:rsidR="00A61BD4" w:rsidRPr="009A54DE">
        <w:rPr>
          <w:rFonts w:ascii="Times New Roman" w:hAnsi="Times New Roman" w:cs="Times New Roman"/>
          <w:sz w:val="24"/>
          <w:szCs w:val="24"/>
        </w:rPr>
        <w:t xml:space="preserve"> respondentu</w:t>
      </w:r>
      <w:r w:rsidR="0013097E" w:rsidRPr="009A54DE">
        <w:rPr>
          <w:rFonts w:ascii="Times New Roman" w:hAnsi="Times New Roman" w:cs="Times New Roman"/>
          <w:sz w:val="24"/>
          <w:szCs w:val="24"/>
        </w:rPr>
        <w:t>, ziņojot par korupciju, vērstos pie KNAB, 30</w:t>
      </w:r>
      <w:r w:rsidR="00A61BD4" w:rsidRPr="009A54DE">
        <w:rPr>
          <w:rFonts w:ascii="Times New Roman" w:hAnsi="Times New Roman" w:cs="Times New Roman"/>
          <w:sz w:val="24"/>
          <w:szCs w:val="24"/>
        </w:rPr>
        <w:t> </w:t>
      </w:r>
      <w:r w:rsidR="0013097E" w:rsidRPr="009A54DE">
        <w:rPr>
          <w:rFonts w:ascii="Times New Roman" w:hAnsi="Times New Roman" w:cs="Times New Roman"/>
          <w:sz w:val="24"/>
          <w:szCs w:val="24"/>
        </w:rPr>
        <w:t>% par korupcijas gadījumu pastāstītu radiem un paziņām, bet 22</w:t>
      </w:r>
      <w:r w:rsidR="00A61BD4" w:rsidRPr="009A54DE">
        <w:rPr>
          <w:rFonts w:ascii="Times New Roman" w:hAnsi="Times New Roman" w:cs="Times New Roman"/>
          <w:sz w:val="24"/>
          <w:szCs w:val="24"/>
        </w:rPr>
        <w:t xml:space="preserve"> </w:t>
      </w:r>
      <w:r w:rsidR="0013097E" w:rsidRPr="009A54DE">
        <w:rPr>
          <w:rFonts w:ascii="Times New Roman" w:hAnsi="Times New Roman" w:cs="Times New Roman"/>
          <w:sz w:val="24"/>
          <w:szCs w:val="24"/>
        </w:rPr>
        <w:t xml:space="preserve">% atzinuši, ka labprāt ziņotu, taču </w:t>
      </w:r>
      <w:r w:rsidR="0013097E" w:rsidRPr="009A54DE">
        <w:rPr>
          <w:rFonts w:ascii="Times New Roman" w:hAnsi="Times New Roman" w:cs="Times New Roman"/>
          <w:sz w:val="24"/>
          <w:szCs w:val="24"/>
        </w:rPr>
        <w:lastRenderedPageBreak/>
        <w:t>nezina, kur vērsties.</w:t>
      </w:r>
      <w:r w:rsidR="00A61BD4" w:rsidRPr="009A54DE">
        <w:rPr>
          <w:rFonts w:ascii="Times New Roman" w:hAnsi="Times New Roman" w:cs="Times New Roman"/>
          <w:sz w:val="24"/>
          <w:szCs w:val="24"/>
        </w:rPr>
        <w:t xml:space="preserve"> Tikai 5 % respondentu norādījuši, ka neinformētu nevienu un neziņotu nevienai iestādei.</w:t>
      </w:r>
    </w:p>
    <w:p w14:paraId="1260368D" w14:textId="77777777" w:rsidR="00625B54" w:rsidRPr="009A54DE" w:rsidRDefault="002875DF" w:rsidP="00A61BD4">
      <w:pPr>
        <w:spacing w:after="0" w:line="240" w:lineRule="auto"/>
        <w:ind w:firstLine="567"/>
        <w:jc w:val="both"/>
        <w:rPr>
          <w:rFonts w:ascii="Times New Roman" w:hAnsi="Times New Roman"/>
          <w:sz w:val="24"/>
          <w:szCs w:val="24"/>
        </w:rPr>
      </w:pPr>
      <w:bookmarkStart w:id="25" w:name="_Hlk71801683"/>
      <w:r w:rsidRPr="009A54DE">
        <w:rPr>
          <w:rFonts w:ascii="Times New Roman" w:hAnsi="Times New Roman"/>
          <w:sz w:val="24"/>
          <w:szCs w:val="24"/>
        </w:rPr>
        <w:t xml:space="preserve">Lai veicinātu sabiedrības ziņošanu par ikdienā novērotām iespējamām prettiesiskām darbībām, </w:t>
      </w:r>
      <w:r w:rsidR="00A45824" w:rsidRPr="009A54DE">
        <w:rPr>
          <w:rFonts w:ascii="Times New Roman" w:hAnsi="Times New Roman"/>
          <w:sz w:val="24"/>
          <w:szCs w:val="24"/>
        </w:rPr>
        <w:t>sabiedrību</w:t>
      </w:r>
      <w:r w:rsidRPr="009A54DE">
        <w:rPr>
          <w:rFonts w:ascii="Times New Roman" w:hAnsi="Times New Roman"/>
          <w:sz w:val="24"/>
          <w:szCs w:val="24"/>
        </w:rPr>
        <w:t xml:space="preserve"> ir nepieciešams</w:t>
      </w:r>
      <w:r w:rsidR="00625B54" w:rsidRPr="009A54DE">
        <w:rPr>
          <w:rFonts w:ascii="Times New Roman" w:hAnsi="Times New Roman"/>
          <w:sz w:val="24"/>
          <w:szCs w:val="24"/>
        </w:rPr>
        <w:t>:</w:t>
      </w:r>
    </w:p>
    <w:p w14:paraId="20862B12" w14:textId="4F58216E" w:rsidR="00625B54" w:rsidRPr="009A54DE" w:rsidRDefault="002875DF" w:rsidP="00EF1013">
      <w:pPr>
        <w:spacing w:after="0" w:line="240" w:lineRule="auto"/>
        <w:ind w:left="851" w:hanging="284"/>
        <w:jc w:val="both"/>
        <w:rPr>
          <w:rFonts w:ascii="Times New Roman" w:hAnsi="Times New Roman"/>
          <w:sz w:val="24"/>
          <w:szCs w:val="24"/>
        </w:rPr>
      </w:pPr>
      <w:r w:rsidRPr="009A54DE">
        <w:rPr>
          <w:rFonts w:ascii="Times New Roman" w:hAnsi="Times New Roman"/>
          <w:sz w:val="24"/>
          <w:szCs w:val="24"/>
        </w:rPr>
        <w:t xml:space="preserve"> 1)</w:t>
      </w:r>
      <w:r w:rsidR="00EF1013" w:rsidRPr="009A54DE">
        <w:rPr>
          <w:rFonts w:ascii="Times New Roman" w:hAnsi="Times New Roman"/>
          <w:sz w:val="24"/>
          <w:szCs w:val="24"/>
        </w:rPr>
        <w:t> </w:t>
      </w:r>
      <w:r w:rsidRPr="009A54DE">
        <w:rPr>
          <w:rFonts w:ascii="Times New Roman" w:hAnsi="Times New Roman"/>
          <w:sz w:val="24"/>
          <w:szCs w:val="24"/>
        </w:rPr>
        <w:t>mērķtiecīgi izglītot par korupciju, tās cēloņiem un izpausmēm</w:t>
      </w:r>
      <w:r w:rsidR="00625B54" w:rsidRPr="009A54DE">
        <w:rPr>
          <w:rFonts w:ascii="Times New Roman" w:hAnsi="Times New Roman"/>
          <w:sz w:val="24"/>
          <w:szCs w:val="24"/>
        </w:rPr>
        <w:t>;</w:t>
      </w:r>
    </w:p>
    <w:p w14:paraId="5BD29453" w14:textId="4AD53616" w:rsidR="00625B54" w:rsidRPr="009A54DE" w:rsidRDefault="002875DF" w:rsidP="00EF1013">
      <w:pPr>
        <w:spacing w:after="0" w:line="240" w:lineRule="auto"/>
        <w:ind w:left="851" w:hanging="284"/>
        <w:jc w:val="both"/>
        <w:rPr>
          <w:rFonts w:ascii="Times New Roman" w:hAnsi="Times New Roman"/>
          <w:sz w:val="24"/>
          <w:szCs w:val="24"/>
        </w:rPr>
      </w:pPr>
      <w:r w:rsidRPr="009A54DE">
        <w:rPr>
          <w:rFonts w:ascii="Times New Roman" w:hAnsi="Times New Roman"/>
          <w:sz w:val="24"/>
          <w:szCs w:val="24"/>
        </w:rPr>
        <w:t xml:space="preserve"> 2)</w:t>
      </w:r>
      <w:r w:rsidR="00EF1013" w:rsidRPr="009A54DE">
        <w:rPr>
          <w:rFonts w:ascii="Times New Roman" w:hAnsi="Times New Roman"/>
          <w:sz w:val="24"/>
          <w:szCs w:val="24"/>
        </w:rPr>
        <w:t> </w:t>
      </w:r>
      <w:r w:rsidRPr="009A54DE">
        <w:rPr>
          <w:rFonts w:ascii="Times New Roman" w:hAnsi="Times New Roman"/>
          <w:sz w:val="24"/>
          <w:szCs w:val="24"/>
        </w:rPr>
        <w:t>nodrošināt ikvienam sabiedrības loceklim ērti pieejamus, lietotājam saprotamus ziņošanas kanālus</w:t>
      </w:r>
      <w:r w:rsidR="00625B54" w:rsidRPr="009A54DE">
        <w:rPr>
          <w:rFonts w:ascii="Times New Roman" w:hAnsi="Times New Roman"/>
          <w:sz w:val="24"/>
          <w:szCs w:val="24"/>
        </w:rPr>
        <w:t>;</w:t>
      </w:r>
    </w:p>
    <w:p w14:paraId="58E6219B" w14:textId="7441A065" w:rsidR="00EF1013" w:rsidRPr="009A54DE" w:rsidRDefault="002875DF" w:rsidP="00EF1013">
      <w:pPr>
        <w:spacing w:after="0" w:line="240" w:lineRule="auto"/>
        <w:ind w:left="851" w:hanging="284"/>
        <w:jc w:val="both"/>
        <w:rPr>
          <w:rFonts w:ascii="Times New Roman" w:hAnsi="Times New Roman"/>
          <w:sz w:val="24"/>
          <w:szCs w:val="24"/>
        </w:rPr>
      </w:pPr>
      <w:r w:rsidRPr="009A54DE">
        <w:rPr>
          <w:rFonts w:ascii="Times New Roman" w:hAnsi="Times New Roman"/>
          <w:sz w:val="24"/>
          <w:szCs w:val="24"/>
        </w:rPr>
        <w:t xml:space="preserve"> 3)</w:t>
      </w:r>
      <w:r w:rsidR="00EF1013" w:rsidRPr="009A54DE">
        <w:rPr>
          <w:rFonts w:ascii="Times New Roman" w:hAnsi="Times New Roman"/>
          <w:sz w:val="24"/>
          <w:szCs w:val="24"/>
        </w:rPr>
        <w:t> </w:t>
      </w:r>
      <w:r w:rsidRPr="009A54DE">
        <w:rPr>
          <w:rFonts w:ascii="Times New Roman" w:hAnsi="Times New Roman"/>
          <w:sz w:val="24"/>
          <w:szCs w:val="24"/>
        </w:rPr>
        <w:t>motivēt potenciālos ziņotājus aktīvai rīcībai, respektējot gan indivīdu vēlmi saglabāt savu anonimitāti</w:t>
      </w:r>
      <w:r w:rsidR="00B74840" w:rsidRPr="009A54DE">
        <w:rPr>
          <w:rFonts w:ascii="Times New Roman" w:hAnsi="Times New Roman"/>
          <w:sz w:val="24"/>
          <w:szCs w:val="24"/>
        </w:rPr>
        <w:t>;</w:t>
      </w:r>
      <w:r w:rsidRPr="009A54DE">
        <w:rPr>
          <w:rFonts w:ascii="Times New Roman" w:hAnsi="Times New Roman"/>
          <w:sz w:val="24"/>
          <w:szCs w:val="24"/>
        </w:rPr>
        <w:t xml:space="preserve"> </w:t>
      </w:r>
    </w:p>
    <w:p w14:paraId="572DDD23" w14:textId="2D1586BD" w:rsidR="002875DF" w:rsidRPr="009A54DE" w:rsidRDefault="004D306D" w:rsidP="00EF1013">
      <w:pPr>
        <w:spacing w:after="0" w:line="240" w:lineRule="auto"/>
        <w:ind w:left="851" w:hanging="284"/>
        <w:jc w:val="both"/>
        <w:rPr>
          <w:rFonts w:ascii="Times New Roman" w:hAnsi="Times New Roman"/>
          <w:sz w:val="24"/>
          <w:szCs w:val="24"/>
        </w:rPr>
      </w:pPr>
      <w:r w:rsidRPr="009A54DE">
        <w:rPr>
          <w:rFonts w:ascii="Times New Roman" w:hAnsi="Times New Roman"/>
          <w:sz w:val="24"/>
          <w:szCs w:val="24"/>
        </w:rPr>
        <w:t xml:space="preserve"> </w:t>
      </w:r>
      <w:r w:rsidR="00EF1013" w:rsidRPr="009A54DE">
        <w:rPr>
          <w:rFonts w:ascii="Times New Roman" w:hAnsi="Times New Roman"/>
          <w:sz w:val="24"/>
          <w:szCs w:val="24"/>
        </w:rPr>
        <w:t>4) </w:t>
      </w:r>
      <w:r w:rsidR="002875DF" w:rsidRPr="009A54DE">
        <w:rPr>
          <w:rFonts w:ascii="Times New Roman" w:hAnsi="Times New Roman"/>
          <w:sz w:val="24"/>
          <w:szCs w:val="24"/>
        </w:rPr>
        <w:t>ziņojumus saņēmušajām iestādēm demonstrēt profesionalitāti saņemtās informācijas apstrādē, analīzē, vienlaikus nodrošinot ziņotājam iespēju sekot savas sniegtās informācijas virzībai.</w:t>
      </w:r>
    </w:p>
    <w:p w14:paraId="15895A4A" w14:textId="5E7E665E" w:rsidR="002875DF" w:rsidRPr="009A54DE" w:rsidRDefault="002A43E7" w:rsidP="003B0C2E">
      <w:pPr>
        <w:pStyle w:val="Virsraksts3"/>
        <w:spacing w:after="240"/>
        <w:rPr>
          <w:sz w:val="24"/>
          <w:szCs w:val="24"/>
        </w:rPr>
      </w:pPr>
      <w:bookmarkStart w:id="26" w:name="_Toc75797495"/>
      <w:bookmarkEnd w:id="25"/>
      <w:r w:rsidRPr="009A54DE">
        <w:rPr>
          <w:sz w:val="24"/>
          <w:szCs w:val="24"/>
        </w:rPr>
        <w:t>2.4. </w:t>
      </w:r>
      <w:r w:rsidR="002875DF" w:rsidRPr="009A54DE">
        <w:rPr>
          <w:sz w:val="24"/>
          <w:szCs w:val="24"/>
        </w:rPr>
        <w:t>Tehnoloģiskā vide</w:t>
      </w:r>
      <w:bookmarkEnd w:id="26"/>
    </w:p>
    <w:p w14:paraId="78F3BF30" w14:textId="3497BDAD" w:rsidR="005C1FD2" w:rsidRPr="009A54DE" w:rsidRDefault="005C1FD2" w:rsidP="0042214C">
      <w:pPr>
        <w:suppressAutoHyphens w:val="0"/>
        <w:spacing w:after="0" w:line="240" w:lineRule="auto"/>
        <w:ind w:firstLine="720"/>
        <w:jc w:val="both"/>
        <w:rPr>
          <w:rFonts w:ascii="Times New Roman" w:hAnsi="Times New Roman"/>
          <w:sz w:val="24"/>
          <w:szCs w:val="24"/>
        </w:rPr>
      </w:pPr>
      <w:r w:rsidRPr="009A54DE">
        <w:rPr>
          <w:rFonts w:ascii="Times New Roman" w:hAnsi="Times New Roman"/>
          <w:sz w:val="24"/>
          <w:szCs w:val="24"/>
        </w:rPr>
        <w:t xml:space="preserve">2020.gada </w:t>
      </w:r>
      <w:r w:rsidRPr="009A54DE">
        <w:rPr>
          <w:rStyle w:val="Izclums"/>
          <w:rFonts w:ascii="Times New Roman" w:hAnsi="Times New Roman"/>
          <w:i w:val="0"/>
          <w:sz w:val="24"/>
          <w:szCs w:val="24"/>
        </w:rPr>
        <w:t xml:space="preserve">Apvienoto Nāciju </w:t>
      </w:r>
      <w:r w:rsidR="00E6364B" w:rsidRPr="009A54DE">
        <w:rPr>
          <w:rStyle w:val="Izclums"/>
          <w:rFonts w:ascii="Times New Roman" w:hAnsi="Times New Roman"/>
          <w:i w:val="0"/>
          <w:sz w:val="24"/>
          <w:szCs w:val="24"/>
        </w:rPr>
        <w:t xml:space="preserve">Organizācijas </w:t>
      </w:r>
      <w:r w:rsidRPr="009A54DE">
        <w:rPr>
          <w:rFonts w:ascii="Times New Roman" w:hAnsi="Times New Roman"/>
          <w:sz w:val="24"/>
          <w:szCs w:val="24"/>
        </w:rPr>
        <w:t xml:space="preserve">Ekonomisko un sociālo lietu departamenta veidotajā E-pārvaldes </w:t>
      </w:r>
      <w:r w:rsidR="002B3FCF" w:rsidRPr="009A54DE">
        <w:rPr>
          <w:rFonts w:ascii="Times New Roman" w:hAnsi="Times New Roman"/>
          <w:sz w:val="24"/>
          <w:szCs w:val="24"/>
        </w:rPr>
        <w:t xml:space="preserve">attīstības </w:t>
      </w:r>
      <w:r w:rsidRPr="009A54DE">
        <w:rPr>
          <w:rFonts w:ascii="Times New Roman" w:hAnsi="Times New Roman"/>
          <w:sz w:val="24"/>
          <w:szCs w:val="24"/>
        </w:rPr>
        <w:t>indeksā, kas analizē e-pārvaldes izmantošanas progresu, Latvija ir ierindojusies 49.vietā (Igaunija –</w:t>
      </w:r>
      <w:r w:rsidR="003B0C2E" w:rsidRPr="009A54DE">
        <w:rPr>
          <w:rFonts w:ascii="Times New Roman" w:hAnsi="Times New Roman"/>
          <w:sz w:val="24"/>
          <w:szCs w:val="24"/>
        </w:rPr>
        <w:t xml:space="preserve"> </w:t>
      </w:r>
      <w:r w:rsidRPr="009A54DE">
        <w:rPr>
          <w:rFonts w:ascii="Times New Roman" w:hAnsi="Times New Roman"/>
          <w:sz w:val="24"/>
          <w:szCs w:val="24"/>
        </w:rPr>
        <w:t>3.vietā, Lietuva –</w:t>
      </w:r>
      <w:r w:rsidR="003B0C2E" w:rsidRPr="009A54DE">
        <w:rPr>
          <w:rFonts w:ascii="Times New Roman" w:hAnsi="Times New Roman"/>
          <w:sz w:val="24"/>
          <w:szCs w:val="24"/>
        </w:rPr>
        <w:t xml:space="preserve"> </w:t>
      </w:r>
      <w:r w:rsidRPr="009A54DE">
        <w:rPr>
          <w:rFonts w:ascii="Times New Roman" w:hAnsi="Times New Roman"/>
          <w:sz w:val="24"/>
          <w:szCs w:val="24"/>
        </w:rPr>
        <w:t>20.vietā) starp 193 pasaules valstīm, uzlabojot savu vietu par 8 pozīcijām salīdzinājumā ar 2018.gadu</w:t>
      </w:r>
      <w:r w:rsidRPr="009A54DE">
        <w:rPr>
          <w:rStyle w:val="Vresatsauce"/>
          <w:rFonts w:ascii="Times New Roman" w:hAnsi="Times New Roman"/>
          <w:sz w:val="24"/>
          <w:szCs w:val="24"/>
        </w:rPr>
        <w:footnoteReference w:id="69"/>
      </w:r>
      <w:r w:rsidRPr="009A54DE">
        <w:rPr>
          <w:rFonts w:ascii="Times New Roman" w:hAnsi="Times New Roman"/>
          <w:sz w:val="24"/>
          <w:szCs w:val="24"/>
        </w:rPr>
        <w:t>.</w:t>
      </w:r>
    </w:p>
    <w:p w14:paraId="515982CD" w14:textId="3E17DD4F" w:rsidR="002875DF" w:rsidRPr="00FF326B" w:rsidRDefault="002875DF" w:rsidP="00DB0108">
      <w:pPr>
        <w:pStyle w:val="tvhtml"/>
        <w:shd w:val="clear" w:color="auto" w:fill="FFFFFF"/>
        <w:spacing w:beforeAutospacing="0" w:after="0" w:afterAutospacing="0"/>
        <w:ind w:firstLine="720"/>
        <w:jc w:val="both"/>
      </w:pPr>
      <w:r w:rsidRPr="009A54DE">
        <w:t>VARAM</w:t>
      </w:r>
      <w:r w:rsidR="00C460BA" w:rsidRPr="009A54DE">
        <w:t xml:space="preserve"> </w:t>
      </w:r>
      <w:r w:rsidRPr="009A54DE">
        <w:t>Digitālās transformācijas pamatnostādn</w:t>
      </w:r>
      <w:r w:rsidR="00C460BA" w:rsidRPr="009A54DE">
        <w:t>ēs</w:t>
      </w:r>
      <w:r w:rsidRPr="009A54DE">
        <w:t xml:space="preserve"> 2021.-2027.gadam</w:t>
      </w:r>
      <w:r w:rsidRPr="009A54DE">
        <w:rPr>
          <w:rStyle w:val="Vresenkurs"/>
        </w:rPr>
        <w:footnoteReference w:id="70"/>
      </w:r>
      <w:r w:rsidR="00C460BA" w:rsidRPr="009A54DE">
        <w:rPr>
          <w:color w:val="7030A0"/>
        </w:rPr>
        <w:t xml:space="preserve"> </w:t>
      </w:r>
      <w:r w:rsidRPr="009A54DE">
        <w:t>definēts virsmērķis izveidot tādu sabiedrību, tautsaimniecību un valsts pārvaldi, kas</w:t>
      </w:r>
      <w:r w:rsidRPr="00FF326B">
        <w:t xml:space="preserve"> mērķtiecīgi izmanto esošās un veido jaunas digitālo tehnoloģiju iespējas, kā arī to radīto vidi, uzlabojot dzīves kvalitāti ikvienam indivīdam un sabiedrībai kopumā, ceļot valsts un tautsaimniecības konkurētspēju. Minētais attīstības plānošanas dokuments nosaka ilgtermiņa prioritātes un stratēģiskos virzienus valsts digitālajai attīstībai un pārmaiņām, kas īstenojamas visās tautsaimniecības un sadzīves jomās, lai nodrošinātu digitālās vides iespēju izmantošanu un attīstīšanu Latvijas sabiedrībā un valsts pārvaldē. Sabiedrības digitālajam izrāvienam minētās pamatnostādnes paredz rīcību piecos virzienos: „Digitālās prasmes un izglītība”, „Digitālā drošība un uzticamība”, „Telekomunikāciju pakalpojumu pieejamība”, „Tautsaimniecības (t.sk valsts pārvaldes) digitālā transformācija”, „Inovācijas, informācijas komunikāciju tehnoloģijas industrija un informācijas un komunikācijas tehnoloģiju zinātne”.</w:t>
      </w:r>
    </w:p>
    <w:p w14:paraId="71FBDBF8" w14:textId="41575074" w:rsidR="002875DF" w:rsidRPr="00FF326B" w:rsidRDefault="00923AB7" w:rsidP="00DB0108">
      <w:pPr>
        <w:pStyle w:val="tvhtml"/>
        <w:shd w:val="clear" w:color="auto" w:fill="FFFFFF"/>
        <w:spacing w:beforeAutospacing="0" w:after="0" w:afterAutospacing="0"/>
        <w:ind w:firstLine="720"/>
        <w:jc w:val="both"/>
      </w:pPr>
      <w:r w:rsidRPr="00FF326B">
        <w:t xml:space="preserve">Eiropā un arī Latvijā notiek </w:t>
      </w:r>
      <w:r w:rsidR="002875DF" w:rsidRPr="00FF326B">
        <w:t>strauja tehnoloģiju attīstība, kas vērsta uz daudzu procesu automatizāciju, kā arī to vadību attālināti. Roboti un mākslīgais intelekts pakāpeniski tiek integrēti pakalpojumu sfērā gan privātajā, gan valsts sektorā. Klientu apkalpošanai, informācijas sniegšanai jau šobrīd gan atsevišķas privātas, gan valsts pārvaldes iestādes izveidojušas un pilnveido tērzēšanas robotu (čatrobotu) tehniskās iespējas, cenšoties sasniegt to darba maksimālo lietderību un efektivitāti. Latviski runājoši sarakstes roboti ir inovācija saskarsmes un datu apstrādes tehnoloģijās. Piemēram, Uzņēmumu reģistrā virtuālā asistenta funkciju pilda robots Una</w:t>
      </w:r>
      <w:r w:rsidR="002875DF" w:rsidRPr="00FF326B">
        <w:rPr>
          <w:rStyle w:val="Vresenkurs"/>
        </w:rPr>
        <w:footnoteReference w:id="71"/>
      </w:r>
      <w:r w:rsidR="002875DF" w:rsidRPr="00FF326B">
        <w:t>, Valsts ieņēmumu dienestā robots Toms, Lauku atbalsta dienestā robots Ieva un SIA TET (nosaukums līdz</w:t>
      </w:r>
      <w:r w:rsidR="00242798" w:rsidRPr="00FF326B">
        <w:t xml:space="preserve"> </w:t>
      </w:r>
      <w:r w:rsidR="002875DF" w:rsidRPr="00FF326B">
        <w:t>2019.</w:t>
      </w:r>
      <w:r w:rsidR="00242798" w:rsidRPr="00FF326B">
        <w:t xml:space="preserve"> gada 1.aprīlim</w:t>
      </w:r>
      <w:r w:rsidR="002875DF" w:rsidRPr="00FF326B">
        <w:t xml:space="preserve"> Lattelecom)</w:t>
      </w:r>
      <w:r w:rsidR="002875DF" w:rsidRPr="00FF326B">
        <w:rPr>
          <w:rStyle w:val="Vresenkurs"/>
        </w:rPr>
        <w:footnoteReference w:id="72"/>
      </w:r>
      <w:r w:rsidR="002875DF" w:rsidRPr="00FF326B">
        <w:t xml:space="preserve"> robots Anete</w:t>
      </w:r>
      <w:r w:rsidR="002875DF" w:rsidRPr="00FF326B">
        <w:rPr>
          <w:rStyle w:val="Vresenkurs"/>
        </w:rPr>
        <w:footnoteReference w:id="73"/>
      </w:r>
      <w:r w:rsidR="002875DF" w:rsidRPr="00FF326B">
        <w:t xml:space="preserve">, kuru funkcionēšanas pamatā ir spēja apstrādāt lielu datu apjomu un atbilstoši pieprasījumam to atlasīt, kā arī prezentēt. Mākslīgā intelekta tehnoloģijas izmantotas arī valodu tulkošanas sistēmas izveidē, kas šobrīd ir pilnveides stadijā. Tā nākotnē nodrošinās kvalitatīvu </w:t>
      </w:r>
      <w:r w:rsidR="002875DF" w:rsidRPr="00FF326B">
        <w:lastRenderedPageBreak/>
        <w:t xml:space="preserve">automatizētu tulkošanu, runas atpazīšanu un sintēzi, kas dos iespēju nodrošināt sapulču ierakstu atšifrēšanu, atpazīstot pat atsevišķus runātājus. </w:t>
      </w:r>
    </w:p>
    <w:p w14:paraId="6632AFB4" w14:textId="77777777" w:rsidR="002875DF" w:rsidRPr="00FF326B" w:rsidRDefault="002875DF" w:rsidP="00DB0108">
      <w:pPr>
        <w:pStyle w:val="tvhtml"/>
        <w:shd w:val="clear" w:color="auto" w:fill="FFFFFF"/>
        <w:spacing w:beforeAutospacing="0" w:after="0" w:afterAutospacing="0"/>
        <w:ind w:firstLine="720"/>
        <w:jc w:val="both"/>
      </w:pPr>
      <w:r w:rsidRPr="00FF326B">
        <w:t xml:space="preserve">Mākslīgā intelekta risinājumu pielietošana ilgtermiņā tiek prognozēta gandrīz visās valsts un pašvaldību funkciju nodrošinājuma jomās. Iekšlietu un tieslietu jomā mākslīgais intelekts varētu tik izmantots noziegumu izmeklēšanai un prognozēšanai, arī kā atbalsta sistēma lēmuma pieņemšanai prokuratūrā un tiesā, savukārt izglītības jomā kā virtuāls pasniedzējs, eksaminētājs, automatizēts apmācīto personu darbu pārbaudītājs. Šāda procesu automatizācija un cilvēkfaktora lomas mazināšana varētu būt nozīmīgs solis daudzu līdz šim konstatētu korupcijas risku mazināšanā. </w:t>
      </w:r>
    </w:p>
    <w:p w14:paraId="418B7AE9" w14:textId="0B27DC16" w:rsidR="002875DF" w:rsidRPr="00FF326B" w:rsidRDefault="002875DF" w:rsidP="00DB0108">
      <w:pPr>
        <w:suppressAutoHyphens w:val="0"/>
        <w:spacing w:after="0" w:line="240" w:lineRule="auto"/>
        <w:ind w:firstLine="709"/>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Taču jau šobrīd korupcijas risku mazināšanā būtiska loma ir daudzviet valsts un pašvaldības iestādēs ieviestajiem e-pakalpojumiem (dokumentu iesniegšana, informācijas pieprasīšana, izziņu saņemšana, cenrāžos noteikto pakalpojumu apmaksa utt.). 2020. gad</w:t>
      </w:r>
      <w:r w:rsidR="00B5447E" w:rsidRPr="00FF326B">
        <w:rPr>
          <w:rFonts w:ascii="Times New Roman" w:eastAsia="Times New Roman" w:hAnsi="Times New Roman"/>
          <w:sz w:val="24"/>
          <w:szCs w:val="24"/>
          <w:lang w:eastAsia="lv-LV"/>
        </w:rPr>
        <w:t>ā</w:t>
      </w:r>
      <w:r w:rsidRPr="00FF326B">
        <w:rPr>
          <w:rFonts w:ascii="Times New Roman" w:eastAsia="Times New Roman" w:hAnsi="Times New Roman"/>
          <w:sz w:val="24"/>
          <w:szCs w:val="24"/>
          <w:lang w:eastAsia="lv-LV"/>
        </w:rPr>
        <w:t xml:space="preserve"> </w:t>
      </w:r>
      <w:r w:rsidR="00DB0108" w:rsidRPr="00FF326B">
        <w:rPr>
          <w:rFonts w:ascii="Times New Roman" w:eastAsia="Times New Roman" w:hAnsi="Times New Roman"/>
          <w:sz w:val="24"/>
          <w:szCs w:val="24"/>
          <w:lang w:eastAsia="lv-LV"/>
        </w:rPr>
        <w:t>tīmekļvietnē</w:t>
      </w:r>
      <w:r w:rsidRPr="00FF326B">
        <w:rPr>
          <w:rFonts w:ascii="Times New Roman" w:eastAsia="Times New Roman" w:hAnsi="Times New Roman"/>
          <w:sz w:val="24"/>
          <w:szCs w:val="24"/>
          <w:lang w:eastAsia="lv-LV"/>
        </w:rPr>
        <w:t xml:space="preserve"> </w:t>
      </w:r>
      <w:r w:rsidRPr="00FF326B">
        <w:rPr>
          <w:rFonts w:ascii="Times New Roman" w:eastAsia="Times New Roman" w:hAnsi="Times New Roman"/>
          <w:i/>
          <w:sz w:val="24"/>
          <w:szCs w:val="24"/>
          <w:lang w:eastAsia="lv-LV"/>
        </w:rPr>
        <w:t>www.latvija.lv</w:t>
      </w:r>
      <w:r w:rsidRPr="00FF326B">
        <w:rPr>
          <w:rFonts w:ascii="Times New Roman" w:eastAsia="Times New Roman" w:hAnsi="Times New Roman"/>
          <w:sz w:val="24"/>
          <w:szCs w:val="24"/>
          <w:lang w:eastAsia="lv-LV"/>
        </w:rPr>
        <w:t xml:space="preserve"> bija pieejami 12</w:t>
      </w:r>
      <w:r w:rsidR="00B5447E" w:rsidRPr="00FF326B">
        <w:rPr>
          <w:rFonts w:ascii="Times New Roman" w:eastAsia="Times New Roman" w:hAnsi="Times New Roman"/>
          <w:sz w:val="24"/>
          <w:szCs w:val="24"/>
          <w:lang w:eastAsia="lv-LV"/>
        </w:rPr>
        <w:t>8</w:t>
      </w:r>
      <w:r w:rsidRPr="00FF326B">
        <w:rPr>
          <w:rFonts w:ascii="Times New Roman" w:eastAsia="Times New Roman" w:hAnsi="Times New Roman"/>
          <w:sz w:val="24"/>
          <w:szCs w:val="24"/>
          <w:lang w:eastAsia="lv-LV"/>
        </w:rPr>
        <w:t xml:space="preserve"> dažādi e-pakalpojumi</w:t>
      </w:r>
      <w:r w:rsidRPr="00FF326B">
        <w:rPr>
          <w:rStyle w:val="Vresenkurs"/>
          <w:rFonts w:ascii="Times New Roman" w:eastAsia="Times New Roman" w:hAnsi="Times New Roman"/>
          <w:sz w:val="24"/>
          <w:szCs w:val="24"/>
          <w:lang w:eastAsia="lv-LV"/>
        </w:rPr>
        <w:footnoteReference w:id="74"/>
      </w:r>
      <w:r w:rsidRPr="00FF326B">
        <w:rPr>
          <w:rFonts w:ascii="Times New Roman" w:eastAsia="Times New Roman" w:hAnsi="Times New Roman"/>
          <w:sz w:val="24"/>
          <w:szCs w:val="24"/>
          <w:lang w:eastAsia="lv-LV"/>
        </w:rPr>
        <w:t>, kurus kopumā sniedz 2</w:t>
      </w:r>
      <w:r w:rsidR="00B5447E" w:rsidRPr="00FF326B">
        <w:rPr>
          <w:rFonts w:ascii="Times New Roman" w:eastAsia="Times New Roman" w:hAnsi="Times New Roman"/>
          <w:sz w:val="24"/>
          <w:szCs w:val="24"/>
          <w:lang w:eastAsia="lv-LV"/>
        </w:rPr>
        <w:t>3</w:t>
      </w:r>
      <w:r w:rsidRPr="00FF326B">
        <w:rPr>
          <w:rFonts w:ascii="Times New Roman" w:eastAsia="Times New Roman" w:hAnsi="Times New Roman"/>
          <w:sz w:val="24"/>
          <w:szCs w:val="24"/>
          <w:lang w:eastAsia="lv-LV"/>
        </w:rPr>
        <w:t xml:space="preserve"> institūcijas. </w:t>
      </w:r>
      <w:r w:rsidRPr="00FF326B">
        <w:rPr>
          <w:rFonts w:ascii="Times New Roman" w:hAnsi="Times New Roman"/>
          <w:sz w:val="24"/>
          <w:szCs w:val="24"/>
        </w:rPr>
        <w:t>20</w:t>
      </w:r>
      <w:r w:rsidR="00A11718" w:rsidRPr="00FF326B">
        <w:rPr>
          <w:rFonts w:ascii="Times New Roman" w:hAnsi="Times New Roman"/>
          <w:sz w:val="24"/>
          <w:szCs w:val="24"/>
        </w:rPr>
        <w:t>20</w:t>
      </w:r>
      <w:r w:rsidRPr="00FF326B">
        <w:rPr>
          <w:rFonts w:ascii="Times New Roman" w:hAnsi="Times New Roman"/>
          <w:sz w:val="24"/>
          <w:szCs w:val="24"/>
        </w:rPr>
        <w:t xml:space="preserve">.gadā minētajā </w:t>
      </w:r>
      <w:r w:rsidR="00DB0108" w:rsidRPr="00FF326B">
        <w:rPr>
          <w:rFonts w:ascii="Times New Roman" w:hAnsi="Times New Roman"/>
          <w:sz w:val="24"/>
          <w:szCs w:val="24"/>
        </w:rPr>
        <w:t>tīmekļ</w:t>
      </w:r>
      <w:r w:rsidRPr="00FF326B">
        <w:rPr>
          <w:rFonts w:ascii="Times New Roman" w:hAnsi="Times New Roman"/>
          <w:sz w:val="24"/>
          <w:szCs w:val="24"/>
        </w:rPr>
        <w:t xml:space="preserve">vietnē e-pakalpojumu izmantošanas reižu skaits pārsniedza </w:t>
      </w:r>
      <w:r w:rsidR="004B0700" w:rsidRPr="00FF326B">
        <w:rPr>
          <w:rFonts w:ascii="Times New Roman" w:hAnsi="Times New Roman"/>
          <w:sz w:val="24"/>
          <w:szCs w:val="24"/>
        </w:rPr>
        <w:t>6</w:t>
      </w:r>
      <w:r w:rsidRPr="00FF326B">
        <w:rPr>
          <w:rFonts w:ascii="Times New Roman" w:hAnsi="Times New Roman"/>
          <w:sz w:val="24"/>
          <w:szCs w:val="24"/>
        </w:rPr>
        <w:t xml:space="preserve"> miljonus, kas ir aptuveni </w:t>
      </w:r>
      <w:r w:rsidR="004B0700" w:rsidRPr="00FF326B">
        <w:rPr>
          <w:rFonts w:ascii="Times New Roman" w:hAnsi="Times New Roman"/>
          <w:sz w:val="24"/>
          <w:szCs w:val="24"/>
        </w:rPr>
        <w:t>piecas</w:t>
      </w:r>
      <w:r w:rsidRPr="00FF326B">
        <w:rPr>
          <w:rFonts w:ascii="Times New Roman" w:hAnsi="Times New Roman"/>
          <w:sz w:val="24"/>
          <w:szCs w:val="24"/>
        </w:rPr>
        <w:t xml:space="preserve"> reizes vairāk kā 2015.gadā</w:t>
      </w:r>
      <w:r w:rsidRPr="00FF326B">
        <w:rPr>
          <w:rStyle w:val="Vresenkurs"/>
          <w:rFonts w:ascii="Times New Roman" w:hAnsi="Times New Roman"/>
          <w:sz w:val="24"/>
          <w:szCs w:val="24"/>
        </w:rPr>
        <w:footnoteReference w:id="75"/>
      </w:r>
      <w:r w:rsidRPr="00FF326B">
        <w:rPr>
          <w:rFonts w:ascii="Times New Roman" w:hAnsi="Times New Roman"/>
          <w:sz w:val="24"/>
          <w:szCs w:val="24"/>
        </w:rPr>
        <w:t xml:space="preserve">. Vispieprasītākie pakalpojumi tiešsaistē bijuši: 1) </w:t>
      </w:r>
      <w:r w:rsidRPr="00FF326B">
        <w:rPr>
          <w:rFonts w:ascii="Times New Roman" w:eastAsia="Times New Roman" w:hAnsi="Times New Roman"/>
          <w:sz w:val="24"/>
          <w:szCs w:val="24"/>
          <w:lang w:eastAsia="lv-LV"/>
        </w:rPr>
        <w:t>e-iesniegums VSAA pakalpojumiem; 2) dokumentu pārbaude Nederīgo dokumentu reģistrā (IeM IC); 3)valsts fondēto pensiju shēmas (pensiju 2. līmeņa) dalībnieka konta izraksts (VSAA); 4) dzīvesvietas deklarācijas iesniegšana (PMLP); 5)informācija par prognozējamo vecuma pensijas apmēru (VSAA).</w:t>
      </w:r>
    </w:p>
    <w:p w14:paraId="1EF7136A" w14:textId="7669E4D2" w:rsidR="002875DF" w:rsidRPr="00FF326B" w:rsidRDefault="002875DF" w:rsidP="00DB0108">
      <w:pPr>
        <w:suppressAutoHyphens w:val="0"/>
        <w:spacing w:after="0" w:line="240" w:lineRule="auto"/>
        <w:ind w:firstLine="709"/>
        <w:jc w:val="both"/>
        <w:rPr>
          <w:rFonts w:ascii="Times New Roman" w:hAnsi="Times New Roman"/>
          <w:sz w:val="24"/>
          <w:szCs w:val="24"/>
        </w:rPr>
      </w:pPr>
      <w:r w:rsidRPr="00FF326B">
        <w:rPr>
          <w:rFonts w:ascii="Times New Roman" w:eastAsia="Times New Roman" w:hAnsi="Times New Roman"/>
          <w:sz w:val="24"/>
          <w:szCs w:val="24"/>
          <w:lang w:eastAsia="lv-LV"/>
        </w:rPr>
        <w:t>Jau vairākus gadus Latvijā funkcionē, kā arī pastāvīgi tiek pilnveidota Elektronisko iepirkumu sistēma</w:t>
      </w:r>
      <w:r w:rsidRPr="00FF326B">
        <w:rPr>
          <w:rStyle w:val="Vresenkurs"/>
          <w:rFonts w:ascii="Times New Roman" w:eastAsia="Times New Roman" w:hAnsi="Times New Roman"/>
          <w:sz w:val="24"/>
          <w:szCs w:val="24"/>
          <w:lang w:eastAsia="lv-LV"/>
        </w:rPr>
        <w:footnoteReference w:id="76"/>
      </w:r>
      <w:r w:rsidRPr="00FF326B">
        <w:rPr>
          <w:rFonts w:ascii="Times New Roman" w:eastAsia="Times New Roman" w:hAnsi="Times New Roman"/>
          <w:sz w:val="24"/>
          <w:szCs w:val="24"/>
          <w:lang w:eastAsia="lv-LV"/>
        </w:rPr>
        <w:t xml:space="preserve">, kas ir </w:t>
      </w:r>
      <w:r w:rsidRPr="00FF326B">
        <w:rPr>
          <w:rFonts w:ascii="Times New Roman" w:hAnsi="Times New Roman"/>
          <w:sz w:val="24"/>
          <w:szCs w:val="24"/>
        </w:rPr>
        <w:t xml:space="preserve">pirmā e-iepirkumu sistēma Baltijas valstīs. Tās darbību regulē </w:t>
      </w:r>
      <w:r w:rsidR="00811978" w:rsidRPr="00FF326B">
        <w:rPr>
          <w:rFonts w:ascii="Times New Roman" w:hAnsi="Times New Roman"/>
          <w:sz w:val="24"/>
          <w:szCs w:val="24"/>
        </w:rPr>
        <w:t xml:space="preserve">MK </w:t>
      </w:r>
      <w:r w:rsidRPr="00FF326B">
        <w:rPr>
          <w:rFonts w:ascii="Times New Roman" w:hAnsi="Times New Roman"/>
          <w:sz w:val="24"/>
          <w:szCs w:val="24"/>
        </w:rPr>
        <w:t>2017. gada 28. februāra noteikumi Nr. 108 “</w:t>
      </w:r>
      <w:r w:rsidRPr="00FF326B">
        <w:rPr>
          <w:rFonts w:ascii="Times New Roman" w:eastAsia="Times New Roman" w:hAnsi="Times New Roman"/>
          <w:sz w:val="24"/>
          <w:szCs w:val="24"/>
          <w:lang w:eastAsia="lv-LV"/>
        </w:rPr>
        <w:t>Publisko elektronisko iepirkumu noteikumi</w:t>
      </w:r>
      <w:r w:rsidRPr="00FF326B">
        <w:rPr>
          <w:rFonts w:ascii="Times New Roman" w:hAnsi="Times New Roman"/>
          <w:sz w:val="24"/>
          <w:szCs w:val="24"/>
        </w:rPr>
        <w:t>”. Apgrozījums</w:t>
      </w:r>
      <w:bookmarkStart w:id="27" w:name="_Hlk54188790"/>
      <w:bookmarkEnd w:id="27"/>
      <w:r w:rsidRPr="00FF326B">
        <w:rPr>
          <w:rFonts w:ascii="Times New Roman" w:hAnsi="Times New Roman"/>
          <w:sz w:val="24"/>
          <w:szCs w:val="24"/>
        </w:rPr>
        <w:t xml:space="preserve"> EIS e-pasūtījumu apakšsistēmā 2019.gadā sasniedza 117milj. </w:t>
      </w:r>
      <w:r w:rsidR="00E10363" w:rsidRPr="00FF326B">
        <w:rPr>
          <w:rFonts w:ascii="Times New Roman" w:hAnsi="Times New Roman"/>
          <w:sz w:val="24"/>
          <w:szCs w:val="24"/>
        </w:rPr>
        <w:t>EUR</w:t>
      </w:r>
      <w:r w:rsidRPr="00FF326B">
        <w:rPr>
          <w:rStyle w:val="Vresenkurs"/>
          <w:rFonts w:ascii="Times New Roman" w:hAnsi="Times New Roman"/>
          <w:sz w:val="24"/>
          <w:szCs w:val="24"/>
        </w:rPr>
        <w:footnoteReference w:id="77"/>
      </w:r>
      <w:r w:rsidRPr="00FF326B">
        <w:rPr>
          <w:rFonts w:ascii="Times New Roman" w:hAnsi="Times New Roman"/>
          <w:color w:val="7030A0"/>
          <w:sz w:val="24"/>
          <w:szCs w:val="24"/>
        </w:rPr>
        <w:t>.</w:t>
      </w:r>
      <w:r w:rsidRPr="00FF326B">
        <w:rPr>
          <w:rFonts w:ascii="Times New Roman" w:hAnsi="Times New Roman"/>
          <w:sz w:val="24"/>
          <w:szCs w:val="24"/>
        </w:rPr>
        <w:t xml:space="preserve"> Sistēmas darbība mērķēta uz iepirkumu procedūru atklātības nodrošināšanu, kā arī iespējami efektīvu valsts finanšu līdzekļu izlietojumu.</w:t>
      </w:r>
    </w:p>
    <w:p w14:paraId="20248066" w14:textId="73038527" w:rsidR="00BE2C2F" w:rsidRPr="00FF326B" w:rsidRDefault="002875DF" w:rsidP="008D1268">
      <w:pPr>
        <w:pStyle w:val="tv213"/>
        <w:shd w:val="clear" w:color="auto" w:fill="FFFFFF"/>
        <w:spacing w:beforeAutospacing="0" w:after="0" w:afterAutospacing="0" w:line="293" w:lineRule="atLeast"/>
        <w:ind w:firstLine="720"/>
        <w:jc w:val="both"/>
      </w:pPr>
      <w:r w:rsidRPr="00FF326B">
        <w:t>Prognozējams, ka līdz ar tehnoloģiju attīstību un to radītajā</w:t>
      </w:r>
      <w:r w:rsidR="00D850AA" w:rsidRPr="00FF326B">
        <w:t>m</w:t>
      </w:r>
      <w:r w:rsidRPr="00FF326B">
        <w:t xml:space="preserve"> iespējām Latvijā turpmākajos gados tikai pieaugs nepieciešamība pievērsties tādiem jautājumiem kā </w:t>
      </w:r>
      <w:r w:rsidRPr="00FF326B">
        <w:rPr>
          <w:color w:val="000000"/>
        </w:rPr>
        <w:t>kiberdrošības stiprināšana, kibernoziedzības novēršana un apkarošana, kuri, laikam ejot, nav zaudējuši savu aktualitāti, bet</w:t>
      </w:r>
      <w:r w:rsidR="00537627" w:rsidRPr="00FF326B">
        <w:rPr>
          <w:color w:val="000000"/>
        </w:rPr>
        <w:t xml:space="preserve"> mainījuši savas</w:t>
      </w:r>
      <w:r w:rsidRPr="00FF326B">
        <w:rPr>
          <w:color w:val="000000"/>
        </w:rPr>
        <w:t xml:space="preserve"> izpausmes. </w:t>
      </w:r>
      <w:r w:rsidR="00D850AA" w:rsidRPr="00FF326B">
        <w:rPr>
          <w:color w:val="000000"/>
        </w:rPr>
        <w:t>Turklāt p</w:t>
      </w:r>
      <w:r w:rsidRPr="00FF326B">
        <w:rPr>
          <w:color w:val="000000"/>
        </w:rPr>
        <w:t>ar iedzīvotāju ikdienu kļūst ne tikai dažādi e-</w:t>
      </w:r>
      <w:r w:rsidRPr="00FF326B">
        <w:t>pakalpojumi, izmantojot elektronisko autentifikāciju un e-parakstu, bet arī darījumi ar kriptovalūtām (</w:t>
      </w:r>
      <w:r w:rsidR="009320D2" w:rsidRPr="00FF326B">
        <w:t>virtuālo</w:t>
      </w:r>
      <w:r w:rsidRPr="00FF326B">
        <w:t xml:space="preserve"> valūtu</w:t>
      </w:r>
      <w:r w:rsidR="00D850AA" w:rsidRPr="00FF326B">
        <w:rPr>
          <w:rStyle w:val="Vresatsauce"/>
        </w:rPr>
        <w:footnoteReference w:id="78"/>
      </w:r>
      <w:r w:rsidRPr="00FF326B">
        <w:t>)</w:t>
      </w:r>
      <w:r w:rsidR="00F277CA" w:rsidRPr="00FF326B">
        <w:t xml:space="preserve">. Virtuālajai valūtai šobrīd nav likumīga maksāšanas līdzekļa statusa, to var uzskatīt par maiņas līdzekli, nevis par maksāšanas līdzekli. </w:t>
      </w:r>
      <w:r w:rsidR="00D37B00" w:rsidRPr="00FF326B">
        <w:t>P</w:t>
      </w:r>
      <w:r w:rsidR="00F277CA" w:rsidRPr="00FF326B">
        <w:t>asaulē ir vairāk nekā 2</w:t>
      </w:r>
      <w:r w:rsidR="009B6470" w:rsidRPr="00FF326B">
        <w:t>30</w:t>
      </w:r>
      <w:r w:rsidR="00F277CA" w:rsidRPr="00FF326B">
        <w:t>0</w:t>
      </w:r>
      <w:r w:rsidR="00F277CA" w:rsidRPr="00FF326B">
        <w:rPr>
          <w:rStyle w:val="Vresatsauce"/>
        </w:rPr>
        <w:footnoteReference w:id="79"/>
      </w:r>
      <w:r w:rsidR="00F277CA" w:rsidRPr="00FF326B">
        <w:t xml:space="preserve"> virtuālo valūtu</w:t>
      </w:r>
      <w:r w:rsidR="00D37B00" w:rsidRPr="00FF326B">
        <w:t xml:space="preserve"> (to skaits ir mainīgs)</w:t>
      </w:r>
      <w:r w:rsidR="00F277CA" w:rsidRPr="00FF326B">
        <w:t xml:space="preserve">, no kurām liela daļa atšķirībā no to sākotnējā mērķa – kļūt par pamatu alternatīvai finanšu sistēmai – attīstītas kā augsta riska </w:t>
      </w:r>
      <w:r w:rsidR="00F277CA" w:rsidRPr="00FF326B">
        <w:lastRenderedPageBreak/>
        <w:t>spekulāciju objekts bieži vien bez jebkāda ekonomiska pamatojuma.</w:t>
      </w:r>
      <w:r w:rsidR="00F277CA" w:rsidRPr="00FF326B">
        <w:rPr>
          <w:rStyle w:val="Vresatsauce"/>
        </w:rPr>
        <w:footnoteReference w:id="80"/>
      </w:r>
      <w:r w:rsidR="008D1268" w:rsidRPr="00FF326B">
        <w:t xml:space="preserve"> Tas, savukārt </w:t>
      </w:r>
      <w:r w:rsidRPr="00FF326B">
        <w:t>rad</w:t>
      </w:r>
      <w:r w:rsidR="008D1268" w:rsidRPr="00FF326B">
        <w:t xml:space="preserve">a </w:t>
      </w:r>
      <w:r w:rsidRPr="00FF326B">
        <w:t>jaunus izaicinājums valsts pārvaldei, īpaši institūcijām, kas nodarbojas ar noziedzīgi iegūtu līdzekļu legalizācijas un terorisma un proliferācijas finansēšanas novēršanu, kā arī korupcijas novēršanu un apkarošanu.</w:t>
      </w:r>
      <w:r w:rsidR="00713269" w:rsidRPr="00FF326B">
        <w:t xml:space="preserve"> </w:t>
      </w:r>
      <w:r w:rsidRPr="00FF326B">
        <w:t>Tiesībaizsardzības un tiesu iestāžu darbiniekiem ir</w:t>
      </w:r>
      <w:r w:rsidR="008D1268" w:rsidRPr="00FF326B">
        <w:t xml:space="preserve"> un būs</w:t>
      </w:r>
      <w:r w:rsidRPr="00FF326B">
        <w:t xml:space="preserve"> jāpielāgojas jaunajām tehnoloģijām</w:t>
      </w:r>
      <w:r w:rsidR="00BE2C2F" w:rsidRPr="00FF326B">
        <w:t xml:space="preserve"> un tendencēm</w:t>
      </w:r>
      <w:r w:rsidRPr="00FF326B">
        <w:t>. Ir jāplāno pasākumi, ar kuriem attīstīt tiesībaizsardzības spējas digitālās izmeklēšanas jomā.</w:t>
      </w:r>
      <w:r w:rsidR="005565F6" w:rsidRPr="00FF326B">
        <w:t xml:space="preserve"> </w:t>
      </w:r>
    </w:p>
    <w:p w14:paraId="47D0D57E" w14:textId="77777777" w:rsidR="00D715FB" w:rsidRPr="00FF326B" w:rsidRDefault="00D715FB" w:rsidP="00D715FB">
      <w:pPr>
        <w:pStyle w:val="tv213"/>
        <w:shd w:val="clear" w:color="auto" w:fill="FFFFFF"/>
        <w:spacing w:beforeAutospacing="0" w:after="0" w:afterAutospacing="0" w:line="293" w:lineRule="atLeast"/>
        <w:ind w:firstLine="720"/>
        <w:jc w:val="both"/>
      </w:pPr>
      <w:r w:rsidRPr="00FF326B">
        <w:t>Latvijā virtuālās valūtas ir pakļautas piedziņai Civilprocesa likuma noteiktajā kārtībā vai konfiskācijai saskaņā ar KPL.</w:t>
      </w:r>
    </w:p>
    <w:p w14:paraId="4EEA90D4" w14:textId="6AA3B491" w:rsidR="00166C33" w:rsidRPr="00FF326B" w:rsidRDefault="00BE2C2F" w:rsidP="00166C33">
      <w:pPr>
        <w:pStyle w:val="tv213"/>
        <w:shd w:val="clear" w:color="auto" w:fill="FFFFFF"/>
        <w:spacing w:beforeAutospacing="0" w:after="0" w:afterAutospacing="0" w:line="293" w:lineRule="atLeast"/>
        <w:ind w:firstLine="720"/>
        <w:jc w:val="both"/>
      </w:pPr>
      <w:r w:rsidRPr="00FF326B">
        <w:t xml:space="preserve">Virtuālās valūtas vērtību pilnībā nosaka brīvā tirgus ekonomikas principi, proti, virtuālās valūtas vērtību nosaka tās pieprasījums un piedāvājums. Virtuālā valūta netiek uzraudzīta no valsts puses un tā brīvā veidā ir komersantu un fizisku personu pārraudzībā. Turklāt </w:t>
      </w:r>
      <w:r w:rsidR="00D715FB" w:rsidRPr="00FF326B">
        <w:t>n</w:t>
      </w:r>
      <w:r w:rsidRPr="00FF326B">
        <w:t>av noteikts tiesiskais regulējums, kas garantētu virtuālās valūtas glabāšanu, kā arī nav iespējams nodrošināties pret straujiem virtuālās valūtas vērtības maiņas riskiem.</w:t>
      </w:r>
    </w:p>
    <w:p w14:paraId="6BEB73C9" w14:textId="79D679A8" w:rsidR="00BE2C2F" w:rsidRPr="00FF326B" w:rsidRDefault="00A62F57" w:rsidP="009F14C4">
      <w:pPr>
        <w:pStyle w:val="tv213"/>
        <w:shd w:val="clear" w:color="auto" w:fill="FFFFFF"/>
        <w:spacing w:beforeAutospacing="0" w:after="0" w:afterAutospacing="0"/>
        <w:ind w:firstLine="720"/>
        <w:jc w:val="both"/>
      </w:pPr>
      <w:r w:rsidRPr="00FF326B">
        <w:t>R</w:t>
      </w:r>
      <w:r w:rsidR="00DE2899" w:rsidRPr="00FF326B">
        <w:t xml:space="preserve">eaģējot uz virtuālās valūtas nonākšanu </w:t>
      </w:r>
      <w:r w:rsidRPr="00FF326B">
        <w:t xml:space="preserve">arī Latvijas </w:t>
      </w:r>
      <w:r w:rsidR="00DE2899" w:rsidRPr="00FF326B">
        <w:t>tiesībaizsardzības iestāžu redzeslokā izmeklēto krimināllietu ietvaros un apzinoties virtuālās valūtas</w:t>
      </w:r>
      <w:r w:rsidRPr="00FF326B">
        <w:t xml:space="preserve"> vērtības</w:t>
      </w:r>
      <w:r w:rsidR="00DE2899" w:rsidRPr="00FF326B">
        <w:t xml:space="preserve"> strauj</w:t>
      </w:r>
      <w:r w:rsidRPr="00FF326B">
        <w:t>o</w:t>
      </w:r>
      <w:r w:rsidR="00DE2899" w:rsidRPr="00FF326B">
        <w:t xml:space="preserve"> </w:t>
      </w:r>
      <w:r w:rsidR="00D715FB" w:rsidRPr="00FF326B">
        <w:t>mainību</w:t>
      </w:r>
      <w:r w:rsidR="00DE2899" w:rsidRPr="00FF326B">
        <w:t>, tiek veikta normatīvo aktu pilnveide</w:t>
      </w:r>
      <w:r w:rsidRPr="00FF326B">
        <w:t>.</w:t>
      </w:r>
      <w:r w:rsidR="00DE2899" w:rsidRPr="00FF326B">
        <w:t xml:space="preserve"> </w:t>
      </w:r>
      <w:r w:rsidR="00BE2C2F" w:rsidRPr="00FF326B">
        <w:t>2020. gada 11. jūnij</w:t>
      </w:r>
      <w:r w:rsidRPr="00FF326B">
        <w:t>ā</w:t>
      </w:r>
      <w:r w:rsidR="00BE2C2F" w:rsidRPr="00FF326B">
        <w:t xml:space="preserve"> </w:t>
      </w:r>
      <w:r w:rsidRPr="00FF326B">
        <w:t xml:space="preserve">pieņemti </w:t>
      </w:r>
      <w:r w:rsidR="00BE2C2F" w:rsidRPr="00FF326B">
        <w:t>grozījumi</w:t>
      </w:r>
      <w:r w:rsidRPr="00FF326B">
        <w:t xml:space="preserve"> </w:t>
      </w:r>
      <w:r w:rsidR="00BE2C2F" w:rsidRPr="00FF326B">
        <w:t>KPL</w:t>
      </w:r>
      <w:r w:rsidRPr="00FF326B">
        <w:t xml:space="preserve">, papildinot </w:t>
      </w:r>
      <w:r w:rsidR="00BE2C2F" w:rsidRPr="00FF326B">
        <w:t>365. panta 2.</w:t>
      </w:r>
      <w:r w:rsidR="00BE2C2F" w:rsidRPr="00FF326B">
        <w:rPr>
          <w:vertAlign w:val="superscript"/>
        </w:rPr>
        <w:t xml:space="preserve">1 </w:t>
      </w:r>
      <w:r w:rsidR="00BE2C2F" w:rsidRPr="00FF326B">
        <w:t>daļu ar deleģējumu MK noteikt virtuālās valūtas realizācijas kārtību.</w:t>
      </w:r>
      <w:r w:rsidR="00DE2899" w:rsidRPr="00FF326B">
        <w:t xml:space="preserve"> Attiecīgi ir</w:t>
      </w:r>
      <w:r w:rsidR="00BE2C2F" w:rsidRPr="00FF326B">
        <w:t xml:space="preserve"> </w:t>
      </w:r>
      <w:r w:rsidR="007735EE" w:rsidRPr="00FF326B">
        <w:rPr>
          <w:bCs/>
        </w:rPr>
        <w:t xml:space="preserve">veikti </w:t>
      </w:r>
      <w:r w:rsidR="00BE2C2F" w:rsidRPr="00FF326B">
        <w:rPr>
          <w:bCs/>
        </w:rPr>
        <w:t>grozījumi MK</w:t>
      </w:r>
      <w:r w:rsidR="00DE2899" w:rsidRPr="00FF326B">
        <w:rPr>
          <w:bCs/>
        </w:rPr>
        <w:t xml:space="preserve"> </w:t>
      </w:r>
      <w:r w:rsidR="00BE2C2F" w:rsidRPr="00FF326B">
        <w:rPr>
          <w:bCs/>
        </w:rPr>
        <w:t>2011. gada 27. decembra noteikumos Nr.1025 “Noteikumi par rīcību ar lietiskajiem pierādījumiem un arestēto mantu”</w:t>
      </w:r>
      <w:r w:rsidRPr="00FF326B">
        <w:rPr>
          <w:rStyle w:val="Vresatsauce"/>
          <w:bCs/>
        </w:rPr>
        <w:footnoteReference w:id="81"/>
      </w:r>
      <w:r w:rsidR="00BE2C2F" w:rsidRPr="00FF326B">
        <w:rPr>
          <w:bCs/>
        </w:rPr>
        <w:t xml:space="preserve">, paredzot kārtību, kādā realizē virtuālo valūtu, kurai kriminālprocesā ir uzlikts arests. Minētie grozījumi nodrošinās </w:t>
      </w:r>
      <w:bookmarkStart w:id="28" w:name="_Hlk65486191"/>
      <w:r w:rsidR="00BE2C2F" w:rsidRPr="00FF326B">
        <w:t>pēc iespējas ātrāku arestētās virtuālās valūtas realizāciju un to pārvēršanu naudas izteiksmē pirms galīgā nolēmuma spēkā stāšanās.</w:t>
      </w:r>
      <w:bookmarkEnd w:id="28"/>
    </w:p>
    <w:p w14:paraId="4406404E" w14:textId="404E50C0" w:rsidR="009F14C4" w:rsidRPr="00FF326B" w:rsidRDefault="00787C14" w:rsidP="009F14C4">
      <w:pPr>
        <w:spacing w:after="0" w:line="240" w:lineRule="auto"/>
        <w:ind w:firstLine="709"/>
        <w:jc w:val="both"/>
        <w:rPr>
          <w:rFonts w:ascii="Times New Roman" w:hAnsi="Times New Roman"/>
          <w:sz w:val="24"/>
          <w:szCs w:val="24"/>
        </w:rPr>
      </w:pPr>
      <w:r w:rsidRPr="00FF326B">
        <w:rPr>
          <w:rFonts w:ascii="Times New Roman" w:hAnsi="Times New Roman"/>
          <w:sz w:val="24"/>
          <w:szCs w:val="24"/>
        </w:rPr>
        <w:t xml:space="preserve">Būtiskas </w:t>
      </w:r>
      <w:r w:rsidR="00620DF9" w:rsidRPr="00FF326B">
        <w:rPr>
          <w:rFonts w:ascii="Times New Roman" w:hAnsi="Times New Roman"/>
          <w:sz w:val="24"/>
          <w:szCs w:val="24"/>
        </w:rPr>
        <w:t>pārmaiņas</w:t>
      </w:r>
      <w:r w:rsidRPr="00FF326B">
        <w:rPr>
          <w:rFonts w:ascii="Times New Roman" w:hAnsi="Times New Roman"/>
          <w:sz w:val="24"/>
          <w:szCs w:val="24"/>
        </w:rPr>
        <w:t xml:space="preserve"> tuvākajos gados</w:t>
      </w:r>
      <w:r w:rsidR="003F512B" w:rsidRPr="00FF326B">
        <w:rPr>
          <w:rFonts w:ascii="Times New Roman" w:hAnsi="Times New Roman"/>
          <w:sz w:val="24"/>
          <w:szCs w:val="24"/>
        </w:rPr>
        <w:t xml:space="preserve"> </w:t>
      </w:r>
      <w:r w:rsidR="00620DF9" w:rsidRPr="00FF326B">
        <w:rPr>
          <w:rFonts w:ascii="Times New Roman" w:hAnsi="Times New Roman"/>
          <w:sz w:val="24"/>
          <w:szCs w:val="24"/>
        </w:rPr>
        <w:t>saistāmas ar plānoto kriminālprocesa un administratīvo pārkāpumu procesa elektronizēšanu visos šo procesu posmos (pirmstiesas, tiesas process u.c. posmi) galvenajās procesā iesaistītajās iestādēs, piemēram, tiesās, prokuratūrā, izmeklēšanas, kā arī citās iestādēs.</w:t>
      </w:r>
      <w:r w:rsidR="003522EA" w:rsidRPr="00FF326B">
        <w:rPr>
          <w:rFonts w:ascii="Times New Roman" w:hAnsi="Times New Roman"/>
          <w:sz w:val="24"/>
          <w:szCs w:val="24"/>
        </w:rPr>
        <w:t xml:space="preserve"> Šīs nozīmīgās pārmaiņas plānots īstenot </w:t>
      </w:r>
      <w:r w:rsidR="003522EA" w:rsidRPr="00FF326B">
        <w:rPr>
          <w:rFonts w:ascii="Times New Roman" w:hAnsi="Times New Roman"/>
          <w:bCs/>
          <w:sz w:val="24"/>
          <w:szCs w:val="24"/>
          <w:lang w:eastAsia="ar-SA"/>
        </w:rPr>
        <w:t>programmas "E-lieta: izmeklēšanas un tiesvedības procesu pilnveide"</w:t>
      </w:r>
      <w:r w:rsidR="003522EA" w:rsidRPr="00FF326B">
        <w:rPr>
          <w:rStyle w:val="Vresatsauce"/>
          <w:rFonts w:ascii="Times New Roman" w:hAnsi="Times New Roman"/>
          <w:sz w:val="24"/>
          <w:szCs w:val="24"/>
        </w:rPr>
        <w:footnoteReference w:id="82"/>
      </w:r>
      <w:r w:rsidR="003522EA" w:rsidRPr="00FF326B">
        <w:rPr>
          <w:rFonts w:ascii="Times New Roman" w:hAnsi="Times New Roman"/>
          <w:sz w:val="24"/>
          <w:szCs w:val="24"/>
        </w:rPr>
        <w:t xml:space="preserve"> ietvaros</w:t>
      </w:r>
      <w:r w:rsidR="009F14C4" w:rsidRPr="00FF326B">
        <w:rPr>
          <w:rFonts w:ascii="Times New Roman" w:hAnsi="Times New Roman"/>
          <w:sz w:val="24"/>
          <w:szCs w:val="24"/>
        </w:rPr>
        <w:t xml:space="preserve">, ar mērķi </w:t>
      </w:r>
      <w:r w:rsidR="009F14C4" w:rsidRPr="00FF326B">
        <w:rPr>
          <w:rFonts w:ascii="Times New Roman" w:hAnsi="Times New Roman"/>
          <w:sz w:val="24"/>
          <w:szCs w:val="24"/>
          <w:shd w:val="clear" w:color="auto" w:fill="FFFFFF"/>
        </w:rPr>
        <w:t>izveidot vienotu un efektīvu tiesvedības elektronisko procesu,</w:t>
      </w:r>
      <w:r w:rsidR="00F54BCA" w:rsidRPr="00FF326B">
        <w:rPr>
          <w:rFonts w:ascii="Times New Roman" w:hAnsi="Times New Roman"/>
          <w:sz w:val="24"/>
          <w:szCs w:val="24"/>
          <w:shd w:val="clear" w:color="auto" w:fill="FFFFFF"/>
        </w:rPr>
        <w:t xml:space="preserve"> vienlaikus</w:t>
      </w:r>
      <w:r w:rsidR="009F14C4" w:rsidRPr="00FF326B">
        <w:rPr>
          <w:rFonts w:ascii="Times New Roman" w:hAnsi="Times New Roman"/>
          <w:sz w:val="24"/>
          <w:szCs w:val="24"/>
          <w:shd w:val="clear" w:color="auto" w:fill="FFFFFF"/>
        </w:rPr>
        <w:t xml:space="preserve"> samazinot kriminālprocesa izmeklēšanas un iztiesāšanas termiņus un nodrošinot informācijas pieejamību un atklātību. </w:t>
      </w:r>
    </w:p>
    <w:p w14:paraId="1AABCAB8" w14:textId="77777777" w:rsidR="002875DF" w:rsidRPr="00FF326B" w:rsidRDefault="002875DF" w:rsidP="009F14C4">
      <w:pPr>
        <w:suppressAutoHyphens w:val="0"/>
        <w:spacing w:after="0" w:line="240" w:lineRule="auto"/>
        <w:ind w:firstLine="709"/>
        <w:jc w:val="both"/>
        <w:rPr>
          <w:rFonts w:ascii="Times New Roman" w:hAnsi="Times New Roman"/>
          <w:sz w:val="24"/>
          <w:szCs w:val="24"/>
        </w:rPr>
      </w:pPr>
      <w:r w:rsidRPr="00FF326B">
        <w:rPr>
          <w:rFonts w:ascii="Times New Roman" w:hAnsi="Times New Roman"/>
          <w:sz w:val="24"/>
          <w:szCs w:val="24"/>
        </w:rPr>
        <w:t xml:space="preserve">Sabiedrības, valsts un uzņēmumu digitālā transformācija nozīmē vienlaikus nepieciešamību pastāvīgai informācijas tehnoloģiju pielietojuma kompetences celšanai ikvienam valsts iedzīvotājam, tādējādi sekmējot dažādu pieejamo elektronisko pakalpojumu un rīku izmantošanu, kā arī valsts iedzīvotāju aktīvu līdzdalību sabiedriskajos procesos. </w:t>
      </w:r>
    </w:p>
    <w:p w14:paraId="6FD70FCD" w14:textId="609869BA" w:rsidR="002875DF" w:rsidRPr="00FF326B" w:rsidRDefault="004F7A09" w:rsidP="00DB0108">
      <w:pPr>
        <w:suppressAutoHyphens w:val="0"/>
        <w:spacing w:after="0" w:line="240" w:lineRule="auto"/>
        <w:ind w:firstLine="709"/>
        <w:jc w:val="both"/>
        <w:rPr>
          <w:rFonts w:ascii="Times New Roman" w:hAnsi="Times New Roman"/>
          <w:sz w:val="24"/>
          <w:szCs w:val="24"/>
        </w:rPr>
      </w:pPr>
      <w:r w:rsidRPr="00FF326B">
        <w:rPr>
          <w:rFonts w:ascii="Times New Roman" w:hAnsi="Times New Roman"/>
          <w:sz w:val="24"/>
          <w:szCs w:val="24"/>
        </w:rPr>
        <w:t>Regulāro i</w:t>
      </w:r>
      <w:r w:rsidR="002875DF" w:rsidRPr="00FF326B">
        <w:rPr>
          <w:rFonts w:ascii="Times New Roman" w:hAnsi="Times New Roman"/>
          <w:sz w:val="24"/>
          <w:szCs w:val="24"/>
        </w:rPr>
        <w:t>nterneta lietotāju īpatsvars Latvijas iedzīvotāju vidū</w:t>
      </w:r>
      <w:r w:rsidR="006D612B" w:rsidRPr="00FF326B">
        <w:rPr>
          <w:rFonts w:ascii="Times New Roman" w:hAnsi="Times New Roman"/>
          <w:sz w:val="24"/>
          <w:szCs w:val="24"/>
        </w:rPr>
        <w:t xml:space="preserve"> 2020. gadā</w:t>
      </w:r>
      <w:r w:rsidR="002875DF" w:rsidRPr="00FF326B">
        <w:rPr>
          <w:rFonts w:ascii="Times New Roman" w:hAnsi="Times New Roman"/>
          <w:sz w:val="24"/>
          <w:szCs w:val="24"/>
        </w:rPr>
        <w:t xml:space="preserve"> </w:t>
      </w:r>
      <w:r w:rsidRPr="00FF326B">
        <w:rPr>
          <w:rFonts w:ascii="Times New Roman" w:hAnsi="Times New Roman"/>
          <w:sz w:val="24"/>
          <w:szCs w:val="24"/>
        </w:rPr>
        <w:t>līdzinā</w:t>
      </w:r>
      <w:r w:rsidR="00635DEE" w:rsidRPr="00FF326B">
        <w:rPr>
          <w:rFonts w:ascii="Times New Roman" w:hAnsi="Times New Roman"/>
          <w:sz w:val="24"/>
          <w:szCs w:val="24"/>
        </w:rPr>
        <w:t>jā</w:t>
      </w:r>
      <w:r w:rsidRPr="00FF326B">
        <w:rPr>
          <w:rFonts w:ascii="Times New Roman" w:hAnsi="Times New Roman"/>
          <w:sz w:val="24"/>
          <w:szCs w:val="24"/>
        </w:rPr>
        <w:t>s</w:t>
      </w:r>
      <w:r w:rsidR="002875DF" w:rsidRPr="00FF326B">
        <w:rPr>
          <w:rFonts w:ascii="Times New Roman" w:hAnsi="Times New Roman"/>
          <w:sz w:val="24"/>
          <w:szCs w:val="24"/>
        </w:rPr>
        <w:t xml:space="preserve"> ES vidējam rādītājam (</w:t>
      </w:r>
      <w:r w:rsidR="00C14E5A" w:rsidRPr="00FF326B">
        <w:rPr>
          <w:rFonts w:ascii="Times New Roman" w:hAnsi="Times New Roman"/>
          <w:sz w:val="24"/>
          <w:szCs w:val="24"/>
        </w:rPr>
        <w:t>87</w:t>
      </w:r>
      <w:r w:rsidR="00892F8E" w:rsidRPr="00FF326B">
        <w:rPr>
          <w:rFonts w:ascii="Times New Roman" w:hAnsi="Times New Roman"/>
          <w:sz w:val="24"/>
          <w:szCs w:val="24"/>
        </w:rPr>
        <w:t xml:space="preserve"> </w:t>
      </w:r>
      <w:r w:rsidR="002875DF" w:rsidRPr="00FF326B">
        <w:rPr>
          <w:rFonts w:ascii="Times New Roman" w:hAnsi="Times New Roman"/>
          <w:sz w:val="24"/>
          <w:szCs w:val="24"/>
        </w:rPr>
        <w:t xml:space="preserve">% Latvijā </w:t>
      </w:r>
      <w:r w:rsidR="006D612B" w:rsidRPr="00FF326B">
        <w:rPr>
          <w:rFonts w:ascii="Times New Roman" w:hAnsi="Times New Roman"/>
          <w:sz w:val="24"/>
          <w:szCs w:val="24"/>
        </w:rPr>
        <w:t>un</w:t>
      </w:r>
      <w:r w:rsidR="002875DF" w:rsidRPr="00FF326B">
        <w:rPr>
          <w:rFonts w:ascii="Times New Roman" w:hAnsi="Times New Roman"/>
          <w:sz w:val="24"/>
          <w:szCs w:val="24"/>
        </w:rPr>
        <w:t xml:space="preserve"> 8</w:t>
      </w:r>
      <w:r w:rsidR="00C14E5A" w:rsidRPr="00FF326B">
        <w:rPr>
          <w:rFonts w:ascii="Times New Roman" w:hAnsi="Times New Roman"/>
          <w:sz w:val="24"/>
          <w:szCs w:val="24"/>
        </w:rPr>
        <w:t>6</w:t>
      </w:r>
      <w:r w:rsidR="00892F8E" w:rsidRPr="00FF326B">
        <w:rPr>
          <w:rFonts w:ascii="Times New Roman" w:hAnsi="Times New Roman"/>
          <w:sz w:val="24"/>
          <w:szCs w:val="24"/>
        </w:rPr>
        <w:t xml:space="preserve"> </w:t>
      </w:r>
      <w:r w:rsidR="002875DF" w:rsidRPr="00FF326B">
        <w:rPr>
          <w:rFonts w:ascii="Times New Roman" w:hAnsi="Times New Roman"/>
          <w:sz w:val="24"/>
          <w:szCs w:val="24"/>
        </w:rPr>
        <w:t>% ES), tomēr</w:t>
      </w:r>
      <w:r w:rsidR="006B35D2" w:rsidRPr="00FF326B">
        <w:rPr>
          <w:rFonts w:ascii="Times New Roman" w:hAnsi="Times New Roman"/>
          <w:sz w:val="24"/>
          <w:szCs w:val="24"/>
        </w:rPr>
        <w:t xml:space="preserve"> iepriekš </w:t>
      </w:r>
      <w:r w:rsidR="006D612B" w:rsidRPr="00FF326B">
        <w:rPr>
          <w:rFonts w:ascii="Times New Roman" w:hAnsi="Times New Roman"/>
          <w:sz w:val="24"/>
          <w:szCs w:val="24"/>
        </w:rPr>
        <w:t xml:space="preserve">2019. gadā iegūtie dati liecināja, </w:t>
      </w:r>
      <w:r w:rsidR="003A3761" w:rsidRPr="00FF326B">
        <w:rPr>
          <w:rFonts w:ascii="Times New Roman" w:hAnsi="Times New Roman"/>
          <w:sz w:val="24"/>
          <w:szCs w:val="24"/>
        </w:rPr>
        <w:t xml:space="preserve">ka </w:t>
      </w:r>
      <w:r w:rsidR="006D612B" w:rsidRPr="00FF326B">
        <w:rPr>
          <w:rFonts w:ascii="Times New Roman" w:hAnsi="Times New Roman"/>
          <w:sz w:val="24"/>
          <w:szCs w:val="24"/>
        </w:rPr>
        <w:t>48</w:t>
      </w:r>
      <w:r w:rsidR="00892F8E" w:rsidRPr="00FF326B">
        <w:rPr>
          <w:rFonts w:ascii="Times New Roman" w:hAnsi="Times New Roman"/>
          <w:sz w:val="24"/>
          <w:szCs w:val="24"/>
        </w:rPr>
        <w:t xml:space="preserve"> </w:t>
      </w:r>
      <w:r w:rsidR="002875DF" w:rsidRPr="00FF326B">
        <w:rPr>
          <w:rFonts w:ascii="Times New Roman" w:hAnsi="Times New Roman"/>
          <w:sz w:val="24"/>
          <w:szCs w:val="24"/>
        </w:rPr>
        <w:t>% Latvijas iedzīvotāju</w:t>
      </w:r>
      <w:r w:rsidR="006D612B" w:rsidRPr="00FF326B">
        <w:rPr>
          <w:rFonts w:ascii="Times New Roman" w:hAnsi="Times New Roman"/>
          <w:sz w:val="24"/>
          <w:szCs w:val="24"/>
        </w:rPr>
        <w:t xml:space="preserve"> (ES 64%)</w:t>
      </w:r>
      <w:r w:rsidR="002875DF" w:rsidRPr="00FF326B">
        <w:rPr>
          <w:rFonts w:ascii="Times New Roman" w:hAnsi="Times New Roman"/>
          <w:sz w:val="24"/>
          <w:szCs w:val="24"/>
        </w:rPr>
        <w:t xml:space="preserve"> trūkst digitālo pamatprasmju, kas tiem liedz efektīvi </w:t>
      </w:r>
      <w:r w:rsidR="002875DF" w:rsidRPr="00FF326B">
        <w:rPr>
          <w:rFonts w:ascii="Times New Roman" w:hAnsi="Times New Roman"/>
          <w:sz w:val="24"/>
          <w:szCs w:val="24"/>
        </w:rPr>
        <w:lastRenderedPageBreak/>
        <w:t>lietot internetu</w:t>
      </w:r>
      <w:r w:rsidR="006D612B" w:rsidRPr="00FF326B">
        <w:rPr>
          <w:rFonts w:ascii="Times New Roman" w:hAnsi="Times New Roman"/>
          <w:sz w:val="24"/>
          <w:szCs w:val="24"/>
        </w:rPr>
        <w:t>.</w:t>
      </w:r>
      <w:r w:rsidR="002875DF" w:rsidRPr="00FF326B">
        <w:rPr>
          <w:rStyle w:val="Vresenkurs"/>
          <w:rFonts w:ascii="Times New Roman" w:hAnsi="Times New Roman"/>
          <w:sz w:val="24"/>
          <w:szCs w:val="24"/>
        </w:rPr>
        <w:footnoteReference w:id="83"/>
      </w:r>
      <w:r w:rsidR="006B35D2" w:rsidRPr="00FF326B">
        <w:rPr>
          <w:rFonts w:ascii="Times New Roman" w:hAnsi="Times New Roman"/>
          <w:sz w:val="24"/>
          <w:szCs w:val="24"/>
        </w:rPr>
        <w:t xml:space="preserve"> </w:t>
      </w:r>
      <w:r w:rsidR="002875DF" w:rsidRPr="00FF326B">
        <w:rPr>
          <w:rFonts w:ascii="Times New Roman" w:hAnsi="Times New Roman"/>
          <w:sz w:val="24"/>
          <w:szCs w:val="24"/>
        </w:rPr>
        <w:t>Interneta lietotāju īpatsvars Latvijas iedzīvotāju vidū</w:t>
      </w:r>
      <w:r w:rsidR="002875DF" w:rsidRPr="00FF326B">
        <w:rPr>
          <w:rFonts w:ascii="Times New Roman" w:eastAsia="Times New Roman" w:hAnsi="Times New Roman"/>
          <w:sz w:val="24"/>
          <w:szCs w:val="24"/>
          <w:lang w:eastAsia="lv-LV"/>
        </w:rPr>
        <w:t xml:space="preserve"> atsevišķās jomās pat</w:t>
      </w:r>
      <w:r w:rsidR="002875DF" w:rsidRPr="00FF326B">
        <w:rPr>
          <w:rFonts w:ascii="Times New Roman" w:hAnsi="Times New Roman"/>
          <w:sz w:val="24"/>
          <w:szCs w:val="24"/>
        </w:rPr>
        <w:t xml:space="preserve"> pārsniedz ES vidējo rādītāju. Jo īpaši augstāks par vidējo ir internetbankas lietotāju īpatsvars (</w:t>
      </w:r>
      <w:r w:rsidR="003A3761" w:rsidRPr="00FF326B">
        <w:rPr>
          <w:rFonts w:ascii="Times New Roman" w:hAnsi="Times New Roman"/>
          <w:sz w:val="24"/>
          <w:szCs w:val="24"/>
        </w:rPr>
        <w:t>86</w:t>
      </w:r>
      <w:r w:rsidR="002875DF" w:rsidRPr="00FF326B">
        <w:rPr>
          <w:rFonts w:ascii="Times New Roman" w:hAnsi="Times New Roman"/>
          <w:sz w:val="24"/>
          <w:szCs w:val="24"/>
        </w:rPr>
        <w:t xml:space="preserve"> %</w:t>
      </w:r>
      <w:r w:rsidR="003A3761" w:rsidRPr="00FF326B">
        <w:rPr>
          <w:rFonts w:ascii="Times New Roman" w:hAnsi="Times New Roman"/>
          <w:sz w:val="24"/>
          <w:szCs w:val="24"/>
        </w:rPr>
        <w:t xml:space="preserve"> 2020. gadā</w:t>
      </w:r>
      <w:r w:rsidR="002875DF" w:rsidRPr="00FF326B">
        <w:rPr>
          <w:rFonts w:ascii="Times New Roman" w:hAnsi="Times New Roman"/>
          <w:sz w:val="24"/>
          <w:szCs w:val="24"/>
        </w:rPr>
        <w:t xml:space="preserve">, kas Latviju ierindo </w:t>
      </w:r>
      <w:r w:rsidR="003A3761" w:rsidRPr="00FF326B">
        <w:rPr>
          <w:rFonts w:ascii="Times New Roman" w:hAnsi="Times New Roman"/>
          <w:sz w:val="24"/>
          <w:szCs w:val="24"/>
        </w:rPr>
        <w:t>6</w:t>
      </w:r>
      <w:r w:rsidR="002875DF" w:rsidRPr="00FF326B">
        <w:rPr>
          <w:rFonts w:ascii="Times New Roman" w:hAnsi="Times New Roman"/>
          <w:sz w:val="24"/>
          <w:szCs w:val="24"/>
        </w:rPr>
        <w:t>. vietā ES)</w:t>
      </w:r>
      <w:r w:rsidR="002875DF" w:rsidRPr="00FF326B">
        <w:rPr>
          <w:rStyle w:val="Vresenkurs"/>
          <w:rFonts w:ascii="Times New Roman" w:hAnsi="Times New Roman"/>
          <w:sz w:val="24"/>
          <w:szCs w:val="24"/>
        </w:rPr>
        <w:footnoteReference w:id="84"/>
      </w:r>
      <w:r w:rsidR="002875DF" w:rsidRPr="00FF326B">
        <w:rPr>
          <w:rFonts w:ascii="Times New Roman" w:hAnsi="Times New Roman"/>
          <w:sz w:val="24"/>
          <w:szCs w:val="24"/>
        </w:rPr>
        <w:t xml:space="preserve">, tāpat Latvijā populārāka kā vidēji </w:t>
      </w:r>
      <w:r w:rsidR="008F4609" w:rsidRPr="00FF326B">
        <w:rPr>
          <w:rFonts w:ascii="Times New Roman" w:hAnsi="Times New Roman"/>
          <w:sz w:val="24"/>
          <w:szCs w:val="24"/>
        </w:rPr>
        <w:t xml:space="preserve">ES ir </w:t>
      </w:r>
      <w:r w:rsidR="002875DF" w:rsidRPr="00FF326B">
        <w:rPr>
          <w:rFonts w:ascii="Times New Roman" w:hAnsi="Times New Roman"/>
          <w:sz w:val="24"/>
          <w:szCs w:val="24"/>
        </w:rPr>
        <w:t>sociālo tīklu izmantošana</w:t>
      </w:r>
      <w:r w:rsidR="008F4609" w:rsidRPr="00FF326B">
        <w:rPr>
          <w:rFonts w:ascii="Times New Roman" w:hAnsi="Times New Roman"/>
          <w:sz w:val="24"/>
          <w:szCs w:val="24"/>
        </w:rPr>
        <w:t xml:space="preserve"> internetā</w:t>
      </w:r>
      <w:r w:rsidR="002875DF" w:rsidRPr="00FF326B">
        <w:rPr>
          <w:rFonts w:ascii="Times New Roman" w:hAnsi="Times New Roman"/>
          <w:sz w:val="24"/>
          <w:szCs w:val="24"/>
        </w:rPr>
        <w:t xml:space="preserve"> (7</w:t>
      </w:r>
      <w:r w:rsidR="008F4609" w:rsidRPr="00FF326B">
        <w:rPr>
          <w:rFonts w:ascii="Times New Roman" w:hAnsi="Times New Roman"/>
          <w:sz w:val="24"/>
          <w:szCs w:val="24"/>
        </w:rPr>
        <w:t>5</w:t>
      </w:r>
      <w:r w:rsidR="00892F8E" w:rsidRPr="00FF326B">
        <w:rPr>
          <w:rFonts w:ascii="Times New Roman" w:hAnsi="Times New Roman"/>
          <w:sz w:val="24"/>
          <w:szCs w:val="24"/>
        </w:rPr>
        <w:t xml:space="preserve"> </w:t>
      </w:r>
      <w:r w:rsidR="002875DF" w:rsidRPr="00FF326B">
        <w:rPr>
          <w:rFonts w:ascii="Times New Roman" w:hAnsi="Times New Roman"/>
          <w:sz w:val="24"/>
          <w:szCs w:val="24"/>
        </w:rPr>
        <w:t xml:space="preserve">%). </w:t>
      </w:r>
    </w:p>
    <w:p w14:paraId="28861EA4" w14:textId="51F6E768" w:rsidR="002875DF" w:rsidRPr="00FF326B" w:rsidRDefault="002875DF" w:rsidP="00DB0108">
      <w:pPr>
        <w:suppressAutoHyphens w:val="0"/>
        <w:spacing w:after="0" w:line="240" w:lineRule="auto"/>
        <w:ind w:firstLine="709"/>
        <w:jc w:val="both"/>
        <w:rPr>
          <w:rFonts w:ascii="Times New Roman" w:hAnsi="Times New Roman"/>
          <w:sz w:val="24"/>
          <w:szCs w:val="24"/>
        </w:rPr>
      </w:pPr>
      <w:r w:rsidRPr="00FF326B">
        <w:rPr>
          <w:rFonts w:ascii="Times New Roman" w:eastAsia="Times New Roman" w:hAnsi="Times New Roman"/>
          <w:sz w:val="24"/>
          <w:szCs w:val="24"/>
          <w:lang w:eastAsia="lv-LV"/>
        </w:rPr>
        <w:t>No 2016. gada Latvijā aktuāls kļuva jautājums par d</w:t>
      </w:r>
      <w:r w:rsidRPr="00FF326B">
        <w:rPr>
          <w:rFonts w:ascii="Times New Roman" w:hAnsi="Times New Roman"/>
          <w:sz w:val="24"/>
          <w:szCs w:val="24"/>
        </w:rPr>
        <w:t>igitāl</w:t>
      </w:r>
      <w:r w:rsidRPr="00FF326B">
        <w:rPr>
          <w:rFonts w:ascii="Times New Roman" w:eastAsia="Times New Roman" w:hAnsi="Times New Roman"/>
          <w:sz w:val="24"/>
          <w:szCs w:val="24"/>
          <w:lang w:eastAsia="lv-LV"/>
        </w:rPr>
        <w:t>o</w:t>
      </w:r>
      <w:r w:rsidRPr="00FF326B">
        <w:rPr>
          <w:rFonts w:ascii="Times New Roman" w:hAnsi="Times New Roman"/>
          <w:sz w:val="24"/>
          <w:szCs w:val="24"/>
        </w:rPr>
        <w:t xml:space="preserve"> identitāti un tās aizsardzīb</w:t>
      </w:r>
      <w:r w:rsidRPr="00FF326B">
        <w:rPr>
          <w:rFonts w:ascii="Times New Roman" w:eastAsia="Times New Roman" w:hAnsi="Times New Roman"/>
          <w:sz w:val="24"/>
          <w:szCs w:val="24"/>
          <w:lang w:eastAsia="lv-LV"/>
        </w:rPr>
        <w:t xml:space="preserve">u, jo bija jāievieš </w:t>
      </w:r>
      <w:r w:rsidR="00FD0504" w:rsidRPr="00FF326B">
        <w:rPr>
          <w:rFonts w:ascii="Times New Roman" w:eastAsia="Times New Roman" w:hAnsi="Times New Roman"/>
          <w:sz w:val="24"/>
          <w:szCs w:val="24"/>
          <w:lang w:eastAsia="lv-LV"/>
        </w:rPr>
        <w:t>EP</w:t>
      </w:r>
      <w:r w:rsidRPr="00FF326B">
        <w:rPr>
          <w:rFonts w:ascii="Times New Roman" w:eastAsia="Times New Roman" w:hAnsi="Times New Roman"/>
          <w:sz w:val="24"/>
          <w:szCs w:val="24"/>
          <w:lang w:eastAsia="lv-LV"/>
        </w:rPr>
        <w:t xml:space="preserve"> un Padomes 2016. gada 27. aprīļa regula (ES) 2016/679 par fizisku personu aizsardzību attiecībā uz personas datu apstrādi un šādu datu brīvu apriti un ar ko atceļ Direktīvu 95/46/EK (Vispārīgā datu aizsardzības regula) (turpmāk – Regula). Līdz ar Regulas pieņemšanu tika modernizēti jau pastāvošie principi, izveidoti vienoti personas datu aizsardzības noteikumi, kas ir spēkā visā ES teritorijā, tādējādi harmonizējot regulējums personas datu aizsardzības jomā. Attiecīgi 2018. gada 21. jūnijā Saeima pieņēma Fizisko personu datu apstrādes likumu, radot tiesiskus priekšnoteikumus fiziskās personas datu (turpmāk – dati) aizsardzības sistēmas izveidošanai nacionālajā līmenī, paredzot šim nolūkam nepieciešamās institūcijas, nosakot to kompetenci un darbības pamatprincipus, kā arī reglamentējot datu aizsardzības speciālistu darbību un datu apstrādes un brīvas aprites noteikumus. Diemžēl </w:t>
      </w:r>
      <w:r w:rsidRPr="00FF326B">
        <w:rPr>
          <w:rStyle w:val="Spcgsuzsvars"/>
          <w:rFonts w:ascii="Times New Roman" w:eastAsia="Times New Roman" w:hAnsi="Times New Roman"/>
          <w:b w:val="0"/>
          <w:color w:val="000000"/>
          <w:sz w:val="24"/>
          <w:szCs w:val="24"/>
          <w:lang w:eastAsia="lv-LV"/>
        </w:rPr>
        <w:t>pētījumu centra SKDS</w:t>
      </w:r>
      <w:r w:rsidRPr="00FF326B">
        <w:rPr>
          <w:rFonts w:ascii="Times New Roman" w:eastAsia="Times New Roman" w:hAnsi="Times New Roman"/>
          <w:sz w:val="24"/>
          <w:szCs w:val="24"/>
          <w:lang w:eastAsia="lv-LV"/>
        </w:rPr>
        <w:t xml:space="preserve"> </w:t>
      </w:r>
      <w:r w:rsidRPr="00FF326B">
        <w:rPr>
          <w:rFonts w:ascii="Times New Roman" w:hAnsi="Times New Roman"/>
          <w:sz w:val="24"/>
          <w:szCs w:val="24"/>
        </w:rPr>
        <w:t>veiktajā aptaujā 2020. gadā secināts, ka kopumā vairāk nekā puse jeb 54</w:t>
      </w:r>
      <w:r w:rsidR="00892F8E" w:rsidRPr="00FF326B">
        <w:rPr>
          <w:rFonts w:ascii="Times New Roman" w:hAnsi="Times New Roman"/>
          <w:sz w:val="24"/>
          <w:szCs w:val="24"/>
        </w:rPr>
        <w:t xml:space="preserve"> </w:t>
      </w:r>
      <w:r w:rsidRPr="00FF326B">
        <w:rPr>
          <w:rFonts w:ascii="Times New Roman" w:hAnsi="Times New Roman"/>
          <w:sz w:val="24"/>
          <w:szCs w:val="24"/>
        </w:rPr>
        <w:t xml:space="preserve">% Latvijas iedzīvotāju atzinuši, ka kopš </w:t>
      </w:r>
      <w:r w:rsidR="00FF1EF0" w:rsidRPr="00FF326B">
        <w:rPr>
          <w:rFonts w:ascii="Times New Roman" w:hAnsi="Times New Roman"/>
          <w:sz w:val="24"/>
          <w:szCs w:val="24"/>
        </w:rPr>
        <w:t>Regulas</w:t>
      </w:r>
      <w:r w:rsidRPr="00FF326B">
        <w:rPr>
          <w:rFonts w:ascii="Times New Roman" w:hAnsi="Times New Roman"/>
          <w:sz w:val="24"/>
          <w:szCs w:val="24"/>
        </w:rPr>
        <w:t xml:space="preserve"> stāšanās spēkā nejūtas drošāk par savu datu aizsardzību, bet drošāk jūtas 29</w:t>
      </w:r>
      <w:r w:rsidR="00892F8E" w:rsidRPr="00FF326B">
        <w:rPr>
          <w:rFonts w:ascii="Times New Roman" w:hAnsi="Times New Roman"/>
          <w:sz w:val="24"/>
          <w:szCs w:val="24"/>
        </w:rPr>
        <w:t xml:space="preserve"> </w:t>
      </w:r>
      <w:r w:rsidRPr="00FF326B">
        <w:rPr>
          <w:rFonts w:ascii="Times New Roman" w:hAnsi="Times New Roman"/>
          <w:sz w:val="24"/>
          <w:szCs w:val="24"/>
        </w:rPr>
        <w:t>% aptaujāto cilvēku.</w:t>
      </w:r>
      <w:r w:rsidRPr="00FF326B">
        <w:rPr>
          <w:rStyle w:val="Vresenkurs"/>
          <w:rFonts w:ascii="Times New Roman" w:hAnsi="Times New Roman"/>
          <w:sz w:val="24"/>
          <w:szCs w:val="24"/>
        </w:rPr>
        <w:footnoteReference w:id="85"/>
      </w:r>
    </w:p>
    <w:p w14:paraId="6279055E" w14:textId="77777777" w:rsidR="00E7450F" w:rsidRPr="00FF326B" w:rsidRDefault="002875DF" w:rsidP="00E7450F">
      <w:pPr>
        <w:suppressAutoHyphens w:val="0"/>
        <w:spacing w:after="0" w:line="240" w:lineRule="auto"/>
        <w:ind w:firstLine="709"/>
        <w:jc w:val="both"/>
        <w:rPr>
          <w:rFonts w:ascii="Times New Roman" w:hAnsi="Times New Roman"/>
          <w:sz w:val="24"/>
          <w:szCs w:val="24"/>
        </w:rPr>
      </w:pPr>
      <w:r w:rsidRPr="00FF326B">
        <w:rPr>
          <w:rFonts w:ascii="Times New Roman" w:hAnsi="Times New Roman"/>
          <w:sz w:val="24"/>
          <w:szCs w:val="24"/>
        </w:rPr>
        <w:t>Digitālās vides radītās iespējas ir būtiski salāgot ar drošības apdraudējuma risku novēršanas pasākumiem. Šis ir viens no problēmjautājumiem, kas pavada diskusijas par e – referendumu un e-vēlēšanu realizēšanu Latvijā. Nespējā precīzi definēt un prognozēt riskus, kā arī šaubas par spējām tos preventīvi novērst, ir viens no iemesliem, kādēļ Latvijā līdz šim nav ieviests šāds sabiedrības politiskās līdzdalības risinājums. VARAM Digitālās transformācijas pamatnostādnēs 2021.-2027.gadam norādījusi un nepieciešamību turpmākajos gados kvalitatīvi izvērtēt iespējas tomēr attīstīt valsts un pašvaldību vēlēšanu procesa turpmākas pilnveides un digitalizācijas iespējas, lai veicinātu sabiedrības plašāku iesaisti, vienlaikus saglabājot augstu uzticību vēlēšanu procesam</w:t>
      </w:r>
      <w:r w:rsidRPr="00FF326B">
        <w:rPr>
          <w:rStyle w:val="Vresenkurs"/>
          <w:rFonts w:ascii="Times New Roman" w:hAnsi="Times New Roman"/>
          <w:sz w:val="24"/>
          <w:szCs w:val="24"/>
        </w:rPr>
        <w:footnoteReference w:id="86"/>
      </w:r>
      <w:r w:rsidRPr="00FF326B">
        <w:rPr>
          <w:rFonts w:ascii="Times New Roman" w:hAnsi="Times New Roman"/>
          <w:sz w:val="24"/>
          <w:szCs w:val="24"/>
        </w:rPr>
        <w:t>.</w:t>
      </w:r>
    </w:p>
    <w:p w14:paraId="0B7EE071" w14:textId="53A6849E" w:rsidR="000E7268" w:rsidRPr="00FF326B" w:rsidRDefault="002875DF" w:rsidP="00892615">
      <w:pPr>
        <w:suppressAutoHyphens w:val="0"/>
        <w:spacing w:after="0" w:line="240" w:lineRule="auto"/>
        <w:ind w:firstLine="709"/>
        <w:jc w:val="both"/>
        <w:rPr>
          <w:rFonts w:ascii="Times New Roman" w:eastAsia="Times New Roman" w:hAnsi="Times New Roman"/>
          <w:color w:val="000000"/>
          <w:sz w:val="24"/>
          <w:szCs w:val="24"/>
          <w:lang w:eastAsia="lv-LV"/>
        </w:rPr>
      </w:pPr>
      <w:r w:rsidRPr="00FF326B">
        <w:rPr>
          <w:rFonts w:ascii="Times New Roman" w:hAnsi="Times New Roman"/>
          <w:sz w:val="24"/>
          <w:szCs w:val="24"/>
        </w:rPr>
        <w:t>Jaunās digitālās pārvaldes pieejas pamatā ir Digitālās pārvaldes 4.0 koncepts, kas paredz, ka valsts pārvalde savu darbību pieskaņo pielāgo sabiedrības, uzņēmēju, nevalstisko organizāciju un citu iesaistīto pušu vajadzībām un gaidām un veido sadarbības modeļus un saskarnes, kas ir personalizētas, interaktīvas un vienkārši pieejamas</w:t>
      </w:r>
      <w:r w:rsidRPr="00FF326B">
        <w:rPr>
          <w:rStyle w:val="Vresenkurs"/>
          <w:rFonts w:ascii="Times New Roman" w:hAnsi="Times New Roman"/>
          <w:sz w:val="24"/>
          <w:szCs w:val="24"/>
        </w:rPr>
        <w:footnoteReference w:id="87"/>
      </w:r>
      <w:r w:rsidRPr="00FF326B">
        <w:rPr>
          <w:rFonts w:ascii="Times New Roman" w:hAnsi="Times New Roman"/>
          <w:sz w:val="24"/>
          <w:szCs w:val="24"/>
        </w:rPr>
        <w:t xml:space="preserve">. Šim konceptam savā darbā ir sekojis arī </w:t>
      </w:r>
      <w:bookmarkStart w:id="29" w:name="_Hlk71801761"/>
      <w:r w:rsidRPr="00FF326B">
        <w:rPr>
          <w:rFonts w:ascii="Times New Roman" w:hAnsi="Times New Roman"/>
          <w:sz w:val="24"/>
          <w:szCs w:val="24"/>
        </w:rPr>
        <w:t>KNAB. 2019. gadā KNAB pilnveidoja mobilās lietotnes “Ziņo KNAB!” saturu, pielāgojot lietotni ziņošanai par visiem KNAB kompetencē esošiem pārkāpumiem vai noziedzīgiem nodarījumiem</w:t>
      </w:r>
      <w:r w:rsidR="00537627" w:rsidRPr="00FF326B">
        <w:rPr>
          <w:rFonts w:ascii="Times New Roman" w:hAnsi="Times New Roman"/>
          <w:sz w:val="24"/>
          <w:szCs w:val="24"/>
        </w:rPr>
        <w:t xml:space="preserve"> – </w:t>
      </w:r>
      <w:r w:rsidRPr="00FF326B">
        <w:rPr>
          <w:rFonts w:ascii="Times New Roman" w:hAnsi="Times New Roman"/>
          <w:sz w:val="24"/>
          <w:szCs w:val="24"/>
        </w:rPr>
        <w:t xml:space="preserve">koruptīviem gadījumiem, interešu konflikta situācijām vai politisko </w:t>
      </w:r>
      <w:r w:rsidR="00B43276" w:rsidRPr="00FF326B">
        <w:rPr>
          <w:rFonts w:ascii="Times New Roman" w:hAnsi="Times New Roman"/>
          <w:sz w:val="24"/>
          <w:szCs w:val="24"/>
        </w:rPr>
        <w:t>organizāciju (</w:t>
      </w:r>
      <w:r w:rsidRPr="00FF326B">
        <w:rPr>
          <w:rFonts w:ascii="Times New Roman" w:hAnsi="Times New Roman"/>
          <w:sz w:val="24"/>
          <w:szCs w:val="24"/>
        </w:rPr>
        <w:t>partiju</w:t>
      </w:r>
      <w:r w:rsidR="00B43276" w:rsidRPr="00FF326B">
        <w:rPr>
          <w:rFonts w:ascii="Times New Roman" w:hAnsi="Times New Roman"/>
          <w:sz w:val="24"/>
          <w:szCs w:val="24"/>
        </w:rPr>
        <w:t>)</w:t>
      </w:r>
      <w:r w:rsidRPr="00FF326B">
        <w:rPr>
          <w:rFonts w:ascii="Times New Roman" w:hAnsi="Times New Roman"/>
          <w:sz w:val="24"/>
          <w:szCs w:val="24"/>
        </w:rPr>
        <w:t xml:space="preserve"> finansēšanas pārkāpumiem.</w:t>
      </w:r>
      <w:r w:rsidR="006E1DA7" w:rsidRPr="00FF326B">
        <w:rPr>
          <w:rFonts w:ascii="Times New Roman" w:hAnsi="Times New Roman"/>
          <w:sz w:val="24"/>
          <w:szCs w:val="24"/>
        </w:rPr>
        <w:t xml:space="preserve"> </w:t>
      </w:r>
      <w:r w:rsidRPr="00FF326B">
        <w:rPr>
          <w:rFonts w:ascii="Times New Roman" w:eastAsia="Times New Roman" w:hAnsi="Times New Roman"/>
          <w:color w:val="000000"/>
          <w:sz w:val="24"/>
          <w:szCs w:val="24"/>
          <w:lang w:eastAsia="lv-LV"/>
        </w:rPr>
        <w:t xml:space="preserve">Nākamajos gados </w:t>
      </w:r>
      <w:r w:rsidR="00460C6A" w:rsidRPr="00FF326B">
        <w:rPr>
          <w:rFonts w:ascii="Times New Roman" w:hAnsi="Times New Roman"/>
          <w:sz w:val="24"/>
          <w:szCs w:val="24"/>
        </w:rPr>
        <w:t>Eiropas Ekonomikas zonas finanšu instrumenta  2014.-2021.</w:t>
      </w:r>
      <w:r w:rsidR="0023172B" w:rsidRPr="00FF326B">
        <w:rPr>
          <w:rFonts w:ascii="Times New Roman" w:hAnsi="Times New Roman"/>
          <w:sz w:val="24"/>
          <w:szCs w:val="24"/>
        </w:rPr>
        <w:t xml:space="preserve"> </w:t>
      </w:r>
      <w:r w:rsidR="00460C6A" w:rsidRPr="00FF326B">
        <w:rPr>
          <w:rFonts w:ascii="Times New Roman" w:hAnsi="Times New Roman"/>
          <w:sz w:val="24"/>
          <w:szCs w:val="24"/>
        </w:rPr>
        <w:t>gada perioda līdzfinansētās programmas “Starptautiskā policijas sadarbība un noziedzības apkarošana” ietvaros</w:t>
      </w:r>
      <w:r w:rsidR="00F80D81" w:rsidRPr="00FF326B">
        <w:rPr>
          <w:rFonts w:ascii="Times New Roman" w:hAnsi="Times New Roman"/>
          <w:sz w:val="24"/>
          <w:szCs w:val="24"/>
        </w:rPr>
        <w:t xml:space="preserve">, īstenojot projektu </w:t>
      </w:r>
      <w:r w:rsidR="00F80D81" w:rsidRPr="00FF326B">
        <w:rPr>
          <w:rFonts w:ascii="Times New Roman" w:hAnsi="Times New Roman"/>
          <w:sz w:val="24"/>
          <w:szCs w:val="24"/>
        </w:rPr>
        <w:lastRenderedPageBreak/>
        <w:t>“Atbalsts trauksmes celšanas sistēmas izveidei Latvijā”,</w:t>
      </w:r>
      <w:r w:rsidR="00460C6A" w:rsidRPr="00FF326B">
        <w:rPr>
          <w:rFonts w:ascii="Times New Roman" w:hAnsi="Times New Roman"/>
          <w:sz w:val="24"/>
          <w:szCs w:val="24"/>
        </w:rPr>
        <w:t xml:space="preserve"> KNAB plāno </w:t>
      </w:r>
      <w:r w:rsidR="00892615" w:rsidRPr="00FF326B">
        <w:rPr>
          <w:rFonts w:ascii="Times New Roman" w:eastAsia="Times New Roman" w:hAnsi="Times New Roman"/>
          <w:color w:val="000000"/>
          <w:sz w:val="24"/>
          <w:szCs w:val="24"/>
          <w:lang w:eastAsia="lv-LV"/>
        </w:rPr>
        <w:t>izveidot</w:t>
      </w:r>
      <w:r w:rsidRPr="00FF326B">
        <w:rPr>
          <w:rFonts w:ascii="Times New Roman" w:eastAsia="Times New Roman" w:hAnsi="Times New Roman"/>
          <w:color w:val="000000"/>
          <w:sz w:val="24"/>
          <w:szCs w:val="24"/>
          <w:lang w:eastAsia="lv-LV"/>
        </w:rPr>
        <w:t xml:space="preserve"> ērtu un mūsdienīgu </w:t>
      </w:r>
      <w:r w:rsidR="006E1DA7" w:rsidRPr="00FF326B">
        <w:rPr>
          <w:rFonts w:ascii="Times New Roman" w:eastAsia="Times New Roman" w:hAnsi="Times New Roman"/>
          <w:color w:val="000000"/>
          <w:sz w:val="24"/>
          <w:szCs w:val="24"/>
          <w:lang w:eastAsia="lv-LV"/>
        </w:rPr>
        <w:t xml:space="preserve">tiešsaistes </w:t>
      </w:r>
      <w:r w:rsidRPr="00FF326B">
        <w:rPr>
          <w:rFonts w:ascii="Times New Roman" w:eastAsia="Times New Roman" w:hAnsi="Times New Roman"/>
          <w:color w:val="000000"/>
          <w:sz w:val="24"/>
          <w:szCs w:val="24"/>
          <w:lang w:eastAsia="lv-LV"/>
        </w:rPr>
        <w:t xml:space="preserve">ziņošanas platformu (izmantojamu arī </w:t>
      </w:r>
      <w:proofErr w:type="spellStart"/>
      <w:r w:rsidRPr="00FF326B">
        <w:rPr>
          <w:rFonts w:ascii="Times New Roman" w:eastAsia="Times New Roman" w:hAnsi="Times New Roman"/>
          <w:color w:val="000000"/>
          <w:sz w:val="24"/>
          <w:szCs w:val="24"/>
          <w:lang w:eastAsia="lv-LV"/>
        </w:rPr>
        <w:t>viedierīcēs</w:t>
      </w:r>
      <w:proofErr w:type="spellEnd"/>
      <w:r w:rsidRPr="00FF326B">
        <w:rPr>
          <w:rFonts w:ascii="Times New Roman" w:eastAsia="Times New Roman" w:hAnsi="Times New Roman"/>
          <w:color w:val="000000"/>
          <w:sz w:val="24"/>
          <w:szCs w:val="24"/>
          <w:lang w:eastAsia="lv-LV"/>
        </w:rPr>
        <w:t>)</w:t>
      </w:r>
      <w:r w:rsidR="000E7268" w:rsidRPr="00FF326B">
        <w:rPr>
          <w:rFonts w:ascii="Times New Roman" w:eastAsia="Times New Roman" w:hAnsi="Times New Roman"/>
          <w:color w:val="000000"/>
          <w:sz w:val="24"/>
          <w:szCs w:val="24"/>
          <w:lang w:eastAsia="lv-LV"/>
        </w:rPr>
        <w:t xml:space="preserve">. </w:t>
      </w:r>
      <w:r w:rsidR="000E7268" w:rsidRPr="00FF326B">
        <w:rPr>
          <w:rFonts w:ascii="Times New Roman" w:hAnsi="Times New Roman"/>
          <w:sz w:val="24"/>
          <w:szCs w:val="24"/>
        </w:rPr>
        <w:t xml:space="preserve">KNAB tiešsaistes ziņošanas platforma būs paredzēta ziņošanai par iespējamo korupciju. Papildus ziņojuma iesniegšanai KNAB ziņošanas platformā </w:t>
      </w:r>
      <w:r w:rsidR="001F378E" w:rsidRPr="00FF326B">
        <w:rPr>
          <w:rFonts w:ascii="Times New Roman" w:hAnsi="Times New Roman"/>
          <w:sz w:val="24"/>
          <w:szCs w:val="24"/>
        </w:rPr>
        <w:t>ziņotājam būs iespēja</w:t>
      </w:r>
      <w:r w:rsidR="000E7268" w:rsidRPr="00FF326B">
        <w:rPr>
          <w:rFonts w:ascii="Times New Roman" w:hAnsi="Times New Roman"/>
          <w:sz w:val="24"/>
          <w:szCs w:val="24"/>
        </w:rPr>
        <w:t xml:space="preserve"> sekot līdzi ziņojuma apstrādei līdz konkrētam posmam. Ja nepieciešams, KNAB ziņošanas platforma ļaus turpināt saziņu starp KNAB un ziņotāju pat gadījumos, kad ziņotājs izvēlēsies palikt anonīms</w:t>
      </w:r>
      <w:bookmarkEnd w:id="29"/>
      <w:r w:rsidR="000E7268" w:rsidRPr="00FF326B">
        <w:rPr>
          <w:rFonts w:ascii="Times New Roman" w:hAnsi="Times New Roman"/>
          <w:sz w:val="24"/>
          <w:szCs w:val="24"/>
        </w:rPr>
        <w:t>.</w:t>
      </w:r>
    </w:p>
    <w:p w14:paraId="73437CC0" w14:textId="714D234F" w:rsidR="006E1DA7" w:rsidRPr="00FF326B" w:rsidRDefault="00892615" w:rsidP="000E7268">
      <w:pPr>
        <w:pStyle w:val="Paraststmeklis"/>
        <w:spacing w:beforeAutospacing="0" w:after="0" w:afterAutospacing="0"/>
        <w:ind w:firstLine="709"/>
        <w:jc w:val="both"/>
        <w:rPr>
          <w:rFonts w:ascii="Times New Roman" w:hAnsi="Times New Roman"/>
          <w:sz w:val="24"/>
          <w:szCs w:val="24"/>
        </w:rPr>
      </w:pPr>
      <w:r w:rsidRPr="00FF326B">
        <w:rPr>
          <w:rFonts w:ascii="Times New Roman" w:hAnsi="Times New Roman"/>
          <w:sz w:val="24"/>
          <w:szCs w:val="24"/>
        </w:rPr>
        <w:t xml:space="preserve">Šobrīd Latvijā darbojas </w:t>
      </w:r>
      <w:r w:rsidR="006E1DA7" w:rsidRPr="00FF326B">
        <w:rPr>
          <w:rFonts w:ascii="Times New Roman" w:hAnsi="Times New Roman"/>
          <w:sz w:val="24"/>
          <w:szCs w:val="24"/>
        </w:rPr>
        <w:t>vairākas ziņošanas platformas, piemēram, Valsts kancelejas ziņošanas platforma</w:t>
      </w:r>
      <w:r w:rsidR="0006188C" w:rsidRPr="00FF326B">
        <w:rPr>
          <w:rFonts w:ascii="Times New Roman" w:hAnsi="Times New Roman"/>
          <w:sz w:val="24"/>
          <w:szCs w:val="24"/>
        </w:rPr>
        <w:t>, arī</w:t>
      </w:r>
      <w:r w:rsidR="006E1DA7" w:rsidRPr="00FF326B">
        <w:rPr>
          <w:rFonts w:ascii="Times New Roman" w:hAnsi="Times New Roman"/>
          <w:sz w:val="24"/>
          <w:szCs w:val="24"/>
        </w:rPr>
        <w:t xml:space="preserve"> Finanšu ministrijas un ES Krāpšanas apkarošanas koordinācijas dienesta (AFCOS) “Korupcijas novēršanas kustība”. Tomēr katra no šīm platformām ir paredzēta konkrētam mērķim. Valsts kancelejas ziņošanas sistēma ir paredzēta tikai Trauksmes celšanas likuma</w:t>
      </w:r>
      <w:r w:rsidR="006E1DA7" w:rsidRPr="00FF326B">
        <w:rPr>
          <w:rStyle w:val="Vresatsauce"/>
          <w:rFonts w:ascii="Times New Roman" w:hAnsi="Times New Roman"/>
          <w:sz w:val="24"/>
          <w:szCs w:val="24"/>
        </w:rPr>
        <w:footnoteReference w:id="88"/>
      </w:r>
      <w:r w:rsidR="006E1DA7" w:rsidRPr="00FF326B">
        <w:rPr>
          <w:rFonts w:ascii="Times New Roman" w:hAnsi="Times New Roman"/>
          <w:sz w:val="24"/>
          <w:szCs w:val="24"/>
        </w:rPr>
        <w:t xml:space="preserve"> darbības jomā. AFCOS platforma ir izveidota un darbojas ES struktūrfondu finanšu resursu aizsardzībai, ziņojot par krāpšanu saistībā ar ES struktūrfondu finanšu resursiem.</w:t>
      </w:r>
    </w:p>
    <w:p w14:paraId="72D163BA" w14:textId="2B3156B6" w:rsidR="00FC4987" w:rsidRPr="00FF326B" w:rsidRDefault="00F945C2" w:rsidP="003B0C2E">
      <w:pPr>
        <w:pStyle w:val="Virsraksts2"/>
        <w:spacing w:after="240"/>
        <w:rPr>
          <w:szCs w:val="24"/>
        </w:rPr>
      </w:pPr>
      <w:bookmarkStart w:id="30" w:name="_Toc75797496"/>
      <w:r w:rsidRPr="00FF326B">
        <w:rPr>
          <w:szCs w:val="24"/>
        </w:rPr>
        <w:t xml:space="preserve">3. </w:t>
      </w:r>
      <w:r w:rsidR="00E14DE8" w:rsidRPr="00FF326B">
        <w:rPr>
          <w:szCs w:val="24"/>
        </w:rPr>
        <w:t>Pamatnost</w:t>
      </w:r>
      <w:r w:rsidR="00D07D6F" w:rsidRPr="00FF326B">
        <w:rPr>
          <w:szCs w:val="24"/>
        </w:rPr>
        <w:t>ād</w:t>
      </w:r>
      <w:r w:rsidR="00E14DE8" w:rsidRPr="00FF326B">
        <w:rPr>
          <w:szCs w:val="24"/>
        </w:rPr>
        <w:t xml:space="preserve">nēs iepriekš izvirzīto </w:t>
      </w:r>
      <w:proofErr w:type="spellStart"/>
      <w:r w:rsidR="00E14DE8" w:rsidRPr="00FF326B">
        <w:rPr>
          <w:szCs w:val="24"/>
        </w:rPr>
        <w:t>apakšmērķu</w:t>
      </w:r>
      <w:proofErr w:type="spellEnd"/>
      <w:r w:rsidR="00E14DE8" w:rsidRPr="00FF326B">
        <w:rPr>
          <w:szCs w:val="24"/>
        </w:rPr>
        <w:t xml:space="preserve"> sasniegšanas </w:t>
      </w:r>
      <w:r w:rsidR="00E75CB6" w:rsidRPr="00FF326B">
        <w:rPr>
          <w:szCs w:val="24"/>
        </w:rPr>
        <w:t>novērtējums</w:t>
      </w:r>
      <w:bookmarkEnd w:id="30"/>
    </w:p>
    <w:p w14:paraId="2181B3CA" w14:textId="77777777" w:rsidR="00FC4987" w:rsidRPr="00FF326B" w:rsidRDefault="00E14DE8" w:rsidP="00E523EE">
      <w:pPr>
        <w:pStyle w:val="Virsraksts3"/>
        <w:shd w:val="clear" w:color="auto" w:fill="E7E6E6" w:themeFill="background2"/>
        <w:rPr>
          <w:sz w:val="24"/>
          <w:szCs w:val="24"/>
        </w:rPr>
      </w:pPr>
      <w:bookmarkStart w:id="31" w:name="_Toc75797497"/>
      <w:r w:rsidRPr="00FF326B">
        <w:rPr>
          <w:sz w:val="24"/>
          <w:szCs w:val="24"/>
        </w:rPr>
        <w:t xml:space="preserve">1. </w:t>
      </w:r>
      <w:proofErr w:type="spellStart"/>
      <w:r w:rsidRPr="00FF326B">
        <w:rPr>
          <w:sz w:val="24"/>
          <w:szCs w:val="24"/>
        </w:rPr>
        <w:t>apakšmērķis</w:t>
      </w:r>
      <w:proofErr w:type="spellEnd"/>
      <w:r w:rsidRPr="00FF326B">
        <w:rPr>
          <w:sz w:val="24"/>
          <w:szCs w:val="24"/>
        </w:rPr>
        <w:t xml:space="preserve">: Nodrošināt tādu publiskās pārvaldes cilvēkresursu vadības politiku, kas izslēdz motivāciju </w:t>
      </w:r>
      <w:proofErr w:type="spellStart"/>
      <w:r w:rsidRPr="00FF326B">
        <w:rPr>
          <w:sz w:val="24"/>
          <w:szCs w:val="24"/>
        </w:rPr>
        <w:t>koruptīvai</w:t>
      </w:r>
      <w:proofErr w:type="spellEnd"/>
      <w:r w:rsidRPr="00FF326B">
        <w:rPr>
          <w:sz w:val="24"/>
          <w:szCs w:val="24"/>
        </w:rPr>
        <w:t xml:space="preserve"> rīcībai</w:t>
      </w:r>
      <w:bookmarkEnd w:id="31"/>
    </w:p>
    <w:p w14:paraId="07DB02C9" w14:textId="77777777" w:rsidR="00FC4987" w:rsidRPr="00FF326B" w:rsidRDefault="00FC4987" w:rsidP="00EC449C">
      <w:pPr>
        <w:spacing w:after="0" w:line="240" w:lineRule="auto"/>
        <w:ind w:firstLine="436"/>
        <w:jc w:val="both"/>
        <w:rPr>
          <w:rFonts w:ascii="Times New Roman" w:eastAsia="Times New Roman" w:hAnsi="Times New Roman"/>
          <w:sz w:val="24"/>
          <w:szCs w:val="24"/>
          <w:lang w:eastAsia="lv-LV"/>
        </w:rPr>
      </w:pPr>
    </w:p>
    <w:p w14:paraId="7806878C" w14:textId="586C9A93" w:rsidR="00FC4987" w:rsidRPr="00FF326B" w:rsidRDefault="00E14DE8">
      <w:pPr>
        <w:spacing w:after="0" w:line="240" w:lineRule="auto"/>
        <w:ind w:firstLine="436"/>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 xml:space="preserve">Šī </w:t>
      </w:r>
      <w:proofErr w:type="spellStart"/>
      <w:r w:rsidRPr="00FF326B">
        <w:rPr>
          <w:rFonts w:ascii="Times New Roman" w:eastAsia="Times New Roman" w:hAnsi="Times New Roman"/>
          <w:sz w:val="24"/>
          <w:szCs w:val="24"/>
          <w:lang w:eastAsia="lv-LV"/>
        </w:rPr>
        <w:t>apakšmērķa</w:t>
      </w:r>
      <w:proofErr w:type="spellEnd"/>
      <w:r w:rsidRPr="00FF326B">
        <w:rPr>
          <w:rFonts w:ascii="Times New Roman" w:eastAsia="Times New Roman" w:hAnsi="Times New Roman"/>
          <w:sz w:val="24"/>
          <w:szCs w:val="24"/>
          <w:lang w:eastAsia="lv-LV"/>
        </w:rPr>
        <w:t xml:space="preserve"> sasniegšanai Pamatnostādnēs </w:t>
      </w:r>
      <w:r w:rsidR="00E75CB6" w:rsidRPr="00FF326B">
        <w:rPr>
          <w:rFonts w:ascii="Times New Roman" w:eastAsia="Times New Roman" w:hAnsi="Times New Roman"/>
          <w:sz w:val="24"/>
          <w:szCs w:val="24"/>
          <w:lang w:eastAsia="lv-LV"/>
        </w:rPr>
        <w:t xml:space="preserve">bija </w:t>
      </w:r>
      <w:r w:rsidRPr="00FF326B">
        <w:rPr>
          <w:rFonts w:ascii="Times New Roman" w:eastAsia="Times New Roman" w:hAnsi="Times New Roman"/>
          <w:sz w:val="24"/>
          <w:szCs w:val="24"/>
          <w:lang w:eastAsia="lv-LV"/>
        </w:rPr>
        <w:t xml:space="preserve">izvirzīti 29 uzdevumi. To vidū ir izpildīti, daļēji izpildīti un pastāvīgi turpināmi uzdevumi, gan arī dažādu apstākļu dēļ neizpildīti vai savu mērķi nesasnieguši uzdevumi. </w:t>
      </w:r>
    </w:p>
    <w:p w14:paraId="2D8AFE58" w14:textId="77777777" w:rsidR="00FC4987" w:rsidRPr="00FF326B" w:rsidRDefault="00E14DE8">
      <w:pPr>
        <w:spacing w:after="0" w:line="240" w:lineRule="auto"/>
        <w:ind w:firstLine="436"/>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 xml:space="preserve">Būtiskākie publiskās pārvaldes spertie soļi pretim vēlamajām pārmaiņām cilvēkresursu vadības politikā, lai izslēgtu motivāciju </w:t>
      </w:r>
      <w:proofErr w:type="spellStart"/>
      <w:r w:rsidRPr="00FF326B">
        <w:rPr>
          <w:rFonts w:ascii="Times New Roman" w:eastAsia="Times New Roman" w:hAnsi="Times New Roman"/>
          <w:sz w:val="24"/>
          <w:szCs w:val="24"/>
          <w:lang w:eastAsia="lv-LV"/>
        </w:rPr>
        <w:t>koruptīvai</w:t>
      </w:r>
      <w:proofErr w:type="spellEnd"/>
      <w:r w:rsidRPr="00FF326B">
        <w:rPr>
          <w:rFonts w:ascii="Times New Roman" w:eastAsia="Times New Roman" w:hAnsi="Times New Roman"/>
          <w:sz w:val="24"/>
          <w:szCs w:val="24"/>
          <w:lang w:eastAsia="lv-LV"/>
        </w:rPr>
        <w:t xml:space="preserve"> rīcībai ir šādi:</w:t>
      </w:r>
    </w:p>
    <w:p w14:paraId="484C52CE" w14:textId="06B0D3FD" w:rsidR="00FC4987" w:rsidRPr="00FF326B" w:rsidRDefault="00E14DE8">
      <w:pPr>
        <w:numPr>
          <w:ilvl w:val="0"/>
          <w:numId w:val="2"/>
        </w:numPr>
        <w:spacing w:after="0" w:line="240" w:lineRule="auto"/>
        <w:jc w:val="both"/>
        <w:rPr>
          <w:rFonts w:ascii="Times New Roman" w:eastAsia="Times New Roman" w:hAnsi="Times New Roman"/>
          <w:sz w:val="24"/>
          <w:szCs w:val="24"/>
          <w:lang w:eastAsia="lv-LV"/>
        </w:rPr>
      </w:pPr>
      <w:r w:rsidRPr="00FF326B">
        <w:rPr>
          <w:rFonts w:ascii="Times New Roman" w:eastAsia="Times New Roman" w:hAnsi="Times New Roman"/>
          <w:color w:val="000000"/>
          <w:sz w:val="24"/>
          <w:szCs w:val="24"/>
          <w:lang w:eastAsia="lv-LV"/>
        </w:rPr>
        <w:t xml:space="preserve">Ar grozījumiem KL </w:t>
      </w:r>
      <w:r w:rsidRPr="00FF326B">
        <w:rPr>
          <w:rFonts w:ascii="Times New Roman" w:hAnsi="Times New Roman"/>
          <w:bCs/>
          <w:sz w:val="24"/>
          <w:szCs w:val="24"/>
        </w:rPr>
        <w:t>316. pantā</w:t>
      </w:r>
      <w:r w:rsidRPr="00FF326B">
        <w:rPr>
          <w:rFonts w:ascii="Times New Roman" w:eastAsia="Times New Roman" w:hAnsi="Times New Roman"/>
          <w:color w:val="000000"/>
          <w:sz w:val="24"/>
          <w:szCs w:val="24"/>
          <w:lang w:eastAsia="lv-LV"/>
        </w:rPr>
        <w:t>, kas pieņemti Saeimā 2014.</w:t>
      </w:r>
      <w:r w:rsidR="002B6F81" w:rsidRPr="00FF326B">
        <w:rPr>
          <w:rFonts w:ascii="Times New Roman" w:eastAsia="Times New Roman" w:hAnsi="Times New Roman"/>
          <w:color w:val="000000"/>
          <w:sz w:val="24"/>
          <w:szCs w:val="24"/>
          <w:lang w:eastAsia="lv-LV"/>
        </w:rPr>
        <w:t xml:space="preserve"> gada 15. maijā</w:t>
      </w:r>
      <w:r w:rsidRPr="00FF326B">
        <w:rPr>
          <w:rFonts w:ascii="Times New Roman" w:eastAsia="Times New Roman" w:hAnsi="Times New Roman"/>
          <w:color w:val="000000"/>
          <w:sz w:val="24"/>
          <w:szCs w:val="24"/>
          <w:lang w:eastAsia="lv-LV"/>
        </w:rPr>
        <w:t xml:space="preserve"> un stāj</w:t>
      </w:r>
      <w:r w:rsidR="007415DB" w:rsidRPr="00FF326B">
        <w:rPr>
          <w:rFonts w:ascii="Times New Roman" w:eastAsia="Times New Roman" w:hAnsi="Times New Roman"/>
          <w:color w:val="000000"/>
          <w:sz w:val="24"/>
          <w:szCs w:val="24"/>
          <w:lang w:eastAsia="lv-LV"/>
        </w:rPr>
        <w:t>ās</w:t>
      </w:r>
      <w:r w:rsidRPr="00FF326B">
        <w:rPr>
          <w:rFonts w:ascii="Times New Roman" w:eastAsia="Times New Roman" w:hAnsi="Times New Roman"/>
          <w:color w:val="000000"/>
          <w:sz w:val="24"/>
          <w:szCs w:val="24"/>
          <w:lang w:eastAsia="lv-LV"/>
        </w:rPr>
        <w:t xml:space="preserve"> spēkā 2014.</w:t>
      </w:r>
      <w:r w:rsidR="007415DB" w:rsidRPr="00FF326B">
        <w:rPr>
          <w:rFonts w:ascii="Times New Roman" w:eastAsia="Times New Roman" w:hAnsi="Times New Roman"/>
          <w:color w:val="000000"/>
          <w:sz w:val="24"/>
          <w:szCs w:val="24"/>
          <w:lang w:eastAsia="lv-LV"/>
        </w:rPr>
        <w:t xml:space="preserve"> gada 14. jūnijā</w:t>
      </w:r>
      <w:r w:rsidRPr="00FF326B">
        <w:rPr>
          <w:rFonts w:ascii="Times New Roman" w:eastAsia="Times New Roman" w:hAnsi="Times New Roman"/>
          <w:color w:val="000000"/>
          <w:sz w:val="24"/>
          <w:szCs w:val="24"/>
          <w:lang w:eastAsia="lv-LV"/>
        </w:rPr>
        <w:t xml:space="preserve">, </w:t>
      </w:r>
      <w:r w:rsidRPr="00FF326B">
        <w:rPr>
          <w:rFonts w:ascii="Times New Roman" w:eastAsia="Times New Roman" w:hAnsi="Times New Roman"/>
          <w:b/>
          <w:color w:val="000000"/>
          <w:sz w:val="24"/>
          <w:szCs w:val="24"/>
          <w:lang w:eastAsia="lv-LV"/>
        </w:rPr>
        <w:t>p</w:t>
      </w:r>
      <w:r w:rsidRPr="00FF326B">
        <w:rPr>
          <w:rFonts w:ascii="Times New Roman" w:eastAsia="Times New Roman" w:hAnsi="Times New Roman"/>
          <w:b/>
          <w:sz w:val="24"/>
          <w:szCs w:val="24"/>
          <w:lang w:eastAsia="lv-LV"/>
        </w:rPr>
        <w:t>recizēts valsts amatpersonas jēdziens</w:t>
      </w:r>
      <w:r w:rsidRPr="00FF326B">
        <w:rPr>
          <w:rFonts w:ascii="Times New Roman" w:eastAsia="Times New Roman" w:hAnsi="Times New Roman"/>
          <w:sz w:val="24"/>
          <w:szCs w:val="24"/>
          <w:lang w:eastAsia="lv-LV"/>
        </w:rPr>
        <w:t xml:space="preserve">, skaidrāk nosakot </w:t>
      </w:r>
      <w:r w:rsidRPr="00FF326B">
        <w:rPr>
          <w:rFonts w:ascii="Times New Roman" w:hAnsi="Times New Roman"/>
          <w:sz w:val="24"/>
          <w:szCs w:val="24"/>
        </w:rPr>
        <w:t xml:space="preserve">personu loku, </w:t>
      </w:r>
      <w:r w:rsidRPr="00FF326B">
        <w:rPr>
          <w:rFonts w:ascii="Times New Roman" w:eastAsia="Times New Roman" w:hAnsi="Times New Roman"/>
          <w:bCs/>
          <w:color w:val="000000"/>
          <w:sz w:val="24"/>
          <w:szCs w:val="24"/>
          <w:lang w:eastAsia="lv-LV"/>
        </w:rPr>
        <w:t>uz kuru attiecināmi preventīvie pretkorupcijas pasākumi.</w:t>
      </w:r>
      <w:r w:rsidRPr="00FF326B">
        <w:rPr>
          <w:rFonts w:ascii="Times New Roman" w:eastAsia="Times New Roman" w:hAnsi="Times New Roman"/>
          <w:sz w:val="24"/>
          <w:szCs w:val="24"/>
          <w:lang w:eastAsia="lv-LV"/>
        </w:rPr>
        <w:t xml:space="preserve"> </w:t>
      </w:r>
    </w:p>
    <w:p w14:paraId="331184B3" w14:textId="7339BFD4" w:rsidR="00FC4987" w:rsidRPr="00FF326B" w:rsidRDefault="00E14DE8">
      <w:pPr>
        <w:numPr>
          <w:ilvl w:val="0"/>
          <w:numId w:val="2"/>
        </w:numPr>
        <w:spacing w:after="0" w:line="240" w:lineRule="auto"/>
        <w:jc w:val="both"/>
        <w:rPr>
          <w:rFonts w:ascii="Times New Roman" w:hAnsi="Times New Roman"/>
          <w:sz w:val="24"/>
          <w:szCs w:val="24"/>
        </w:rPr>
      </w:pPr>
      <w:r w:rsidRPr="00FF326B">
        <w:rPr>
          <w:rFonts w:ascii="Times New Roman" w:hAnsi="Times New Roman"/>
          <w:sz w:val="24"/>
          <w:szCs w:val="24"/>
        </w:rPr>
        <w:t xml:space="preserve">Veikti nozīmīgi precizējumi IKNL 4. pantā, </w:t>
      </w:r>
      <w:r w:rsidRPr="00FF326B">
        <w:rPr>
          <w:rFonts w:ascii="Times New Roman" w:hAnsi="Times New Roman"/>
          <w:b/>
          <w:sz w:val="24"/>
          <w:szCs w:val="24"/>
        </w:rPr>
        <w:t xml:space="preserve">paplašinot valsts amatpersonu loku </w:t>
      </w:r>
      <w:r w:rsidRPr="00FF326B">
        <w:rPr>
          <w:rFonts w:ascii="Times New Roman" w:hAnsi="Times New Roman"/>
          <w:sz w:val="24"/>
          <w:szCs w:val="24"/>
        </w:rPr>
        <w:t>un attiecīgi to personu skaitu, uz kuriem attiecas IKNL valsts amatpersonām noteiktie pienākumi, ierobežojumi un aizliegumi. Saskaņā ar IKNL 4.panta pirmās daļas 26. punktu (likuma redakcija spēkā no 2016.</w:t>
      </w:r>
      <w:r w:rsidR="007415DB" w:rsidRPr="00FF326B">
        <w:rPr>
          <w:rFonts w:ascii="Times New Roman" w:hAnsi="Times New Roman"/>
          <w:sz w:val="24"/>
          <w:szCs w:val="24"/>
        </w:rPr>
        <w:t xml:space="preserve"> gada 1. </w:t>
      </w:r>
      <w:r w:rsidR="0079732D" w:rsidRPr="00FF326B">
        <w:rPr>
          <w:rFonts w:ascii="Times New Roman" w:hAnsi="Times New Roman"/>
          <w:sz w:val="24"/>
          <w:szCs w:val="24"/>
        </w:rPr>
        <w:t>janvāra</w:t>
      </w:r>
      <w:r w:rsidRPr="00FF326B">
        <w:rPr>
          <w:rFonts w:ascii="Times New Roman" w:hAnsi="Times New Roman"/>
          <w:sz w:val="24"/>
          <w:szCs w:val="24"/>
        </w:rPr>
        <w:t xml:space="preserve">) maksātnespējas administratori pielīdzināti valsts amatpersonām, attiecinot uz viņiem IKNL regulējumu, tādējādi ir pastiprināta administratoru darbības kontrole ar mērķi novērst personisko vai mantisko ieinteresētību amatpersonas darbībā, vienlaikus veicinot sabiedrības uzticēšanos administratoriem. </w:t>
      </w:r>
    </w:p>
    <w:p w14:paraId="421C9507" w14:textId="083A166B" w:rsidR="00FC4987" w:rsidRPr="00FF326B" w:rsidRDefault="000B3C26">
      <w:pPr>
        <w:numPr>
          <w:ilvl w:val="0"/>
          <w:numId w:val="2"/>
        </w:numPr>
        <w:spacing w:after="0" w:line="240" w:lineRule="auto"/>
        <w:ind w:left="1151" w:hanging="357"/>
        <w:jc w:val="both"/>
        <w:rPr>
          <w:rFonts w:ascii="Times New Roman" w:hAnsi="Times New Roman"/>
          <w:bCs/>
          <w:sz w:val="24"/>
          <w:szCs w:val="24"/>
        </w:rPr>
      </w:pPr>
      <w:r w:rsidRPr="00FF326B">
        <w:rPr>
          <w:rFonts w:ascii="Times New Roman" w:hAnsi="Times New Roman"/>
          <w:sz w:val="24"/>
          <w:szCs w:val="24"/>
          <w:lang w:eastAsia="lv-LV"/>
        </w:rPr>
        <w:t>V</w:t>
      </w:r>
      <w:r w:rsidR="00E14DE8" w:rsidRPr="00FF326B">
        <w:rPr>
          <w:rFonts w:ascii="Times New Roman" w:hAnsi="Times New Roman"/>
          <w:sz w:val="24"/>
          <w:szCs w:val="24"/>
          <w:lang w:eastAsia="lv-LV"/>
        </w:rPr>
        <w:t xml:space="preserve">eikti </w:t>
      </w:r>
      <w:r w:rsidR="00E14DE8" w:rsidRPr="00FF326B">
        <w:rPr>
          <w:rFonts w:ascii="Times New Roman" w:hAnsi="Times New Roman"/>
          <w:b/>
          <w:sz w:val="24"/>
          <w:szCs w:val="24"/>
          <w:lang w:eastAsia="lv-LV"/>
        </w:rPr>
        <w:t xml:space="preserve">apjomīgi un intensīvi </w:t>
      </w:r>
      <w:r w:rsidR="00E14DE8" w:rsidRPr="00FF326B">
        <w:rPr>
          <w:rFonts w:ascii="Times New Roman" w:eastAsia="Times New Roman" w:hAnsi="Times New Roman"/>
          <w:b/>
          <w:color w:val="000000"/>
          <w:sz w:val="24"/>
          <w:szCs w:val="24"/>
          <w:lang w:eastAsia="lv-LV"/>
        </w:rPr>
        <w:t xml:space="preserve">valsts un pašvaldību institūciju personāla izglītošanas </w:t>
      </w:r>
      <w:r w:rsidR="00E14DE8" w:rsidRPr="00FF326B">
        <w:rPr>
          <w:rFonts w:ascii="Times New Roman" w:hAnsi="Times New Roman"/>
          <w:b/>
          <w:sz w:val="24"/>
          <w:szCs w:val="24"/>
          <w:lang w:eastAsia="lv-LV"/>
        </w:rPr>
        <w:t>pasākumi</w:t>
      </w:r>
      <w:r w:rsidRPr="00FF326B">
        <w:rPr>
          <w:rStyle w:val="Vresatsauce"/>
          <w:rFonts w:ascii="Times New Roman" w:hAnsi="Times New Roman"/>
          <w:sz w:val="24"/>
          <w:szCs w:val="24"/>
          <w:lang w:eastAsia="lv-LV"/>
        </w:rPr>
        <w:footnoteReference w:id="89"/>
      </w:r>
      <w:r w:rsidR="00E14DE8" w:rsidRPr="00FF326B">
        <w:rPr>
          <w:rFonts w:ascii="Times New Roman" w:eastAsia="Times New Roman" w:hAnsi="Times New Roman"/>
          <w:sz w:val="24"/>
          <w:szCs w:val="24"/>
          <w:lang w:eastAsia="lv-LV"/>
        </w:rPr>
        <w:t xml:space="preserve"> par pretkorupcijas, interešu konflikta novēršanas, publiskās pārvaldes ētikas, iekšējās kontroles un korupcijas risku novēršanas jautājumiem, kā arī par OECD Konvencijas ieviešanu un citām tēmām, tai skaitā par lobēšanu, korupcijas riskiem medicīnā un jautājumiem, kas skar valsts finansējumu politiskajām</w:t>
      </w:r>
      <w:r w:rsidR="00B43276" w:rsidRPr="00FF326B">
        <w:rPr>
          <w:rFonts w:ascii="Times New Roman" w:eastAsia="Times New Roman" w:hAnsi="Times New Roman"/>
          <w:sz w:val="24"/>
          <w:szCs w:val="24"/>
          <w:lang w:eastAsia="lv-LV"/>
        </w:rPr>
        <w:t xml:space="preserve"> organizācijām</w:t>
      </w:r>
      <w:r w:rsidR="00E14DE8" w:rsidRPr="00FF326B">
        <w:rPr>
          <w:rFonts w:ascii="Times New Roman" w:eastAsia="Times New Roman" w:hAnsi="Times New Roman"/>
          <w:sz w:val="24"/>
          <w:szCs w:val="24"/>
          <w:lang w:eastAsia="lv-LV"/>
        </w:rPr>
        <w:t xml:space="preserve"> </w:t>
      </w:r>
      <w:r w:rsidR="00B43276" w:rsidRPr="00FF326B">
        <w:rPr>
          <w:rFonts w:ascii="Times New Roman" w:eastAsia="Times New Roman" w:hAnsi="Times New Roman"/>
          <w:sz w:val="24"/>
          <w:szCs w:val="24"/>
          <w:lang w:eastAsia="lv-LV"/>
        </w:rPr>
        <w:t>(</w:t>
      </w:r>
      <w:r w:rsidR="00E14DE8" w:rsidRPr="00FF326B">
        <w:rPr>
          <w:rFonts w:ascii="Times New Roman" w:eastAsia="Times New Roman" w:hAnsi="Times New Roman"/>
          <w:sz w:val="24"/>
          <w:szCs w:val="24"/>
          <w:lang w:eastAsia="lv-LV"/>
        </w:rPr>
        <w:t>partijām</w:t>
      </w:r>
      <w:r w:rsidR="00B43276" w:rsidRPr="00FF326B">
        <w:rPr>
          <w:rFonts w:ascii="Times New Roman" w:eastAsia="Times New Roman" w:hAnsi="Times New Roman"/>
          <w:sz w:val="24"/>
          <w:szCs w:val="24"/>
          <w:lang w:eastAsia="lv-LV"/>
        </w:rPr>
        <w:t>)</w:t>
      </w:r>
      <w:r w:rsidRPr="00FF326B">
        <w:rPr>
          <w:rFonts w:ascii="Times New Roman" w:eastAsia="Times New Roman" w:hAnsi="Times New Roman"/>
          <w:sz w:val="24"/>
          <w:szCs w:val="24"/>
          <w:lang w:eastAsia="lv-LV"/>
        </w:rPr>
        <w:t>.</w:t>
      </w:r>
    </w:p>
    <w:p w14:paraId="5D8E0AC1" w14:textId="3995EDDA" w:rsidR="00FC4987" w:rsidRPr="00FF326B" w:rsidRDefault="00E14DE8">
      <w:pPr>
        <w:numPr>
          <w:ilvl w:val="0"/>
          <w:numId w:val="2"/>
        </w:numPr>
        <w:spacing w:after="0" w:line="240" w:lineRule="auto"/>
        <w:ind w:left="1151" w:hanging="357"/>
        <w:jc w:val="both"/>
        <w:rPr>
          <w:rFonts w:ascii="Times New Roman" w:hAnsi="Times New Roman"/>
          <w:bCs/>
          <w:sz w:val="24"/>
          <w:szCs w:val="24"/>
        </w:rPr>
      </w:pPr>
      <w:r w:rsidRPr="00FF326B">
        <w:rPr>
          <w:rFonts w:ascii="Times New Roman" w:hAnsi="Times New Roman"/>
          <w:sz w:val="24"/>
          <w:szCs w:val="24"/>
        </w:rPr>
        <w:t xml:space="preserve">Nodrošinātas </w:t>
      </w:r>
      <w:r w:rsidRPr="00FF326B">
        <w:rPr>
          <w:rFonts w:ascii="Times New Roman" w:hAnsi="Times New Roman"/>
          <w:b/>
          <w:sz w:val="24"/>
          <w:szCs w:val="24"/>
        </w:rPr>
        <w:t>metodiskas apmācības iepirkumu speciālistiem</w:t>
      </w:r>
      <w:r w:rsidRPr="00FF326B">
        <w:rPr>
          <w:rFonts w:ascii="Times New Roman" w:hAnsi="Times New Roman"/>
          <w:sz w:val="24"/>
          <w:szCs w:val="24"/>
        </w:rPr>
        <w:t xml:space="preserve">, kā arī amatpersonām, kas uz laiku iekļautas iepirkumu komisijas sastāvā, lai mazinātu pieļautos pārkāpumus iepirkumu procedūru norisē (tostarp ES līdzfinansētajos projektos), kā arī </w:t>
      </w:r>
      <w:r w:rsidRPr="00FF326B">
        <w:rPr>
          <w:rFonts w:ascii="Times New Roman" w:eastAsia="Times New Roman" w:hAnsi="Times New Roman"/>
          <w:sz w:val="24"/>
          <w:szCs w:val="24"/>
          <w:lang w:eastAsia="lv-LV"/>
        </w:rPr>
        <w:t xml:space="preserve">lai attīstītu to spējas preventīvi identificēt pretendentu iespējamas </w:t>
      </w:r>
      <w:r w:rsidRPr="00FF326B">
        <w:rPr>
          <w:rFonts w:ascii="Times New Roman" w:eastAsia="Times New Roman" w:hAnsi="Times New Roman"/>
          <w:sz w:val="24"/>
          <w:szCs w:val="24"/>
          <w:lang w:eastAsia="lv-LV"/>
        </w:rPr>
        <w:lastRenderedPageBreak/>
        <w:t>prettiesiskas darbības piedāvājumu sagatavošanas procesā (piem., karteļu veidošana), tādējādi novēršot negodprātīgas uzņēmējdarbības prakses tālāku atbalstīšanu ar valsts un pašvaldības līdzekļiem līgumu noslēgšanas gadījumā.</w:t>
      </w:r>
    </w:p>
    <w:p w14:paraId="2D3F6675" w14:textId="77777777" w:rsidR="00FC4987" w:rsidRPr="00FF326B" w:rsidRDefault="00E14DE8">
      <w:pPr>
        <w:numPr>
          <w:ilvl w:val="0"/>
          <w:numId w:val="2"/>
        </w:numPr>
        <w:spacing w:after="0" w:line="240" w:lineRule="auto"/>
        <w:ind w:left="1151" w:hanging="357"/>
        <w:jc w:val="both"/>
        <w:rPr>
          <w:rFonts w:ascii="Times New Roman" w:eastAsia="Times New Roman" w:hAnsi="Times New Roman"/>
          <w:sz w:val="24"/>
          <w:szCs w:val="24"/>
          <w:lang w:eastAsia="lv-LV"/>
        </w:rPr>
      </w:pPr>
      <w:r w:rsidRPr="00FF326B">
        <w:rPr>
          <w:rFonts w:ascii="Times New Roman" w:eastAsia="Times New Roman" w:hAnsi="Times New Roman"/>
          <w:color w:val="000000"/>
          <w:sz w:val="24"/>
          <w:szCs w:val="24"/>
          <w:lang w:eastAsia="lv-LV"/>
        </w:rPr>
        <w:t xml:space="preserve">2015. gadā ieviesta </w:t>
      </w:r>
      <w:proofErr w:type="spellStart"/>
      <w:r w:rsidRPr="00FF326B">
        <w:rPr>
          <w:rFonts w:ascii="Times New Roman" w:eastAsia="Times New Roman" w:hAnsi="Times New Roman"/>
          <w:b/>
          <w:color w:val="000000"/>
          <w:sz w:val="24"/>
          <w:szCs w:val="24"/>
          <w:lang w:eastAsia="lv-LV"/>
        </w:rPr>
        <w:t>tālākizglītotāju</w:t>
      </w:r>
      <w:proofErr w:type="spellEnd"/>
      <w:r w:rsidRPr="00FF326B">
        <w:rPr>
          <w:rFonts w:ascii="Times New Roman" w:eastAsia="Times New Roman" w:hAnsi="Times New Roman"/>
          <w:b/>
          <w:color w:val="000000"/>
          <w:sz w:val="24"/>
          <w:szCs w:val="24"/>
          <w:lang w:eastAsia="lv-LV"/>
        </w:rPr>
        <w:t xml:space="preserve"> pretkorupcijas jautājumos publiskas personas institūcijās sagatavošanas programma</w:t>
      </w:r>
      <w:r w:rsidRPr="00FF326B">
        <w:rPr>
          <w:rFonts w:ascii="Times New Roman" w:eastAsia="Times New Roman" w:hAnsi="Times New Roman"/>
          <w:color w:val="000000"/>
          <w:sz w:val="24"/>
          <w:szCs w:val="24"/>
          <w:lang w:eastAsia="lv-LV"/>
        </w:rPr>
        <w:t xml:space="preserve"> un nodrošināta metodiskā atbalsta sniegšana </w:t>
      </w:r>
      <w:proofErr w:type="spellStart"/>
      <w:r w:rsidRPr="00FF326B">
        <w:rPr>
          <w:rFonts w:ascii="Times New Roman" w:eastAsia="Times New Roman" w:hAnsi="Times New Roman"/>
          <w:color w:val="000000"/>
          <w:sz w:val="24"/>
          <w:szCs w:val="24"/>
          <w:lang w:eastAsia="lv-LV"/>
        </w:rPr>
        <w:t>tālākizglītotājiem</w:t>
      </w:r>
      <w:proofErr w:type="spellEnd"/>
      <w:r w:rsidRPr="00FF326B">
        <w:rPr>
          <w:rFonts w:ascii="Times New Roman" w:eastAsia="Times New Roman" w:hAnsi="Times New Roman"/>
          <w:color w:val="000000"/>
          <w:sz w:val="24"/>
          <w:szCs w:val="24"/>
          <w:lang w:eastAsia="lv-LV"/>
        </w:rPr>
        <w:t>,</w:t>
      </w:r>
      <w:r w:rsidRPr="00FF326B">
        <w:rPr>
          <w:rFonts w:ascii="Times New Roman" w:eastAsia="Times New Roman" w:hAnsi="Times New Roman"/>
          <w:sz w:val="24"/>
          <w:szCs w:val="24"/>
          <w:lang w:eastAsia="lv-LV"/>
        </w:rPr>
        <w:t xml:space="preserve"> tādējādi </w:t>
      </w:r>
      <w:r w:rsidRPr="00FF326B">
        <w:rPr>
          <w:rFonts w:ascii="Times New Roman" w:eastAsia="Times New Roman" w:hAnsi="Times New Roman"/>
          <w:color w:val="000000"/>
          <w:sz w:val="24"/>
          <w:szCs w:val="24"/>
          <w:lang w:eastAsia="lv-LV"/>
        </w:rPr>
        <w:t>stiprinot institūciju iekšējo kontroli, veicinot caurskatāmu procesu vadību un tuvojoties mērķim mazināt nepieciešamību pēc ārējās kontroles.</w:t>
      </w:r>
    </w:p>
    <w:p w14:paraId="744A4FE5" w14:textId="1F5E7963" w:rsidR="00FC4987" w:rsidRPr="00FF326B" w:rsidRDefault="00E14DE8">
      <w:pPr>
        <w:numPr>
          <w:ilvl w:val="0"/>
          <w:numId w:val="2"/>
        </w:numPr>
        <w:spacing w:after="0" w:line="240" w:lineRule="auto"/>
        <w:jc w:val="both"/>
        <w:rPr>
          <w:rFonts w:ascii="Times New Roman" w:eastAsia="Times New Roman" w:hAnsi="Times New Roman"/>
          <w:sz w:val="24"/>
          <w:szCs w:val="24"/>
          <w:lang w:eastAsia="lv-LV"/>
        </w:rPr>
      </w:pPr>
      <w:r w:rsidRPr="00FF326B">
        <w:rPr>
          <w:rFonts w:ascii="Times New Roman" w:eastAsia="Times New Roman" w:hAnsi="Times New Roman"/>
          <w:color w:val="000000"/>
          <w:sz w:val="24"/>
          <w:szCs w:val="24"/>
          <w:lang w:eastAsia="lv-LV"/>
        </w:rPr>
        <w:t xml:space="preserve">Pieņemti </w:t>
      </w:r>
      <w:r w:rsidR="005361D2" w:rsidRPr="00FF326B">
        <w:rPr>
          <w:rFonts w:ascii="Times New Roman" w:eastAsia="Times New Roman" w:hAnsi="Times New Roman"/>
          <w:color w:val="000000"/>
          <w:sz w:val="24"/>
          <w:szCs w:val="24"/>
          <w:lang w:eastAsia="lv-LV"/>
        </w:rPr>
        <w:t xml:space="preserve">MK </w:t>
      </w:r>
      <w:r w:rsidRPr="00FF326B">
        <w:rPr>
          <w:rFonts w:ascii="Times New Roman" w:eastAsia="Times New Roman" w:hAnsi="Times New Roman"/>
          <w:color w:val="000000"/>
          <w:sz w:val="24"/>
          <w:szCs w:val="24"/>
          <w:lang w:eastAsia="lv-LV"/>
        </w:rPr>
        <w:t>2018.</w:t>
      </w:r>
      <w:r w:rsidR="00056AD8" w:rsidRPr="00FF326B">
        <w:rPr>
          <w:rFonts w:ascii="Times New Roman" w:eastAsia="Times New Roman" w:hAnsi="Times New Roman"/>
          <w:color w:val="000000"/>
          <w:sz w:val="24"/>
          <w:szCs w:val="24"/>
          <w:lang w:eastAsia="lv-LV"/>
        </w:rPr>
        <w:t xml:space="preserve"> gada 21. </w:t>
      </w:r>
      <w:r w:rsidR="005361D2" w:rsidRPr="00FF326B">
        <w:rPr>
          <w:rFonts w:ascii="Times New Roman" w:eastAsia="Times New Roman" w:hAnsi="Times New Roman"/>
          <w:color w:val="000000"/>
          <w:sz w:val="24"/>
          <w:szCs w:val="24"/>
          <w:lang w:eastAsia="lv-LV"/>
        </w:rPr>
        <w:t xml:space="preserve">novembra </w:t>
      </w:r>
      <w:r w:rsidRPr="00FF326B">
        <w:rPr>
          <w:rFonts w:ascii="Times New Roman" w:eastAsia="Times New Roman" w:hAnsi="Times New Roman"/>
          <w:color w:val="000000"/>
          <w:sz w:val="24"/>
          <w:szCs w:val="24"/>
          <w:lang w:eastAsia="lv-LV"/>
        </w:rPr>
        <w:t>ieteikumi Nr. 1 “</w:t>
      </w:r>
      <w:r w:rsidRPr="00FF326B">
        <w:rPr>
          <w:rFonts w:ascii="Times New Roman" w:eastAsia="Times New Roman" w:hAnsi="Times New Roman"/>
          <w:b/>
          <w:color w:val="000000"/>
          <w:sz w:val="24"/>
          <w:szCs w:val="24"/>
          <w:lang w:eastAsia="lv-LV"/>
        </w:rPr>
        <w:t>Valsts pārvaldes vērtības un ētikas pamatprincipi</w:t>
      </w:r>
      <w:r w:rsidRPr="00FF326B">
        <w:rPr>
          <w:rFonts w:ascii="Times New Roman" w:eastAsia="Times New Roman" w:hAnsi="Times New Roman"/>
          <w:color w:val="000000"/>
          <w:sz w:val="24"/>
          <w:szCs w:val="24"/>
          <w:lang w:eastAsia="lv-LV"/>
        </w:rPr>
        <w:t>”, kuru mērķis ir veicināt vienotu izpratni par valsts pārvaldes vērtībām un uz tām balstītiem ētikas pamatprincipiem, kā arī tiem atbilstošu rīcību, sekmējot labu pārvaldību un vairojot sabiedrības uzticēšanos un veicinot lēmumu pieņemšanas kvalitāti.</w:t>
      </w:r>
    </w:p>
    <w:p w14:paraId="61E809A3" w14:textId="62366290" w:rsidR="00FC4987" w:rsidRPr="00FF326B" w:rsidRDefault="00E14DE8">
      <w:pPr>
        <w:numPr>
          <w:ilvl w:val="0"/>
          <w:numId w:val="2"/>
        </w:numPr>
        <w:spacing w:after="0" w:line="240" w:lineRule="auto"/>
        <w:jc w:val="both"/>
        <w:rPr>
          <w:rFonts w:ascii="Times New Roman" w:eastAsia="Times New Roman" w:hAnsi="Times New Roman"/>
          <w:sz w:val="24"/>
          <w:szCs w:val="24"/>
          <w:lang w:eastAsia="lv-LV"/>
        </w:rPr>
      </w:pPr>
      <w:r w:rsidRPr="00FF326B">
        <w:rPr>
          <w:rFonts w:ascii="Times New Roman" w:eastAsia="Times New Roman" w:hAnsi="Times New Roman"/>
          <w:color w:val="000000"/>
          <w:sz w:val="24"/>
          <w:szCs w:val="24"/>
          <w:lang w:eastAsia="lv-LV"/>
        </w:rPr>
        <w:t xml:space="preserve">VID pilnveidojis valsts amatpersonu deklarāciju pārbaužu metodoloģiju, kā arī veicis informatīvu darbu, lai sekmētu pareizu valsts amatpersonu deklarāciju aizpildīšanu </w:t>
      </w:r>
      <w:r w:rsidR="007A477B" w:rsidRPr="00FF326B">
        <w:rPr>
          <w:rFonts w:ascii="Times New Roman" w:eastAsia="Times New Roman" w:hAnsi="Times New Roman"/>
          <w:color w:val="000000"/>
          <w:sz w:val="24"/>
          <w:szCs w:val="24"/>
          <w:lang w:eastAsia="lv-LV"/>
        </w:rPr>
        <w:t>EDS</w:t>
      </w:r>
      <w:r w:rsidRPr="00FF326B">
        <w:rPr>
          <w:rFonts w:ascii="Times New Roman" w:eastAsia="Times New Roman" w:hAnsi="Times New Roman"/>
          <w:color w:val="000000"/>
          <w:sz w:val="24"/>
          <w:szCs w:val="24"/>
          <w:lang w:eastAsia="lv-LV"/>
        </w:rPr>
        <w:t>.</w:t>
      </w:r>
    </w:p>
    <w:p w14:paraId="1DC69F63" w14:textId="2A057E45" w:rsidR="00FC4987" w:rsidRPr="00FF326B" w:rsidRDefault="00E14DE8">
      <w:pPr>
        <w:numPr>
          <w:ilvl w:val="0"/>
          <w:numId w:val="2"/>
        </w:numPr>
        <w:spacing w:after="0" w:line="240" w:lineRule="auto"/>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Ar grozījumiem IKNL (</w:t>
      </w:r>
      <w:r w:rsidRPr="00FF326B">
        <w:rPr>
          <w:rFonts w:ascii="Times New Roman" w:eastAsia="Times New Roman" w:hAnsi="Times New Roman"/>
          <w:color w:val="000000"/>
          <w:sz w:val="24"/>
          <w:szCs w:val="24"/>
          <w:lang w:eastAsia="lv-LV"/>
        </w:rPr>
        <w:t>stājās spēkā 2016.</w:t>
      </w:r>
      <w:r w:rsidR="00056AD8" w:rsidRPr="00FF326B">
        <w:rPr>
          <w:rFonts w:ascii="Times New Roman" w:eastAsia="Times New Roman" w:hAnsi="Times New Roman"/>
          <w:color w:val="000000"/>
          <w:sz w:val="24"/>
          <w:szCs w:val="24"/>
          <w:lang w:eastAsia="lv-LV"/>
        </w:rPr>
        <w:t xml:space="preserve"> gada 13. jūlijā</w:t>
      </w:r>
      <w:r w:rsidRPr="00FF326B">
        <w:rPr>
          <w:rFonts w:ascii="Times New Roman" w:eastAsia="Times New Roman" w:hAnsi="Times New Roman"/>
          <w:color w:val="000000"/>
          <w:sz w:val="24"/>
          <w:szCs w:val="24"/>
          <w:lang w:eastAsia="lv-LV"/>
        </w:rPr>
        <w:t xml:space="preserve">) </w:t>
      </w:r>
      <w:r w:rsidRPr="00FF326B">
        <w:rPr>
          <w:rFonts w:ascii="Times New Roman" w:eastAsia="Times New Roman" w:hAnsi="Times New Roman"/>
          <w:b/>
          <w:sz w:val="24"/>
          <w:szCs w:val="24"/>
          <w:lang w:eastAsia="lv-LV"/>
        </w:rPr>
        <w:t>precizēti valsts amatpersonu reklamēšanās ierobežojumi</w:t>
      </w:r>
      <w:r w:rsidRPr="00FF326B">
        <w:rPr>
          <w:rFonts w:ascii="Times New Roman" w:eastAsia="Times New Roman" w:hAnsi="Times New Roman"/>
          <w:sz w:val="24"/>
          <w:szCs w:val="24"/>
          <w:lang w:eastAsia="lv-LV"/>
        </w:rPr>
        <w:t xml:space="preserve">, </w:t>
      </w:r>
      <w:r w:rsidRPr="00FF326B">
        <w:rPr>
          <w:rFonts w:ascii="Times New Roman" w:eastAsia="Times New Roman" w:hAnsi="Times New Roman"/>
          <w:color w:val="000000"/>
          <w:sz w:val="24"/>
          <w:szCs w:val="24"/>
          <w:lang w:eastAsia="lv-LV"/>
        </w:rPr>
        <w:t>nosakot, ka valsts amatpersonai ir aizliegts izmantot savu vārdu reklamēšanai, izņemot gadījumus, kad tas ietilpst šīs valsts amatpersonas amata pienākumos.</w:t>
      </w:r>
    </w:p>
    <w:p w14:paraId="67DD6564" w14:textId="48B32305" w:rsidR="00FC4987" w:rsidRPr="00FF326B" w:rsidRDefault="00E14DE8">
      <w:pPr>
        <w:spacing w:after="0" w:line="240" w:lineRule="auto"/>
        <w:ind w:firstLine="720"/>
        <w:jc w:val="both"/>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Laika periodā no 2015. līdz 2020. gadam atsevišķu Pamatnostādnēs plānoto uzdevumu izpilde šī </w:t>
      </w:r>
      <w:r w:rsidR="00167080" w:rsidRPr="00FF326B">
        <w:rPr>
          <w:rFonts w:ascii="Times New Roman" w:eastAsia="Times New Roman" w:hAnsi="Times New Roman"/>
          <w:color w:val="000000"/>
          <w:sz w:val="24"/>
          <w:szCs w:val="24"/>
          <w:lang w:eastAsia="lv-LV"/>
        </w:rPr>
        <w:t xml:space="preserve">Pamatnostādņu </w:t>
      </w:r>
      <w:proofErr w:type="spellStart"/>
      <w:r w:rsidRPr="00FF326B">
        <w:rPr>
          <w:rFonts w:ascii="Times New Roman" w:eastAsia="Times New Roman" w:hAnsi="Times New Roman"/>
          <w:color w:val="000000"/>
          <w:sz w:val="24"/>
          <w:szCs w:val="24"/>
          <w:lang w:eastAsia="lv-LV"/>
        </w:rPr>
        <w:t>apakšmērķa</w:t>
      </w:r>
      <w:proofErr w:type="spellEnd"/>
      <w:r w:rsidRPr="00FF326B">
        <w:rPr>
          <w:rFonts w:ascii="Times New Roman" w:eastAsia="Times New Roman" w:hAnsi="Times New Roman"/>
          <w:color w:val="000000"/>
          <w:sz w:val="24"/>
          <w:szCs w:val="24"/>
          <w:lang w:eastAsia="lv-LV"/>
        </w:rPr>
        <w:t xml:space="preserve"> ietvaros nav sekmējusies un vēlamais rezultāts nav sasniegts – īpaši jautājumos, kas skar Saeimas deputātu darbības uzraudzību un kontroli. </w:t>
      </w:r>
    </w:p>
    <w:p w14:paraId="338791A8" w14:textId="72E58725" w:rsidR="00FC4987" w:rsidRPr="00FF326B" w:rsidRDefault="00E14DE8">
      <w:pPr>
        <w:spacing w:after="0" w:line="240" w:lineRule="auto"/>
        <w:ind w:firstLine="720"/>
        <w:jc w:val="both"/>
        <w:rPr>
          <w:rFonts w:ascii="Times New Roman" w:eastAsia="Times New Roman" w:hAnsi="Times New Roman"/>
          <w:bCs/>
          <w:sz w:val="24"/>
          <w:szCs w:val="24"/>
          <w:lang w:eastAsia="lv-LV"/>
        </w:rPr>
      </w:pPr>
      <w:r w:rsidRPr="00FF326B">
        <w:rPr>
          <w:rFonts w:ascii="Times New Roman" w:eastAsia="Times New Roman" w:hAnsi="Times New Roman"/>
          <w:sz w:val="24"/>
          <w:szCs w:val="24"/>
          <w:lang w:eastAsia="lv-LV"/>
        </w:rPr>
        <w:t>202</w:t>
      </w:r>
      <w:r w:rsidR="00D96320" w:rsidRPr="00FF326B">
        <w:rPr>
          <w:rFonts w:ascii="Times New Roman" w:eastAsia="Times New Roman" w:hAnsi="Times New Roman"/>
          <w:sz w:val="24"/>
          <w:szCs w:val="24"/>
          <w:lang w:eastAsia="lv-LV"/>
        </w:rPr>
        <w:t>1</w:t>
      </w:r>
      <w:r w:rsidRPr="00FF326B">
        <w:rPr>
          <w:rFonts w:ascii="Times New Roman" w:eastAsia="Times New Roman" w:hAnsi="Times New Roman"/>
          <w:sz w:val="24"/>
          <w:szCs w:val="24"/>
          <w:lang w:eastAsia="lv-LV"/>
        </w:rPr>
        <w:t xml:space="preserve">. gada </w:t>
      </w:r>
      <w:r w:rsidR="00D96320" w:rsidRPr="00FF326B">
        <w:rPr>
          <w:rFonts w:ascii="Times New Roman" w:eastAsia="Times New Roman" w:hAnsi="Times New Roman"/>
          <w:sz w:val="24"/>
          <w:szCs w:val="24"/>
          <w:lang w:eastAsia="lv-LV"/>
        </w:rPr>
        <w:t>2</w:t>
      </w:r>
      <w:r w:rsidRPr="00FF326B">
        <w:rPr>
          <w:rFonts w:ascii="Times New Roman" w:eastAsia="Times New Roman" w:hAnsi="Times New Roman"/>
          <w:sz w:val="24"/>
          <w:szCs w:val="24"/>
          <w:lang w:eastAsia="lv-LV"/>
        </w:rPr>
        <w:t>. </w:t>
      </w:r>
      <w:r w:rsidR="00D96320" w:rsidRPr="00FF326B">
        <w:rPr>
          <w:rFonts w:ascii="Times New Roman" w:eastAsia="Times New Roman" w:hAnsi="Times New Roman"/>
          <w:sz w:val="24"/>
          <w:szCs w:val="24"/>
          <w:lang w:eastAsia="lv-LV"/>
        </w:rPr>
        <w:t>februārī</w:t>
      </w:r>
      <w:r w:rsidRPr="00FF326B">
        <w:rPr>
          <w:rFonts w:ascii="Times New Roman" w:eastAsia="Times New Roman" w:hAnsi="Times New Roman"/>
          <w:sz w:val="24"/>
          <w:szCs w:val="24"/>
          <w:lang w:eastAsia="lv-LV"/>
        </w:rPr>
        <w:t xml:space="preserve"> </w:t>
      </w:r>
      <w:r w:rsidRPr="00FF326B">
        <w:rPr>
          <w:rFonts w:ascii="Times New Roman" w:eastAsia="Times New Roman" w:hAnsi="Times New Roman"/>
          <w:color w:val="000000"/>
          <w:sz w:val="24"/>
          <w:szCs w:val="24"/>
          <w:lang w:eastAsia="lv-LV"/>
        </w:rPr>
        <w:t>Saeima tikai 1. lasījumā (2018.</w:t>
      </w:r>
      <w:r w:rsidR="00056AD8" w:rsidRPr="00FF326B">
        <w:rPr>
          <w:rFonts w:ascii="Times New Roman" w:eastAsia="Times New Roman" w:hAnsi="Times New Roman"/>
          <w:color w:val="000000"/>
          <w:sz w:val="24"/>
          <w:szCs w:val="24"/>
          <w:lang w:eastAsia="lv-LV"/>
        </w:rPr>
        <w:t xml:space="preserve"> gada 20. decembrī</w:t>
      </w:r>
      <w:r w:rsidRPr="00FF326B">
        <w:rPr>
          <w:rFonts w:ascii="Times New Roman" w:eastAsia="Times New Roman" w:hAnsi="Times New Roman"/>
          <w:color w:val="000000"/>
          <w:sz w:val="24"/>
          <w:szCs w:val="24"/>
          <w:lang w:eastAsia="lv-LV"/>
        </w:rPr>
        <w:t>) bija pieņēmusi likumprojektu “Grozījumi Saeimas kārtības rullī”</w:t>
      </w:r>
      <w:r w:rsidR="00D96320" w:rsidRPr="00FF326B">
        <w:rPr>
          <w:rFonts w:ascii="Times New Roman" w:eastAsia="Times New Roman" w:hAnsi="Times New Roman"/>
          <w:color w:val="000000"/>
          <w:sz w:val="24"/>
          <w:szCs w:val="24"/>
          <w:lang w:eastAsia="lv-LV"/>
        </w:rPr>
        <w:t xml:space="preserve"> </w:t>
      </w:r>
      <w:r w:rsidRPr="00FF326B">
        <w:rPr>
          <w:rFonts w:ascii="Times New Roman" w:eastAsia="Times New Roman" w:hAnsi="Times New Roman"/>
          <w:color w:val="000000"/>
          <w:sz w:val="24"/>
          <w:szCs w:val="24"/>
          <w:lang w:eastAsia="lv-LV"/>
        </w:rPr>
        <w:t>(Nr.178/Lp13)</w:t>
      </w:r>
      <w:r w:rsidRPr="00FF326B">
        <w:rPr>
          <w:rStyle w:val="Vresenkurs"/>
          <w:rFonts w:ascii="Times New Roman" w:eastAsia="Times New Roman" w:hAnsi="Times New Roman"/>
          <w:color w:val="000000"/>
          <w:sz w:val="24"/>
          <w:szCs w:val="24"/>
          <w:lang w:eastAsia="lv-LV"/>
        </w:rPr>
        <w:footnoteReference w:id="90"/>
      </w:r>
      <w:r w:rsidRPr="00FF326B">
        <w:rPr>
          <w:rFonts w:ascii="Times New Roman" w:eastAsia="Times New Roman" w:hAnsi="Times New Roman"/>
          <w:color w:val="000000"/>
          <w:sz w:val="24"/>
          <w:szCs w:val="24"/>
          <w:lang w:eastAsia="lv-LV"/>
        </w:rPr>
        <w:t>, kas paredz papildināt 179. pantu ar jaunu 3</w:t>
      </w:r>
      <w:r w:rsidR="008F6718" w:rsidRPr="00FF326B">
        <w:rPr>
          <w:rFonts w:ascii="Times New Roman" w:eastAsia="Times New Roman" w:hAnsi="Times New Roman"/>
          <w:color w:val="000000"/>
          <w:sz w:val="24"/>
          <w:szCs w:val="24"/>
          <w:lang w:eastAsia="lv-LV"/>
        </w:rPr>
        <w:t>.</w:t>
      </w:r>
      <w:r w:rsidRPr="00FF326B">
        <w:rPr>
          <w:rFonts w:ascii="Times New Roman" w:eastAsia="Times New Roman" w:hAnsi="Times New Roman"/>
          <w:color w:val="000000"/>
          <w:sz w:val="24"/>
          <w:szCs w:val="24"/>
          <w:lang w:eastAsia="lv-LV"/>
        </w:rPr>
        <w:t xml:space="preserve"> </w:t>
      </w:r>
      <w:proofErr w:type="spellStart"/>
      <w:r w:rsidRPr="00FF326B">
        <w:rPr>
          <w:rFonts w:ascii="Times New Roman" w:eastAsia="Times New Roman" w:hAnsi="Times New Roman"/>
          <w:color w:val="000000"/>
          <w:sz w:val="24"/>
          <w:szCs w:val="24"/>
          <w:lang w:eastAsia="lv-LV"/>
        </w:rPr>
        <w:t>prim</w:t>
      </w:r>
      <w:proofErr w:type="spellEnd"/>
      <w:r w:rsidRPr="00FF326B">
        <w:rPr>
          <w:rFonts w:ascii="Times New Roman" w:eastAsia="Times New Roman" w:hAnsi="Times New Roman"/>
          <w:color w:val="000000"/>
          <w:sz w:val="24"/>
          <w:szCs w:val="24"/>
          <w:lang w:eastAsia="lv-LV"/>
        </w:rPr>
        <w:t xml:space="preserve"> daļu, paredzot, ka </w:t>
      </w:r>
      <w:r w:rsidRPr="00FF326B">
        <w:rPr>
          <w:rFonts w:ascii="Times New Roman" w:hAnsi="Times New Roman"/>
          <w:sz w:val="24"/>
          <w:szCs w:val="24"/>
        </w:rPr>
        <w:t xml:space="preserve">Mandātu, ētikas un iesniegumu komisijas locekļi būs tiesīgi lemt par Saeimas deputātu ētikas kodeksa pārkāpumu lietas ierosināšanu bez rakstveida iesnieguma, ja ir pamats uzskatīt, ka noticis Saeimas deputātu ētikas kodeksa pārkāpums un nav saņemts deputāta, deputātu grupas vai frakcijas rakstveida iesniegums. Tas nozīmētu, ka </w:t>
      </w:r>
      <w:r w:rsidRPr="00FF326B">
        <w:rPr>
          <w:rFonts w:ascii="Times New Roman" w:eastAsia="Times New Roman" w:hAnsi="Times New Roman"/>
          <w:color w:val="000000"/>
          <w:sz w:val="24"/>
          <w:szCs w:val="24"/>
          <w:lang w:eastAsia="lv-LV"/>
        </w:rPr>
        <w:t xml:space="preserve">Ētikas komisija pati būtu tiesīga ierosināt pārkāpumu lietas, negaidot rakstveida iesniegumu no citiem Saeimas deputātiem vai personām. Šī likumprojekta tālāka virzība ir pilnībā atkarīga no </w:t>
      </w:r>
      <w:r w:rsidRPr="00FF326B">
        <w:rPr>
          <w:rFonts w:ascii="Times New Roman" w:eastAsia="Times New Roman" w:hAnsi="Times New Roman"/>
          <w:bCs/>
          <w:sz w:val="24"/>
          <w:szCs w:val="24"/>
          <w:lang w:eastAsia="lv-LV"/>
        </w:rPr>
        <w:t>Saeimas.</w:t>
      </w:r>
    </w:p>
    <w:p w14:paraId="53EFAB1F" w14:textId="74D15772" w:rsidR="00B161F2" w:rsidRPr="00FF326B" w:rsidRDefault="00B161F2" w:rsidP="00B161F2">
      <w:pPr>
        <w:spacing w:after="0" w:line="240" w:lineRule="auto"/>
        <w:ind w:firstLine="709"/>
        <w:jc w:val="both"/>
        <w:rPr>
          <w:rFonts w:ascii="Times New Roman" w:hAnsi="Times New Roman"/>
          <w:sz w:val="24"/>
          <w:szCs w:val="24"/>
        </w:rPr>
      </w:pPr>
      <w:r w:rsidRPr="00FF326B">
        <w:rPr>
          <w:rFonts w:ascii="Times New Roman" w:hAnsi="Times New Roman"/>
          <w:sz w:val="24"/>
          <w:szCs w:val="24"/>
        </w:rPr>
        <w:t xml:space="preserve">Balstoties uz iepriekš minēto, nākamajos gados </w:t>
      </w:r>
      <w:r w:rsidRPr="00FF326B">
        <w:rPr>
          <w:rFonts w:ascii="Times New Roman" w:hAnsi="Times New Roman"/>
          <w:b/>
          <w:sz w:val="24"/>
          <w:szCs w:val="24"/>
        </w:rPr>
        <w:t xml:space="preserve">būtu nepieciešama lielāka Saeimas interese un iesaiste Saeimas pašregulācijas </w:t>
      </w:r>
      <w:r w:rsidR="001F495A" w:rsidRPr="00FF326B">
        <w:rPr>
          <w:rFonts w:ascii="Times New Roman" w:hAnsi="Times New Roman"/>
          <w:b/>
          <w:sz w:val="24"/>
          <w:szCs w:val="24"/>
        </w:rPr>
        <w:t>pilnveidošanā</w:t>
      </w:r>
      <w:r w:rsidRPr="00FF326B">
        <w:rPr>
          <w:rFonts w:ascii="Times New Roman" w:hAnsi="Times New Roman"/>
          <w:b/>
          <w:sz w:val="24"/>
          <w:szCs w:val="24"/>
        </w:rPr>
        <w:t>, vienlaikus vēršoties pret faktiskiem un potenciāliem interešu konfliktiem un sodot tos, kuri neievēro ētiskas uzvedības standartus</w:t>
      </w:r>
      <w:r w:rsidRPr="00FF326B">
        <w:rPr>
          <w:rFonts w:ascii="Times New Roman" w:hAnsi="Times New Roman"/>
          <w:sz w:val="24"/>
          <w:szCs w:val="24"/>
        </w:rPr>
        <w:t>.</w:t>
      </w:r>
    </w:p>
    <w:p w14:paraId="1CD52516" w14:textId="77777777" w:rsidR="0014346C" w:rsidRPr="00FF326B" w:rsidRDefault="00167080" w:rsidP="009E5ADD">
      <w:pPr>
        <w:spacing w:after="0" w:line="240" w:lineRule="auto"/>
        <w:ind w:firstLine="720"/>
        <w:jc w:val="both"/>
        <w:rPr>
          <w:rFonts w:ascii="Times New Roman" w:hAnsi="Times New Roman"/>
          <w:sz w:val="24"/>
          <w:szCs w:val="24"/>
        </w:rPr>
      </w:pPr>
      <w:r w:rsidRPr="00FF326B">
        <w:rPr>
          <w:rFonts w:ascii="Times New Roman" w:eastAsia="Times New Roman" w:hAnsi="Times New Roman"/>
          <w:bCs/>
          <w:sz w:val="24"/>
          <w:szCs w:val="24"/>
          <w:lang w:eastAsia="lv-LV"/>
        </w:rPr>
        <w:t>Vairāk kā divus gadus pēc likumprojekta “</w:t>
      </w:r>
      <w:r w:rsidRPr="00FF326B">
        <w:rPr>
          <w:rFonts w:ascii="Times New Roman" w:hAnsi="Times New Roman"/>
          <w:sz w:val="24"/>
          <w:szCs w:val="24"/>
        </w:rPr>
        <w:t>Grozījumi likumā “Par interešu konflikta novēršanu valsts amatpersonu darbībā”</w:t>
      </w:r>
      <w:r w:rsidRPr="00FF326B">
        <w:rPr>
          <w:rFonts w:ascii="Times New Roman" w:eastAsia="Times New Roman" w:hAnsi="Times New Roman"/>
          <w:sz w:val="24"/>
          <w:szCs w:val="24"/>
          <w:lang w:eastAsia="lv-LV"/>
        </w:rPr>
        <w:t xml:space="preserve"> (Nr.150/Lp13)</w:t>
      </w:r>
      <w:r w:rsidRPr="00FF326B">
        <w:rPr>
          <w:rStyle w:val="Vresenkurs"/>
          <w:rFonts w:ascii="Times New Roman" w:eastAsia="Times New Roman" w:hAnsi="Times New Roman"/>
          <w:sz w:val="24"/>
          <w:szCs w:val="24"/>
          <w:lang w:eastAsia="lv-LV"/>
        </w:rPr>
        <w:footnoteReference w:id="91"/>
      </w:r>
      <w:r w:rsidRPr="00FF326B">
        <w:rPr>
          <w:rFonts w:ascii="Times New Roman" w:eastAsia="Times New Roman" w:hAnsi="Times New Roman"/>
          <w:bCs/>
          <w:sz w:val="24"/>
          <w:szCs w:val="24"/>
          <w:lang w:eastAsia="lv-LV"/>
        </w:rPr>
        <w:t xml:space="preserve"> </w:t>
      </w:r>
      <w:r w:rsidRPr="00FF326B">
        <w:rPr>
          <w:rFonts w:ascii="Times New Roman" w:hAnsi="Times New Roman"/>
          <w:sz w:val="24"/>
          <w:szCs w:val="24"/>
        </w:rPr>
        <w:t xml:space="preserve">izskatīšanas Saeimas sēdē pirmajā lasījumā, </w:t>
      </w:r>
      <w:r w:rsidR="00471C0D" w:rsidRPr="00FF326B">
        <w:rPr>
          <w:rFonts w:ascii="Times New Roman" w:eastAsia="Times New Roman" w:hAnsi="Times New Roman"/>
          <w:bCs/>
          <w:sz w:val="24"/>
          <w:szCs w:val="24"/>
          <w:lang w:eastAsia="lv-LV"/>
        </w:rPr>
        <w:t>2021.gada 21. janvārī</w:t>
      </w:r>
      <w:r w:rsidR="00E14DE8" w:rsidRPr="00FF326B">
        <w:rPr>
          <w:rFonts w:ascii="Times New Roman" w:eastAsia="Times New Roman" w:hAnsi="Times New Roman"/>
          <w:sz w:val="24"/>
          <w:szCs w:val="24"/>
          <w:lang w:eastAsia="lv-LV"/>
        </w:rPr>
        <w:t xml:space="preserve"> </w:t>
      </w:r>
      <w:r w:rsidRPr="00FF326B">
        <w:rPr>
          <w:rFonts w:ascii="Times New Roman" w:eastAsia="Times New Roman" w:hAnsi="Times New Roman"/>
          <w:sz w:val="24"/>
          <w:szCs w:val="24"/>
          <w:lang w:eastAsia="lv-LV"/>
        </w:rPr>
        <w:t xml:space="preserve">Saeima </w:t>
      </w:r>
      <w:r w:rsidR="00471C0D" w:rsidRPr="00FF326B">
        <w:rPr>
          <w:rFonts w:ascii="Times New Roman" w:eastAsia="Times New Roman" w:hAnsi="Times New Roman"/>
          <w:sz w:val="24"/>
          <w:szCs w:val="24"/>
          <w:lang w:eastAsia="lv-LV"/>
        </w:rPr>
        <w:t xml:space="preserve">pieņēma </w:t>
      </w:r>
      <w:bookmarkStart w:id="32" w:name="mainRow"/>
      <w:r w:rsidR="00471C0D" w:rsidRPr="00FF326B">
        <w:rPr>
          <w:rFonts w:ascii="Times New Roman" w:hAnsi="Times New Roman"/>
          <w:sz w:val="24"/>
          <w:szCs w:val="24"/>
        </w:rPr>
        <w:t xml:space="preserve">grozījumus </w:t>
      </w:r>
      <w:bookmarkEnd w:id="32"/>
      <w:r w:rsidR="006A2B74" w:rsidRPr="00FF326B">
        <w:rPr>
          <w:rFonts w:ascii="Times New Roman" w:hAnsi="Times New Roman"/>
          <w:sz w:val="24"/>
          <w:szCs w:val="24"/>
        </w:rPr>
        <w:t>IKNL</w:t>
      </w:r>
      <w:r w:rsidR="00E14DE8" w:rsidRPr="00FF326B">
        <w:rPr>
          <w:rFonts w:ascii="Times New Roman" w:eastAsia="Times New Roman" w:hAnsi="Times New Roman"/>
          <w:sz w:val="24"/>
          <w:szCs w:val="24"/>
          <w:lang w:eastAsia="lv-LV"/>
        </w:rPr>
        <w:t xml:space="preserve">. </w:t>
      </w:r>
      <w:r w:rsidR="009E5ADD" w:rsidRPr="00FF326B">
        <w:rPr>
          <w:rFonts w:ascii="Times New Roman" w:eastAsia="Times New Roman" w:hAnsi="Times New Roman"/>
          <w:sz w:val="24"/>
          <w:szCs w:val="24"/>
          <w:lang w:eastAsia="lv-LV"/>
        </w:rPr>
        <w:t>Minētie grozījumi</w:t>
      </w:r>
      <w:r w:rsidR="0091077B" w:rsidRPr="00FF326B">
        <w:rPr>
          <w:rFonts w:ascii="Times New Roman" w:eastAsia="Times New Roman" w:hAnsi="Times New Roman"/>
          <w:sz w:val="24"/>
          <w:szCs w:val="24"/>
          <w:lang w:eastAsia="lv-LV"/>
        </w:rPr>
        <w:t xml:space="preserve"> ir īpaši</w:t>
      </w:r>
      <w:r w:rsidR="009E5ADD" w:rsidRPr="00FF326B">
        <w:rPr>
          <w:rFonts w:ascii="Times New Roman" w:eastAsia="Times New Roman" w:hAnsi="Times New Roman"/>
          <w:sz w:val="24"/>
          <w:szCs w:val="24"/>
          <w:lang w:eastAsia="lv-LV"/>
        </w:rPr>
        <w:t xml:space="preserve"> nozīmīgi attiecībā uz IKNL 14. pantu, kas nosaka z</w:t>
      </w:r>
      <w:r w:rsidR="009E5ADD" w:rsidRPr="00FF326B">
        <w:rPr>
          <w:rFonts w:ascii="Times New Roman" w:hAnsi="Times New Roman"/>
          <w:bCs/>
          <w:sz w:val="24"/>
          <w:szCs w:val="24"/>
        </w:rPr>
        <w:t>iedojumu pieņemšanas ierobežojumus.</w:t>
      </w:r>
      <w:r w:rsidR="009E5ADD" w:rsidRPr="00FF326B">
        <w:rPr>
          <w:rFonts w:ascii="Times New Roman" w:hAnsi="Times New Roman"/>
          <w:b/>
          <w:bCs/>
          <w:sz w:val="24"/>
          <w:szCs w:val="24"/>
        </w:rPr>
        <w:t xml:space="preserve"> </w:t>
      </w:r>
      <w:r w:rsidR="009E5ADD" w:rsidRPr="00FF326B">
        <w:rPr>
          <w:rFonts w:ascii="Times New Roman" w:hAnsi="Times New Roman"/>
          <w:bCs/>
          <w:sz w:val="24"/>
          <w:szCs w:val="24"/>
        </w:rPr>
        <w:t xml:space="preserve">Jaunajā </w:t>
      </w:r>
      <w:r w:rsidR="009E5ADD" w:rsidRPr="00FF326B">
        <w:rPr>
          <w:rFonts w:ascii="Times New Roman" w:eastAsia="Times New Roman" w:hAnsi="Times New Roman"/>
          <w:sz w:val="24"/>
          <w:szCs w:val="24"/>
          <w:lang w:eastAsia="lv-LV"/>
        </w:rPr>
        <w:t>redakcijā novērsta dažādu interpretāciju iespējamība ziedojumu pieņemšanas ierobežojumu piemērošanā valsts amatpersonām</w:t>
      </w:r>
      <w:r w:rsidR="0091077B" w:rsidRPr="00FF326B">
        <w:rPr>
          <w:rFonts w:ascii="Times New Roman" w:eastAsia="Times New Roman" w:hAnsi="Times New Roman"/>
          <w:sz w:val="24"/>
          <w:szCs w:val="24"/>
          <w:lang w:eastAsia="lv-LV"/>
        </w:rPr>
        <w:t>, kā arī atviegloti ziedojumu pieņemšanas nosacījumi  ziedojumiem, kas atvēlēti kultūras, mākslas, zinātnes, izglītības, bērnu vai jauniešu sporta, vides vai veselības aizsardzības vai sociālās palīdzības veicināšanai.</w:t>
      </w:r>
      <w:r w:rsidR="00FD29B9" w:rsidRPr="00FF326B">
        <w:rPr>
          <w:rFonts w:ascii="Times New Roman" w:eastAsia="Times New Roman" w:hAnsi="Times New Roman"/>
          <w:sz w:val="24"/>
          <w:szCs w:val="24"/>
          <w:lang w:eastAsia="lv-LV"/>
        </w:rPr>
        <w:t xml:space="preserve"> </w:t>
      </w:r>
      <w:r w:rsidR="0091077B" w:rsidRPr="00FF326B">
        <w:rPr>
          <w:rFonts w:ascii="Times New Roman" w:eastAsia="Times New Roman" w:hAnsi="Times New Roman"/>
          <w:sz w:val="24"/>
          <w:szCs w:val="24"/>
          <w:lang w:eastAsia="lv-LV"/>
        </w:rPr>
        <w:t>Savukārt a</w:t>
      </w:r>
      <w:r w:rsidR="009E5ADD" w:rsidRPr="00FF326B">
        <w:rPr>
          <w:rFonts w:ascii="Times New Roman" w:eastAsia="Times New Roman" w:hAnsi="Times New Roman"/>
          <w:sz w:val="24"/>
          <w:szCs w:val="24"/>
          <w:lang w:eastAsia="lv-LV"/>
        </w:rPr>
        <w:t xml:space="preserve">r </w:t>
      </w:r>
      <w:r w:rsidR="00B161F2" w:rsidRPr="00FF326B">
        <w:rPr>
          <w:rFonts w:ascii="Times New Roman" w:eastAsia="Times New Roman" w:hAnsi="Times New Roman"/>
          <w:sz w:val="24"/>
          <w:szCs w:val="24"/>
          <w:lang w:eastAsia="lv-LV"/>
        </w:rPr>
        <w:lastRenderedPageBreak/>
        <w:t xml:space="preserve">veiktajiem </w:t>
      </w:r>
      <w:r w:rsidR="009E5ADD" w:rsidRPr="00FF326B">
        <w:rPr>
          <w:rFonts w:ascii="Times New Roman" w:eastAsia="Times New Roman" w:hAnsi="Times New Roman"/>
          <w:sz w:val="24"/>
          <w:szCs w:val="24"/>
          <w:lang w:eastAsia="lv-LV"/>
        </w:rPr>
        <w:t>grozījumiem</w:t>
      </w:r>
      <w:r w:rsidR="00FD29B9" w:rsidRPr="00FF326B">
        <w:rPr>
          <w:rFonts w:ascii="Times New Roman" w:eastAsia="Times New Roman" w:hAnsi="Times New Roman"/>
          <w:sz w:val="24"/>
          <w:szCs w:val="24"/>
          <w:lang w:eastAsia="lv-LV"/>
        </w:rPr>
        <w:t xml:space="preserve"> </w:t>
      </w:r>
      <w:r w:rsidR="009E5ADD" w:rsidRPr="00FF326B">
        <w:rPr>
          <w:rFonts w:ascii="Times New Roman" w:eastAsia="Times New Roman" w:hAnsi="Times New Roman"/>
          <w:sz w:val="24"/>
          <w:szCs w:val="24"/>
          <w:lang w:eastAsia="lv-LV"/>
        </w:rPr>
        <w:t xml:space="preserve">IKNL 21. pantā </w:t>
      </w:r>
      <w:r w:rsidR="00FD29B9" w:rsidRPr="00FF326B">
        <w:rPr>
          <w:rFonts w:ascii="Times New Roman" w:eastAsia="Times New Roman" w:hAnsi="Times New Roman"/>
          <w:sz w:val="24"/>
          <w:szCs w:val="24"/>
          <w:lang w:eastAsia="lv-LV"/>
        </w:rPr>
        <w:t xml:space="preserve">noteikti </w:t>
      </w:r>
      <w:r w:rsidR="009E5ADD" w:rsidRPr="00FF326B">
        <w:rPr>
          <w:rFonts w:ascii="Times New Roman" w:eastAsia="Times New Roman" w:hAnsi="Times New Roman"/>
          <w:sz w:val="24"/>
          <w:szCs w:val="24"/>
          <w:lang w:eastAsia="lv-LV"/>
        </w:rPr>
        <w:t>detalizē</w:t>
      </w:r>
      <w:r w:rsidR="00FD29B9" w:rsidRPr="00FF326B">
        <w:rPr>
          <w:rFonts w:ascii="Times New Roman" w:eastAsia="Times New Roman" w:hAnsi="Times New Roman"/>
          <w:sz w:val="24"/>
          <w:szCs w:val="24"/>
          <w:lang w:eastAsia="lv-LV"/>
        </w:rPr>
        <w:t xml:space="preserve">ti valsts amatpersonas pienākumi attiecībā uz </w:t>
      </w:r>
      <w:r w:rsidR="00FD29B9" w:rsidRPr="00FF326B">
        <w:rPr>
          <w:rFonts w:ascii="Times New Roman" w:hAnsi="Times New Roman"/>
          <w:sz w:val="24"/>
          <w:szCs w:val="24"/>
        </w:rPr>
        <w:t>augstākas valsts amatpersonas vai koleģiālas institūcijas informēšanu</w:t>
      </w:r>
      <w:r w:rsidR="00FD29B9" w:rsidRPr="00FF326B">
        <w:rPr>
          <w:rFonts w:ascii="Times New Roman" w:eastAsia="Times New Roman" w:hAnsi="Times New Roman"/>
          <w:sz w:val="24"/>
          <w:szCs w:val="24"/>
          <w:lang w:eastAsia="lv-LV"/>
        </w:rPr>
        <w:t xml:space="preserve"> par dažādām iespējamām</w:t>
      </w:r>
      <w:r w:rsidR="009E5ADD" w:rsidRPr="00FF326B">
        <w:rPr>
          <w:rFonts w:ascii="Times New Roman" w:eastAsia="Times New Roman" w:hAnsi="Times New Roman"/>
          <w:sz w:val="24"/>
          <w:szCs w:val="24"/>
          <w:lang w:eastAsia="lv-LV"/>
        </w:rPr>
        <w:t xml:space="preserve"> </w:t>
      </w:r>
      <w:r w:rsidR="00FD29B9" w:rsidRPr="00FF326B">
        <w:rPr>
          <w:rFonts w:ascii="Times New Roman" w:eastAsia="Times New Roman" w:hAnsi="Times New Roman"/>
          <w:sz w:val="24"/>
          <w:szCs w:val="24"/>
          <w:lang w:eastAsia="lv-LV"/>
        </w:rPr>
        <w:t>interešu konflikta situācijām amata pienākumu izpildes ietvaros.</w:t>
      </w:r>
      <w:r w:rsidR="00F1485A" w:rsidRPr="00FF326B">
        <w:rPr>
          <w:rFonts w:ascii="Times New Roman" w:eastAsia="Times New Roman" w:hAnsi="Times New Roman"/>
          <w:sz w:val="24"/>
          <w:szCs w:val="24"/>
          <w:lang w:eastAsia="lv-LV"/>
        </w:rPr>
        <w:t xml:space="preserve"> Līdz ar </w:t>
      </w:r>
      <w:r w:rsidR="00F1485A" w:rsidRPr="00FF326B">
        <w:rPr>
          <w:rFonts w:ascii="Times New Roman" w:eastAsia="Times New Roman" w:hAnsi="Times New Roman"/>
          <w:bCs/>
          <w:sz w:val="24"/>
          <w:szCs w:val="24"/>
          <w:lang w:eastAsia="lv-LV"/>
        </w:rPr>
        <w:t xml:space="preserve">2021.gada 21. janvāra </w:t>
      </w:r>
      <w:r w:rsidR="00F1485A" w:rsidRPr="00FF326B">
        <w:rPr>
          <w:rFonts w:ascii="Times New Roman" w:eastAsia="Times New Roman" w:hAnsi="Times New Roman"/>
          <w:sz w:val="24"/>
          <w:szCs w:val="24"/>
          <w:lang w:eastAsia="lv-LV"/>
        </w:rPr>
        <w:t xml:space="preserve">grozījumiem IKNL, 21. panta ceturtā daļa nosaka, ka </w:t>
      </w:r>
      <w:r w:rsidR="00F1485A" w:rsidRPr="00FF326B">
        <w:rPr>
          <w:rFonts w:ascii="Times New Roman" w:hAnsi="Times New Roman"/>
          <w:sz w:val="24"/>
          <w:szCs w:val="24"/>
        </w:rPr>
        <w:t xml:space="preserve">valsts amatpersonai pēc publiskas personas institūcijas vadītāja vai viņa pilnvarotas personas pieprasījuma </w:t>
      </w:r>
      <w:proofErr w:type="spellStart"/>
      <w:r w:rsidR="00F1485A" w:rsidRPr="00FF326B">
        <w:rPr>
          <w:rFonts w:ascii="Times New Roman" w:hAnsi="Times New Roman"/>
          <w:sz w:val="24"/>
          <w:szCs w:val="24"/>
        </w:rPr>
        <w:t>rakstveidā</w:t>
      </w:r>
      <w:proofErr w:type="spellEnd"/>
      <w:r w:rsidR="00F1485A" w:rsidRPr="00FF326B">
        <w:rPr>
          <w:rFonts w:ascii="Times New Roman" w:hAnsi="Times New Roman"/>
          <w:sz w:val="24"/>
          <w:szCs w:val="24"/>
        </w:rPr>
        <w:t xml:space="preserve"> ir pienākums sniegt tai informāciju, kas nepieciešama, veicot iekšējās kontroles pasākumus korupcijas un interešu konflikta riska novēršanai.</w:t>
      </w:r>
      <w:r w:rsidR="00F1485A" w:rsidRPr="00FF326B">
        <w:rPr>
          <w:rFonts w:ascii="Times New Roman" w:eastAsia="Times New Roman" w:hAnsi="Times New Roman"/>
          <w:sz w:val="24"/>
          <w:szCs w:val="24"/>
          <w:lang w:eastAsia="lv-LV"/>
        </w:rPr>
        <w:t xml:space="preserve"> Savukārt IKNL</w:t>
      </w:r>
      <w:r w:rsidR="00B161F2" w:rsidRPr="00FF326B">
        <w:rPr>
          <w:rFonts w:ascii="Times New Roman" w:eastAsia="Times New Roman" w:hAnsi="Times New Roman"/>
          <w:sz w:val="24"/>
          <w:szCs w:val="24"/>
          <w:lang w:eastAsia="lv-LV"/>
        </w:rPr>
        <w:t xml:space="preserve"> 21.panta piektā daļa nosaka: “</w:t>
      </w:r>
      <w:r w:rsidR="00B161F2" w:rsidRPr="00FF326B">
        <w:rPr>
          <w:rFonts w:ascii="Times New Roman" w:hAnsi="Times New Roman"/>
          <w:sz w:val="24"/>
          <w:szCs w:val="24"/>
        </w:rPr>
        <w:t> Ja valsts amatpersonai, pildot amata pienākumus, kļūst zināma informācija par interešu konflikta situācijām vai iespējamiem korupcijas gadījumiem, tā informē publiskas personas institūcijas vadītāju, Korupcijas novēršanas un apkarošanas biroju vai ģenerālprokuroru. Ja valsts drošības iestādē strādājošai valsts amatpersonai, pildot amata pienākumus, kļūst zināma informācija par interešu konflikta situācijām, tā informē Satversmes aizsardzības biroja direktoru, bet par iespējamiem korupcijas gadījumiem — institūcijas vadītāju, Korupcijas novēršanas un apkarošanas biroju vai ģenerālprokuroru.”</w:t>
      </w:r>
    </w:p>
    <w:p w14:paraId="35B83B5F" w14:textId="6E843AEB" w:rsidR="009E5ADD" w:rsidRPr="00FF326B" w:rsidRDefault="0014346C" w:rsidP="00E551F3">
      <w:pPr>
        <w:spacing w:after="0" w:line="240" w:lineRule="auto"/>
        <w:ind w:firstLine="720"/>
        <w:jc w:val="both"/>
        <w:rPr>
          <w:rFonts w:ascii="Times New Roman" w:hAnsi="Times New Roman"/>
          <w:sz w:val="24"/>
          <w:szCs w:val="24"/>
        </w:rPr>
      </w:pPr>
      <w:r w:rsidRPr="00FF326B">
        <w:rPr>
          <w:rFonts w:ascii="Times New Roman" w:hAnsi="Times New Roman"/>
          <w:sz w:val="24"/>
          <w:szCs w:val="24"/>
        </w:rPr>
        <w:t>Atbilstoši iepriekš minētajiem grozījumiem IKNL, no 2021. gada 1. jūlija deklarācijas iesniedzējam (valsts amatpersonai) būs saistošs likumā noteikts pienākums precizēt deklarāciju viena mēneša laikā pēc tam, kad administratīvā pārkāpuma procesā vai kriminālprocesā ir stājies spēkā nolēmums, ar kuru persona ir sodīta par nepatiesu ziņu norādīšanu valsts amatpersonas deklarācijā.</w:t>
      </w:r>
    </w:p>
    <w:p w14:paraId="5C349D55" w14:textId="0210A650" w:rsidR="00FC4987" w:rsidRPr="00FF326B" w:rsidRDefault="00E14DE8" w:rsidP="00E551F3">
      <w:pPr>
        <w:spacing w:after="0" w:line="240" w:lineRule="auto"/>
        <w:ind w:firstLine="720"/>
        <w:jc w:val="both"/>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KNAB pastāvīgi pēc nepieciešamības veic analīzi par problēmjautājumiem IKNL normu piemērošanā, reaģējot uz amatpersonu jautājumiem vai lūgumiem sniegt skaidrojumus konkrētām tiesību normām, sagatavojot un publiskojot </w:t>
      </w:r>
      <w:r w:rsidRPr="00FF326B">
        <w:rPr>
          <w:rFonts w:ascii="Times New Roman" w:eastAsia="Times New Roman" w:hAnsi="Times New Roman"/>
          <w:sz w:val="24"/>
          <w:szCs w:val="24"/>
          <w:lang w:eastAsia="lv-LV"/>
        </w:rPr>
        <w:t xml:space="preserve">KNAB tīmekļvietnē skaidrojumus </w:t>
      </w:r>
      <w:r w:rsidRPr="00FF326B">
        <w:rPr>
          <w:rFonts w:ascii="Times New Roman" w:eastAsia="Times New Roman" w:hAnsi="Times New Roman"/>
          <w:color w:val="000000"/>
          <w:sz w:val="24"/>
          <w:szCs w:val="24"/>
          <w:lang w:eastAsia="lv-LV"/>
        </w:rPr>
        <w:t xml:space="preserve">problemātiskāko tiesību normu piemērošanai. Diemžēl </w:t>
      </w:r>
      <w:r w:rsidR="000F41BF" w:rsidRPr="00FF326B">
        <w:rPr>
          <w:rFonts w:ascii="Times New Roman" w:eastAsia="Times New Roman" w:hAnsi="Times New Roman"/>
          <w:color w:val="000000"/>
          <w:sz w:val="24"/>
          <w:szCs w:val="24"/>
          <w:lang w:eastAsia="lv-LV"/>
        </w:rPr>
        <w:t>ierobežotā finansējuma</w:t>
      </w:r>
      <w:r w:rsidRPr="00FF326B">
        <w:rPr>
          <w:rFonts w:ascii="Times New Roman" w:eastAsia="Times New Roman" w:hAnsi="Times New Roman"/>
          <w:color w:val="000000"/>
          <w:sz w:val="24"/>
          <w:szCs w:val="24"/>
          <w:lang w:eastAsia="lv-LV"/>
        </w:rPr>
        <w:t xml:space="preserve"> dēļ Pamatnostādņu darbības periodā nav izdevies nodrošināt padziļināta pētījuma veikšanu par IKNL piemērošanas praksi, uzdevuma izpildē piesaistot </w:t>
      </w:r>
      <w:r w:rsidR="000F41BF" w:rsidRPr="00FF326B">
        <w:rPr>
          <w:rFonts w:ascii="Times New Roman" w:eastAsia="Times New Roman" w:hAnsi="Times New Roman"/>
          <w:color w:val="000000"/>
          <w:sz w:val="24"/>
          <w:szCs w:val="24"/>
          <w:lang w:eastAsia="lv-LV"/>
        </w:rPr>
        <w:t>neatkarīgu ekspertus</w:t>
      </w:r>
      <w:r w:rsidRPr="00FF326B">
        <w:rPr>
          <w:rFonts w:ascii="Times New Roman" w:eastAsia="Times New Roman" w:hAnsi="Times New Roman"/>
          <w:color w:val="000000"/>
          <w:sz w:val="24"/>
          <w:szCs w:val="24"/>
          <w:lang w:eastAsia="lv-LV"/>
        </w:rPr>
        <w:t>.</w:t>
      </w:r>
      <w:r w:rsidR="000F41BF" w:rsidRPr="00FF326B">
        <w:rPr>
          <w:rFonts w:ascii="Times New Roman" w:eastAsia="Times New Roman" w:hAnsi="Times New Roman"/>
          <w:color w:val="000000"/>
          <w:sz w:val="24"/>
          <w:szCs w:val="24"/>
          <w:lang w:eastAsia="lv-LV"/>
        </w:rPr>
        <w:t xml:space="preserve"> Tomēr KNAB cer šo mērķi īstenot nākamajos gados.</w:t>
      </w:r>
    </w:p>
    <w:p w14:paraId="6984AC9A" w14:textId="2F8C52E6" w:rsidR="00FC4987" w:rsidRPr="00FF326B" w:rsidRDefault="00E14DE8" w:rsidP="00364730">
      <w:pPr>
        <w:spacing w:after="0" w:line="240" w:lineRule="auto"/>
        <w:ind w:firstLine="709"/>
        <w:jc w:val="both"/>
        <w:rPr>
          <w:rFonts w:ascii="Times New Roman" w:hAnsi="Times New Roman"/>
          <w:sz w:val="24"/>
          <w:szCs w:val="24"/>
        </w:rPr>
      </w:pPr>
      <w:r w:rsidRPr="00FF326B">
        <w:rPr>
          <w:rFonts w:ascii="Times New Roman" w:hAnsi="Times New Roman"/>
          <w:sz w:val="24"/>
          <w:szCs w:val="24"/>
        </w:rPr>
        <w:t xml:space="preserve">Pamatnostādņu darbības periodā ne tikai KNAB, bet arī VK revīzijās konstatējusi amatpersonu rīcību, kas norāda uz iespējamiem IKNL pārkāpumiem, piemēram, amatpersonas izdod rīkojumus attiecībā uz sevi vai darbiniekiem, kuri ir šo amatpersonu radinieki (t.sk. par prēmiju vai naudas balvu piešķiršanu, papildus atlīdzības noteikšanu), amatpersonas savieno amatus, nesaņemot par to rakstisku atļauju, </w:t>
      </w:r>
      <w:r w:rsidR="000F41BF" w:rsidRPr="00FF326B">
        <w:rPr>
          <w:rFonts w:ascii="Times New Roman" w:hAnsi="Times New Roman"/>
          <w:sz w:val="24"/>
          <w:szCs w:val="24"/>
        </w:rPr>
        <w:t>tās</w:t>
      </w:r>
      <w:r w:rsidRPr="00FF326B">
        <w:rPr>
          <w:rFonts w:ascii="Times New Roman" w:hAnsi="Times New Roman"/>
          <w:sz w:val="24"/>
          <w:szCs w:val="24"/>
        </w:rPr>
        <w:t xml:space="preserve"> slēdz līgumus un apmaksā pakalpojumus/ preces komercsabiedrībām, kuru dalībnieki ir pašas amatpersonas vai to radinieki, amatpersonas ir pieņēmušas lēmumus par publiskas personas īpašuma vai mantas nodošanu lietošanā privātpersonai bez atlīdzības vai par zemāko iespējamo cenu u.c.</w:t>
      </w:r>
      <w:r w:rsidRPr="00FF326B">
        <w:rPr>
          <w:rStyle w:val="Vresenkurs"/>
          <w:rFonts w:ascii="Times New Roman" w:hAnsi="Times New Roman"/>
          <w:sz w:val="24"/>
          <w:szCs w:val="24"/>
        </w:rPr>
        <w:footnoteReference w:id="92"/>
      </w:r>
    </w:p>
    <w:p w14:paraId="44C3C8BB" w14:textId="3A7A7E69" w:rsidR="003265A1" w:rsidRPr="00FF326B" w:rsidRDefault="00E14DE8" w:rsidP="003265A1">
      <w:pPr>
        <w:pStyle w:val="Komentrateksts"/>
        <w:spacing w:after="0" w:line="240" w:lineRule="auto"/>
        <w:ind w:firstLine="709"/>
        <w:jc w:val="both"/>
        <w:rPr>
          <w:rFonts w:ascii="Times New Roman" w:hAnsi="Times New Roman"/>
          <w:sz w:val="24"/>
          <w:szCs w:val="24"/>
        </w:rPr>
      </w:pPr>
      <w:r w:rsidRPr="00FF326B">
        <w:rPr>
          <w:rFonts w:ascii="Times New Roman" w:hAnsi="Times New Roman"/>
          <w:sz w:val="24"/>
          <w:szCs w:val="24"/>
        </w:rPr>
        <w:t xml:space="preserve">Līdz ar to </w:t>
      </w:r>
      <w:r w:rsidR="00364730" w:rsidRPr="00FF326B">
        <w:rPr>
          <w:rFonts w:ascii="Times New Roman" w:hAnsi="Times New Roman"/>
          <w:sz w:val="24"/>
          <w:szCs w:val="24"/>
        </w:rPr>
        <w:t>KNAB turpinās īstenot</w:t>
      </w:r>
      <w:r w:rsidR="000864C2" w:rsidRPr="00FF326B">
        <w:rPr>
          <w:rFonts w:ascii="Times New Roman" w:hAnsi="Times New Roman"/>
          <w:sz w:val="24"/>
          <w:szCs w:val="24"/>
        </w:rPr>
        <w:t xml:space="preserve"> dažādus valsts amatperson</w:t>
      </w:r>
      <w:r w:rsidR="00364730" w:rsidRPr="00FF326B">
        <w:rPr>
          <w:rFonts w:ascii="Times New Roman" w:hAnsi="Times New Roman"/>
          <w:sz w:val="24"/>
          <w:szCs w:val="24"/>
        </w:rPr>
        <w:t>as</w:t>
      </w:r>
      <w:r w:rsidR="000864C2" w:rsidRPr="00FF326B">
        <w:rPr>
          <w:rFonts w:ascii="Times New Roman" w:hAnsi="Times New Roman"/>
          <w:sz w:val="24"/>
          <w:szCs w:val="24"/>
        </w:rPr>
        <w:t xml:space="preserve"> izglīto</w:t>
      </w:r>
      <w:r w:rsidR="00265DE5" w:rsidRPr="00FF326B">
        <w:rPr>
          <w:rFonts w:ascii="Times New Roman" w:hAnsi="Times New Roman"/>
          <w:sz w:val="24"/>
          <w:szCs w:val="24"/>
        </w:rPr>
        <w:t>jo</w:t>
      </w:r>
      <w:r w:rsidR="000864C2" w:rsidRPr="00FF326B">
        <w:rPr>
          <w:rFonts w:ascii="Times New Roman" w:hAnsi="Times New Roman"/>
          <w:sz w:val="24"/>
          <w:szCs w:val="24"/>
        </w:rPr>
        <w:t>š</w:t>
      </w:r>
      <w:r w:rsidR="00364730" w:rsidRPr="00FF326B">
        <w:rPr>
          <w:rFonts w:ascii="Times New Roman" w:hAnsi="Times New Roman"/>
          <w:sz w:val="24"/>
          <w:szCs w:val="24"/>
        </w:rPr>
        <w:t>u</w:t>
      </w:r>
      <w:r w:rsidR="000864C2" w:rsidRPr="00FF326B">
        <w:rPr>
          <w:rFonts w:ascii="Times New Roman" w:hAnsi="Times New Roman"/>
          <w:sz w:val="24"/>
          <w:szCs w:val="24"/>
        </w:rPr>
        <w:t xml:space="preserve">s pasākumus, lai veicinātu izpratni par </w:t>
      </w:r>
      <w:r w:rsidR="00364730" w:rsidRPr="00FF326B">
        <w:rPr>
          <w:rFonts w:ascii="Times New Roman" w:eastAsia="Times New Roman" w:hAnsi="Times New Roman"/>
          <w:color w:val="000000" w:themeColor="text1"/>
          <w:sz w:val="24"/>
          <w:szCs w:val="24"/>
          <w:lang w:eastAsia="lv-LV"/>
        </w:rPr>
        <w:t>IKNL</w:t>
      </w:r>
      <w:r w:rsidR="000864C2" w:rsidRPr="00FF326B">
        <w:rPr>
          <w:rFonts w:ascii="Times New Roman" w:eastAsia="Times New Roman" w:hAnsi="Times New Roman"/>
          <w:color w:val="000000" w:themeColor="text1"/>
          <w:sz w:val="24"/>
          <w:szCs w:val="24"/>
          <w:lang w:eastAsia="lv-LV"/>
        </w:rPr>
        <w:t xml:space="preserve"> ietverto tiesību normu interpretāciju,</w:t>
      </w:r>
      <w:r w:rsidR="00364730" w:rsidRPr="00FF326B">
        <w:rPr>
          <w:rFonts w:ascii="Times New Roman" w:eastAsia="Times New Roman" w:hAnsi="Times New Roman"/>
          <w:color w:val="000000" w:themeColor="text1"/>
          <w:sz w:val="24"/>
          <w:szCs w:val="24"/>
          <w:lang w:eastAsia="lv-LV"/>
        </w:rPr>
        <w:t xml:space="preserve"> kā arī </w:t>
      </w:r>
      <w:r w:rsidRPr="00FF326B">
        <w:rPr>
          <w:rFonts w:ascii="Times New Roman" w:hAnsi="Times New Roman"/>
          <w:sz w:val="24"/>
          <w:szCs w:val="24"/>
        </w:rPr>
        <w:t xml:space="preserve">par jebkuru darbību, ar kurām tiek realizēta uzticētās varas nelikumīga un ļaunprātīga izmantošana vai nelikumīga rīcība ar valsts vai pašvaldību budžeta līdzekļiem, nepieļaujamību. </w:t>
      </w:r>
      <w:bookmarkStart w:id="33" w:name="_Hlk65265766"/>
      <w:r w:rsidR="003265A1" w:rsidRPr="00FF326B">
        <w:rPr>
          <w:rFonts w:ascii="Times New Roman" w:hAnsi="Times New Roman"/>
          <w:sz w:val="24"/>
          <w:szCs w:val="24"/>
        </w:rPr>
        <w:t xml:space="preserve">Izglītošanas funkcijas īstenošanas ietvaros KNAB arvien vairāk izmanto interaktīvas mācību metodes tiešsaistē un turpina tās attīstīt. 2020. gadā KNAB ieviesa jaunas apmācību un informatīvā atbalsta formas: 1) vadīti tiešsaistes semināri MS </w:t>
      </w:r>
      <w:proofErr w:type="spellStart"/>
      <w:r w:rsidR="003265A1" w:rsidRPr="00FF326B">
        <w:rPr>
          <w:rFonts w:ascii="Times New Roman" w:hAnsi="Times New Roman"/>
          <w:sz w:val="24"/>
          <w:szCs w:val="24"/>
        </w:rPr>
        <w:t>Teams</w:t>
      </w:r>
      <w:proofErr w:type="spellEnd"/>
      <w:r w:rsidR="003265A1" w:rsidRPr="00FF326B">
        <w:rPr>
          <w:rFonts w:ascii="Times New Roman" w:hAnsi="Times New Roman"/>
          <w:sz w:val="24"/>
          <w:szCs w:val="24"/>
        </w:rPr>
        <w:t xml:space="preserve"> (1.pusgadā arī </w:t>
      </w:r>
      <w:proofErr w:type="spellStart"/>
      <w:r w:rsidR="003265A1" w:rsidRPr="00FF326B">
        <w:rPr>
          <w:rFonts w:ascii="Times New Roman" w:hAnsi="Times New Roman"/>
          <w:sz w:val="24"/>
          <w:szCs w:val="24"/>
        </w:rPr>
        <w:t>Webex</w:t>
      </w:r>
      <w:proofErr w:type="spellEnd"/>
      <w:r w:rsidR="003265A1" w:rsidRPr="00FF326B">
        <w:rPr>
          <w:rFonts w:ascii="Times New Roman" w:hAnsi="Times New Roman"/>
          <w:sz w:val="24"/>
          <w:szCs w:val="24"/>
        </w:rPr>
        <w:t xml:space="preserve">) platformā, tajā sniegtas arī tiešsaistes konsultācijas, bet apmācību grupu komplektēšana organizēta, izmantojot </w:t>
      </w:r>
      <w:r w:rsidR="003265A1" w:rsidRPr="00FF326B">
        <w:rPr>
          <w:rFonts w:ascii="Times New Roman" w:hAnsi="Times New Roman"/>
          <w:i/>
          <w:sz w:val="24"/>
          <w:szCs w:val="24"/>
        </w:rPr>
        <w:t xml:space="preserve">Google </w:t>
      </w:r>
      <w:proofErr w:type="spellStart"/>
      <w:r w:rsidR="003265A1" w:rsidRPr="00FF326B">
        <w:rPr>
          <w:rFonts w:ascii="Times New Roman" w:hAnsi="Times New Roman"/>
          <w:i/>
          <w:sz w:val="24"/>
          <w:szCs w:val="24"/>
        </w:rPr>
        <w:t>drive</w:t>
      </w:r>
      <w:proofErr w:type="spellEnd"/>
      <w:r w:rsidR="003265A1" w:rsidRPr="00FF326B">
        <w:rPr>
          <w:rFonts w:ascii="Times New Roman" w:hAnsi="Times New Roman"/>
          <w:sz w:val="24"/>
          <w:szCs w:val="24"/>
        </w:rPr>
        <w:t xml:space="preserve"> tehniskās iespējas; 2) sniegts atbalsts VAS e-mācību kursa “Korupcijas novēršana” izstrādē jaunajām valsts amatpersonām, kas veidots Eiropas Sociālā fonda projekta Nr.3.4.2.0/15/I/002 "Valsts pārvaldes cilvēkresursu profesionālā pilnveide korupcijas novēršanas un ēnu ekonomikas mazināšanas jomā"</w:t>
      </w:r>
      <w:r w:rsidR="003265A1" w:rsidRPr="00FF326B">
        <w:rPr>
          <w:rFonts w:ascii="Times New Roman" w:eastAsia="Times New Roman" w:hAnsi="Times New Roman"/>
          <w:bCs/>
          <w:color w:val="000000" w:themeColor="text1"/>
          <w:sz w:val="24"/>
          <w:szCs w:val="24"/>
          <w:lang w:eastAsia="lv-LV"/>
        </w:rPr>
        <w:t xml:space="preserve"> ietvaros</w:t>
      </w:r>
      <w:r w:rsidR="003265A1" w:rsidRPr="00FF326B">
        <w:rPr>
          <w:rFonts w:ascii="Times New Roman" w:hAnsi="Times New Roman"/>
          <w:sz w:val="24"/>
          <w:szCs w:val="24"/>
        </w:rPr>
        <w:t xml:space="preserve">, KNAB piedaloties kursa satura izstrādē un testēšanā; 3) nodrošināta iespēja saņemt atbalstu/konsultāciju telefoniski, e-pastā, sazinoties tiešsaistē semināra laikā vai pēc tā; 4) meklēti tehniski risinājumi zināšanu testiem </w:t>
      </w:r>
      <w:r w:rsidR="003265A1" w:rsidRPr="00FF326B">
        <w:rPr>
          <w:rFonts w:ascii="Times New Roman" w:hAnsi="Times New Roman"/>
          <w:sz w:val="24"/>
          <w:szCs w:val="24"/>
        </w:rPr>
        <w:lastRenderedPageBreak/>
        <w:t>par korupcijas un interešu konflikta novēršanas un valsts amatpersonas ētikas jautājumiem KNAB tīmekļvietnē www.knab.gov.lv.</w:t>
      </w:r>
    </w:p>
    <w:bookmarkEnd w:id="33"/>
    <w:p w14:paraId="74A42DEE" w14:textId="61143D99" w:rsidR="00427642" w:rsidRPr="00FF326B" w:rsidRDefault="00427642" w:rsidP="00427642">
      <w:pPr>
        <w:spacing w:after="0" w:line="240" w:lineRule="auto"/>
        <w:ind w:firstLine="709"/>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 xml:space="preserve">Saglabājot nemainīgu pretkorupcijas politikas rīcības virzienu attiecībā uz publiskās pārvaldes cilvēkresursu vadības uzlabošanu, veicinot ētiskumu un mazinot korupcijas un interešu konflikta riskus, nākamajā plānošanas periodā paredzēts plašs dažādu uzdevumu kopums. </w:t>
      </w:r>
    </w:p>
    <w:p w14:paraId="3D1EA1BD" w14:textId="608BF823" w:rsidR="00C6744A" w:rsidRPr="00FF326B" w:rsidRDefault="00F73C1A" w:rsidP="0056210B">
      <w:pPr>
        <w:spacing w:after="0" w:line="240" w:lineRule="auto"/>
        <w:ind w:firstLine="709"/>
        <w:jc w:val="both"/>
        <w:rPr>
          <w:rFonts w:ascii="Times New Roman" w:eastAsia="Times New Roman" w:hAnsi="Times New Roman"/>
          <w:color w:val="000000" w:themeColor="text1"/>
          <w:sz w:val="24"/>
          <w:szCs w:val="24"/>
          <w:lang w:eastAsia="lv-LV"/>
        </w:rPr>
      </w:pPr>
      <w:r w:rsidRPr="00FF326B">
        <w:rPr>
          <w:rFonts w:ascii="Times New Roman" w:eastAsia="Times New Roman" w:hAnsi="Times New Roman"/>
          <w:color w:val="000000" w:themeColor="text1"/>
          <w:sz w:val="24"/>
          <w:szCs w:val="24"/>
          <w:lang w:eastAsia="lv-LV"/>
        </w:rPr>
        <w:t xml:space="preserve">Pretkorupcijas </w:t>
      </w:r>
      <w:r w:rsidR="00603353" w:rsidRPr="00FF326B">
        <w:rPr>
          <w:rFonts w:ascii="Times New Roman" w:hAnsi="Times New Roman"/>
          <w:sz w:val="24"/>
          <w:szCs w:val="24"/>
        </w:rPr>
        <w:t>pasākumu</w:t>
      </w:r>
      <w:r w:rsidR="00603353" w:rsidRPr="00FF326B">
        <w:rPr>
          <w:rFonts w:ascii="Times New Roman" w:eastAsia="Times New Roman" w:hAnsi="Times New Roman"/>
          <w:color w:val="000000" w:themeColor="text1"/>
          <w:sz w:val="24"/>
          <w:szCs w:val="24"/>
          <w:lang w:eastAsia="lv-LV"/>
        </w:rPr>
        <w:t xml:space="preserve"> </w:t>
      </w:r>
      <w:r w:rsidRPr="00FF326B">
        <w:rPr>
          <w:rFonts w:ascii="Times New Roman" w:eastAsia="Times New Roman" w:hAnsi="Times New Roman"/>
          <w:color w:val="000000" w:themeColor="text1"/>
          <w:sz w:val="24"/>
          <w:szCs w:val="24"/>
          <w:lang w:eastAsia="lv-LV"/>
        </w:rPr>
        <w:t>plānā iekļautie uzdevumi ir mērķtiecīgi plānoti, lai turpmākajos</w:t>
      </w:r>
      <w:r w:rsidR="00364730" w:rsidRPr="00FF326B">
        <w:rPr>
          <w:rFonts w:ascii="Times New Roman" w:hAnsi="Times New Roman"/>
          <w:sz w:val="24"/>
          <w:szCs w:val="24"/>
        </w:rPr>
        <w:t xml:space="preserve"> gados </w:t>
      </w:r>
      <w:r w:rsidRPr="00FF326B">
        <w:rPr>
          <w:rFonts w:ascii="Times New Roman" w:hAnsi="Times New Roman"/>
          <w:sz w:val="24"/>
          <w:szCs w:val="24"/>
        </w:rPr>
        <w:t>nostiprinātu</w:t>
      </w:r>
      <w:r w:rsidR="00364730" w:rsidRPr="00FF326B">
        <w:rPr>
          <w:rFonts w:ascii="Times New Roman" w:hAnsi="Times New Roman"/>
          <w:sz w:val="24"/>
          <w:szCs w:val="24"/>
        </w:rPr>
        <w:t xml:space="preserve"> </w:t>
      </w:r>
      <w:r w:rsidR="000864C2" w:rsidRPr="00FF326B">
        <w:rPr>
          <w:rFonts w:ascii="Times New Roman" w:eastAsia="Times New Roman" w:hAnsi="Times New Roman"/>
          <w:color w:val="000000" w:themeColor="text1"/>
          <w:sz w:val="24"/>
          <w:szCs w:val="24"/>
          <w:lang w:eastAsia="lv-LV"/>
        </w:rPr>
        <w:t>vienotu praksi attiecībā uz valsts amatpersonas statusa piemērošanu publiskas personas institūciju darbiniekiem</w:t>
      </w:r>
      <w:r w:rsidR="00364730" w:rsidRPr="00FF326B">
        <w:rPr>
          <w:rFonts w:ascii="Times New Roman" w:eastAsia="Times New Roman" w:hAnsi="Times New Roman"/>
          <w:color w:val="000000" w:themeColor="text1"/>
          <w:sz w:val="24"/>
          <w:szCs w:val="24"/>
          <w:lang w:eastAsia="lv-LV"/>
        </w:rPr>
        <w:t xml:space="preserve">, </w:t>
      </w:r>
      <w:r w:rsidR="0056210B" w:rsidRPr="00FF326B">
        <w:rPr>
          <w:rFonts w:ascii="Times New Roman" w:eastAsia="Times New Roman" w:hAnsi="Times New Roman"/>
          <w:color w:val="000000" w:themeColor="text1"/>
          <w:sz w:val="24"/>
          <w:szCs w:val="24"/>
          <w:lang w:eastAsia="lv-LV"/>
        </w:rPr>
        <w:t>precizējot</w:t>
      </w:r>
      <w:r w:rsidRPr="00FF326B">
        <w:rPr>
          <w:rFonts w:ascii="Times New Roman" w:eastAsia="Times New Roman" w:hAnsi="Times New Roman"/>
          <w:color w:val="000000" w:themeColor="text1"/>
          <w:sz w:val="24"/>
          <w:szCs w:val="24"/>
          <w:lang w:eastAsia="lv-LV"/>
        </w:rPr>
        <w:t xml:space="preserve"> </w:t>
      </w:r>
      <w:r w:rsidR="00364730" w:rsidRPr="00FF326B">
        <w:rPr>
          <w:rFonts w:ascii="Times New Roman" w:eastAsia="Times New Roman" w:hAnsi="Times New Roman"/>
          <w:color w:val="000000" w:themeColor="text1"/>
          <w:sz w:val="24"/>
          <w:szCs w:val="24"/>
          <w:lang w:eastAsia="lv-LV"/>
        </w:rPr>
        <w:t xml:space="preserve">pazīmes, </w:t>
      </w:r>
      <w:r w:rsidR="000864C2" w:rsidRPr="00FF326B">
        <w:rPr>
          <w:rFonts w:ascii="Times New Roman" w:eastAsia="Times New Roman" w:hAnsi="Times New Roman"/>
          <w:color w:val="000000" w:themeColor="text1"/>
          <w:sz w:val="24"/>
          <w:szCs w:val="24"/>
          <w:lang w:eastAsia="lv-LV"/>
        </w:rPr>
        <w:t>pēc kādām nodarbinātajam</w:t>
      </w:r>
      <w:r w:rsidR="00364730" w:rsidRPr="00FF326B">
        <w:rPr>
          <w:rFonts w:ascii="Times New Roman" w:eastAsia="Times New Roman" w:hAnsi="Times New Roman"/>
          <w:color w:val="000000" w:themeColor="text1"/>
          <w:sz w:val="24"/>
          <w:szCs w:val="24"/>
          <w:lang w:eastAsia="lv-LV"/>
        </w:rPr>
        <w:t xml:space="preserve"> būtu</w:t>
      </w:r>
      <w:r w:rsidR="000864C2" w:rsidRPr="00FF326B">
        <w:rPr>
          <w:rFonts w:ascii="Times New Roman" w:eastAsia="Times New Roman" w:hAnsi="Times New Roman"/>
          <w:color w:val="000000" w:themeColor="text1"/>
          <w:sz w:val="24"/>
          <w:szCs w:val="24"/>
          <w:lang w:eastAsia="lv-LV"/>
        </w:rPr>
        <w:t xml:space="preserve"> piešķirams valsts amatpersonas statuss publiskas personas institūcijā</w:t>
      </w:r>
      <w:r w:rsidRPr="00FF326B">
        <w:rPr>
          <w:rFonts w:ascii="Times New Roman" w:eastAsia="Times New Roman" w:hAnsi="Times New Roman"/>
          <w:color w:val="000000" w:themeColor="text1"/>
          <w:sz w:val="24"/>
          <w:szCs w:val="24"/>
          <w:lang w:eastAsia="lv-LV"/>
        </w:rPr>
        <w:t xml:space="preserve">. </w:t>
      </w:r>
      <w:r w:rsidR="0056210B" w:rsidRPr="00FF326B">
        <w:rPr>
          <w:rFonts w:ascii="Times New Roman" w:eastAsia="Times New Roman" w:hAnsi="Times New Roman"/>
          <w:color w:val="000000" w:themeColor="text1"/>
          <w:sz w:val="24"/>
          <w:szCs w:val="24"/>
          <w:lang w:eastAsia="lv-LV"/>
        </w:rPr>
        <w:t>Vienlaikus</w:t>
      </w:r>
      <w:r w:rsidRPr="00FF326B">
        <w:rPr>
          <w:rFonts w:ascii="Times New Roman" w:eastAsia="Times New Roman" w:hAnsi="Times New Roman"/>
          <w:color w:val="000000" w:themeColor="text1"/>
          <w:sz w:val="24"/>
          <w:szCs w:val="24"/>
          <w:lang w:eastAsia="lv-LV"/>
        </w:rPr>
        <w:t xml:space="preserve"> plān</w:t>
      </w:r>
      <w:r w:rsidR="0056210B" w:rsidRPr="00FF326B">
        <w:rPr>
          <w:rFonts w:ascii="Times New Roman" w:eastAsia="Times New Roman" w:hAnsi="Times New Roman"/>
          <w:color w:val="000000" w:themeColor="text1"/>
          <w:sz w:val="24"/>
          <w:szCs w:val="24"/>
          <w:lang w:eastAsia="lv-LV"/>
        </w:rPr>
        <w:t>ā ietverto</w:t>
      </w:r>
      <w:r w:rsidRPr="00FF326B">
        <w:rPr>
          <w:rFonts w:ascii="Times New Roman" w:eastAsia="Times New Roman" w:hAnsi="Times New Roman"/>
          <w:color w:val="000000" w:themeColor="text1"/>
          <w:sz w:val="24"/>
          <w:szCs w:val="24"/>
          <w:lang w:eastAsia="lv-LV"/>
        </w:rPr>
        <w:t xml:space="preserve"> uzdev</w:t>
      </w:r>
      <w:r w:rsidR="0056210B" w:rsidRPr="00FF326B">
        <w:rPr>
          <w:rFonts w:ascii="Times New Roman" w:eastAsia="Times New Roman" w:hAnsi="Times New Roman"/>
          <w:color w:val="000000" w:themeColor="text1"/>
          <w:sz w:val="24"/>
          <w:szCs w:val="24"/>
          <w:lang w:eastAsia="lv-LV"/>
        </w:rPr>
        <w:t>u</w:t>
      </w:r>
      <w:r w:rsidRPr="00FF326B">
        <w:rPr>
          <w:rFonts w:ascii="Times New Roman" w:eastAsia="Times New Roman" w:hAnsi="Times New Roman"/>
          <w:color w:val="000000" w:themeColor="text1"/>
          <w:sz w:val="24"/>
          <w:szCs w:val="24"/>
          <w:lang w:eastAsia="lv-LV"/>
        </w:rPr>
        <w:t>m</w:t>
      </w:r>
      <w:r w:rsidR="0056210B" w:rsidRPr="00FF326B">
        <w:rPr>
          <w:rFonts w:ascii="Times New Roman" w:eastAsia="Times New Roman" w:hAnsi="Times New Roman"/>
          <w:color w:val="000000" w:themeColor="text1"/>
          <w:sz w:val="24"/>
          <w:szCs w:val="24"/>
          <w:lang w:eastAsia="lv-LV"/>
        </w:rPr>
        <w:t xml:space="preserve">u </w:t>
      </w:r>
      <w:r w:rsidR="0056210B" w:rsidRPr="00FF326B">
        <w:rPr>
          <w:rFonts w:ascii="Times New Roman" w:eastAsia="Times New Roman" w:hAnsi="Times New Roman"/>
          <w:sz w:val="24"/>
          <w:szCs w:val="24"/>
          <w:lang w:eastAsia="lv-LV"/>
        </w:rPr>
        <w:t xml:space="preserve">izpilde </w:t>
      </w:r>
      <w:r w:rsidR="0056210B" w:rsidRPr="00FF326B">
        <w:rPr>
          <w:rFonts w:ascii="Times New Roman" w:eastAsia="Times New Roman" w:hAnsi="Times New Roman"/>
          <w:color w:val="000000" w:themeColor="text1"/>
          <w:sz w:val="24"/>
          <w:szCs w:val="24"/>
          <w:lang w:eastAsia="lv-LV"/>
        </w:rPr>
        <w:t>sekmēs</w:t>
      </w:r>
      <w:r w:rsidR="00C6744A" w:rsidRPr="00FF326B">
        <w:rPr>
          <w:rFonts w:ascii="Times New Roman" w:eastAsia="Times New Roman" w:hAnsi="Times New Roman"/>
          <w:color w:val="000000" w:themeColor="text1"/>
          <w:sz w:val="24"/>
          <w:szCs w:val="24"/>
          <w:lang w:eastAsia="lv-LV"/>
        </w:rPr>
        <w:t xml:space="preserve"> IKNL valsts amatpersonām noteikto ierobežojumu samērīgumu</w:t>
      </w:r>
      <w:r w:rsidR="0056210B" w:rsidRPr="00FF326B">
        <w:rPr>
          <w:rFonts w:ascii="Times New Roman" w:eastAsia="Times New Roman" w:hAnsi="Times New Roman"/>
          <w:color w:val="000000" w:themeColor="text1"/>
          <w:sz w:val="24"/>
          <w:szCs w:val="24"/>
          <w:lang w:eastAsia="lv-LV"/>
        </w:rPr>
        <w:t xml:space="preserve"> un pamatotību.</w:t>
      </w:r>
    </w:p>
    <w:p w14:paraId="74A0C39C" w14:textId="04CAD6A6" w:rsidR="00976AF4" w:rsidRPr="00FF326B" w:rsidRDefault="00882357" w:rsidP="0056210B">
      <w:pPr>
        <w:spacing w:after="0" w:line="240" w:lineRule="auto"/>
        <w:ind w:firstLine="709"/>
        <w:jc w:val="both"/>
        <w:rPr>
          <w:rFonts w:ascii="Times New Roman" w:eastAsia="Times New Roman" w:hAnsi="Times New Roman"/>
          <w:b/>
          <w:color w:val="000000" w:themeColor="text1"/>
          <w:sz w:val="24"/>
          <w:szCs w:val="24"/>
          <w:lang w:eastAsia="lv-LV"/>
        </w:rPr>
      </w:pPr>
      <w:r w:rsidRPr="00FF326B">
        <w:rPr>
          <w:rFonts w:ascii="Times New Roman" w:eastAsia="Times New Roman" w:hAnsi="Times New Roman"/>
          <w:b/>
          <w:color w:val="000000" w:themeColor="text1"/>
          <w:sz w:val="24"/>
          <w:szCs w:val="24"/>
          <w:lang w:eastAsia="lv-LV"/>
        </w:rPr>
        <w:t>Balstoties uz valsts pārvaldes institūciju un nevalstisko organizāciju sniegtajiem priekšlikumiem</w:t>
      </w:r>
      <w:bookmarkStart w:id="34" w:name="_Hlk63954907"/>
      <w:r w:rsidR="00976AF4" w:rsidRPr="00FF326B">
        <w:rPr>
          <w:rFonts w:ascii="Times New Roman" w:eastAsia="Times New Roman" w:hAnsi="Times New Roman"/>
          <w:b/>
          <w:color w:val="000000" w:themeColor="text1"/>
          <w:sz w:val="24"/>
          <w:szCs w:val="24"/>
          <w:lang w:eastAsia="lv-LV"/>
        </w:rPr>
        <w:t xml:space="preserve"> publiskās pārvaldes cilvēkresursu vadības uzlabošanai, ētiskas rīcības iedzīvināšanai praksē, kā arī korupcijas un interešu konflikta risku</w:t>
      </w:r>
      <w:bookmarkEnd w:id="34"/>
      <w:r w:rsidR="00976AF4" w:rsidRPr="00FF326B">
        <w:rPr>
          <w:rFonts w:ascii="Times New Roman" w:eastAsia="Times New Roman" w:hAnsi="Times New Roman"/>
          <w:b/>
          <w:color w:val="000000" w:themeColor="text1"/>
          <w:sz w:val="24"/>
          <w:szCs w:val="24"/>
          <w:lang w:eastAsia="lv-LV"/>
        </w:rPr>
        <w:t xml:space="preserve"> mazināš</w:t>
      </w:r>
      <w:r w:rsidR="00F16057" w:rsidRPr="00FF326B">
        <w:rPr>
          <w:rFonts w:ascii="Times New Roman" w:eastAsia="Times New Roman" w:hAnsi="Times New Roman"/>
          <w:b/>
          <w:color w:val="000000" w:themeColor="text1"/>
          <w:sz w:val="24"/>
          <w:szCs w:val="24"/>
          <w:lang w:eastAsia="lv-LV"/>
        </w:rPr>
        <w:t>an</w:t>
      </w:r>
      <w:r w:rsidR="00976AF4" w:rsidRPr="00FF326B">
        <w:rPr>
          <w:rFonts w:ascii="Times New Roman" w:eastAsia="Times New Roman" w:hAnsi="Times New Roman"/>
          <w:b/>
          <w:color w:val="000000" w:themeColor="text1"/>
          <w:sz w:val="24"/>
          <w:szCs w:val="24"/>
          <w:lang w:eastAsia="lv-LV"/>
        </w:rPr>
        <w:t>ai, Pretkorupcijas pasākumu plānā</w:t>
      </w:r>
      <w:r w:rsidR="00F16057" w:rsidRPr="00FF326B">
        <w:rPr>
          <w:rFonts w:ascii="Times New Roman" w:eastAsia="Times New Roman" w:hAnsi="Times New Roman"/>
          <w:b/>
          <w:color w:val="000000" w:themeColor="text1"/>
          <w:sz w:val="24"/>
          <w:szCs w:val="24"/>
          <w:lang w:eastAsia="lv-LV"/>
        </w:rPr>
        <w:t xml:space="preserve"> </w:t>
      </w:r>
      <w:r w:rsidR="00BA3A5B" w:rsidRPr="00FF326B">
        <w:rPr>
          <w:rFonts w:ascii="Times New Roman" w:eastAsia="Times New Roman" w:hAnsi="Times New Roman"/>
          <w:b/>
          <w:color w:val="000000" w:themeColor="text1"/>
          <w:sz w:val="24"/>
          <w:szCs w:val="24"/>
          <w:lang w:eastAsia="lv-LV"/>
        </w:rPr>
        <w:t>izvirzīti</w:t>
      </w:r>
      <w:r w:rsidR="008B5392" w:rsidRPr="00FF326B">
        <w:rPr>
          <w:rFonts w:ascii="Times New Roman" w:eastAsia="Times New Roman" w:hAnsi="Times New Roman"/>
          <w:b/>
          <w:color w:val="000000" w:themeColor="text1"/>
          <w:sz w:val="24"/>
          <w:szCs w:val="24"/>
          <w:lang w:eastAsia="lv-LV"/>
        </w:rPr>
        <w:t xml:space="preserve"> uzdevumi</w:t>
      </w:r>
      <w:r w:rsidR="003E55F8" w:rsidRPr="00FF326B">
        <w:rPr>
          <w:rFonts w:ascii="Times New Roman" w:eastAsia="Times New Roman" w:hAnsi="Times New Roman"/>
          <w:b/>
          <w:color w:val="000000" w:themeColor="text1"/>
          <w:sz w:val="24"/>
          <w:szCs w:val="24"/>
          <w:lang w:eastAsia="lv-LV"/>
        </w:rPr>
        <w:t>:</w:t>
      </w:r>
    </w:p>
    <w:p w14:paraId="2976C34E" w14:textId="77777777" w:rsidR="00D90E2D" w:rsidRPr="00FF326B" w:rsidRDefault="00BA3A5B" w:rsidP="00F838AF">
      <w:pPr>
        <w:pStyle w:val="Sarakstarindkopa"/>
        <w:numPr>
          <w:ilvl w:val="0"/>
          <w:numId w:val="16"/>
        </w:numPr>
        <w:spacing w:after="0" w:line="240" w:lineRule="auto"/>
        <w:jc w:val="both"/>
        <w:rPr>
          <w:rFonts w:ascii="Times New Roman" w:eastAsia="Times New Roman" w:hAnsi="Times New Roman"/>
          <w:bCs/>
          <w:color w:val="000000" w:themeColor="text1"/>
          <w:sz w:val="24"/>
          <w:szCs w:val="24"/>
          <w:lang w:eastAsia="lv-LV"/>
        </w:rPr>
      </w:pPr>
      <w:r w:rsidRPr="00FF326B">
        <w:rPr>
          <w:rFonts w:ascii="Times New Roman" w:eastAsia="Times New Roman" w:hAnsi="Times New Roman"/>
          <w:color w:val="000000" w:themeColor="text1"/>
          <w:sz w:val="24"/>
          <w:szCs w:val="24"/>
          <w:lang w:eastAsia="lv-LV"/>
        </w:rPr>
        <w:t>Celt jauno valsts amatpersonu informētību, kā arī uzturēt pieredzējuš</w:t>
      </w:r>
      <w:r w:rsidR="00D90E2D" w:rsidRPr="00FF326B">
        <w:rPr>
          <w:rFonts w:ascii="Times New Roman" w:eastAsia="Times New Roman" w:hAnsi="Times New Roman"/>
          <w:color w:val="000000" w:themeColor="text1"/>
          <w:sz w:val="24"/>
          <w:szCs w:val="24"/>
          <w:lang w:eastAsia="lv-LV"/>
        </w:rPr>
        <w:t>o</w:t>
      </w:r>
      <w:r w:rsidRPr="00FF326B">
        <w:rPr>
          <w:rFonts w:ascii="Times New Roman" w:eastAsia="Times New Roman" w:hAnsi="Times New Roman"/>
          <w:color w:val="000000" w:themeColor="text1"/>
          <w:sz w:val="24"/>
          <w:szCs w:val="24"/>
          <w:lang w:eastAsia="lv-LV"/>
        </w:rPr>
        <w:t xml:space="preserve"> valsts amatpersonu zināšanas par to darba devēju </w:t>
      </w:r>
      <w:r w:rsidRPr="00FF326B">
        <w:rPr>
          <w:rFonts w:ascii="Times New Roman" w:eastAsia="Times New Roman" w:hAnsi="Times New Roman"/>
          <w:bCs/>
          <w:color w:val="000000" w:themeColor="text1"/>
          <w:sz w:val="24"/>
          <w:szCs w:val="24"/>
          <w:lang w:eastAsia="lv-LV"/>
        </w:rPr>
        <w:t>īstenotajiem korupcijas un interešu konflikta novēršanas pasākumiem</w:t>
      </w:r>
      <w:r w:rsidR="004D597D" w:rsidRPr="00FF326B">
        <w:rPr>
          <w:rFonts w:ascii="Times New Roman" w:eastAsia="Times New Roman" w:hAnsi="Times New Roman"/>
          <w:bCs/>
          <w:color w:val="000000" w:themeColor="text1"/>
          <w:sz w:val="24"/>
          <w:szCs w:val="24"/>
          <w:lang w:eastAsia="lv-LV"/>
        </w:rPr>
        <w:t xml:space="preserve">, kā arī ētiskas uzvedības </w:t>
      </w:r>
      <w:proofErr w:type="spellStart"/>
      <w:r w:rsidR="004D597D" w:rsidRPr="00FF326B">
        <w:rPr>
          <w:rFonts w:ascii="Times New Roman" w:eastAsia="Times New Roman" w:hAnsi="Times New Roman"/>
          <w:bCs/>
          <w:color w:val="000000" w:themeColor="text1"/>
          <w:sz w:val="24"/>
          <w:szCs w:val="24"/>
          <w:lang w:eastAsia="lv-LV"/>
        </w:rPr>
        <w:t>ekspektācijām</w:t>
      </w:r>
      <w:proofErr w:type="spellEnd"/>
      <w:r w:rsidRPr="00FF326B">
        <w:rPr>
          <w:rFonts w:ascii="Times New Roman" w:eastAsia="Times New Roman" w:hAnsi="Times New Roman"/>
          <w:bCs/>
          <w:color w:val="000000" w:themeColor="text1"/>
          <w:sz w:val="24"/>
          <w:szCs w:val="24"/>
          <w:lang w:eastAsia="lv-LV"/>
        </w:rPr>
        <w:t>;</w:t>
      </w:r>
    </w:p>
    <w:p w14:paraId="42B48618" w14:textId="75DD1757" w:rsidR="00EE3FAF" w:rsidRPr="00FF326B" w:rsidRDefault="00D90E2D" w:rsidP="00EE3FAF">
      <w:pPr>
        <w:pStyle w:val="Sarakstarindkopa"/>
        <w:numPr>
          <w:ilvl w:val="0"/>
          <w:numId w:val="16"/>
        </w:numPr>
        <w:spacing w:after="0" w:line="240" w:lineRule="auto"/>
        <w:jc w:val="both"/>
        <w:rPr>
          <w:rFonts w:ascii="Times New Roman" w:eastAsia="Times New Roman" w:hAnsi="Times New Roman"/>
          <w:bCs/>
          <w:sz w:val="24"/>
          <w:szCs w:val="24"/>
          <w:lang w:eastAsia="lv-LV"/>
        </w:rPr>
      </w:pPr>
      <w:r w:rsidRPr="00FF326B">
        <w:rPr>
          <w:rFonts w:ascii="Times New Roman" w:eastAsia="Times New Roman" w:hAnsi="Times New Roman"/>
          <w:bCs/>
          <w:sz w:val="24"/>
          <w:szCs w:val="24"/>
          <w:lang w:eastAsia="lv-LV"/>
        </w:rPr>
        <w:t>A</w:t>
      </w:r>
      <w:r w:rsidR="003828CB" w:rsidRPr="00FF326B">
        <w:rPr>
          <w:rFonts w:ascii="Times New Roman" w:eastAsia="Times New Roman" w:hAnsi="Times New Roman"/>
          <w:bCs/>
          <w:sz w:val="24"/>
          <w:szCs w:val="24"/>
          <w:lang w:eastAsia="lv-LV"/>
        </w:rPr>
        <w:t xml:space="preserve">ttīstīt </w:t>
      </w:r>
      <w:r w:rsidR="00EE3FAF" w:rsidRPr="00FF326B">
        <w:rPr>
          <w:rFonts w:ascii="Times New Roman" w:eastAsia="Times New Roman" w:hAnsi="Times New Roman"/>
          <w:bCs/>
          <w:sz w:val="24"/>
          <w:szCs w:val="24"/>
          <w:lang w:eastAsia="lv-LV"/>
        </w:rPr>
        <w:t xml:space="preserve">valsts amatpersonu ienākumu likumības kontroli un </w:t>
      </w:r>
      <w:r w:rsidRPr="00FF326B">
        <w:rPr>
          <w:rFonts w:ascii="Times New Roman" w:eastAsia="Times New Roman" w:hAnsi="Times New Roman"/>
          <w:bCs/>
          <w:sz w:val="24"/>
          <w:szCs w:val="24"/>
          <w:lang w:eastAsia="lv-LV"/>
        </w:rPr>
        <w:t xml:space="preserve">kompetento institūciju </w:t>
      </w:r>
      <w:r w:rsidR="003828CB" w:rsidRPr="00FF326B">
        <w:rPr>
          <w:rFonts w:ascii="Times New Roman" w:eastAsia="Times New Roman" w:hAnsi="Times New Roman"/>
          <w:bCs/>
          <w:sz w:val="24"/>
          <w:szCs w:val="24"/>
          <w:lang w:eastAsia="lv-LV"/>
        </w:rPr>
        <w:t>spēju identificēt korupcijas</w:t>
      </w:r>
      <w:r w:rsidRPr="00FF326B">
        <w:rPr>
          <w:rFonts w:ascii="Times New Roman" w:eastAsia="Times New Roman" w:hAnsi="Times New Roman"/>
          <w:bCs/>
          <w:sz w:val="24"/>
          <w:szCs w:val="24"/>
          <w:lang w:eastAsia="lv-LV"/>
        </w:rPr>
        <w:t xml:space="preserve"> un interešu konflikt</w:t>
      </w:r>
      <w:r w:rsidR="00EE3FAF" w:rsidRPr="00FF326B">
        <w:rPr>
          <w:rFonts w:ascii="Times New Roman" w:eastAsia="Times New Roman" w:hAnsi="Times New Roman"/>
          <w:bCs/>
          <w:sz w:val="24"/>
          <w:szCs w:val="24"/>
          <w:lang w:eastAsia="lv-LV"/>
        </w:rPr>
        <w:t>a</w:t>
      </w:r>
      <w:r w:rsidR="003828CB" w:rsidRPr="00FF326B">
        <w:rPr>
          <w:rFonts w:ascii="Times New Roman" w:eastAsia="Times New Roman" w:hAnsi="Times New Roman"/>
          <w:bCs/>
          <w:sz w:val="24"/>
          <w:szCs w:val="24"/>
          <w:lang w:eastAsia="lv-LV"/>
        </w:rPr>
        <w:t xml:space="preserve"> riskus</w:t>
      </w:r>
      <w:r w:rsidRPr="00FF326B">
        <w:rPr>
          <w:rFonts w:ascii="Times New Roman" w:eastAsia="Times New Roman" w:hAnsi="Times New Roman"/>
          <w:bCs/>
          <w:sz w:val="24"/>
          <w:szCs w:val="24"/>
          <w:lang w:eastAsia="lv-LV"/>
        </w:rPr>
        <w:t>, izmantojot valsts amatpersonu mantiskā stāvokļa deklarācijā ietverto informāciju</w:t>
      </w:r>
      <w:r w:rsidR="00EE3FAF" w:rsidRPr="00FF326B">
        <w:rPr>
          <w:rFonts w:ascii="Times New Roman" w:eastAsia="Times New Roman" w:hAnsi="Times New Roman"/>
          <w:bCs/>
          <w:sz w:val="24"/>
          <w:szCs w:val="24"/>
          <w:lang w:eastAsia="lv-LV"/>
        </w:rPr>
        <w:t>;</w:t>
      </w:r>
    </w:p>
    <w:p w14:paraId="51FCA0C2" w14:textId="77777777" w:rsidR="00EE3FAF" w:rsidRPr="00FF326B" w:rsidRDefault="00BA3A5B" w:rsidP="00EE3FAF">
      <w:pPr>
        <w:pStyle w:val="Sarakstarindkopa"/>
        <w:numPr>
          <w:ilvl w:val="0"/>
          <w:numId w:val="16"/>
        </w:numPr>
        <w:spacing w:after="0" w:line="240" w:lineRule="auto"/>
        <w:jc w:val="both"/>
        <w:rPr>
          <w:rFonts w:ascii="Times New Roman" w:eastAsia="Times New Roman" w:hAnsi="Times New Roman"/>
          <w:bCs/>
          <w:sz w:val="24"/>
          <w:szCs w:val="24"/>
          <w:lang w:eastAsia="lv-LV"/>
        </w:rPr>
      </w:pPr>
      <w:r w:rsidRPr="00FF326B">
        <w:rPr>
          <w:rFonts w:ascii="Times New Roman" w:hAnsi="Times New Roman"/>
          <w:sz w:val="24"/>
          <w:szCs w:val="24"/>
        </w:rPr>
        <w:t xml:space="preserve">Veidot, attīstīt sadarbību ar izglītības institūcijām agrīnai pretkorupcijas politikas ideju </w:t>
      </w:r>
      <w:proofErr w:type="spellStart"/>
      <w:r w:rsidRPr="00FF326B">
        <w:rPr>
          <w:rFonts w:ascii="Times New Roman" w:hAnsi="Times New Roman"/>
          <w:sz w:val="24"/>
          <w:szCs w:val="24"/>
        </w:rPr>
        <w:t>pārnesei</w:t>
      </w:r>
      <w:proofErr w:type="spellEnd"/>
      <w:r w:rsidRPr="00FF326B">
        <w:rPr>
          <w:rFonts w:ascii="Times New Roman" w:hAnsi="Times New Roman"/>
          <w:sz w:val="24"/>
          <w:szCs w:val="24"/>
        </w:rPr>
        <w:t xml:space="preserve"> sabiedrībā;</w:t>
      </w:r>
    </w:p>
    <w:p w14:paraId="48B5BC74" w14:textId="77777777" w:rsidR="00EE3FAF" w:rsidRPr="00FF326B" w:rsidRDefault="00BA3A5B" w:rsidP="00EE3FAF">
      <w:pPr>
        <w:pStyle w:val="Sarakstarindkopa"/>
        <w:numPr>
          <w:ilvl w:val="0"/>
          <w:numId w:val="16"/>
        </w:numPr>
        <w:spacing w:after="0" w:line="240" w:lineRule="auto"/>
        <w:jc w:val="both"/>
        <w:rPr>
          <w:rFonts w:ascii="Times New Roman" w:eastAsia="Times New Roman" w:hAnsi="Times New Roman"/>
          <w:bCs/>
          <w:sz w:val="24"/>
          <w:szCs w:val="24"/>
          <w:lang w:eastAsia="lv-LV"/>
        </w:rPr>
      </w:pPr>
      <w:r w:rsidRPr="00FF326B">
        <w:rPr>
          <w:rFonts w:ascii="Times New Roman" w:hAnsi="Times New Roman"/>
          <w:sz w:val="24"/>
          <w:szCs w:val="24"/>
        </w:rPr>
        <w:t>Īstenot jaunas pieejas</w:t>
      </w:r>
      <w:r w:rsidRPr="00FF326B">
        <w:rPr>
          <w:rFonts w:ascii="Times New Roman" w:eastAsia="Times New Roman" w:hAnsi="Times New Roman"/>
          <w:bCs/>
          <w:sz w:val="24"/>
          <w:szCs w:val="24"/>
          <w:lang w:eastAsia="lv-LV"/>
        </w:rPr>
        <w:t xml:space="preserve"> valsts pārvaldes vērtību un ētikas pamatprincipu iedzīvināšanā;</w:t>
      </w:r>
    </w:p>
    <w:p w14:paraId="5C7981DB" w14:textId="7687E8BB" w:rsidR="00BA3A5B" w:rsidRPr="00FF326B" w:rsidRDefault="004D597D" w:rsidP="00EE3FAF">
      <w:pPr>
        <w:pStyle w:val="Sarakstarindkopa"/>
        <w:numPr>
          <w:ilvl w:val="0"/>
          <w:numId w:val="16"/>
        </w:numPr>
        <w:spacing w:after="0" w:line="240" w:lineRule="auto"/>
        <w:jc w:val="both"/>
        <w:rPr>
          <w:rFonts w:ascii="Times New Roman" w:eastAsia="Times New Roman" w:hAnsi="Times New Roman"/>
          <w:bCs/>
          <w:sz w:val="24"/>
          <w:szCs w:val="24"/>
          <w:lang w:eastAsia="lv-LV"/>
        </w:rPr>
      </w:pPr>
      <w:r w:rsidRPr="00FF326B">
        <w:rPr>
          <w:rFonts w:ascii="Times New Roman" w:eastAsia="Times New Roman" w:hAnsi="Times New Roman"/>
          <w:bCs/>
          <w:sz w:val="24"/>
          <w:szCs w:val="24"/>
          <w:lang w:eastAsia="lv-LV"/>
        </w:rPr>
        <w:t xml:space="preserve">Turpināt publisko institūciju </w:t>
      </w:r>
      <w:proofErr w:type="spellStart"/>
      <w:r w:rsidRPr="00FF326B">
        <w:rPr>
          <w:rFonts w:ascii="Times New Roman" w:eastAsia="Times New Roman" w:hAnsi="Times New Roman"/>
          <w:bCs/>
          <w:sz w:val="24"/>
          <w:szCs w:val="24"/>
          <w:lang w:eastAsia="lv-LV"/>
        </w:rPr>
        <w:t>tālākizglītotāju</w:t>
      </w:r>
      <w:proofErr w:type="spellEnd"/>
      <w:r w:rsidRPr="00FF326B">
        <w:rPr>
          <w:rFonts w:ascii="Times New Roman" w:eastAsia="Times New Roman" w:hAnsi="Times New Roman"/>
          <w:bCs/>
          <w:sz w:val="24"/>
          <w:szCs w:val="24"/>
          <w:lang w:eastAsia="lv-LV"/>
        </w:rPr>
        <w:t xml:space="preserve"> pretkorupcijas jautājumos sagatavošanu un kompetences celšanu</w:t>
      </w:r>
      <w:r w:rsidR="00A35701" w:rsidRPr="00FF326B">
        <w:rPr>
          <w:rFonts w:ascii="Times New Roman" w:eastAsia="Times New Roman" w:hAnsi="Times New Roman"/>
          <w:bCs/>
          <w:sz w:val="24"/>
          <w:szCs w:val="24"/>
          <w:lang w:eastAsia="lv-LV"/>
        </w:rPr>
        <w:t>.</w:t>
      </w:r>
    </w:p>
    <w:p w14:paraId="7E79FD11" w14:textId="45440AFD" w:rsidR="00FC4987" w:rsidRPr="00FF326B" w:rsidRDefault="00E14DE8" w:rsidP="00EE3FAF">
      <w:pPr>
        <w:spacing w:before="120" w:after="0" w:line="240" w:lineRule="auto"/>
        <w:ind w:firstLine="720"/>
        <w:jc w:val="both"/>
        <w:rPr>
          <w:rFonts w:ascii="Times New Roman" w:eastAsia="Times New Roman" w:hAnsi="Times New Roman"/>
          <w:sz w:val="24"/>
          <w:szCs w:val="24"/>
          <w:lang w:eastAsia="lv-LV"/>
        </w:rPr>
      </w:pPr>
      <w:r w:rsidRPr="00FF326B">
        <w:rPr>
          <w:rFonts w:ascii="Times New Roman" w:hAnsi="Times New Roman"/>
          <w:bCs/>
          <w:sz w:val="24"/>
          <w:szCs w:val="24"/>
        </w:rPr>
        <w:t xml:space="preserve">Būtiska ietekme ilgtermiņā ir prognozējama MK </w:t>
      </w:r>
      <w:r w:rsidRPr="00FF326B">
        <w:rPr>
          <w:rFonts w:ascii="Times New Roman" w:hAnsi="Times New Roman"/>
          <w:sz w:val="24"/>
          <w:szCs w:val="24"/>
        </w:rPr>
        <w:t>2020.</w:t>
      </w:r>
      <w:r w:rsidR="00F1147F" w:rsidRPr="00FF326B">
        <w:rPr>
          <w:rFonts w:ascii="Times New Roman" w:hAnsi="Times New Roman"/>
          <w:sz w:val="24"/>
          <w:szCs w:val="24"/>
        </w:rPr>
        <w:t xml:space="preserve"> gada 12. marta</w:t>
      </w:r>
      <w:r w:rsidRPr="00FF326B">
        <w:rPr>
          <w:rFonts w:ascii="Times New Roman" w:hAnsi="Times New Roman"/>
          <w:sz w:val="24"/>
          <w:szCs w:val="24"/>
        </w:rPr>
        <w:t xml:space="preserve"> </w:t>
      </w:r>
      <w:r w:rsidRPr="00FF326B">
        <w:rPr>
          <w:rFonts w:ascii="Times New Roman" w:hAnsi="Times New Roman"/>
          <w:bCs/>
          <w:sz w:val="24"/>
          <w:szCs w:val="24"/>
        </w:rPr>
        <w:t>rīkojumam Nr. 103 “</w:t>
      </w:r>
      <w:r w:rsidRPr="00FF326B">
        <w:rPr>
          <w:rFonts w:ascii="Times New Roman" w:hAnsi="Times New Roman"/>
          <w:sz w:val="24"/>
          <w:szCs w:val="24"/>
        </w:rPr>
        <w:t xml:space="preserve">Par ārkārtējās situācijas izsludināšanu”, ar kuru visā Latvijas teritorijā izsludināja ārkārtējo situāciju laikā no 2020. gada 12. marta līdz </w:t>
      </w:r>
      <w:r w:rsidR="00CC01CB" w:rsidRPr="00FF326B">
        <w:rPr>
          <w:rFonts w:ascii="Times New Roman" w:hAnsi="Times New Roman"/>
          <w:sz w:val="24"/>
          <w:szCs w:val="24"/>
        </w:rPr>
        <w:t>9</w:t>
      </w:r>
      <w:r w:rsidRPr="00FF326B">
        <w:rPr>
          <w:rFonts w:ascii="Times New Roman" w:hAnsi="Times New Roman"/>
          <w:sz w:val="24"/>
          <w:szCs w:val="24"/>
        </w:rPr>
        <w:t>. jūnijam</w:t>
      </w:r>
      <w:r w:rsidR="00F1147F" w:rsidRPr="00FF326B">
        <w:rPr>
          <w:rFonts w:ascii="Times New Roman" w:hAnsi="Times New Roman"/>
          <w:sz w:val="24"/>
          <w:szCs w:val="24"/>
        </w:rPr>
        <w:t xml:space="preserve"> un MK 2020. gada </w:t>
      </w:r>
      <w:r w:rsidR="00F1147F" w:rsidRPr="00FF326B">
        <w:rPr>
          <w:rFonts w:ascii="Times New Roman" w:hAnsi="Times New Roman"/>
          <w:sz w:val="24"/>
          <w:szCs w:val="24"/>
          <w:lang w:eastAsia="lv-LV"/>
        </w:rPr>
        <w:t xml:space="preserve">6.novembra rīkojumam Nr.655 </w:t>
      </w:r>
      <w:r w:rsidR="00E523EE" w:rsidRPr="00FF326B">
        <w:rPr>
          <w:rFonts w:ascii="Times New Roman" w:hAnsi="Times New Roman"/>
          <w:sz w:val="24"/>
          <w:szCs w:val="24"/>
          <w:lang w:eastAsia="lv-LV"/>
        </w:rPr>
        <w:t>“</w:t>
      </w:r>
      <w:r w:rsidR="00F1147F" w:rsidRPr="00FF326B">
        <w:rPr>
          <w:rFonts w:ascii="Times New Roman" w:hAnsi="Times New Roman"/>
          <w:sz w:val="24"/>
          <w:szCs w:val="24"/>
          <w:lang w:eastAsia="lv-LV"/>
        </w:rPr>
        <w:t>Par ārkārtējās situācijas izsludināšanu</w:t>
      </w:r>
      <w:r w:rsidR="00E523EE" w:rsidRPr="00FF326B">
        <w:rPr>
          <w:rFonts w:ascii="Times New Roman" w:hAnsi="Times New Roman"/>
          <w:sz w:val="24"/>
          <w:szCs w:val="24"/>
          <w:lang w:eastAsia="lv-LV"/>
        </w:rPr>
        <w:t>”</w:t>
      </w:r>
      <w:r w:rsidR="00F1147F" w:rsidRPr="00FF326B">
        <w:rPr>
          <w:rFonts w:ascii="Times New Roman" w:hAnsi="Times New Roman"/>
          <w:sz w:val="24"/>
          <w:szCs w:val="24"/>
          <w:lang w:eastAsia="lv-LV"/>
        </w:rPr>
        <w:t xml:space="preserve">, </w:t>
      </w:r>
      <w:r w:rsidRPr="00FF326B">
        <w:rPr>
          <w:rFonts w:ascii="Times New Roman" w:hAnsi="Times New Roman"/>
          <w:sz w:val="24"/>
          <w:szCs w:val="24"/>
        </w:rPr>
        <w:t xml:space="preserve">ar </w:t>
      </w:r>
      <w:r w:rsidR="00F1147F" w:rsidRPr="00FF326B">
        <w:rPr>
          <w:rFonts w:ascii="Times New Roman" w:hAnsi="Times New Roman"/>
          <w:sz w:val="24"/>
          <w:szCs w:val="24"/>
        </w:rPr>
        <w:t>kuru visā Latvijas teritorijā izsludināja ārkārtējo situāciju laikā no</w:t>
      </w:r>
      <w:r w:rsidR="00F1147F" w:rsidRPr="00FF326B">
        <w:rPr>
          <w:rFonts w:ascii="Times New Roman" w:hAnsi="Times New Roman"/>
          <w:sz w:val="24"/>
          <w:szCs w:val="24"/>
          <w:lang w:eastAsia="lv-LV"/>
        </w:rPr>
        <w:t xml:space="preserve"> 2020.gada 9.novembra līdz </w:t>
      </w:r>
      <w:r w:rsidR="00B83215" w:rsidRPr="00FF326B">
        <w:rPr>
          <w:rFonts w:ascii="Times New Roman" w:hAnsi="Times New Roman"/>
          <w:sz w:val="24"/>
          <w:szCs w:val="24"/>
          <w:lang w:eastAsia="lv-LV"/>
        </w:rPr>
        <w:t xml:space="preserve">2021. gada </w:t>
      </w:r>
      <w:r w:rsidR="00F1147F" w:rsidRPr="00FF326B">
        <w:rPr>
          <w:rFonts w:ascii="Times New Roman" w:hAnsi="Times New Roman"/>
          <w:sz w:val="24"/>
          <w:szCs w:val="24"/>
          <w:lang w:eastAsia="lv-LV"/>
        </w:rPr>
        <w:t>6.</w:t>
      </w:r>
      <w:r w:rsidR="00B83215" w:rsidRPr="00FF326B">
        <w:rPr>
          <w:rFonts w:ascii="Times New Roman" w:hAnsi="Times New Roman"/>
          <w:sz w:val="24"/>
          <w:szCs w:val="24"/>
          <w:lang w:eastAsia="lv-LV"/>
        </w:rPr>
        <w:t>aprīlim</w:t>
      </w:r>
      <w:r w:rsidR="00F1147F" w:rsidRPr="00FF326B">
        <w:rPr>
          <w:rFonts w:ascii="Times New Roman" w:hAnsi="Times New Roman"/>
          <w:sz w:val="24"/>
          <w:szCs w:val="24"/>
          <w:lang w:eastAsia="lv-LV"/>
        </w:rPr>
        <w:t xml:space="preserve"> </w:t>
      </w:r>
      <w:r w:rsidR="00F1147F" w:rsidRPr="00FF326B">
        <w:rPr>
          <w:rFonts w:ascii="Times New Roman" w:hAnsi="Times New Roman"/>
          <w:color w:val="000000"/>
          <w:sz w:val="24"/>
          <w:szCs w:val="24"/>
          <w:lang w:eastAsia="lv-LV"/>
        </w:rPr>
        <w:t>ar</w:t>
      </w:r>
      <w:r w:rsidR="00F1147F" w:rsidRPr="00FF326B">
        <w:rPr>
          <w:rFonts w:ascii="Times New Roman" w:hAnsi="Times New Roman"/>
          <w:sz w:val="24"/>
          <w:szCs w:val="24"/>
        </w:rPr>
        <w:t xml:space="preserve"> </w:t>
      </w:r>
      <w:r w:rsidRPr="00FF326B">
        <w:rPr>
          <w:rFonts w:ascii="Times New Roman" w:hAnsi="Times New Roman"/>
          <w:sz w:val="24"/>
          <w:szCs w:val="24"/>
        </w:rPr>
        <w:t>mērķi ierobežot Covid-19</w:t>
      </w:r>
      <w:r w:rsidR="00E551F3" w:rsidRPr="00FF326B">
        <w:rPr>
          <w:rFonts w:ascii="Times New Roman" w:hAnsi="Times New Roman"/>
          <w:sz w:val="24"/>
          <w:szCs w:val="24"/>
        </w:rPr>
        <w:t xml:space="preserve"> pandēmijas</w:t>
      </w:r>
      <w:r w:rsidRPr="00FF326B">
        <w:rPr>
          <w:rFonts w:ascii="Times New Roman" w:hAnsi="Times New Roman"/>
          <w:sz w:val="24"/>
          <w:szCs w:val="24"/>
        </w:rPr>
        <w:t xml:space="preserve"> izplatību ārkārtējās situācijas spēkā esamības laikā. Šī ārkārtējā situācija, kas Latvijā izraisījusi ekonomikas lejupslīdi un ievērojami palielinājusi bezdarbnieku skaitu</w:t>
      </w:r>
      <w:r w:rsidRPr="00FF326B">
        <w:rPr>
          <w:rStyle w:val="Vresenkurs"/>
          <w:rFonts w:ascii="Times New Roman" w:hAnsi="Times New Roman"/>
          <w:sz w:val="24"/>
          <w:szCs w:val="24"/>
        </w:rPr>
        <w:footnoteReference w:id="93"/>
      </w:r>
      <w:r w:rsidRPr="00FF326B">
        <w:rPr>
          <w:rFonts w:ascii="Times New Roman" w:hAnsi="Times New Roman"/>
          <w:sz w:val="24"/>
          <w:szCs w:val="24"/>
        </w:rPr>
        <w:t xml:space="preserve">, var radīt spriedzi darba tirgū, kā arī veicināt pazīšanās un sakaru izmatošanu, lai lielās konkurences apstākļos iegūtu algotu darbu </w:t>
      </w:r>
      <w:proofErr w:type="spellStart"/>
      <w:r w:rsidRPr="00FF326B">
        <w:rPr>
          <w:rFonts w:ascii="Times New Roman" w:hAnsi="Times New Roman"/>
          <w:sz w:val="24"/>
          <w:szCs w:val="24"/>
        </w:rPr>
        <w:t>citstarp</w:t>
      </w:r>
      <w:proofErr w:type="spellEnd"/>
      <w:r w:rsidRPr="00FF326B">
        <w:rPr>
          <w:rFonts w:ascii="Times New Roman" w:hAnsi="Times New Roman"/>
          <w:sz w:val="24"/>
          <w:szCs w:val="24"/>
        </w:rPr>
        <w:t xml:space="preserve"> valsts un pašvaldību institūcijās. Tāpat neierastie un vienlaikus sarežģītie apstākļi, ko izraisījusi globālā </w:t>
      </w:r>
      <w:r w:rsidRPr="00FF326B">
        <w:rPr>
          <w:rStyle w:val="st"/>
          <w:rFonts w:ascii="Times New Roman" w:hAnsi="Times New Roman"/>
          <w:sz w:val="24"/>
          <w:szCs w:val="24"/>
        </w:rPr>
        <w:t>Covid-19</w:t>
      </w:r>
      <w:r w:rsidRPr="00FF326B">
        <w:rPr>
          <w:rFonts w:ascii="Times New Roman" w:hAnsi="Times New Roman"/>
          <w:sz w:val="24"/>
          <w:szCs w:val="24"/>
        </w:rPr>
        <w:t xml:space="preserve"> pandēmija, uzņēmumiem cīnoties par savu preču un pakalpojumu noieta tirgu, var būt par pamatu </w:t>
      </w:r>
      <w:r w:rsidR="00522C2F" w:rsidRPr="00FF326B">
        <w:rPr>
          <w:rFonts w:ascii="Times New Roman" w:hAnsi="Times New Roman"/>
          <w:sz w:val="24"/>
          <w:szCs w:val="24"/>
        </w:rPr>
        <w:t xml:space="preserve">paaugstinātiem </w:t>
      </w:r>
      <w:r w:rsidRPr="00FF326B">
        <w:rPr>
          <w:rFonts w:ascii="Times New Roman" w:hAnsi="Times New Roman"/>
          <w:sz w:val="24"/>
          <w:szCs w:val="24"/>
        </w:rPr>
        <w:t xml:space="preserve">korupcijas riskiem valsts un pašvaldību institūciju publiskajos iepirkumos. </w:t>
      </w:r>
    </w:p>
    <w:p w14:paraId="5E33E654" w14:textId="126EE8F7" w:rsidR="00FC4987" w:rsidRPr="00FF326B" w:rsidRDefault="00E14DE8" w:rsidP="00E523EE">
      <w:pPr>
        <w:spacing w:after="0" w:line="240" w:lineRule="auto"/>
        <w:ind w:firstLine="720"/>
        <w:jc w:val="both"/>
        <w:rPr>
          <w:rFonts w:ascii="Times New Roman" w:eastAsia="Times New Roman" w:hAnsi="Times New Roman"/>
          <w:b/>
          <w:sz w:val="24"/>
          <w:szCs w:val="24"/>
          <w:lang w:eastAsia="lv-LV"/>
        </w:rPr>
      </w:pPr>
      <w:r w:rsidRPr="00FF326B">
        <w:rPr>
          <w:rFonts w:ascii="Times New Roman" w:eastAsia="Times New Roman" w:hAnsi="Times New Roman"/>
          <w:sz w:val="24"/>
          <w:szCs w:val="24"/>
          <w:lang w:eastAsia="lv-LV"/>
        </w:rPr>
        <w:t xml:space="preserve">Lai nodrošinātu kompetentu un profesionālu iestāžu personālu un vienlaikus vairotu sabiedrības uzticēšanos valsts un pašvaldības iestādēm kopumā, turpmākajos gados </w:t>
      </w:r>
      <w:r w:rsidRPr="00FF326B">
        <w:rPr>
          <w:rFonts w:ascii="Times New Roman" w:eastAsia="Times New Roman" w:hAnsi="Times New Roman"/>
          <w:b/>
          <w:sz w:val="24"/>
          <w:szCs w:val="24"/>
          <w:lang w:eastAsia="lv-LV"/>
        </w:rPr>
        <w:t xml:space="preserve">publiskas personas institūcijās ir būtiski stiprināt </w:t>
      </w:r>
      <w:r w:rsidR="00A35701" w:rsidRPr="00FF326B">
        <w:rPr>
          <w:rFonts w:ascii="Times New Roman" w:eastAsia="Times New Roman" w:hAnsi="Times New Roman"/>
          <w:b/>
          <w:sz w:val="24"/>
          <w:szCs w:val="24"/>
          <w:lang w:eastAsia="lv-LV"/>
        </w:rPr>
        <w:t xml:space="preserve">pretkorupcijas </w:t>
      </w:r>
      <w:r w:rsidRPr="00FF326B">
        <w:rPr>
          <w:rFonts w:ascii="Times New Roman" w:eastAsia="Times New Roman" w:hAnsi="Times New Roman"/>
          <w:b/>
          <w:sz w:val="24"/>
          <w:szCs w:val="24"/>
          <w:lang w:eastAsia="lv-LV"/>
        </w:rPr>
        <w:t>iekšējās kontroles sistēmu</w:t>
      </w:r>
      <w:r w:rsidRPr="00FF326B">
        <w:rPr>
          <w:rStyle w:val="Vresenkurs"/>
          <w:rFonts w:ascii="Times New Roman" w:eastAsia="Times New Roman" w:hAnsi="Times New Roman"/>
          <w:b/>
          <w:sz w:val="24"/>
          <w:szCs w:val="24"/>
          <w:lang w:eastAsia="lv-LV"/>
        </w:rPr>
        <w:footnoteReference w:id="94"/>
      </w:r>
      <w:r w:rsidRPr="00FF326B">
        <w:rPr>
          <w:rFonts w:ascii="Times New Roman" w:eastAsia="Times New Roman" w:hAnsi="Times New Roman"/>
          <w:b/>
          <w:sz w:val="24"/>
          <w:szCs w:val="24"/>
          <w:lang w:eastAsia="lv-LV"/>
        </w:rPr>
        <w:t xml:space="preserve">, </w:t>
      </w:r>
      <w:r w:rsidRPr="00FF326B">
        <w:rPr>
          <w:rFonts w:ascii="Times New Roman" w:eastAsia="Times New Roman" w:hAnsi="Times New Roman"/>
          <w:b/>
          <w:sz w:val="24"/>
          <w:szCs w:val="24"/>
          <w:lang w:eastAsia="lv-LV"/>
        </w:rPr>
        <w:lastRenderedPageBreak/>
        <w:t xml:space="preserve">vienlaikus neaizmirstot par </w:t>
      </w:r>
      <w:r w:rsidRPr="00FF326B">
        <w:rPr>
          <w:rFonts w:ascii="Times New Roman" w:hAnsi="Times New Roman"/>
          <w:b/>
          <w:bCs/>
          <w:sz w:val="24"/>
          <w:szCs w:val="24"/>
          <w:shd w:val="clear" w:color="auto" w:fill="FFFFFF"/>
        </w:rPr>
        <w:t>valsts pārvaldes vērtību un ētikas pamatprincipu</w:t>
      </w:r>
      <w:r w:rsidRPr="00FF326B">
        <w:rPr>
          <w:rStyle w:val="Vresenkurs"/>
          <w:rFonts w:ascii="Times New Roman" w:eastAsia="Times New Roman" w:hAnsi="Times New Roman"/>
          <w:b/>
          <w:sz w:val="24"/>
          <w:szCs w:val="24"/>
          <w:lang w:eastAsia="lv-LV"/>
        </w:rPr>
        <w:footnoteReference w:id="95"/>
      </w:r>
      <w:r w:rsidRPr="00FF326B">
        <w:rPr>
          <w:rFonts w:ascii="Times New Roman" w:eastAsia="Times New Roman" w:hAnsi="Times New Roman"/>
          <w:b/>
          <w:sz w:val="24"/>
          <w:szCs w:val="24"/>
          <w:lang w:eastAsia="lv-LV"/>
        </w:rPr>
        <w:t xml:space="preserve"> aktualizēšanu personāla ikdienas darbā.</w:t>
      </w:r>
    </w:p>
    <w:p w14:paraId="03FCC152" w14:textId="77777777" w:rsidR="004B1ADF" w:rsidRPr="00FF326B" w:rsidRDefault="004B1ADF" w:rsidP="004B1ADF">
      <w:pPr>
        <w:spacing w:after="0" w:line="240" w:lineRule="auto"/>
        <w:ind w:firstLine="709"/>
        <w:jc w:val="both"/>
        <w:rPr>
          <w:rFonts w:ascii="Times New Roman" w:hAnsi="Times New Roman"/>
          <w:sz w:val="24"/>
          <w:szCs w:val="24"/>
        </w:rPr>
      </w:pPr>
      <w:r w:rsidRPr="00FF326B">
        <w:rPr>
          <w:rFonts w:ascii="Times New Roman" w:hAnsi="Times New Roman"/>
          <w:sz w:val="24"/>
          <w:szCs w:val="24"/>
        </w:rPr>
        <w:t>Pretkorupcijas pasākumu plāna izpildē iesaistītās institūcijas apņemas turpināt darbu saistībā ar personāla pārvaldības uzlabošanu, veicinot augstu ētisko vērtību un principu ievērošanu un mazinot indivīdu motivāciju veikt krāpnieciskas vai nelikumīgas darbības to personisko interešu apmierināšanai. Attiecīgi Pretkorupcijas pasākumu plānā ir iekļauti pasākumi un uzdevumi, lai nodrošinātu OECD 2017.gada rekomendāciju</w:t>
      </w:r>
      <w:r w:rsidRPr="00FF326B">
        <w:rPr>
          <w:rStyle w:val="Vresenkurs"/>
          <w:rFonts w:ascii="Times New Roman" w:hAnsi="Times New Roman"/>
          <w:sz w:val="24"/>
          <w:szCs w:val="24"/>
        </w:rPr>
        <w:footnoteReference w:id="96"/>
      </w:r>
      <w:r w:rsidRPr="00FF326B">
        <w:rPr>
          <w:rFonts w:ascii="Times New Roman" w:hAnsi="Times New Roman"/>
          <w:sz w:val="24"/>
          <w:szCs w:val="24"/>
        </w:rPr>
        <w:t xml:space="preserve"> par publiskās integritātes (godaprāta / ētikas) principu ieviešanu, lobisma politikas attīstību un integritātes </w:t>
      </w:r>
      <w:proofErr w:type="spellStart"/>
      <w:r w:rsidRPr="00FF326B">
        <w:rPr>
          <w:rFonts w:ascii="Times New Roman" w:hAnsi="Times New Roman"/>
          <w:sz w:val="24"/>
          <w:szCs w:val="24"/>
        </w:rPr>
        <w:t>pakta</w:t>
      </w:r>
      <w:proofErr w:type="spellEnd"/>
      <w:r w:rsidRPr="00FF326B">
        <w:rPr>
          <w:rFonts w:ascii="Times New Roman" w:hAnsi="Times New Roman"/>
          <w:sz w:val="24"/>
          <w:szCs w:val="24"/>
        </w:rPr>
        <w:t xml:space="preserve"> pieejas tālāku attīstību.</w:t>
      </w:r>
    </w:p>
    <w:p w14:paraId="08181BA8" w14:textId="77777777" w:rsidR="00FC4987" w:rsidRPr="00FF326B" w:rsidRDefault="00E14DE8" w:rsidP="004B1ADF">
      <w:pPr>
        <w:pStyle w:val="Virsraksts3"/>
        <w:shd w:val="clear" w:color="auto" w:fill="E7E6E6" w:themeFill="background2"/>
        <w:spacing w:after="240"/>
        <w:jc w:val="both"/>
        <w:rPr>
          <w:rStyle w:val="Virsraksts2Rakstz"/>
          <w:rFonts w:eastAsia="Calibri"/>
          <w:b/>
          <w:bCs/>
          <w:iCs w:val="0"/>
          <w:szCs w:val="24"/>
        </w:rPr>
      </w:pPr>
      <w:bookmarkStart w:id="35" w:name="_Toc35953022"/>
      <w:bookmarkStart w:id="36" w:name="_Toc75797498"/>
      <w:r w:rsidRPr="00FF326B">
        <w:rPr>
          <w:sz w:val="24"/>
          <w:szCs w:val="24"/>
        </w:rPr>
        <w:t>2</w:t>
      </w:r>
      <w:r w:rsidRPr="00FF326B">
        <w:rPr>
          <w:rStyle w:val="Virsraksts2Rakstz"/>
          <w:rFonts w:eastAsia="Calibri"/>
          <w:b/>
          <w:bCs/>
          <w:iCs w:val="0"/>
          <w:szCs w:val="24"/>
        </w:rPr>
        <w:t xml:space="preserve">. </w:t>
      </w:r>
      <w:proofErr w:type="spellStart"/>
      <w:r w:rsidRPr="00FF326B">
        <w:rPr>
          <w:rStyle w:val="Virsraksts2Rakstz"/>
          <w:rFonts w:eastAsia="Calibri"/>
          <w:b/>
          <w:bCs/>
          <w:iCs w:val="0"/>
          <w:szCs w:val="24"/>
        </w:rPr>
        <w:t>apakšmērķis</w:t>
      </w:r>
      <w:proofErr w:type="spellEnd"/>
      <w:r w:rsidRPr="00FF326B">
        <w:rPr>
          <w:rStyle w:val="Virsraksts2Rakstz"/>
          <w:rFonts w:eastAsia="Calibri"/>
          <w:b/>
          <w:bCs/>
          <w:iCs w:val="0"/>
          <w:szCs w:val="24"/>
        </w:rPr>
        <w:t>: Izveidot un uzlabot tādu patstāvīgi darbojošos iekšējās kontroles sistēmu, kas maksimāli ierobežo korupcijas rašanās un finanšu līdzekļu, tai skaitā ES un citu ārvalstu finanšu līdzekļu, izkrāpšanas iespējas valsts, pašvaldību vai privātajā sektorā</w:t>
      </w:r>
      <w:bookmarkEnd w:id="35"/>
      <w:bookmarkEnd w:id="36"/>
    </w:p>
    <w:p w14:paraId="61E52C92" w14:textId="222BD6C5" w:rsidR="00590691" w:rsidRPr="00FF326B" w:rsidRDefault="00E14DE8" w:rsidP="004B1ADF">
      <w:pPr>
        <w:spacing w:after="0" w:line="240" w:lineRule="auto"/>
        <w:ind w:firstLine="709"/>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 xml:space="preserve">Šī </w:t>
      </w:r>
      <w:proofErr w:type="spellStart"/>
      <w:r w:rsidRPr="00FF326B">
        <w:rPr>
          <w:rFonts w:ascii="Times New Roman" w:eastAsia="Times New Roman" w:hAnsi="Times New Roman"/>
          <w:sz w:val="24"/>
          <w:szCs w:val="24"/>
          <w:lang w:eastAsia="lv-LV"/>
        </w:rPr>
        <w:t>apakšmērķa</w:t>
      </w:r>
      <w:proofErr w:type="spellEnd"/>
      <w:r w:rsidRPr="00FF326B">
        <w:rPr>
          <w:rFonts w:ascii="Times New Roman" w:eastAsia="Times New Roman" w:hAnsi="Times New Roman"/>
          <w:sz w:val="24"/>
          <w:szCs w:val="24"/>
          <w:lang w:eastAsia="lv-LV"/>
        </w:rPr>
        <w:t xml:space="preserve"> sasniegšanai Pamatnostādnēs bija izvirzīti 34 uzdevumi. Būtiskākās </w:t>
      </w:r>
      <w:r w:rsidR="00E523EE" w:rsidRPr="00FF326B">
        <w:rPr>
          <w:rFonts w:ascii="Times New Roman" w:eastAsia="Times New Roman" w:hAnsi="Times New Roman"/>
          <w:sz w:val="24"/>
          <w:szCs w:val="24"/>
          <w:lang w:eastAsia="lv-LV"/>
        </w:rPr>
        <w:t xml:space="preserve">panāktās </w:t>
      </w:r>
      <w:r w:rsidRPr="00FF326B">
        <w:rPr>
          <w:rFonts w:ascii="Times New Roman" w:eastAsia="Times New Roman" w:hAnsi="Times New Roman"/>
          <w:sz w:val="24"/>
          <w:szCs w:val="24"/>
          <w:lang w:eastAsia="lv-LV"/>
        </w:rPr>
        <w:t>pārmaiņas publiskās pārvaldes iekšējās kontroles sistēmas attīstībā un stiprināšanā:</w:t>
      </w:r>
    </w:p>
    <w:p w14:paraId="6CCE6759" w14:textId="77777777" w:rsidR="00FC4987" w:rsidRPr="00FF326B" w:rsidRDefault="00FC4987" w:rsidP="004B1ADF">
      <w:pPr>
        <w:spacing w:after="0" w:line="240" w:lineRule="auto"/>
        <w:ind w:firstLine="709"/>
        <w:jc w:val="both"/>
        <w:rPr>
          <w:rFonts w:ascii="Times New Roman" w:hAnsi="Times New Roman"/>
          <w:sz w:val="24"/>
          <w:szCs w:val="24"/>
        </w:rPr>
      </w:pPr>
    </w:p>
    <w:p w14:paraId="2FEBCAA9" w14:textId="6A0AAB52" w:rsidR="00FC4987" w:rsidRPr="00FF326B" w:rsidRDefault="00E14DE8">
      <w:pPr>
        <w:numPr>
          <w:ilvl w:val="0"/>
          <w:numId w:val="3"/>
        </w:numPr>
        <w:spacing w:after="0" w:line="240" w:lineRule="auto"/>
        <w:ind w:left="567"/>
        <w:jc w:val="both"/>
        <w:rPr>
          <w:rFonts w:ascii="Times New Roman" w:hAnsi="Times New Roman"/>
          <w:sz w:val="24"/>
          <w:szCs w:val="24"/>
        </w:rPr>
      </w:pPr>
      <w:r w:rsidRPr="00FF326B">
        <w:rPr>
          <w:rFonts w:ascii="Times New Roman" w:hAnsi="Times New Roman"/>
          <w:sz w:val="24"/>
          <w:szCs w:val="24"/>
        </w:rPr>
        <w:t xml:space="preserve">KNAB sagatavojis </w:t>
      </w:r>
      <w:r w:rsidR="007F499F" w:rsidRPr="00FF326B">
        <w:rPr>
          <w:rFonts w:ascii="Times New Roman" w:hAnsi="Times New Roman"/>
          <w:sz w:val="24"/>
          <w:szCs w:val="24"/>
        </w:rPr>
        <w:t xml:space="preserve">trīs </w:t>
      </w:r>
      <w:r w:rsidRPr="00FF326B">
        <w:rPr>
          <w:rFonts w:ascii="Times New Roman" w:hAnsi="Times New Roman"/>
          <w:sz w:val="24"/>
          <w:szCs w:val="24"/>
        </w:rPr>
        <w:t>informatīvos ziņojumus par iekšējās pretkorupcijas kontroles sistēmas novērtējumu publiskas personas institūcijās</w:t>
      </w:r>
      <w:r w:rsidRPr="00FF326B">
        <w:rPr>
          <w:rStyle w:val="Vresenkurs"/>
          <w:rFonts w:ascii="Times New Roman" w:hAnsi="Times New Roman"/>
          <w:sz w:val="24"/>
          <w:szCs w:val="24"/>
        </w:rPr>
        <w:footnoteReference w:id="97"/>
      </w:r>
      <w:r w:rsidRPr="00FF326B">
        <w:rPr>
          <w:rFonts w:ascii="Times New Roman" w:hAnsi="Times New Roman"/>
          <w:sz w:val="24"/>
          <w:szCs w:val="24"/>
        </w:rPr>
        <w:t>, atspoguļojot aktuālo situāciju valsts un pašvaldību institūciju iekšējās pretkorupcijas kontroles jomā 2015.</w:t>
      </w:r>
      <w:r w:rsidR="00FF32F1" w:rsidRPr="00FF326B">
        <w:rPr>
          <w:rFonts w:ascii="Times New Roman" w:hAnsi="Times New Roman"/>
          <w:sz w:val="24"/>
          <w:szCs w:val="24"/>
        </w:rPr>
        <w:t xml:space="preserve">, </w:t>
      </w:r>
      <w:r w:rsidRPr="00FF326B">
        <w:rPr>
          <w:rFonts w:ascii="Times New Roman" w:hAnsi="Times New Roman"/>
          <w:sz w:val="24"/>
          <w:szCs w:val="24"/>
        </w:rPr>
        <w:t>2017.</w:t>
      </w:r>
      <w:r w:rsidR="00FF32F1" w:rsidRPr="00FF326B">
        <w:rPr>
          <w:rFonts w:ascii="Times New Roman" w:hAnsi="Times New Roman"/>
          <w:sz w:val="24"/>
          <w:szCs w:val="24"/>
        </w:rPr>
        <w:t xml:space="preserve"> un 2019.</w:t>
      </w:r>
      <w:r w:rsidRPr="00FF326B">
        <w:rPr>
          <w:rFonts w:ascii="Times New Roman" w:hAnsi="Times New Roman"/>
          <w:sz w:val="24"/>
          <w:szCs w:val="24"/>
        </w:rPr>
        <w:t xml:space="preserve"> gadā.</w:t>
      </w:r>
    </w:p>
    <w:p w14:paraId="03CA8546" w14:textId="71E4D670" w:rsidR="00FC4987" w:rsidRPr="00FF326B" w:rsidRDefault="00422D5E">
      <w:pPr>
        <w:numPr>
          <w:ilvl w:val="0"/>
          <w:numId w:val="3"/>
        </w:numPr>
        <w:spacing w:after="0" w:line="240" w:lineRule="auto"/>
        <w:ind w:left="567"/>
        <w:jc w:val="both"/>
        <w:rPr>
          <w:rFonts w:ascii="Times New Roman" w:hAnsi="Times New Roman"/>
          <w:sz w:val="24"/>
          <w:szCs w:val="24"/>
        </w:rPr>
      </w:pPr>
      <w:r w:rsidRPr="00FF326B">
        <w:rPr>
          <w:rFonts w:ascii="Times New Roman" w:hAnsi="Times New Roman"/>
          <w:sz w:val="24"/>
          <w:szCs w:val="24"/>
        </w:rPr>
        <w:t xml:space="preserve">2017. gada 17. oktobrī </w:t>
      </w:r>
      <w:r w:rsidRPr="00FF326B">
        <w:rPr>
          <w:rFonts w:ascii="Times New Roman" w:hAnsi="Times New Roman"/>
          <w:b/>
          <w:sz w:val="24"/>
          <w:szCs w:val="24"/>
        </w:rPr>
        <w:t>p</w:t>
      </w:r>
      <w:r w:rsidR="00E14DE8" w:rsidRPr="00FF326B">
        <w:rPr>
          <w:rFonts w:ascii="Times New Roman" w:hAnsi="Times New Roman"/>
          <w:b/>
          <w:sz w:val="24"/>
          <w:szCs w:val="24"/>
        </w:rPr>
        <w:t>ieņemti MK noteikumi Nr. 630 “Noteikumi par iekšējās kontroles sistēmas pamatprasībām korupcijas un interešu konflikta riska novēršanai publiskas personas institūcijā”</w:t>
      </w:r>
      <w:r w:rsidR="00E14DE8" w:rsidRPr="00FF326B">
        <w:rPr>
          <w:rStyle w:val="Vresenkurs"/>
          <w:rFonts w:ascii="Times New Roman" w:hAnsi="Times New Roman"/>
          <w:sz w:val="24"/>
          <w:szCs w:val="24"/>
        </w:rPr>
        <w:footnoteReference w:id="98"/>
      </w:r>
      <w:r w:rsidR="00E14DE8" w:rsidRPr="00FF326B">
        <w:rPr>
          <w:rFonts w:ascii="Times New Roman" w:hAnsi="Times New Roman"/>
          <w:sz w:val="24"/>
          <w:szCs w:val="24"/>
        </w:rPr>
        <w:t>. To mērķis ir nodrošināt vienotu izpratni par pamatprasībām iekšējās kontroles sistēmas izveidošanai korupcijas un interešu konflikta riska novēršanai publiskas personas institūcijās. Tas uzskatāms kā secīgs solis iepriekšējam KNAB darbam pretkorupcijas jomā, kad, izstrādājot Pamatnostādnes, kā viena no korupcijas un krāpšanas novēršanas un apkarošanas politikas prioritātēm noteikta pretkorupcijas un krāpšanas apkarošanas politikas pārorientācija no ārējās kontroles uz resora un institūcijas iekšējo kontroli.</w:t>
      </w:r>
    </w:p>
    <w:p w14:paraId="0B6773AC" w14:textId="67EDFA88" w:rsidR="00FC4987" w:rsidRPr="00FF326B" w:rsidRDefault="00E14DE8">
      <w:pPr>
        <w:numPr>
          <w:ilvl w:val="0"/>
          <w:numId w:val="3"/>
        </w:numPr>
        <w:spacing w:after="0" w:line="240" w:lineRule="auto"/>
        <w:ind w:left="567"/>
        <w:jc w:val="both"/>
        <w:rPr>
          <w:rFonts w:ascii="Times New Roman" w:hAnsi="Times New Roman"/>
          <w:sz w:val="24"/>
          <w:szCs w:val="24"/>
        </w:rPr>
      </w:pPr>
      <w:r w:rsidRPr="00FF326B">
        <w:rPr>
          <w:rFonts w:ascii="Times New Roman" w:hAnsi="Times New Roman"/>
          <w:sz w:val="24"/>
          <w:szCs w:val="24"/>
        </w:rPr>
        <w:t xml:space="preserve">2018. gada janvārī ar KNAB priekšnieka rezolūciju </w:t>
      </w:r>
      <w:r w:rsidRPr="00FF326B">
        <w:rPr>
          <w:rFonts w:ascii="Times New Roman" w:hAnsi="Times New Roman"/>
          <w:b/>
          <w:sz w:val="24"/>
          <w:szCs w:val="24"/>
        </w:rPr>
        <w:t>apstiprinātas vadlīnijas par iekšējās kontroles sistēmas pamatprasībām korupcijas un interešu konflikta riska novēršanai publiskas personas institūcijā</w:t>
      </w:r>
      <w:r w:rsidRPr="00FF326B">
        <w:rPr>
          <w:rStyle w:val="Vresenkurs"/>
          <w:rFonts w:ascii="Times New Roman" w:hAnsi="Times New Roman"/>
          <w:sz w:val="24"/>
          <w:szCs w:val="24"/>
        </w:rPr>
        <w:footnoteReference w:id="99"/>
      </w:r>
      <w:r w:rsidRPr="00FF326B">
        <w:rPr>
          <w:rFonts w:ascii="Times New Roman" w:hAnsi="Times New Roman"/>
          <w:b/>
          <w:sz w:val="24"/>
          <w:szCs w:val="24"/>
        </w:rPr>
        <w:t xml:space="preserve">. </w:t>
      </w:r>
      <w:r w:rsidRPr="00FF326B">
        <w:rPr>
          <w:rFonts w:ascii="Times New Roman" w:hAnsi="Times New Roman"/>
          <w:sz w:val="24"/>
          <w:szCs w:val="24"/>
        </w:rPr>
        <w:t>Minēto vadlīniju mērķis ir sniegt ieteikumus, metodisku palīdzību un piemērus korupcijas risku novēršanai, ieviešot</w:t>
      </w:r>
      <w:r w:rsidR="002E5CA2" w:rsidRPr="00FF326B">
        <w:rPr>
          <w:rFonts w:ascii="Times New Roman" w:hAnsi="Times New Roman"/>
          <w:sz w:val="24"/>
          <w:szCs w:val="24"/>
        </w:rPr>
        <w:t xml:space="preserve"> iepriekš minētajos</w:t>
      </w:r>
      <w:r w:rsidRPr="00FF326B">
        <w:rPr>
          <w:rFonts w:ascii="Times New Roman" w:hAnsi="Times New Roman"/>
          <w:sz w:val="24"/>
          <w:szCs w:val="24"/>
        </w:rPr>
        <w:t xml:space="preserve"> </w:t>
      </w:r>
      <w:bookmarkStart w:id="37" w:name="_Hlk65256877"/>
      <w:r w:rsidRPr="00FF326B">
        <w:rPr>
          <w:rFonts w:ascii="Times New Roman" w:hAnsi="Times New Roman"/>
          <w:sz w:val="24"/>
          <w:szCs w:val="24"/>
        </w:rPr>
        <w:t xml:space="preserve">MK noteikumos Nr. 630 </w:t>
      </w:r>
      <w:bookmarkEnd w:id="37"/>
      <w:r w:rsidRPr="00FF326B">
        <w:rPr>
          <w:rFonts w:ascii="Times New Roman" w:hAnsi="Times New Roman"/>
          <w:sz w:val="24"/>
          <w:szCs w:val="24"/>
        </w:rPr>
        <w:t>noteiktās pamatprasības.</w:t>
      </w:r>
    </w:p>
    <w:p w14:paraId="1ACD4B87" w14:textId="0C1BC812" w:rsidR="00FC4987" w:rsidRPr="00FF326B" w:rsidRDefault="00E14DE8">
      <w:pPr>
        <w:numPr>
          <w:ilvl w:val="0"/>
          <w:numId w:val="3"/>
        </w:numPr>
        <w:spacing w:after="0" w:line="240" w:lineRule="auto"/>
        <w:ind w:left="567"/>
        <w:jc w:val="both"/>
        <w:rPr>
          <w:rFonts w:ascii="Times New Roman" w:hAnsi="Times New Roman"/>
          <w:sz w:val="24"/>
          <w:szCs w:val="24"/>
        </w:rPr>
      </w:pPr>
      <w:r w:rsidRPr="00FF326B">
        <w:rPr>
          <w:rFonts w:ascii="Times New Roman" w:eastAsia="Times New Roman" w:hAnsi="Times New Roman"/>
          <w:b/>
          <w:color w:val="000000"/>
          <w:sz w:val="24"/>
          <w:szCs w:val="24"/>
          <w:lang w:eastAsia="lv-LV"/>
        </w:rPr>
        <w:lastRenderedPageBreak/>
        <w:t>Pilnveidota to amatpersonu darbības kontrole, kas ir atbildīgas par rīcību ar publiskajiem resursiem</w:t>
      </w:r>
      <w:r w:rsidRPr="00FF326B">
        <w:rPr>
          <w:rFonts w:ascii="Times New Roman" w:eastAsia="Times New Roman" w:hAnsi="Times New Roman"/>
          <w:color w:val="000000"/>
          <w:sz w:val="24"/>
          <w:szCs w:val="24"/>
          <w:lang w:eastAsia="lv-LV"/>
        </w:rPr>
        <w:t xml:space="preserve">, attiecīgi paredzot arī administratīvo atbildību par valsts amatpersonu nelietderīgu (izšķērdīgu) rīcību ar valsts mantu un finanšu līdzekļiem. </w:t>
      </w:r>
      <w:r w:rsidRPr="00FF326B">
        <w:rPr>
          <w:rFonts w:ascii="Times New Roman" w:hAnsi="Times New Roman"/>
          <w:sz w:val="24"/>
          <w:szCs w:val="24"/>
        </w:rPr>
        <w:t xml:space="preserve">Ar grozījumiem IKNL 18. pantā </w:t>
      </w:r>
      <w:r w:rsidRPr="00FF326B">
        <w:rPr>
          <w:rFonts w:ascii="Times New Roman" w:eastAsia="Times New Roman" w:hAnsi="Times New Roman"/>
          <w:sz w:val="24"/>
          <w:szCs w:val="24"/>
          <w:lang w:eastAsia="lv-LV"/>
        </w:rPr>
        <w:t>(stājās spēkā</w:t>
      </w:r>
      <w:r w:rsidR="00E76A23" w:rsidRPr="00FF326B">
        <w:rPr>
          <w:rFonts w:ascii="Times New Roman" w:eastAsia="Times New Roman" w:hAnsi="Times New Roman"/>
          <w:sz w:val="24"/>
          <w:szCs w:val="24"/>
          <w:lang w:eastAsia="lv-LV"/>
        </w:rPr>
        <w:t xml:space="preserve"> </w:t>
      </w:r>
      <w:r w:rsidRPr="00FF326B">
        <w:rPr>
          <w:rFonts w:ascii="Times New Roman" w:eastAsia="Times New Roman" w:hAnsi="Times New Roman"/>
          <w:sz w:val="24"/>
          <w:szCs w:val="24"/>
          <w:lang w:eastAsia="lv-LV"/>
        </w:rPr>
        <w:t>2015.</w:t>
      </w:r>
      <w:r w:rsidR="00E76A23" w:rsidRPr="00FF326B">
        <w:rPr>
          <w:rFonts w:ascii="Times New Roman" w:eastAsia="Times New Roman" w:hAnsi="Times New Roman"/>
          <w:sz w:val="24"/>
          <w:szCs w:val="24"/>
          <w:lang w:eastAsia="lv-LV"/>
        </w:rPr>
        <w:t xml:space="preserve"> gada 17. jūnijā</w:t>
      </w:r>
      <w:r w:rsidRPr="00FF326B">
        <w:rPr>
          <w:rFonts w:ascii="Times New Roman" w:eastAsia="Times New Roman" w:hAnsi="Times New Roman"/>
          <w:sz w:val="24"/>
          <w:szCs w:val="24"/>
          <w:lang w:eastAsia="lv-LV"/>
        </w:rPr>
        <w:t xml:space="preserve">) noteikts, ka </w:t>
      </w:r>
      <w:r w:rsidRPr="00FF326B">
        <w:rPr>
          <w:rFonts w:ascii="Times New Roman" w:hAnsi="Times New Roman"/>
          <w:sz w:val="24"/>
          <w:szCs w:val="24"/>
        </w:rPr>
        <w:t>publiskas personas institūcijas</w:t>
      </w:r>
      <w:r w:rsidRPr="00FF326B">
        <w:rPr>
          <w:rFonts w:ascii="Times New Roman" w:eastAsia="Times New Roman" w:hAnsi="Times New Roman"/>
          <w:sz w:val="24"/>
          <w:szCs w:val="24"/>
          <w:lang w:eastAsia="lv-LV"/>
        </w:rPr>
        <w:t xml:space="preserve"> manta un finanšu līdzekļi ir izmantojami un lietojami tikai ārējos normatīvajos aktos paredzētajiem mērķiem un saskaņā ar normatīvajos aktos noteikto kārtību. </w:t>
      </w:r>
    </w:p>
    <w:p w14:paraId="50D73CCE" w14:textId="1CB43256" w:rsidR="00FC4987" w:rsidRPr="00FF326B" w:rsidRDefault="00E14DE8">
      <w:pPr>
        <w:numPr>
          <w:ilvl w:val="0"/>
          <w:numId w:val="3"/>
        </w:numPr>
        <w:spacing w:after="0" w:line="240" w:lineRule="auto"/>
        <w:ind w:left="567"/>
        <w:jc w:val="both"/>
        <w:rPr>
          <w:rFonts w:ascii="Times New Roman" w:hAnsi="Times New Roman"/>
          <w:sz w:val="24"/>
          <w:szCs w:val="24"/>
        </w:rPr>
      </w:pPr>
      <w:r w:rsidRPr="00FF326B">
        <w:rPr>
          <w:rFonts w:ascii="Times New Roman" w:hAnsi="Times New Roman"/>
          <w:sz w:val="24"/>
          <w:szCs w:val="24"/>
        </w:rPr>
        <w:t xml:space="preserve">Lai </w:t>
      </w:r>
      <w:r w:rsidRPr="00FF326B">
        <w:rPr>
          <w:rFonts w:ascii="Times New Roman" w:eastAsia="Times New Roman" w:hAnsi="Times New Roman"/>
          <w:sz w:val="24"/>
          <w:szCs w:val="24"/>
          <w:lang w:eastAsia="lv-LV"/>
        </w:rPr>
        <w:t xml:space="preserve">veicinātu likumīgu rīcību ar publiskā sektora finanšu līdzekļiem un mantu, kā arī lai publiskajā sektorā nodarbinātās personas atlīdzinātu valstij to nelikumīgas rīcības dēļ radītos zaudējumus, </w:t>
      </w:r>
      <w:r w:rsidRPr="00FF326B">
        <w:rPr>
          <w:rFonts w:ascii="Times New Roman" w:hAnsi="Times New Roman"/>
          <w:sz w:val="24"/>
          <w:szCs w:val="24"/>
        </w:rPr>
        <w:t xml:space="preserve">2019. </w:t>
      </w:r>
      <w:r w:rsidR="00E76A23" w:rsidRPr="00FF326B">
        <w:rPr>
          <w:rFonts w:ascii="Times New Roman" w:hAnsi="Times New Roman"/>
          <w:sz w:val="24"/>
          <w:szCs w:val="24"/>
        </w:rPr>
        <w:t xml:space="preserve">gada 20. jūnijā </w:t>
      </w:r>
      <w:r w:rsidRPr="00FF326B">
        <w:rPr>
          <w:rFonts w:ascii="Times New Roman" w:eastAsia="Times New Roman" w:hAnsi="Times New Roman"/>
          <w:sz w:val="24"/>
          <w:szCs w:val="24"/>
          <w:lang w:eastAsia="lv-LV"/>
        </w:rPr>
        <w:t>pieņemti</w:t>
      </w:r>
      <w:r w:rsidRPr="00FF326B">
        <w:rPr>
          <w:rFonts w:ascii="Times New Roman" w:hAnsi="Times New Roman"/>
          <w:sz w:val="24"/>
          <w:szCs w:val="24"/>
        </w:rPr>
        <w:t xml:space="preserve"> </w:t>
      </w:r>
      <w:r w:rsidRPr="00FF326B">
        <w:rPr>
          <w:rFonts w:ascii="Times New Roman" w:hAnsi="Times New Roman"/>
          <w:b/>
          <w:sz w:val="24"/>
          <w:szCs w:val="24"/>
        </w:rPr>
        <w:t>Grozījumi Valsts kontroles likumā</w:t>
      </w:r>
      <w:r w:rsidRPr="00FF326B">
        <w:rPr>
          <w:rFonts w:ascii="Times New Roman" w:eastAsia="Times New Roman" w:hAnsi="Times New Roman"/>
          <w:sz w:val="24"/>
          <w:szCs w:val="24"/>
          <w:lang w:eastAsia="lv-LV"/>
        </w:rPr>
        <w:t xml:space="preserve"> (stājušies spēkā </w:t>
      </w:r>
      <w:r w:rsidRPr="00FF326B">
        <w:rPr>
          <w:rFonts w:ascii="Times New Roman" w:hAnsi="Times New Roman"/>
          <w:sz w:val="24"/>
          <w:szCs w:val="24"/>
        </w:rPr>
        <w:t>2019.</w:t>
      </w:r>
      <w:r w:rsidR="00E76A23" w:rsidRPr="00FF326B">
        <w:rPr>
          <w:rFonts w:ascii="Times New Roman" w:hAnsi="Times New Roman"/>
          <w:sz w:val="24"/>
          <w:szCs w:val="24"/>
        </w:rPr>
        <w:t xml:space="preserve"> gada 1. augustā</w:t>
      </w:r>
      <w:r w:rsidRPr="00FF326B">
        <w:rPr>
          <w:rFonts w:ascii="Times New Roman" w:hAnsi="Times New Roman"/>
          <w:sz w:val="24"/>
          <w:szCs w:val="24"/>
        </w:rPr>
        <w:t xml:space="preserve">). Izmaiņas minētajā likumā paredz, ka VK padomei ir </w:t>
      </w:r>
      <w:r w:rsidRPr="00FF326B">
        <w:rPr>
          <w:rFonts w:ascii="Times New Roman" w:hAnsi="Times New Roman"/>
          <w:b/>
          <w:sz w:val="24"/>
          <w:szCs w:val="24"/>
        </w:rPr>
        <w:t>tiesības piedzīt personas nelikumīgas rīcības dēļ radītos zaudējumus</w:t>
      </w:r>
      <w:r w:rsidRPr="00FF326B">
        <w:rPr>
          <w:rFonts w:ascii="Times New Roman" w:hAnsi="Times New Roman"/>
          <w:sz w:val="24"/>
          <w:szCs w:val="24"/>
        </w:rPr>
        <w:t>, kas atklāti VK revīzijā.</w:t>
      </w:r>
    </w:p>
    <w:p w14:paraId="6C447E9A" w14:textId="27208D2E" w:rsidR="00FC4987" w:rsidRPr="00FF326B" w:rsidRDefault="00E14DE8">
      <w:pPr>
        <w:numPr>
          <w:ilvl w:val="0"/>
          <w:numId w:val="3"/>
        </w:numPr>
        <w:spacing w:after="0" w:line="240" w:lineRule="auto"/>
        <w:ind w:left="567"/>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2020.</w:t>
      </w:r>
      <w:r w:rsidR="00E76A23" w:rsidRPr="00FF326B">
        <w:rPr>
          <w:rFonts w:ascii="Times New Roman" w:eastAsia="Times New Roman" w:hAnsi="Times New Roman"/>
          <w:sz w:val="24"/>
          <w:szCs w:val="24"/>
          <w:lang w:eastAsia="lv-LV"/>
        </w:rPr>
        <w:t xml:space="preserve"> gada 11. februārī </w:t>
      </w:r>
      <w:r w:rsidR="004F125E" w:rsidRPr="00FF326B">
        <w:rPr>
          <w:rFonts w:ascii="Times New Roman" w:eastAsia="Times New Roman" w:hAnsi="Times New Roman"/>
          <w:sz w:val="24"/>
          <w:szCs w:val="24"/>
          <w:lang w:eastAsia="lv-LV"/>
        </w:rPr>
        <w:t xml:space="preserve">MK </w:t>
      </w:r>
      <w:r w:rsidRPr="00FF326B">
        <w:rPr>
          <w:rFonts w:ascii="Times New Roman" w:eastAsia="Times New Roman" w:hAnsi="Times New Roman"/>
          <w:b/>
          <w:sz w:val="24"/>
          <w:szCs w:val="24"/>
          <w:lang w:eastAsia="lv-LV"/>
        </w:rPr>
        <w:t>pieņemts rīkojums Nr. 49 “Par Rīcības plānu publisko iepirkumu sistēmas uzlabošanai”</w:t>
      </w:r>
      <w:r w:rsidRPr="00FF326B">
        <w:rPr>
          <w:rFonts w:ascii="Times New Roman" w:eastAsia="Times New Roman" w:hAnsi="Times New Roman"/>
          <w:sz w:val="24"/>
          <w:szCs w:val="24"/>
          <w:lang w:eastAsia="lv-LV"/>
        </w:rPr>
        <w:t>, kas ietver pasākumu kopumu publisko iepirkumu procesa pilnveidošanai un tostarp korupcijas risku mazināšanai.</w:t>
      </w:r>
    </w:p>
    <w:p w14:paraId="1AB9DCFF" w14:textId="3CCB425B" w:rsidR="00FC4987" w:rsidRPr="00FF326B" w:rsidRDefault="004F125E">
      <w:pPr>
        <w:numPr>
          <w:ilvl w:val="0"/>
          <w:numId w:val="3"/>
        </w:numPr>
        <w:spacing w:after="0" w:line="240" w:lineRule="auto"/>
        <w:ind w:left="567"/>
        <w:jc w:val="both"/>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2014. gada 17. jūnijā </w:t>
      </w:r>
      <w:r w:rsidR="00E14DE8" w:rsidRPr="00FF326B">
        <w:rPr>
          <w:rFonts w:ascii="Times New Roman" w:eastAsia="Times New Roman" w:hAnsi="Times New Roman"/>
          <w:color w:val="000000"/>
          <w:sz w:val="24"/>
          <w:szCs w:val="24"/>
          <w:lang w:eastAsia="lv-LV"/>
        </w:rPr>
        <w:t xml:space="preserve">MK </w:t>
      </w:r>
      <w:r w:rsidRPr="00FF326B">
        <w:rPr>
          <w:rFonts w:ascii="Times New Roman" w:eastAsia="Times New Roman" w:hAnsi="Times New Roman"/>
          <w:color w:val="000000"/>
          <w:sz w:val="24"/>
          <w:szCs w:val="24"/>
          <w:lang w:eastAsia="lv-LV"/>
        </w:rPr>
        <w:t xml:space="preserve">pieņemti </w:t>
      </w:r>
      <w:r w:rsidR="00E14DE8" w:rsidRPr="00FF326B">
        <w:rPr>
          <w:rFonts w:ascii="Times New Roman" w:eastAsia="Times New Roman" w:hAnsi="Times New Roman"/>
          <w:color w:val="000000"/>
          <w:sz w:val="24"/>
          <w:szCs w:val="24"/>
          <w:lang w:eastAsia="lv-LV"/>
        </w:rPr>
        <w:t xml:space="preserve">noteikumi Nr.317 “Kārtība, kādā tiešās pārvaldes iestādes slēdz un publisko līdzdarbības līgumus, kā arī piešķir valsts budžeta finansējumu privātpersonām valsts pārvaldes uzdevumu veikšanai un uzrauga piešķirtā finansējuma izlietojumu”, tādējādi budžeta iestādēm nodrošināts instruments, ar kura palīdzību īstenot kontroli par piešķirtā finansējuma izlietojumu un sasniegtajiem rezultātiem. </w:t>
      </w:r>
    </w:p>
    <w:p w14:paraId="675FF0A3" w14:textId="55EB2D73" w:rsidR="00FC4987" w:rsidRPr="00FF326B" w:rsidRDefault="00E14DE8">
      <w:pPr>
        <w:numPr>
          <w:ilvl w:val="0"/>
          <w:numId w:val="3"/>
        </w:numPr>
        <w:spacing w:after="0" w:line="240" w:lineRule="auto"/>
        <w:ind w:left="567"/>
        <w:jc w:val="both"/>
        <w:rPr>
          <w:rFonts w:ascii="Times New Roman" w:hAnsi="Times New Roman"/>
          <w:sz w:val="24"/>
          <w:szCs w:val="24"/>
        </w:rPr>
      </w:pPr>
      <w:r w:rsidRPr="00FF326B">
        <w:rPr>
          <w:rFonts w:ascii="Times New Roman" w:eastAsia="Times New Roman" w:hAnsi="Times New Roman"/>
          <w:color w:val="000000"/>
          <w:sz w:val="24"/>
          <w:szCs w:val="24"/>
          <w:lang w:eastAsia="lv-LV"/>
        </w:rPr>
        <w:t xml:space="preserve">Veicinot caurskatāmību </w:t>
      </w:r>
      <w:r w:rsidRPr="00FF326B">
        <w:rPr>
          <w:rFonts w:ascii="Times New Roman" w:hAnsi="Times New Roman"/>
          <w:sz w:val="24"/>
          <w:szCs w:val="24"/>
        </w:rPr>
        <w:t xml:space="preserve">valsts finansējuma piešķiršanā NVO, nodrošinot vienlīdzīgu iespēju visiem pretendentiem saņemt valsts finanšu atbalstu, kā arī pārskatāmu piešķirtā finansējuma izlietojuma kontroli, </w:t>
      </w:r>
      <w:r w:rsidRPr="00FF326B">
        <w:rPr>
          <w:rFonts w:ascii="Times New Roman" w:hAnsi="Times New Roman"/>
          <w:b/>
          <w:sz w:val="24"/>
          <w:szCs w:val="24"/>
        </w:rPr>
        <w:t>izveidota valsts budžeta programma “Nevalstisko organizāciju fonds”</w:t>
      </w:r>
      <w:r w:rsidRPr="00FF326B">
        <w:rPr>
          <w:rFonts w:ascii="Times New Roman" w:hAnsi="Times New Roman"/>
          <w:sz w:val="24"/>
          <w:szCs w:val="24"/>
        </w:rPr>
        <w:t>, kas izveidota, pamatojoties uz MK 2015.</w:t>
      </w:r>
      <w:r w:rsidR="004F125E" w:rsidRPr="00FF326B">
        <w:rPr>
          <w:rFonts w:ascii="Times New Roman" w:hAnsi="Times New Roman"/>
          <w:sz w:val="24"/>
          <w:szCs w:val="24"/>
        </w:rPr>
        <w:t xml:space="preserve"> gada 16. decembra</w:t>
      </w:r>
      <w:r w:rsidRPr="00FF326B">
        <w:rPr>
          <w:rFonts w:ascii="Times New Roman" w:hAnsi="Times New Roman"/>
          <w:sz w:val="24"/>
          <w:szCs w:val="24"/>
        </w:rPr>
        <w:t xml:space="preserve"> rīkojumu Nr.792 (prot.Nr.64,</w:t>
      </w:r>
      <w:r w:rsidR="004F125E" w:rsidRPr="00FF326B">
        <w:rPr>
          <w:rFonts w:ascii="Times New Roman" w:hAnsi="Times New Roman"/>
          <w:sz w:val="24"/>
          <w:szCs w:val="24"/>
        </w:rPr>
        <w:t xml:space="preserve"> </w:t>
      </w:r>
      <w:r w:rsidRPr="00FF326B">
        <w:rPr>
          <w:rFonts w:ascii="Times New Roman" w:hAnsi="Times New Roman"/>
          <w:sz w:val="24"/>
          <w:szCs w:val="24"/>
        </w:rPr>
        <w:t>41.§), ar kuru apstiprināts konceptuālais ziņojums “Par valsts finansēta nevalstisko organizāciju fonda izveidi”</w:t>
      </w:r>
      <w:r w:rsidRPr="00FF326B">
        <w:rPr>
          <w:rStyle w:val="Vresenkurs"/>
          <w:rFonts w:ascii="Times New Roman" w:hAnsi="Times New Roman"/>
          <w:sz w:val="24"/>
          <w:szCs w:val="24"/>
        </w:rPr>
        <w:footnoteReference w:id="100"/>
      </w:r>
      <w:r w:rsidRPr="00FF326B">
        <w:rPr>
          <w:rFonts w:ascii="Times New Roman" w:hAnsi="Times New Roman"/>
          <w:sz w:val="24"/>
          <w:szCs w:val="24"/>
        </w:rPr>
        <w:t xml:space="preserve">. </w:t>
      </w:r>
      <w:r w:rsidRPr="00FF326B">
        <w:rPr>
          <w:rStyle w:val="Izteiksmgs"/>
          <w:rFonts w:ascii="Times New Roman" w:hAnsi="Times New Roman"/>
          <w:b w:val="0"/>
          <w:sz w:val="24"/>
          <w:szCs w:val="24"/>
        </w:rPr>
        <w:t xml:space="preserve">Sabiedrības integrācijas fonds noteikts par minētā NVO fonda administrētāju, kā rīcībā ir </w:t>
      </w:r>
      <w:r w:rsidRPr="00FF326B">
        <w:rPr>
          <w:rFonts w:ascii="Times New Roman" w:hAnsi="Times New Roman"/>
          <w:bCs/>
          <w:sz w:val="24"/>
          <w:szCs w:val="24"/>
        </w:rPr>
        <w:t>izveidota procedūra publiskā finansējuma pārdalei un uzraudzībai finansējuma saņēmējiem nevalstiskajā sektorā.</w:t>
      </w:r>
    </w:p>
    <w:p w14:paraId="669F7A6C" w14:textId="77777777" w:rsidR="00FC4987" w:rsidRPr="00FF326B" w:rsidRDefault="00E14DE8">
      <w:pPr>
        <w:numPr>
          <w:ilvl w:val="0"/>
          <w:numId w:val="3"/>
        </w:numPr>
        <w:spacing w:after="0" w:line="240" w:lineRule="auto"/>
        <w:ind w:left="567"/>
        <w:jc w:val="both"/>
        <w:rPr>
          <w:rFonts w:ascii="Times New Roman" w:hAnsi="Times New Roman"/>
          <w:sz w:val="24"/>
          <w:szCs w:val="24"/>
        </w:rPr>
      </w:pPr>
      <w:r w:rsidRPr="00FF326B">
        <w:rPr>
          <w:rFonts w:ascii="Times New Roman" w:hAnsi="Times New Roman"/>
          <w:sz w:val="24"/>
          <w:szCs w:val="24"/>
        </w:rPr>
        <w:t>Izstrādāti informatīvi materiāli uzņēmējiem par godprātīgas uzņēmējdarbības un iekšējās kontroles pamatprincipiem.</w:t>
      </w:r>
    </w:p>
    <w:p w14:paraId="1FC0F9F3" w14:textId="5DBC6B2F" w:rsidR="00FC4987" w:rsidRPr="00FF326B" w:rsidRDefault="00E14DE8" w:rsidP="00A95661">
      <w:pPr>
        <w:spacing w:before="120" w:after="0" w:line="240" w:lineRule="auto"/>
        <w:ind w:firstLine="567"/>
        <w:jc w:val="both"/>
        <w:rPr>
          <w:rFonts w:ascii="Times New Roman" w:hAnsi="Times New Roman"/>
          <w:color w:val="000000"/>
          <w:sz w:val="24"/>
          <w:szCs w:val="24"/>
        </w:rPr>
      </w:pPr>
      <w:r w:rsidRPr="00FF326B">
        <w:rPr>
          <w:rFonts w:ascii="Times New Roman" w:hAnsi="Times New Roman"/>
          <w:color w:val="000000"/>
          <w:sz w:val="24"/>
          <w:szCs w:val="24"/>
        </w:rPr>
        <w:t xml:space="preserve">Publiskie iepirkumi, jo īpaši finansiāli apjomīgie publiskā sektora infrastruktūras attīstības projekti, ir viena no būtiskām jomām, kur būtu nepieciešams uzlabot krāpšanas, korupcijas un nelikumīgas darbības risku novēršanu un atklāšanu, lai mazinātu prettiesiskas rīcības ar valsts, pašvaldību, ES un citu ārvalstu finanšu līdzekļiem iespējas. </w:t>
      </w:r>
    </w:p>
    <w:p w14:paraId="494197FF" w14:textId="7F098EF6" w:rsidR="00FC4987" w:rsidRPr="00FF326B" w:rsidRDefault="00E14DE8" w:rsidP="00A95661">
      <w:pPr>
        <w:spacing w:after="0" w:line="240" w:lineRule="auto"/>
        <w:ind w:firstLine="567"/>
        <w:jc w:val="both"/>
        <w:rPr>
          <w:rFonts w:ascii="Times New Roman" w:hAnsi="Times New Roman"/>
          <w:color w:val="A8D08D"/>
          <w:sz w:val="24"/>
          <w:szCs w:val="24"/>
        </w:rPr>
      </w:pPr>
      <w:r w:rsidRPr="00FF326B">
        <w:rPr>
          <w:rFonts w:ascii="Times New Roman" w:hAnsi="Times New Roman"/>
          <w:sz w:val="24"/>
          <w:szCs w:val="24"/>
          <w:shd w:val="clear" w:color="auto" w:fill="FFFFFF"/>
        </w:rPr>
        <w:t xml:space="preserve">Pamatnostādņu darbības laikā paveikts būtisks darbs publiskas personas institūciju </w:t>
      </w:r>
      <w:r w:rsidR="009C5923" w:rsidRPr="00FF326B">
        <w:rPr>
          <w:rFonts w:ascii="Times New Roman" w:hAnsi="Times New Roman"/>
          <w:sz w:val="24"/>
          <w:szCs w:val="24"/>
          <w:shd w:val="clear" w:color="auto" w:fill="FFFFFF"/>
        </w:rPr>
        <w:t xml:space="preserve">pretkorupcijas </w:t>
      </w:r>
      <w:r w:rsidRPr="00FF326B">
        <w:rPr>
          <w:rFonts w:ascii="Times New Roman" w:hAnsi="Times New Roman"/>
          <w:sz w:val="24"/>
          <w:szCs w:val="24"/>
          <w:shd w:val="clear" w:color="auto" w:fill="FFFFFF"/>
        </w:rPr>
        <w:t>i</w:t>
      </w:r>
      <w:r w:rsidRPr="00FF326B">
        <w:rPr>
          <w:rFonts w:ascii="Times New Roman" w:eastAsia="Times New Roman" w:hAnsi="Times New Roman"/>
          <w:sz w:val="24"/>
          <w:szCs w:val="24"/>
          <w:lang w:eastAsia="lv-LV"/>
        </w:rPr>
        <w:t xml:space="preserve">ekšējās kontroles sistēmas pamatu veidošanā, tomēr Pretkorupcijas pasākumu plānā no 2021. gada </w:t>
      </w:r>
      <w:r w:rsidRPr="00FF326B">
        <w:rPr>
          <w:rFonts w:ascii="Times New Roman" w:hAnsi="Times New Roman"/>
          <w:sz w:val="24"/>
          <w:szCs w:val="24"/>
        </w:rPr>
        <w:t>iekļau</w:t>
      </w:r>
      <w:r w:rsidR="006F6CB3" w:rsidRPr="00FF326B">
        <w:rPr>
          <w:rFonts w:ascii="Times New Roman" w:hAnsi="Times New Roman"/>
          <w:sz w:val="24"/>
          <w:szCs w:val="24"/>
        </w:rPr>
        <w:t>ti</w:t>
      </w:r>
      <w:r w:rsidRPr="00FF326B">
        <w:rPr>
          <w:rFonts w:ascii="Times New Roman" w:hAnsi="Times New Roman"/>
          <w:sz w:val="24"/>
          <w:szCs w:val="24"/>
        </w:rPr>
        <w:t xml:space="preserve"> pasākumi iekšējās kontroles vides kā vadības politikas un procedūru kopuma attīstīšanai un uzturēšanu publiskajā sektorā, mazinot iespējas apiet iekšējo kontroli vai izmantot tās vājās vietas.</w:t>
      </w:r>
      <w:r w:rsidRPr="00FF326B">
        <w:rPr>
          <w:rFonts w:ascii="Times New Roman" w:hAnsi="Times New Roman"/>
          <w:color w:val="A8D08D"/>
          <w:sz w:val="24"/>
          <w:szCs w:val="24"/>
        </w:rPr>
        <w:t xml:space="preserve"> </w:t>
      </w:r>
      <w:r w:rsidRPr="00FF326B">
        <w:rPr>
          <w:rFonts w:ascii="Times New Roman" w:hAnsi="Times New Roman"/>
          <w:sz w:val="24"/>
          <w:szCs w:val="24"/>
        </w:rPr>
        <w:t>Iekšējās kontroles sistēmas pilnveidošana ir viens no efektīvākajiem veidiem, kā mazināt korupcijas riskus valsts un pašvaldību institūcijās</w:t>
      </w:r>
      <w:r w:rsidR="006F6CB3" w:rsidRPr="00FF326B">
        <w:rPr>
          <w:rFonts w:ascii="Times New Roman" w:hAnsi="Times New Roman"/>
          <w:sz w:val="24"/>
          <w:szCs w:val="24"/>
        </w:rPr>
        <w:t xml:space="preserve"> vai privātajos uzņēmumos, kam uzticēta valsts funkciju īstenošana noteiktā jomā. </w:t>
      </w:r>
    </w:p>
    <w:p w14:paraId="48FEEA1B" w14:textId="17727C4C" w:rsidR="00822EAD" w:rsidRPr="00FF326B" w:rsidRDefault="00E14DE8" w:rsidP="00A95661">
      <w:pPr>
        <w:spacing w:after="0" w:line="240" w:lineRule="auto"/>
        <w:ind w:firstLine="567"/>
        <w:jc w:val="both"/>
        <w:rPr>
          <w:rFonts w:ascii="Times New Roman" w:hAnsi="Times New Roman"/>
          <w:sz w:val="24"/>
          <w:szCs w:val="24"/>
        </w:rPr>
      </w:pPr>
      <w:r w:rsidRPr="00FF326B">
        <w:rPr>
          <w:rFonts w:ascii="Times New Roman" w:hAnsi="Times New Roman"/>
          <w:sz w:val="24"/>
          <w:szCs w:val="24"/>
        </w:rPr>
        <w:t>Normatīvajā regulējumā</w:t>
      </w:r>
      <w:r w:rsidRPr="00FF326B">
        <w:rPr>
          <w:rStyle w:val="Vresenkurs"/>
          <w:rFonts w:ascii="Times New Roman" w:hAnsi="Times New Roman"/>
          <w:sz w:val="24"/>
          <w:szCs w:val="24"/>
        </w:rPr>
        <w:footnoteReference w:id="101"/>
      </w:r>
      <w:r w:rsidRPr="00FF326B">
        <w:rPr>
          <w:rFonts w:ascii="Times New Roman" w:hAnsi="Times New Roman"/>
          <w:sz w:val="24"/>
          <w:szCs w:val="24"/>
        </w:rPr>
        <w:t xml:space="preserve"> ir noteikta iestādes vadītāja atbildība gan par to, lai iestādes darbība būtu ekonomiska, efektīva, normatīvajam regulējumam un labas pārvaldības principiem atbilstoša, gan arī par to, lai savlaicīgi tiktu konstatētas un novērstas kļūdas un </w:t>
      </w:r>
      <w:r w:rsidRPr="00FF326B">
        <w:rPr>
          <w:rFonts w:ascii="Times New Roman" w:hAnsi="Times New Roman"/>
          <w:sz w:val="24"/>
          <w:szCs w:val="24"/>
        </w:rPr>
        <w:lastRenderedPageBreak/>
        <w:t>neatbilstības, neekonomiska, neefektīva vai nelikumīga rīcība ar valsts mantu un finanšu līdzekļiem. Tomēr, pēc V</w:t>
      </w:r>
      <w:r w:rsidR="006F6CB3" w:rsidRPr="00FF326B">
        <w:rPr>
          <w:rFonts w:ascii="Times New Roman" w:hAnsi="Times New Roman"/>
          <w:sz w:val="24"/>
          <w:szCs w:val="24"/>
        </w:rPr>
        <w:t xml:space="preserve">K </w:t>
      </w:r>
      <w:r w:rsidRPr="00FF326B">
        <w:rPr>
          <w:rFonts w:ascii="Times New Roman" w:hAnsi="Times New Roman"/>
          <w:sz w:val="24"/>
          <w:szCs w:val="24"/>
        </w:rPr>
        <w:t>sniegtās informācijas, revīzijās aizvien tiek konstatēti trūkumi iestāžu iekšējās kontroles sistēmās, kas noveduši pie tiesību normu pārkāpumiem, nelikumīgi izlietojot valsts budžeta līdzekļus.</w:t>
      </w:r>
    </w:p>
    <w:p w14:paraId="64EBF392" w14:textId="77112AFE" w:rsidR="002E6DC2" w:rsidRPr="00FF326B" w:rsidRDefault="00460FC8" w:rsidP="002E6DC2">
      <w:pPr>
        <w:spacing w:after="0" w:line="240" w:lineRule="auto"/>
        <w:ind w:firstLine="567"/>
        <w:jc w:val="both"/>
        <w:rPr>
          <w:rFonts w:ascii="Times New Roman" w:eastAsia="Times New Roman" w:hAnsi="Times New Roman"/>
          <w:bCs/>
          <w:color w:val="000000" w:themeColor="text1"/>
          <w:sz w:val="24"/>
          <w:szCs w:val="24"/>
          <w:lang w:eastAsia="lv-LV"/>
        </w:rPr>
      </w:pPr>
      <w:r w:rsidRPr="00FF326B">
        <w:rPr>
          <w:rFonts w:ascii="Times New Roman" w:hAnsi="Times New Roman"/>
          <w:sz w:val="24"/>
          <w:szCs w:val="24"/>
        </w:rPr>
        <w:t xml:space="preserve">Nākamajos gados ar dažādiem informatīva atbalsta pasākumiem </w:t>
      </w:r>
      <w:r w:rsidR="005422D4" w:rsidRPr="00FF326B">
        <w:rPr>
          <w:rFonts w:ascii="Times New Roman" w:hAnsi="Times New Roman"/>
          <w:sz w:val="24"/>
          <w:szCs w:val="24"/>
        </w:rPr>
        <w:t>plānots</w:t>
      </w:r>
      <w:r w:rsidRPr="00FF326B">
        <w:rPr>
          <w:rFonts w:ascii="Times New Roman" w:hAnsi="Times New Roman"/>
          <w:sz w:val="24"/>
          <w:szCs w:val="24"/>
        </w:rPr>
        <w:t xml:space="preserve"> </w:t>
      </w:r>
      <w:r w:rsidR="002E6DC2" w:rsidRPr="00FF326B">
        <w:rPr>
          <w:rFonts w:ascii="Times New Roman" w:hAnsi="Times New Roman"/>
          <w:sz w:val="24"/>
          <w:szCs w:val="24"/>
        </w:rPr>
        <w:t>1) veicin</w:t>
      </w:r>
      <w:r w:rsidR="005422D4" w:rsidRPr="00FF326B">
        <w:rPr>
          <w:rFonts w:ascii="Times New Roman" w:hAnsi="Times New Roman"/>
          <w:sz w:val="24"/>
          <w:szCs w:val="24"/>
        </w:rPr>
        <w:t>āt</w:t>
      </w:r>
      <w:r w:rsidRPr="00FF326B">
        <w:rPr>
          <w:rFonts w:ascii="Times New Roman" w:eastAsia="Times New Roman" w:hAnsi="Times New Roman"/>
          <w:bCs/>
          <w:color w:val="000000" w:themeColor="text1"/>
          <w:sz w:val="24"/>
          <w:szCs w:val="24"/>
          <w:lang w:eastAsia="lv-LV"/>
        </w:rPr>
        <w:t xml:space="preserve"> publiskas personas institūciju pretkorupcijas pasākumu pārorientāciju no ārējās kontroles uz iekšējo, vairojot resoru un iestāžu atbildību un stiprinot institūciju iekšējo kontroli</w:t>
      </w:r>
      <w:r w:rsidR="002E6DC2" w:rsidRPr="00FF326B">
        <w:rPr>
          <w:rFonts w:ascii="Times New Roman" w:eastAsia="Times New Roman" w:hAnsi="Times New Roman"/>
          <w:bCs/>
          <w:color w:val="000000" w:themeColor="text1"/>
          <w:sz w:val="24"/>
          <w:szCs w:val="24"/>
          <w:lang w:eastAsia="lv-LV"/>
        </w:rPr>
        <w:t>; 2)</w:t>
      </w:r>
      <w:r w:rsidR="002E6DC2" w:rsidRPr="00FF326B">
        <w:rPr>
          <w:rFonts w:ascii="Times New Roman" w:hAnsi="Times New Roman"/>
          <w:sz w:val="24"/>
          <w:szCs w:val="24"/>
        </w:rPr>
        <w:t> </w:t>
      </w:r>
      <w:r w:rsidR="002E6DC2" w:rsidRPr="00FF326B">
        <w:rPr>
          <w:rFonts w:ascii="Times New Roman" w:eastAsia="Times New Roman" w:hAnsi="Times New Roman"/>
          <w:bCs/>
          <w:color w:val="000000" w:themeColor="text1"/>
          <w:sz w:val="24"/>
          <w:szCs w:val="24"/>
          <w:lang w:eastAsia="lv-LV"/>
        </w:rPr>
        <w:t>nodrošin</w:t>
      </w:r>
      <w:r w:rsidR="005422D4" w:rsidRPr="00FF326B">
        <w:rPr>
          <w:rFonts w:ascii="Times New Roman" w:eastAsia="Times New Roman" w:hAnsi="Times New Roman"/>
          <w:bCs/>
          <w:color w:val="000000" w:themeColor="text1"/>
          <w:sz w:val="24"/>
          <w:szCs w:val="24"/>
          <w:lang w:eastAsia="lv-LV"/>
        </w:rPr>
        <w:t>āt</w:t>
      </w:r>
      <w:r w:rsidRPr="00FF326B">
        <w:rPr>
          <w:rFonts w:ascii="Times New Roman" w:eastAsia="Times New Roman" w:hAnsi="Times New Roman"/>
          <w:bCs/>
          <w:color w:val="000000" w:themeColor="text1"/>
          <w:sz w:val="24"/>
          <w:szCs w:val="24"/>
          <w:lang w:eastAsia="lv-LV"/>
        </w:rPr>
        <w:t xml:space="preserve"> vienot</w:t>
      </w:r>
      <w:r w:rsidR="005422D4" w:rsidRPr="00FF326B">
        <w:rPr>
          <w:rFonts w:ascii="Times New Roman" w:eastAsia="Times New Roman" w:hAnsi="Times New Roman"/>
          <w:bCs/>
          <w:color w:val="000000" w:themeColor="text1"/>
          <w:sz w:val="24"/>
          <w:szCs w:val="24"/>
          <w:lang w:eastAsia="lv-LV"/>
        </w:rPr>
        <w:t>u</w:t>
      </w:r>
      <w:r w:rsidR="002E6DC2" w:rsidRPr="00FF326B">
        <w:rPr>
          <w:rFonts w:ascii="Times New Roman" w:eastAsia="Times New Roman" w:hAnsi="Times New Roman"/>
          <w:bCs/>
          <w:color w:val="000000" w:themeColor="text1"/>
          <w:sz w:val="24"/>
          <w:szCs w:val="24"/>
          <w:lang w:eastAsia="lv-LV"/>
        </w:rPr>
        <w:t xml:space="preserve"> un skaidr</w:t>
      </w:r>
      <w:r w:rsidR="005422D4" w:rsidRPr="00FF326B">
        <w:rPr>
          <w:rFonts w:ascii="Times New Roman" w:eastAsia="Times New Roman" w:hAnsi="Times New Roman"/>
          <w:bCs/>
          <w:color w:val="000000" w:themeColor="text1"/>
          <w:sz w:val="24"/>
          <w:szCs w:val="24"/>
          <w:lang w:eastAsia="lv-LV"/>
        </w:rPr>
        <w:t>u</w:t>
      </w:r>
      <w:r w:rsidRPr="00FF326B">
        <w:rPr>
          <w:rFonts w:ascii="Times New Roman" w:eastAsia="Times New Roman" w:hAnsi="Times New Roman"/>
          <w:bCs/>
          <w:color w:val="000000" w:themeColor="text1"/>
          <w:sz w:val="24"/>
          <w:szCs w:val="24"/>
          <w:lang w:eastAsia="lv-LV"/>
        </w:rPr>
        <w:t xml:space="preserve"> valsts amatpersonu rīcības modeli situācijā</w:t>
      </w:r>
      <w:r w:rsidR="002E6DC2" w:rsidRPr="00FF326B">
        <w:rPr>
          <w:rFonts w:ascii="Times New Roman" w:eastAsia="Times New Roman" w:hAnsi="Times New Roman"/>
          <w:bCs/>
          <w:color w:val="000000" w:themeColor="text1"/>
          <w:sz w:val="24"/>
          <w:szCs w:val="24"/>
          <w:lang w:eastAsia="lv-LV"/>
        </w:rPr>
        <w:t>s</w:t>
      </w:r>
      <w:r w:rsidRPr="00FF326B">
        <w:rPr>
          <w:rFonts w:ascii="Times New Roman" w:eastAsia="Times New Roman" w:hAnsi="Times New Roman"/>
          <w:bCs/>
          <w:color w:val="000000" w:themeColor="text1"/>
          <w:sz w:val="24"/>
          <w:szCs w:val="24"/>
          <w:lang w:eastAsia="lv-LV"/>
        </w:rPr>
        <w:t>, ja valsts amatpersonai tiek piedāvāts vai dots kukulis</w:t>
      </w:r>
      <w:r w:rsidR="00CF12BC" w:rsidRPr="00FF326B">
        <w:rPr>
          <w:rFonts w:ascii="Times New Roman" w:eastAsia="Times New Roman" w:hAnsi="Times New Roman"/>
          <w:bCs/>
          <w:color w:val="000000" w:themeColor="text1"/>
          <w:sz w:val="24"/>
          <w:szCs w:val="24"/>
          <w:lang w:eastAsia="lv-LV"/>
        </w:rPr>
        <w:t>.</w:t>
      </w:r>
    </w:p>
    <w:p w14:paraId="62ABFE13" w14:textId="24744A80" w:rsidR="00CF12BC" w:rsidRPr="00FF326B" w:rsidRDefault="005422D4" w:rsidP="005422D4">
      <w:pPr>
        <w:spacing w:after="0" w:line="240" w:lineRule="auto"/>
        <w:ind w:firstLine="567"/>
        <w:jc w:val="both"/>
        <w:rPr>
          <w:rFonts w:ascii="Times New Roman" w:eastAsia="Times New Roman" w:hAnsi="Times New Roman"/>
          <w:bCs/>
          <w:color w:val="000000" w:themeColor="text1"/>
          <w:sz w:val="24"/>
          <w:szCs w:val="24"/>
          <w:lang w:eastAsia="lv-LV"/>
        </w:rPr>
      </w:pPr>
      <w:r w:rsidRPr="00FF326B">
        <w:rPr>
          <w:rFonts w:ascii="Times New Roman" w:eastAsia="Times New Roman" w:hAnsi="Times New Roman"/>
          <w:bCs/>
          <w:color w:val="000000" w:themeColor="text1"/>
          <w:sz w:val="24"/>
          <w:szCs w:val="24"/>
          <w:lang w:eastAsia="lv-LV"/>
        </w:rPr>
        <w:t>Tāpat i</w:t>
      </w:r>
      <w:r w:rsidR="00CF12BC" w:rsidRPr="00FF326B">
        <w:rPr>
          <w:rFonts w:ascii="Times New Roman" w:eastAsia="Times New Roman" w:hAnsi="Times New Roman"/>
          <w:bCs/>
          <w:color w:val="000000" w:themeColor="text1"/>
          <w:sz w:val="24"/>
          <w:szCs w:val="24"/>
          <w:lang w:eastAsia="lv-LV"/>
        </w:rPr>
        <w:t xml:space="preserve">r turpināma korupcijai pakļauto jomu </w:t>
      </w:r>
      <w:proofErr w:type="spellStart"/>
      <w:r w:rsidR="00CF12BC" w:rsidRPr="00FF326B">
        <w:rPr>
          <w:rFonts w:ascii="Times New Roman" w:eastAsia="Times New Roman" w:hAnsi="Times New Roman"/>
          <w:bCs/>
          <w:color w:val="000000" w:themeColor="text1"/>
          <w:sz w:val="24"/>
          <w:szCs w:val="24"/>
          <w:lang w:eastAsia="lv-LV"/>
        </w:rPr>
        <w:t>monitorēšana</w:t>
      </w:r>
      <w:proofErr w:type="spellEnd"/>
      <w:r w:rsidR="00CF12BC" w:rsidRPr="00FF326B">
        <w:rPr>
          <w:rFonts w:ascii="Times New Roman" w:eastAsia="Times New Roman" w:hAnsi="Times New Roman"/>
          <w:bCs/>
          <w:color w:val="000000" w:themeColor="text1"/>
          <w:sz w:val="24"/>
          <w:szCs w:val="24"/>
          <w:lang w:eastAsia="lv-LV"/>
        </w:rPr>
        <w:t xml:space="preserve">, aktualizējot pastāvošos korupcijas riskus un to izpausmes. </w:t>
      </w:r>
      <w:r w:rsidR="00002359" w:rsidRPr="00FF326B">
        <w:rPr>
          <w:rFonts w:ascii="Times New Roman" w:eastAsia="Times New Roman" w:hAnsi="Times New Roman"/>
          <w:bCs/>
          <w:color w:val="000000" w:themeColor="text1"/>
          <w:sz w:val="24"/>
          <w:szCs w:val="24"/>
          <w:lang w:eastAsia="lv-LV"/>
        </w:rPr>
        <w:t>Plānots vērtēt</w:t>
      </w:r>
      <w:r w:rsidR="00CF12BC" w:rsidRPr="00FF326B">
        <w:rPr>
          <w:rFonts w:ascii="Times New Roman" w:eastAsia="Times New Roman" w:hAnsi="Times New Roman"/>
          <w:bCs/>
          <w:color w:val="000000" w:themeColor="text1"/>
          <w:sz w:val="24"/>
          <w:szCs w:val="24"/>
          <w:lang w:eastAsia="lv-LV"/>
        </w:rPr>
        <w:t xml:space="preserve"> </w:t>
      </w:r>
      <w:r w:rsidR="00765A3B" w:rsidRPr="00FF326B">
        <w:rPr>
          <w:rFonts w:ascii="Times New Roman" w:eastAsia="Times New Roman" w:hAnsi="Times New Roman"/>
          <w:bCs/>
          <w:color w:val="000000" w:themeColor="text1"/>
          <w:sz w:val="24"/>
          <w:szCs w:val="24"/>
          <w:lang w:eastAsia="lv-LV"/>
        </w:rPr>
        <w:t xml:space="preserve">publiskas personas </w:t>
      </w:r>
      <w:r w:rsidR="00CF12BC" w:rsidRPr="00FF326B">
        <w:rPr>
          <w:rFonts w:ascii="Times New Roman" w:eastAsia="Times New Roman" w:hAnsi="Times New Roman"/>
          <w:bCs/>
          <w:color w:val="000000" w:themeColor="text1"/>
          <w:sz w:val="24"/>
          <w:szCs w:val="24"/>
          <w:lang w:eastAsia="lv-LV"/>
        </w:rPr>
        <w:t xml:space="preserve">kapitālsabiedrību </w:t>
      </w:r>
      <w:r w:rsidRPr="00FF326B">
        <w:rPr>
          <w:rFonts w:ascii="Times New Roman" w:eastAsia="Times New Roman" w:hAnsi="Times New Roman"/>
          <w:bCs/>
          <w:color w:val="000000" w:themeColor="text1"/>
          <w:sz w:val="24"/>
          <w:szCs w:val="24"/>
          <w:lang w:eastAsia="lv-LV"/>
        </w:rPr>
        <w:t>īstenot</w:t>
      </w:r>
      <w:r w:rsidR="00002359" w:rsidRPr="00FF326B">
        <w:rPr>
          <w:rFonts w:ascii="Times New Roman" w:eastAsia="Times New Roman" w:hAnsi="Times New Roman"/>
          <w:bCs/>
          <w:color w:val="000000" w:themeColor="text1"/>
          <w:sz w:val="24"/>
          <w:szCs w:val="24"/>
          <w:lang w:eastAsia="lv-LV"/>
        </w:rPr>
        <w:t>os</w:t>
      </w:r>
      <w:r w:rsidR="00CF12BC" w:rsidRPr="00FF326B">
        <w:rPr>
          <w:rFonts w:ascii="Times New Roman" w:eastAsia="Times New Roman" w:hAnsi="Times New Roman"/>
          <w:bCs/>
          <w:color w:val="000000" w:themeColor="text1"/>
          <w:sz w:val="24"/>
          <w:szCs w:val="24"/>
          <w:lang w:eastAsia="lv-LV"/>
        </w:rPr>
        <w:t xml:space="preserve"> pasākum</w:t>
      </w:r>
      <w:r w:rsidR="00002359" w:rsidRPr="00FF326B">
        <w:rPr>
          <w:rFonts w:ascii="Times New Roman" w:eastAsia="Times New Roman" w:hAnsi="Times New Roman"/>
          <w:bCs/>
          <w:color w:val="000000" w:themeColor="text1"/>
          <w:sz w:val="24"/>
          <w:szCs w:val="24"/>
          <w:lang w:eastAsia="lv-LV"/>
        </w:rPr>
        <w:t>us</w:t>
      </w:r>
      <w:r w:rsidR="00CF12BC" w:rsidRPr="00FF326B">
        <w:rPr>
          <w:rFonts w:ascii="Times New Roman" w:eastAsia="Times New Roman" w:hAnsi="Times New Roman"/>
          <w:bCs/>
          <w:color w:val="000000" w:themeColor="text1"/>
          <w:sz w:val="24"/>
          <w:szCs w:val="24"/>
          <w:lang w:eastAsia="lv-LV"/>
        </w:rPr>
        <w:t xml:space="preserve"> korupcijas risku novēršanai</w:t>
      </w:r>
      <w:r w:rsidRPr="00FF326B">
        <w:rPr>
          <w:rFonts w:ascii="Times New Roman" w:eastAsia="Times New Roman" w:hAnsi="Times New Roman"/>
          <w:bCs/>
          <w:color w:val="000000" w:themeColor="text1"/>
          <w:sz w:val="24"/>
          <w:szCs w:val="24"/>
          <w:lang w:eastAsia="lv-LV"/>
        </w:rPr>
        <w:t>.</w:t>
      </w:r>
    </w:p>
    <w:p w14:paraId="71CFBAAA" w14:textId="77777777" w:rsidR="00570CAA" w:rsidRPr="00FF326B" w:rsidRDefault="00BA4843" w:rsidP="00585F6F">
      <w:pPr>
        <w:spacing w:after="0" w:line="240" w:lineRule="auto"/>
        <w:ind w:firstLine="567"/>
        <w:jc w:val="both"/>
        <w:rPr>
          <w:rFonts w:ascii="Times New Roman" w:hAnsi="Times New Roman"/>
          <w:sz w:val="24"/>
          <w:szCs w:val="24"/>
        </w:rPr>
      </w:pPr>
      <w:r w:rsidRPr="00FF326B">
        <w:rPr>
          <w:rFonts w:ascii="Times New Roman" w:hAnsi="Times New Roman"/>
          <w:sz w:val="24"/>
          <w:szCs w:val="24"/>
        </w:rPr>
        <w:t xml:space="preserve">Nākamajos gados turpināms darbs godprātības stiprināšanai un korupcijas risku novēršanai tiesu varas </w:t>
      </w:r>
      <w:r w:rsidRPr="00FF326B">
        <w:rPr>
          <w:rFonts w:ascii="Times New Roman" w:eastAsia="Times New Roman" w:hAnsi="Times New Roman"/>
          <w:sz w:val="24"/>
          <w:szCs w:val="24"/>
          <w:lang w:eastAsia="lv-LV"/>
        </w:rPr>
        <w:t xml:space="preserve">un tai piederīgo amatpersonu vidū. </w:t>
      </w:r>
      <w:r w:rsidR="00E36044" w:rsidRPr="00FF326B">
        <w:rPr>
          <w:rFonts w:ascii="Times New Roman" w:hAnsi="Times New Roman"/>
          <w:sz w:val="24"/>
          <w:szCs w:val="24"/>
        </w:rPr>
        <w:t xml:space="preserve">Pamatnostādņu darbības periodā notikušas diskusijas, apmācības, konferences saistībā ar tiesnešu ētikas jautājumiem. </w:t>
      </w:r>
      <w:r w:rsidR="00002359" w:rsidRPr="00FF326B">
        <w:rPr>
          <w:rFonts w:ascii="Times New Roman" w:hAnsi="Times New Roman"/>
          <w:sz w:val="24"/>
          <w:szCs w:val="24"/>
        </w:rPr>
        <w:t xml:space="preserve">Ir </w:t>
      </w:r>
      <w:r w:rsidR="00E14DE8" w:rsidRPr="00FF326B">
        <w:rPr>
          <w:rFonts w:ascii="Times New Roman" w:hAnsi="Times New Roman"/>
          <w:sz w:val="24"/>
          <w:szCs w:val="24"/>
        </w:rPr>
        <w:t>turpināma</w:t>
      </w:r>
      <w:r w:rsidR="00822EAD" w:rsidRPr="00FF326B">
        <w:rPr>
          <w:rFonts w:ascii="Times New Roman" w:hAnsi="Times New Roman"/>
          <w:sz w:val="24"/>
          <w:szCs w:val="24"/>
        </w:rPr>
        <w:t xml:space="preserve"> ne tikai izglītošana, profesionālās kompetences celšana pretkorupcijas jautājumos, bet arī</w:t>
      </w:r>
      <w:r w:rsidR="00E14DE8" w:rsidRPr="00FF326B">
        <w:rPr>
          <w:rFonts w:ascii="Times New Roman" w:hAnsi="Times New Roman"/>
          <w:sz w:val="24"/>
          <w:szCs w:val="24"/>
        </w:rPr>
        <w:t xml:space="preserve"> tiesnešu ētikas kodeksa pilnveide</w:t>
      </w:r>
      <w:r w:rsidR="005422D4" w:rsidRPr="00FF326B">
        <w:rPr>
          <w:rFonts w:ascii="Times New Roman" w:hAnsi="Times New Roman"/>
          <w:sz w:val="24"/>
          <w:szCs w:val="24"/>
        </w:rPr>
        <w:t xml:space="preserve"> un iekšējās kontroles stiprināšana.</w:t>
      </w:r>
      <w:r w:rsidR="00316E6C" w:rsidRPr="00FF326B">
        <w:rPr>
          <w:rFonts w:ascii="Times New Roman" w:hAnsi="Times New Roman"/>
          <w:sz w:val="24"/>
          <w:szCs w:val="24"/>
        </w:rPr>
        <w:t xml:space="preserve"> </w:t>
      </w:r>
    </w:p>
    <w:p w14:paraId="26811ECC" w14:textId="2E9ADA08" w:rsidR="00B362A7" w:rsidRPr="00FF326B" w:rsidRDefault="00570CAA" w:rsidP="00585F6F">
      <w:pPr>
        <w:spacing w:after="0" w:line="240" w:lineRule="auto"/>
        <w:ind w:firstLine="567"/>
        <w:jc w:val="both"/>
        <w:rPr>
          <w:rFonts w:ascii="Times New Roman" w:hAnsi="Times New Roman"/>
          <w:sz w:val="24"/>
          <w:szCs w:val="24"/>
        </w:rPr>
      </w:pPr>
      <w:r w:rsidRPr="00FF326B">
        <w:rPr>
          <w:rFonts w:ascii="Times New Roman" w:hAnsi="Times New Roman"/>
          <w:sz w:val="24"/>
          <w:szCs w:val="24"/>
        </w:rPr>
        <w:t xml:space="preserve">Nepieciešams pārskatīt </w:t>
      </w:r>
      <w:r w:rsidR="00B362A7" w:rsidRPr="00FF326B">
        <w:rPr>
          <w:rFonts w:ascii="Times New Roman" w:eastAsia="Times New Roman" w:hAnsi="Times New Roman"/>
          <w:color w:val="000000" w:themeColor="text1"/>
          <w:sz w:val="24"/>
          <w:szCs w:val="24"/>
          <w:lang w:eastAsia="lv-LV"/>
        </w:rPr>
        <w:t>Saeimas deputātu</w:t>
      </w:r>
      <w:r w:rsidR="00B362A7" w:rsidRPr="00FF326B">
        <w:rPr>
          <w:rFonts w:ascii="Times New Roman" w:eastAsia="Times New Roman" w:hAnsi="Times New Roman"/>
          <w:bCs/>
          <w:color w:val="000000" w:themeColor="text1"/>
          <w:sz w:val="24"/>
          <w:szCs w:val="24"/>
          <w:lang w:eastAsia="lv-LV"/>
        </w:rPr>
        <w:t xml:space="preserve"> kriminālprocesuāl</w:t>
      </w:r>
      <w:r w:rsidR="00D97ABA" w:rsidRPr="00FF326B">
        <w:rPr>
          <w:rFonts w:ascii="Times New Roman" w:eastAsia="Times New Roman" w:hAnsi="Times New Roman"/>
          <w:bCs/>
          <w:color w:val="000000" w:themeColor="text1"/>
          <w:sz w:val="24"/>
          <w:szCs w:val="24"/>
          <w:lang w:eastAsia="lv-LV"/>
        </w:rPr>
        <w:t xml:space="preserve">o </w:t>
      </w:r>
      <w:r w:rsidR="00B362A7" w:rsidRPr="00FF326B">
        <w:rPr>
          <w:rFonts w:ascii="Times New Roman" w:eastAsia="Times New Roman" w:hAnsi="Times New Roman"/>
          <w:bCs/>
          <w:color w:val="000000" w:themeColor="text1"/>
          <w:sz w:val="24"/>
          <w:szCs w:val="24"/>
          <w:lang w:eastAsia="lv-LV"/>
        </w:rPr>
        <w:t>imunitāt</w:t>
      </w:r>
      <w:r w:rsidR="00D97ABA" w:rsidRPr="00FF326B">
        <w:rPr>
          <w:rFonts w:ascii="Times New Roman" w:eastAsia="Times New Roman" w:hAnsi="Times New Roman"/>
          <w:bCs/>
          <w:color w:val="000000" w:themeColor="text1"/>
          <w:sz w:val="24"/>
          <w:szCs w:val="24"/>
          <w:lang w:eastAsia="lv-LV"/>
        </w:rPr>
        <w:t>i</w:t>
      </w:r>
      <w:r w:rsidR="00B362A7" w:rsidRPr="00FF326B">
        <w:rPr>
          <w:rFonts w:ascii="Times New Roman" w:eastAsia="Times New Roman" w:hAnsi="Times New Roman"/>
          <w:bCs/>
          <w:color w:val="000000" w:themeColor="text1"/>
          <w:sz w:val="24"/>
          <w:szCs w:val="24"/>
          <w:lang w:eastAsia="lv-LV"/>
        </w:rPr>
        <w:t xml:space="preserve">, attiecinot to tikai uz kriminālvajāšanas stadiju, </w:t>
      </w:r>
      <w:r w:rsidR="00B362A7" w:rsidRPr="00FF326B">
        <w:rPr>
          <w:rFonts w:ascii="Times New Roman" w:eastAsia="Times New Roman" w:hAnsi="Times New Roman"/>
          <w:color w:val="000000" w:themeColor="text1"/>
          <w:sz w:val="24"/>
          <w:szCs w:val="24"/>
          <w:lang w:eastAsia="lv-LV"/>
        </w:rPr>
        <w:t>atļaujot</w:t>
      </w:r>
      <w:r w:rsidR="00B362A7" w:rsidRPr="00FF326B">
        <w:rPr>
          <w:rFonts w:ascii="Times New Roman" w:eastAsia="Times New Roman" w:hAnsi="Times New Roman"/>
          <w:bCs/>
          <w:color w:val="000000" w:themeColor="text1"/>
          <w:sz w:val="24"/>
          <w:szCs w:val="24"/>
          <w:lang w:eastAsia="lv-LV"/>
        </w:rPr>
        <w:t xml:space="preserve"> tiesībaizsardzības iestādēm </w:t>
      </w:r>
      <w:r w:rsidR="00B362A7" w:rsidRPr="00FF326B">
        <w:rPr>
          <w:rFonts w:ascii="Times New Roman" w:eastAsia="Times New Roman" w:hAnsi="Times New Roman"/>
          <w:color w:val="000000" w:themeColor="text1"/>
          <w:sz w:val="24"/>
          <w:szCs w:val="24"/>
          <w:lang w:eastAsia="lv-LV"/>
        </w:rPr>
        <w:t>veikt tādas izmeklēšanas darbības, kas pasargātu pierādījumus saistībā ar minēto valsts amatpersonu iespējamo prettiesisko rīcību</w:t>
      </w:r>
      <w:r w:rsidRPr="00FF326B">
        <w:rPr>
          <w:rFonts w:ascii="Times New Roman" w:eastAsia="Times New Roman" w:hAnsi="Times New Roman"/>
          <w:color w:val="000000" w:themeColor="text1"/>
          <w:sz w:val="24"/>
          <w:szCs w:val="24"/>
          <w:lang w:eastAsia="lv-LV"/>
        </w:rPr>
        <w:t>.</w:t>
      </w:r>
    </w:p>
    <w:p w14:paraId="547EADF4" w14:textId="6372AE6A" w:rsidR="004310FD" w:rsidRPr="00FF326B" w:rsidRDefault="004310FD" w:rsidP="004310FD">
      <w:pPr>
        <w:spacing w:after="0" w:line="240" w:lineRule="auto"/>
        <w:ind w:firstLine="720"/>
        <w:jc w:val="both"/>
        <w:rPr>
          <w:rFonts w:ascii="Times New Roman" w:hAnsi="Times New Roman"/>
          <w:sz w:val="24"/>
          <w:szCs w:val="24"/>
        </w:rPr>
      </w:pPr>
      <w:bookmarkStart w:id="38" w:name="_Hlk64881546"/>
      <w:r w:rsidRPr="00FF326B">
        <w:rPr>
          <w:rFonts w:ascii="Times New Roman" w:hAnsi="Times New Roman"/>
          <w:sz w:val="24"/>
          <w:szCs w:val="24"/>
        </w:rPr>
        <w:t xml:space="preserve">Veicināma </w:t>
      </w:r>
      <w:r w:rsidRPr="00FF326B">
        <w:rPr>
          <w:rFonts w:ascii="Times New Roman" w:eastAsia="Times New Roman" w:hAnsi="Times New Roman"/>
          <w:sz w:val="24"/>
          <w:szCs w:val="24"/>
          <w:lang w:eastAsia="lv-LV"/>
        </w:rPr>
        <w:t>ciešāka sadarbība ar pašvaldībām pretkorupcijas pasākumu plānošanā, iekšējās kontroles sistēmas stiprināšanā un pašvaldības personāla kompetences celšanā pretkorupcijas jautājumos. KNAB rīcībā esošie dati</w:t>
      </w:r>
      <w:r w:rsidRPr="00FF326B">
        <w:rPr>
          <w:rStyle w:val="Vresenkurs"/>
          <w:rFonts w:ascii="Times New Roman" w:eastAsia="Times New Roman" w:hAnsi="Times New Roman"/>
          <w:sz w:val="24"/>
          <w:szCs w:val="24"/>
          <w:lang w:eastAsia="lv-LV"/>
        </w:rPr>
        <w:footnoteReference w:id="102"/>
      </w:r>
      <w:r w:rsidRPr="00FF326B">
        <w:rPr>
          <w:rFonts w:ascii="Times New Roman" w:eastAsia="Times New Roman" w:hAnsi="Times New Roman"/>
          <w:sz w:val="24"/>
          <w:szCs w:val="24"/>
          <w:lang w:eastAsia="lv-LV"/>
        </w:rPr>
        <w:t xml:space="preserve"> norāda, ka 2019. gada no</w:t>
      </w:r>
      <w:r w:rsidR="0092143C" w:rsidRPr="00FF326B">
        <w:rPr>
          <w:rFonts w:ascii="Times New Roman" w:eastAsia="Times New Roman" w:hAnsi="Times New Roman"/>
          <w:sz w:val="24"/>
          <w:szCs w:val="24"/>
          <w:lang w:eastAsia="lv-LV"/>
        </w:rPr>
        <w:t>galē</w:t>
      </w:r>
      <w:r w:rsidRPr="00FF326B">
        <w:rPr>
          <w:rFonts w:ascii="Times New Roman" w:eastAsia="Times New Roman" w:hAnsi="Times New Roman"/>
          <w:sz w:val="24"/>
          <w:szCs w:val="24"/>
          <w:lang w:eastAsia="lv-LV"/>
        </w:rPr>
        <w:t xml:space="preserve"> 82,6 % pašvaldību no 109, kas piedalījušās KNAB aptaujā, bija i</w:t>
      </w:r>
      <w:r w:rsidRPr="00FF326B">
        <w:rPr>
          <w:rFonts w:ascii="Times New Roman" w:hAnsi="Times New Roman"/>
          <w:sz w:val="24"/>
          <w:szCs w:val="24"/>
        </w:rPr>
        <w:t xml:space="preserve">zstrādāts pretkorupcijas pasākumu plāns. Lai arī 2019.gadā ievērojami palielinājies to pašvaldību skaits, kurās ir sagatavots pretkorupcijas pasākumu plāns un kurās pastāv iekšējās kontroles sistēma atbilstoši </w:t>
      </w:r>
      <w:r w:rsidR="00570CAA" w:rsidRPr="00FF326B">
        <w:rPr>
          <w:rFonts w:ascii="Times New Roman" w:hAnsi="Times New Roman"/>
          <w:sz w:val="24"/>
          <w:szCs w:val="24"/>
        </w:rPr>
        <w:t>MK noteikumiem Nr. 630</w:t>
      </w:r>
      <w:r w:rsidRPr="00FF326B">
        <w:rPr>
          <w:rFonts w:ascii="Times New Roman" w:hAnsi="Times New Roman"/>
          <w:sz w:val="24"/>
          <w:szCs w:val="24"/>
        </w:rPr>
        <w:t>, turpmākajos gados</w:t>
      </w:r>
      <w:r w:rsidR="00927F45" w:rsidRPr="00FF326B">
        <w:rPr>
          <w:rFonts w:ascii="Times New Roman" w:hAnsi="Times New Roman"/>
          <w:sz w:val="24"/>
          <w:szCs w:val="24"/>
        </w:rPr>
        <w:t xml:space="preserve"> (pēc 2021. gada Latvijas administratīvi teritoriālās reformas)</w:t>
      </w:r>
      <w:r w:rsidRPr="00FF326B">
        <w:rPr>
          <w:rFonts w:ascii="Times New Roman" w:hAnsi="Times New Roman"/>
          <w:sz w:val="24"/>
          <w:szCs w:val="24"/>
        </w:rPr>
        <w:t xml:space="preserve"> institūcijām ir jāvelta īpaša uzmanība nodarbināto informēšanai par to īstenotajiem pretkorupcijas pasākumiem un katra darbinieka lomu tajā.</w:t>
      </w:r>
    </w:p>
    <w:bookmarkEnd w:id="38"/>
    <w:p w14:paraId="54F2C86C" w14:textId="419A0A79" w:rsidR="005073C7" w:rsidRPr="00FF326B" w:rsidRDefault="005073C7" w:rsidP="00CD5A1D">
      <w:pPr>
        <w:spacing w:after="0" w:line="240" w:lineRule="auto"/>
        <w:ind w:firstLine="720"/>
        <w:jc w:val="both"/>
        <w:rPr>
          <w:rFonts w:ascii="Times New Roman" w:hAnsi="Times New Roman"/>
          <w:b/>
          <w:bCs/>
          <w:color w:val="000000" w:themeColor="text1"/>
          <w:sz w:val="24"/>
          <w:szCs w:val="24"/>
        </w:rPr>
      </w:pPr>
      <w:r w:rsidRPr="00FF326B">
        <w:rPr>
          <w:rFonts w:ascii="Times New Roman" w:hAnsi="Times New Roman"/>
          <w:b/>
          <w:bCs/>
          <w:color w:val="000000" w:themeColor="text1"/>
          <w:sz w:val="24"/>
          <w:szCs w:val="24"/>
        </w:rPr>
        <w:t xml:space="preserve">Lai veicinātu </w:t>
      </w:r>
      <w:r w:rsidR="006E7C67" w:rsidRPr="00FF326B">
        <w:rPr>
          <w:rFonts w:ascii="Times New Roman" w:hAnsi="Times New Roman"/>
          <w:b/>
          <w:bCs/>
          <w:color w:val="000000" w:themeColor="text1"/>
          <w:sz w:val="24"/>
          <w:szCs w:val="24"/>
        </w:rPr>
        <w:t>p</w:t>
      </w:r>
      <w:r w:rsidRPr="00FF326B">
        <w:rPr>
          <w:rFonts w:ascii="Times New Roman" w:hAnsi="Times New Roman"/>
          <w:b/>
          <w:bCs/>
          <w:color w:val="000000" w:themeColor="text1"/>
          <w:sz w:val="24"/>
          <w:szCs w:val="24"/>
        </w:rPr>
        <w:t>ubliskās mantas un finanšu līdzekļu, tai skaitā ES fondu un citu ārvalstu finanšu palīdzības instrumentu izlietojuma likumības nodrošināšanu</w:t>
      </w:r>
      <w:r w:rsidR="00927F45" w:rsidRPr="00FF326B">
        <w:rPr>
          <w:rFonts w:ascii="Times New Roman" w:hAnsi="Times New Roman"/>
          <w:b/>
          <w:bCs/>
          <w:color w:val="000000" w:themeColor="text1"/>
          <w:sz w:val="24"/>
          <w:szCs w:val="24"/>
        </w:rPr>
        <w:t>,</w:t>
      </w:r>
      <w:r w:rsidRPr="00FF326B">
        <w:rPr>
          <w:rFonts w:ascii="Times New Roman" w:hAnsi="Times New Roman"/>
          <w:b/>
          <w:bCs/>
          <w:color w:val="000000" w:themeColor="text1"/>
          <w:sz w:val="24"/>
          <w:szCs w:val="24"/>
        </w:rPr>
        <w:t xml:space="preserve"> jaunajā</w:t>
      </w:r>
      <w:r w:rsidR="00F05FB8" w:rsidRPr="00FF326B">
        <w:rPr>
          <w:rFonts w:ascii="Times New Roman" w:hAnsi="Times New Roman"/>
          <w:b/>
          <w:bCs/>
          <w:color w:val="000000" w:themeColor="text1"/>
          <w:sz w:val="24"/>
          <w:szCs w:val="24"/>
        </w:rPr>
        <w:t xml:space="preserve"> attīstības plānošanas periodā plānots:</w:t>
      </w:r>
    </w:p>
    <w:p w14:paraId="5A135D8B" w14:textId="6F165FF3" w:rsidR="00F05FB8" w:rsidRPr="00FF326B" w:rsidRDefault="00F05FB8" w:rsidP="00CD5A1D">
      <w:pPr>
        <w:pStyle w:val="Sarakstarindkopa"/>
        <w:numPr>
          <w:ilvl w:val="1"/>
          <w:numId w:val="17"/>
        </w:numPr>
        <w:spacing w:after="0" w:line="240" w:lineRule="auto"/>
        <w:ind w:left="709"/>
        <w:jc w:val="both"/>
        <w:rPr>
          <w:rFonts w:ascii="Times New Roman" w:eastAsia="Times New Roman" w:hAnsi="Times New Roman"/>
          <w:bCs/>
          <w:color w:val="000000" w:themeColor="text1"/>
          <w:sz w:val="24"/>
          <w:szCs w:val="24"/>
          <w:lang w:eastAsia="lv-LV"/>
        </w:rPr>
      </w:pPr>
      <w:r w:rsidRPr="00FF326B">
        <w:rPr>
          <w:rFonts w:ascii="Times New Roman" w:eastAsia="Times New Roman" w:hAnsi="Times New Roman"/>
          <w:bCs/>
          <w:color w:val="000000" w:themeColor="text1"/>
          <w:sz w:val="24"/>
          <w:szCs w:val="24"/>
          <w:lang w:eastAsia="lv-LV"/>
        </w:rPr>
        <w:t>Nodrošināt valsts amatpersonu izglītošanu par iepirkumu procedūru regulējošo normatīvo ietvaru, korupcijas riskiem un citiem prettiesisku darbību indikatoriem publisko iepirkumu procedūru norisē, mazinot pieļautos pārkāpumus un neefektīvi iztērētus valsts un pašvaldības budžeta līdzekļus;</w:t>
      </w:r>
    </w:p>
    <w:p w14:paraId="48041EE9" w14:textId="77777777" w:rsidR="00FB7C44" w:rsidRPr="00FF326B" w:rsidRDefault="00FB7C44" w:rsidP="00CD5A1D">
      <w:pPr>
        <w:pStyle w:val="Sarakstarindkopa"/>
        <w:numPr>
          <w:ilvl w:val="1"/>
          <w:numId w:val="17"/>
        </w:numPr>
        <w:spacing w:after="0" w:line="240" w:lineRule="auto"/>
        <w:ind w:left="709"/>
        <w:jc w:val="both"/>
        <w:rPr>
          <w:rFonts w:ascii="Times New Roman" w:eastAsia="Times New Roman" w:hAnsi="Times New Roman"/>
          <w:bCs/>
          <w:color w:val="000000" w:themeColor="text1"/>
          <w:sz w:val="24"/>
          <w:szCs w:val="24"/>
          <w:lang w:eastAsia="lv-LV"/>
        </w:rPr>
      </w:pPr>
      <w:r w:rsidRPr="00FF326B">
        <w:rPr>
          <w:rFonts w:ascii="Times New Roman" w:eastAsia="Times New Roman" w:hAnsi="Times New Roman"/>
          <w:bCs/>
          <w:color w:val="000000" w:themeColor="text1"/>
          <w:sz w:val="24"/>
          <w:szCs w:val="24"/>
          <w:lang w:eastAsia="lv-LV"/>
        </w:rPr>
        <w:t>Veicināt kvalitatīvu iepirkumu dokumentācijas sagatavošanu, nodrošinot caurskatāmu, konkurenci neierobežojošu iepirkumu veikšanu;</w:t>
      </w:r>
    </w:p>
    <w:p w14:paraId="4F9295EF" w14:textId="1A332970" w:rsidR="00FB7C44" w:rsidRPr="00FF326B" w:rsidRDefault="00FB7C44" w:rsidP="00CD5A1D">
      <w:pPr>
        <w:pStyle w:val="Sarakstarindkopa"/>
        <w:numPr>
          <w:ilvl w:val="1"/>
          <w:numId w:val="17"/>
        </w:numPr>
        <w:spacing w:after="0" w:line="240" w:lineRule="auto"/>
        <w:ind w:left="709"/>
        <w:jc w:val="both"/>
        <w:rPr>
          <w:rFonts w:ascii="Times New Roman" w:eastAsia="Times New Roman" w:hAnsi="Times New Roman"/>
          <w:bCs/>
          <w:color w:val="000000" w:themeColor="text1"/>
          <w:sz w:val="24"/>
          <w:szCs w:val="24"/>
          <w:lang w:eastAsia="lv-LV"/>
        </w:rPr>
      </w:pPr>
      <w:r w:rsidRPr="00FF326B">
        <w:rPr>
          <w:rFonts w:ascii="Times New Roman" w:eastAsia="Times New Roman" w:hAnsi="Times New Roman"/>
          <w:bCs/>
          <w:color w:val="000000" w:themeColor="text1"/>
          <w:sz w:val="24"/>
          <w:szCs w:val="24"/>
          <w:lang w:eastAsia="lv-LV"/>
        </w:rPr>
        <w:t>Veicināt caurskatāmību un atklātību informācijai par visiem publisku personu institūciju veiktajiem iepirkumiem un rakstiski noslēgtajiem publiskajiem būvdarbu, piegādes un pakalpojumu līgumiem neatkarīgi no to līgumcenas</w:t>
      </w:r>
      <w:r w:rsidR="002E5F59" w:rsidRPr="00FF326B">
        <w:rPr>
          <w:rFonts w:ascii="Times New Roman" w:eastAsia="Times New Roman" w:hAnsi="Times New Roman"/>
          <w:bCs/>
          <w:color w:val="000000" w:themeColor="text1"/>
          <w:sz w:val="24"/>
          <w:szCs w:val="24"/>
          <w:lang w:eastAsia="lv-LV"/>
        </w:rPr>
        <w:t>;</w:t>
      </w:r>
    </w:p>
    <w:p w14:paraId="019A2910" w14:textId="37C974F2" w:rsidR="00512826" w:rsidRPr="00FF326B" w:rsidRDefault="00FB7C44" w:rsidP="00CD5A1D">
      <w:pPr>
        <w:pStyle w:val="Sarakstarindkopa"/>
        <w:numPr>
          <w:ilvl w:val="1"/>
          <w:numId w:val="17"/>
        </w:numPr>
        <w:spacing w:after="0" w:line="240" w:lineRule="auto"/>
        <w:ind w:left="709"/>
        <w:jc w:val="both"/>
        <w:rPr>
          <w:rFonts w:ascii="Times New Roman" w:eastAsia="Times New Roman" w:hAnsi="Times New Roman"/>
          <w:bCs/>
          <w:color w:val="000000" w:themeColor="text1"/>
          <w:sz w:val="24"/>
          <w:szCs w:val="24"/>
          <w:lang w:eastAsia="lv-LV"/>
        </w:rPr>
      </w:pPr>
      <w:r w:rsidRPr="00FF326B">
        <w:rPr>
          <w:rFonts w:ascii="Times New Roman" w:eastAsia="Times New Roman" w:hAnsi="Times New Roman"/>
          <w:bCs/>
          <w:color w:val="000000" w:themeColor="text1"/>
          <w:sz w:val="24"/>
          <w:szCs w:val="24"/>
          <w:lang w:eastAsia="lv-LV"/>
        </w:rPr>
        <w:t>Nodrošināt publiskas personas institūciju dibināto biedrību un nodibinājumu darbības un finanšu plūsmas caurskatāmību</w:t>
      </w:r>
      <w:r w:rsidR="00DB5068" w:rsidRPr="00FF326B">
        <w:rPr>
          <w:rFonts w:ascii="Times New Roman" w:eastAsia="Times New Roman" w:hAnsi="Times New Roman"/>
          <w:bCs/>
          <w:color w:val="000000" w:themeColor="text1"/>
          <w:sz w:val="24"/>
          <w:szCs w:val="24"/>
          <w:lang w:eastAsia="lv-LV"/>
        </w:rPr>
        <w:t>;</w:t>
      </w:r>
    </w:p>
    <w:p w14:paraId="17B8EE38" w14:textId="0FE76DFA" w:rsidR="00F05FB8" w:rsidRPr="00FF326B" w:rsidRDefault="000C626B" w:rsidP="00CD5A1D">
      <w:pPr>
        <w:pStyle w:val="Sarakstarindkopa"/>
        <w:numPr>
          <w:ilvl w:val="1"/>
          <w:numId w:val="17"/>
        </w:numPr>
        <w:spacing w:after="0" w:line="240" w:lineRule="auto"/>
        <w:ind w:left="709"/>
        <w:jc w:val="both"/>
        <w:rPr>
          <w:rFonts w:ascii="Times New Roman" w:eastAsia="Times New Roman" w:hAnsi="Times New Roman"/>
          <w:bCs/>
          <w:color w:val="000000" w:themeColor="text1"/>
          <w:sz w:val="24"/>
          <w:szCs w:val="24"/>
          <w:lang w:eastAsia="lv-LV"/>
        </w:rPr>
      </w:pPr>
      <w:r w:rsidRPr="00FF326B">
        <w:rPr>
          <w:rFonts w:ascii="Times New Roman" w:eastAsia="Times New Roman" w:hAnsi="Times New Roman"/>
          <w:bCs/>
          <w:color w:val="000000" w:themeColor="text1"/>
          <w:sz w:val="24"/>
          <w:szCs w:val="24"/>
          <w:lang w:eastAsia="lv-LV"/>
        </w:rPr>
        <w:t>P</w:t>
      </w:r>
      <w:r w:rsidR="006E7C67" w:rsidRPr="00FF326B">
        <w:rPr>
          <w:rFonts w:ascii="Times New Roman" w:eastAsia="Times New Roman" w:hAnsi="Times New Roman"/>
          <w:bCs/>
          <w:color w:val="000000" w:themeColor="text1"/>
          <w:sz w:val="24"/>
          <w:szCs w:val="24"/>
          <w:lang w:eastAsia="lv-LV"/>
        </w:rPr>
        <w:t>aaugstināt</w:t>
      </w:r>
      <w:r w:rsidRPr="00FF326B">
        <w:rPr>
          <w:rFonts w:ascii="Times New Roman" w:eastAsia="Times New Roman" w:hAnsi="Times New Roman"/>
          <w:bCs/>
          <w:color w:val="000000" w:themeColor="text1"/>
          <w:sz w:val="24"/>
          <w:szCs w:val="24"/>
          <w:lang w:eastAsia="lv-LV"/>
        </w:rPr>
        <w:t xml:space="preserve"> </w:t>
      </w:r>
      <w:r w:rsidR="00512826" w:rsidRPr="00FF326B">
        <w:rPr>
          <w:rFonts w:ascii="Times New Roman" w:eastAsia="Times New Roman" w:hAnsi="Times New Roman"/>
          <w:bCs/>
          <w:color w:val="000000" w:themeColor="text1"/>
          <w:sz w:val="24"/>
          <w:szCs w:val="24"/>
          <w:lang w:eastAsia="lv-LV"/>
        </w:rPr>
        <w:t xml:space="preserve">privātā sektora pārstāvju informētību par korupcijas riskiem un citām prettiesisku darbību pazīmēm publisko iepirkumu procedūru norisē, kā arī nepieciešamo </w:t>
      </w:r>
      <w:r w:rsidR="00512826" w:rsidRPr="00FF326B">
        <w:rPr>
          <w:rFonts w:ascii="Times New Roman" w:eastAsia="Times New Roman" w:hAnsi="Times New Roman"/>
          <w:bCs/>
          <w:color w:val="000000" w:themeColor="text1"/>
          <w:sz w:val="24"/>
          <w:szCs w:val="24"/>
          <w:lang w:eastAsia="lv-LV"/>
        </w:rPr>
        <w:lastRenderedPageBreak/>
        <w:t>rīcību, lai novērstu iespējamas prettiesiskas darbības pasūtītāja vai citu pretendentu darbībā.</w:t>
      </w:r>
    </w:p>
    <w:p w14:paraId="668DA8C6" w14:textId="704C1BAB" w:rsidR="00F05FB8" w:rsidRPr="00FF326B" w:rsidRDefault="00F05FB8" w:rsidP="00512826">
      <w:pPr>
        <w:spacing w:before="120" w:after="0" w:line="240" w:lineRule="auto"/>
        <w:ind w:firstLine="567"/>
        <w:jc w:val="both"/>
        <w:rPr>
          <w:rFonts w:ascii="Times New Roman" w:eastAsia="Times New Roman" w:hAnsi="Times New Roman"/>
          <w:bCs/>
          <w:color w:val="000000" w:themeColor="text1"/>
          <w:sz w:val="24"/>
          <w:szCs w:val="24"/>
          <w:lang w:eastAsia="lv-LV"/>
        </w:rPr>
      </w:pPr>
      <w:r w:rsidRPr="00FF326B">
        <w:rPr>
          <w:rFonts w:ascii="Times New Roman" w:eastAsia="Times New Roman" w:hAnsi="Times New Roman"/>
          <w:bCs/>
          <w:color w:val="000000" w:themeColor="text1"/>
          <w:sz w:val="24"/>
          <w:szCs w:val="24"/>
          <w:lang w:eastAsia="lv-LV"/>
        </w:rPr>
        <w:t>Reaģējot uz aktuālajiem noteikumiem COVID-19 pandēmijas ietvaros, uzmanība veltāma publiskas personas finanšu līdzekļu un mantas izšķērdēšanas risku novēršanai, kā arī korupcijas risku mazināšanai valstī izsludināta īpašā tiesiskā režīma – ārkārtējās situācijas vai izņēmuma stāvokļa – gadījumā.</w:t>
      </w:r>
    </w:p>
    <w:p w14:paraId="718688F6" w14:textId="77777777" w:rsidR="00FC4987" w:rsidRPr="00FF326B" w:rsidRDefault="00E14DE8" w:rsidP="00422748">
      <w:pPr>
        <w:pStyle w:val="Virsraksts3"/>
        <w:shd w:val="clear" w:color="auto" w:fill="E7E6E6" w:themeFill="background2"/>
        <w:spacing w:after="240"/>
        <w:rPr>
          <w:sz w:val="24"/>
          <w:szCs w:val="24"/>
        </w:rPr>
      </w:pPr>
      <w:bookmarkStart w:id="39" w:name="_Toc75797499"/>
      <w:r w:rsidRPr="00FF326B">
        <w:rPr>
          <w:sz w:val="24"/>
          <w:szCs w:val="24"/>
          <w:lang w:eastAsia="lv-LV"/>
        </w:rPr>
        <w:t>3. </w:t>
      </w:r>
      <w:proofErr w:type="spellStart"/>
      <w:r w:rsidRPr="00FF326B">
        <w:rPr>
          <w:sz w:val="24"/>
          <w:szCs w:val="24"/>
          <w:lang w:eastAsia="lv-LV"/>
        </w:rPr>
        <w:t>apakšmērķis</w:t>
      </w:r>
      <w:proofErr w:type="spellEnd"/>
      <w:r w:rsidRPr="00FF326B">
        <w:rPr>
          <w:sz w:val="24"/>
          <w:szCs w:val="24"/>
          <w:lang w:eastAsia="lv-LV"/>
        </w:rPr>
        <w:t>: Mazināt sabiedrības toleranci pret korupciju</w:t>
      </w:r>
      <w:bookmarkEnd w:id="39"/>
    </w:p>
    <w:p w14:paraId="51414305" w14:textId="5FFBE3F0" w:rsidR="00FC4987" w:rsidRPr="00FF326B" w:rsidRDefault="00E14DE8">
      <w:pPr>
        <w:spacing w:after="0" w:line="240" w:lineRule="auto"/>
        <w:ind w:firstLine="720"/>
        <w:jc w:val="both"/>
        <w:rPr>
          <w:rFonts w:ascii="Times New Roman" w:hAnsi="Times New Roman"/>
          <w:iCs/>
          <w:sz w:val="24"/>
          <w:szCs w:val="24"/>
        </w:rPr>
      </w:pPr>
      <w:r w:rsidRPr="00FF326B">
        <w:rPr>
          <w:rFonts w:ascii="Times New Roman" w:hAnsi="Times New Roman"/>
          <w:iCs/>
          <w:sz w:val="24"/>
          <w:szCs w:val="24"/>
        </w:rPr>
        <w:t>Lai korupcijas novēršanā iesaistītu pēc iespējas vairāk sabiedrības pārstāvju un vairotu to neiecietību un aktīvu rīcību cīņā pret korupciju, Pamatnostādnēs definēti 15 uzdevumi. Būtiskākie paveiktie darbi šī izvirzītā mērķa ietvaros:</w:t>
      </w:r>
    </w:p>
    <w:p w14:paraId="4FB5082F" w14:textId="77777777" w:rsidR="00FC4987" w:rsidRPr="00FF326B" w:rsidRDefault="00FC4987">
      <w:pPr>
        <w:spacing w:after="0" w:line="240" w:lineRule="auto"/>
        <w:ind w:firstLine="720"/>
        <w:jc w:val="both"/>
        <w:rPr>
          <w:rFonts w:ascii="Times New Roman" w:hAnsi="Times New Roman"/>
          <w:iCs/>
          <w:sz w:val="24"/>
          <w:szCs w:val="24"/>
        </w:rPr>
      </w:pPr>
    </w:p>
    <w:p w14:paraId="6F07C618" w14:textId="7B4383FB" w:rsidR="00FC4987" w:rsidRPr="00FF326B" w:rsidRDefault="00E14DE8" w:rsidP="005862C4">
      <w:pPr>
        <w:numPr>
          <w:ilvl w:val="0"/>
          <w:numId w:val="4"/>
        </w:numPr>
        <w:spacing w:after="0" w:line="240" w:lineRule="auto"/>
        <w:ind w:left="714" w:hanging="357"/>
        <w:jc w:val="both"/>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KP, IUB un KNAB organizējuš</w:t>
      </w:r>
      <w:r w:rsidR="005862C4" w:rsidRPr="00FF326B">
        <w:rPr>
          <w:rFonts w:ascii="Times New Roman" w:eastAsia="Times New Roman" w:hAnsi="Times New Roman"/>
          <w:color w:val="000000"/>
          <w:sz w:val="24"/>
          <w:szCs w:val="24"/>
          <w:lang w:eastAsia="lv-LV"/>
        </w:rPr>
        <w:t>i</w:t>
      </w:r>
      <w:r w:rsidRPr="00FF326B">
        <w:rPr>
          <w:rFonts w:ascii="Times New Roman" w:eastAsia="Times New Roman" w:hAnsi="Times New Roman"/>
          <w:color w:val="000000"/>
          <w:sz w:val="24"/>
          <w:szCs w:val="24"/>
          <w:lang w:eastAsia="lv-LV"/>
        </w:rPr>
        <w:t xml:space="preserve"> izglītojošus seminārus, kas vērsti uz Latvijas uzņēmēju informēšanu par godīgu uzņēmējdarbību – 1) par godīgas konkurences aspektiem publisko iepirkumu procedūrās, konkurences deformēšanas risku noteikšanu un to novēršanas iespējām; 2) par pretkorupcijas, interešu konflikta novēršanas, publiskās pārvaldes ētikas, iekšējās kontroles un korupcijas risku novēršanas jautājumiem, arī korupcijas (nacionālā un starptautiskā mērogā) negatīvajām sekām. </w:t>
      </w:r>
    </w:p>
    <w:p w14:paraId="18476A73" w14:textId="1084D390" w:rsidR="00FC4987" w:rsidRPr="00FF326B" w:rsidRDefault="00E14DE8" w:rsidP="005862C4">
      <w:pPr>
        <w:numPr>
          <w:ilvl w:val="0"/>
          <w:numId w:val="4"/>
        </w:numPr>
        <w:spacing w:after="0" w:line="240" w:lineRule="auto"/>
        <w:ind w:left="714" w:hanging="357"/>
        <w:jc w:val="both"/>
        <w:rPr>
          <w:rFonts w:ascii="Times New Roman" w:hAnsi="Times New Roman"/>
          <w:iCs/>
          <w:sz w:val="24"/>
          <w:szCs w:val="24"/>
        </w:rPr>
      </w:pPr>
      <w:r w:rsidRPr="00FF326B">
        <w:rPr>
          <w:rFonts w:ascii="Times New Roman" w:eastAsia="Times New Roman" w:hAnsi="Times New Roman"/>
          <w:sz w:val="24"/>
          <w:szCs w:val="24"/>
          <w:lang w:eastAsia="lv-LV"/>
        </w:rPr>
        <w:t>KNAB pastāvīgi informējis sabiedrību par konstatētajiem priekšvēlēšanu aģitācijas kārtības pārkāpumiem politisko organizāciju</w:t>
      </w:r>
      <w:r w:rsidR="00B43276" w:rsidRPr="00FF326B">
        <w:rPr>
          <w:rFonts w:ascii="Times New Roman" w:eastAsia="Times New Roman" w:hAnsi="Times New Roman"/>
          <w:sz w:val="24"/>
          <w:szCs w:val="24"/>
          <w:lang w:eastAsia="lv-LV"/>
        </w:rPr>
        <w:t xml:space="preserve"> (partiju)</w:t>
      </w:r>
      <w:r w:rsidRPr="00FF326B">
        <w:rPr>
          <w:rFonts w:ascii="Times New Roman" w:eastAsia="Times New Roman" w:hAnsi="Times New Roman"/>
          <w:sz w:val="24"/>
          <w:szCs w:val="24"/>
          <w:lang w:eastAsia="lv-LV"/>
        </w:rPr>
        <w:t xml:space="preserve"> un to apvienību darbībā, kā arī politisko organizāciju</w:t>
      </w:r>
      <w:r w:rsidR="00B43276" w:rsidRPr="00FF326B">
        <w:rPr>
          <w:rFonts w:ascii="Times New Roman" w:eastAsia="Times New Roman" w:hAnsi="Times New Roman"/>
          <w:sz w:val="24"/>
          <w:szCs w:val="24"/>
          <w:lang w:eastAsia="lv-LV"/>
        </w:rPr>
        <w:t xml:space="preserve"> (partiju) </w:t>
      </w:r>
      <w:r w:rsidRPr="00FF326B">
        <w:rPr>
          <w:rFonts w:ascii="Times New Roman" w:eastAsia="Times New Roman" w:hAnsi="Times New Roman"/>
          <w:sz w:val="24"/>
          <w:szCs w:val="24"/>
          <w:lang w:eastAsia="lv-LV"/>
        </w:rPr>
        <w:t xml:space="preserve">un to apvienību finansēšanas noteikumu pārkāpumiem, </w:t>
      </w:r>
      <w:r w:rsidR="00A2683D" w:rsidRPr="00FF326B">
        <w:rPr>
          <w:rFonts w:ascii="Times New Roman" w:eastAsia="Times New Roman" w:hAnsi="Times New Roman"/>
          <w:sz w:val="24"/>
          <w:szCs w:val="24"/>
          <w:lang w:eastAsia="lv-LV"/>
        </w:rPr>
        <w:t xml:space="preserve">publicējot informāciju tīmekļvietnē un sniedzot informāciju </w:t>
      </w:r>
      <w:r w:rsidRPr="00FF326B">
        <w:rPr>
          <w:rFonts w:ascii="Times New Roman" w:eastAsia="Times New Roman" w:hAnsi="Times New Roman"/>
          <w:sz w:val="24"/>
          <w:szCs w:val="24"/>
          <w:lang w:eastAsia="lv-LV"/>
        </w:rPr>
        <w:t>masu</w:t>
      </w:r>
      <w:r w:rsidR="00A2683D" w:rsidRPr="00FF326B">
        <w:rPr>
          <w:rFonts w:ascii="Times New Roman" w:eastAsia="Times New Roman" w:hAnsi="Times New Roman"/>
          <w:sz w:val="24"/>
          <w:szCs w:val="24"/>
          <w:lang w:eastAsia="lv-LV"/>
        </w:rPr>
        <w:t xml:space="preserve"> </w:t>
      </w:r>
      <w:r w:rsidRPr="00FF326B">
        <w:rPr>
          <w:rFonts w:ascii="Times New Roman" w:eastAsia="Times New Roman" w:hAnsi="Times New Roman"/>
          <w:sz w:val="24"/>
          <w:szCs w:val="24"/>
          <w:lang w:eastAsia="lv-LV"/>
        </w:rPr>
        <w:t>medijiem</w:t>
      </w:r>
      <w:r w:rsidR="00A2683D" w:rsidRPr="00FF326B">
        <w:rPr>
          <w:rFonts w:ascii="Times New Roman" w:eastAsia="Times New Roman" w:hAnsi="Times New Roman"/>
          <w:sz w:val="24"/>
          <w:szCs w:val="24"/>
          <w:lang w:eastAsia="lv-LV"/>
        </w:rPr>
        <w:t xml:space="preserve">, sagatavojot preses </w:t>
      </w:r>
      <w:proofErr w:type="spellStart"/>
      <w:r w:rsidR="00A2683D" w:rsidRPr="00FF326B">
        <w:rPr>
          <w:rFonts w:ascii="Times New Roman" w:eastAsia="Times New Roman" w:hAnsi="Times New Roman"/>
          <w:sz w:val="24"/>
          <w:szCs w:val="24"/>
          <w:lang w:eastAsia="lv-LV"/>
        </w:rPr>
        <w:t>relīzes</w:t>
      </w:r>
      <w:proofErr w:type="spellEnd"/>
      <w:r w:rsidR="00A2683D" w:rsidRPr="00FF326B">
        <w:rPr>
          <w:rFonts w:ascii="Times New Roman" w:eastAsia="Times New Roman" w:hAnsi="Times New Roman"/>
          <w:sz w:val="24"/>
          <w:szCs w:val="24"/>
          <w:lang w:eastAsia="lv-LV"/>
        </w:rPr>
        <w:t>.</w:t>
      </w:r>
    </w:p>
    <w:p w14:paraId="06CB8EA1" w14:textId="77777777" w:rsidR="00FC4987" w:rsidRPr="00FF326B" w:rsidRDefault="00E14DE8" w:rsidP="005862C4">
      <w:pPr>
        <w:numPr>
          <w:ilvl w:val="0"/>
          <w:numId w:val="4"/>
        </w:numPr>
        <w:spacing w:after="0" w:line="240" w:lineRule="auto"/>
        <w:ind w:left="714" w:hanging="357"/>
        <w:jc w:val="both"/>
        <w:rPr>
          <w:rFonts w:ascii="Times New Roman" w:hAnsi="Times New Roman"/>
          <w:sz w:val="24"/>
          <w:szCs w:val="24"/>
        </w:rPr>
      </w:pPr>
      <w:r w:rsidRPr="00FF326B">
        <w:rPr>
          <w:rFonts w:ascii="Times New Roman" w:eastAsia="Times New Roman" w:hAnsi="Times New Roman"/>
          <w:color w:val="000000"/>
          <w:sz w:val="24"/>
          <w:szCs w:val="24"/>
          <w:lang w:eastAsia="lv-LV"/>
        </w:rPr>
        <w:t>Atbildīgās institūcijas sev pieejamo finanšu līdzekļu ietvaros veikušas informatīvus pasākumus, lai nostiprinātu iedzīvotāju pārliecību par iespējām risināt jautājumus veselības aprūpes iestādēs, satiksmes uzraudzības jomā un tiesā, neizmantojot prettiesiskus maksājumus šajās jomās nodarbinātajām personām, un lai iedzīvotāji būtu informēti par saviem pienākumiem un tiesībām.</w:t>
      </w:r>
    </w:p>
    <w:p w14:paraId="4A2B6997" w14:textId="01F00009" w:rsidR="00FC4987" w:rsidRPr="00FF326B" w:rsidRDefault="00E14DE8" w:rsidP="005862C4">
      <w:pPr>
        <w:numPr>
          <w:ilvl w:val="0"/>
          <w:numId w:val="4"/>
        </w:numPr>
        <w:spacing w:after="0" w:line="240" w:lineRule="auto"/>
        <w:ind w:left="714" w:hanging="357"/>
        <w:jc w:val="both"/>
        <w:rPr>
          <w:rFonts w:ascii="Times New Roman" w:hAnsi="Times New Roman"/>
          <w:color w:val="000000"/>
          <w:sz w:val="24"/>
          <w:szCs w:val="24"/>
        </w:rPr>
      </w:pPr>
      <w:r w:rsidRPr="00FF326B">
        <w:rPr>
          <w:rFonts w:ascii="Times New Roman" w:eastAsia="Times New Roman" w:hAnsi="Times New Roman"/>
          <w:bCs/>
          <w:color w:val="000000"/>
          <w:sz w:val="24"/>
          <w:szCs w:val="24"/>
          <w:lang w:eastAsia="lv-LV"/>
        </w:rPr>
        <w:t>MK 2018.</w:t>
      </w:r>
      <w:r w:rsidR="00666915" w:rsidRPr="00FF326B">
        <w:rPr>
          <w:rFonts w:ascii="Times New Roman" w:eastAsia="Times New Roman" w:hAnsi="Times New Roman"/>
          <w:bCs/>
          <w:color w:val="000000"/>
          <w:sz w:val="24"/>
          <w:szCs w:val="24"/>
          <w:lang w:eastAsia="lv-LV"/>
        </w:rPr>
        <w:t xml:space="preserve"> gada 27. novembrī</w:t>
      </w:r>
      <w:r w:rsidRPr="00FF326B">
        <w:rPr>
          <w:rFonts w:ascii="Times New Roman" w:eastAsia="Times New Roman" w:hAnsi="Times New Roman"/>
          <w:bCs/>
          <w:color w:val="000000"/>
          <w:sz w:val="24"/>
          <w:szCs w:val="24"/>
          <w:lang w:eastAsia="lv-LV"/>
        </w:rPr>
        <w:t xml:space="preserve"> </w:t>
      </w:r>
      <w:r w:rsidRPr="00FF326B">
        <w:rPr>
          <w:rFonts w:ascii="Times New Roman" w:hAnsi="Times New Roman"/>
          <w:color w:val="000000"/>
          <w:sz w:val="24"/>
          <w:szCs w:val="24"/>
        </w:rPr>
        <w:t>pieņemti</w:t>
      </w:r>
      <w:r w:rsidRPr="00FF326B">
        <w:rPr>
          <w:rFonts w:ascii="Times New Roman" w:eastAsia="Times New Roman" w:hAnsi="Times New Roman"/>
          <w:bCs/>
          <w:color w:val="000000"/>
          <w:sz w:val="24"/>
          <w:szCs w:val="24"/>
          <w:lang w:eastAsia="lv-LV"/>
        </w:rPr>
        <w:t xml:space="preserve"> noteikumi Nr.</w:t>
      </w:r>
      <w:r w:rsidRPr="00FF326B">
        <w:rPr>
          <w:rFonts w:ascii="Times New Roman" w:hAnsi="Times New Roman"/>
          <w:color w:val="000000"/>
          <w:sz w:val="24"/>
          <w:szCs w:val="24"/>
        </w:rPr>
        <w:t xml:space="preserve"> 747 “Noteikumi par valsts pamatizglītības standartu un pamatizglītības programmu paraugiem”</w:t>
      </w:r>
      <w:r w:rsidRPr="00FF326B">
        <w:rPr>
          <w:rFonts w:ascii="Times New Roman" w:eastAsia="Times New Roman" w:hAnsi="Times New Roman"/>
          <w:bCs/>
          <w:color w:val="000000"/>
          <w:sz w:val="24"/>
          <w:szCs w:val="24"/>
          <w:lang w:eastAsia="lv-LV"/>
        </w:rPr>
        <w:t xml:space="preserve"> </w:t>
      </w:r>
      <w:r w:rsidRPr="00FF326B">
        <w:rPr>
          <w:rFonts w:ascii="Times New Roman" w:eastAsia="Times New Roman" w:hAnsi="Times New Roman"/>
          <w:bCs/>
          <w:sz w:val="24"/>
          <w:szCs w:val="24"/>
          <w:lang w:eastAsia="lv-LV"/>
        </w:rPr>
        <w:t>(stājas spēkā 2020.</w:t>
      </w:r>
      <w:r w:rsidR="00666915" w:rsidRPr="00FF326B">
        <w:rPr>
          <w:rFonts w:ascii="Times New Roman" w:eastAsia="Times New Roman" w:hAnsi="Times New Roman"/>
          <w:bCs/>
          <w:sz w:val="24"/>
          <w:szCs w:val="24"/>
          <w:lang w:eastAsia="lv-LV"/>
        </w:rPr>
        <w:t xml:space="preserve"> gada 1. septembrī</w:t>
      </w:r>
      <w:r w:rsidRPr="00FF326B">
        <w:rPr>
          <w:rFonts w:ascii="Times New Roman" w:eastAsia="Times New Roman" w:hAnsi="Times New Roman"/>
          <w:bCs/>
          <w:sz w:val="24"/>
          <w:szCs w:val="24"/>
          <w:lang w:eastAsia="lv-LV"/>
        </w:rPr>
        <w:t>)</w:t>
      </w:r>
      <w:r w:rsidRPr="00FF326B">
        <w:rPr>
          <w:rFonts w:ascii="Times New Roman" w:hAnsi="Times New Roman"/>
          <w:sz w:val="24"/>
          <w:szCs w:val="24"/>
        </w:rPr>
        <w:t xml:space="preserve">, </w:t>
      </w:r>
      <w:r w:rsidRPr="00FF326B">
        <w:rPr>
          <w:rFonts w:ascii="Times New Roman" w:hAnsi="Times New Roman"/>
          <w:color w:val="000000"/>
          <w:sz w:val="24"/>
          <w:szCs w:val="24"/>
        </w:rPr>
        <w:t xml:space="preserve">kas </w:t>
      </w:r>
      <w:r w:rsidRPr="00FF326B">
        <w:rPr>
          <w:rFonts w:ascii="Times New Roman" w:eastAsia="Times New Roman" w:hAnsi="Times New Roman"/>
          <w:bCs/>
          <w:color w:val="000000"/>
          <w:sz w:val="24"/>
          <w:szCs w:val="24"/>
          <w:lang w:eastAsia="lv-LV"/>
        </w:rPr>
        <w:t>paredz skolēnu (</w:t>
      </w:r>
      <w:r w:rsidR="00B838C4" w:rsidRPr="00FF326B">
        <w:rPr>
          <w:rFonts w:ascii="Times New Roman" w:eastAsia="Times New Roman" w:hAnsi="Times New Roman"/>
          <w:bCs/>
          <w:color w:val="000000"/>
          <w:sz w:val="24"/>
          <w:szCs w:val="24"/>
          <w:lang w:eastAsia="lv-LV"/>
        </w:rPr>
        <w:t xml:space="preserve"> līdz 9. klasei) </w:t>
      </w:r>
      <w:r w:rsidR="006E7C67" w:rsidRPr="00FF326B">
        <w:rPr>
          <w:rFonts w:ascii="Times New Roman" w:eastAsia="Times New Roman" w:hAnsi="Times New Roman"/>
          <w:bCs/>
          <w:color w:val="000000"/>
          <w:sz w:val="24"/>
          <w:szCs w:val="24"/>
          <w:lang w:eastAsia="lv-LV"/>
        </w:rPr>
        <w:t>prasmju</w:t>
      </w:r>
      <w:r w:rsidRPr="00FF326B">
        <w:rPr>
          <w:rFonts w:ascii="Times New Roman" w:eastAsia="Times New Roman" w:hAnsi="Times New Roman"/>
          <w:bCs/>
          <w:color w:val="000000"/>
          <w:sz w:val="24"/>
          <w:szCs w:val="24"/>
          <w:lang w:eastAsia="lv-LV"/>
        </w:rPr>
        <w:t xml:space="preserve"> attīstīšanu </w:t>
      </w:r>
      <w:r w:rsidRPr="00FF326B">
        <w:rPr>
          <w:rFonts w:ascii="Times New Roman" w:hAnsi="Times New Roman"/>
          <w:color w:val="000000"/>
          <w:sz w:val="24"/>
          <w:szCs w:val="24"/>
        </w:rPr>
        <w:t>sociālajā un pilsoniskajā mācību jomā</w:t>
      </w:r>
      <w:r w:rsidRPr="00FF326B">
        <w:rPr>
          <w:rFonts w:ascii="Times New Roman" w:eastAsia="Times New Roman" w:hAnsi="Times New Roman"/>
          <w:bCs/>
          <w:color w:val="000000"/>
          <w:sz w:val="24"/>
          <w:szCs w:val="24"/>
          <w:lang w:eastAsia="lv-LV"/>
        </w:rPr>
        <w:t xml:space="preserve">, piemēram, </w:t>
      </w:r>
      <w:r w:rsidRPr="00FF326B">
        <w:rPr>
          <w:rFonts w:ascii="Times New Roman" w:hAnsi="Times New Roman"/>
          <w:color w:val="000000"/>
          <w:sz w:val="24"/>
          <w:szCs w:val="24"/>
        </w:rPr>
        <w:t>salīdzināt cilvēku rīcības morālos un tiesiskos aspektus atbilstoši taisnīguma, godīguma, atbildības un brīvprātības kritērijiem dažādās kultūrās un sabiedrībās. Izprast demokrātiskas sabiedrības un valsts vērtības un demokrātiskus valsts pārvaldes principus. Pamatot savu viedokli par ārējiem un iekšējiem faktoriem, kas var apdraudēt vai vājināt demokrātisku valsti u.c.</w:t>
      </w:r>
    </w:p>
    <w:p w14:paraId="7E7E9B0C" w14:textId="6A0E9BBB" w:rsidR="00FC4987" w:rsidRPr="00FF326B" w:rsidRDefault="00B47674">
      <w:pPr>
        <w:numPr>
          <w:ilvl w:val="0"/>
          <w:numId w:val="4"/>
        </w:numPr>
        <w:spacing w:after="0" w:line="240" w:lineRule="auto"/>
        <w:ind w:hanging="436"/>
        <w:jc w:val="both"/>
        <w:rPr>
          <w:rFonts w:ascii="Times New Roman" w:hAnsi="Times New Roman"/>
          <w:color w:val="A8D08D"/>
          <w:sz w:val="24"/>
          <w:szCs w:val="24"/>
        </w:rPr>
      </w:pPr>
      <w:r w:rsidRPr="00FF326B">
        <w:rPr>
          <w:rFonts w:ascii="Times New Roman" w:eastAsia="Times New Roman" w:hAnsi="Times New Roman"/>
          <w:bCs/>
          <w:color w:val="000000"/>
          <w:sz w:val="24"/>
          <w:szCs w:val="24"/>
          <w:lang w:eastAsia="lv-LV"/>
        </w:rPr>
        <w:t xml:space="preserve">2019. gada 1. septembrī </w:t>
      </w:r>
      <w:r w:rsidR="00E14DE8" w:rsidRPr="00FF326B">
        <w:rPr>
          <w:rFonts w:ascii="Times New Roman" w:eastAsia="Times New Roman" w:hAnsi="Times New Roman"/>
          <w:bCs/>
          <w:color w:val="000000"/>
          <w:sz w:val="24"/>
          <w:szCs w:val="24"/>
          <w:lang w:eastAsia="lv-LV"/>
        </w:rPr>
        <w:t xml:space="preserve">MK </w:t>
      </w:r>
      <w:r w:rsidR="00E14DE8" w:rsidRPr="00FF326B">
        <w:rPr>
          <w:rFonts w:ascii="Times New Roman" w:hAnsi="Times New Roman"/>
          <w:color w:val="000000"/>
          <w:sz w:val="24"/>
          <w:szCs w:val="24"/>
        </w:rPr>
        <w:t>pieņemti</w:t>
      </w:r>
      <w:r w:rsidR="00E14DE8" w:rsidRPr="00FF326B">
        <w:rPr>
          <w:rFonts w:ascii="Times New Roman" w:eastAsia="Times New Roman" w:hAnsi="Times New Roman"/>
          <w:bCs/>
          <w:color w:val="000000"/>
          <w:sz w:val="24"/>
          <w:szCs w:val="24"/>
          <w:lang w:eastAsia="lv-LV"/>
        </w:rPr>
        <w:t xml:space="preserve"> noteikumi Nr. 416 “</w:t>
      </w:r>
      <w:r w:rsidR="00E14DE8" w:rsidRPr="00FF326B">
        <w:rPr>
          <w:rFonts w:ascii="Times New Roman" w:hAnsi="Times New Roman"/>
          <w:color w:val="000000"/>
          <w:sz w:val="24"/>
          <w:szCs w:val="24"/>
        </w:rPr>
        <w:t>Noteikumi par valsts vispārējās vidējās izglītības standartu un vispārējās vidējās izglītības programmu paraugiem</w:t>
      </w:r>
      <w:r w:rsidR="00E14DE8" w:rsidRPr="00FF326B">
        <w:rPr>
          <w:rFonts w:ascii="Times New Roman" w:eastAsia="Times New Roman" w:hAnsi="Times New Roman"/>
          <w:bCs/>
          <w:sz w:val="24"/>
          <w:szCs w:val="24"/>
          <w:lang w:eastAsia="lv-LV"/>
        </w:rPr>
        <w:t>” (stājās spēkā 2020.</w:t>
      </w:r>
      <w:r w:rsidRPr="00FF326B">
        <w:rPr>
          <w:rFonts w:ascii="Times New Roman" w:eastAsia="Times New Roman" w:hAnsi="Times New Roman"/>
          <w:bCs/>
          <w:sz w:val="24"/>
          <w:szCs w:val="24"/>
          <w:lang w:eastAsia="lv-LV"/>
        </w:rPr>
        <w:t xml:space="preserve"> gada 1. septembrī</w:t>
      </w:r>
      <w:r w:rsidR="00E14DE8" w:rsidRPr="00FF326B">
        <w:rPr>
          <w:rFonts w:ascii="Times New Roman" w:eastAsia="Times New Roman" w:hAnsi="Times New Roman"/>
          <w:bCs/>
          <w:sz w:val="24"/>
          <w:szCs w:val="24"/>
          <w:lang w:eastAsia="lv-LV"/>
        </w:rPr>
        <w:t>)</w:t>
      </w:r>
      <w:r w:rsidR="00E14DE8" w:rsidRPr="00FF326B">
        <w:rPr>
          <w:rFonts w:ascii="Times New Roman" w:eastAsia="Times New Roman" w:hAnsi="Times New Roman"/>
          <w:bCs/>
          <w:color w:val="000000"/>
          <w:sz w:val="24"/>
          <w:szCs w:val="24"/>
          <w:lang w:eastAsia="lv-LV"/>
        </w:rPr>
        <w:t xml:space="preserve">, kas cita starpā </w:t>
      </w:r>
      <w:r w:rsidR="00E14DE8" w:rsidRPr="00FF326B">
        <w:rPr>
          <w:rFonts w:ascii="Times New Roman" w:eastAsia="Times New Roman" w:hAnsi="Times New Roman"/>
          <w:b/>
          <w:bCs/>
          <w:color w:val="000000"/>
          <w:sz w:val="24"/>
          <w:szCs w:val="24"/>
          <w:lang w:eastAsia="lv-LV"/>
        </w:rPr>
        <w:t xml:space="preserve">paredz veicināt skolēnu izpratni par korupciju </w:t>
      </w:r>
      <w:r w:rsidR="00E14DE8" w:rsidRPr="00FF326B">
        <w:rPr>
          <w:rFonts w:ascii="Times New Roman" w:eastAsia="Times New Roman" w:hAnsi="Times New Roman"/>
          <w:bCs/>
          <w:color w:val="000000"/>
          <w:sz w:val="24"/>
          <w:szCs w:val="24"/>
          <w:lang w:eastAsia="lv-LV"/>
        </w:rPr>
        <w:t xml:space="preserve">un celt to spēju, pirmkārt, </w:t>
      </w:r>
      <w:r w:rsidR="00E14DE8" w:rsidRPr="00FF326B">
        <w:rPr>
          <w:rFonts w:ascii="Times New Roman" w:eastAsia="Times New Roman" w:hAnsi="Times New Roman"/>
          <w:color w:val="000000"/>
          <w:sz w:val="24"/>
          <w:szCs w:val="24"/>
          <w:lang w:eastAsia="lv-LV"/>
        </w:rPr>
        <w:t xml:space="preserve">analizēt tiesiskuma ievērošanu, ētiku un interešu konfliktu dažādos gadījumos, otrkārt, analizēt amatpersonu un pilsoniskās sabiedrības organizāciju rīcības tiesiskumu un ētiku dažādās situācijās. Novērtēt likumību un nelikumību, atpazīt reāli vai potenciāli </w:t>
      </w:r>
      <w:proofErr w:type="spellStart"/>
      <w:r w:rsidR="00E14DE8" w:rsidRPr="00FF326B">
        <w:rPr>
          <w:rFonts w:ascii="Times New Roman" w:eastAsia="Times New Roman" w:hAnsi="Times New Roman"/>
          <w:color w:val="000000"/>
          <w:sz w:val="24"/>
          <w:szCs w:val="24"/>
          <w:lang w:eastAsia="lv-LV"/>
        </w:rPr>
        <w:t>koruptīvas</w:t>
      </w:r>
      <w:proofErr w:type="spellEnd"/>
      <w:r w:rsidR="00E14DE8" w:rsidRPr="00FF326B">
        <w:rPr>
          <w:rFonts w:ascii="Times New Roman" w:eastAsia="Times New Roman" w:hAnsi="Times New Roman"/>
          <w:color w:val="000000"/>
          <w:sz w:val="24"/>
          <w:szCs w:val="24"/>
          <w:lang w:eastAsia="lv-LV"/>
        </w:rPr>
        <w:t xml:space="preserve"> situācijas, kā arī atšķir korupciju no interešu konflikta, politiskās ietekmes, lobēšanas un citiem tuvu stāvošiem, bet ne identiskiem fenomeniem. Treškārt, apgūstot tēmu augstākajā līmenī, skolēns spēs analizēt konkrētus lobēšanas, korupcijas, valsts </w:t>
      </w:r>
      <w:r w:rsidR="004C44F6" w:rsidRPr="00FF326B">
        <w:rPr>
          <w:rFonts w:ascii="Times New Roman" w:eastAsia="Times New Roman" w:hAnsi="Times New Roman"/>
          <w:color w:val="000000"/>
          <w:sz w:val="24"/>
          <w:szCs w:val="24"/>
          <w:lang w:eastAsia="lv-LV"/>
        </w:rPr>
        <w:t>“</w:t>
      </w:r>
      <w:r w:rsidR="00E14DE8" w:rsidRPr="00FF326B">
        <w:rPr>
          <w:rFonts w:ascii="Times New Roman" w:eastAsia="Times New Roman" w:hAnsi="Times New Roman"/>
          <w:color w:val="000000"/>
          <w:sz w:val="24"/>
          <w:szCs w:val="24"/>
          <w:lang w:eastAsia="lv-LV"/>
        </w:rPr>
        <w:t>sagrābšanas/nozagšanas</w:t>
      </w:r>
      <w:r w:rsidR="004C44F6" w:rsidRPr="00FF326B">
        <w:rPr>
          <w:rFonts w:ascii="Times New Roman" w:eastAsia="Times New Roman" w:hAnsi="Times New Roman"/>
          <w:color w:val="000000"/>
          <w:sz w:val="24"/>
          <w:szCs w:val="24"/>
          <w:lang w:eastAsia="lv-LV"/>
        </w:rPr>
        <w:t>”</w:t>
      </w:r>
      <w:r w:rsidR="00E14DE8" w:rsidRPr="00FF326B">
        <w:rPr>
          <w:rFonts w:ascii="Times New Roman" w:eastAsia="Times New Roman" w:hAnsi="Times New Roman"/>
          <w:color w:val="000000"/>
          <w:sz w:val="24"/>
          <w:szCs w:val="24"/>
          <w:lang w:eastAsia="lv-LV"/>
        </w:rPr>
        <w:t xml:space="preserve"> un tiesiskuma ievērošanas jēdziena lietojumu piemērus dažādās politiskajās vidēs. Argumentēt lobēšanas ietekmi uz sabiedrības, pašvaldības un valsts attīstību.</w:t>
      </w:r>
    </w:p>
    <w:p w14:paraId="5A0F095A" w14:textId="35DBBBA3" w:rsidR="00FC4987" w:rsidRPr="00FF326B" w:rsidRDefault="00E14DE8">
      <w:pPr>
        <w:numPr>
          <w:ilvl w:val="0"/>
          <w:numId w:val="4"/>
        </w:numPr>
        <w:spacing w:after="0" w:line="240" w:lineRule="auto"/>
        <w:ind w:hanging="436"/>
        <w:jc w:val="both"/>
        <w:rPr>
          <w:rFonts w:ascii="Times New Roman" w:hAnsi="Times New Roman"/>
          <w:color w:val="A8D08D"/>
          <w:sz w:val="24"/>
          <w:szCs w:val="24"/>
        </w:rPr>
      </w:pPr>
      <w:r w:rsidRPr="00FF326B">
        <w:rPr>
          <w:rFonts w:ascii="Times New Roman" w:hAnsi="Times New Roman"/>
          <w:color w:val="000000"/>
          <w:sz w:val="24"/>
          <w:szCs w:val="24"/>
        </w:rPr>
        <w:lastRenderedPageBreak/>
        <w:t>Saeimā</w:t>
      </w:r>
      <w:r w:rsidR="004C44F6" w:rsidRPr="00FF326B">
        <w:rPr>
          <w:rFonts w:ascii="Times New Roman" w:hAnsi="Times New Roman"/>
          <w:color w:val="000000"/>
          <w:sz w:val="24"/>
          <w:szCs w:val="24"/>
        </w:rPr>
        <w:t xml:space="preserve"> </w:t>
      </w:r>
      <w:r w:rsidRPr="00FF326B">
        <w:rPr>
          <w:rFonts w:ascii="Times New Roman" w:hAnsi="Times New Roman"/>
          <w:sz w:val="24"/>
          <w:szCs w:val="24"/>
        </w:rPr>
        <w:t>2018.</w:t>
      </w:r>
      <w:r w:rsidRPr="00FF326B">
        <w:rPr>
          <w:rFonts w:ascii="Times New Roman" w:hAnsi="Times New Roman"/>
          <w:color w:val="000000"/>
          <w:sz w:val="24"/>
          <w:szCs w:val="24"/>
        </w:rPr>
        <w:t xml:space="preserve"> </w:t>
      </w:r>
      <w:r w:rsidR="004C44F6" w:rsidRPr="00FF326B">
        <w:rPr>
          <w:rFonts w:ascii="Times New Roman" w:hAnsi="Times New Roman"/>
          <w:color w:val="000000"/>
          <w:sz w:val="24"/>
          <w:szCs w:val="24"/>
        </w:rPr>
        <w:t xml:space="preserve">gada 11. oktobrī </w:t>
      </w:r>
      <w:r w:rsidRPr="00FF326B">
        <w:rPr>
          <w:rFonts w:ascii="Times New Roman" w:hAnsi="Times New Roman"/>
          <w:color w:val="000000"/>
          <w:sz w:val="24"/>
          <w:szCs w:val="24"/>
        </w:rPr>
        <w:t xml:space="preserve">pieņemts </w:t>
      </w:r>
      <w:r w:rsidRPr="00FF326B">
        <w:rPr>
          <w:rFonts w:ascii="Times New Roman" w:hAnsi="Times New Roman"/>
          <w:b/>
          <w:color w:val="000000"/>
          <w:sz w:val="24"/>
          <w:szCs w:val="24"/>
        </w:rPr>
        <w:t>Trauksmes celšanas likumu</w:t>
      </w:r>
      <w:r w:rsidRPr="00FF326B">
        <w:rPr>
          <w:rFonts w:ascii="Times New Roman" w:hAnsi="Times New Roman"/>
          <w:color w:val="000000"/>
          <w:sz w:val="24"/>
          <w:szCs w:val="24"/>
        </w:rPr>
        <w:t xml:space="preserve"> (stājās spēkā</w:t>
      </w:r>
      <w:r w:rsidRPr="00FF326B">
        <w:rPr>
          <w:rFonts w:ascii="Times New Roman" w:hAnsi="Times New Roman"/>
          <w:sz w:val="24"/>
          <w:szCs w:val="24"/>
        </w:rPr>
        <w:t xml:space="preserve"> 2019.</w:t>
      </w:r>
      <w:r w:rsidR="004C44F6" w:rsidRPr="00FF326B">
        <w:rPr>
          <w:rFonts w:ascii="Times New Roman" w:hAnsi="Times New Roman"/>
          <w:sz w:val="24"/>
          <w:szCs w:val="24"/>
        </w:rPr>
        <w:t xml:space="preserve"> gada 1. maijā</w:t>
      </w:r>
      <w:r w:rsidRPr="00FF326B">
        <w:rPr>
          <w:rFonts w:ascii="Times New Roman" w:hAnsi="Times New Roman"/>
          <w:color w:val="000000"/>
          <w:sz w:val="24"/>
          <w:szCs w:val="24"/>
        </w:rPr>
        <w:t xml:space="preserve">) ar mērķi </w:t>
      </w:r>
      <w:r w:rsidRPr="00FF326B">
        <w:rPr>
          <w:rFonts w:ascii="Times New Roman" w:hAnsi="Times New Roman"/>
          <w:sz w:val="24"/>
          <w:szCs w:val="24"/>
        </w:rPr>
        <w:t xml:space="preserve">veicināt, lai sabiedrības interesēs tiek celta trauksme </w:t>
      </w:r>
      <w:r w:rsidRPr="00FF326B">
        <w:rPr>
          <w:rFonts w:ascii="Times New Roman" w:hAnsi="Times New Roman"/>
          <w:iCs/>
          <w:sz w:val="24"/>
          <w:szCs w:val="24"/>
        </w:rPr>
        <w:t xml:space="preserve">par ikdienā novērotiem </w:t>
      </w:r>
      <w:r w:rsidRPr="00FF326B">
        <w:rPr>
          <w:rFonts w:ascii="Times New Roman" w:hAnsi="Times New Roman"/>
          <w:sz w:val="24"/>
          <w:szCs w:val="24"/>
        </w:rPr>
        <w:t xml:space="preserve">noziedzīgiem nodarījumiem, administratīviem pārkāpumiem vai citiem tiesību normu pārkāpumiem vai saistošu ētikas vai profesionālo normu pārkāpumiem, un nodrošināt trauksmes celšanas mehānismu izveidi un darbību, kā arī trauksmes cēlēju pienācīgu aizsardzību. </w:t>
      </w:r>
      <w:r w:rsidRPr="00FF326B">
        <w:rPr>
          <w:rFonts w:ascii="Times New Roman" w:hAnsi="Times New Roman"/>
          <w:color w:val="000000"/>
          <w:sz w:val="24"/>
          <w:szCs w:val="24"/>
        </w:rPr>
        <w:t xml:space="preserve">Likums definē, kas ir trauksmes cēlējs, kā var celt trauksmi, par kādiem pārkāpumiem trauksme ceļama, kā arī nosaka pamatprasības trauksmes cēlēja ziņojuma izskatīšanai. Likumā noteiktas tiesības ikvienam iesniegt trauksmes cēlēja ziņojumu, izmantojot likumā paredzētos mehānismus. </w:t>
      </w:r>
      <w:r w:rsidR="001F1E04" w:rsidRPr="00FF326B">
        <w:rPr>
          <w:rFonts w:ascii="Times New Roman" w:hAnsi="Times New Roman"/>
          <w:color w:val="000000"/>
          <w:sz w:val="24"/>
          <w:szCs w:val="24"/>
        </w:rPr>
        <w:t>K</w:t>
      </w:r>
      <w:r w:rsidRPr="00FF326B">
        <w:rPr>
          <w:rFonts w:ascii="Times New Roman" w:hAnsi="Times New Roman"/>
          <w:color w:val="000000"/>
          <w:sz w:val="24"/>
          <w:szCs w:val="24"/>
        </w:rPr>
        <w:t xml:space="preserve">ā viena no kompetentajām iestādēm, </w:t>
      </w:r>
      <w:r w:rsidRPr="00FF326B">
        <w:rPr>
          <w:rFonts w:ascii="Times New Roman" w:hAnsi="Times New Roman"/>
          <w:sz w:val="24"/>
          <w:szCs w:val="24"/>
        </w:rPr>
        <w:t>kurai trauksmes cēlējs var ziņot par iespējamo noziedzīgo nodarījumu vai likumpārkāpumu,</w:t>
      </w:r>
      <w:r w:rsidR="001F1E04" w:rsidRPr="00FF326B">
        <w:rPr>
          <w:rFonts w:ascii="Times New Roman" w:hAnsi="Times New Roman"/>
          <w:sz w:val="24"/>
          <w:szCs w:val="24"/>
        </w:rPr>
        <w:t xml:space="preserve"> KNAB</w:t>
      </w:r>
      <w:r w:rsidRPr="00FF326B">
        <w:rPr>
          <w:rFonts w:ascii="Times New Roman" w:hAnsi="Times New Roman"/>
          <w:color w:val="000000"/>
          <w:sz w:val="24"/>
          <w:szCs w:val="24"/>
        </w:rPr>
        <w:t xml:space="preserve"> pirmajā gadā (</w:t>
      </w:r>
      <w:r w:rsidR="001F1E04" w:rsidRPr="00FF326B">
        <w:rPr>
          <w:rFonts w:ascii="Times New Roman" w:hAnsi="Times New Roman"/>
          <w:color w:val="000000"/>
          <w:sz w:val="24"/>
          <w:szCs w:val="24"/>
        </w:rPr>
        <w:t xml:space="preserve"> no</w:t>
      </w:r>
      <w:r w:rsidR="001F1E04" w:rsidRPr="00FF326B">
        <w:rPr>
          <w:rFonts w:ascii="Times New Roman" w:hAnsi="Times New Roman"/>
          <w:sz w:val="24"/>
          <w:szCs w:val="24"/>
        </w:rPr>
        <w:t xml:space="preserve"> </w:t>
      </w:r>
      <w:r w:rsidRPr="00FF326B">
        <w:rPr>
          <w:rFonts w:ascii="Times New Roman" w:hAnsi="Times New Roman"/>
          <w:sz w:val="24"/>
          <w:szCs w:val="24"/>
        </w:rPr>
        <w:t>2019</w:t>
      </w:r>
      <w:r w:rsidR="001F1E04" w:rsidRPr="00FF326B">
        <w:rPr>
          <w:rFonts w:ascii="Times New Roman" w:hAnsi="Times New Roman"/>
          <w:sz w:val="24"/>
          <w:szCs w:val="24"/>
        </w:rPr>
        <w:t xml:space="preserve">. 1. maija līdz </w:t>
      </w:r>
      <w:r w:rsidRPr="00FF326B">
        <w:rPr>
          <w:rFonts w:ascii="Times New Roman" w:hAnsi="Times New Roman"/>
          <w:sz w:val="24"/>
          <w:szCs w:val="24"/>
        </w:rPr>
        <w:t>2020.</w:t>
      </w:r>
      <w:r w:rsidR="001F1E04" w:rsidRPr="00FF326B">
        <w:rPr>
          <w:rFonts w:ascii="Times New Roman" w:hAnsi="Times New Roman"/>
          <w:sz w:val="24"/>
          <w:szCs w:val="24"/>
        </w:rPr>
        <w:t xml:space="preserve"> gada 1. jūnijam</w:t>
      </w:r>
      <w:r w:rsidRPr="00FF326B">
        <w:rPr>
          <w:rFonts w:ascii="Times New Roman" w:hAnsi="Times New Roman"/>
          <w:color w:val="000000"/>
          <w:sz w:val="24"/>
          <w:szCs w:val="24"/>
        </w:rPr>
        <w:t xml:space="preserve">) kopš Trauksmes celšanas likuma spēkā stāšanās saņēmusi 76 </w:t>
      </w:r>
      <w:r w:rsidRPr="00FF326B">
        <w:rPr>
          <w:rFonts w:ascii="Times New Roman" w:hAnsi="Times New Roman"/>
          <w:sz w:val="24"/>
          <w:szCs w:val="24"/>
        </w:rPr>
        <w:t>iesniegumus, kas noformēti kā trauksmes cēlēju ziņojumi. No tiem 23 atzīti par trauksmes cēlēju ziņojumiem, 20 iesniegumi pārsūtīti citām institūcijām atbilstoši kompetencei. Uz šo ziņojumu pamata KNAB konstatējis 3 pārkāpumus, savukārt vēl 3 gadījumos pārbaude turpinās</w:t>
      </w:r>
      <w:r w:rsidRPr="00FF326B">
        <w:rPr>
          <w:rStyle w:val="Vresenkurs"/>
          <w:rFonts w:ascii="Times New Roman" w:hAnsi="Times New Roman"/>
          <w:sz w:val="24"/>
          <w:szCs w:val="24"/>
        </w:rPr>
        <w:footnoteReference w:id="103"/>
      </w:r>
      <w:r w:rsidRPr="00FF326B">
        <w:rPr>
          <w:rFonts w:ascii="Times New Roman" w:hAnsi="Times New Roman"/>
          <w:sz w:val="24"/>
          <w:szCs w:val="24"/>
        </w:rPr>
        <w:t>.</w:t>
      </w:r>
    </w:p>
    <w:p w14:paraId="0DE6B46A" w14:textId="1A847F8D" w:rsidR="00FC4987" w:rsidRPr="00FF326B" w:rsidRDefault="00E14DE8">
      <w:pPr>
        <w:numPr>
          <w:ilvl w:val="0"/>
          <w:numId w:val="4"/>
        </w:numPr>
        <w:spacing w:after="0" w:line="240" w:lineRule="auto"/>
        <w:jc w:val="both"/>
        <w:rPr>
          <w:rFonts w:ascii="Times New Roman" w:eastAsia="Times New Roman" w:hAnsi="Times New Roman"/>
          <w:i/>
          <w:sz w:val="24"/>
          <w:szCs w:val="24"/>
          <w:lang w:eastAsia="lv-LV"/>
        </w:rPr>
      </w:pPr>
      <w:r w:rsidRPr="00FF326B">
        <w:rPr>
          <w:rFonts w:ascii="Times New Roman" w:hAnsi="Times New Roman"/>
          <w:sz w:val="24"/>
          <w:szCs w:val="24"/>
          <w:shd w:val="clear" w:color="auto" w:fill="FFFFFF"/>
        </w:rPr>
        <w:t>KNAB kā ziņošanas kanālu sabiedrībai no 2019. gada nodrošinājis mobilo lietotni „Ziņo KNAB”,</w:t>
      </w:r>
      <w:r w:rsidRPr="00FF326B">
        <w:rPr>
          <w:rFonts w:ascii="Times New Roman" w:hAnsi="Times New Roman"/>
          <w:sz w:val="24"/>
          <w:szCs w:val="24"/>
        </w:rPr>
        <w:t xml:space="preserve"> ar kuras starpniecību iedzīvotāji vienkāršā un ērtā veidā var paziņot gan par valsts amatpersonu atrašanos interešu konflikta situācijā, gan par iespējamiem korupcijas gadījumiem, gan arī sniegt informāciju par, viņuprāt, politisko</w:t>
      </w:r>
      <w:r w:rsidR="00B43276" w:rsidRPr="00FF326B">
        <w:rPr>
          <w:rFonts w:ascii="Times New Roman" w:hAnsi="Times New Roman"/>
          <w:sz w:val="24"/>
          <w:szCs w:val="24"/>
        </w:rPr>
        <w:t xml:space="preserve"> organizāciju</w:t>
      </w:r>
      <w:r w:rsidRPr="00FF326B">
        <w:rPr>
          <w:rFonts w:ascii="Times New Roman" w:hAnsi="Times New Roman"/>
          <w:sz w:val="24"/>
          <w:szCs w:val="24"/>
        </w:rPr>
        <w:t xml:space="preserve"> </w:t>
      </w:r>
      <w:r w:rsidR="00B43276" w:rsidRPr="00FF326B">
        <w:rPr>
          <w:rFonts w:ascii="Times New Roman" w:hAnsi="Times New Roman"/>
          <w:sz w:val="24"/>
          <w:szCs w:val="24"/>
        </w:rPr>
        <w:t>(</w:t>
      </w:r>
      <w:r w:rsidRPr="00FF326B">
        <w:rPr>
          <w:rFonts w:ascii="Times New Roman" w:hAnsi="Times New Roman"/>
          <w:sz w:val="24"/>
          <w:szCs w:val="24"/>
        </w:rPr>
        <w:t>partiju</w:t>
      </w:r>
      <w:r w:rsidR="00B43276" w:rsidRPr="00FF326B">
        <w:rPr>
          <w:rFonts w:ascii="Times New Roman" w:hAnsi="Times New Roman"/>
          <w:sz w:val="24"/>
          <w:szCs w:val="24"/>
        </w:rPr>
        <w:t>)</w:t>
      </w:r>
      <w:r w:rsidRPr="00FF326B">
        <w:rPr>
          <w:rFonts w:ascii="Times New Roman" w:hAnsi="Times New Roman"/>
          <w:sz w:val="24"/>
          <w:szCs w:val="24"/>
        </w:rPr>
        <w:t xml:space="preserve"> </w:t>
      </w:r>
      <w:r w:rsidR="001F1E04" w:rsidRPr="00FF326B">
        <w:rPr>
          <w:rFonts w:ascii="Times New Roman" w:hAnsi="Times New Roman"/>
          <w:sz w:val="24"/>
          <w:szCs w:val="24"/>
        </w:rPr>
        <w:t xml:space="preserve">pieļautajiem </w:t>
      </w:r>
      <w:r w:rsidRPr="00FF326B">
        <w:rPr>
          <w:rFonts w:ascii="Times New Roman" w:hAnsi="Times New Roman"/>
          <w:sz w:val="24"/>
          <w:szCs w:val="24"/>
        </w:rPr>
        <w:t>finansēšanas pārkāpumiem.</w:t>
      </w:r>
    </w:p>
    <w:p w14:paraId="7643ED5C" w14:textId="161EB93E" w:rsidR="004D7319" w:rsidRPr="00FF326B" w:rsidRDefault="004D7319" w:rsidP="004D7319">
      <w:pPr>
        <w:numPr>
          <w:ilvl w:val="0"/>
          <w:numId w:val="4"/>
        </w:numPr>
        <w:spacing w:after="0" w:line="240" w:lineRule="auto"/>
        <w:jc w:val="both"/>
        <w:rPr>
          <w:rFonts w:ascii="Times New Roman" w:eastAsia="Times New Roman" w:hAnsi="Times New Roman"/>
          <w:i/>
          <w:sz w:val="24"/>
          <w:szCs w:val="24"/>
          <w:lang w:eastAsia="lv-LV"/>
        </w:rPr>
      </w:pPr>
      <w:r w:rsidRPr="00FF326B">
        <w:rPr>
          <w:rFonts w:ascii="Times New Roman" w:hAnsi="Times New Roman"/>
          <w:sz w:val="24"/>
          <w:szCs w:val="24"/>
        </w:rPr>
        <w:t>Ar 2021. gada 21. janvārī Saeimā pieņemtajiem grozījumiem IKNL, n</w:t>
      </w:r>
      <w:r w:rsidR="00E14DE8" w:rsidRPr="00FF326B">
        <w:rPr>
          <w:rFonts w:ascii="Times New Roman" w:hAnsi="Times New Roman"/>
          <w:sz w:val="24"/>
          <w:szCs w:val="24"/>
        </w:rPr>
        <w:t>ormatīvaj</w:t>
      </w:r>
      <w:r w:rsidRPr="00FF326B">
        <w:rPr>
          <w:rFonts w:ascii="Times New Roman" w:hAnsi="Times New Roman"/>
          <w:sz w:val="24"/>
          <w:szCs w:val="24"/>
        </w:rPr>
        <w:t xml:space="preserve">ā regulējumā </w:t>
      </w:r>
      <w:r w:rsidR="00E14DE8" w:rsidRPr="00FF326B">
        <w:rPr>
          <w:rFonts w:ascii="Times New Roman" w:hAnsi="Times New Roman"/>
          <w:sz w:val="24"/>
          <w:szCs w:val="24"/>
        </w:rPr>
        <w:t>nostiprināt</w:t>
      </w:r>
      <w:r w:rsidRPr="00FF326B">
        <w:rPr>
          <w:rFonts w:ascii="Times New Roman" w:hAnsi="Times New Roman"/>
          <w:sz w:val="24"/>
          <w:szCs w:val="24"/>
        </w:rPr>
        <w:t>s</w:t>
      </w:r>
      <w:r w:rsidR="00E14DE8" w:rsidRPr="00FF326B">
        <w:rPr>
          <w:rFonts w:ascii="Times New Roman" w:hAnsi="Times New Roman"/>
          <w:sz w:val="24"/>
          <w:szCs w:val="24"/>
        </w:rPr>
        <w:t xml:space="preserve"> </w:t>
      </w:r>
      <w:r w:rsidR="00E14DE8" w:rsidRPr="00FF326B">
        <w:rPr>
          <w:rFonts w:ascii="Times New Roman" w:eastAsia="Times New Roman" w:hAnsi="Times New Roman"/>
          <w:sz w:val="24"/>
          <w:szCs w:val="24"/>
          <w:lang w:eastAsia="lv-LV"/>
        </w:rPr>
        <w:t>obligāt</w:t>
      </w:r>
      <w:r w:rsidRPr="00FF326B">
        <w:rPr>
          <w:rFonts w:ascii="Times New Roman" w:eastAsia="Times New Roman" w:hAnsi="Times New Roman"/>
          <w:sz w:val="24"/>
          <w:szCs w:val="24"/>
          <w:lang w:eastAsia="lv-LV"/>
        </w:rPr>
        <w:t>s</w:t>
      </w:r>
      <w:r w:rsidR="00E14DE8" w:rsidRPr="00FF326B">
        <w:rPr>
          <w:rFonts w:ascii="Times New Roman" w:eastAsia="Times New Roman" w:hAnsi="Times New Roman"/>
          <w:sz w:val="24"/>
          <w:szCs w:val="24"/>
          <w:lang w:eastAsia="lv-LV"/>
        </w:rPr>
        <w:t xml:space="preserve"> pienākum</w:t>
      </w:r>
      <w:r w:rsidRPr="00FF326B">
        <w:rPr>
          <w:rFonts w:ascii="Times New Roman" w:eastAsia="Times New Roman" w:hAnsi="Times New Roman"/>
          <w:sz w:val="24"/>
          <w:szCs w:val="24"/>
          <w:lang w:eastAsia="lv-LV"/>
        </w:rPr>
        <w:t>s valsts</w:t>
      </w:r>
      <w:r w:rsidR="00E14DE8" w:rsidRPr="00FF326B">
        <w:rPr>
          <w:rFonts w:ascii="Times New Roman" w:eastAsia="Times New Roman" w:hAnsi="Times New Roman"/>
          <w:sz w:val="24"/>
          <w:szCs w:val="24"/>
          <w:lang w:eastAsia="lv-LV"/>
        </w:rPr>
        <w:t xml:space="preserve"> </w:t>
      </w:r>
      <w:r w:rsidRPr="00FF326B">
        <w:rPr>
          <w:rFonts w:ascii="Times New Roman" w:eastAsia="Times New Roman" w:hAnsi="Times New Roman"/>
          <w:sz w:val="24"/>
          <w:szCs w:val="24"/>
          <w:lang w:eastAsia="lv-LV"/>
        </w:rPr>
        <w:t xml:space="preserve">amatpersonām </w:t>
      </w:r>
      <w:r w:rsidR="00E14DE8" w:rsidRPr="00FF326B">
        <w:rPr>
          <w:rFonts w:ascii="Times New Roman" w:eastAsia="Times New Roman" w:hAnsi="Times New Roman"/>
          <w:sz w:val="24"/>
          <w:szCs w:val="24"/>
          <w:lang w:eastAsia="lv-LV"/>
        </w:rPr>
        <w:t xml:space="preserve">ziņot KNAB visos gadījumos, kad to rīcībā nonākusi informācija, kas </w:t>
      </w:r>
      <w:proofErr w:type="spellStart"/>
      <w:r w:rsidR="00E14DE8" w:rsidRPr="00FF326B">
        <w:rPr>
          <w:rFonts w:ascii="Times New Roman" w:eastAsia="Times New Roman" w:hAnsi="Times New Roman"/>
          <w:sz w:val="24"/>
          <w:szCs w:val="24"/>
          <w:lang w:eastAsia="lv-LV"/>
        </w:rPr>
        <w:t>pirmšķietami</w:t>
      </w:r>
      <w:proofErr w:type="spellEnd"/>
      <w:r w:rsidR="00E14DE8" w:rsidRPr="00FF326B">
        <w:rPr>
          <w:rFonts w:ascii="Times New Roman" w:eastAsia="Times New Roman" w:hAnsi="Times New Roman"/>
          <w:sz w:val="24"/>
          <w:szCs w:val="24"/>
          <w:lang w:eastAsia="lv-LV"/>
        </w:rPr>
        <w:t xml:space="preserve"> norāda uz </w:t>
      </w:r>
      <w:proofErr w:type="spellStart"/>
      <w:r w:rsidR="00E14DE8" w:rsidRPr="00FF326B">
        <w:rPr>
          <w:rFonts w:ascii="Times New Roman" w:eastAsia="Times New Roman" w:hAnsi="Times New Roman"/>
          <w:sz w:val="24"/>
          <w:szCs w:val="24"/>
          <w:lang w:eastAsia="lv-LV"/>
        </w:rPr>
        <w:t>koruptīvu</w:t>
      </w:r>
      <w:proofErr w:type="spellEnd"/>
      <w:r w:rsidR="00E14DE8" w:rsidRPr="00FF326B">
        <w:rPr>
          <w:rFonts w:ascii="Times New Roman" w:eastAsia="Times New Roman" w:hAnsi="Times New Roman"/>
          <w:sz w:val="24"/>
          <w:szCs w:val="24"/>
          <w:lang w:eastAsia="lv-LV"/>
        </w:rPr>
        <w:t xml:space="preserve"> noziedzīgu nodarījumu izdarīšanu</w:t>
      </w:r>
      <w:r w:rsidR="00E14DE8" w:rsidRPr="00FF326B">
        <w:rPr>
          <w:rFonts w:ascii="Times New Roman" w:hAnsi="Times New Roman"/>
          <w:sz w:val="24"/>
          <w:szCs w:val="24"/>
        </w:rPr>
        <w:t xml:space="preserve">. </w:t>
      </w:r>
    </w:p>
    <w:p w14:paraId="33B54CA0" w14:textId="4D496C71" w:rsidR="004638DF" w:rsidRPr="00FF326B" w:rsidRDefault="004638DF" w:rsidP="004638DF">
      <w:pPr>
        <w:spacing w:after="0" w:line="240" w:lineRule="auto"/>
        <w:ind w:left="360"/>
        <w:jc w:val="both"/>
        <w:rPr>
          <w:rFonts w:ascii="Times New Roman" w:eastAsia="Times New Roman" w:hAnsi="Times New Roman"/>
          <w:i/>
          <w:sz w:val="24"/>
          <w:szCs w:val="24"/>
          <w:lang w:eastAsia="lv-LV"/>
        </w:rPr>
      </w:pPr>
    </w:p>
    <w:p w14:paraId="4E01DBA7" w14:textId="5E9950DF" w:rsidR="004D7319" w:rsidRPr="00FF326B" w:rsidRDefault="004638DF" w:rsidP="004638DF">
      <w:pPr>
        <w:spacing w:after="0" w:line="240" w:lineRule="auto"/>
        <w:ind w:firstLine="851"/>
        <w:jc w:val="both"/>
        <w:rPr>
          <w:rFonts w:ascii="Times New Roman" w:eastAsia="Times New Roman" w:hAnsi="Times New Roman"/>
          <w:i/>
          <w:sz w:val="24"/>
          <w:szCs w:val="24"/>
          <w:lang w:eastAsia="lv-LV"/>
        </w:rPr>
      </w:pPr>
      <w:r w:rsidRPr="00FF326B">
        <w:rPr>
          <w:rFonts w:ascii="Times New Roman" w:eastAsia="Times New Roman" w:hAnsi="Times New Roman"/>
          <w:sz w:val="24"/>
          <w:szCs w:val="24"/>
          <w:lang w:eastAsia="lv-LV"/>
        </w:rPr>
        <w:t>Lai veicinātu sabiedrības līdzdalību korupcijas novēršanā, ziņojot par iespējamiem</w:t>
      </w:r>
      <w:r w:rsidRPr="00FF326B">
        <w:rPr>
          <w:rFonts w:ascii="Times New Roman" w:eastAsia="Times New Roman" w:hAnsi="Times New Roman"/>
          <w:i/>
          <w:sz w:val="24"/>
          <w:szCs w:val="24"/>
          <w:lang w:eastAsia="lv-LV"/>
        </w:rPr>
        <w:t xml:space="preserve"> </w:t>
      </w:r>
      <w:r w:rsidRPr="00FF326B">
        <w:rPr>
          <w:rFonts w:ascii="Times New Roman" w:hAnsi="Times New Roman"/>
          <w:sz w:val="24"/>
          <w:szCs w:val="24"/>
        </w:rPr>
        <w:t>noziedzīgiem nodarījumiem, administratīviem pārkāpumiem vai citiem tiesību normu pārkāpumiem vai saistošu ētikas vai profesionālo normu pārkāpumiem, ir svarīgi panākt</w:t>
      </w:r>
      <w:r w:rsidR="00400EAD" w:rsidRPr="00FF326B">
        <w:rPr>
          <w:rFonts w:ascii="Times New Roman" w:hAnsi="Times New Roman"/>
          <w:sz w:val="24"/>
          <w:szCs w:val="24"/>
        </w:rPr>
        <w:t xml:space="preserve"> efektīvu trauksmes cēlēja identitātes aizsardzīb</w:t>
      </w:r>
      <w:r w:rsidR="004E3192" w:rsidRPr="00FF326B">
        <w:rPr>
          <w:rFonts w:ascii="Times New Roman" w:hAnsi="Times New Roman"/>
          <w:sz w:val="24"/>
          <w:szCs w:val="24"/>
        </w:rPr>
        <w:t xml:space="preserve">u </w:t>
      </w:r>
      <w:r w:rsidR="00400EAD" w:rsidRPr="00FF326B">
        <w:rPr>
          <w:rFonts w:ascii="Times New Roman" w:eastAsia="Times New Roman" w:hAnsi="Times New Roman"/>
          <w:color w:val="000000" w:themeColor="text1"/>
          <w:sz w:val="24"/>
          <w:szCs w:val="24"/>
          <w:lang w:eastAsia="lv-LV"/>
        </w:rPr>
        <w:t>arī administratīvā pārkāpuma procesa un kriminālprocesa ietvaros.</w:t>
      </w:r>
    </w:p>
    <w:p w14:paraId="6864B70D" w14:textId="3ABCA45B" w:rsidR="00FC4987" w:rsidRPr="00FF326B" w:rsidRDefault="00E14DE8">
      <w:pPr>
        <w:spacing w:after="0" w:line="240" w:lineRule="auto"/>
        <w:ind w:firstLine="720"/>
        <w:jc w:val="both"/>
        <w:rPr>
          <w:rFonts w:ascii="Times New Roman" w:eastAsia="Times New Roman" w:hAnsi="Times New Roman"/>
          <w:sz w:val="24"/>
          <w:szCs w:val="24"/>
          <w:highlight w:val="yellow"/>
          <w:lang w:eastAsia="lv-LV"/>
        </w:rPr>
      </w:pPr>
      <w:r w:rsidRPr="00FF326B">
        <w:rPr>
          <w:rFonts w:ascii="Times New Roman" w:hAnsi="Times New Roman"/>
          <w:sz w:val="24"/>
          <w:szCs w:val="24"/>
        </w:rPr>
        <w:t xml:space="preserve">Šī Pamatnostādņu </w:t>
      </w:r>
      <w:proofErr w:type="spellStart"/>
      <w:r w:rsidRPr="00FF326B">
        <w:rPr>
          <w:rFonts w:ascii="Times New Roman" w:hAnsi="Times New Roman"/>
          <w:sz w:val="24"/>
          <w:szCs w:val="24"/>
        </w:rPr>
        <w:t>apakšmērķa</w:t>
      </w:r>
      <w:proofErr w:type="spellEnd"/>
      <w:r w:rsidRPr="00FF326B">
        <w:rPr>
          <w:rFonts w:ascii="Times New Roman" w:hAnsi="Times New Roman"/>
          <w:sz w:val="24"/>
          <w:szCs w:val="24"/>
        </w:rPr>
        <w:t xml:space="preserve"> (</w:t>
      </w:r>
      <w:r w:rsidRPr="00FF326B">
        <w:rPr>
          <w:rFonts w:ascii="Times New Roman" w:hAnsi="Times New Roman"/>
          <w:sz w:val="24"/>
          <w:szCs w:val="24"/>
          <w:lang w:eastAsia="lv-LV"/>
        </w:rPr>
        <w:t>mazināt sabiedrības toleranci pret korupciju</w:t>
      </w:r>
      <w:r w:rsidRPr="00FF326B">
        <w:rPr>
          <w:rFonts w:ascii="Times New Roman" w:hAnsi="Times New Roman"/>
          <w:sz w:val="24"/>
          <w:szCs w:val="24"/>
        </w:rPr>
        <w:t xml:space="preserve">) ietvaros </w:t>
      </w:r>
      <w:r w:rsidR="0089612E" w:rsidRPr="00FF326B">
        <w:rPr>
          <w:rFonts w:ascii="Times New Roman" w:hAnsi="Times New Roman"/>
          <w:sz w:val="24"/>
          <w:szCs w:val="24"/>
        </w:rPr>
        <w:t xml:space="preserve">ierobežotā finansējuma dēļ </w:t>
      </w:r>
      <w:r w:rsidRPr="00FF326B">
        <w:rPr>
          <w:rFonts w:ascii="Times New Roman" w:hAnsi="Times New Roman"/>
          <w:sz w:val="24"/>
          <w:szCs w:val="24"/>
        </w:rPr>
        <w:t xml:space="preserve">nav izdevies īstenot ieceri nodrošināt </w:t>
      </w:r>
      <w:r w:rsidRPr="00FF326B">
        <w:rPr>
          <w:rFonts w:ascii="Times New Roman" w:eastAsia="Times New Roman" w:hAnsi="Times New Roman"/>
          <w:sz w:val="24"/>
          <w:szCs w:val="24"/>
          <w:lang w:eastAsia="lv-LV"/>
        </w:rPr>
        <w:t xml:space="preserve">pretkorupcijas tēmai veltītu </w:t>
      </w:r>
      <w:r w:rsidR="002A299E" w:rsidRPr="00FF326B">
        <w:rPr>
          <w:rFonts w:ascii="Times New Roman" w:eastAsia="Times New Roman" w:hAnsi="Times New Roman"/>
          <w:sz w:val="24"/>
          <w:szCs w:val="24"/>
          <w:lang w:eastAsia="lv-LV"/>
        </w:rPr>
        <w:t>informatīvu</w:t>
      </w:r>
      <w:r w:rsidRPr="00FF326B">
        <w:rPr>
          <w:rFonts w:ascii="Times New Roman" w:eastAsia="Times New Roman" w:hAnsi="Times New Roman"/>
          <w:sz w:val="24"/>
          <w:szCs w:val="24"/>
          <w:lang w:eastAsia="lv-LV"/>
        </w:rPr>
        <w:t xml:space="preserve"> materiālu izstrādi skolēnu auditorijai. Turpmākajos gados nepieciešams paplašināt arī izglītoto pedagogu loku par korupciju kā sociālu parādību, lai iegūtās zināšanas būtu izmantojamas tālākā skolēnu apmācībā.</w:t>
      </w:r>
      <w:r w:rsidR="002A299E" w:rsidRPr="00FF326B">
        <w:rPr>
          <w:rFonts w:ascii="Times New Roman" w:eastAsia="Times New Roman" w:hAnsi="Times New Roman"/>
          <w:sz w:val="24"/>
          <w:szCs w:val="24"/>
          <w:lang w:eastAsia="lv-LV"/>
        </w:rPr>
        <w:t xml:space="preserve"> </w:t>
      </w:r>
      <w:r w:rsidR="002122B4" w:rsidRPr="00FF326B">
        <w:rPr>
          <w:rFonts w:ascii="Times New Roman" w:eastAsia="Times New Roman" w:hAnsi="Times New Roman"/>
          <w:sz w:val="24"/>
          <w:szCs w:val="24"/>
          <w:lang w:eastAsia="lv-LV"/>
        </w:rPr>
        <w:t>P</w:t>
      </w:r>
      <w:r w:rsidR="002A299E" w:rsidRPr="00FF326B">
        <w:rPr>
          <w:rFonts w:ascii="Times New Roman" w:eastAsia="Times New Roman" w:hAnsi="Times New Roman"/>
          <w:sz w:val="24"/>
          <w:szCs w:val="24"/>
          <w:lang w:eastAsia="lv-LV"/>
        </w:rPr>
        <w:t>lānots a</w:t>
      </w:r>
      <w:r w:rsidR="002A299E" w:rsidRPr="00FF326B">
        <w:rPr>
          <w:rFonts w:ascii="Times New Roman" w:eastAsia="Times New Roman" w:hAnsi="Times New Roman"/>
          <w:bCs/>
          <w:color w:val="000000" w:themeColor="text1"/>
          <w:sz w:val="24"/>
          <w:szCs w:val="24"/>
          <w:lang w:eastAsia="lv-LV"/>
        </w:rPr>
        <w:t>ktualizēt korupcijas tēmu skolu jaunatnes informatīvajā telpā un izmantot mūsdienīgas, atbilstošas metodes un pieejas skolu jaunatnes izglītošanā par korupciju.</w:t>
      </w:r>
    </w:p>
    <w:p w14:paraId="6EBB335E" w14:textId="71A35D2F" w:rsidR="005B38AE" w:rsidRPr="00FF326B" w:rsidRDefault="005B38AE">
      <w:pPr>
        <w:spacing w:after="0" w:line="240" w:lineRule="auto"/>
        <w:ind w:firstLine="720"/>
        <w:jc w:val="both"/>
        <w:rPr>
          <w:rFonts w:ascii="Times New Roman" w:eastAsia="Times New Roman" w:hAnsi="Times New Roman"/>
          <w:color w:val="000000" w:themeColor="text1"/>
          <w:sz w:val="24"/>
          <w:szCs w:val="24"/>
          <w:lang w:eastAsia="lv-LV"/>
        </w:rPr>
      </w:pPr>
      <w:r w:rsidRPr="00FF326B">
        <w:rPr>
          <w:rFonts w:ascii="Times New Roman" w:eastAsia="Times New Roman" w:hAnsi="Times New Roman"/>
          <w:sz w:val="24"/>
          <w:szCs w:val="24"/>
          <w:lang w:eastAsia="lv-LV"/>
        </w:rPr>
        <w:t>Lai</w:t>
      </w:r>
      <w:r w:rsidR="002A299E" w:rsidRPr="00FF326B">
        <w:rPr>
          <w:rFonts w:ascii="Times New Roman" w:eastAsia="Times New Roman" w:hAnsi="Times New Roman"/>
          <w:sz w:val="24"/>
          <w:szCs w:val="24"/>
          <w:lang w:eastAsia="lv-LV"/>
        </w:rPr>
        <w:t xml:space="preserve"> </w:t>
      </w:r>
      <w:r w:rsidRPr="00FF326B">
        <w:rPr>
          <w:rFonts w:ascii="Times New Roman" w:eastAsia="Times New Roman" w:hAnsi="Times New Roman"/>
          <w:sz w:val="24"/>
          <w:szCs w:val="24"/>
          <w:lang w:eastAsia="lv-LV"/>
        </w:rPr>
        <w:t xml:space="preserve">veicinātu plašākas sabiedrības iesaisti korupcijas novēršanā, kā arī veicinātu </w:t>
      </w:r>
      <w:r w:rsidR="002A299E" w:rsidRPr="00FF326B">
        <w:rPr>
          <w:rFonts w:ascii="Times New Roman" w:eastAsia="Times New Roman" w:hAnsi="Times New Roman"/>
          <w:sz w:val="24"/>
          <w:szCs w:val="24"/>
          <w:lang w:eastAsia="lv-LV"/>
        </w:rPr>
        <w:t xml:space="preserve">neiecietību pret korupciju, ir svarīgi </w:t>
      </w:r>
      <w:r w:rsidR="002A299E" w:rsidRPr="00FF326B">
        <w:rPr>
          <w:rFonts w:ascii="Times New Roman" w:eastAsia="Times New Roman" w:hAnsi="Times New Roman"/>
          <w:bCs/>
          <w:color w:val="000000" w:themeColor="text1"/>
          <w:sz w:val="24"/>
          <w:szCs w:val="24"/>
          <w:lang w:eastAsia="lv-LV"/>
        </w:rPr>
        <w:t xml:space="preserve">nodrošināt pastāvīgu monitoringu korupcijas aktualitātei/ izpausmei sabiedrības ikdienas dzīvē. </w:t>
      </w:r>
      <w:r w:rsidR="001E0B68" w:rsidRPr="00FF326B">
        <w:rPr>
          <w:rFonts w:ascii="Times New Roman" w:eastAsia="Times New Roman" w:hAnsi="Times New Roman"/>
          <w:bCs/>
          <w:color w:val="000000" w:themeColor="text1"/>
          <w:sz w:val="24"/>
          <w:szCs w:val="24"/>
          <w:lang w:eastAsia="lv-LV"/>
        </w:rPr>
        <w:t>Tādēļ līdz 202</w:t>
      </w:r>
      <w:r w:rsidR="00B77802" w:rsidRPr="00FF326B">
        <w:rPr>
          <w:rFonts w:ascii="Times New Roman" w:eastAsia="Times New Roman" w:hAnsi="Times New Roman"/>
          <w:bCs/>
          <w:color w:val="000000" w:themeColor="text1"/>
          <w:sz w:val="24"/>
          <w:szCs w:val="24"/>
          <w:lang w:eastAsia="lv-LV"/>
        </w:rPr>
        <w:t>4</w:t>
      </w:r>
      <w:r w:rsidR="001E0B68" w:rsidRPr="00FF326B">
        <w:rPr>
          <w:rFonts w:ascii="Times New Roman" w:eastAsia="Times New Roman" w:hAnsi="Times New Roman"/>
          <w:bCs/>
          <w:color w:val="000000" w:themeColor="text1"/>
          <w:sz w:val="24"/>
          <w:szCs w:val="24"/>
          <w:lang w:eastAsia="lv-LV"/>
        </w:rPr>
        <w:t>. gadam</w:t>
      </w:r>
      <w:r w:rsidR="002A299E" w:rsidRPr="00FF326B">
        <w:rPr>
          <w:rFonts w:ascii="Times New Roman" w:eastAsia="Times New Roman" w:hAnsi="Times New Roman"/>
          <w:bCs/>
          <w:color w:val="000000" w:themeColor="text1"/>
          <w:sz w:val="24"/>
          <w:szCs w:val="24"/>
          <w:lang w:eastAsia="lv-LV"/>
        </w:rPr>
        <w:t xml:space="preserve"> KNAB</w:t>
      </w:r>
      <w:r w:rsidR="001E0B68" w:rsidRPr="00FF326B">
        <w:rPr>
          <w:rFonts w:ascii="Times New Roman" w:eastAsia="Times New Roman" w:hAnsi="Times New Roman"/>
          <w:bCs/>
          <w:color w:val="000000" w:themeColor="text1"/>
          <w:sz w:val="24"/>
          <w:szCs w:val="24"/>
          <w:lang w:eastAsia="lv-LV"/>
        </w:rPr>
        <w:t xml:space="preserve"> plāno veikt </w:t>
      </w:r>
      <w:r w:rsidR="001E0B68" w:rsidRPr="00FF326B">
        <w:rPr>
          <w:rFonts w:ascii="Times New Roman" w:eastAsia="Times New Roman" w:hAnsi="Times New Roman"/>
          <w:color w:val="000000" w:themeColor="text1"/>
          <w:sz w:val="24"/>
          <w:szCs w:val="24"/>
          <w:lang w:eastAsia="lv-LV"/>
        </w:rPr>
        <w:t>sabiedriskās domas aptauja</w:t>
      </w:r>
      <w:r w:rsidR="00B77802" w:rsidRPr="00FF326B">
        <w:rPr>
          <w:rFonts w:ascii="Times New Roman" w:eastAsia="Times New Roman" w:hAnsi="Times New Roman"/>
          <w:color w:val="000000" w:themeColor="text1"/>
          <w:sz w:val="24"/>
          <w:szCs w:val="24"/>
          <w:lang w:eastAsia="lv-LV"/>
        </w:rPr>
        <w:t>s</w:t>
      </w:r>
      <w:r w:rsidR="001E0B68" w:rsidRPr="00FF326B">
        <w:rPr>
          <w:rFonts w:ascii="Times New Roman" w:eastAsia="Times New Roman" w:hAnsi="Times New Roman"/>
          <w:color w:val="000000" w:themeColor="text1"/>
          <w:sz w:val="24"/>
          <w:szCs w:val="24"/>
          <w:lang w:eastAsia="lv-LV"/>
        </w:rPr>
        <w:t xml:space="preserve"> jautājumos par: 1) Latvijas iedzīvotāju saskarsmi ar korupciju dažādos sektoros; 2) uzticēšanos KNAB, prokuratūrai un tiesām; 3) gatavību ziņot </w:t>
      </w:r>
      <w:proofErr w:type="spellStart"/>
      <w:r w:rsidR="001E0B68" w:rsidRPr="00FF326B">
        <w:rPr>
          <w:rFonts w:ascii="Times New Roman" w:eastAsia="Times New Roman" w:hAnsi="Times New Roman"/>
          <w:color w:val="000000" w:themeColor="text1"/>
          <w:sz w:val="24"/>
          <w:szCs w:val="24"/>
          <w:lang w:eastAsia="lv-LV"/>
        </w:rPr>
        <w:t>tiesībsargājošajām</w:t>
      </w:r>
      <w:proofErr w:type="spellEnd"/>
      <w:r w:rsidR="001E0B68" w:rsidRPr="00FF326B">
        <w:rPr>
          <w:rFonts w:ascii="Times New Roman" w:eastAsia="Times New Roman" w:hAnsi="Times New Roman"/>
          <w:color w:val="000000" w:themeColor="text1"/>
          <w:sz w:val="24"/>
          <w:szCs w:val="24"/>
          <w:lang w:eastAsia="lv-LV"/>
        </w:rPr>
        <w:t xml:space="preserve"> iestādēm par korupciju; 4) neiecietību pret korupciju.</w:t>
      </w:r>
    </w:p>
    <w:p w14:paraId="26A15744" w14:textId="5AAEE4B2" w:rsidR="00BF697A" w:rsidRPr="00FF326B" w:rsidRDefault="00430C85" w:rsidP="00C64EFD">
      <w:pPr>
        <w:spacing w:after="0" w:line="240" w:lineRule="auto"/>
        <w:ind w:firstLine="720"/>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Tomēr m</w:t>
      </w:r>
      <w:r w:rsidR="00BF697A" w:rsidRPr="00FF326B">
        <w:rPr>
          <w:rFonts w:ascii="Times New Roman" w:eastAsia="Times New Roman" w:hAnsi="Times New Roman"/>
          <w:sz w:val="24"/>
          <w:szCs w:val="24"/>
          <w:lang w:eastAsia="lv-LV"/>
        </w:rPr>
        <w:t>ērķtiecīgai un rezultatīvai pretkorupcijas politikas plānošanai un īstenošanai ir nepieciešam</w:t>
      </w:r>
      <w:r w:rsidR="00BD5630" w:rsidRPr="00FF326B">
        <w:rPr>
          <w:rFonts w:ascii="Times New Roman" w:eastAsia="Times New Roman" w:hAnsi="Times New Roman"/>
          <w:sz w:val="24"/>
          <w:szCs w:val="24"/>
          <w:lang w:eastAsia="lv-LV"/>
        </w:rPr>
        <w:t>s</w:t>
      </w:r>
      <w:r w:rsidR="00BF697A" w:rsidRPr="00FF326B">
        <w:rPr>
          <w:rFonts w:ascii="Times New Roman" w:eastAsia="Times New Roman" w:hAnsi="Times New Roman"/>
          <w:bCs/>
          <w:color w:val="000000" w:themeColor="text1"/>
          <w:sz w:val="24"/>
          <w:szCs w:val="24"/>
          <w:lang w:eastAsia="lv-LV"/>
        </w:rPr>
        <w:t xml:space="preserve"> padziļināt</w:t>
      </w:r>
      <w:r w:rsidR="00BD5630" w:rsidRPr="00FF326B">
        <w:rPr>
          <w:rFonts w:ascii="Times New Roman" w:eastAsia="Times New Roman" w:hAnsi="Times New Roman"/>
          <w:bCs/>
          <w:color w:val="000000" w:themeColor="text1"/>
          <w:sz w:val="24"/>
          <w:szCs w:val="24"/>
          <w:lang w:eastAsia="lv-LV"/>
        </w:rPr>
        <w:t xml:space="preserve">s pētījums </w:t>
      </w:r>
      <w:r w:rsidR="00BF697A" w:rsidRPr="00FF326B">
        <w:rPr>
          <w:rFonts w:ascii="Times New Roman" w:eastAsia="Times New Roman" w:hAnsi="Times New Roman"/>
          <w:bCs/>
          <w:color w:val="000000" w:themeColor="text1"/>
          <w:sz w:val="24"/>
          <w:szCs w:val="24"/>
          <w:lang w:eastAsia="lv-LV"/>
        </w:rPr>
        <w:t>par korupciju kā sociālu parādību Latvijas sabiedrībā</w:t>
      </w:r>
      <w:r w:rsidR="00BD5630" w:rsidRPr="00FF326B">
        <w:rPr>
          <w:rFonts w:ascii="Times New Roman" w:eastAsia="Times New Roman" w:hAnsi="Times New Roman"/>
          <w:bCs/>
          <w:color w:val="000000" w:themeColor="text1"/>
          <w:sz w:val="24"/>
          <w:szCs w:val="24"/>
          <w:lang w:eastAsia="lv-LV"/>
        </w:rPr>
        <w:t>. Tādēļ tuvākajos gados būtu uzsākam</w:t>
      </w:r>
      <w:r w:rsidR="00C64EFD" w:rsidRPr="00FF326B">
        <w:rPr>
          <w:rFonts w:ascii="Times New Roman" w:eastAsia="Times New Roman" w:hAnsi="Times New Roman"/>
          <w:bCs/>
          <w:color w:val="000000" w:themeColor="text1"/>
          <w:sz w:val="24"/>
          <w:szCs w:val="24"/>
          <w:lang w:eastAsia="lv-LV"/>
        </w:rPr>
        <w:t>s</w:t>
      </w:r>
      <w:r w:rsidR="00FC589D" w:rsidRPr="00FF326B">
        <w:rPr>
          <w:rFonts w:ascii="Times New Roman" w:eastAsia="Times New Roman" w:hAnsi="Times New Roman"/>
          <w:bCs/>
          <w:color w:val="000000" w:themeColor="text1"/>
          <w:sz w:val="24"/>
          <w:szCs w:val="24"/>
          <w:lang w:eastAsia="lv-LV"/>
        </w:rPr>
        <w:t xml:space="preserve"> </w:t>
      </w:r>
      <w:proofErr w:type="spellStart"/>
      <w:r w:rsidR="00C64EFD" w:rsidRPr="00FF326B">
        <w:rPr>
          <w:rFonts w:ascii="Times New Roman" w:eastAsia="Times New Roman" w:hAnsi="Times New Roman"/>
          <w:bCs/>
          <w:color w:val="000000" w:themeColor="text1"/>
          <w:sz w:val="24"/>
          <w:szCs w:val="24"/>
          <w:lang w:eastAsia="lv-LV"/>
        </w:rPr>
        <w:t>priekšizpētes</w:t>
      </w:r>
      <w:proofErr w:type="spellEnd"/>
      <w:r w:rsidR="00FC589D" w:rsidRPr="00FF326B">
        <w:rPr>
          <w:rFonts w:ascii="Times New Roman" w:eastAsia="Times New Roman" w:hAnsi="Times New Roman"/>
          <w:bCs/>
          <w:color w:val="000000" w:themeColor="text1"/>
          <w:sz w:val="24"/>
          <w:szCs w:val="24"/>
          <w:lang w:eastAsia="lv-LV"/>
        </w:rPr>
        <w:t xml:space="preserve"> un </w:t>
      </w:r>
      <w:r w:rsidR="00C64EFD" w:rsidRPr="00FF326B">
        <w:rPr>
          <w:rFonts w:ascii="Times New Roman" w:eastAsia="Times New Roman" w:hAnsi="Times New Roman"/>
          <w:bCs/>
          <w:color w:val="000000" w:themeColor="text1"/>
          <w:sz w:val="24"/>
          <w:szCs w:val="24"/>
          <w:lang w:eastAsia="lv-LV"/>
        </w:rPr>
        <w:t>plānošanas darbs</w:t>
      </w:r>
      <w:r w:rsidR="00BD5630" w:rsidRPr="00FF326B">
        <w:rPr>
          <w:rFonts w:ascii="Times New Roman" w:eastAsia="Times New Roman" w:hAnsi="Times New Roman"/>
          <w:bCs/>
          <w:color w:val="000000" w:themeColor="text1"/>
          <w:sz w:val="24"/>
          <w:szCs w:val="24"/>
          <w:lang w:eastAsia="lv-LV"/>
        </w:rPr>
        <w:t xml:space="preserve"> </w:t>
      </w:r>
      <w:r w:rsidR="00BD5630" w:rsidRPr="00FF326B">
        <w:rPr>
          <w:rFonts w:ascii="Times New Roman" w:eastAsia="Times New Roman" w:hAnsi="Times New Roman"/>
          <w:color w:val="000000" w:themeColor="text1"/>
          <w:sz w:val="24"/>
          <w:szCs w:val="24"/>
          <w:lang w:eastAsia="lv-LV"/>
        </w:rPr>
        <w:t>valsts pētījumu programma</w:t>
      </w:r>
      <w:r w:rsidRPr="00FF326B">
        <w:rPr>
          <w:rFonts w:ascii="Times New Roman" w:eastAsia="Times New Roman" w:hAnsi="Times New Roman"/>
          <w:color w:val="000000" w:themeColor="text1"/>
          <w:sz w:val="24"/>
          <w:szCs w:val="24"/>
          <w:lang w:eastAsia="lv-LV"/>
        </w:rPr>
        <w:t>s</w:t>
      </w:r>
      <w:r w:rsidR="00BD5630" w:rsidRPr="00FF326B">
        <w:rPr>
          <w:rFonts w:ascii="Times New Roman" w:eastAsia="Times New Roman" w:hAnsi="Times New Roman"/>
          <w:color w:val="000000" w:themeColor="text1"/>
          <w:sz w:val="24"/>
          <w:szCs w:val="24"/>
          <w:lang w:eastAsia="lv-LV"/>
        </w:rPr>
        <w:t xml:space="preserve"> “Korupcijas mazināšana valsts ilgtspējīgas attīstības nodrošināšanai” </w:t>
      </w:r>
      <w:r w:rsidR="00FC589D" w:rsidRPr="00FF326B">
        <w:rPr>
          <w:rFonts w:ascii="Times New Roman" w:eastAsia="Times New Roman" w:hAnsi="Times New Roman"/>
          <w:color w:val="000000" w:themeColor="text1"/>
          <w:sz w:val="24"/>
          <w:szCs w:val="24"/>
          <w:lang w:eastAsia="lv-LV"/>
        </w:rPr>
        <w:t xml:space="preserve">izveidei </w:t>
      </w:r>
      <w:r w:rsidR="00BD5630" w:rsidRPr="00FF326B">
        <w:rPr>
          <w:rFonts w:ascii="Times New Roman" w:eastAsia="Times New Roman" w:hAnsi="Times New Roman"/>
          <w:color w:val="000000" w:themeColor="text1"/>
          <w:sz w:val="24"/>
          <w:szCs w:val="24"/>
          <w:lang w:eastAsia="lv-LV"/>
        </w:rPr>
        <w:t xml:space="preserve">ar </w:t>
      </w:r>
      <w:r w:rsidR="00C64EFD" w:rsidRPr="00FF326B">
        <w:rPr>
          <w:rFonts w:ascii="Times New Roman" w:eastAsia="Times New Roman" w:hAnsi="Times New Roman"/>
          <w:color w:val="000000" w:themeColor="text1"/>
          <w:sz w:val="24"/>
          <w:szCs w:val="24"/>
          <w:lang w:eastAsia="lv-LV"/>
        </w:rPr>
        <w:t xml:space="preserve">tālejošu </w:t>
      </w:r>
      <w:r w:rsidR="00BD5630" w:rsidRPr="00FF326B">
        <w:rPr>
          <w:rFonts w:ascii="Times New Roman" w:eastAsia="Times New Roman" w:hAnsi="Times New Roman"/>
          <w:color w:val="000000" w:themeColor="text1"/>
          <w:sz w:val="24"/>
          <w:szCs w:val="24"/>
          <w:lang w:eastAsia="lv-LV"/>
        </w:rPr>
        <w:lastRenderedPageBreak/>
        <w:t>mērķi</w:t>
      </w:r>
      <w:r w:rsidR="00B77802" w:rsidRPr="00FF326B">
        <w:rPr>
          <w:rFonts w:ascii="Times New Roman" w:eastAsia="Times New Roman" w:hAnsi="Times New Roman"/>
          <w:color w:val="000000" w:themeColor="text1"/>
          <w:sz w:val="24"/>
          <w:szCs w:val="24"/>
          <w:lang w:eastAsia="lv-LV"/>
        </w:rPr>
        <w:t> –</w:t>
      </w:r>
      <w:r w:rsidR="00BD5630" w:rsidRPr="00FF326B">
        <w:rPr>
          <w:rFonts w:ascii="Times New Roman" w:eastAsia="Times New Roman" w:hAnsi="Times New Roman"/>
          <w:color w:val="000000" w:themeColor="text1"/>
          <w:sz w:val="24"/>
          <w:szCs w:val="24"/>
          <w:lang w:eastAsia="lv-LV"/>
        </w:rPr>
        <w:t xml:space="preserve"> izstrādāt zinātniski pamatotas </w:t>
      </w:r>
      <w:proofErr w:type="spellStart"/>
      <w:r w:rsidR="00BD5630" w:rsidRPr="00FF326B">
        <w:rPr>
          <w:rFonts w:ascii="Times New Roman" w:eastAsia="Times New Roman" w:hAnsi="Times New Roman"/>
          <w:color w:val="000000" w:themeColor="text1"/>
          <w:sz w:val="24"/>
          <w:szCs w:val="24"/>
          <w:lang w:eastAsia="lv-LV"/>
        </w:rPr>
        <w:t>rīcībpolitikas</w:t>
      </w:r>
      <w:proofErr w:type="spellEnd"/>
      <w:r w:rsidR="00BD5630" w:rsidRPr="00FF326B">
        <w:rPr>
          <w:rFonts w:ascii="Times New Roman" w:eastAsia="Times New Roman" w:hAnsi="Times New Roman"/>
          <w:color w:val="000000" w:themeColor="text1"/>
          <w:sz w:val="24"/>
          <w:szCs w:val="24"/>
          <w:lang w:eastAsia="lv-LV"/>
        </w:rPr>
        <w:t xml:space="preserve"> rekomendācijas attiecībā uz normatīvo aktu izmaiņām, iestāžu darba organizāciju, viedo tehnoloģiju izmantošanu vai citiem valsts realizējamiem pasākumiem korupcijas mazināšanai ar izvērtētu attiecīgo ieteikumu finansiālo ietekmi.</w:t>
      </w:r>
      <w:r w:rsidRPr="00FF326B">
        <w:rPr>
          <w:rFonts w:ascii="Times New Roman" w:eastAsia="Times New Roman" w:hAnsi="Times New Roman"/>
          <w:color w:val="000000" w:themeColor="text1"/>
          <w:sz w:val="24"/>
          <w:szCs w:val="24"/>
          <w:lang w:eastAsia="lv-LV"/>
        </w:rPr>
        <w:t xml:space="preserve"> </w:t>
      </w:r>
    </w:p>
    <w:p w14:paraId="5148C90A" w14:textId="70555EB2" w:rsidR="004638DF" w:rsidRPr="00FF326B" w:rsidRDefault="004638DF" w:rsidP="00430C85">
      <w:pPr>
        <w:spacing w:after="0" w:line="240" w:lineRule="auto"/>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ab/>
      </w:r>
    </w:p>
    <w:p w14:paraId="7ACF53C6" w14:textId="77777777" w:rsidR="00FC4987" w:rsidRPr="00FF326B" w:rsidRDefault="00E14DE8" w:rsidP="005F3626">
      <w:pPr>
        <w:pStyle w:val="Virsraksts3"/>
        <w:spacing w:before="0" w:after="0"/>
        <w:jc w:val="both"/>
        <w:rPr>
          <w:sz w:val="24"/>
          <w:szCs w:val="24"/>
          <w:lang w:eastAsia="lv-LV"/>
        </w:rPr>
      </w:pPr>
      <w:bookmarkStart w:id="40" w:name="_Toc75797500"/>
      <w:r w:rsidRPr="00FF326B">
        <w:rPr>
          <w:sz w:val="24"/>
          <w:szCs w:val="24"/>
          <w:lang w:eastAsia="lv-LV"/>
        </w:rPr>
        <w:t>4. </w:t>
      </w:r>
      <w:proofErr w:type="spellStart"/>
      <w:r w:rsidRPr="00FF326B">
        <w:rPr>
          <w:sz w:val="24"/>
          <w:szCs w:val="24"/>
          <w:lang w:eastAsia="lv-LV"/>
        </w:rPr>
        <w:t>apakšmērķis</w:t>
      </w:r>
      <w:proofErr w:type="spellEnd"/>
      <w:r w:rsidRPr="00FF326B">
        <w:rPr>
          <w:sz w:val="24"/>
          <w:szCs w:val="24"/>
          <w:lang w:eastAsia="lv-LV"/>
        </w:rPr>
        <w:t>: Nodrošināt soda par likumpārkāpumiem, kas saistīti ar dienesta ļaunprātībām un uzticētās varas nelikumīgu izmantošanu, neizbēgamību</w:t>
      </w:r>
      <w:bookmarkEnd w:id="40"/>
    </w:p>
    <w:p w14:paraId="24B0DB7B" w14:textId="77777777" w:rsidR="005F3626" w:rsidRPr="00FF326B" w:rsidRDefault="00E14DE8" w:rsidP="005F3626">
      <w:pPr>
        <w:spacing w:after="0" w:line="240" w:lineRule="auto"/>
        <w:rPr>
          <w:rFonts w:ascii="Times New Roman" w:hAnsi="Times New Roman"/>
          <w:sz w:val="24"/>
          <w:szCs w:val="24"/>
          <w:lang w:eastAsia="lv-LV"/>
        </w:rPr>
      </w:pPr>
      <w:r w:rsidRPr="00FF326B">
        <w:rPr>
          <w:rFonts w:ascii="Times New Roman" w:hAnsi="Times New Roman"/>
          <w:sz w:val="24"/>
          <w:szCs w:val="24"/>
          <w:lang w:eastAsia="lv-LV"/>
        </w:rPr>
        <w:tab/>
      </w:r>
    </w:p>
    <w:p w14:paraId="7ECDBBE7" w14:textId="44CA17A7" w:rsidR="00FC4987" w:rsidRPr="00FF326B" w:rsidRDefault="00E14DE8" w:rsidP="00E24E3D">
      <w:pPr>
        <w:spacing w:after="0" w:line="240" w:lineRule="auto"/>
        <w:ind w:firstLine="349"/>
        <w:rPr>
          <w:rFonts w:ascii="Times New Roman" w:hAnsi="Times New Roman"/>
          <w:i/>
          <w:sz w:val="24"/>
          <w:szCs w:val="24"/>
          <w:lang w:eastAsia="lv-LV"/>
        </w:rPr>
      </w:pPr>
      <w:r w:rsidRPr="00FF326B">
        <w:rPr>
          <w:rFonts w:ascii="Times New Roman" w:hAnsi="Times New Roman"/>
          <w:sz w:val="24"/>
          <w:szCs w:val="24"/>
          <w:lang w:eastAsia="lv-LV"/>
        </w:rPr>
        <w:t>Šis </w:t>
      </w:r>
      <w:r w:rsidR="00CF13F9" w:rsidRPr="00FF326B">
        <w:rPr>
          <w:rFonts w:ascii="Times New Roman" w:hAnsi="Times New Roman"/>
          <w:sz w:val="24"/>
          <w:szCs w:val="24"/>
          <w:lang w:eastAsia="lv-LV"/>
        </w:rPr>
        <w:t>P</w:t>
      </w:r>
      <w:r w:rsidRPr="00FF326B">
        <w:rPr>
          <w:rFonts w:ascii="Times New Roman" w:hAnsi="Times New Roman"/>
          <w:sz w:val="24"/>
          <w:szCs w:val="24"/>
          <w:lang w:eastAsia="lv-LV"/>
        </w:rPr>
        <w:t>amatnostādnēs izvirzītais </w:t>
      </w:r>
      <w:proofErr w:type="spellStart"/>
      <w:r w:rsidRPr="00FF326B">
        <w:rPr>
          <w:rFonts w:ascii="Times New Roman" w:hAnsi="Times New Roman"/>
          <w:sz w:val="24"/>
          <w:szCs w:val="24"/>
          <w:lang w:eastAsia="lv-LV"/>
        </w:rPr>
        <w:t>apakšmērķis</w:t>
      </w:r>
      <w:proofErr w:type="spellEnd"/>
      <w:r w:rsidRPr="00FF326B">
        <w:rPr>
          <w:rFonts w:ascii="Times New Roman" w:hAnsi="Times New Roman"/>
          <w:sz w:val="24"/>
          <w:szCs w:val="24"/>
          <w:lang w:eastAsia="lv-LV"/>
        </w:rPr>
        <w:t> ietvēris 22 dažādu uzdevumu kopumu. Būtiskākais paveiktais:</w:t>
      </w:r>
    </w:p>
    <w:p w14:paraId="35AE7931" w14:textId="0243F11B" w:rsidR="00FC4987" w:rsidRPr="00FF326B" w:rsidRDefault="00E14DE8" w:rsidP="00E24E3D">
      <w:pPr>
        <w:numPr>
          <w:ilvl w:val="0"/>
          <w:numId w:val="5"/>
        </w:numPr>
        <w:spacing w:after="0" w:line="240" w:lineRule="auto"/>
        <w:ind w:left="709"/>
        <w:jc w:val="both"/>
        <w:rPr>
          <w:rFonts w:ascii="Times New Roman" w:hAnsi="Times New Roman"/>
          <w:sz w:val="24"/>
          <w:szCs w:val="24"/>
          <w:lang w:eastAsia="lv-LV"/>
        </w:rPr>
      </w:pPr>
      <w:r w:rsidRPr="00FF326B">
        <w:rPr>
          <w:rFonts w:ascii="Times New Roman" w:hAnsi="Times New Roman"/>
          <w:sz w:val="24"/>
          <w:szCs w:val="24"/>
          <w:lang w:eastAsia="lv-LV"/>
        </w:rPr>
        <w:t>2017.</w:t>
      </w:r>
      <w:r w:rsidR="00595A5A" w:rsidRPr="00FF326B">
        <w:rPr>
          <w:rFonts w:ascii="Times New Roman" w:hAnsi="Times New Roman"/>
          <w:sz w:val="24"/>
          <w:szCs w:val="24"/>
          <w:lang w:eastAsia="lv-LV"/>
        </w:rPr>
        <w:t xml:space="preserve"> gada 8. jūnijā</w:t>
      </w:r>
      <w:r w:rsidRPr="00FF326B">
        <w:rPr>
          <w:rFonts w:ascii="Times New Roman" w:hAnsi="Times New Roman"/>
          <w:sz w:val="24"/>
          <w:szCs w:val="24"/>
          <w:lang w:eastAsia="lv-LV"/>
        </w:rPr>
        <w:t xml:space="preserve"> </w:t>
      </w:r>
      <w:r w:rsidR="00595A5A" w:rsidRPr="00FF326B">
        <w:rPr>
          <w:rFonts w:ascii="Times New Roman" w:hAnsi="Times New Roman"/>
          <w:sz w:val="24"/>
          <w:szCs w:val="24"/>
          <w:lang w:eastAsia="lv-LV"/>
        </w:rPr>
        <w:t xml:space="preserve">pieņemti </w:t>
      </w:r>
      <w:r w:rsidRPr="00FF326B">
        <w:rPr>
          <w:rFonts w:ascii="Times New Roman" w:hAnsi="Times New Roman"/>
          <w:sz w:val="24"/>
          <w:szCs w:val="24"/>
          <w:lang w:eastAsia="lv-LV"/>
        </w:rPr>
        <w:t>grozījumi KL 320. panta redakcijā (stājušies spēkā 2018.</w:t>
      </w:r>
      <w:r w:rsidR="00595A5A" w:rsidRPr="00FF326B">
        <w:rPr>
          <w:rFonts w:ascii="Times New Roman" w:hAnsi="Times New Roman"/>
          <w:sz w:val="24"/>
          <w:szCs w:val="24"/>
          <w:lang w:eastAsia="lv-LV"/>
        </w:rPr>
        <w:t xml:space="preserve"> gada 1. janvārī</w:t>
      </w:r>
      <w:r w:rsidRPr="00FF326B">
        <w:rPr>
          <w:rFonts w:ascii="Times New Roman" w:hAnsi="Times New Roman"/>
          <w:sz w:val="24"/>
          <w:szCs w:val="24"/>
          <w:lang w:eastAsia="lv-LV"/>
        </w:rPr>
        <w:t xml:space="preserve">), </w:t>
      </w:r>
      <w:r w:rsidRPr="00FF326B">
        <w:rPr>
          <w:rFonts w:ascii="Times New Roman" w:eastAsia="Times New Roman" w:hAnsi="Times New Roman"/>
          <w:color w:val="000000"/>
          <w:sz w:val="24"/>
          <w:szCs w:val="24"/>
          <w:lang w:eastAsia="lv-LV"/>
        </w:rPr>
        <w:t xml:space="preserve">paredzot kriminālatbildību par kukuļa pieprasīšanu kā par pabeigtu noziedzīgu nodarījumu, ko ir izdarījusi valsts amatpersona. Šo grozījumu ietvaros novērstas arī iepriekš konstatētas nesamērīgas un būtiskas atšķirības </w:t>
      </w:r>
      <w:r w:rsidRPr="00FF326B">
        <w:rPr>
          <w:rFonts w:ascii="Times New Roman" w:hAnsi="Times New Roman"/>
          <w:bCs/>
          <w:color w:val="000000"/>
          <w:sz w:val="24"/>
          <w:szCs w:val="24"/>
        </w:rPr>
        <w:t xml:space="preserve">KL 321. pantā </w:t>
      </w:r>
      <w:r w:rsidR="006B008A" w:rsidRPr="00FF326B">
        <w:rPr>
          <w:rFonts w:ascii="Times New Roman" w:hAnsi="Times New Roman"/>
          <w:bCs/>
          <w:color w:val="000000"/>
          <w:sz w:val="24"/>
          <w:szCs w:val="24"/>
        </w:rPr>
        <w:t>“</w:t>
      </w:r>
      <w:r w:rsidRPr="00FF326B">
        <w:rPr>
          <w:rFonts w:ascii="Times New Roman" w:hAnsi="Times New Roman"/>
          <w:bCs/>
          <w:color w:val="000000"/>
          <w:sz w:val="24"/>
          <w:szCs w:val="24"/>
        </w:rPr>
        <w:t>Kukuļa piesavināšanās</w:t>
      </w:r>
      <w:r w:rsidR="006B008A" w:rsidRPr="00FF326B">
        <w:rPr>
          <w:rFonts w:ascii="Times New Roman" w:hAnsi="Times New Roman"/>
          <w:bCs/>
          <w:color w:val="000000"/>
          <w:sz w:val="24"/>
          <w:szCs w:val="24"/>
        </w:rPr>
        <w:t>”</w:t>
      </w:r>
      <w:r w:rsidRPr="00FF326B">
        <w:rPr>
          <w:rFonts w:ascii="Times New Roman" w:hAnsi="Times New Roman"/>
          <w:bCs/>
          <w:color w:val="000000"/>
          <w:sz w:val="24"/>
          <w:szCs w:val="24"/>
        </w:rPr>
        <w:t xml:space="preserve"> un KL 322. pantā </w:t>
      </w:r>
      <w:r w:rsidR="006B008A" w:rsidRPr="00FF326B">
        <w:rPr>
          <w:rFonts w:ascii="Times New Roman" w:hAnsi="Times New Roman"/>
          <w:bCs/>
          <w:color w:val="000000"/>
          <w:sz w:val="24"/>
          <w:szCs w:val="24"/>
        </w:rPr>
        <w:t>“</w:t>
      </w:r>
      <w:r w:rsidRPr="00FF326B">
        <w:rPr>
          <w:rFonts w:ascii="Times New Roman" w:hAnsi="Times New Roman"/>
          <w:bCs/>
          <w:color w:val="000000"/>
          <w:sz w:val="24"/>
          <w:szCs w:val="24"/>
        </w:rPr>
        <w:t>Starpniecība kukuļošanā</w:t>
      </w:r>
      <w:r w:rsidR="006B008A" w:rsidRPr="00FF326B">
        <w:rPr>
          <w:rFonts w:ascii="Times New Roman" w:hAnsi="Times New Roman"/>
          <w:bCs/>
          <w:color w:val="000000"/>
          <w:sz w:val="24"/>
          <w:szCs w:val="24"/>
        </w:rPr>
        <w:t>”</w:t>
      </w:r>
      <w:r w:rsidRPr="00FF326B">
        <w:rPr>
          <w:rFonts w:ascii="Times New Roman" w:hAnsi="Times New Roman"/>
          <w:bCs/>
          <w:color w:val="000000"/>
          <w:sz w:val="24"/>
          <w:szCs w:val="24"/>
        </w:rPr>
        <w:t xml:space="preserve"> paredzētajās sankcijās. </w:t>
      </w:r>
      <w:r w:rsidR="00B77802" w:rsidRPr="00FF326B">
        <w:rPr>
          <w:rFonts w:ascii="Times New Roman" w:hAnsi="Times New Roman"/>
          <w:bCs/>
          <w:color w:val="000000"/>
          <w:sz w:val="24"/>
          <w:szCs w:val="24"/>
        </w:rPr>
        <w:t>Ģ</w:t>
      </w:r>
      <w:r w:rsidR="00786FC7" w:rsidRPr="00FF326B">
        <w:rPr>
          <w:rFonts w:ascii="Times New Roman" w:hAnsi="Times New Roman"/>
          <w:bCs/>
          <w:color w:val="000000"/>
          <w:sz w:val="24"/>
          <w:szCs w:val="24"/>
        </w:rPr>
        <w:t>P</w:t>
      </w:r>
      <w:r w:rsidRPr="00FF326B">
        <w:rPr>
          <w:rFonts w:ascii="Times New Roman" w:hAnsi="Times New Roman"/>
          <w:bCs/>
          <w:color w:val="000000"/>
          <w:sz w:val="24"/>
          <w:szCs w:val="24"/>
        </w:rPr>
        <w:t xml:space="preserve"> redzējumā, nav pamata atzīt, ka kukuļa piesavināšanās ir mazāk kaitīga, salīdzinot ar starpniecību kukuļdošanā.</w:t>
      </w:r>
      <w:r w:rsidRPr="00FF326B">
        <w:rPr>
          <w:rFonts w:ascii="Times New Roman" w:hAnsi="Times New Roman"/>
          <w:sz w:val="24"/>
          <w:szCs w:val="24"/>
          <w:lang w:eastAsia="lv-LV"/>
        </w:rPr>
        <w:t xml:space="preserve"> Tādēļ</w:t>
      </w:r>
      <w:r w:rsidRPr="00FF326B">
        <w:rPr>
          <w:rFonts w:ascii="Times New Roman" w:hAnsi="Times New Roman"/>
          <w:bCs/>
          <w:color w:val="000000"/>
          <w:sz w:val="24"/>
          <w:szCs w:val="24"/>
        </w:rPr>
        <w:t xml:space="preserve"> KL 321. panta pirmajā daļā palielināts brīvības atņemšanas sods no viena uz trim gadiem, savukārt otrajā daļā palielināts sods no trim uz četriem gadiem.</w:t>
      </w:r>
      <w:r w:rsidRPr="00FF326B">
        <w:rPr>
          <w:rFonts w:ascii="Times New Roman" w:hAnsi="Times New Roman"/>
          <w:sz w:val="24"/>
          <w:szCs w:val="24"/>
          <w:lang w:eastAsia="lv-LV"/>
        </w:rPr>
        <w:t xml:space="preserve"> </w:t>
      </w:r>
      <w:r w:rsidRPr="00FF326B">
        <w:rPr>
          <w:rFonts w:ascii="Times New Roman" w:eastAsia="Times New Roman" w:hAnsi="Times New Roman"/>
          <w:color w:val="000000"/>
          <w:sz w:val="24"/>
          <w:szCs w:val="24"/>
          <w:lang w:eastAsia="lv-LV"/>
        </w:rPr>
        <w:t xml:space="preserve">Vienlaikus </w:t>
      </w:r>
      <w:r w:rsidRPr="00FF326B">
        <w:rPr>
          <w:rFonts w:ascii="Times New Roman" w:hAnsi="Times New Roman"/>
          <w:bCs/>
          <w:color w:val="000000"/>
          <w:sz w:val="24"/>
          <w:szCs w:val="24"/>
        </w:rPr>
        <w:t>KL 321. pants papildināts ar jaunu trešo daļu, kurā paredzēta kriminālatbildība par kukuļa piesavināšanos, ja to izdarījusi organizēta grupa vai ja tas izdarīts lielā apmērā. Tas bijis nepieciešams, lai par kukuļa piesavināšanos organizētā grupā vai lielā apmērā atbildības slieksni pietuvinātu KL 320. pantā paredzētai kukuļņemšanai ar šādām pašām kvalificējošām pazīmēm.</w:t>
      </w:r>
    </w:p>
    <w:p w14:paraId="016C126A" w14:textId="44FC0D6A" w:rsidR="00FC4987" w:rsidRPr="00FF326B" w:rsidRDefault="00E14DE8">
      <w:pPr>
        <w:numPr>
          <w:ilvl w:val="0"/>
          <w:numId w:val="5"/>
        </w:numPr>
        <w:spacing w:after="0" w:line="240" w:lineRule="auto"/>
        <w:ind w:left="709"/>
        <w:jc w:val="both"/>
        <w:rPr>
          <w:rFonts w:ascii="Times New Roman" w:hAnsi="Times New Roman"/>
          <w:sz w:val="24"/>
          <w:szCs w:val="24"/>
          <w:lang w:eastAsia="lv-LV"/>
        </w:rPr>
      </w:pPr>
      <w:r w:rsidRPr="00FF326B">
        <w:rPr>
          <w:rFonts w:ascii="Times New Roman" w:hAnsi="Times New Roman"/>
          <w:sz w:val="24"/>
          <w:szCs w:val="24"/>
        </w:rPr>
        <w:t xml:space="preserve">Kopš 2017. gada darbojas </w:t>
      </w:r>
      <w:r w:rsidRPr="00FF326B">
        <w:rPr>
          <w:rStyle w:val="Izteiksmgs"/>
          <w:rFonts w:ascii="Times New Roman" w:hAnsi="Times New Roman"/>
          <w:b w:val="0"/>
          <w:sz w:val="24"/>
          <w:szCs w:val="24"/>
        </w:rPr>
        <w:t>NKIM </w:t>
      </w:r>
      <w:r w:rsidRPr="00FF326B">
        <w:rPr>
          <w:rStyle w:val="Vresenkurs"/>
          <w:rFonts w:ascii="Times New Roman" w:hAnsi="Times New Roman"/>
          <w:bCs/>
          <w:sz w:val="24"/>
          <w:szCs w:val="24"/>
        </w:rPr>
        <w:footnoteReference w:id="104"/>
      </w:r>
      <w:r w:rsidRPr="00FF326B">
        <w:rPr>
          <w:rFonts w:ascii="Times New Roman" w:hAnsi="Times New Roman"/>
          <w:sz w:val="24"/>
          <w:szCs w:val="24"/>
        </w:rPr>
        <w:t xml:space="preserve">, kas ir kompetento nacionālo tiesībaizsardzības un drošības iestāžu (VP, VRS, VDD, VID Nodokļu un muitas policijas pārvalde, KNAB, MP, </w:t>
      </w:r>
      <w:proofErr w:type="spellStart"/>
      <w:r w:rsidRPr="00FF326B">
        <w:rPr>
          <w:rFonts w:ascii="Times New Roman" w:hAnsi="Times New Roman"/>
          <w:sz w:val="24"/>
          <w:szCs w:val="24"/>
        </w:rPr>
        <w:t>IeVP</w:t>
      </w:r>
      <w:proofErr w:type="spellEnd"/>
      <w:r w:rsidRPr="00FF326B">
        <w:rPr>
          <w:rFonts w:ascii="Times New Roman" w:hAnsi="Times New Roman"/>
          <w:sz w:val="24"/>
          <w:szCs w:val="24"/>
        </w:rPr>
        <w:t xml:space="preserve">, </w:t>
      </w:r>
      <w:r w:rsidR="00B77802" w:rsidRPr="00FF326B">
        <w:rPr>
          <w:rFonts w:ascii="Times New Roman" w:hAnsi="Times New Roman"/>
          <w:sz w:val="24"/>
          <w:szCs w:val="24"/>
        </w:rPr>
        <w:t>Ģ</w:t>
      </w:r>
      <w:r w:rsidRPr="00FF326B">
        <w:rPr>
          <w:rFonts w:ascii="Times New Roman" w:hAnsi="Times New Roman"/>
          <w:sz w:val="24"/>
          <w:szCs w:val="24"/>
        </w:rPr>
        <w:t xml:space="preserve">P, FID, IDB) galvenā ilgtermiņa sadarbības un koordinācijas platforma valstī noziedzības novēršanā un apkarošanā, balstoties uz kopīgu </w:t>
      </w:r>
      <w:proofErr w:type="spellStart"/>
      <w:r w:rsidRPr="00FF326B">
        <w:rPr>
          <w:rFonts w:ascii="Times New Roman" w:hAnsi="Times New Roman"/>
          <w:sz w:val="24"/>
          <w:szCs w:val="24"/>
        </w:rPr>
        <w:t>kriminālizlūkošanu</w:t>
      </w:r>
      <w:proofErr w:type="spellEnd"/>
      <w:r w:rsidRPr="00FF326B">
        <w:rPr>
          <w:rFonts w:ascii="Times New Roman" w:hAnsi="Times New Roman"/>
          <w:sz w:val="24"/>
          <w:szCs w:val="24"/>
        </w:rPr>
        <w:t>, kuras rezultāti būtiski izvērtētu lēmumu pieņemšanai stratēģiskajā, taktiskajā un operatīvajā līmenī par nepieciešamo rīcību noziedzības novēršanai un apkarošanai, kā arī objektīvu noziedzības novēršanas un apkarošanas prioritāšu definēšanai.</w:t>
      </w:r>
    </w:p>
    <w:p w14:paraId="2A0B162B" w14:textId="28F861AA" w:rsidR="00FC4987" w:rsidRPr="00FF326B" w:rsidRDefault="00E14DE8">
      <w:pPr>
        <w:numPr>
          <w:ilvl w:val="0"/>
          <w:numId w:val="5"/>
        </w:numPr>
        <w:spacing w:after="0" w:line="240" w:lineRule="auto"/>
        <w:ind w:left="709"/>
        <w:jc w:val="both"/>
        <w:rPr>
          <w:rFonts w:ascii="Times New Roman" w:hAnsi="Times New Roman"/>
          <w:sz w:val="24"/>
          <w:szCs w:val="24"/>
          <w:lang w:eastAsia="lv-LV"/>
        </w:rPr>
      </w:pPr>
      <w:r w:rsidRPr="00FF326B">
        <w:rPr>
          <w:rFonts w:ascii="Times New Roman" w:eastAsia="Times New Roman" w:hAnsi="Times New Roman"/>
          <w:color w:val="000000"/>
          <w:sz w:val="24"/>
          <w:szCs w:val="24"/>
          <w:lang w:eastAsia="lv-LV"/>
        </w:rPr>
        <w:t xml:space="preserve">KNAB sagatavojis un iesniedzis MK informatīvo ziņojumu </w:t>
      </w:r>
      <w:r w:rsidR="00453951" w:rsidRPr="00FF326B">
        <w:rPr>
          <w:rFonts w:ascii="Times New Roman" w:eastAsia="Times New Roman" w:hAnsi="Times New Roman"/>
          <w:color w:val="000000"/>
          <w:sz w:val="24"/>
          <w:szCs w:val="24"/>
          <w:lang w:eastAsia="lv-LV"/>
        </w:rPr>
        <w:t>“</w:t>
      </w:r>
      <w:r w:rsidRPr="00FF326B">
        <w:rPr>
          <w:rFonts w:ascii="Times New Roman" w:eastAsia="Times New Roman" w:hAnsi="Times New Roman"/>
          <w:color w:val="000000"/>
          <w:sz w:val="24"/>
          <w:szCs w:val="24"/>
          <w:lang w:eastAsia="lv-LV"/>
        </w:rPr>
        <w:t xml:space="preserve">Par Korupcijas novēršanas un apkarošanas biroja kompetenci attiecībā uz tiesībām izmeklēt </w:t>
      </w:r>
      <w:proofErr w:type="spellStart"/>
      <w:r w:rsidRPr="00FF326B">
        <w:rPr>
          <w:rFonts w:ascii="Times New Roman" w:eastAsia="Times New Roman" w:hAnsi="Times New Roman"/>
          <w:color w:val="000000"/>
          <w:sz w:val="24"/>
          <w:szCs w:val="24"/>
          <w:lang w:eastAsia="lv-LV"/>
        </w:rPr>
        <w:t>koruptīvos</w:t>
      </w:r>
      <w:proofErr w:type="spellEnd"/>
      <w:r w:rsidRPr="00FF326B">
        <w:rPr>
          <w:rFonts w:ascii="Times New Roman" w:eastAsia="Times New Roman" w:hAnsi="Times New Roman"/>
          <w:color w:val="000000"/>
          <w:sz w:val="24"/>
          <w:szCs w:val="24"/>
          <w:lang w:eastAsia="lv-LV"/>
        </w:rPr>
        <w:t xml:space="preserve"> noziedzīgos nodarījumus privātajā sektorā</w:t>
      </w:r>
      <w:r w:rsidR="00453951" w:rsidRPr="00FF326B">
        <w:rPr>
          <w:rFonts w:ascii="Times New Roman" w:eastAsia="Times New Roman" w:hAnsi="Times New Roman"/>
          <w:color w:val="000000"/>
          <w:sz w:val="24"/>
          <w:szCs w:val="24"/>
          <w:lang w:eastAsia="lv-LV"/>
        </w:rPr>
        <w:t>”</w:t>
      </w:r>
      <w:r w:rsidRPr="00FF326B">
        <w:rPr>
          <w:rFonts w:ascii="Times New Roman" w:eastAsia="Times New Roman" w:hAnsi="Times New Roman"/>
          <w:color w:val="000000"/>
          <w:sz w:val="24"/>
          <w:szCs w:val="24"/>
          <w:lang w:eastAsia="lv-LV"/>
        </w:rPr>
        <w:t xml:space="preserve">. KNAB </w:t>
      </w:r>
      <w:proofErr w:type="spellStart"/>
      <w:r w:rsidRPr="00FF326B">
        <w:rPr>
          <w:rFonts w:ascii="Times New Roman" w:eastAsia="Times New Roman" w:hAnsi="Times New Roman"/>
          <w:color w:val="000000"/>
          <w:sz w:val="24"/>
          <w:szCs w:val="24"/>
          <w:lang w:eastAsia="lv-LV"/>
        </w:rPr>
        <w:t>izvērtējumā</w:t>
      </w:r>
      <w:proofErr w:type="spellEnd"/>
      <w:r w:rsidRPr="00FF326B">
        <w:rPr>
          <w:rFonts w:ascii="Times New Roman" w:eastAsia="Times New Roman" w:hAnsi="Times New Roman"/>
          <w:color w:val="000000"/>
          <w:sz w:val="24"/>
          <w:szCs w:val="24"/>
          <w:lang w:eastAsia="lv-LV"/>
        </w:rPr>
        <w:t xml:space="preserve"> secināts, ka </w:t>
      </w:r>
      <w:r w:rsidRPr="00FF326B">
        <w:rPr>
          <w:rFonts w:ascii="Times New Roman" w:hAnsi="Times New Roman"/>
          <w:color w:val="000000"/>
          <w:sz w:val="24"/>
          <w:szCs w:val="24"/>
          <w:lang w:eastAsia="lv-LV"/>
        </w:rPr>
        <w:t xml:space="preserve">pašlaik konkrētu noziedzīgu nodarījumu institucionālās piekritības jautājumi risināmi atbilstoši KPL noteiktajai kārtībai, un no starptautisko organizāciju skatījuma nav būtiski tas, kuras iestādes kompetencē ir </w:t>
      </w:r>
      <w:proofErr w:type="spellStart"/>
      <w:r w:rsidRPr="00FF326B">
        <w:rPr>
          <w:rFonts w:ascii="Times New Roman" w:hAnsi="Times New Roman"/>
          <w:color w:val="000000"/>
          <w:sz w:val="24"/>
          <w:szCs w:val="24"/>
          <w:lang w:eastAsia="lv-LV"/>
        </w:rPr>
        <w:t>koruptīvu</w:t>
      </w:r>
      <w:proofErr w:type="spellEnd"/>
      <w:r w:rsidRPr="00FF326B">
        <w:rPr>
          <w:rFonts w:ascii="Times New Roman" w:hAnsi="Times New Roman"/>
          <w:color w:val="000000"/>
          <w:sz w:val="24"/>
          <w:szCs w:val="24"/>
          <w:lang w:eastAsia="lv-LV"/>
        </w:rPr>
        <w:t xml:space="preserve"> noziedzīgu nodarījumu izmeklēšana privātajā sektorā. Svarīgi, ka valstī pastāv skaidrs deleģējums izmeklēt šādus noziedzīgus nodarījumus, kā arī, ka attiecīgā iestāde ir spējīga to veikt efektīvi.</w:t>
      </w:r>
      <w:r w:rsidRPr="00FF326B">
        <w:rPr>
          <w:rFonts w:ascii="Times New Roman" w:eastAsia="Times New Roman" w:hAnsi="Times New Roman"/>
          <w:color w:val="000000"/>
          <w:sz w:val="24"/>
          <w:szCs w:val="24"/>
          <w:lang w:eastAsia="lv-LV"/>
        </w:rPr>
        <w:t xml:space="preserve"> Tomēr atbilstoši MK</w:t>
      </w:r>
      <w:r w:rsidR="000A31F4" w:rsidRPr="00FF326B">
        <w:rPr>
          <w:rFonts w:ascii="Times New Roman" w:eastAsia="Times New Roman" w:hAnsi="Times New Roman"/>
          <w:color w:val="000000"/>
          <w:sz w:val="24"/>
          <w:szCs w:val="24"/>
          <w:lang w:eastAsia="lv-LV"/>
        </w:rPr>
        <w:t xml:space="preserve"> 2018.</w:t>
      </w:r>
      <w:r w:rsidR="00B838C4" w:rsidRPr="00FF326B">
        <w:rPr>
          <w:rFonts w:ascii="Times New Roman" w:eastAsia="Times New Roman" w:hAnsi="Times New Roman"/>
          <w:color w:val="000000"/>
          <w:sz w:val="24"/>
          <w:szCs w:val="24"/>
          <w:lang w:eastAsia="lv-LV"/>
        </w:rPr>
        <w:t xml:space="preserve"> gada 4. janvāra</w:t>
      </w:r>
      <w:r w:rsidRPr="00FF326B">
        <w:rPr>
          <w:rFonts w:ascii="Times New Roman" w:eastAsia="Times New Roman" w:hAnsi="Times New Roman"/>
          <w:color w:val="000000"/>
          <w:sz w:val="24"/>
          <w:szCs w:val="24"/>
          <w:lang w:eastAsia="lv-LV"/>
        </w:rPr>
        <w:t xml:space="preserve"> sēdes </w:t>
      </w:r>
      <w:proofErr w:type="spellStart"/>
      <w:r w:rsidR="000A31F4" w:rsidRPr="00FF326B">
        <w:rPr>
          <w:rFonts w:ascii="Times New Roman" w:eastAsia="Times New Roman" w:hAnsi="Times New Roman"/>
          <w:color w:val="000000"/>
          <w:sz w:val="24"/>
          <w:szCs w:val="24"/>
          <w:lang w:eastAsia="lv-LV"/>
        </w:rPr>
        <w:t>protokollēmuma</w:t>
      </w:r>
      <w:proofErr w:type="spellEnd"/>
      <w:r w:rsidR="000A31F4" w:rsidRPr="00FF326B">
        <w:rPr>
          <w:rFonts w:ascii="Times New Roman" w:eastAsia="Times New Roman" w:hAnsi="Times New Roman"/>
          <w:color w:val="000000"/>
          <w:sz w:val="24"/>
          <w:szCs w:val="24"/>
          <w:lang w:eastAsia="lv-LV"/>
        </w:rPr>
        <w:t xml:space="preserve"> </w:t>
      </w:r>
      <w:r w:rsidRPr="00FF326B">
        <w:rPr>
          <w:rFonts w:ascii="Times New Roman" w:eastAsia="Times New Roman" w:hAnsi="Times New Roman"/>
          <w:color w:val="000000"/>
          <w:sz w:val="24"/>
          <w:szCs w:val="24"/>
          <w:lang w:eastAsia="lv-LV"/>
        </w:rPr>
        <w:t>(</w:t>
      </w:r>
      <w:r w:rsidR="000A31F4" w:rsidRPr="00FF326B">
        <w:rPr>
          <w:rFonts w:ascii="Times New Roman" w:eastAsia="Times New Roman" w:hAnsi="Times New Roman"/>
          <w:color w:val="000000"/>
          <w:sz w:val="24"/>
          <w:szCs w:val="24"/>
          <w:lang w:eastAsia="lv-LV"/>
        </w:rPr>
        <w:t>p</w:t>
      </w:r>
      <w:r w:rsidRPr="00FF326B">
        <w:rPr>
          <w:rFonts w:ascii="Times New Roman" w:eastAsia="Times New Roman" w:hAnsi="Times New Roman"/>
          <w:color w:val="000000"/>
          <w:sz w:val="24"/>
          <w:szCs w:val="24"/>
          <w:lang w:eastAsia="lv-LV"/>
        </w:rPr>
        <w:t xml:space="preserve">rot. nr.1 40.§) </w:t>
      </w:r>
      <w:r w:rsidR="000A31F4" w:rsidRPr="00FF326B">
        <w:rPr>
          <w:rFonts w:ascii="Times New Roman" w:eastAsia="Times New Roman" w:hAnsi="Times New Roman"/>
          <w:color w:val="000000"/>
          <w:sz w:val="24"/>
          <w:szCs w:val="24"/>
          <w:lang w:eastAsia="lv-LV"/>
        </w:rPr>
        <w:t xml:space="preserve">2.punktam </w:t>
      </w:r>
      <w:r w:rsidRPr="00FF326B">
        <w:rPr>
          <w:rFonts w:ascii="Times New Roman" w:eastAsia="Times New Roman" w:hAnsi="Times New Roman"/>
          <w:color w:val="000000"/>
          <w:sz w:val="24"/>
          <w:szCs w:val="24"/>
          <w:lang w:eastAsia="lv-LV"/>
        </w:rPr>
        <w:t xml:space="preserve">KNAB uzdots atkārtoti izvērtēt iespēju paplašināt KNAB kompetenci attiecībā uz tiesībām izmeklēt </w:t>
      </w:r>
      <w:proofErr w:type="spellStart"/>
      <w:r w:rsidRPr="00FF326B">
        <w:rPr>
          <w:rFonts w:ascii="Times New Roman" w:eastAsia="Times New Roman" w:hAnsi="Times New Roman"/>
          <w:color w:val="000000"/>
          <w:sz w:val="24"/>
          <w:szCs w:val="24"/>
          <w:lang w:eastAsia="lv-LV"/>
        </w:rPr>
        <w:t>koruptīvos</w:t>
      </w:r>
      <w:proofErr w:type="spellEnd"/>
      <w:r w:rsidRPr="00FF326B">
        <w:rPr>
          <w:rFonts w:ascii="Times New Roman" w:eastAsia="Times New Roman" w:hAnsi="Times New Roman"/>
          <w:color w:val="000000"/>
          <w:sz w:val="24"/>
          <w:szCs w:val="24"/>
          <w:lang w:eastAsia="lv-LV"/>
        </w:rPr>
        <w:t xml:space="preserve"> noziedzīgos nodarījumus privātajā sektorā un iesniegt MK attiecīgu informatīvo ziņojumu.</w:t>
      </w:r>
    </w:p>
    <w:p w14:paraId="065E492A" w14:textId="29866E7B" w:rsidR="00FC4987" w:rsidRPr="00FF326B" w:rsidRDefault="00E14DE8">
      <w:pPr>
        <w:numPr>
          <w:ilvl w:val="0"/>
          <w:numId w:val="5"/>
        </w:numPr>
        <w:spacing w:after="0" w:line="240" w:lineRule="auto"/>
        <w:ind w:left="709"/>
        <w:jc w:val="both"/>
        <w:rPr>
          <w:rFonts w:ascii="Times New Roman" w:eastAsia="Times New Roman" w:hAnsi="Times New Roman"/>
          <w:i/>
          <w:sz w:val="24"/>
          <w:szCs w:val="24"/>
          <w:lang w:eastAsia="lv-LV"/>
        </w:rPr>
      </w:pPr>
      <w:r w:rsidRPr="00FF326B">
        <w:rPr>
          <w:rFonts w:ascii="Times New Roman" w:eastAsia="Times New Roman" w:hAnsi="Times New Roman"/>
          <w:color w:val="000000"/>
          <w:sz w:val="24"/>
          <w:szCs w:val="24"/>
          <w:lang w:eastAsia="lv-LV"/>
        </w:rPr>
        <w:t xml:space="preserve">Pastāvīgi nodrošināta statistikas datu uzskaite atbilstoši OECD </w:t>
      </w:r>
      <w:proofErr w:type="spellStart"/>
      <w:r w:rsidRPr="00FF326B">
        <w:rPr>
          <w:rFonts w:ascii="Times New Roman" w:eastAsia="Times New Roman" w:hAnsi="Times New Roman"/>
          <w:color w:val="000000"/>
          <w:sz w:val="24"/>
          <w:szCs w:val="24"/>
          <w:lang w:eastAsia="lv-LV"/>
        </w:rPr>
        <w:t>Pretkukuļošanas</w:t>
      </w:r>
      <w:proofErr w:type="spellEnd"/>
      <w:r w:rsidRPr="00FF326B">
        <w:rPr>
          <w:rFonts w:ascii="Times New Roman" w:eastAsia="Times New Roman" w:hAnsi="Times New Roman"/>
          <w:color w:val="000000"/>
          <w:sz w:val="24"/>
          <w:szCs w:val="24"/>
          <w:lang w:eastAsia="lv-LV"/>
        </w:rPr>
        <w:t xml:space="preserve"> konvencijas darba grupas noteiktajam statistikas saturam, uzskaitot </w:t>
      </w:r>
      <w:proofErr w:type="spellStart"/>
      <w:r w:rsidRPr="00FF326B">
        <w:rPr>
          <w:rFonts w:ascii="Times New Roman" w:eastAsia="Times New Roman" w:hAnsi="Times New Roman"/>
          <w:color w:val="000000"/>
          <w:sz w:val="24"/>
          <w:szCs w:val="24"/>
          <w:lang w:eastAsia="lv-LV"/>
        </w:rPr>
        <w:t>citastarp</w:t>
      </w:r>
      <w:proofErr w:type="spellEnd"/>
      <w:r w:rsidRPr="00FF326B">
        <w:rPr>
          <w:rFonts w:ascii="Times New Roman" w:eastAsia="Times New Roman" w:hAnsi="Times New Roman"/>
          <w:color w:val="000000"/>
          <w:sz w:val="24"/>
          <w:szCs w:val="24"/>
          <w:lang w:eastAsia="lv-LV"/>
        </w:rPr>
        <w:t xml:space="preserve"> informāciju par izbeigtajiem kriminālprocesiem noilguma dēļ. KNAB pastāvīgi apkopo detalizētu statistiku, kas saistīta ar KNAB izmeklētajiem kriminālprocesiem un tā starptautisko krimināltiesisko sadarbību. Tāpat </w:t>
      </w:r>
      <w:r w:rsidR="00B77802" w:rsidRPr="00FF326B">
        <w:rPr>
          <w:rFonts w:ascii="Times New Roman" w:eastAsia="Times New Roman" w:hAnsi="Times New Roman"/>
          <w:color w:val="000000"/>
          <w:sz w:val="24"/>
          <w:szCs w:val="24"/>
          <w:lang w:eastAsia="lv-LV"/>
        </w:rPr>
        <w:t>Ģ</w:t>
      </w:r>
      <w:r w:rsidRPr="00FF326B">
        <w:rPr>
          <w:rFonts w:ascii="Times New Roman" w:eastAsia="Times New Roman" w:hAnsi="Times New Roman"/>
          <w:color w:val="000000"/>
          <w:sz w:val="24"/>
          <w:szCs w:val="24"/>
          <w:lang w:eastAsia="lv-LV"/>
        </w:rPr>
        <w:t xml:space="preserve">P atbildīgā struktūrvienība atbilstoši </w:t>
      </w:r>
      <w:r w:rsidRPr="00FF326B">
        <w:rPr>
          <w:rFonts w:ascii="Times New Roman" w:eastAsia="Times New Roman" w:hAnsi="Times New Roman"/>
          <w:color w:val="000000"/>
          <w:sz w:val="24"/>
          <w:szCs w:val="24"/>
          <w:lang w:eastAsia="lv-LV"/>
        </w:rPr>
        <w:lastRenderedPageBreak/>
        <w:t>savai kompetencei kopš 2014. gada nodrošina detalizētu statistisko datu ievadīšanu informācijas sistēmā par starptautiskās krimināltiesiskās sadarbības lūgumiem, kas ir ar ES finansiālu atbalstu speciāli izveidota datu bāze starptautiskās sadarbības lūgumu krimināltiesiskajā sfērā centralizētai un detalizētai uzskaitei.</w:t>
      </w:r>
    </w:p>
    <w:p w14:paraId="6A29918E" w14:textId="239DB1FF" w:rsidR="00FC4987" w:rsidRPr="00FF326B" w:rsidRDefault="00E14DE8">
      <w:pPr>
        <w:numPr>
          <w:ilvl w:val="0"/>
          <w:numId w:val="5"/>
        </w:numPr>
        <w:spacing w:after="0" w:line="240" w:lineRule="auto"/>
        <w:ind w:left="709"/>
        <w:jc w:val="both"/>
        <w:rPr>
          <w:rFonts w:ascii="Times New Roman" w:eastAsia="Times New Roman" w:hAnsi="Times New Roman"/>
          <w:i/>
          <w:sz w:val="24"/>
          <w:szCs w:val="24"/>
          <w:lang w:eastAsia="lv-LV"/>
        </w:rPr>
      </w:pPr>
      <w:r w:rsidRPr="00FF326B">
        <w:rPr>
          <w:rFonts w:ascii="Times New Roman" w:eastAsia="Times New Roman" w:hAnsi="Times New Roman"/>
          <w:sz w:val="24"/>
          <w:szCs w:val="24"/>
          <w:lang w:eastAsia="lv-LV"/>
        </w:rPr>
        <w:t>Stiprinot</w:t>
      </w:r>
      <w:r w:rsidRPr="00FF326B">
        <w:rPr>
          <w:rFonts w:ascii="Times New Roman" w:eastAsia="Times New Roman" w:hAnsi="Times New Roman"/>
          <w:i/>
          <w:sz w:val="24"/>
          <w:szCs w:val="24"/>
          <w:lang w:eastAsia="lv-LV"/>
        </w:rPr>
        <w:t xml:space="preserve"> </w:t>
      </w:r>
      <w:r w:rsidRPr="00FF326B">
        <w:rPr>
          <w:rFonts w:ascii="Times New Roman" w:eastAsia="Times New Roman" w:hAnsi="Times New Roman"/>
          <w:color w:val="000000"/>
          <w:sz w:val="24"/>
          <w:szCs w:val="24"/>
          <w:lang w:eastAsia="lv-LV"/>
        </w:rPr>
        <w:t xml:space="preserve">valsts pretkorupcijas politikas kapacitāti nodokļu un robežkontroles jomā, valsts nodokļu pārvaldes un nodokļu revīzijas iestāžu, kā arī </w:t>
      </w:r>
      <w:proofErr w:type="spellStart"/>
      <w:r w:rsidRPr="00FF326B">
        <w:rPr>
          <w:rFonts w:ascii="Times New Roman" w:eastAsia="Times New Roman" w:hAnsi="Times New Roman"/>
          <w:color w:val="000000"/>
          <w:sz w:val="24"/>
          <w:szCs w:val="24"/>
          <w:lang w:eastAsia="lv-LV"/>
        </w:rPr>
        <w:t>tiesībsargājošo</w:t>
      </w:r>
      <w:proofErr w:type="spellEnd"/>
      <w:r w:rsidRPr="00FF326B">
        <w:rPr>
          <w:rFonts w:ascii="Times New Roman" w:eastAsia="Times New Roman" w:hAnsi="Times New Roman"/>
          <w:color w:val="000000"/>
          <w:sz w:val="24"/>
          <w:szCs w:val="24"/>
          <w:lang w:eastAsia="lv-LV"/>
        </w:rPr>
        <w:t xml:space="preserve"> institūciju personālam nodrošinātas specializētas mācības par tiesību aizsardzības iestāžu pārrobežu sadarbību (ēnu ekonomikas un korupcijas mazināšanas jomā) un tiesisko regulējumu, par pieejām naudas atmazgāšanas novēršanai un apkarošanai</w:t>
      </w:r>
      <w:r w:rsidRPr="00FF326B">
        <w:rPr>
          <w:rFonts w:ascii="Times New Roman" w:eastAsia="Times New Roman" w:hAnsi="Times New Roman"/>
          <w:sz w:val="24"/>
          <w:szCs w:val="24"/>
          <w:lang w:eastAsia="lv-LV"/>
        </w:rPr>
        <w:t>, par noziedzīgi iegūtu līdzekļu legalizēšanas u</w:t>
      </w:r>
      <w:r w:rsidRPr="00FF326B">
        <w:rPr>
          <w:rFonts w:ascii="Times New Roman" w:hAnsi="Times New Roman"/>
          <w:sz w:val="24"/>
          <w:szCs w:val="24"/>
          <w:shd w:val="clear" w:color="auto" w:fill="FFFFFF"/>
        </w:rPr>
        <w:t xml:space="preserve">n terorisma un proliferācijas finansēšanas </w:t>
      </w:r>
      <w:r w:rsidRPr="00FF326B">
        <w:rPr>
          <w:rFonts w:ascii="Times New Roman" w:eastAsia="Times New Roman" w:hAnsi="Times New Roman"/>
          <w:sz w:val="24"/>
          <w:szCs w:val="24"/>
          <w:lang w:eastAsia="lv-LV"/>
        </w:rPr>
        <w:t>novēršanu, par</w:t>
      </w:r>
      <w:r w:rsidRPr="00FF326B">
        <w:rPr>
          <w:rFonts w:ascii="Times New Roman" w:eastAsia="Times New Roman" w:hAnsi="Times New Roman"/>
          <w:color w:val="548DD4"/>
          <w:sz w:val="24"/>
          <w:szCs w:val="24"/>
          <w:lang w:eastAsia="lv-LV"/>
        </w:rPr>
        <w:t xml:space="preserve"> </w:t>
      </w:r>
      <w:r w:rsidRPr="00FF326B">
        <w:rPr>
          <w:rFonts w:ascii="Times New Roman" w:eastAsia="Times New Roman" w:hAnsi="Times New Roman"/>
          <w:color w:val="000000"/>
          <w:sz w:val="24"/>
          <w:szCs w:val="24"/>
          <w:lang w:eastAsia="lv-LV"/>
        </w:rPr>
        <w:t xml:space="preserve">operatīvā eksperimenta veikšanas tiesiskajiem aspektiem, īstenojot vairāku valstu kopīgu sadarbību, </w:t>
      </w:r>
      <w:r w:rsidRPr="00FF326B">
        <w:rPr>
          <w:rFonts w:ascii="Times New Roman" w:eastAsia="Times New Roman" w:hAnsi="Times New Roman"/>
          <w:sz w:val="24"/>
          <w:szCs w:val="24"/>
          <w:lang w:eastAsia="lv-LV"/>
        </w:rPr>
        <w:t>par preventīviem rīkiem krāpšanas apkarošanai un nacionālās stratēģijas ieviešanai</w:t>
      </w:r>
      <w:r w:rsidR="00354765" w:rsidRPr="00FF326B">
        <w:rPr>
          <w:rFonts w:ascii="Times New Roman" w:eastAsia="Times New Roman" w:hAnsi="Times New Roman"/>
          <w:sz w:val="24"/>
          <w:szCs w:val="24"/>
          <w:lang w:eastAsia="lv-LV"/>
        </w:rPr>
        <w:t>.</w:t>
      </w:r>
    </w:p>
    <w:p w14:paraId="57C1ED1B" w14:textId="1FE41993" w:rsidR="00FC4987" w:rsidRPr="00FF326B" w:rsidRDefault="00E14DE8" w:rsidP="00413FB3">
      <w:pPr>
        <w:numPr>
          <w:ilvl w:val="0"/>
          <w:numId w:val="5"/>
        </w:numPr>
        <w:spacing w:after="0" w:line="240" w:lineRule="auto"/>
        <w:ind w:left="709"/>
        <w:jc w:val="both"/>
        <w:rPr>
          <w:rFonts w:ascii="Times New Roman" w:eastAsia="Times New Roman" w:hAnsi="Times New Roman"/>
          <w:i/>
          <w:sz w:val="24"/>
          <w:szCs w:val="24"/>
          <w:lang w:eastAsia="lv-LV"/>
        </w:rPr>
      </w:pPr>
      <w:r w:rsidRPr="00FF326B">
        <w:rPr>
          <w:rFonts w:ascii="Times New Roman" w:hAnsi="Times New Roman"/>
          <w:sz w:val="24"/>
          <w:szCs w:val="24"/>
        </w:rPr>
        <w:t xml:space="preserve">2016. gada 1. jūlijā Latvija kļuva par pilntiesīgu OECD dalībvalsti. Līdz tam un arī turpmākajos gados Latvija veikusi </w:t>
      </w:r>
      <w:r w:rsidRPr="00FF326B">
        <w:rPr>
          <w:rFonts w:ascii="Times New Roman" w:eastAsia="Times New Roman" w:hAnsi="Times New Roman"/>
          <w:sz w:val="24"/>
          <w:szCs w:val="24"/>
          <w:lang w:eastAsia="lv-LV"/>
        </w:rPr>
        <w:t>visaptverošu valsts risku (tostarp finanšu) novērtējumu, realizējusi atbilstošu risku pārvaldību, paredzot konkrētas darbības identificēto risku novēršanai.</w:t>
      </w:r>
      <w:r w:rsidRPr="00FF326B">
        <w:rPr>
          <w:rFonts w:ascii="Times New Roman" w:hAnsi="Times New Roman"/>
          <w:sz w:val="24"/>
          <w:szCs w:val="24"/>
        </w:rPr>
        <w:t xml:space="preserve"> Pamatnostādņu darbības laikā TM sadarbībā ar citām atbildīgajām iestādēm nodrošinājusi Latvijas atbilstības OECD 1997.gada 21.novembra konvencijai </w:t>
      </w:r>
      <w:r w:rsidR="00413FB3" w:rsidRPr="00FF326B">
        <w:rPr>
          <w:rFonts w:ascii="Times New Roman" w:hAnsi="Times New Roman"/>
          <w:sz w:val="24"/>
          <w:szCs w:val="24"/>
        </w:rPr>
        <w:t>“</w:t>
      </w:r>
      <w:r w:rsidRPr="00FF326B">
        <w:rPr>
          <w:rFonts w:ascii="Times New Roman" w:hAnsi="Times New Roman"/>
          <w:sz w:val="24"/>
          <w:szCs w:val="24"/>
        </w:rPr>
        <w:t>Par ārvalstu amatpersonu kukuļošanas apkarošanu starptautiskajos biznesa darījumos</w:t>
      </w:r>
      <w:r w:rsidR="00413FB3" w:rsidRPr="00FF326B">
        <w:rPr>
          <w:rFonts w:ascii="Times New Roman" w:hAnsi="Times New Roman"/>
          <w:sz w:val="24"/>
          <w:szCs w:val="24"/>
        </w:rPr>
        <w:t>”</w:t>
      </w:r>
      <w:r w:rsidRPr="00FF326B">
        <w:rPr>
          <w:rFonts w:ascii="Times New Roman" w:hAnsi="Times New Roman"/>
          <w:sz w:val="24"/>
          <w:szCs w:val="24"/>
        </w:rPr>
        <w:t xml:space="preserve"> 2. un 3.fāzes novērtēšanu. TM sagatavojusi informatīvo ziņojumu </w:t>
      </w:r>
      <w:r w:rsidR="00413FB3" w:rsidRPr="00FF326B">
        <w:rPr>
          <w:rFonts w:ascii="Times New Roman" w:hAnsi="Times New Roman"/>
          <w:sz w:val="24"/>
          <w:szCs w:val="24"/>
        </w:rPr>
        <w:t>“</w:t>
      </w:r>
      <w:r w:rsidRPr="00FF326B">
        <w:rPr>
          <w:rFonts w:ascii="Times New Roman" w:hAnsi="Times New Roman"/>
          <w:sz w:val="24"/>
          <w:szCs w:val="24"/>
        </w:rPr>
        <w:t>Par Ekonomiskās sadarbības un attīstības organizācijas Kukuļošanas apkarošanas starptautiskajos biznesa darījumos darba grupas 2.fāzes Latvijas novērtējuma ziņojumā izteikto rekomendāciju izpildes novērtējumu</w:t>
      </w:r>
      <w:r w:rsidR="00413FB3" w:rsidRPr="00FF326B">
        <w:rPr>
          <w:rFonts w:ascii="Times New Roman" w:hAnsi="Times New Roman"/>
          <w:sz w:val="24"/>
          <w:szCs w:val="24"/>
        </w:rPr>
        <w:t>”</w:t>
      </w:r>
      <w:r w:rsidRPr="00FF326B">
        <w:rPr>
          <w:rFonts w:ascii="Times New Roman" w:hAnsi="Times New Roman"/>
          <w:sz w:val="24"/>
          <w:szCs w:val="24"/>
        </w:rPr>
        <w:t xml:space="preserve"> (</w:t>
      </w:r>
      <w:r w:rsidRPr="00FF326B">
        <w:rPr>
          <w:rFonts w:ascii="Times New Roman" w:eastAsia="Times New Roman" w:hAnsi="Times New Roman"/>
          <w:sz w:val="24"/>
          <w:szCs w:val="24"/>
          <w:lang w:eastAsia="lv-LV"/>
        </w:rPr>
        <w:t>izskatīts MK 2018.</w:t>
      </w:r>
      <w:r w:rsidR="00413FB3" w:rsidRPr="00FF326B">
        <w:rPr>
          <w:rFonts w:ascii="Times New Roman" w:eastAsia="Times New Roman" w:hAnsi="Times New Roman"/>
          <w:sz w:val="24"/>
          <w:szCs w:val="24"/>
          <w:lang w:eastAsia="lv-LV"/>
        </w:rPr>
        <w:t xml:space="preserve"> gada 27. martā</w:t>
      </w:r>
      <w:r w:rsidRPr="00FF326B">
        <w:rPr>
          <w:rFonts w:ascii="Times New Roman" w:eastAsia="Times New Roman" w:hAnsi="Times New Roman"/>
          <w:sz w:val="24"/>
          <w:szCs w:val="24"/>
          <w:lang w:eastAsia="lv-LV"/>
        </w:rPr>
        <w:t>), kā arī</w:t>
      </w:r>
      <w:r w:rsidRPr="00FF326B">
        <w:rPr>
          <w:rFonts w:ascii="Times New Roman" w:hAnsi="Times New Roman"/>
          <w:sz w:val="24"/>
          <w:szCs w:val="24"/>
        </w:rPr>
        <w:t xml:space="preserve"> informatīvo ziņojumu </w:t>
      </w:r>
      <w:r w:rsidR="00A2683D" w:rsidRPr="00FF326B">
        <w:rPr>
          <w:rFonts w:ascii="Times New Roman" w:eastAsia="Times New Roman" w:hAnsi="Times New Roman"/>
          <w:i/>
          <w:sz w:val="24"/>
          <w:szCs w:val="24"/>
          <w:lang w:eastAsia="lv-LV"/>
        </w:rPr>
        <w:t>“</w:t>
      </w:r>
      <w:r w:rsidRPr="00FF326B">
        <w:rPr>
          <w:rFonts w:ascii="Times New Roman" w:hAnsi="Times New Roman"/>
          <w:sz w:val="24"/>
          <w:szCs w:val="24"/>
        </w:rPr>
        <w:t>Par Ekonomiskās sadarbības un attīstības organizācijas Kukuļošanas apkarošanas starptautiskajos biznesa darījumos darba grupas 3. fāzes Latvijas novērtējuma ziņojumu, tajā izteiktajām rekomendācijām un to izpildes nodrošināšanu</w:t>
      </w:r>
      <w:r w:rsidR="00413FB3" w:rsidRPr="00FF326B">
        <w:rPr>
          <w:rFonts w:ascii="Times New Roman" w:hAnsi="Times New Roman"/>
          <w:sz w:val="24"/>
          <w:szCs w:val="24"/>
        </w:rPr>
        <w:t>”</w:t>
      </w:r>
      <w:r w:rsidRPr="00FF326B">
        <w:rPr>
          <w:rFonts w:ascii="Times New Roman" w:hAnsi="Times New Roman"/>
          <w:sz w:val="24"/>
          <w:szCs w:val="24"/>
        </w:rPr>
        <w:t xml:space="preserve"> (MK izskatīts 2020.</w:t>
      </w:r>
      <w:r w:rsidR="00413FB3" w:rsidRPr="00FF326B">
        <w:rPr>
          <w:rFonts w:ascii="Times New Roman" w:hAnsi="Times New Roman"/>
          <w:sz w:val="24"/>
          <w:szCs w:val="24"/>
        </w:rPr>
        <w:t xml:space="preserve"> gada 28. aprīlī</w:t>
      </w:r>
      <w:r w:rsidRPr="00FF326B">
        <w:rPr>
          <w:rFonts w:ascii="Times New Roman" w:hAnsi="Times New Roman"/>
          <w:sz w:val="24"/>
          <w:szCs w:val="24"/>
        </w:rPr>
        <w:t>)</w:t>
      </w:r>
      <w:r w:rsidR="00A2683D" w:rsidRPr="00FF326B">
        <w:rPr>
          <w:rFonts w:ascii="Times New Roman" w:hAnsi="Times New Roman"/>
          <w:sz w:val="24"/>
          <w:szCs w:val="24"/>
        </w:rPr>
        <w:t>.</w:t>
      </w:r>
    </w:p>
    <w:p w14:paraId="45B21859" w14:textId="1BE12269" w:rsidR="00FC4987" w:rsidRPr="00FF326B" w:rsidRDefault="00E14DE8">
      <w:pPr>
        <w:pStyle w:val="wP5"/>
        <w:numPr>
          <w:ilvl w:val="0"/>
          <w:numId w:val="5"/>
        </w:numPr>
        <w:ind w:left="709" w:hanging="357"/>
        <w:jc w:val="both"/>
        <w:rPr>
          <w:color w:val="000000"/>
          <w:sz w:val="24"/>
        </w:rPr>
      </w:pPr>
      <w:r w:rsidRPr="00FF326B">
        <w:rPr>
          <w:color w:val="000000"/>
          <w:sz w:val="24"/>
        </w:rPr>
        <w:t xml:space="preserve">Ar Saeimas </w:t>
      </w:r>
      <w:r w:rsidRPr="00FF326B">
        <w:rPr>
          <w:sz w:val="24"/>
        </w:rPr>
        <w:t>2015.</w:t>
      </w:r>
      <w:r w:rsidR="00A40285" w:rsidRPr="00FF326B">
        <w:rPr>
          <w:sz w:val="24"/>
        </w:rPr>
        <w:t xml:space="preserve"> gada 29. oktobrī</w:t>
      </w:r>
      <w:r w:rsidRPr="00FF326B">
        <w:rPr>
          <w:color w:val="000000"/>
          <w:sz w:val="24"/>
        </w:rPr>
        <w:t xml:space="preserve"> pieņemtajiem grozījumiem likuma “Par </w:t>
      </w:r>
      <w:hyperlink r:id="rId11" w:tgtFrame="_blank">
        <w:r w:rsidRPr="00FF326B">
          <w:rPr>
            <w:rStyle w:val="Internetasaite"/>
            <w:color w:val="000000"/>
            <w:sz w:val="24"/>
            <w:u w:val="none"/>
          </w:rPr>
          <w:t>Krimināllikuma</w:t>
        </w:r>
      </w:hyperlink>
      <w:r w:rsidRPr="00FF326B">
        <w:rPr>
          <w:color w:val="000000"/>
          <w:sz w:val="24"/>
        </w:rPr>
        <w:t xml:space="preserve"> spēkā stāšanās un piemērošanas kārtību” 23.pantā (stājās spēkā 2015.</w:t>
      </w:r>
      <w:r w:rsidR="00A40285" w:rsidRPr="00FF326B">
        <w:rPr>
          <w:color w:val="000000"/>
          <w:sz w:val="24"/>
        </w:rPr>
        <w:t xml:space="preserve"> gada 3. decembrī</w:t>
      </w:r>
      <w:r w:rsidRPr="00FF326B">
        <w:rPr>
          <w:color w:val="000000"/>
          <w:sz w:val="24"/>
        </w:rPr>
        <w:t>)</w:t>
      </w:r>
      <w:r w:rsidRPr="00FF326B">
        <w:rPr>
          <w:rStyle w:val="Vresenkurs"/>
          <w:color w:val="000000"/>
          <w:sz w:val="24"/>
        </w:rPr>
        <w:footnoteReference w:id="105"/>
      </w:r>
      <w:r w:rsidRPr="00FF326B">
        <w:rPr>
          <w:color w:val="000000"/>
          <w:sz w:val="24"/>
        </w:rPr>
        <w:t xml:space="preserve"> novērstas neskaidrības, kuras pastāvēja, definējot tādu noziedzīgu nodarījumu kaitīgās sekas kā būtisks kaitējums.</w:t>
      </w:r>
    </w:p>
    <w:p w14:paraId="5C5CEB9E" w14:textId="77777777" w:rsidR="00FC4987" w:rsidRPr="00FF326B" w:rsidRDefault="00E14DE8">
      <w:pPr>
        <w:numPr>
          <w:ilvl w:val="0"/>
          <w:numId w:val="5"/>
        </w:numPr>
        <w:spacing w:after="0" w:line="240" w:lineRule="auto"/>
        <w:ind w:left="709" w:hanging="357"/>
        <w:jc w:val="both"/>
        <w:rPr>
          <w:rFonts w:ascii="Times New Roman" w:hAnsi="Times New Roman"/>
          <w:sz w:val="24"/>
          <w:szCs w:val="24"/>
        </w:rPr>
      </w:pPr>
      <w:r w:rsidRPr="00FF326B">
        <w:rPr>
          <w:rFonts w:ascii="Times New Roman" w:eastAsia="Times New Roman" w:hAnsi="Times New Roman"/>
          <w:sz w:val="24"/>
          <w:szCs w:val="24"/>
          <w:lang w:eastAsia="lv-LV"/>
        </w:rPr>
        <w:t>Veikts mērķtiecīgs darbs, lai</w:t>
      </w:r>
      <w:r w:rsidRPr="00FF326B">
        <w:rPr>
          <w:rFonts w:ascii="Times New Roman" w:eastAsia="Times New Roman" w:hAnsi="Times New Roman"/>
          <w:color w:val="FF0000"/>
          <w:sz w:val="24"/>
          <w:szCs w:val="24"/>
          <w:lang w:eastAsia="lv-LV"/>
        </w:rPr>
        <w:t xml:space="preserve"> </w:t>
      </w:r>
      <w:r w:rsidRPr="00FF326B">
        <w:rPr>
          <w:rFonts w:ascii="Times New Roman" w:eastAsia="Times New Roman" w:hAnsi="Times New Roman"/>
          <w:color w:val="000000"/>
          <w:sz w:val="24"/>
          <w:szCs w:val="24"/>
          <w:lang w:eastAsia="lv-LV"/>
        </w:rPr>
        <w:t>nodrošinātu kontrolējošo institūciju personāla apmācības, kas nepieciešamas darba pienākumu veikšanai korupcijas novēršanas, apkarošanas un ēnu ekonomikas mazināšanas jomā.</w:t>
      </w:r>
    </w:p>
    <w:p w14:paraId="73C7EBB4" w14:textId="77777777" w:rsidR="00FC4987" w:rsidRPr="00FF326B" w:rsidRDefault="00FC4987" w:rsidP="00E24E3D">
      <w:pPr>
        <w:spacing w:after="0" w:line="240" w:lineRule="auto"/>
        <w:jc w:val="both"/>
        <w:rPr>
          <w:rFonts w:ascii="Times New Roman" w:hAnsi="Times New Roman"/>
          <w:sz w:val="24"/>
          <w:szCs w:val="24"/>
        </w:rPr>
      </w:pPr>
    </w:p>
    <w:p w14:paraId="57AA5A64" w14:textId="211CDE41" w:rsidR="00FC4987" w:rsidRPr="00FF326B" w:rsidRDefault="00E14DE8">
      <w:pPr>
        <w:spacing w:after="0" w:line="240" w:lineRule="auto"/>
        <w:ind w:firstLine="709"/>
        <w:jc w:val="both"/>
        <w:rPr>
          <w:rFonts w:ascii="Times New Roman" w:eastAsia="Times New Roman" w:hAnsi="Times New Roman"/>
          <w:sz w:val="24"/>
          <w:szCs w:val="24"/>
          <w:lang w:eastAsia="lv-LV"/>
        </w:rPr>
      </w:pPr>
      <w:r w:rsidRPr="00FF326B">
        <w:rPr>
          <w:rFonts w:ascii="Times New Roman" w:hAnsi="Times New Roman"/>
          <w:sz w:val="24"/>
          <w:szCs w:val="24"/>
        </w:rPr>
        <w:t>Efektīvu, proporcionālu un atturošu administratīvo vai kriminālo sodu par izdarītajiem pārkāpumiem noteikšana</w:t>
      </w:r>
      <w:r w:rsidRPr="00FF326B">
        <w:rPr>
          <w:rFonts w:ascii="Times New Roman" w:eastAsia="Times New Roman" w:hAnsi="Times New Roman"/>
          <w:color w:val="000000"/>
          <w:sz w:val="24"/>
          <w:szCs w:val="24"/>
          <w:lang w:eastAsia="lv-LV"/>
        </w:rPr>
        <w:t xml:space="preserve"> ir pastāvīgs un laikietilpīgs kompetento institūciju izpētes, analīzes un normatīvo aktu salāgošanas darbs. Diemžēl ne visas plānotās normatīvo aktu grozījumu iniciatīvas pārskata periodā ir bijušas rezultatīvas. </w:t>
      </w:r>
      <w:r w:rsidRPr="00FF326B">
        <w:rPr>
          <w:rFonts w:ascii="Times New Roman" w:eastAsia="Times New Roman" w:hAnsi="Times New Roman"/>
          <w:sz w:val="24"/>
          <w:szCs w:val="24"/>
          <w:lang w:eastAsia="lv-LV"/>
        </w:rPr>
        <w:t>Turpinās darbs pie</w:t>
      </w:r>
      <w:r w:rsidRPr="00FF326B">
        <w:rPr>
          <w:rFonts w:ascii="Times New Roman" w:eastAsia="Times New Roman" w:hAnsi="Times New Roman"/>
          <w:i/>
          <w:sz w:val="24"/>
          <w:szCs w:val="24"/>
          <w:lang w:eastAsia="lv-LV"/>
        </w:rPr>
        <w:t xml:space="preserve"> </w:t>
      </w:r>
      <w:r w:rsidRPr="00FF326B">
        <w:rPr>
          <w:rFonts w:ascii="Times New Roman" w:eastAsia="Times New Roman" w:hAnsi="Times New Roman"/>
          <w:sz w:val="24"/>
          <w:szCs w:val="24"/>
          <w:lang w:eastAsia="lv-LV"/>
        </w:rPr>
        <w:t xml:space="preserve">iespējamo grozījumu redakcijas izstrādes KPL, paredzot regulējumu par juridiskajām personām piemērojamo nodrošinājuma (drošības) līdzekļu piemērošanu kriminālprocesā. Tāpat </w:t>
      </w:r>
      <w:r w:rsidR="00A40285" w:rsidRPr="00FF326B">
        <w:rPr>
          <w:rFonts w:ascii="Times New Roman" w:eastAsia="Times New Roman" w:hAnsi="Times New Roman"/>
          <w:sz w:val="24"/>
          <w:szCs w:val="24"/>
          <w:lang w:eastAsia="lv-LV"/>
        </w:rPr>
        <w:t>P</w:t>
      </w:r>
      <w:r w:rsidRPr="00FF326B">
        <w:rPr>
          <w:rFonts w:ascii="Times New Roman" w:eastAsia="Times New Roman" w:hAnsi="Times New Roman"/>
          <w:sz w:val="24"/>
          <w:szCs w:val="24"/>
          <w:lang w:eastAsia="lv-LV"/>
        </w:rPr>
        <w:t>amatnostādņu darbības laikā nav izdevies rast konceptuālu risinājumu informācijas publiskošanai par amatpersonām piemērotajiem kriminālsodiem.</w:t>
      </w:r>
    </w:p>
    <w:p w14:paraId="06366C9C" w14:textId="55D0F22E" w:rsidR="00500762" w:rsidRPr="00FF326B" w:rsidRDefault="00500762" w:rsidP="00500762">
      <w:pPr>
        <w:pStyle w:val="Citti"/>
        <w:spacing w:after="0"/>
        <w:ind w:left="0" w:right="0" w:firstLine="709"/>
        <w:jc w:val="both"/>
        <w:rPr>
          <w:rFonts w:ascii="Times New Roman" w:hAnsi="Times New Roman" w:cs="Times New Roman"/>
        </w:rPr>
      </w:pPr>
      <w:r w:rsidRPr="00FF326B">
        <w:rPr>
          <w:rFonts w:ascii="Times New Roman" w:hAnsi="Times New Roman" w:cs="Times New Roman"/>
        </w:rPr>
        <w:t>Būtisks Pamatnostādņu uzdevum</w:t>
      </w:r>
      <w:r w:rsidR="00E24E3D" w:rsidRPr="00FF326B">
        <w:rPr>
          <w:rFonts w:ascii="Times New Roman" w:hAnsi="Times New Roman" w:cs="Times New Roman"/>
        </w:rPr>
        <w:t xml:space="preserve">s, kas savu aktualitāti nav zaudējis, </w:t>
      </w:r>
      <w:r w:rsidRPr="00FF326B">
        <w:rPr>
          <w:rFonts w:ascii="Times New Roman" w:hAnsi="Times New Roman" w:cs="Times New Roman"/>
        </w:rPr>
        <w:t>ir</w:t>
      </w:r>
      <w:r w:rsidRPr="00FF326B">
        <w:rPr>
          <w:rFonts w:ascii="Times New Roman" w:hAnsi="Times New Roman" w:cs="Times New Roman"/>
          <w:i/>
        </w:rPr>
        <w:t xml:space="preserve"> </w:t>
      </w:r>
      <w:r w:rsidRPr="00FF326B">
        <w:rPr>
          <w:rFonts w:ascii="Times New Roman" w:eastAsia="Times New Roman" w:hAnsi="Times New Roman" w:cs="Times New Roman"/>
          <w:lang w:eastAsia="lv-LV"/>
        </w:rPr>
        <w:t xml:space="preserve">nodrošināt </w:t>
      </w:r>
      <w:bookmarkStart w:id="41" w:name="_Hlk75182866"/>
      <w:r w:rsidRPr="00FF326B">
        <w:rPr>
          <w:rFonts w:ascii="Times New Roman" w:eastAsia="Times New Roman" w:hAnsi="Times New Roman" w:cs="Times New Roman"/>
          <w:lang w:eastAsia="lv-LV"/>
        </w:rPr>
        <w:t xml:space="preserve">Latvijas atbilstības novērtēšanu OECD Konvencijai (1., 2. un 3. fāze). </w:t>
      </w:r>
      <w:r w:rsidRPr="00FF326B">
        <w:rPr>
          <w:rFonts w:ascii="Times New Roman" w:hAnsi="Times New Roman" w:cs="Times New Roman"/>
        </w:rPr>
        <w:t xml:space="preserve">Šīs organizācijas izvirzītās rekomendācijas Latviju mudina 1) uzlabot cīņu ar ārvalstu amatpersonu kukuļošanu, tajā skaitā, stiprinot KNAB darbības neatkarību; 2) stiprināt un organizēt pasākumus, kas vērsti uz naudas atmazgāšanas novēršanu un apkarošanu; 3) uzlabot tiesisko regulējumu tādos </w:t>
      </w:r>
      <w:r w:rsidRPr="00FF326B">
        <w:rPr>
          <w:rFonts w:ascii="Times New Roman" w:hAnsi="Times New Roman" w:cs="Times New Roman"/>
        </w:rPr>
        <w:lastRenderedPageBreak/>
        <w:t xml:space="preserve">jautājumos kā ārvalstu amatpersonas kukuļošanas noziedzīgs nodarījums, personas izdošana, juridisko personu atbildība un zvērinātu revidentu pienākums ziņot par aizdomām par ārvalstu amatpersonu kukuļošanas gadījumiem 4) ieviest visaptverošu aizsardzību personām, kuras ziņo par likumpārkāpumiem gan privātajā sektorā, gan valsts pārvaldē. </w:t>
      </w:r>
    </w:p>
    <w:p w14:paraId="553FA8AA" w14:textId="70F150E5" w:rsidR="00500762" w:rsidRPr="00FF326B" w:rsidRDefault="00500762" w:rsidP="00500762">
      <w:pPr>
        <w:spacing w:after="0" w:line="240" w:lineRule="auto"/>
        <w:ind w:firstLine="709"/>
        <w:jc w:val="both"/>
        <w:rPr>
          <w:rFonts w:ascii="Times New Roman" w:hAnsi="Times New Roman"/>
          <w:sz w:val="24"/>
          <w:szCs w:val="24"/>
        </w:rPr>
      </w:pPr>
      <w:r w:rsidRPr="00FF326B">
        <w:rPr>
          <w:rFonts w:ascii="Times New Roman" w:hAnsi="Times New Roman"/>
          <w:sz w:val="24"/>
          <w:szCs w:val="24"/>
        </w:rPr>
        <w:t>OECD Kukuļošanas apkarošanas darba grupas veiktajā Latvijas 3. fāzes novērtējuma ziņojumā, kas apstiprināts 2019. gada 10. oktobrī, kā prioritāte izvirzīta pastiprināta cīņa ar pārrobežu korupciju un ar to saistītajiem noziegumiem: naudas atmazgāšanu, finanšu noziegumiem, arī pārkāpumiem grāmatvedības jomā.</w:t>
      </w:r>
    </w:p>
    <w:bookmarkEnd w:id="41"/>
    <w:p w14:paraId="56012177" w14:textId="095D74BD" w:rsidR="00FC4987" w:rsidRPr="00FF326B" w:rsidRDefault="00E14DE8" w:rsidP="00A40285">
      <w:pPr>
        <w:pStyle w:val="Paraststmeklis"/>
        <w:spacing w:beforeAutospacing="0" w:after="0" w:afterAutospacing="0"/>
        <w:ind w:firstLine="720"/>
        <w:jc w:val="both"/>
        <w:rPr>
          <w:rFonts w:ascii="Times New Roman" w:hAnsi="Times New Roman"/>
          <w:color w:val="000000" w:themeColor="text1"/>
          <w:sz w:val="24"/>
          <w:szCs w:val="24"/>
        </w:rPr>
      </w:pPr>
      <w:r w:rsidRPr="00FF326B">
        <w:rPr>
          <w:rFonts w:ascii="Times New Roman" w:hAnsi="Times New Roman"/>
          <w:color w:val="000000" w:themeColor="text1"/>
          <w:sz w:val="24"/>
          <w:szCs w:val="24"/>
        </w:rPr>
        <w:t xml:space="preserve">Plānošanas periodā no </w:t>
      </w:r>
      <w:r w:rsidRPr="00FF326B">
        <w:rPr>
          <w:rFonts w:ascii="Times New Roman" w:hAnsi="Times New Roman"/>
          <w:sz w:val="24"/>
          <w:szCs w:val="24"/>
        </w:rPr>
        <w:t>2021.</w:t>
      </w:r>
      <w:r w:rsidR="00BC6A7B" w:rsidRPr="00FF326B">
        <w:rPr>
          <w:rFonts w:ascii="Times New Roman" w:hAnsi="Times New Roman"/>
          <w:sz w:val="24"/>
          <w:szCs w:val="24"/>
        </w:rPr>
        <w:t>-</w:t>
      </w:r>
      <w:r w:rsidRPr="00FF326B">
        <w:rPr>
          <w:rFonts w:ascii="Times New Roman" w:hAnsi="Times New Roman"/>
          <w:sz w:val="24"/>
          <w:szCs w:val="24"/>
        </w:rPr>
        <w:t>202</w:t>
      </w:r>
      <w:r w:rsidR="00A33705">
        <w:rPr>
          <w:rFonts w:ascii="Times New Roman" w:hAnsi="Times New Roman"/>
          <w:sz w:val="24"/>
          <w:szCs w:val="24"/>
        </w:rPr>
        <w:t>4</w:t>
      </w:r>
      <w:r w:rsidRPr="00FF326B">
        <w:rPr>
          <w:rFonts w:ascii="Times New Roman" w:hAnsi="Times New Roman"/>
          <w:sz w:val="24"/>
          <w:szCs w:val="24"/>
        </w:rPr>
        <w:t xml:space="preserve">. gadam </w:t>
      </w:r>
      <w:r w:rsidRPr="00FF326B">
        <w:rPr>
          <w:rFonts w:ascii="Times New Roman" w:hAnsi="Times New Roman"/>
          <w:color w:val="000000" w:themeColor="text1"/>
          <w:sz w:val="24"/>
          <w:szCs w:val="24"/>
        </w:rPr>
        <w:t xml:space="preserve">ārvalstu amatpersonu kukuļošanas apkarošana būs viena no KNAB prioritātēm. WGB Latvijas 3. fāzes ziņojumā secinājusi, ka Latvija līdz šim ir turpinājusi uzlabot tiesisko regulējumu, kas </w:t>
      </w:r>
      <w:proofErr w:type="spellStart"/>
      <w:r w:rsidRPr="00FF326B">
        <w:rPr>
          <w:rFonts w:ascii="Times New Roman" w:hAnsi="Times New Roman"/>
          <w:color w:val="000000" w:themeColor="text1"/>
          <w:sz w:val="24"/>
          <w:szCs w:val="24"/>
        </w:rPr>
        <w:t>kriminalizē</w:t>
      </w:r>
      <w:proofErr w:type="spellEnd"/>
      <w:r w:rsidRPr="00FF326B">
        <w:rPr>
          <w:rFonts w:ascii="Times New Roman" w:hAnsi="Times New Roman"/>
          <w:color w:val="000000" w:themeColor="text1"/>
          <w:sz w:val="24"/>
          <w:szCs w:val="24"/>
        </w:rPr>
        <w:t xml:space="preserve"> ārvalstu valsts amatpersonu kukuļošanu un ar to saistīto noziedzīgi iegūto līdzekļu legalizāciju. Vienlaikus starptautiskie eksperti uzsver, ka ir nepieciešams nodrošināt šo tiesību normu efektīvu piemērošanu. </w:t>
      </w:r>
      <w:bookmarkStart w:id="42" w:name="_Hlk75183050"/>
      <w:r w:rsidRPr="00FF326B">
        <w:rPr>
          <w:rFonts w:ascii="Times New Roman" w:hAnsi="Times New Roman"/>
          <w:color w:val="000000" w:themeColor="text1"/>
          <w:sz w:val="24"/>
          <w:szCs w:val="24"/>
        </w:rPr>
        <w:t>Lai sasniegtu labākus rezultātus cīņā ar ārvalstu amatpersonu kukuļošanu un ar to saistīto noziedzīgi iegūto līdzekļu legalizāciju, WGB Latvijai rekomendē veikt virkni pasākumu, tostarp:</w:t>
      </w:r>
    </w:p>
    <w:p w14:paraId="046DA554" w14:textId="77777777" w:rsidR="00FC4987" w:rsidRPr="00FF326B" w:rsidRDefault="00E14DE8" w:rsidP="00A40285">
      <w:pPr>
        <w:pStyle w:val="Style29"/>
        <w:numPr>
          <w:ilvl w:val="0"/>
          <w:numId w:val="7"/>
        </w:numPr>
        <w:spacing w:line="240" w:lineRule="auto"/>
        <w:ind w:left="1134"/>
        <w:rPr>
          <w:color w:val="000000" w:themeColor="text1"/>
        </w:rPr>
      </w:pPr>
      <w:r w:rsidRPr="00FF326B">
        <w:rPr>
          <w:color w:val="000000" w:themeColor="text1"/>
        </w:rPr>
        <w:t>nodrošināt pietiekošus resursus un ekspertīzi atbildīgajām iestādēm, lai tās spētu efektīvi izmeklēt un saukt pie atbildības personas par ārvalstu amatpersonu kukuļošanu un ar to saistīto noziedzīgi iegūto līdzekļu legalizāciju;</w:t>
      </w:r>
    </w:p>
    <w:p w14:paraId="7D6C4BD9" w14:textId="77777777" w:rsidR="00FC4987" w:rsidRPr="00FF326B" w:rsidRDefault="00E14DE8" w:rsidP="00A40285">
      <w:pPr>
        <w:pStyle w:val="Style29"/>
        <w:numPr>
          <w:ilvl w:val="0"/>
          <w:numId w:val="7"/>
        </w:numPr>
        <w:spacing w:line="240" w:lineRule="auto"/>
        <w:ind w:left="1134"/>
        <w:rPr>
          <w:color w:val="000000" w:themeColor="text1"/>
        </w:rPr>
      </w:pPr>
      <w:r w:rsidRPr="00FF326B">
        <w:rPr>
          <w:color w:val="000000" w:themeColor="text1"/>
        </w:rPr>
        <w:t>uzlabot kriminālvajāšanu rezultātus attiecībā uz uzņēmumiem, jo īpaši Latvijas finanšu institūcijām un citām juridiskām personām, kas ir iesaistītas ārvalstu amatpersonu kukuļošanas shēmās, un ar to saistītā noziedzīgi iegūtu līdzekļu legalizācijā;</w:t>
      </w:r>
    </w:p>
    <w:p w14:paraId="3EA6B6D9" w14:textId="2D563957" w:rsidR="00FC4987" w:rsidRPr="00FF326B" w:rsidRDefault="00E14DE8" w:rsidP="00A40285">
      <w:pPr>
        <w:pStyle w:val="Style29"/>
        <w:numPr>
          <w:ilvl w:val="0"/>
          <w:numId w:val="7"/>
        </w:numPr>
        <w:spacing w:line="240" w:lineRule="auto"/>
        <w:ind w:left="1134"/>
        <w:rPr>
          <w:color w:val="000000" w:themeColor="text1"/>
        </w:rPr>
      </w:pPr>
      <w:r w:rsidRPr="00FF326B">
        <w:rPr>
          <w:color w:val="000000" w:themeColor="text1"/>
        </w:rPr>
        <w:t>uzlabot sadarbību starp KNAB, V</w:t>
      </w:r>
      <w:r w:rsidR="0090149A" w:rsidRPr="00FF326B">
        <w:rPr>
          <w:color w:val="000000" w:themeColor="text1"/>
        </w:rPr>
        <w:t xml:space="preserve">P </w:t>
      </w:r>
      <w:r w:rsidRPr="00FF326B">
        <w:rPr>
          <w:color w:val="000000" w:themeColor="text1"/>
        </w:rPr>
        <w:t>un prokuroriem un ieviest stratēģisku pieeju ārvalstu amatpersonu kukuļošanas lietu un ar to saistītas noziedzīgi iegūtu līdzekļu legalizācijas izmeklēšanā;</w:t>
      </w:r>
    </w:p>
    <w:p w14:paraId="1CC175C8" w14:textId="77777777" w:rsidR="00FC4987" w:rsidRPr="00FF326B" w:rsidRDefault="00E14DE8" w:rsidP="00A40285">
      <w:pPr>
        <w:pStyle w:val="Style29"/>
        <w:numPr>
          <w:ilvl w:val="0"/>
          <w:numId w:val="7"/>
        </w:numPr>
        <w:spacing w:line="240" w:lineRule="auto"/>
        <w:ind w:left="1134"/>
        <w:rPr>
          <w:rFonts w:eastAsia="&amp;quot"/>
          <w:color w:val="000000" w:themeColor="text1"/>
        </w:rPr>
      </w:pPr>
      <w:r w:rsidRPr="00FF326B">
        <w:rPr>
          <w:rFonts w:eastAsia="&amp;quot"/>
          <w:color w:val="000000" w:themeColor="text1"/>
        </w:rPr>
        <w:t>stiprināt spējas atklāt ārvalstu amatpersonu kukuļošanas gadījumus;</w:t>
      </w:r>
    </w:p>
    <w:p w14:paraId="44D0300E" w14:textId="392D4C8B" w:rsidR="00FC4987" w:rsidRPr="00FF326B" w:rsidRDefault="00E14DE8" w:rsidP="00BC6A7B">
      <w:pPr>
        <w:pStyle w:val="Style29"/>
        <w:numPr>
          <w:ilvl w:val="0"/>
          <w:numId w:val="7"/>
        </w:numPr>
        <w:spacing w:line="240" w:lineRule="auto"/>
        <w:ind w:left="1134"/>
        <w:rPr>
          <w:rFonts w:eastAsia="&amp;quot"/>
          <w:color w:val="000000" w:themeColor="text1"/>
        </w:rPr>
      </w:pPr>
      <w:r w:rsidRPr="00FF326B">
        <w:rPr>
          <w:rFonts w:eastAsia="&amp;quot"/>
          <w:color w:val="000000" w:themeColor="text1"/>
        </w:rPr>
        <w:t>nodrošināt FKTK efektīvu darbību, tādējādi veicinot ārvalstu amatpersonu kukuļošanas un ar to saistītas noziedzīgi iegūtu līdzekļu legalizācijas novēršanu un atklāšanu.</w:t>
      </w:r>
    </w:p>
    <w:p w14:paraId="40D2458C" w14:textId="0F2E6A3B" w:rsidR="00E37E9A" w:rsidRPr="00FF326B" w:rsidRDefault="00E14DE8" w:rsidP="00BC6A7B">
      <w:pPr>
        <w:pStyle w:val="Paraststmeklis"/>
        <w:spacing w:before="120" w:beforeAutospacing="0" w:after="0" w:afterAutospacing="0"/>
        <w:ind w:firstLine="720"/>
        <w:jc w:val="both"/>
        <w:rPr>
          <w:rFonts w:ascii="Times New Roman" w:hAnsi="Times New Roman"/>
          <w:sz w:val="24"/>
          <w:szCs w:val="24"/>
        </w:rPr>
      </w:pPr>
      <w:bookmarkStart w:id="43" w:name="_Hlk75183073"/>
      <w:bookmarkEnd w:id="42"/>
      <w:r w:rsidRPr="00FF326B">
        <w:rPr>
          <w:rFonts w:ascii="Times New Roman" w:hAnsi="Times New Roman"/>
          <w:sz w:val="24"/>
          <w:szCs w:val="24"/>
        </w:rPr>
        <w:t>Kopumā WGB Latvijai sniegusi 44 rekomendācijas, paredzot praktiskus pasākumus, kas vērsti uz efektīvāku ārvalstu amatpersonu kukuļošanas un ar to saistīto noziedzīgi iegūtu līdzekļu legalizācijas atklāšanu, izmeklēšanu un saukšanu pie atbildības, nosakot efektīvus, samērīgus un atturošus sodus.</w:t>
      </w:r>
      <w:bookmarkEnd w:id="43"/>
      <w:r w:rsidR="00BC6A7B" w:rsidRPr="00FF326B">
        <w:rPr>
          <w:rFonts w:ascii="Times New Roman" w:hAnsi="Times New Roman"/>
          <w:sz w:val="24"/>
          <w:szCs w:val="24"/>
        </w:rPr>
        <w:t xml:space="preserve"> </w:t>
      </w:r>
      <w:r w:rsidR="005F76C4" w:rsidRPr="00FF326B">
        <w:rPr>
          <w:rStyle w:val="Izteiksmgs"/>
          <w:rFonts w:ascii="Times New Roman" w:hAnsi="Times New Roman"/>
          <w:b w:val="0"/>
          <w:sz w:val="24"/>
          <w:szCs w:val="24"/>
        </w:rPr>
        <w:t xml:space="preserve">2020. gada 28.aprīlī MK </w:t>
      </w:r>
      <w:r w:rsidR="00E37E9A" w:rsidRPr="00FF326B">
        <w:rPr>
          <w:rStyle w:val="Izteiksmgs"/>
          <w:rFonts w:ascii="Times New Roman" w:hAnsi="Times New Roman"/>
          <w:b w:val="0"/>
          <w:sz w:val="24"/>
          <w:szCs w:val="24"/>
        </w:rPr>
        <w:t>pieņēma</w:t>
      </w:r>
      <w:r w:rsidR="005F76C4" w:rsidRPr="00FF326B">
        <w:rPr>
          <w:rStyle w:val="Izteiksmgs"/>
          <w:rFonts w:ascii="Times New Roman" w:hAnsi="Times New Roman"/>
          <w:b w:val="0"/>
          <w:sz w:val="24"/>
          <w:szCs w:val="24"/>
        </w:rPr>
        <w:t xml:space="preserve"> </w:t>
      </w:r>
      <w:r w:rsidR="00E37E9A" w:rsidRPr="00FF326B">
        <w:rPr>
          <w:rFonts w:ascii="Times New Roman" w:hAnsi="Times New Roman"/>
          <w:sz w:val="24"/>
          <w:szCs w:val="24"/>
        </w:rPr>
        <w:t xml:space="preserve">TM sagatavoto informatīvo ziņojumu </w:t>
      </w:r>
      <w:r w:rsidR="00BC6A7B" w:rsidRPr="00FF326B">
        <w:rPr>
          <w:rFonts w:ascii="Times New Roman" w:hAnsi="Times New Roman"/>
          <w:sz w:val="24"/>
          <w:szCs w:val="24"/>
        </w:rPr>
        <w:t>“</w:t>
      </w:r>
      <w:r w:rsidR="00E37E9A" w:rsidRPr="00FF326B">
        <w:rPr>
          <w:rFonts w:ascii="Times New Roman" w:hAnsi="Times New Roman"/>
          <w:sz w:val="24"/>
          <w:szCs w:val="24"/>
        </w:rPr>
        <w:t>Par Ekonomiskās sadarbības un attīstības organizācijas Kukuļošanas apkarošanas starptautiskajos biznesa darījumos darba grupas 3. fāzes Latvijas novērtējuma ziņojumu, tajā izteiktajām rekomendācijām un to izpildes nodrošināšanu</w:t>
      </w:r>
      <w:r w:rsidR="00BC6A7B" w:rsidRPr="00FF326B">
        <w:rPr>
          <w:rFonts w:ascii="Times New Roman" w:hAnsi="Times New Roman"/>
          <w:sz w:val="24"/>
          <w:szCs w:val="24"/>
        </w:rPr>
        <w:t>”</w:t>
      </w:r>
      <w:r w:rsidR="00E37E9A" w:rsidRPr="00FF326B">
        <w:rPr>
          <w:rFonts w:ascii="Times New Roman" w:hAnsi="Times New Roman"/>
          <w:sz w:val="24"/>
          <w:szCs w:val="24"/>
        </w:rPr>
        <w:t xml:space="preserve"> (</w:t>
      </w:r>
      <w:r w:rsidR="000A31F4" w:rsidRPr="00FF326B">
        <w:rPr>
          <w:rFonts w:ascii="Times New Roman" w:hAnsi="Times New Roman"/>
          <w:sz w:val="24"/>
          <w:szCs w:val="24"/>
        </w:rPr>
        <w:t>p</w:t>
      </w:r>
      <w:r w:rsidR="00E37E9A" w:rsidRPr="00FF326B">
        <w:rPr>
          <w:rFonts w:ascii="Times New Roman" w:hAnsi="Times New Roman"/>
          <w:sz w:val="24"/>
          <w:szCs w:val="24"/>
        </w:rPr>
        <w:t xml:space="preserve">rot. Nr. 28, </w:t>
      </w:r>
      <w:bookmarkStart w:id="44" w:name="33"/>
      <w:r w:rsidR="00E37E9A" w:rsidRPr="00FF326B">
        <w:rPr>
          <w:rFonts w:ascii="Times New Roman" w:hAnsi="Times New Roman"/>
          <w:sz w:val="24"/>
          <w:szCs w:val="24"/>
        </w:rPr>
        <w:t>33</w:t>
      </w:r>
      <w:bookmarkEnd w:id="44"/>
      <w:r w:rsidR="00E37E9A" w:rsidRPr="00FF326B">
        <w:rPr>
          <w:rFonts w:ascii="Times New Roman" w:hAnsi="Times New Roman"/>
          <w:sz w:val="24"/>
          <w:szCs w:val="24"/>
        </w:rPr>
        <w:t>.§) un attiecīgi “</w:t>
      </w:r>
      <w:bookmarkStart w:id="45" w:name="_Hlk75183162"/>
      <w:r w:rsidR="00E37E9A" w:rsidRPr="00FF326B">
        <w:rPr>
          <w:rFonts w:ascii="Times New Roman" w:hAnsi="Times New Roman"/>
          <w:sz w:val="24"/>
          <w:szCs w:val="24"/>
        </w:rPr>
        <w:t>Pasākumu un uzdevumu plānu Ekonomiskās sadarbības un attīstības organizācijas Kukuļošanas apkarošanas starptautiskajos biznesa darījumos darba grupas 3. fāzes rekomendāciju izpildei”</w:t>
      </w:r>
      <w:r w:rsidR="00E37E9A" w:rsidRPr="00FF326B">
        <w:rPr>
          <w:rStyle w:val="Vresatsauce"/>
          <w:rFonts w:ascii="Times New Roman" w:hAnsi="Times New Roman"/>
          <w:sz w:val="24"/>
          <w:szCs w:val="24"/>
        </w:rPr>
        <w:footnoteReference w:id="106"/>
      </w:r>
      <w:r w:rsidR="00E37E9A" w:rsidRPr="00FF326B">
        <w:rPr>
          <w:rFonts w:ascii="Times New Roman" w:hAnsi="Times New Roman"/>
          <w:sz w:val="24"/>
          <w:szCs w:val="24"/>
        </w:rPr>
        <w:t xml:space="preserve">. </w:t>
      </w:r>
      <w:bookmarkEnd w:id="45"/>
      <w:r w:rsidR="00E37E9A" w:rsidRPr="00FF326B">
        <w:rPr>
          <w:rFonts w:ascii="Times New Roman" w:hAnsi="Times New Roman"/>
          <w:sz w:val="24"/>
          <w:szCs w:val="24"/>
        </w:rPr>
        <w:t xml:space="preserve">Valdības apstiprinātajā pasākumu plānā noteikto uzdevumu izpildi nodrošina TM, FM, ĀM, KNAB, VP, </w:t>
      </w:r>
      <w:r w:rsidR="00B77802" w:rsidRPr="00FF326B">
        <w:rPr>
          <w:rFonts w:ascii="Times New Roman" w:hAnsi="Times New Roman"/>
          <w:sz w:val="24"/>
          <w:szCs w:val="24"/>
        </w:rPr>
        <w:t>Ģ</w:t>
      </w:r>
      <w:r w:rsidR="00852116" w:rsidRPr="00FF326B">
        <w:rPr>
          <w:rFonts w:ascii="Times New Roman" w:hAnsi="Times New Roman"/>
          <w:sz w:val="24"/>
          <w:szCs w:val="24"/>
        </w:rPr>
        <w:t>P</w:t>
      </w:r>
      <w:r w:rsidR="00E37E9A" w:rsidRPr="00FF326B">
        <w:rPr>
          <w:rFonts w:ascii="Times New Roman" w:hAnsi="Times New Roman"/>
          <w:sz w:val="24"/>
          <w:szCs w:val="24"/>
        </w:rPr>
        <w:t xml:space="preserve"> un tiesas, FKTK, FID, VID, </w:t>
      </w:r>
      <w:proofErr w:type="spellStart"/>
      <w:r w:rsidR="00E37E9A" w:rsidRPr="00FF326B">
        <w:rPr>
          <w:rFonts w:ascii="Times New Roman" w:hAnsi="Times New Roman"/>
          <w:sz w:val="24"/>
          <w:szCs w:val="24"/>
        </w:rPr>
        <w:t>VKanc</w:t>
      </w:r>
      <w:proofErr w:type="spellEnd"/>
      <w:r w:rsidR="00E37E9A" w:rsidRPr="00FF326B">
        <w:rPr>
          <w:rFonts w:ascii="Times New Roman" w:hAnsi="Times New Roman"/>
          <w:sz w:val="24"/>
          <w:szCs w:val="24"/>
        </w:rPr>
        <w:t xml:space="preserve">, Altum un citas institūcijas. Atbildīgajām institūcijām līdzdarbojoties kopīgā darba plāna uzdevumu izpildē, paredzēts stiprināt Latvijas spējas atklāt un izmeklēt pārrobežu korupciju un ar to saistītos noziegumus (naudas atmazgāšana, finanšu noziegumi, tostarp ar grāmatvedību saistītie </w:t>
      </w:r>
      <w:r w:rsidR="00E37E9A" w:rsidRPr="00FF326B">
        <w:rPr>
          <w:rFonts w:ascii="Times New Roman" w:hAnsi="Times New Roman"/>
          <w:sz w:val="24"/>
          <w:szCs w:val="24"/>
        </w:rPr>
        <w:lastRenderedPageBreak/>
        <w:t xml:space="preserve">pārkāpumi), kā arī stiprināt tiesiskumu, veicināt ekonomisko izaugsmi, nodrošināt caurspīdīgu lēmumu pieņemšanas procesu un stabilu tiesisko vidi. </w:t>
      </w:r>
    </w:p>
    <w:p w14:paraId="5AF85320" w14:textId="5CCAFE91" w:rsidR="00E37E9A" w:rsidRPr="00FF326B" w:rsidRDefault="00E37E9A" w:rsidP="00500762">
      <w:pPr>
        <w:pStyle w:val="Citti"/>
        <w:spacing w:after="0"/>
        <w:ind w:left="0" w:right="0" w:firstLine="709"/>
        <w:jc w:val="both"/>
        <w:rPr>
          <w:rFonts w:ascii="Times New Roman" w:hAnsi="Times New Roman" w:cs="Times New Roman"/>
        </w:rPr>
      </w:pPr>
      <w:r w:rsidRPr="00FF326B">
        <w:rPr>
          <w:rFonts w:ascii="Times New Roman" w:hAnsi="Times New Roman" w:cs="Times New Roman"/>
        </w:rPr>
        <w:t>Viens no būtiskiem soļiem minēto</w:t>
      </w:r>
      <w:r w:rsidR="00500762" w:rsidRPr="00FF326B">
        <w:rPr>
          <w:rFonts w:ascii="Times New Roman" w:hAnsi="Times New Roman" w:cs="Times New Roman"/>
        </w:rPr>
        <w:t xml:space="preserve"> OECD</w:t>
      </w:r>
      <w:r w:rsidRPr="00FF326B">
        <w:rPr>
          <w:rFonts w:ascii="Times New Roman" w:hAnsi="Times New Roman" w:cs="Times New Roman"/>
        </w:rPr>
        <w:t xml:space="preserve"> rekomendāciju izpildē – 2021. gada </w:t>
      </w:r>
      <w:r w:rsidR="005F6F34" w:rsidRPr="00FF326B">
        <w:rPr>
          <w:rFonts w:ascii="Times New Roman" w:hAnsi="Times New Roman" w:cs="Times New Roman"/>
        </w:rPr>
        <w:t>3</w:t>
      </w:r>
      <w:r w:rsidRPr="00FF326B">
        <w:rPr>
          <w:rFonts w:ascii="Times New Roman" w:hAnsi="Times New Roman" w:cs="Times New Roman"/>
        </w:rPr>
        <w:t xml:space="preserve">1. </w:t>
      </w:r>
      <w:r w:rsidR="005F6F34" w:rsidRPr="00FF326B">
        <w:rPr>
          <w:rFonts w:ascii="Times New Roman" w:hAnsi="Times New Roman" w:cs="Times New Roman"/>
        </w:rPr>
        <w:t xml:space="preserve">martā </w:t>
      </w:r>
      <w:r w:rsidRPr="00FF326B">
        <w:rPr>
          <w:rFonts w:ascii="Times New Roman" w:hAnsi="Times New Roman" w:cs="Times New Roman"/>
        </w:rPr>
        <w:t>darbu uzsāk</w:t>
      </w:r>
      <w:r w:rsidR="00233EE6" w:rsidRPr="00FF326B">
        <w:rPr>
          <w:rFonts w:ascii="Times New Roman" w:hAnsi="Times New Roman" w:cs="Times New Roman"/>
        </w:rPr>
        <w:t>a</w:t>
      </w:r>
      <w:r w:rsidR="005F6F34" w:rsidRPr="00FF326B">
        <w:rPr>
          <w:rFonts w:ascii="Times New Roman" w:hAnsi="Times New Roman" w:cs="Times New Roman"/>
        </w:rPr>
        <w:t xml:space="preserve"> </w:t>
      </w:r>
      <w:r w:rsidRPr="00FF326B">
        <w:rPr>
          <w:rFonts w:ascii="Times New Roman" w:hAnsi="Times New Roman" w:cs="Times New Roman"/>
        </w:rPr>
        <w:t xml:space="preserve">Ekonomisko lietu tiesa. Tās kompetencē ir specifiski </w:t>
      </w:r>
      <w:proofErr w:type="spellStart"/>
      <w:r w:rsidRPr="00FF326B">
        <w:rPr>
          <w:rFonts w:ascii="Times New Roman" w:hAnsi="Times New Roman" w:cs="Times New Roman"/>
        </w:rPr>
        <w:t>komercstrīdi</w:t>
      </w:r>
      <w:proofErr w:type="spellEnd"/>
      <w:r w:rsidRPr="00FF326B">
        <w:rPr>
          <w:rFonts w:ascii="Times New Roman" w:hAnsi="Times New Roman" w:cs="Times New Roman"/>
        </w:rPr>
        <w:t xml:space="preserve"> un krimināllietas par sevišķi smagiem un smagiem noziegumiem, kas rada būtisku kaitējumu uzņēmējdarbības videi un tautsaimniecības attīstībai. Minētā institūcija izskatīs lietas par sarežģītiem ekonomiskajiem un finanšu noziegumiem, kā arī par noziedzīgi iegūtu līdzekļu legalizāciju. Savukārt </w:t>
      </w:r>
      <w:r w:rsidR="00B77802" w:rsidRPr="00FF326B">
        <w:rPr>
          <w:rFonts w:ascii="Times New Roman" w:hAnsi="Times New Roman" w:cs="Times New Roman"/>
        </w:rPr>
        <w:t>Ģ</w:t>
      </w:r>
      <w:r w:rsidR="005D1C72" w:rsidRPr="00FF326B">
        <w:rPr>
          <w:rFonts w:ascii="Times New Roman" w:hAnsi="Times New Roman" w:cs="Times New Roman"/>
        </w:rPr>
        <w:t>P</w:t>
      </w:r>
      <w:r w:rsidRPr="00FF326B">
        <w:rPr>
          <w:rFonts w:ascii="Times New Roman" w:hAnsi="Times New Roman" w:cs="Times New Roman"/>
        </w:rPr>
        <w:t xml:space="preserve"> turpmāk būs jānodrošina prioritāru, savlaicīgu un aktīvu izmeklēšanas uzraudzību un kriminālvajāšanu naudas atmazgāšanas lietās. </w:t>
      </w:r>
    </w:p>
    <w:p w14:paraId="34BF3F58" w14:textId="414BE4D0" w:rsidR="00E37E9A" w:rsidRPr="00FF326B" w:rsidRDefault="00E37E9A" w:rsidP="00500762">
      <w:pPr>
        <w:pStyle w:val="Paraststmeklis"/>
        <w:spacing w:beforeAutospacing="0" w:after="0" w:afterAutospacing="0"/>
        <w:ind w:firstLine="720"/>
        <w:jc w:val="both"/>
        <w:rPr>
          <w:rFonts w:ascii="Times New Roman" w:hAnsi="Times New Roman"/>
          <w:sz w:val="24"/>
          <w:szCs w:val="24"/>
        </w:rPr>
      </w:pPr>
      <w:r w:rsidRPr="00FF326B">
        <w:rPr>
          <w:rFonts w:ascii="Times New Roman" w:hAnsi="Times New Roman"/>
          <w:sz w:val="24"/>
          <w:szCs w:val="24"/>
        </w:rPr>
        <w:t xml:space="preserve">Šajā pretkorupcijas pasākumu plānā netiek saglabāts Pamatnostādņu rīcības virziens, kas saistīts ar </w:t>
      </w:r>
      <w:r w:rsidRPr="00FF326B">
        <w:rPr>
          <w:rFonts w:ascii="Times New Roman" w:hAnsi="Times New Roman"/>
          <w:bCs/>
          <w:color w:val="000000" w:themeColor="text1"/>
          <w:sz w:val="24"/>
          <w:szCs w:val="24"/>
        </w:rPr>
        <w:t xml:space="preserve">noziedzīgi iegūtu līdzekļu legalizācijas novēršanu un noziedzīgi iegūtu līdzekļu atgūšanas veicināšanu, jo </w:t>
      </w:r>
      <w:bookmarkStart w:id="46" w:name="_Hlk75183376"/>
      <w:r w:rsidRPr="00FF326B">
        <w:rPr>
          <w:rFonts w:ascii="Times New Roman" w:hAnsi="Times New Roman"/>
          <w:sz w:val="24"/>
          <w:szCs w:val="24"/>
        </w:rPr>
        <w:t xml:space="preserve">2020. gada 29. septembrī MK </w:t>
      </w:r>
      <w:r w:rsidRPr="00FF326B">
        <w:rPr>
          <w:rFonts w:ascii="Times New Roman" w:hAnsi="Times New Roman"/>
          <w:bCs/>
          <w:color w:val="000000" w:themeColor="text1"/>
          <w:sz w:val="24"/>
          <w:szCs w:val="24"/>
        </w:rPr>
        <w:t>pieņemts “</w:t>
      </w:r>
      <w:r w:rsidRPr="00FF326B">
        <w:rPr>
          <w:rFonts w:ascii="Times New Roman" w:hAnsi="Times New Roman"/>
          <w:sz w:val="24"/>
          <w:szCs w:val="24"/>
        </w:rPr>
        <w:t>Pasākumu plāns noziedzīgi iegūtu līdzekļu legalizācijas, terorisma un proliferācijas finansēšanas novēršanai laikposmam no 2020. līdz 2022. gadam”</w:t>
      </w:r>
      <w:r w:rsidRPr="00FF326B">
        <w:rPr>
          <w:rStyle w:val="Vresatsauce"/>
          <w:rFonts w:ascii="Times New Roman" w:hAnsi="Times New Roman"/>
          <w:sz w:val="24"/>
          <w:szCs w:val="24"/>
        </w:rPr>
        <w:footnoteReference w:id="107"/>
      </w:r>
      <w:r w:rsidRPr="00FF326B">
        <w:rPr>
          <w:rFonts w:ascii="Times New Roman" w:hAnsi="Times New Roman"/>
          <w:sz w:val="24"/>
          <w:szCs w:val="24"/>
        </w:rPr>
        <w:t xml:space="preserve">, kas ietver plašu, uz </w:t>
      </w:r>
      <w:proofErr w:type="spellStart"/>
      <w:r w:rsidRPr="00FF326B">
        <w:rPr>
          <w:rFonts w:ascii="Times New Roman" w:hAnsi="Times New Roman"/>
          <w:sz w:val="24"/>
          <w:szCs w:val="24"/>
        </w:rPr>
        <w:t>starpinstitucionālo</w:t>
      </w:r>
      <w:proofErr w:type="spellEnd"/>
      <w:r w:rsidRPr="00FF326B">
        <w:rPr>
          <w:rFonts w:ascii="Times New Roman" w:hAnsi="Times New Roman"/>
          <w:sz w:val="24"/>
          <w:szCs w:val="24"/>
        </w:rPr>
        <w:t xml:space="preserve"> sadarbību vērstu uzdevumu kopumu attiecīgajā jomā.</w:t>
      </w:r>
    </w:p>
    <w:p w14:paraId="0D22E6C3" w14:textId="1F0272B7" w:rsidR="00FD08D0" w:rsidRPr="00FF326B" w:rsidRDefault="002737A5" w:rsidP="00500762">
      <w:pPr>
        <w:pStyle w:val="Paraststmeklis"/>
        <w:spacing w:beforeAutospacing="0" w:after="0" w:afterAutospacing="0"/>
        <w:ind w:firstLine="720"/>
        <w:jc w:val="both"/>
        <w:rPr>
          <w:rFonts w:ascii="Times New Roman" w:hAnsi="Times New Roman"/>
          <w:sz w:val="24"/>
          <w:szCs w:val="24"/>
        </w:rPr>
      </w:pPr>
      <w:r w:rsidRPr="00FF326B">
        <w:rPr>
          <w:rFonts w:ascii="Times New Roman" w:hAnsi="Times New Roman"/>
          <w:sz w:val="24"/>
          <w:szCs w:val="24"/>
        </w:rPr>
        <w:t xml:space="preserve">KNAB </w:t>
      </w:r>
      <w:r w:rsidR="00F831A8" w:rsidRPr="00FF326B">
        <w:rPr>
          <w:rFonts w:ascii="Times New Roman" w:hAnsi="Times New Roman"/>
          <w:sz w:val="24"/>
          <w:szCs w:val="24"/>
        </w:rPr>
        <w:t xml:space="preserve">Eiropas Ekonomikas </w:t>
      </w:r>
      <w:bookmarkEnd w:id="46"/>
      <w:r w:rsidR="00F831A8" w:rsidRPr="00FF326B">
        <w:rPr>
          <w:rFonts w:ascii="Times New Roman" w:hAnsi="Times New Roman"/>
          <w:sz w:val="24"/>
          <w:szCs w:val="24"/>
        </w:rPr>
        <w:t xml:space="preserve">zonas </w:t>
      </w:r>
      <w:proofErr w:type="spellStart"/>
      <w:r w:rsidR="00F831A8" w:rsidRPr="00FF326B">
        <w:rPr>
          <w:rFonts w:ascii="Times New Roman" w:hAnsi="Times New Roman"/>
          <w:sz w:val="24"/>
          <w:szCs w:val="24"/>
        </w:rPr>
        <w:t>granta</w:t>
      </w:r>
      <w:proofErr w:type="spellEnd"/>
      <w:r w:rsidR="00F831A8" w:rsidRPr="00FF326B">
        <w:rPr>
          <w:rFonts w:ascii="Times New Roman" w:hAnsi="Times New Roman"/>
          <w:sz w:val="24"/>
          <w:szCs w:val="24"/>
        </w:rPr>
        <w:t xml:space="preserve"> līdzfinansētās programmas “Starptautiskā policijas sadarbība un noziedzības apkarošana” </w:t>
      </w:r>
      <w:r w:rsidR="00FD08D0" w:rsidRPr="00FF326B">
        <w:rPr>
          <w:rFonts w:ascii="Times New Roman" w:hAnsi="Times New Roman"/>
          <w:sz w:val="24"/>
          <w:szCs w:val="24"/>
        </w:rPr>
        <w:t xml:space="preserve">īstenotā projekta “Atbalsts trauksmes celšanas sistēmas izveidei Latvijā” </w:t>
      </w:r>
      <w:r w:rsidR="00F831A8" w:rsidRPr="00FF326B">
        <w:rPr>
          <w:rFonts w:ascii="Times New Roman" w:hAnsi="Times New Roman"/>
          <w:sz w:val="24"/>
          <w:szCs w:val="24"/>
        </w:rPr>
        <w:t xml:space="preserve">ietvaros </w:t>
      </w:r>
      <w:r w:rsidR="00FD08D0" w:rsidRPr="00FF326B">
        <w:rPr>
          <w:rFonts w:ascii="Times New Roman" w:hAnsi="Times New Roman"/>
          <w:sz w:val="24"/>
          <w:szCs w:val="24"/>
        </w:rPr>
        <w:t>līdz 2022.gada 31.decembrim p</w:t>
      </w:r>
      <w:r w:rsidR="002F0707" w:rsidRPr="00FF326B">
        <w:rPr>
          <w:rFonts w:ascii="Times New Roman" w:hAnsi="Times New Roman"/>
          <w:sz w:val="24"/>
          <w:szCs w:val="24"/>
        </w:rPr>
        <w:t xml:space="preserve">lāno </w:t>
      </w:r>
      <w:r w:rsidRPr="00FF326B">
        <w:rPr>
          <w:rFonts w:ascii="Times New Roman" w:hAnsi="Times New Roman"/>
          <w:sz w:val="24"/>
          <w:szCs w:val="24"/>
        </w:rPr>
        <w:t>realizēt</w:t>
      </w:r>
      <w:r w:rsidR="00FD08D0" w:rsidRPr="00FF326B">
        <w:rPr>
          <w:rFonts w:ascii="Times New Roman" w:hAnsi="Times New Roman"/>
          <w:sz w:val="24"/>
          <w:szCs w:val="24"/>
        </w:rPr>
        <w:t xml:space="preserve"> trīs nozīmīgas aktivitātes: tiešsaistes ziņošanas platformas izveidi ziņošanai par KNAB kompetences jautājumiem, organizēt divas apjomīgas sociālās kampaņas, lai veicinātu sabiedrības izpratni par korupcijas izpausmes veidiem un nepieciešamību ziņot par novērotajiem pārkāpumiem, kā arī īstenot pasākumus KNAB izmeklēšanas un analītiskās kapacitātes stiprināšanai.</w:t>
      </w:r>
    </w:p>
    <w:p w14:paraId="03F826AC" w14:textId="706E8EBB" w:rsidR="0023172B" w:rsidRPr="00FF326B" w:rsidRDefault="005B3159" w:rsidP="005B3159">
      <w:pPr>
        <w:spacing w:after="0" w:line="240" w:lineRule="auto"/>
        <w:ind w:firstLine="720"/>
        <w:jc w:val="both"/>
        <w:rPr>
          <w:rFonts w:ascii="Times New Roman" w:hAnsi="Times New Roman"/>
          <w:sz w:val="24"/>
          <w:szCs w:val="24"/>
        </w:rPr>
      </w:pPr>
      <w:r w:rsidRPr="00FF326B">
        <w:rPr>
          <w:rFonts w:ascii="Times New Roman" w:hAnsi="Times New Roman"/>
          <w:sz w:val="24"/>
          <w:szCs w:val="24"/>
        </w:rPr>
        <w:t>Lai</w:t>
      </w:r>
      <w:r w:rsidR="0023172B" w:rsidRPr="00FF326B">
        <w:rPr>
          <w:rFonts w:ascii="Times New Roman" w:hAnsi="Times New Roman"/>
          <w:sz w:val="24"/>
          <w:szCs w:val="24"/>
        </w:rPr>
        <w:t xml:space="preserve"> veicinātu visu tiesībaizsardzības iestāžu, kuru kompetencē ietilpst </w:t>
      </w:r>
      <w:proofErr w:type="spellStart"/>
      <w:r w:rsidR="0023172B" w:rsidRPr="00FF326B">
        <w:rPr>
          <w:rFonts w:ascii="Times New Roman" w:hAnsi="Times New Roman"/>
          <w:sz w:val="24"/>
          <w:szCs w:val="24"/>
        </w:rPr>
        <w:t>koruptīvu</w:t>
      </w:r>
      <w:proofErr w:type="spellEnd"/>
      <w:r w:rsidR="0023172B" w:rsidRPr="00FF326B">
        <w:rPr>
          <w:rFonts w:ascii="Times New Roman" w:hAnsi="Times New Roman"/>
          <w:sz w:val="24"/>
          <w:szCs w:val="24"/>
        </w:rPr>
        <w:t xml:space="preserve"> noziedzīgu nodarījumu identificēšana un izmeklēšana, institucionālo sadarbību, kā arī</w:t>
      </w:r>
      <w:r w:rsidR="00A96095" w:rsidRPr="00FF326B">
        <w:rPr>
          <w:rFonts w:ascii="Times New Roman" w:hAnsi="Times New Roman"/>
          <w:sz w:val="24"/>
          <w:szCs w:val="24"/>
        </w:rPr>
        <w:t xml:space="preserve"> vairotu tiesīb</w:t>
      </w:r>
      <w:r w:rsidRPr="00FF326B">
        <w:rPr>
          <w:rFonts w:ascii="Times New Roman" w:hAnsi="Times New Roman"/>
          <w:sz w:val="24"/>
          <w:szCs w:val="24"/>
        </w:rPr>
        <w:t>aizsardzības</w:t>
      </w:r>
      <w:r w:rsidR="00A96095" w:rsidRPr="00FF326B">
        <w:rPr>
          <w:rFonts w:ascii="Times New Roman" w:hAnsi="Times New Roman"/>
          <w:sz w:val="24"/>
          <w:szCs w:val="24"/>
        </w:rPr>
        <w:t xml:space="preserve"> iestāžu darbinieku zināšanas korupcijas novēršanā un apkarošanā un</w:t>
      </w:r>
      <w:r w:rsidR="0023172B" w:rsidRPr="00FF326B">
        <w:rPr>
          <w:rFonts w:ascii="Times New Roman" w:hAnsi="Times New Roman"/>
          <w:sz w:val="24"/>
          <w:szCs w:val="24"/>
        </w:rPr>
        <w:t xml:space="preserve"> veicinātu informācijas un pieredzes apmaiņu starp šīm iestādēm, KNAB</w:t>
      </w:r>
      <w:r w:rsidR="00F13A9D" w:rsidRPr="00FF326B">
        <w:rPr>
          <w:rFonts w:ascii="Times New Roman" w:hAnsi="Times New Roman"/>
          <w:sz w:val="24"/>
          <w:szCs w:val="24"/>
        </w:rPr>
        <w:t xml:space="preserve"> iepriekšminētā projekta ietvaros</w:t>
      </w:r>
      <w:r w:rsidR="0023172B" w:rsidRPr="00FF326B">
        <w:rPr>
          <w:rFonts w:ascii="Times New Roman" w:hAnsi="Times New Roman"/>
          <w:sz w:val="24"/>
          <w:szCs w:val="24"/>
        </w:rPr>
        <w:t xml:space="preserve"> plāno apmācīb</w:t>
      </w:r>
      <w:r w:rsidRPr="00FF326B">
        <w:rPr>
          <w:rFonts w:ascii="Times New Roman" w:hAnsi="Times New Roman"/>
          <w:sz w:val="24"/>
          <w:szCs w:val="24"/>
        </w:rPr>
        <w:t xml:space="preserve">as, </w:t>
      </w:r>
      <w:r w:rsidR="002737A5" w:rsidRPr="00FF326B">
        <w:rPr>
          <w:rFonts w:ascii="Times New Roman" w:hAnsi="Times New Roman"/>
          <w:sz w:val="24"/>
          <w:szCs w:val="24"/>
        </w:rPr>
        <w:t>ies</w:t>
      </w:r>
      <w:r w:rsidRPr="00FF326B">
        <w:rPr>
          <w:rFonts w:ascii="Times New Roman" w:hAnsi="Times New Roman"/>
          <w:sz w:val="24"/>
          <w:szCs w:val="24"/>
        </w:rPr>
        <w:t>aistot</w:t>
      </w:r>
      <w:r w:rsidR="0023172B" w:rsidRPr="00FF326B">
        <w:rPr>
          <w:rFonts w:ascii="Times New Roman" w:hAnsi="Times New Roman"/>
          <w:sz w:val="24"/>
          <w:szCs w:val="24"/>
        </w:rPr>
        <w:t xml:space="preserve"> VID, IDB</w:t>
      </w:r>
      <w:r w:rsidR="00FD08D0" w:rsidRPr="00FF326B">
        <w:rPr>
          <w:rFonts w:ascii="Times New Roman" w:hAnsi="Times New Roman"/>
          <w:sz w:val="24"/>
          <w:szCs w:val="24"/>
        </w:rPr>
        <w:t>,</w:t>
      </w:r>
      <w:r w:rsidR="0023172B" w:rsidRPr="00FF326B">
        <w:rPr>
          <w:rFonts w:ascii="Times New Roman" w:hAnsi="Times New Roman"/>
          <w:sz w:val="24"/>
          <w:szCs w:val="24"/>
        </w:rPr>
        <w:t xml:space="preserve"> VP un FID analītiķus, izmeklētājus un operatīvos darbiniekus. Minēto institūciju apvienotās apmācības ne tikai sekmēs institūciju sadarbību, bet arī nodrošinās labākās prakses nodošanu, kas tādējādi uzlabo</w:t>
      </w:r>
      <w:r w:rsidR="00FD08D0" w:rsidRPr="00FF326B">
        <w:rPr>
          <w:rFonts w:ascii="Times New Roman" w:hAnsi="Times New Roman"/>
          <w:sz w:val="24"/>
          <w:szCs w:val="24"/>
        </w:rPr>
        <w:t xml:space="preserve">s </w:t>
      </w:r>
      <w:r w:rsidR="0023172B" w:rsidRPr="00FF326B">
        <w:rPr>
          <w:rFonts w:ascii="Times New Roman" w:hAnsi="Times New Roman"/>
          <w:sz w:val="24"/>
          <w:szCs w:val="24"/>
        </w:rPr>
        <w:t xml:space="preserve">Latvijas kopējo spēju atklāt un izmeklēt </w:t>
      </w:r>
      <w:proofErr w:type="spellStart"/>
      <w:r w:rsidR="0023172B" w:rsidRPr="00FF326B">
        <w:rPr>
          <w:rFonts w:ascii="Times New Roman" w:hAnsi="Times New Roman"/>
          <w:sz w:val="24"/>
          <w:szCs w:val="24"/>
        </w:rPr>
        <w:t>koruptīvus</w:t>
      </w:r>
      <w:proofErr w:type="spellEnd"/>
      <w:r w:rsidR="0023172B" w:rsidRPr="00FF326B">
        <w:rPr>
          <w:rFonts w:ascii="Times New Roman" w:hAnsi="Times New Roman"/>
          <w:sz w:val="24"/>
          <w:szCs w:val="24"/>
        </w:rPr>
        <w:t xml:space="preserve"> noziedzīgus nodarījumus, tai skaitā spēju profesionāli apstrādāt ziņotāju sniegto informāciju, lai analītisko un izmeklēšanas darbību rezultātā tiktu panākta taisnīgs krimināltiesiskais noregulējums.</w:t>
      </w:r>
    </w:p>
    <w:p w14:paraId="048987EF" w14:textId="03A6DD9C" w:rsidR="00FD57DB" w:rsidRPr="00FF326B" w:rsidRDefault="007B5812" w:rsidP="007B5812">
      <w:pPr>
        <w:pStyle w:val="Paraststmeklis"/>
        <w:spacing w:beforeAutospacing="0" w:after="0" w:afterAutospacing="0"/>
        <w:ind w:firstLine="720"/>
        <w:jc w:val="both"/>
        <w:rPr>
          <w:rFonts w:ascii="Times New Roman" w:hAnsi="Times New Roman"/>
          <w:sz w:val="24"/>
          <w:szCs w:val="24"/>
        </w:rPr>
      </w:pPr>
      <w:r w:rsidRPr="00FF326B">
        <w:rPr>
          <w:rFonts w:ascii="Times New Roman" w:hAnsi="Times New Roman"/>
          <w:sz w:val="24"/>
          <w:szCs w:val="24"/>
        </w:rPr>
        <w:t xml:space="preserve">Plānoti arī </w:t>
      </w:r>
      <w:proofErr w:type="spellStart"/>
      <w:r w:rsidR="00FD57DB" w:rsidRPr="00FF326B">
        <w:rPr>
          <w:rFonts w:ascii="Times New Roman" w:hAnsi="Times New Roman"/>
          <w:color w:val="000000" w:themeColor="text1"/>
          <w:sz w:val="24"/>
          <w:szCs w:val="24"/>
        </w:rPr>
        <w:t>starpinstitucionāli</w:t>
      </w:r>
      <w:proofErr w:type="spellEnd"/>
      <w:r w:rsidR="00FD57DB" w:rsidRPr="00FF326B">
        <w:rPr>
          <w:rFonts w:ascii="Times New Roman" w:hAnsi="Times New Roman"/>
          <w:color w:val="000000" w:themeColor="text1"/>
          <w:sz w:val="24"/>
          <w:szCs w:val="24"/>
        </w:rPr>
        <w:t xml:space="preserve"> mācību un pieredzes apmaiņas pasākumi prioritārajās jomās (</w:t>
      </w:r>
      <w:proofErr w:type="spellStart"/>
      <w:r w:rsidR="00FD57DB" w:rsidRPr="00FF326B">
        <w:rPr>
          <w:rFonts w:ascii="Times New Roman" w:hAnsi="Times New Roman"/>
          <w:color w:val="000000" w:themeColor="text1"/>
          <w:sz w:val="24"/>
          <w:szCs w:val="24"/>
        </w:rPr>
        <w:t>kriptovalūtas</w:t>
      </w:r>
      <w:proofErr w:type="spellEnd"/>
      <w:r w:rsidR="00FD57DB" w:rsidRPr="00FF326B">
        <w:rPr>
          <w:rFonts w:ascii="Times New Roman" w:hAnsi="Times New Roman"/>
          <w:color w:val="000000" w:themeColor="text1"/>
          <w:sz w:val="24"/>
          <w:szCs w:val="24"/>
        </w:rPr>
        <w:t xml:space="preserve"> izmantošana, izņemšana un glabāšana/ pārvaldība; digitālie pierādījumi; OSINT </w:t>
      </w:r>
      <w:r w:rsidR="00FD57DB" w:rsidRPr="00FF326B">
        <w:rPr>
          <w:rFonts w:ascii="Times New Roman" w:hAnsi="Times New Roman"/>
          <w:i/>
          <w:color w:val="000000" w:themeColor="text1"/>
          <w:sz w:val="24"/>
          <w:szCs w:val="24"/>
        </w:rPr>
        <w:t>(</w:t>
      </w:r>
      <w:proofErr w:type="spellStart"/>
      <w:r w:rsidR="00FD57DB" w:rsidRPr="00FF326B">
        <w:rPr>
          <w:rFonts w:ascii="Times New Roman" w:hAnsi="Times New Roman"/>
          <w:i/>
          <w:color w:val="000000" w:themeColor="text1"/>
          <w:sz w:val="24"/>
          <w:szCs w:val="24"/>
        </w:rPr>
        <w:t>open</w:t>
      </w:r>
      <w:proofErr w:type="spellEnd"/>
      <w:r w:rsidR="00FD57DB" w:rsidRPr="00FF326B">
        <w:rPr>
          <w:rFonts w:ascii="Times New Roman" w:hAnsi="Times New Roman"/>
          <w:i/>
          <w:color w:val="000000" w:themeColor="text1"/>
          <w:sz w:val="24"/>
          <w:szCs w:val="24"/>
        </w:rPr>
        <w:t xml:space="preserve"> </w:t>
      </w:r>
      <w:proofErr w:type="spellStart"/>
      <w:r w:rsidR="00FD57DB" w:rsidRPr="00FF326B">
        <w:rPr>
          <w:rFonts w:ascii="Times New Roman" w:hAnsi="Times New Roman"/>
          <w:i/>
          <w:color w:val="000000" w:themeColor="text1"/>
          <w:sz w:val="24"/>
          <w:szCs w:val="24"/>
        </w:rPr>
        <w:t>source</w:t>
      </w:r>
      <w:proofErr w:type="spellEnd"/>
      <w:r w:rsidR="00FD57DB" w:rsidRPr="00FF326B">
        <w:rPr>
          <w:rFonts w:ascii="Times New Roman" w:hAnsi="Times New Roman"/>
          <w:i/>
          <w:color w:val="000000" w:themeColor="text1"/>
          <w:sz w:val="24"/>
          <w:szCs w:val="24"/>
        </w:rPr>
        <w:t xml:space="preserve"> </w:t>
      </w:r>
      <w:proofErr w:type="spellStart"/>
      <w:r w:rsidR="00FD57DB" w:rsidRPr="00FF326B">
        <w:rPr>
          <w:rFonts w:ascii="Times New Roman" w:hAnsi="Times New Roman"/>
          <w:i/>
          <w:color w:val="000000" w:themeColor="text1"/>
          <w:sz w:val="24"/>
          <w:szCs w:val="24"/>
        </w:rPr>
        <w:t>intelligence</w:t>
      </w:r>
      <w:proofErr w:type="spellEnd"/>
      <w:r w:rsidR="00FD57DB" w:rsidRPr="00FF326B">
        <w:rPr>
          <w:rFonts w:ascii="Times New Roman" w:hAnsi="Times New Roman"/>
          <w:color w:val="000000" w:themeColor="text1"/>
          <w:sz w:val="24"/>
          <w:szCs w:val="24"/>
        </w:rPr>
        <w:t>); krāpšana un citi noziedzīgi nodarījumi saistībā ar ES fondiem/ ārvalstu finanšu palīdzību; noziedzīgi iegūto līdzekļu legalizācijas novēršana)</w:t>
      </w:r>
      <w:r w:rsidR="00784E47" w:rsidRPr="00FF326B">
        <w:rPr>
          <w:rFonts w:ascii="Times New Roman" w:hAnsi="Times New Roman"/>
          <w:color w:val="000000" w:themeColor="text1"/>
          <w:sz w:val="24"/>
          <w:szCs w:val="24"/>
        </w:rPr>
        <w:t>.</w:t>
      </w:r>
    </w:p>
    <w:p w14:paraId="1D26E52D" w14:textId="77777777" w:rsidR="00FC4987" w:rsidRPr="00FF326B" w:rsidRDefault="00E14DE8" w:rsidP="00A535E2">
      <w:pPr>
        <w:pStyle w:val="Virsraksts3"/>
        <w:spacing w:before="120" w:after="120"/>
        <w:rPr>
          <w:sz w:val="24"/>
          <w:szCs w:val="24"/>
        </w:rPr>
      </w:pPr>
      <w:bookmarkStart w:id="47" w:name="_Toc35953037"/>
      <w:bookmarkStart w:id="48" w:name="_Toc75797501"/>
      <w:r w:rsidRPr="00FF326B">
        <w:rPr>
          <w:sz w:val="24"/>
          <w:szCs w:val="24"/>
          <w:lang w:eastAsia="lv-LV"/>
        </w:rPr>
        <w:t>5</w:t>
      </w:r>
      <w:r w:rsidRPr="00FF326B">
        <w:rPr>
          <w:rStyle w:val="Virsraksts2Rakstz"/>
          <w:rFonts w:eastAsia="Calibri"/>
          <w:b/>
          <w:szCs w:val="24"/>
        </w:rPr>
        <w:t xml:space="preserve">. </w:t>
      </w:r>
      <w:proofErr w:type="spellStart"/>
      <w:r w:rsidRPr="00FF326B">
        <w:rPr>
          <w:rStyle w:val="Virsraksts2Rakstz"/>
          <w:rFonts w:eastAsia="Calibri"/>
          <w:b/>
          <w:szCs w:val="24"/>
        </w:rPr>
        <w:t>apakšmērķis</w:t>
      </w:r>
      <w:proofErr w:type="spellEnd"/>
      <w:r w:rsidRPr="00FF326B">
        <w:rPr>
          <w:rStyle w:val="Virsraksts2Rakstz"/>
          <w:rFonts w:eastAsia="Calibri"/>
          <w:b/>
          <w:szCs w:val="24"/>
        </w:rPr>
        <w:t>: Ierobežot naudas varu politikā</w:t>
      </w:r>
      <w:bookmarkEnd w:id="47"/>
      <w:bookmarkEnd w:id="48"/>
    </w:p>
    <w:p w14:paraId="7832BBD9" w14:textId="11BAF414" w:rsidR="00FC4987" w:rsidRPr="00FF326B" w:rsidRDefault="00831B27" w:rsidP="005F3626">
      <w:pPr>
        <w:spacing w:after="0" w:line="240" w:lineRule="auto"/>
        <w:ind w:firstLine="720"/>
        <w:jc w:val="both"/>
        <w:rPr>
          <w:rFonts w:ascii="Times New Roman" w:hAnsi="Times New Roman"/>
          <w:bCs/>
          <w:sz w:val="24"/>
          <w:szCs w:val="24"/>
        </w:rPr>
      </w:pPr>
      <w:r w:rsidRPr="00FF326B">
        <w:rPr>
          <w:rFonts w:ascii="Times New Roman" w:hAnsi="Times New Roman"/>
          <w:bCs/>
          <w:sz w:val="24"/>
          <w:szCs w:val="24"/>
        </w:rPr>
        <w:t>Lai politiskās organizācijas (</w:t>
      </w:r>
      <w:r w:rsidR="00E14DE8" w:rsidRPr="00FF326B">
        <w:rPr>
          <w:rFonts w:ascii="Times New Roman" w:hAnsi="Times New Roman"/>
          <w:bCs/>
          <w:sz w:val="24"/>
          <w:szCs w:val="24"/>
        </w:rPr>
        <w:t>partijas</w:t>
      </w:r>
      <w:r w:rsidRPr="00FF326B">
        <w:rPr>
          <w:rFonts w:ascii="Times New Roman" w:hAnsi="Times New Roman"/>
          <w:bCs/>
          <w:sz w:val="24"/>
          <w:szCs w:val="24"/>
        </w:rPr>
        <w:t>)</w:t>
      </w:r>
      <w:r w:rsidR="00E14DE8" w:rsidRPr="00FF326B">
        <w:rPr>
          <w:rFonts w:ascii="Times New Roman" w:hAnsi="Times New Roman"/>
          <w:bCs/>
          <w:sz w:val="24"/>
          <w:szCs w:val="24"/>
        </w:rPr>
        <w:t xml:space="preserve"> pastāvētu, veidotu komunikāciju un saikni ar savu potenciālo, kā arī jau esošo elektorātu, tām ir nepieciešami finanšu resursi. Taču to izcelsmi un plūsmu ir svarīgi uzraudzīt, padarīt organizētu un caurskatāmu, lai nodrošinātu sabiedrības uzticēšanos partijām, vairotu vienlīdzīgu sabiedrības interešu pārstāvniecību politikā, kā arī lai mazinātu iespēju šaurām, labi organizētām un finansiāli ietekmīgām grupām noteikt partiju politiku. Laikā no 2015.-2020. gadam KNAB ir veicis būtisku darbu partiju finansēšanas kontroles jomā – tiesiskā ietvara stiprināšanā un kontrolei nepieciešamo tehnisko līdzekļu </w:t>
      </w:r>
      <w:r w:rsidR="00E14DE8" w:rsidRPr="00FF326B">
        <w:rPr>
          <w:rFonts w:ascii="Times New Roman" w:hAnsi="Times New Roman"/>
          <w:bCs/>
          <w:sz w:val="24"/>
          <w:szCs w:val="24"/>
        </w:rPr>
        <w:lastRenderedPageBreak/>
        <w:t xml:space="preserve">attīstīšanā. </w:t>
      </w:r>
      <w:r w:rsidR="00E14DE8" w:rsidRPr="00FF326B">
        <w:rPr>
          <w:rFonts w:ascii="Times New Roman" w:hAnsi="Times New Roman"/>
          <w:sz w:val="24"/>
          <w:szCs w:val="24"/>
          <w:lang w:eastAsia="lv-LV"/>
        </w:rPr>
        <w:t>Pamatnostādnēs izvirzītais </w:t>
      </w:r>
      <w:proofErr w:type="spellStart"/>
      <w:r w:rsidR="00E14DE8" w:rsidRPr="00FF326B">
        <w:rPr>
          <w:rFonts w:ascii="Times New Roman" w:hAnsi="Times New Roman"/>
          <w:sz w:val="24"/>
          <w:szCs w:val="24"/>
          <w:lang w:eastAsia="lv-LV"/>
        </w:rPr>
        <w:t>apakšmērķis</w:t>
      </w:r>
      <w:proofErr w:type="spellEnd"/>
      <w:r w:rsidR="00E14DE8" w:rsidRPr="00FF326B">
        <w:rPr>
          <w:rFonts w:ascii="Times New Roman" w:hAnsi="Times New Roman"/>
          <w:sz w:val="24"/>
          <w:szCs w:val="24"/>
          <w:lang w:eastAsia="lv-LV"/>
        </w:rPr>
        <w:t> ierobežot naudas varu politikā ietvēris 11 plānotos uzdevumus. Būtiskākais paveiktais:</w:t>
      </w:r>
    </w:p>
    <w:p w14:paraId="4D5D5F21" w14:textId="15996F63" w:rsidR="00FC4987" w:rsidRPr="00FF326B" w:rsidRDefault="00E14DE8" w:rsidP="00A95661">
      <w:pPr>
        <w:numPr>
          <w:ilvl w:val="0"/>
          <w:numId w:val="6"/>
        </w:numPr>
        <w:spacing w:before="120" w:after="0" w:line="240" w:lineRule="auto"/>
        <w:ind w:left="709" w:hanging="142"/>
        <w:jc w:val="both"/>
        <w:rPr>
          <w:rFonts w:ascii="Times New Roman" w:hAnsi="Times New Roman"/>
          <w:sz w:val="24"/>
          <w:szCs w:val="24"/>
          <w:lang w:eastAsia="lv-LV"/>
        </w:rPr>
      </w:pPr>
      <w:r w:rsidRPr="00FF326B">
        <w:rPr>
          <w:rFonts w:ascii="Times New Roman" w:hAnsi="Times New Roman"/>
          <w:sz w:val="24"/>
          <w:szCs w:val="24"/>
          <w:lang w:eastAsia="lv-LV"/>
        </w:rPr>
        <w:t>Izdarīti grozījumi Politisko organizāciju (partiju) finansēšanas likumā</w:t>
      </w:r>
      <w:r w:rsidRPr="00FF326B">
        <w:rPr>
          <w:rStyle w:val="Vresenkurs"/>
          <w:rFonts w:ascii="Times New Roman" w:eastAsia="Times New Roman" w:hAnsi="Times New Roman"/>
          <w:color w:val="000000"/>
          <w:sz w:val="24"/>
          <w:szCs w:val="24"/>
          <w:lang w:eastAsia="lv-LV"/>
        </w:rPr>
        <w:footnoteReference w:id="108"/>
      </w:r>
      <w:r w:rsidRPr="00FF326B">
        <w:rPr>
          <w:rFonts w:ascii="Times New Roman" w:hAnsi="Times New Roman"/>
          <w:sz w:val="24"/>
          <w:szCs w:val="24"/>
          <w:lang w:eastAsia="lv-LV"/>
        </w:rPr>
        <w:t xml:space="preserve">, nosakot </w:t>
      </w:r>
      <w:r w:rsidRPr="00FF326B">
        <w:rPr>
          <w:rFonts w:ascii="Times New Roman" w:hAnsi="Times New Roman"/>
          <w:b/>
          <w:sz w:val="24"/>
          <w:szCs w:val="24"/>
          <w:lang w:eastAsia="lv-LV"/>
        </w:rPr>
        <w:t>30</w:t>
      </w:r>
      <w:r w:rsidR="00892F8E" w:rsidRPr="00FF326B">
        <w:rPr>
          <w:rFonts w:ascii="Times New Roman" w:hAnsi="Times New Roman"/>
          <w:b/>
          <w:sz w:val="24"/>
          <w:szCs w:val="24"/>
          <w:lang w:eastAsia="lv-LV"/>
        </w:rPr>
        <w:t xml:space="preserve"> </w:t>
      </w:r>
      <w:r w:rsidRPr="00FF326B">
        <w:rPr>
          <w:rFonts w:ascii="Times New Roman" w:hAnsi="Times New Roman"/>
          <w:b/>
          <w:sz w:val="24"/>
          <w:szCs w:val="24"/>
          <w:lang w:eastAsia="lv-LV"/>
        </w:rPr>
        <w:t xml:space="preserve">% slieksni no personas ienākumiem, ko tā var dāvināt (ziedot) vienai politiskajai </w:t>
      </w:r>
      <w:r w:rsidR="00B43276" w:rsidRPr="00FF326B">
        <w:rPr>
          <w:rFonts w:ascii="Times New Roman" w:hAnsi="Times New Roman"/>
          <w:b/>
          <w:sz w:val="24"/>
          <w:szCs w:val="24"/>
          <w:lang w:eastAsia="lv-LV"/>
        </w:rPr>
        <w:t>organizācija (</w:t>
      </w:r>
      <w:r w:rsidRPr="00FF326B">
        <w:rPr>
          <w:rFonts w:ascii="Times New Roman" w:hAnsi="Times New Roman"/>
          <w:b/>
          <w:sz w:val="24"/>
          <w:szCs w:val="24"/>
          <w:lang w:eastAsia="lv-LV"/>
        </w:rPr>
        <w:t>partijai</w:t>
      </w:r>
      <w:r w:rsidR="00B43276" w:rsidRPr="00FF326B">
        <w:rPr>
          <w:rFonts w:ascii="Times New Roman" w:hAnsi="Times New Roman"/>
          <w:b/>
          <w:sz w:val="24"/>
          <w:szCs w:val="24"/>
          <w:lang w:eastAsia="lv-LV"/>
        </w:rPr>
        <w:t>)</w:t>
      </w:r>
      <w:r w:rsidRPr="00FF326B">
        <w:rPr>
          <w:rFonts w:ascii="Times New Roman" w:hAnsi="Times New Roman"/>
          <w:sz w:val="24"/>
          <w:szCs w:val="24"/>
          <w:lang w:eastAsia="lv-LV"/>
        </w:rPr>
        <w:t xml:space="preserve"> viena kalendārā gada laikā. </w:t>
      </w:r>
    </w:p>
    <w:p w14:paraId="12175307" w14:textId="7D069653" w:rsidR="00FC4987" w:rsidRPr="00FF326B" w:rsidRDefault="00E14DE8" w:rsidP="00A95661">
      <w:pPr>
        <w:numPr>
          <w:ilvl w:val="0"/>
          <w:numId w:val="6"/>
        </w:numPr>
        <w:spacing w:after="0" w:line="240" w:lineRule="auto"/>
        <w:ind w:left="709" w:hanging="142"/>
        <w:jc w:val="both"/>
        <w:rPr>
          <w:rFonts w:ascii="Times New Roman" w:hAnsi="Times New Roman"/>
          <w:sz w:val="24"/>
          <w:szCs w:val="24"/>
          <w:lang w:eastAsia="lv-LV"/>
        </w:rPr>
      </w:pPr>
      <w:r w:rsidRPr="00FF326B">
        <w:rPr>
          <w:rFonts w:ascii="Times New Roman" w:hAnsi="Times New Roman"/>
          <w:b/>
          <w:sz w:val="24"/>
          <w:szCs w:val="24"/>
        </w:rPr>
        <w:t>Izstrādāta EDIS (Elektroniskā datu ievades sistēma)</w:t>
      </w:r>
      <w:r w:rsidR="00550BFF" w:rsidRPr="00FF326B">
        <w:rPr>
          <w:rFonts w:ascii="Times New Roman" w:hAnsi="Times New Roman"/>
          <w:sz w:val="24"/>
          <w:szCs w:val="24"/>
        </w:rPr>
        <w:t>, kas nodrošina</w:t>
      </w:r>
      <w:r w:rsidR="00B43276" w:rsidRPr="00FF326B">
        <w:rPr>
          <w:rFonts w:ascii="Times New Roman" w:hAnsi="Times New Roman"/>
          <w:sz w:val="24"/>
          <w:szCs w:val="24"/>
        </w:rPr>
        <w:t xml:space="preserve"> </w:t>
      </w:r>
      <w:r w:rsidRPr="00FF326B">
        <w:rPr>
          <w:rFonts w:ascii="Times New Roman" w:hAnsi="Times New Roman"/>
          <w:sz w:val="24"/>
          <w:szCs w:val="24"/>
        </w:rPr>
        <w:t>automātisku datu ievadīšanu politiskajām</w:t>
      </w:r>
      <w:r w:rsidR="00B43276" w:rsidRPr="00FF326B">
        <w:rPr>
          <w:rFonts w:ascii="Times New Roman" w:hAnsi="Times New Roman"/>
          <w:sz w:val="24"/>
          <w:szCs w:val="24"/>
        </w:rPr>
        <w:t xml:space="preserve"> organizācijām</w:t>
      </w:r>
      <w:r w:rsidRPr="00FF326B">
        <w:rPr>
          <w:rFonts w:ascii="Times New Roman" w:hAnsi="Times New Roman"/>
          <w:sz w:val="24"/>
          <w:szCs w:val="24"/>
        </w:rPr>
        <w:t xml:space="preserve"> </w:t>
      </w:r>
      <w:r w:rsidR="00B43276" w:rsidRPr="00FF326B">
        <w:rPr>
          <w:rFonts w:ascii="Times New Roman" w:hAnsi="Times New Roman"/>
          <w:sz w:val="24"/>
          <w:szCs w:val="24"/>
        </w:rPr>
        <w:t>(</w:t>
      </w:r>
      <w:r w:rsidRPr="00FF326B">
        <w:rPr>
          <w:rFonts w:ascii="Times New Roman" w:hAnsi="Times New Roman"/>
          <w:sz w:val="24"/>
          <w:szCs w:val="24"/>
        </w:rPr>
        <w:t>partijām</w:t>
      </w:r>
      <w:r w:rsidR="00B43276" w:rsidRPr="00FF326B">
        <w:rPr>
          <w:rFonts w:ascii="Times New Roman" w:hAnsi="Times New Roman"/>
          <w:sz w:val="24"/>
          <w:szCs w:val="24"/>
        </w:rPr>
        <w:t>)</w:t>
      </w:r>
      <w:r w:rsidRPr="00FF326B">
        <w:rPr>
          <w:rFonts w:ascii="Times New Roman" w:hAnsi="Times New Roman"/>
          <w:sz w:val="24"/>
          <w:szCs w:val="24"/>
        </w:rPr>
        <w:t>. Tā veidota ar mērķi elektronizēt un vienkāršot politisko partiju dokumentu un atskaišu iesniegšanu, kas palīdzēs izmantot politisko partiju iesniegto informāciju par savu finansiālo darbību dažādos griezumos, atvieglos šīs informācijas apstrādi un publicēšanu, paātrinās KNAB pārbaužu gaitu. EDIS samazinās administratīvo slogu arī atskaišu iesniegšanā un partijas varēs ātrāk saņemt informāciju par ziedojumu neatbilstībām normatīvo aktu prasībām.</w:t>
      </w:r>
    </w:p>
    <w:p w14:paraId="23D8E572" w14:textId="5E0D5D43" w:rsidR="00FC4987" w:rsidRPr="00FF326B" w:rsidRDefault="00950DE8" w:rsidP="00A95661">
      <w:pPr>
        <w:numPr>
          <w:ilvl w:val="0"/>
          <w:numId w:val="6"/>
        </w:numPr>
        <w:spacing w:after="0" w:line="240" w:lineRule="auto"/>
        <w:ind w:left="709" w:hanging="142"/>
        <w:jc w:val="both"/>
        <w:rPr>
          <w:rFonts w:ascii="Times New Roman" w:hAnsi="Times New Roman"/>
          <w:sz w:val="24"/>
          <w:szCs w:val="24"/>
          <w:lang w:eastAsia="lv-LV"/>
        </w:rPr>
      </w:pPr>
      <w:r w:rsidRPr="00FF326B">
        <w:rPr>
          <w:rFonts w:ascii="Times New Roman" w:eastAsia="Times New Roman" w:hAnsi="Times New Roman"/>
          <w:color w:val="000000"/>
          <w:sz w:val="24"/>
          <w:szCs w:val="24"/>
          <w:lang w:eastAsia="lv-LV"/>
        </w:rPr>
        <w:t xml:space="preserve">2019. gada 10. septembrī </w:t>
      </w:r>
      <w:r w:rsidR="00E14DE8" w:rsidRPr="00FF326B">
        <w:rPr>
          <w:rFonts w:ascii="Times New Roman" w:eastAsia="Times New Roman" w:hAnsi="Times New Roman"/>
          <w:color w:val="000000"/>
          <w:sz w:val="24"/>
          <w:szCs w:val="24"/>
          <w:lang w:eastAsia="lv-LV"/>
        </w:rPr>
        <w:t xml:space="preserve">MK pieņemti noteikumi Nr. 417 “Politisko organizāciju (partiju) informācijas par iestāšanās naudām, biedru naudām, dāvinājumiem (ziedojumiem), vēlēšanu ieņēmumu un izdevumu deklarāciju un gada pārskatu iesniegšanas un publicēšanas noteikumi” </w:t>
      </w:r>
      <w:r w:rsidR="00E14DE8" w:rsidRPr="00FF326B">
        <w:rPr>
          <w:rFonts w:ascii="Times New Roman" w:eastAsia="Times New Roman" w:hAnsi="Times New Roman"/>
          <w:sz w:val="24"/>
          <w:szCs w:val="24"/>
          <w:lang w:eastAsia="lv-LV"/>
        </w:rPr>
        <w:t>(stājušies spēkā 2019.</w:t>
      </w:r>
      <w:r w:rsidRPr="00FF326B">
        <w:rPr>
          <w:rFonts w:ascii="Times New Roman" w:eastAsia="Times New Roman" w:hAnsi="Times New Roman"/>
          <w:sz w:val="24"/>
          <w:szCs w:val="24"/>
          <w:lang w:eastAsia="lv-LV"/>
        </w:rPr>
        <w:t xml:space="preserve"> gada 14. septembrī</w:t>
      </w:r>
      <w:r w:rsidR="00E14DE8" w:rsidRPr="00FF326B">
        <w:rPr>
          <w:rFonts w:ascii="Times New Roman" w:eastAsia="Times New Roman" w:hAnsi="Times New Roman"/>
          <w:sz w:val="24"/>
          <w:szCs w:val="24"/>
          <w:lang w:eastAsia="lv-LV"/>
        </w:rPr>
        <w:t>). Tie nosaka kārtību, kādā politiskā organizācija (partija), izmantojot</w:t>
      </w:r>
      <w:r w:rsidR="00E14DE8" w:rsidRPr="00FF326B">
        <w:rPr>
          <w:rFonts w:ascii="Times New Roman" w:eastAsia="Times New Roman" w:hAnsi="Times New Roman"/>
          <w:color w:val="000000"/>
          <w:sz w:val="24"/>
          <w:szCs w:val="24"/>
          <w:lang w:eastAsia="lv-LV"/>
        </w:rPr>
        <w:t xml:space="preserve"> EDIS, informē KNAB par iestāšanās naudām, biedru naudām un saņemtajiem un atpakaļ pārskaitītajiem (atdotajiem) dāvinājumiem (ziedojumiem) un iesniedz vēlēšanu ieņēmumu un izdevumu deklarāciju un gada pārskatu.</w:t>
      </w:r>
    </w:p>
    <w:p w14:paraId="52E71F34" w14:textId="203A226F" w:rsidR="00FC4987" w:rsidRPr="00FF326B" w:rsidRDefault="00E14DE8" w:rsidP="00A95661">
      <w:pPr>
        <w:numPr>
          <w:ilvl w:val="0"/>
          <w:numId w:val="6"/>
        </w:numPr>
        <w:spacing w:after="0" w:line="240" w:lineRule="auto"/>
        <w:ind w:left="709" w:hanging="142"/>
        <w:jc w:val="both"/>
        <w:rPr>
          <w:rFonts w:ascii="Times New Roman" w:hAnsi="Times New Roman"/>
          <w:sz w:val="24"/>
          <w:szCs w:val="24"/>
          <w:lang w:eastAsia="lv-LV"/>
        </w:rPr>
      </w:pPr>
      <w:r w:rsidRPr="00FF326B">
        <w:rPr>
          <w:rFonts w:ascii="Times New Roman" w:hAnsi="Times New Roman"/>
          <w:sz w:val="24"/>
          <w:szCs w:val="24"/>
        </w:rPr>
        <w:t>Atbilstoši 2019.</w:t>
      </w:r>
      <w:r w:rsidR="00797F76" w:rsidRPr="00FF326B">
        <w:rPr>
          <w:rFonts w:ascii="Times New Roman" w:hAnsi="Times New Roman"/>
          <w:sz w:val="24"/>
          <w:szCs w:val="24"/>
        </w:rPr>
        <w:t xml:space="preserve"> gada 14. novembra</w:t>
      </w:r>
      <w:r w:rsidRPr="00FF326B">
        <w:rPr>
          <w:rFonts w:ascii="Times New Roman" w:hAnsi="Times New Roman"/>
          <w:sz w:val="24"/>
          <w:szCs w:val="24"/>
        </w:rPr>
        <w:t xml:space="preserve"> grozījumiem Politisko organizāciju (partiju) finansēšanas likuma 7.</w:t>
      </w:r>
      <w:r w:rsidRPr="00FF326B">
        <w:rPr>
          <w:rFonts w:ascii="Times New Roman" w:hAnsi="Times New Roman"/>
          <w:sz w:val="24"/>
          <w:szCs w:val="24"/>
          <w:vertAlign w:val="superscript"/>
        </w:rPr>
        <w:t>1</w:t>
      </w:r>
      <w:r w:rsidRPr="00FF326B">
        <w:rPr>
          <w:rFonts w:ascii="Times New Roman" w:hAnsi="Times New Roman"/>
          <w:sz w:val="24"/>
          <w:szCs w:val="24"/>
        </w:rPr>
        <w:t xml:space="preserve"> pantā (stājas spēkā</w:t>
      </w:r>
      <w:r w:rsidR="00797F76" w:rsidRPr="00FF326B">
        <w:rPr>
          <w:rFonts w:ascii="Times New Roman" w:hAnsi="Times New Roman"/>
          <w:sz w:val="24"/>
          <w:szCs w:val="24"/>
        </w:rPr>
        <w:t xml:space="preserve"> </w:t>
      </w:r>
      <w:r w:rsidRPr="00FF326B">
        <w:rPr>
          <w:rFonts w:ascii="Times New Roman" w:hAnsi="Times New Roman"/>
          <w:sz w:val="24"/>
          <w:szCs w:val="24"/>
        </w:rPr>
        <w:t>2020.</w:t>
      </w:r>
      <w:r w:rsidR="00797F76" w:rsidRPr="00FF326B">
        <w:rPr>
          <w:rFonts w:ascii="Times New Roman" w:hAnsi="Times New Roman"/>
          <w:sz w:val="24"/>
          <w:szCs w:val="24"/>
        </w:rPr>
        <w:t xml:space="preserve"> gada 1. janvārī</w:t>
      </w:r>
      <w:r w:rsidRPr="00FF326B">
        <w:rPr>
          <w:rFonts w:ascii="Times New Roman" w:hAnsi="Times New Roman"/>
          <w:sz w:val="24"/>
          <w:szCs w:val="24"/>
        </w:rPr>
        <w:t xml:space="preserve">) </w:t>
      </w:r>
      <w:r w:rsidR="006120E2" w:rsidRPr="00FF326B">
        <w:rPr>
          <w:rFonts w:ascii="Times New Roman" w:hAnsi="Times New Roman"/>
          <w:b/>
          <w:sz w:val="24"/>
          <w:szCs w:val="24"/>
        </w:rPr>
        <w:t>būtiski palielināts valsts budžeta finansējums</w:t>
      </w:r>
      <w:r w:rsidRPr="00FF326B">
        <w:rPr>
          <w:rFonts w:ascii="Times New Roman" w:hAnsi="Times New Roman"/>
          <w:b/>
          <w:sz w:val="24"/>
          <w:szCs w:val="24"/>
        </w:rPr>
        <w:t xml:space="preserve"> politiskajām partijām</w:t>
      </w:r>
      <w:r w:rsidRPr="00FF326B">
        <w:rPr>
          <w:rFonts w:ascii="Times New Roman" w:hAnsi="Times New Roman"/>
          <w:sz w:val="24"/>
          <w:szCs w:val="24"/>
        </w:rPr>
        <w:t>, nosakot izmaksājamā valsts budžeta finansējuma apmēru un izmaksas veikšanas kārtību. Šāda finansēšanas modeļa mērķis ir 1) mazināt politisko partiju finansiālu no privātpersonu ziedojumiem atkarību, kas palielina risku nokļūt atkarībā no šo personu izvirzītajām prasībām; 2) atrisināt Latvijas politisko partiju administratīvo mazspēju – konstantu vajadzību pēc resursiem, kas nav ļāvusi Latvijas politiskajām partijām segt savas administratīvās izmaksas un kļūt profesionālākām.</w:t>
      </w:r>
    </w:p>
    <w:p w14:paraId="07A4F119" w14:textId="06F0E232" w:rsidR="00FC4987" w:rsidRPr="00FF326B" w:rsidRDefault="00797F76" w:rsidP="00A95661">
      <w:pPr>
        <w:numPr>
          <w:ilvl w:val="0"/>
          <w:numId w:val="6"/>
        </w:numPr>
        <w:spacing w:after="0" w:line="240" w:lineRule="auto"/>
        <w:ind w:left="709" w:hanging="142"/>
        <w:jc w:val="both"/>
        <w:rPr>
          <w:rFonts w:ascii="Times New Roman" w:hAnsi="Times New Roman"/>
          <w:sz w:val="24"/>
          <w:szCs w:val="24"/>
          <w:lang w:eastAsia="lv-LV"/>
        </w:rPr>
      </w:pPr>
      <w:r w:rsidRPr="00FF326B">
        <w:rPr>
          <w:rFonts w:ascii="Times New Roman" w:hAnsi="Times New Roman"/>
          <w:sz w:val="24"/>
          <w:szCs w:val="24"/>
        </w:rPr>
        <w:t xml:space="preserve">2020. gada 14. janvārī MK pieņemti </w:t>
      </w:r>
      <w:r w:rsidR="00E14DE8" w:rsidRPr="00FF326B">
        <w:rPr>
          <w:rFonts w:ascii="Times New Roman" w:hAnsi="Times New Roman"/>
          <w:sz w:val="24"/>
          <w:szCs w:val="24"/>
        </w:rPr>
        <w:t>noteikumi Nr.24 “</w:t>
      </w:r>
      <w:r w:rsidR="00E14DE8" w:rsidRPr="00FF326B">
        <w:rPr>
          <w:rFonts w:ascii="Times New Roman" w:hAnsi="Times New Roman"/>
          <w:b/>
          <w:sz w:val="24"/>
          <w:szCs w:val="24"/>
        </w:rPr>
        <w:t>Politiskajām organizācijām (partijām) piešķirtā valsts budžeta finansējuma izlietojuma noteikumi</w:t>
      </w:r>
      <w:r w:rsidR="00E14DE8" w:rsidRPr="00FF326B">
        <w:rPr>
          <w:rFonts w:ascii="Times New Roman" w:hAnsi="Times New Roman"/>
          <w:sz w:val="24"/>
          <w:szCs w:val="24"/>
        </w:rPr>
        <w:t>”. Tie</w:t>
      </w:r>
      <w:r w:rsidRPr="00FF326B">
        <w:rPr>
          <w:rFonts w:ascii="Times New Roman" w:hAnsi="Times New Roman"/>
          <w:sz w:val="24"/>
          <w:szCs w:val="24"/>
        </w:rPr>
        <w:t xml:space="preserve"> </w:t>
      </w:r>
      <w:r w:rsidR="00E14DE8" w:rsidRPr="00FF326B">
        <w:rPr>
          <w:rFonts w:ascii="Times New Roman" w:hAnsi="Times New Roman"/>
          <w:sz w:val="24"/>
          <w:szCs w:val="24"/>
        </w:rPr>
        <w:t>cita starpā</w:t>
      </w:r>
      <w:r w:rsidRPr="00FF326B">
        <w:rPr>
          <w:rFonts w:ascii="Times New Roman" w:hAnsi="Times New Roman"/>
          <w:sz w:val="24"/>
          <w:szCs w:val="24"/>
        </w:rPr>
        <w:t xml:space="preserve"> </w:t>
      </w:r>
      <w:r w:rsidR="00E14DE8" w:rsidRPr="00FF326B">
        <w:rPr>
          <w:rFonts w:ascii="Times New Roman" w:hAnsi="Times New Roman"/>
          <w:sz w:val="24"/>
          <w:szCs w:val="24"/>
        </w:rPr>
        <w:t>nosaka piešķirtā valsts budžeta finansējuma izlietojuma mērķu grupu veidus, pieļaujamos izdevumus un ierobežojumus. Tāpat partijām noteikts pienākums ar piešķirto valsts finansējumu rīkoties lietderīgi, tas ir, mērķi jāsasniedz ar iespējami mazāko finanšu līdzekļu izlietojumu, kā arī īpašumā vai lietošanā iegūstamu mantu vai pakalpojumu iegādi par iespējami izdevīgāko cenu.</w:t>
      </w:r>
    </w:p>
    <w:p w14:paraId="5DC21270" w14:textId="77777777" w:rsidR="00FC4987" w:rsidRPr="00FF326B" w:rsidRDefault="00E14DE8" w:rsidP="00A95661">
      <w:pPr>
        <w:numPr>
          <w:ilvl w:val="0"/>
          <w:numId w:val="6"/>
        </w:numPr>
        <w:spacing w:after="0" w:line="240" w:lineRule="auto"/>
        <w:ind w:left="709" w:hanging="142"/>
        <w:jc w:val="both"/>
        <w:rPr>
          <w:rFonts w:ascii="Times New Roman" w:hAnsi="Times New Roman"/>
          <w:bCs/>
          <w:sz w:val="24"/>
          <w:szCs w:val="24"/>
        </w:rPr>
      </w:pPr>
      <w:r w:rsidRPr="00FF326B">
        <w:rPr>
          <w:rFonts w:ascii="Times New Roman" w:hAnsi="Times New Roman"/>
          <w:bCs/>
          <w:sz w:val="24"/>
          <w:szCs w:val="24"/>
        </w:rPr>
        <w:t xml:space="preserve">Pilnveidots tiesiskais regulējums attiecībā uz atbildības mehānismu </w:t>
      </w:r>
      <w:r w:rsidRPr="00FF326B">
        <w:rPr>
          <w:rFonts w:ascii="Times New Roman" w:hAnsi="Times New Roman"/>
          <w:sz w:val="24"/>
          <w:szCs w:val="24"/>
        </w:rPr>
        <w:t>politiskajai organizācijai (partijai)</w:t>
      </w:r>
      <w:r w:rsidRPr="00FF326B">
        <w:rPr>
          <w:rFonts w:ascii="Times New Roman" w:hAnsi="Times New Roman"/>
          <w:bCs/>
          <w:sz w:val="24"/>
          <w:szCs w:val="24"/>
        </w:rPr>
        <w:t xml:space="preserve"> daļā par valsts budžeta finansējuma izmaksas pārtraukšanu vai apturēšanu.</w:t>
      </w:r>
    </w:p>
    <w:p w14:paraId="38B42C70" w14:textId="4A5AAB20" w:rsidR="0031028F" w:rsidRPr="00FF326B" w:rsidRDefault="00556EDC" w:rsidP="00556EDC">
      <w:pPr>
        <w:spacing w:before="120" w:after="0" w:line="240" w:lineRule="auto"/>
        <w:ind w:firstLine="709"/>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Viens no ilgstoši neatrisinātiem jautājumiem, kura izpilde turpināma</w:t>
      </w:r>
      <w:r w:rsidR="00ED59B2" w:rsidRPr="00FF326B">
        <w:rPr>
          <w:rFonts w:ascii="Times New Roman" w:eastAsia="Times New Roman" w:hAnsi="Times New Roman"/>
          <w:sz w:val="24"/>
          <w:szCs w:val="24"/>
          <w:lang w:eastAsia="lv-LV"/>
        </w:rPr>
        <w:t>,</w:t>
      </w:r>
      <w:r w:rsidRPr="00FF326B">
        <w:rPr>
          <w:rFonts w:ascii="Times New Roman" w:eastAsia="Times New Roman" w:hAnsi="Times New Roman"/>
          <w:sz w:val="24"/>
          <w:szCs w:val="24"/>
          <w:lang w:eastAsia="lv-LV"/>
        </w:rPr>
        <w:t xml:space="preserve"> ir lobēšanas atklātības veicināšana. Pēdējos sešos gados bijuši vairākkārtēji centieni šo problēmu aktualizēt (KNAB 2019.gada 4.marta vēstulē nr.1/1334 Saeimas Juridiskajai komisijai atkārtoti iesniedz priekšlikumus likumprojektam “Grozījumi Saeimas kārtības rullī” (Nr.178/Lp13)), kā arī piedāvāt dažādus iespējamos risinājumus lobēšanas atklātības veicināšanai Latvijā, taču to atbalstam trūcis politiskās gribas. </w:t>
      </w:r>
    </w:p>
    <w:p w14:paraId="412AA34A" w14:textId="268FDCBF" w:rsidR="00556EDC" w:rsidRPr="00FF326B" w:rsidRDefault="00536607" w:rsidP="006356C9">
      <w:pPr>
        <w:spacing w:after="0" w:line="240" w:lineRule="auto"/>
        <w:ind w:firstLine="709"/>
        <w:jc w:val="both"/>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 xml:space="preserve">Nākamajā plānošanas periodā </w:t>
      </w:r>
      <w:r w:rsidR="00C87AFD" w:rsidRPr="00FF326B">
        <w:rPr>
          <w:rFonts w:ascii="Times New Roman" w:eastAsia="Times New Roman" w:hAnsi="Times New Roman"/>
          <w:bCs/>
          <w:color w:val="000000" w:themeColor="text1"/>
          <w:sz w:val="24"/>
          <w:szCs w:val="24"/>
          <w:lang w:eastAsia="lv-LV"/>
        </w:rPr>
        <w:t xml:space="preserve">VAS </w:t>
      </w:r>
      <w:r w:rsidR="00990649" w:rsidRPr="00FF326B">
        <w:rPr>
          <w:rFonts w:ascii="Times New Roman" w:eastAsia="Times New Roman" w:hAnsi="Times New Roman"/>
          <w:bCs/>
          <w:color w:val="000000" w:themeColor="text1"/>
          <w:sz w:val="24"/>
          <w:szCs w:val="24"/>
          <w:lang w:eastAsia="lv-LV"/>
        </w:rPr>
        <w:t>Eiropas Sociālā fonda</w:t>
      </w:r>
      <w:r w:rsidR="00C87AFD" w:rsidRPr="00FF326B">
        <w:rPr>
          <w:rFonts w:ascii="Times New Roman" w:eastAsia="Times New Roman" w:hAnsi="Times New Roman"/>
          <w:bCs/>
          <w:color w:val="000000" w:themeColor="text1"/>
          <w:sz w:val="24"/>
          <w:szCs w:val="24"/>
          <w:lang w:eastAsia="lv-LV"/>
        </w:rPr>
        <w:t xml:space="preserve"> projekta Nr.3.4.2.0/15/I/002 “Valsts pārvaldes cilvēkresursu profesionālā pilnveide korupcijas novēršanas un ēnu ekonomikas mazināšanas jomā” ietvaros</w:t>
      </w:r>
      <w:r w:rsidR="00C87AFD" w:rsidRPr="00FF326B">
        <w:rPr>
          <w:rFonts w:ascii="Times New Roman" w:eastAsia="Times New Roman" w:hAnsi="Times New Roman"/>
          <w:color w:val="000000"/>
          <w:sz w:val="24"/>
          <w:szCs w:val="24"/>
          <w:lang w:eastAsia="lv-LV"/>
        </w:rPr>
        <w:t xml:space="preserve"> </w:t>
      </w:r>
      <w:r w:rsidRPr="00FF326B">
        <w:rPr>
          <w:rFonts w:ascii="Times New Roman" w:eastAsia="Times New Roman" w:hAnsi="Times New Roman"/>
          <w:color w:val="000000"/>
          <w:sz w:val="24"/>
          <w:szCs w:val="24"/>
          <w:lang w:eastAsia="lv-LV"/>
        </w:rPr>
        <w:t xml:space="preserve">plānots </w:t>
      </w:r>
      <w:r w:rsidR="0031028F" w:rsidRPr="00FF326B">
        <w:rPr>
          <w:rFonts w:ascii="Times New Roman" w:eastAsia="Times New Roman" w:hAnsi="Times New Roman"/>
          <w:bCs/>
          <w:color w:val="000000" w:themeColor="text1"/>
          <w:sz w:val="24"/>
          <w:szCs w:val="24"/>
          <w:lang w:eastAsia="lv-LV"/>
        </w:rPr>
        <w:t xml:space="preserve">nodrošināt mācības un pieredzes apmaiņas pasākumus </w:t>
      </w:r>
      <w:r w:rsidR="0031028F" w:rsidRPr="00FF326B">
        <w:rPr>
          <w:rFonts w:ascii="Times New Roman" w:eastAsia="Times New Roman" w:hAnsi="Times New Roman"/>
          <w:color w:val="000000" w:themeColor="text1"/>
          <w:sz w:val="24"/>
          <w:szCs w:val="24"/>
          <w:lang w:eastAsia="lv-LV"/>
        </w:rPr>
        <w:t>valsts institūciju un pašvaldību darbiniekiem par aktuālajiem problēmjautājumiem saistībā ar lobēšanu un tās atklātības nodrošināšanu</w:t>
      </w:r>
      <w:r w:rsidR="0031028F" w:rsidRPr="00FF326B">
        <w:rPr>
          <w:rFonts w:ascii="Times New Roman" w:eastAsia="Times New Roman" w:hAnsi="Times New Roman"/>
          <w:bCs/>
          <w:color w:val="000000" w:themeColor="text1"/>
          <w:sz w:val="24"/>
          <w:szCs w:val="24"/>
          <w:lang w:eastAsia="lv-LV"/>
        </w:rPr>
        <w:t>.</w:t>
      </w:r>
    </w:p>
    <w:p w14:paraId="1BC728B3" w14:textId="29523462" w:rsidR="00556EDC" w:rsidRPr="00FF326B" w:rsidRDefault="003F698E" w:rsidP="0031028F">
      <w:pPr>
        <w:spacing w:after="0" w:line="240" w:lineRule="auto"/>
        <w:ind w:firstLine="709"/>
        <w:jc w:val="both"/>
        <w:rPr>
          <w:rFonts w:ascii="Times New Roman" w:hAnsi="Times New Roman"/>
          <w:sz w:val="24"/>
          <w:szCs w:val="24"/>
        </w:rPr>
      </w:pPr>
      <w:r w:rsidRPr="00FF326B">
        <w:rPr>
          <w:rStyle w:val="Izteiksmgs"/>
          <w:rFonts w:ascii="Times New Roman" w:hAnsi="Times New Roman"/>
          <w:b w:val="0"/>
          <w:sz w:val="24"/>
          <w:szCs w:val="24"/>
        </w:rPr>
        <w:t>VK</w:t>
      </w:r>
      <w:r w:rsidR="00990649" w:rsidRPr="00FF326B">
        <w:rPr>
          <w:rStyle w:val="Izteiksmgs"/>
          <w:rFonts w:ascii="Times New Roman" w:hAnsi="Times New Roman"/>
          <w:b w:val="0"/>
          <w:sz w:val="24"/>
          <w:szCs w:val="24"/>
        </w:rPr>
        <w:t>,</w:t>
      </w:r>
      <w:r w:rsidRPr="00FF326B">
        <w:rPr>
          <w:rStyle w:val="Izteiksmgs"/>
          <w:rFonts w:ascii="Times New Roman" w:hAnsi="Times New Roman"/>
          <w:b w:val="0"/>
          <w:sz w:val="24"/>
          <w:szCs w:val="24"/>
        </w:rPr>
        <w:t xml:space="preserve"> v</w:t>
      </w:r>
      <w:r w:rsidR="00556EDC" w:rsidRPr="00FF326B">
        <w:rPr>
          <w:rStyle w:val="Izteiksmgs"/>
          <w:rFonts w:ascii="Times New Roman" w:hAnsi="Times New Roman"/>
          <w:b w:val="0"/>
          <w:sz w:val="24"/>
          <w:szCs w:val="24"/>
        </w:rPr>
        <w:t>eicot revīziju par to, v</w:t>
      </w:r>
      <w:r w:rsidR="00556EDC" w:rsidRPr="00FF326B">
        <w:rPr>
          <w:rFonts w:ascii="Times New Roman" w:hAnsi="Times New Roman"/>
          <w:sz w:val="24"/>
          <w:szCs w:val="24"/>
        </w:rPr>
        <w:t>ai lauksaimniecības, meža un zivsaimniecības nozares nevalstiskajām organizācijām piešķirtie budžeta līdzekļi ir izmantoti lietderīgi</w:t>
      </w:r>
      <w:r w:rsidR="00556EDC" w:rsidRPr="00FF326B">
        <w:rPr>
          <w:rStyle w:val="Vresenkurs"/>
          <w:rFonts w:ascii="Times New Roman" w:hAnsi="Times New Roman"/>
          <w:sz w:val="24"/>
          <w:szCs w:val="24"/>
        </w:rPr>
        <w:footnoteReference w:id="109"/>
      </w:r>
      <w:r w:rsidR="00556EDC" w:rsidRPr="00FF326B">
        <w:rPr>
          <w:rFonts w:ascii="Times New Roman" w:hAnsi="Times New Roman"/>
          <w:sz w:val="24"/>
          <w:szCs w:val="24"/>
        </w:rPr>
        <w:t xml:space="preserve">, </w:t>
      </w:r>
      <w:r w:rsidR="00556EDC" w:rsidRPr="00FF326B">
        <w:rPr>
          <w:rStyle w:val="Izteiksmgs"/>
          <w:rFonts w:ascii="Times New Roman" w:hAnsi="Times New Roman"/>
          <w:b w:val="0"/>
          <w:sz w:val="24"/>
          <w:szCs w:val="24"/>
        </w:rPr>
        <w:t>secinājusi</w:t>
      </w:r>
      <w:r w:rsidR="00556EDC" w:rsidRPr="00FF326B">
        <w:rPr>
          <w:rFonts w:ascii="Times New Roman" w:hAnsi="Times New Roman"/>
          <w:sz w:val="24"/>
          <w:szCs w:val="24"/>
        </w:rPr>
        <w:t xml:space="preserve">, ka valstī arvien nesakārtotais lobēšanas regulējums liedz pieeju atklātai informācijai par dažādu interešu grupu ietekmi uz būtiskiem lēmumiem. Latvijā šis jautājums ir aktualizēts jau desmit gadus, tomēr lobēšanu regulējošs likums tā arī nav pieņemts. VK vērtējumā, tas veicinātu noskaidrot, kādas intereses pārstāv, piemēram, visas iesaistītās lauksaimnieku NVO, jo virkne Latvijas lauksaimniecības NVO sadarbībā ar ES institūcijām tiek atzītas par </w:t>
      </w:r>
      <w:proofErr w:type="spellStart"/>
      <w:r w:rsidR="00556EDC" w:rsidRPr="00FF326B">
        <w:rPr>
          <w:rFonts w:ascii="Times New Roman" w:hAnsi="Times New Roman"/>
          <w:sz w:val="24"/>
          <w:szCs w:val="24"/>
        </w:rPr>
        <w:t>lobijorganizācijām</w:t>
      </w:r>
      <w:proofErr w:type="spellEnd"/>
      <w:r w:rsidR="00556EDC" w:rsidRPr="00FF326B">
        <w:rPr>
          <w:rFonts w:ascii="Times New Roman" w:hAnsi="Times New Roman"/>
          <w:sz w:val="24"/>
          <w:szCs w:val="24"/>
        </w:rPr>
        <w:t>.</w:t>
      </w:r>
      <w:r w:rsidR="00556EDC" w:rsidRPr="00FF326B">
        <w:rPr>
          <w:rFonts w:ascii="Times New Roman" w:eastAsia="Times New Roman" w:hAnsi="Times New Roman"/>
          <w:sz w:val="24"/>
          <w:szCs w:val="24"/>
          <w:lang w:eastAsia="lv-LV"/>
        </w:rPr>
        <w:t xml:space="preserve"> Lobētāju un to darbību atklātības trūkums</w:t>
      </w:r>
      <w:r w:rsidR="00556EDC" w:rsidRPr="00FF326B">
        <w:rPr>
          <w:rFonts w:ascii="Times New Roman" w:hAnsi="Times New Roman"/>
          <w:sz w:val="24"/>
          <w:szCs w:val="24"/>
        </w:rPr>
        <w:t xml:space="preserve"> mazina sabiedrības uzticēšanos valsts varai, kas cita starpā vairo stereotipus par </w:t>
      </w:r>
      <w:proofErr w:type="spellStart"/>
      <w:r w:rsidR="00556EDC" w:rsidRPr="00FF326B">
        <w:rPr>
          <w:rFonts w:ascii="Times New Roman" w:hAnsi="Times New Roman"/>
          <w:sz w:val="24"/>
          <w:szCs w:val="24"/>
        </w:rPr>
        <w:t>koruptīvu</w:t>
      </w:r>
      <w:proofErr w:type="spellEnd"/>
      <w:r w:rsidR="00556EDC" w:rsidRPr="00FF326B">
        <w:rPr>
          <w:rFonts w:ascii="Times New Roman" w:hAnsi="Times New Roman"/>
          <w:sz w:val="24"/>
          <w:szCs w:val="24"/>
        </w:rPr>
        <w:t xml:space="preserve"> shēmu iespējamību tiesiskajā vidē.</w:t>
      </w:r>
    </w:p>
    <w:p w14:paraId="62A7D201" w14:textId="640EA044" w:rsidR="006356C9" w:rsidRPr="00FF326B" w:rsidRDefault="000B1D52" w:rsidP="00682C85">
      <w:pPr>
        <w:spacing w:before="120" w:after="0" w:line="240" w:lineRule="auto"/>
        <w:ind w:firstLine="720"/>
        <w:jc w:val="both"/>
        <w:rPr>
          <w:rFonts w:ascii="Times New Roman" w:eastAsia="Times New Roman" w:hAnsi="Times New Roman"/>
          <w:color w:val="000000" w:themeColor="text1"/>
          <w:sz w:val="24"/>
          <w:szCs w:val="24"/>
          <w:lang w:eastAsia="lv-LV"/>
        </w:rPr>
      </w:pPr>
      <w:r w:rsidRPr="00FF326B">
        <w:rPr>
          <w:rFonts w:ascii="Times New Roman" w:hAnsi="Times New Roman"/>
          <w:sz w:val="24"/>
          <w:szCs w:val="24"/>
        </w:rPr>
        <w:t>Jaunajā plānošanas periodā</w:t>
      </w:r>
      <w:r w:rsidR="006356C9" w:rsidRPr="00FF326B">
        <w:rPr>
          <w:rFonts w:ascii="Times New Roman" w:hAnsi="Times New Roman"/>
          <w:sz w:val="24"/>
          <w:szCs w:val="24"/>
        </w:rPr>
        <w:t>, veicinot p</w:t>
      </w:r>
      <w:r w:rsidR="006356C9" w:rsidRPr="00FF326B">
        <w:rPr>
          <w:rFonts w:ascii="Times New Roman" w:hAnsi="Times New Roman"/>
          <w:bCs/>
          <w:color w:val="000000" w:themeColor="text1"/>
          <w:sz w:val="24"/>
          <w:szCs w:val="24"/>
        </w:rPr>
        <w:t>olitisko organizāciju</w:t>
      </w:r>
      <w:r w:rsidR="00B43276" w:rsidRPr="00FF326B">
        <w:rPr>
          <w:rFonts w:ascii="Times New Roman" w:hAnsi="Times New Roman"/>
          <w:bCs/>
          <w:color w:val="000000" w:themeColor="text1"/>
          <w:sz w:val="24"/>
          <w:szCs w:val="24"/>
        </w:rPr>
        <w:t xml:space="preserve"> (partiju)</w:t>
      </w:r>
      <w:r w:rsidR="006356C9" w:rsidRPr="00FF326B">
        <w:rPr>
          <w:rFonts w:ascii="Times New Roman" w:hAnsi="Times New Roman"/>
          <w:bCs/>
          <w:color w:val="000000" w:themeColor="text1"/>
          <w:sz w:val="24"/>
          <w:szCs w:val="24"/>
        </w:rPr>
        <w:t xml:space="preserve"> finansēšanas atklātum</w:t>
      </w:r>
      <w:r w:rsidR="00B43276" w:rsidRPr="00FF326B">
        <w:rPr>
          <w:rFonts w:ascii="Times New Roman" w:hAnsi="Times New Roman"/>
          <w:bCs/>
          <w:color w:val="000000" w:themeColor="text1"/>
          <w:sz w:val="24"/>
          <w:szCs w:val="24"/>
        </w:rPr>
        <w:t>u</w:t>
      </w:r>
      <w:r w:rsidR="00682C85" w:rsidRPr="00FF326B">
        <w:rPr>
          <w:rFonts w:ascii="Times New Roman" w:hAnsi="Times New Roman"/>
          <w:bCs/>
          <w:color w:val="000000" w:themeColor="text1"/>
          <w:sz w:val="24"/>
          <w:szCs w:val="24"/>
        </w:rPr>
        <w:t xml:space="preserve"> </w:t>
      </w:r>
      <w:r w:rsidR="006356C9" w:rsidRPr="00FF326B">
        <w:rPr>
          <w:rFonts w:ascii="Times New Roman" w:hAnsi="Times New Roman"/>
          <w:bCs/>
          <w:color w:val="000000" w:themeColor="text1"/>
          <w:sz w:val="24"/>
          <w:szCs w:val="24"/>
        </w:rPr>
        <w:t>un naudas lomas politikā mazināšan</w:t>
      </w:r>
      <w:r w:rsidR="00682C85" w:rsidRPr="00FF326B">
        <w:rPr>
          <w:rFonts w:ascii="Times New Roman" w:hAnsi="Times New Roman"/>
          <w:bCs/>
          <w:color w:val="000000" w:themeColor="text1"/>
          <w:sz w:val="24"/>
          <w:szCs w:val="24"/>
        </w:rPr>
        <w:t>u, KNAB darbakārtībā</w:t>
      </w:r>
      <w:r w:rsidR="000C0ADF" w:rsidRPr="00FF326B">
        <w:rPr>
          <w:rFonts w:ascii="Times New Roman" w:hAnsi="Times New Roman"/>
          <w:bCs/>
          <w:color w:val="000000" w:themeColor="text1"/>
          <w:sz w:val="24"/>
          <w:szCs w:val="24"/>
        </w:rPr>
        <w:t xml:space="preserve"> ir </w:t>
      </w:r>
      <w:r w:rsidR="00990649" w:rsidRPr="00FF326B">
        <w:rPr>
          <w:rFonts w:ascii="Times New Roman" w:hAnsi="Times New Roman"/>
          <w:bCs/>
          <w:color w:val="000000" w:themeColor="text1"/>
          <w:sz w:val="24"/>
          <w:szCs w:val="24"/>
        </w:rPr>
        <w:t>plānots</w:t>
      </w:r>
      <w:r w:rsidR="000C0ADF" w:rsidRPr="00FF326B">
        <w:rPr>
          <w:rFonts w:ascii="Times New Roman" w:hAnsi="Times New Roman"/>
          <w:bCs/>
          <w:color w:val="000000" w:themeColor="text1"/>
          <w:sz w:val="24"/>
          <w:szCs w:val="24"/>
        </w:rPr>
        <w:t>:</w:t>
      </w:r>
    </w:p>
    <w:p w14:paraId="228A6804" w14:textId="6EC43EBD" w:rsidR="00682C85" w:rsidRPr="00FF326B" w:rsidRDefault="000A3A4E" w:rsidP="00682C85">
      <w:pPr>
        <w:pStyle w:val="Sarakstarindkopa"/>
        <w:numPr>
          <w:ilvl w:val="0"/>
          <w:numId w:val="18"/>
        </w:numPr>
        <w:spacing w:after="0" w:line="240" w:lineRule="auto"/>
        <w:ind w:left="714" w:hanging="357"/>
        <w:jc w:val="both"/>
        <w:rPr>
          <w:rFonts w:ascii="Times New Roman" w:eastAsia="Times New Roman" w:hAnsi="Times New Roman"/>
          <w:bCs/>
          <w:color w:val="000000" w:themeColor="text1"/>
          <w:sz w:val="24"/>
          <w:szCs w:val="24"/>
          <w:lang w:eastAsia="lv-LV"/>
        </w:rPr>
      </w:pPr>
      <w:r w:rsidRPr="00FF326B">
        <w:rPr>
          <w:rFonts w:ascii="Times New Roman" w:eastAsia="Times New Roman" w:hAnsi="Times New Roman"/>
          <w:bCs/>
          <w:color w:val="000000" w:themeColor="text1"/>
          <w:sz w:val="24"/>
          <w:szCs w:val="24"/>
          <w:lang w:eastAsia="lv-LV"/>
        </w:rPr>
        <w:t>Turpināt i</w:t>
      </w:r>
      <w:r w:rsidR="00A97B1F" w:rsidRPr="00FF326B">
        <w:rPr>
          <w:rFonts w:ascii="Times New Roman" w:eastAsia="Times New Roman" w:hAnsi="Times New Roman"/>
          <w:bCs/>
          <w:color w:val="000000" w:themeColor="text1"/>
          <w:sz w:val="24"/>
          <w:szCs w:val="24"/>
          <w:lang w:eastAsia="lv-LV"/>
        </w:rPr>
        <w:t>zglītot aģitācijas veicējus, reklāmas pakalpojumu sniedzējus, kā arī politiskās</w:t>
      </w:r>
      <w:r w:rsidR="00536607" w:rsidRPr="00FF326B">
        <w:rPr>
          <w:rFonts w:ascii="Times New Roman" w:eastAsia="Times New Roman" w:hAnsi="Times New Roman"/>
          <w:bCs/>
          <w:color w:val="000000" w:themeColor="text1"/>
          <w:sz w:val="24"/>
          <w:szCs w:val="24"/>
          <w:lang w:eastAsia="lv-LV"/>
        </w:rPr>
        <w:t xml:space="preserve"> organizāci</w:t>
      </w:r>
      <w:r w:rsidR="00682C85" w:rsidRPr="00FF326B">
        <w:rPr>
          <w:rFonts w:ascii="Times New Roman" w:eastAsia="Times New Roman" w:hAnsi="Times New Roman"/>
          <w:bCs/>
          <w:color w:val="000000" w:themeColor="text1"/>
          <w:sz w:val="24"/>
          <w:szCs w:val="24"/>
          <w:lang w:eastAsia="lv-LV"/>
        </w:rPr>
        <w:t>j</w:t>
      </w:r>
      <w:r w:rsidR="00536607" w:rsidRPr="00FF326B">
        <w:rPr>
          <w:rFonts w:ascii="Times New Roman" w:eastAsia="Times New Roman" w:hAnsi="Times New Roman"/>
          <w:bCs/>
          <w:color w:val="000000" w:themeColor="text1"/>
          <w:sz w:val="24"/>
          <w:szCs w:val="24"/>
          <w:lang w:eastAsia="lv-LV"/>
        </w:rPr>
        <w:t>as</w:t>
      </w:r>
      <w:r w:rsidR="00A97B1F" w:rsidRPr="00FF326B">
        <w:rPr>
          <w:rFonts w:ascii="Times New Roman" w:eastAsia="Times New Roman" w:hAnsi="Times New Roman"/>
          <w:bCs/>
          <w:color w:val="000000" w:themeColor="text1"/>
          <w:sz w:val="24"/>
          <w:szCs w:val="24"/>
          <w:lang w:eastAsia="lv-LV"/>
        </w:rPr>
        <w:t xml:space="preserve"> </w:t>
      </w:r>
      <w:r w:rsidR="00536607" w:rsidRPr="00FF326B">
        <w:rPr>
          <w:rFonts w:ascii="Times New Roman" w:eastAsia="Times New Roman" w:hAnsi="Times New Roman"/>
          <w:bCs/>
          <w:color w:val="000000" w:themeColor="text1"/>
          <w:sz w:val="24"/>
          <w:szCs w:val="24"/>
          <w:lang w:eastAsia="lv-LV"/>
        </w:rPr>
        <w:t>(</w:t>
      </w:r>
      <w:r w:rsidR="00A97B1F" w:rsidRPr="00FF326B">
        <w:rPr>
          <w:rFonts w:ascii="Times New Roman" w:eastAsia="Times New Roman" w:hAnsi="Times New Roman"/>
          <w:bCs/>
          <w:color w:val="000000" w:themeColor="text1"/>
          <w:sz w:val="24"/>
          <w:szCs w:val="24"/>
          <w:lang w:eastAsia="lv-LV"/>
        </w:rPr>
        <w:t>partijas</w:t>
      </w:r>
      <w:r w:rsidR="00536607" w:rsidRPr="00FF326B">
        <w:rPr>
          <w:rFonts w:ascii="Times New Roman" w:eastAsia="Times New Roman" w:hAnsi="Times New Roman"/>
          <w:bCs/>
          <w:color w:val="000000" w:themeColor="text1"/>
          <w:sz w:val="24"/>
          <w:szCs w:val="24"/>
          <w:lang w:eastAsia="lv-LV"/>
        </w:rPr>
        <w:t>)</w:t>
      </w:r>
      <w:r w:rsidR="00A97B1F" w:rsidRPr="00FF326B">
        <w:rPr>
          <w:rFonts w:ascii="Times New Roman" w:eastAsia="Times New Roman" w:hAnsi="Times New Roman"/>
          <w:bCs/>
          <w:color w:val="000000" w:themeColor="text1"/>
          <w:sz w:val="24"/>
          <w:szCs w:val="24"/>
          <w:lang w:eastAsia="lv-LV"/>
        </w:rPr>
        <w:t xml:space="preserve"> par</w:t>
      </w:r>
      <w:r w:rsidRPr="00FF326B">
        <w:rPr>
          <w:rFonts w:ascii="Times New Roman" w:eastAsia="Times New Roman" w:hAnsi="Times New Roman"/>
          <w:bCs/>
          <w:color w:val="000000" w:themeColor="text1"/>
          <w:sz w:val="24"/>
          <w:szCs w:val="24"/>
          <w:lang w:eastAsia="lv-LV"/>
        </w:rPr>
        <w:t xml:space="preserve"> aktuālajiem</w:t>
      </w:r>
      <w:r w:rsidR="00A97B1F" w:rsidRPr="00FF326B">
        <w:rPr>
          <w:rFonts w:ascii="Times New Roman" w:eastAsia="Times New Roman" w:hAnsi="Times New Roman"/>
          <w:bCs/>
          <w:color w:val="000000" w:themeColor="text1"/>
          <w:sz w:val="24"/>
          <w:szCs w:val="24"/>
          <w:lang w:eastAsia="lv-LV"/>
        </w:rPr>
        <w:t xml:space="preserve"> priekšvēlēšanu aģitācijas ierobežojumiem</w:t>
      </w:r>
      <w:r w:rsidR="00682C85" w:rsidRPr="00FF326B">
        <w:rPr>
          <w:rFonts w:ascii="Times New Roman" w:eastAsia="Times New Roman" w:hAnsi="Times New Roman"/>
          <w:bCs/>
          <w:color w:val="000000" w:themeColor="text1"/>
          <w:sz w:val="24"/>
          <w:szCs w:val="24"/>
          <w:lang w:eastAsia="lv-LV"/>
        </w:rPr>
        <w:t>;</w:t>
      </w:r>
      <w:r w:rsidR="00A97B1F" w:rsidRPr="00FF326B">
        <w:rPr>
          <w:rFonts w:ascii="Times New Roman" w:eastAsia="Times New Roman" w:hAnsi="Times New Roman"/>
          <w:bCs/>
          <w:color w:val="000000" w:themeColor="text1"/>
          <w:sz w:val="24"/>
          <w:szCs w:val="24"/>
          <w:lang w:eastAsia="lv-LV"/>
        </w:rPr>
        <w:t xml:space="preserve"> </w:t>
      </w:r>
    </w:p>
    <w:p w14:paraId="012B3589" w14:textId="37A1C32C" w:rsidR="00A97B1F" w:rsidRPr="00FF326B" w:rsidRDefault="00682C85" w:rsidP="00682C85">
      <w:pPr>
        <w:pStyle w:val="Sarakstarindkopa"/>
        <w:numPr>
          <w:ilvl w:val="0"/>
          <w:numId w:val="18"/>
        </w:numPr>
        <w:spacing w:after="0" w:line="240" w:lineRule="auto"/>
        <w:ind w:left="714" w:hanging="357"/>
        <w:jc w:val="both"/>
        <w:rPr>
          <w:rFonts w:ascii="Times New Roman" w:eastAsia="Times New Roman" w:hAnsi="Times New Roman"/>
          <w:bCs/>
          <w:color w:val="000000" w:themeColor="text1"/>
          <w:sz w:val="24"/>
          <w:szCs w:val="24"/>
          <w:lang w:eastAsia="lv-LV"/>
        </w:rPr>
      </w:pPr>
      <w:r w:rsidRPr="00FF326B">
        <w:rPr>
          <w:rFonts w:ascii="Times New Roman" w:eastAsia="Times New Roman" w:hAnsi="Times New Roman"/>
          <w:bCs/>
          <w:color w:val="000000" w:themeColor="text1"/>
          <w:sz w:val="24"/>
          <w:szCs w:val="24"/>
          <w:lang w:eastAsia="lv-LV"/>
        </w:rPr>
        <w:t xml:space="preserve">Turpināt </w:t>
      </w:r>
      <w:r w:rsidR="00A97B1F" w:rsidRPr="00FF326B">
        <w:rPr>
          <w:rFonts w:ascii="Times New Roman" w:eastAsia="Times New Roman" w:hAnsi="Times New Roman"/>
          <w:bCs/>
          <w:color w:val="000000" w:themeColor="text1"/>
          <w:sz w:val="24"/>
          <w:szCs w:val="24"/>
          <w:lang w:eastAsia="lv-LV"/>
        </w:rPr>
        <w:t>m</w:t>
      </w:r>
      <w:r w:rsidRPr="00FF326B">
        <w:rPr>
          <w:rFonts w:ascii="Times New Roman" w:eastAsia="Times New Roman" w:hAnsi="Times New Roman"/>
          <w:bCs/>
          <w:color w:val="000000" w:themeColor="text1"/>
          <w:sz w:val="24"/>
          <w:szCs w:val="24"/>
          <w:lang w:eastAsia="lv-LV"/>
        </w:rPr>
        <w:t>e</w:t>
      </w:r>
      <w:r w:rsidR="00A97B1F" w:rsidRPr="00FF326B">
        <w:rPr>
          <w:rFonts w:ascii="Times New Roman" w:eastAsia="Times New Roman" w:hAnsi="Times New Roman"/>
          <w:bCs/>
          <w:color w:val="000000" w:themeColor="text1"/>
          <w:sz w:val="24"/>
          <w:szCs w:val="24"/>
          <w:lang w:eastAsia="lv-LV"/>
        </w:rPr>
        <w:t xml:space="preserve">todisko </w:t>
      </w:r>
      <w:r w:rsidR="00536607" w:rsidRPr="00FF326B">
        <w:rPr>
          <w:rFonts w:ascii="Times New Roman" w:eastAsia="Times New Roman" w:hAnsi="Times New Roman"/>
          <w:bCs/>
          <w:color w:val="000000" w:themeColor="text1"/>
          <w:sz w:val="24"/>
          <w:szCs w:val="24"/>
          <w:lang w:eastAsia="lv-LV"/>
        </w:rPr>
        <w:t>materiāl</w:t>
      </w:r>
      <w:r w:rsidRPr="00FF326B">
        <w:rPr>
          <w:rFonts w:ascii="Times New Roman" w:eastAsia="Times New Roman" w:hAnsi="Times New Roman"/>
          <w:bCs/>
          <w:color w:val="000000" w:themeColor="text1"/>
          <w:sz w:val="24"/>
          <w:szCs w:val="24"/>
          <w:lang w:eastAsia="lv-LV"/>
        </w:rPr>
        <w:t>u</w:t>
      </w:r>
      <w:r w:rsidR="00A97B1F" w:rsidRPr="00FF326B">
        <w:rPr>
          <w:rFonts w:ascii="Times New Roman" w:eastAsia="Times New Roman" w:hAnsi="Times New Roman"/>
          <w:bCs/>
          <w:color w:val="000000" w:themeColor="text1"/>
          <w:sz w:val="24"/>
          <w:szCs w:val="24"/>
          <w:lang w:eastAsia="lv-LV"/>
        </w:rPr>
        <w:t xml:space="preserve"> izstrād</w:t>
      </w:r>
      <w:r w:rsidRPr="00FF326B">
        <w:rPr>
          <w:rFonts w:ascii="Times New Roman" w:eastAsia="Times New Roman" w:hAnsi="Times New Roman"/>
          <w:bCs/>
          <w:color w:val="000000" w:themeColor="text1"/>
          <w:sz w:val="24"/>
          <w:szCs w:val="24"/>
          <w:lang w:eastAsia="lv-LV"/>
        </w:rPr>
        <w:t>i</w:t>
      </w:r>
      <w:r w:rsidR="00536607" w:rsidRPr="00FF326B">
        <w:rPr>
          <w:rFonts w:ascii="Times New Roman" w:eastAsia="Times New Roman" w:hAnsi="Times New Roman"/>
          <w:bCs/>
          <w:color w:val="000000" w:themeColor="text1"/>
          <w:sz w:val="24"/>
          <w:szCs w:val="24"/>
          <w:lang w:eastAsia="lv-LV"/>
        </w:rPr>
        <w:t xml:space="preserve"> un</w:t>
      </w:r>
      <w:r w:rsidR="00A97B1F" w:rsidRPr="00FF326B">
        <w:rPr>
          <w:rFonts w:ascii="Times New Roman" w:eastAsia="Times New Roman" w:hAnsi="Times New Roman"/>
          <w:bCs/>
          <w:color w:val="000000" w:themeColor="text1"/>
          <w:sz w:val="24"/>
          <w:szCs w:val="24"/>
          <w:lang w:eastAsia="lv-LV"/>
        </w:rPr>
        <w:t xml:space="preserve"> aktualizācij</w:t>
      </w:r>
      <w:r w:rsidRPr="00FF326B">
        <w:rPr>
          <w:rFonts w:ascii="Times New Roman" w:eastAsia="Times New Roman" w:hAnsi="Times New Roman"/>
          <w:bCs/>
          <w:color w:val="000000" w:themeColor="text1"/>
          <w:sz w:val="24"/>
          <w:szCs w:val="24"/>
          <w:lang w:eastAsia="lv-LV"/>
        </w:rPr>
        <w:t>u</w:t>
      </w:r>
      <w:r w:rsidR="00A97B1F" w:rsidRPr="00FF326B">
        <w:rPr>
          <w:rFonts w:ascii="Times New Roman" w:eastAsia="Times New Roman" w:hAnsi="Times New Roman"/>
          <w:bCs/>
          <w:color w:val="000000" w:themeColor="text1"/>
          <w:sz w:val="24"/>
          <w:szCs w:val="24"/>
          <w:lang w:eastAsia="lv-LV"/>
        </w:rPr>
        <w:t xml:space="preserve"> par partiju un citu vēlēšanu dalībnieku interesējošajiem problēmjautājumiem priekšvēlēšanu periodā un vēlēšanu dienās</w:t>
      </w:r>
      <w:r w:rsidRPr="00FF326B">
        <w:rPr>
          <w:rFonts w:ascii="Times New Roman" w:eastAsia="Times New Roman" w:hAnsi="Times New Roman"/>
          <w:bCs/>
          <w:color w:val="000000" w:themeColor="text1"/>
          <w:sz w:val="24"/>
          <w:szCs w:val="24"/>
          <w:lang w:eastAsia="lv-LV"/>
        </w:rPr>
        <w:t>, lai, gatavojoties vēlēšanām, nodrošinātu tām saistošo tiesību aktu pareizu interpretāciju un piemērošanu</w:t>
      </w:r>
      <w:r w:rsidR="000A3A4E" w:rsidRPr="00FF326B">
        <w:rPr>
          <w:rFonts w:ascii="Times New Roman" w:eastAsia="Times New Roman" w:hAnsi="Times New Roman"/>
          <w:bCs/>
          <w:color w:val="000000" w:themeColor="text1"/>
          <w:sz w:val="24"/>
          <w:szCs w:val="24"/>
          <w:lang w:eastAsia="lv-LV"/>
        </w:rPr>
        <w:t>;</w:t>
      </w:r>
    </w:p>
    <w:p w14:paraId="599001C5" w14:textId="46534FE1" w:rsidR="00682C85" w:rsidRPr="00FF326B" w:rsidRDefault="00682C85" w:rsidP="00682C85">
      <w:pPr>
        <w:pStyle w:val="Sarakstarindkopa"/>
        <w:numPr>
          <w:ilvl w:val="0"/>
          <w:numId w:val="18"/>
        </w:numPr>
        <w:spacing w:after="0" w:line="240" w:lineRule="auto"/>
        <w:ind w:left="714" w:hanging="357"/>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A</w:t>
      </w:r>
      <w:r w:rsidR="00E14DE8" w:rsidRPr="00FF326B">
        <w:rPr>
          <w:rFonts w:ascii="Times New Roman" w:eastAsia="Times New Roman" w:hAnsi="Times New Roman"/>
          <w:sz w:val="24"/>
          <w:szCs w:val="24"/>
          <w:lang w:eastAsia="lv-LV"/>
        </w:rPr>
        <w:t>nalizēt slēptās priekšvēlēšanu aģitācijas izpausmes iepriekšējos priekšvēlēšanu periodos un s</w:t>
      </w:r>
      <w:r w:rsidRPr="00FF326B">
        <w:rPr>
          <w:rFonts w:ascii="Times New Roman" w:eastAsia="Times New Roman" w:hAnsi="Times New Roman"/>
          <w:sz w:val="24"/>
          <w:szCs w:val="24"/>
          <w:lang w:eastAsia="lv-LV"/>
        </w:rPr>
        <w:t>agatavot</w:t>
      </w:r>
      <w:r w:rsidR="00E14DE8" w:rsidRPr="00FF326B">
        <w:rPr>
          <w:rFonts w:ascii="Times New Roman" w:eastAsia="Times New Roman" w:hAnsi="Times New Roman"/>
          <w:sz w:val="24"/>
          <w:szCs w:val="24"/>
          <w:lang w:eastAsia="lv-LV"/>
        </w:rPr>
        <w:t xml:space="preserve"> priekšlikumus normatīvo aktu grozījumiem slēptas aģitācijas riska novēršanai</w:t>
      </w:r>
      <w:r w:rsidR="00F87A8D" w:rsidRPr="00FF326B">
        <w:rPr>
          <w:rFonts w:ascii="Times New Roman" w:eastAsia="Times New Roman" w:hAnsi="Times New Roman"/>
          <w:sz w:val="24"/>
          <w:szCs w:val="24"/>
          <w:lang w:eastAsia="lv-LV"/>
        </w:rPr>
        <w:t>;</w:t>
      </w:r>
    </w:p>
    <w:p w14:paraId="3378AF43" w14:textId="0F6686E5" w:rsidR="000A3A4E" w:rsidRPr="00FF326B" w:rsidRDefault="000A3A4E" w:rsidP="000A3A4E">
      <w:pPr>
        <w:pStyle w:val="Sarakstarindkopa"/>
        <w:numPr>
          <w:ilvl w:val="0"/>
          <w:numId w:val="18"/>
        </w:numPr>
        <w:spacing w:after="0" w:line="240" w:lineRule="auto"/>
        <w:jc w:val="both"/>
        <w:rPr>
          <w:rFonts w:ascii="Times New Roman" w:eastAsia="Times New Roman" w:hAnsi="Times New Roman"/>
          <w:bCs/>
          <w:color w:val="000000" w:themeColor="text1"/>
          <w:sz w:val="24"/>
          <w:szCs w:val="24"/>
          <w:lang w:eastAsia="lv-LV"/>
        </w:rPr>
      </w:pPr>
      <w:r w:rsidRPr="00FF326B">
        <w:rPr>
          <w:rFonts w:ascii="Times New Roman" w:eastAsia="Times New Roman" w:hAnsi="Times New Roman"/>
          <w:bCs/>
          <w:color w:val="000000" w:themeColor="text1"/>
          <w:sz w:val="24"/>
          <w:szCs w:val="24"/>
          <w:lang w:eastAsia="lv-LV"/>
        </w:rPr>
        <w:t>Pārskatīt un salāgot normatīvajos aktos paredzētā maksimālā soda apmēru par konstatētu priekšvēlēšanu aģitācijas kārtības pārkāpšanu vai priekšvēlēšanu aģitācijai noteikto ierobežojumu neievērošanu internetā, publiskās vietās, elektroniskajos plašsaziņas līdzekļos, preses izdevumos</w:t>
      </w:r>
      <w:r w:rsidR="00F87A8D" w:rsidRPr="00FF326B">
        <w:rPr>
          <w:rFonts w:ascii="Times New Roman" w:eastAsia="Times New Roman" w:hAnsi="Times New Roman"/>
          <w:bCs/>
          <w:color w:val="000000" w:themeColor="text1"/>
          <w:sz w:val="24"/>
          <w:szCs w:val="24"/>
          <w:lang w:eastAsia="lv-LV"/>
        </w:rPr>
        <w:t>;</w:t>
      </w:r>
    </w:p>
    <w:p w14:paraId="3ACAA947" w14:textId="34DDF6CA" w:rsidR="000A3A4E" w:rsidRPr="00FF326B" w:rsidRDefault="000A3A4E" w:rsidP="000A3A4E">
      <w:pPr>
        <w:pStyle w:val="Sarakstarindkopa"/>
        <w:numPr>
          <w:ilvl w:val="0"/>
          <w:numId w:val="18"/>
        </w:numPr>
        <w:spacing w:after="0" w:line="240" w:lineRule="auto"/>
        <w:jc w:val="both"/>
        <w:rPr>
          <w:rFonts w:ascii="Times New Roman" w:eastAsia="Times New Roman" w:hAnsi="Times New Roman"/>
          <w:bCs/>
          <w:color w:val="000000" w:themeColor="text1"/>
          <w:sz w:val="24"/>
          <w:szCs w:val="24"/>
          <w:lang w:eastAsia="lv-LV"/>
        </w:rPr>
      </w:pPr>
      <w:r w:rsidRPr="00FF326B">
        <w:rPr>
          <w:rFonts w:ascii="Times New Roman" w:eastAsia="Times New Roman" w:hAnsi="Times New Roman"/>
          <w:bCs/>
          <w:color w:val="000000" w:themeColor="text1"/>
          <w:sz w:val="24"/>
          <w:szCs w:val="24"/>
          <w:lang w:eastAsia="lv-LV"/>
        </w:rPr>
        <w:t>Izvērtēt valsts budžeta finansējuma politiskajām</w:t>
      </w:r>
      <w:r w:rsidR="00B43276" w:rsidRPr="00FF326B">
        <w:rPr>
          <w:rFonts w:ascii="Times New Roman" w:eastAsia="Times New Roman" w:hAnsi="Times New Roman"/>
          <w:bCs/>
          <w:color w:val="000000" w:themeColor="text1"/>
          <w:sz w:val="24"/>
          <w:szCs w:val="24"/>
          <w:lang w:eastAsia="lv-LV"/>
        </w:rPr>
        <w:t xml:space="preserve"> organizācijām (</w:t>
      </w:r>
      <w:r w:rsidRPr="00FF326B">
        <w:rPr>
          <w:rFonts w:ascii="Times New Roman" w:eastAsia="Times New Roman" w:hAnsi="Times New Roman"/>
          <w:bCs/>
          <w:color w:val="000000" w:themeColor="text1"/>
          <w:sz w:val="24"/>
          <w:szCs w:val="24"/>
          <w:lang w:eastAsia="lv-LV"/>
        </w:rPr>
        <w:t>partijām</w:t>
      </w:r>
      <w:r w:rsidR="00B43276" w:rsidRPr="00FF326B">
        <w:rPr>
          <w:rFonts w:ascii="Times New Roman" w:eastAsia="Times New Roman" w:hAnsi="Times New Roman"/>
          <w:bCs/>
          <w:color w:val="000000" w:themeColor="text1"/>
          <w:sz w:val="24"/>
          <w:szCs w:val="24"/>
          <w:lang w:eastAsia="lv-LV"/>
        </w:rPr>
        <w:t>)</w:t>
      </w:r>
      <w:r w:rsidRPr="00FF326B">
        <w:rPr>
          <w:rFonts w:ascii="Times New Roman" w:eastAsia="Times New Roman" w:hAnsi="Times New Roman"/>
          <w:bCs/>
          <w:color w:val="000000" w:themeColor="text1"/>
          <w:sz w:val="24"/>
          <w:szCs w:val="24"/>
          <w:lang w:eastAsia="lv-LV"/>
        </w:rPr>
        <w:t xml:space="preserve"> izlietojuma atklātumu (t.sk. politisko partiju iesniedzamās un publicējamās informācijas apjomu);</w:t>
      </w:r>
    </w:p>
    <w:p w14:paraId="18F7D8DA" w14:textId="03E1445D" w:rsidR="000A3A4E" w:rsidRPr="00FF326B" w:rsidRDefault="00FF4809" w:rsidP="000A3A4E">
      <w:pPr>
        <w:pStyle w:val="Sarakstarindkopa"/>
        <w:numPr>
          <w:ilvl w:val="0"/>
          <w:numId w:val="18"/>
        </w:numPr>
        <w:spacing w:after="0" w:line="240" w:lineRule="auto"/>
        <w:jc w:val="both"/>
        <w:rPr>
          <w:rFonts w:ascii="Times New Roman" w:eastAsia="Times New Roman" w:hAnsi="Times New Roman"/>
          <w:bCs/>
          <w:color w:val="000000" w:themeColor="text1"/>
          <w:sz w:val="24"/>
          <w:szCs w:val="24"/>
          <w:lang w:eastAsia="lv-LV"/>
        </w:rPr>
      </w:pPr>
      <w:r w:rsidRPr="00FF326B">
        <w:rPr>
          <w:rFonts w:ascii="Times New Roman" w:eastAsia="Times New Roman" w:hAnsi="Times New Roman"/>
          <w:bCs/>
          <w:color w:val="000000" w:themeColor="text1"/>
          <w:sz w:val="24"/>
          <w:szCs w:val="24"/>
          <w:lang w:eastAsia="lv-LV"/>
        </w:rPr>
        <w:t>Pārskatīt politisko organizāciju (partiju) un to apvienību vēlēšanu kampaņu limitēto izdevumu pozīcijas;</w:t>
      </w:r>
    </w:p>
    <w:p w14:paraId="1EC857DD" w14:textId="27243AAE" w:rsidR="00F87A8D" w:rsidRPr="00FF326B" w:rsidRDefault="00FF4809" w:rsidP="006B6CEB">
      <w:pPr>
        <w:pStyle w:val="Sarakstarindkopa"/>
        <w:numPr>
          <w:ilvl w:val="0"/>
          <w:numId w:val="18"/>
        </w:numPr>
        <w:spacing w:after="0" w:line="240" w:lineRule="auto"/>
        <w:ind w:left="714" w:hanging="357"/>
        <w:jc w:val="both"/>
        <w:rPr>
          <w:rFonts w:ascii="Times New Roman" w:eastAsia="Times New Roman" w:hAnsi="Times New Roman"/>
          <w:sz w:val="24"/>
          <w:szCs w:val="24"/>
          <w:lang w:eastAsia="lv-LV"/>
        </w:rPr>
      </w:pPr>
      <w:r w:rsidRPr="00FF326B">
        <w:rPr>
          <w:rFonts w:ascii="Times New Roman" w:eastAsia="Times New Roman" w:hAnsi="Times New Roman"/>
          <w:bCs/>
          <w:color w:val="000000" w:themeColor="text1"/>
          <w:sz w:val="24"/>
          <w:szCs w:val="24"/>
          <w:lang w:eastAsia="lv-LV"/>
        </w:rPr>
        <w:t>I</w:t>
      </w:r>
      <w:r w:rsidR="00990649" w:rsidRPr="00FF326B">
        <w:rPr>
          <w:rFonts w:ascii="Times New Roman" w:eastAsia="Times New Roman" w:hAnsi="Times New Roman"/>
          <w:bCs/>
          <w:color w:val="000000" w:themeColor="text1"/>
          <w:sz w:val="24"/>
          <w:szCs w:val="24"/>
          <w:lang w:eastAsia="lv-LV"/>
        </w:rPr>
        <w:t xml:space="preserve">zvērtēt esošo valsts budžeta finansējuma piešķiršanas modeli politiskajām organizācijām (partijām) un </w:t>
      </w:r>
      <w:r w:rsidRPr="00FF326B">
        <w:rPr>
          <w:rFonts w:ascii="Times New Roman" w:eastAsia="Times New Roman" w:hAnsi="Times New Roman"/>
          <w:bCs/>
          <w:color w:val="000000" w:themeColor="text1"/>
          <w:sz w:val="24"/>
          <w:szCs w:val="24"/>
          <w:lang w:eastAsia="lv-LV"/>
        </w:rPr>
        <w:t>sagatavot</w:t>
      </w:r>
      <w:r w:rsidR="00990649" w:rsidRPr="00FF326B">
        <w:rPr>
          <w:rFonts w:ascii="Times New Roman" w:eastAsia="Times New Roman" w:hAnsi="Times New Roman"/>
          <w:bCs/>
          <w:color w:val="000000" w:themeColor="text1"/>
          <w:sz w:val="24"/>
          <w:szCs w:val="24"/>
          <w:lang w:eastAsia="lv-LV"/>
        </w:rPr>
        <w:t xml:space="preserve"> priekšlikumus tā pilnveidei, tai skaitā izvērtēt iespējas piešķirt valsts budžeta finansējumu arī reģionālajām politiskajām organizācijām (partijām)</w:t>
      </w:r>
      <w:r w:rsidRPr="00FF326B">
        <w:rPr>
          <w:rFonts w:ascii="Times New Roman" w:eastAsia="Times New Roman" w:hAnsi="Times New Roman"/>
          <w:bCs/>
          <w:color w:val="000000" w:themeColor="text1"/>
          <w:sz w:val="24"/>
          <w:szCs w:val="24"/>
          <w:lang w:eastAsia="lv-LV"/>
        </w:rPr>
        <w:t>;</w:t>
      </w:r>
    </w:p>
    <w:p w14:paraId="4E3E4D69" w14:textId="0FD07A31" w:rsidR="00990649" w:rsidRPr="00FF326B" w:rsidRDefault="00990649" w:rsidP="00F87A8D">
      <w:pPr>
        <w:pStyle w:val="Sarakstarindkopa"/>
        <w:numPr>
          <w:ilvl w:val="0"/>
          <w:numId w:val="18"/>
        </w:numPr>
        <w:spacing w:after="0" w:line="240" w:lineRule="auto"/>
        <w:ind w:left="714" w:hanging="357"/>
        <w:jc w:val="both"/>
        <w:rPr>
          <w:rFonts w:ascii="Times New Roman" w:eastAsia="Times New Roman" w:hAnsi="Times New Roman"/>
          <w:sz w:val="24"/>
          <w:szCs w:val="24"/>
          <w:lang w:eastAsia="lv-LV"/>
        </w:rPr>
      </w:pPr>
      <w:r w:rsidRPr="00FF326B">
        <w:rPr>
          <w:rFonts w:ascii="Times New Roman" w:eastAsia="Times New Roman" w:hAnsi="Times New Roman"/>
          <w:bCs/>
          <w:color w:val="000000" w:themeColor="text1"/>
          <w:sz w:val="24"/>
          <w:szCs w:val="24"/>
          <w:lang w:eastAsia="lv-LV"/>
        </w:rPr>
        <w:t xml:space="preserve">Veikt nacionālo normatīvo aktu analīzi, kā arī starptautiskās prakses </w:t>
      </w:r>
      <w:proofErr w:type="spellStart"/>
      <w:r w:rsidRPr="00FF326B">
        <w:rPr>
          <w:rFonts w:ascii="Times New Roman" w:eastAsia="Times New Roman" w:hAnsi="Times New Roman"/>
          <w:bCs/>
          <w:color w:val="000000" w:themeColor="text1"/>
          <w:sz w:val="24"/>
          <w:szCs w:val="24"/>
          <w:lang w:eastAsia="lv-LV"/>
        </w:rPr>
        <w:t>izvērtējumu</w:t>
      </w:r>
      <w:proofErr w:type="spellEnd"/>
      <w:r w:rsidRPr="00FF326B">
        <w:rPr>
          <w:rFonts w:ascii="Times New Roman" w:eastAsia="Times New Roman" w:hAnsi="Times New Roman"/>
          <w:bCs/>
          <w:color w:val="000000" w:themeColor="text1"/>
          <w:sz w:val="24"/>
          <w:szCs w:val="24"/>
          <w:lang w:eastAsia="lv-LV"/>
        </w:rPr>
        <w:t xml:space="preserve">, identificējot, pie kādiem apstākļiem politiskajai organizācijai (partijai) būtu liedzams startēt vēlēšanās </w:t>
      </w:r>
      <w:r w:rsidRPr="00FF326B">
        <w:rPr>
          <w:rFonts w:ascii="Times New Roman" w:eastAsia="Times New Roman" w:hAnsi="Times New Roman"/>
          <w:color w:val="000000" w:themeColor="text1"/>
          <w:sz w:val="24"/>
          <w:szCs w:val="24"/>
          <w:lang w:eastAsia="lv-LV"/>
        </w:rPr>
        <w:t>(pārkāpumi, sodi, neapmaksātas parādsaistības u.c.)</w:t>
      </w:r>
      <w:r w:rsidR="002126A8" w:rsidRPr="00FF326B">
        <w:rPr>
          <w:rFonts w:ascii="Times New Roman" w:eastAsia="Times New Roman" w:hAnsi="Times New Roman"/>
          <w:color w:val="000000" w:themeColor="text1"/>
          <w:sz w:val="24"/>
          <w:szCs w:val="24"/>
          <w:lang w:eastAsia="lv-LV"/>
        </w:rPr>
        <w:t>;</w:t>
      </w:r>
    </w:p>
    <w:p w14:paraId="4BEC55C9" w14:textId="7FB801FC" w:rsidR="002126A8" w:rsidRPr="00FF326B" w:rsidRDefault="002126A8" w:rsidP="00F87A8D">
      <w:pPr>
        <w:pStyle w:val="Sarakstarindkopa"/>
        <w:numPr>
          <w:ilvl w:val="0"/>
          <w:numId w:val="18"/>
        </w:numPr>
        <w:spacing w:after="0" w:line="240" w:lineRule="auto"/>
        <w:ind w:left="714" w:hanging="357"/>
        <w:jc w:val="both"/>
        <w:rPr>
          <w:rFonts w:ascii="Times New Roman" w:eastAsia="Times New Roman" w:hAnsi="Times New Roman"/>
          <w:sz w:val="24"/>
          <w:szCs w:val="24"/>
          <w:lang w:eastAsia="lv-LV"/>
        </w:rPr>
      </w:pPr>
      <w:r w:rsidRPr="00FF326B">
        <w:rPr>
          <w:rFonts w:ascii="Times New Roman" w:eastAsia="Times New Roman" w:hAnsi="Times New Roman"/>
          <w:color w:val="000000" w:themeColor="text1"/>
          <w:sz w:val="24"/>
          <w:szCs w:val="24"/>
          <w:lang w:eastAsia="lv-LV"/>
        </w:rPr>
        <w:t xml:space="preserve">Izvērtēt </w:t>
      </w:r>
      <w:r w:rsidR="00983634" w:rsidRPr="00FF326B">
        <w:rPr>
          <w:rFonts w:ascii="Times New Roman" w:eastAsia="Times New Roman" w:hAnsi="Times New Roman"/>
          <w:color w:val="000000" w:themeColor="text1"/>
          <w:sz w:val="24"/>
          <w:szCs w:val="24"/>
          <w:lang w:eastAsia="lv-LV"/>
        </w:rPr>
        <w:t>kārtību</w:t>
      </w:r>
      <w:r w:rsidRPr="00FF326B">
        <w:rPr>
          <w:rFonts w:ascii="Times New Roman" w:eastAsia="Times New Roman" w:hAnsi="Times New Roman"/>
          <w:color w:val="000000" w:themeColor="text1"/>
          <w:sz w:val="24"/>
          <w:szCs w:val="24"/>
          <w:lang w:eastAsia="lv-LV"/>
        </w:rPr>
        <w:t>, kādā politisko organizāciju  (partiju) izslēdz no partiju reģistra.</w:t>
      </w:r>
    </w:p>
    <w:p w14:paraId="64151E0E" w14:textId="48156D81" w:rsidR="00990649" w:rsidRPr="00FF326B" w:rsidRDefault="003C1B89" w:rsidP="00B27711">
      <w:pPr>
        <w:spacing w:before="120" w:after="0" w:line="240" w:lineRule="auto"/>
        <w:ind w:firstLine="720"/>
        <w:jc w:val="both"/>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 xml:space="preserve">Lai nodrošinātu un veicinātu sabiedrības līdzdalību politikas veidošanā, </w:t>
      </w:r>
      <w:r w:rsidR="008D5F86" w:rsidRPr="00FF326B">
        <w:rPr>
          <w:rFonts w:ascii="Times New Roman" w:eastAsia="Times New Roman" w:hAnsi="Times New Roman"/>
          <w:sz w:val="24"/>
          <w:szCs w:val="24"/>
          <w:lang w:eastAsia="lv-LV"/>
        </w:rPr>
        <w:t>2021.gadā</w:t>
      </w:r>
      <w:r w:rsidRPr="00FF326B">
        <w:rPr>
          <w:rFonts w:ascii="Times New Roman" w:eastAsia="Times New Roman" w:hAnsi="Times New Roman"/>
          <w:sz w:val="24"/>
          <w:szCs w:val="24"/>
          <w:lang w:eastAsia="lv-LV"/>
        </w:rPr>
        <w:t xml:space="preserve"> KNAB </w:t>
      </w:r>
      <w:r w:rsidR="00AB515B" w:rsidRPr="00FF326B">
        <w:rPr>
          <w:rFonts w:ascii="Times New Roman" w:eastAsia="Times New Roman" w:hAnsi="Times New Roman"/>
          <w:color w:val="000000" w:themeColor="text1"/>
          <w:sz w:val="24"/>
          <w:szCs w:val="24"/>
          <w:lang w:eastAsia="lv-LV"/>
        </w:rPr>
        <w:t xml:space="preserve">nodrošinās </w:t>
      </w:r>
      <w:r w:rsidR="00AB17AD" w:rsidRPr="00FF326B">
        <w:rPr>
          <w:rFonts w:ascii="Times New Roman" w:eastAsia="Times New Roman" w:hAnsi="Times New Roman"/>
          <w:color w:val="000000" w:themeColor="text1"/>
          <w:sz w:val="24"/>
          <w:szCs w:val="24"/>
          <w:lang w:eastAsia="lv-LV"/>
        </w:rPr>
        <w:t>sabiedrību ar KNAB rīcībā esošo informāciju par politiskajām</w:t>
      </w:r>
      <w:r w:rsidR="00302AF7" w:rsidRPr="00FF326B">
        <w:rPr>
          <w:rFonts w:ascii="Times New Roman" w:eastAsia="Times New Roman" w:hAnsi="Times New Roman"/>
          <w:color w:val="000000" w:themeColor="text1"/>
          <w:sz w:val="24"/>
          <w:szCs w:val="24"/>
          <w:lang w:eastAsia="lv-LV"/>
        </w:rPr>
        <w:t xml:space="preserve"> </w:t>
      </w:r>
      <w:r w:rsidR="00302AF7" w:rsidRPr="00FF326B">
        <w:rPr>
          <w:rFonts w:ascii="Times New Roman" w:eastAsia="Times New Roman" w:hAnsi="Times New Roman"/>
          <w:color w:val="000000" w:themeColor="text1"/>
          <w:sz w:val="24"/>
          <w:szCs w:val="24"/>
          <w:lang w:eastAsia="lv-LV"/>
        </w:rPr>
        <w:lastRenderedPageBreak/>
        <w:t>organizācijām</w:t>
      </w:r>
      <w:r w:rsidR="00AB17AD" w:rsidRPr="00FF326B">
        <w:rPr>
          <w:rFonts w:ascii="Times New Roman" w:eastAsia="Times New Roman" w:hAnsi="Times New Roman"/>
          <w:color w:val="000000" w:themeColor="text1"/>
          <w:sz w:val="24"/>
          <w:szCs w:val="24"/>
          <w:lang w:eastAsia="lv-LV"/>
        </w:rPr>
        <w:t xml:space="preserve"> </w:t>
      </w:r>
      <w:r w:rsidR="00302AF7" w:rsidRPr="00FF326B">
        <w:rPr>
          <w:rFonts w:ascii="Times New Roman" w:eastAsia="Times New Roman" w:hAnsi="Times New Roman"/>
          <w:color w:val="000000" w:themeColor="text1"/>
          <w:sz w:val="24"/>
          <w:szCs w:val="24"/>
          <w:lang w:eastAsia="lv-LV"/>
        </w:rPr>
        <w:t>(</w:t>
      </w:r>
      <w:r w:rsidR="00AB17AD" w:rsidRPr="00FF326B">
        <w:rPr>
          <w:rFonts w:ascii="Times New Roman" w:eastAsia="Times New Roman" w:hAnsi="Times New Roman"/>
          <w:color w:val="000000" w:themeColor="text1"/>
          <w:sz w:val="24"/>
          <w:szCs w:val="24"/>
          <w:lang w:eastAsia="lv-LV"/>
        </w:rPr>
        <w:t>partijām</w:t>
      </w:r>
      <w:r w:rsidR="00302AF7" w:rsidRPr="00FF326B">
        <w:rPr>
          <w:rFonts w:ascii="Times New Roman" w:eastAsia="Times New Roman" w:hAnsi="Times New Roman"/>
          <w:color w:val="000000" w:themeColor="text1"/>
          <w:sz w:val="24"/>
          <w:szCs w:val="24"/>
          <w:lang w:eastAsia="lv-LV"/>
        </w:rPr>
        <w:t>)</w:t>
      </w:r>
      <w:r w:rsidR="00AB17AD" w:rsidRPr="00FF326B">
        <w:rPr>
          <w:rFonts w:ascii="Times New Roman" w:eastAsia="Times New Roman" w:hAnsi="Times New Roman"/>
          <w:color w:val="000000" w:themeColor="text1"/>
          <w:sz w:val="24"/>
          <w:szCs w:val="24"/>
          <w:lang w:eastAsia="lv-LV"/>
        </w:rPr>
        <w:t xml:space="preserve"> piešķirto valsts finansējumu un tā izlietojumu, kā arī</w:t>
      </w:r>
      <w:r w:rsidR="001E7BC6" w:rsidRPr="00FF326B">
        <w:rPr>
          <w:rFonts w:ascii="Times New Roman" w:eastAsia="Times New Roman" w:hAnsi="Times New Roman"/>
          <w:color w:val="000000" w:themeColor="text1"/>
          <w:sz w:val="24"/>
          <w:szCs w:val="24"/>
          <w:lang w:eastAsia="lv-LV"/>
        </w:rPr>
        <w:t xml:space="preserve"> politisko organizāciju (partiju)</w:t>
      </w:r>
      <w:r w:rsidR="00A40898" w:rsidRPr="00FF326B">
        <w:rPr>
          <w:rFonts w:ascii="Times New Roman" w:eastAsia="Times New Roman" w:hAnsi="Times New Roman"/>
          <w:color w:val="000000" w:themeColor="text1"/>
          <w:sz w:val="24"/>
          <w:szCs w:val="24"/>
          <w:lang w:eastAsia="lv-LV"/>
        </w:rPr>
        <w:t xml:space="preserve"> saņemtajiem</w:t>
      </w:r>
      <w:r w:rsidR="00AB17AD" w:rsidRPr="00FF326B">
        <w:rPr>
          <w:rFonts w:ascii="Times New Roman" w:eastAsia="Times New Roman" w:hAnsi="Times New Roman"/>
          <w:color w:val="000000" w:themeColor="text1"/>
          <w:sz w:val="24"/>
          <w:szCs w:val="24"/>
          <w:lang w:eastAsia="lv-LV"/>
        </w:rPr>
        <w:t xml:space="preserve"> ziedojumiem</w:t>
      </w:r>
      <w:r w:rsidR="002F3C80" w:rsidRPr="00FF326B">
        <w:rPr>
          <w:rFonts w:ascii="Times New Roman" w:eastAsia="Times New Roman" w:hAnsi="Times New Roman"/>
          <w:color w:val="000000" w:themeColor="text1"/>
          <w:sz w:val="24"/>
          <w:szCs w:val="24"/>
          <w:lang w:eastAsia="lv-LV"/>
        </w:rPr>
        <w:t xml:space="preserve"> </w:t>
      </w:r>
      <w:r w:rsidR="008D1500" w:rsidRPr="00FF326B">
        <w:rPr>
          <w:rFonts w:ascii="Times New Roman" w:eastAsia="Times New Roman" w:hAnsi="Times New Roman"/>
          <w:color w:val="000000" w:themeColor="text1"/>
          <w:sz w:val="24"/>
          <w:szCs w:val="24"/>
          <w:lang w:eastAsia="lv-LV"/>
        </w:rPr>
        <w:t>atvērtu datu formātā</w:t>
      </w:r>
      <w:r w:rsidR="00AB17AD" w:rsidRPr="00FF326B">
        <w:rPr>
          <w:rFonts w:ascii="Times New Roman" w:eastAsia="Times New Roman" w:hAnsi="Times New Roman"/>
          <w:color w:val="000000" w:themeColor="text1"/>
          <w:sz w:val="24"/>
          <w:szCs w:val="24"/>
          <w:lang w:eastAsia="lv-LV"/>
        </w:rPr>
        <w:t>.</w:t>
      </w:r>
    </w:p>
    <w:p w14:paraId="794A4207" w14:textId="5BF533C6" w:rsidR="00FC4987" w:rsidRPr="00FF326B" w:rsidRDefault="00FC4987" w:rsidP="00B27711">
      <w:pPr>
        <w:spacing w:before="120" w:after="0" w:line="240" w:lineRule="auto"/>
        <w:ind w:firstLine="720"/>
        <w:jc w:val="both"/>
        <w:rPr>
          <w:rFonts w:ascii="Times New Roman" w:eastAsia="Times New Roman" w:hAnsi="Times New Roman"/>
          <w:sz w:val="24"/>
          <w:szCs w:val="24"/>
          <w:lang w:eastAsia="lv-LV"/>
        </w:rPr>
      </w:pPr>
    </w:p>
    <w:p w14:paraId="3E4E4653" w14:textId="5BECB092" w:rsidR="002F0E6D" w:rsidRPr="00FF326B" w:rsidRDefault="002F0E6D">
      <w:pPr>
        <w:pStyle w:val="Komentrateksts"/>
        <w:spacing w:after="0" w:line="240" w:lineRule="auto"/>
        <w:ind w:firstLine="720"/>
        <w:jc w:val="both"/>
        <w:rPr>
          <w:rFonts w:ascii="Times New Roman" w:eastAsia="Times New Roman" w:hAnsi="Times New Roman"/>
          <w:color w:val="BFBFBF" w:themeColor="background1" w:themeShade="BF"/>
          <w:sz w:val="24"/>
          <w:szCs w:val="24"/>
          <w:lang w:eastAsia="lv-LV"/>
        </w:rPr>
      </w:pPr>
    </w:p>
    <w:p w14:paraId="4C19D50E" w14:textId="77777777" w:rsidR="00FC4987" w:rsidRPr="00FF326B" w:rsidRDefault="00FC4987" w:rsidP="00C3603B">
      <w:pPr>
        <w:spacing w:after="0" w:line="240" w:lineRule="auto"/>
        <w:jc w:val="both"/>
        <w:rPr>
          <w:rFonts w:ascii="Times New Roman" w:hAnsi="Times New Roman"/>
          <w:i/>
          <w:color w:val="BFBFBF"/>
          <w:sz w:val="24"/>
          <w:szCs w:val="24"/>
          <w:highlight w:val="white"/>
        </w:rPr>
      </w:pPr>
    </w:p>
    <w:p w14:paraId="45ACD026" w14:textId="77777777" w:rsidR="00CA1A75" w:rsidRPr="00FF326B" w:rsidRDefault="00CA1A75" w:rsidP="00B27711">
      <w:pPr>
        <w:spacing w:after="0" w:line="240" w:lineRule="auto"/>
        <w:jc w:val="both"/>
        <w:rPr>
          <w:rFonts w:ascii="Times New Roman" w:hAnsi="Times New Roman"/>
          <w:i/>
          <w:color w:val="BFBFBF"/>
          <w:sz w:val="24"/>
          <w:szCs w:val="24"/>
          <w:highlight w:val="white"/>
        </w:rPr>
      </w:pPr>
    </w:p>
    <w:p w14:paraId="35B111CF" w14:textId="77777777" w:rsidR="00B27711" w:rsidRPr="00FF326B" w:rsidRDefault="00B27711" w:rsidP="00B27711">
      <w:pPr>
        <w:spacing w:after="0" w:line="240" w:lineRule="auto"/>
        <w:jc w:val="both"/>
        <w:rPr>
          <w:rFonts w:ascii="Times New Roman" w:hAnsi="Times New Roman"/>
          <w:i/>
          <w:color w:val="BFBFBF"/>
          <w:sz w:val="24"/>
          <w:szCs w:val="24"/>
          <w:highlight w:val="white"/>
        </w:rPr>
      </w:pPr>
    </w:p>
    <w:p w14:paraId="01465522" w14:textId="5AE8F2A2" w:rsidR="00B27711" w:rsidRPr="00FF326B" w:rsidRDefault="00B27711" w:rsidP="00B27711">
      <w:pPr>
        <w:spacing w:after="0" w:line="240" w:lineRule="auto"/>
        <w:jc w:val="both"/>
        <w:rPr>
          <w:rFonts w:ascii="Times New Roman" w:hAnsi="Times New Roman"/>
          <w:i/>
          <w:color w:val="BFBFBF"/>
          <w:sz w:val="24"/>
          <w:szCs w:val="24"/>
          <w:highlight w:val="white"/>
        </w:rPr>
        <w:sectPr w:rsidR="00B27711" w:rsidRPr="00FF326B" w:rsidSect="006471DA">
          <w:headerReference w:type="default" r:id="rId12"/>
          <w:footerReference w:type="default" r:id="rId13"/>
          <w:footerReference w:type="first" r:id="rId14"/>
          <w:pgSz w:w="11906" w:h="16838"/>
          <w:pgMar w:top="1418" w:right="1134" w:bottom="1134" w:left="1701" w:header="709" w:footer="709" w:gutter="0"/>
          <w:cols w:space="720"/>
          <w:formProt w:val="0"/>
          <w:titlePg/>
          <w:docGrid w:linePitch="360"/>
        </w:sectPr>
      </w:pPr>
    </w:p>
    <w:p w14:paraId="6A6C0D75" w14:textId="5999CFCA" w:rsidR="00FC4987" w:rsidRPr="00FF326B" w:rsidRDefault="00E14DE8" w:rsidP="0044534D">
      <w:pPr>
        <w:pStyle w:val="Virsraksts1"/>
        <w:spacing w:before="120" w:after="120" w:line="240" w:lineRule="auto"/>
        <w:rPr>
          <w:sz w:val="24"/>
          <w:szCs w:val="24"/>
        </w:rPr>
      </w:pPr>
      <w:bookmarkStart w:id="49" w:name="_Toc75797502"/>
      <w:bookmarkStart w:id="50" w:name="_Hlk74141658"/>
      <w:r w:rsidRPr="00FF326B">
        <w:rPr>
          <w:sz w:val="24"/>
          <w:szCs w:val="24"/>
        </w:rPr>
        <w:lastRenderedPageBreak/>
        <w:t>III. Korupcijas novēršanas un apkarošanas pasākumu plāns 2021.-</w:t>
      </w:r>
      <w:r w:rsidR="009716EE" w:rsidRPr="00FF326B">
        <w:rPr>
          <w:sz w:val="24"/>
          <w:szCs w:val="24"/>
        </w:rPr>
        <w:t>2024</w:t>
      </w:r>
      <w:r w:rsidRPr="00FF326B">
        <w:rPr>
          <w:sz w:val="24"/>
          <w:szCs w:val="24"/>
        </w:rPr>
        <w:t>. gad</w:t>
      </w:r>
      <w:r w:rsidR="00E906FF" w:rsidRPr="00FF326B">
        <w:rPr>
          <w:sz w:val="24"/>
          <w:szCs w:val="24"/>
        </w:rPr>
        <w:t>am</w:t>
      </w:r>
      <w:bookmarkEnd w:id="49"/>
    </w:p>
    <w:p w14:paraId="73CBB02F" w14:textId="77777777" w:rsidR="0044534D" w:rsidRPr="00FF326B" w:rsidRDefault="0044534D" w:rsidP="0044534D">
      <w:pPr>
        <w:spacing w:after="0" w:line="240" w:lineRule="auto"/>
        <w:rPr>
          <w:rFonts w:ascii="Times New Roman" w:hAnsi="Times New Roman"/>
          <w:sz w:val="24"/>
          <w:szCs w:val="24"/>
        </w:rPr>
      </w:pPr>
    </w:p>
    <w:tbl>
      <w:tblPr>
        <w:tblW w:w="14815" w:type="dxa"/>
        <w:tblLayout w:type="fixed"/>
        <w:tblLook w:val="04A0" w:firstRow="1" w:lastRow="0" w:firstColumn="1" w:lastColumn="0" w:noHBand="0" w:noVBand="1"/>
      </w:tblPr>
      <w:tblGrid>
        <w:gridCol w:w="846"/>
        <w:gridCol w:w="2693"/>
        <w:gridCol w:w="2835"/>
        <w:gridCol w:w="1843"/>
        <w:gridCol w:w="1417"/>
        <w:gridCol w:w="1701"/>
        <w:gridCol w:w="1843"/>
        <w:gridCol w:w="1637"/>
      </w:tblGrid>
      <w:tr w:rsidR="000E1BAC" w:rsidRPr="00FF326B" w14:paraId="6989CA35" w14:textId="55532C2C" w:rsidTr="000E1BAC">
        <w:trPr>
          <w:trHeight w:val="319"/>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5CA43" w14:textId="77777777" w:rsidR="000E1BAC" w:rsidRPr="00FF326B" w:rsidRDefault="000E1BAC" w:rsidP="00B35E25">
            <w:pPr>
              <w:suppressAutoHyphens w:val="0"/>
              <w:spacing w:after="0" w:line="240" w:lineRule="auto"/>
              <w:jc w:val="right"/>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Plāna mērķis</w:t>
            </w:r>
          </w:p>
        </w:tc>
        <w:tc>
          <w:tcPr>
            <w:tcW w:w="11276" w:type="dxa"/>
            <w:gridSpan w:val="6"/>
            <w:tcBorders>
              <w:top w:val="single" w:sz="4" w:space="0" w:color="000000"/>
              <w:left w:val="nil"/>
              <w:bottom w:val="single" w:sz="4" w:space="0" w:color="000000"/>
              <w:right w:val="single" w:sz="4" w:space="0" w:color="000000"/>
            </w:tcBorders>
            <w:shd w:val="clear" w:color="auto" w:fill="auto"/>
            <w:vAlign w:val="center"/>
            <w:hideMark/>
          </w:tcPr>
          <w:p w14:paraId="72D26760" w14:textId="74B22856"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Ievērojot institūciju labas pārvaldības un cilvēkresursu efektīvas vadības principu, nodrošināt jebkuras institūcijas vai organizācijas uzticamu darbību.</w:t>
            </w:r>
          </w:p>
        </w:tc>
      </w:tr>
      <w:tr w:rsidR="000E1BAC" w:rsidRPr="00FF326B" w14:paraId="42C3B851" w14:textId="5BE6FBF2" w:rsidTr="000E1BAC">
        <w:trPr>
          <w:trHeight w:val="334"/>
        </w:trPr>
        <w:tc>
          <w:tcPr>
            <w:tcW w:w="3539" w:type="dxa"/>
            <w:gridSpan w:val="2"/>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661F3855" w14:textId="77777777" w:rsidR="000E1BAC" w:rsidRPr="00FF326B" w:rsidRDefault="000E1BAC" w:rsidP="00B35E25">
            <w:pPr>
              <w:suppressAutoHyphens w:val="0"/>
              <w:spacing w:after="0" w:line="240" w:lineRule="auto"/>
              <w:jc w:val="right"/>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Politikas rezultāts/-i un rezultatīvais rādītājs/-i</w:t>
            </w:r>
          </w:p>
        </w:tc>
        <w:tc>
          <w:tcPr>
            <w:tcW w:w="11276" w:type="dxa"/>
            <w:gridSpan w:val="6"/>
            <w:tcBorders>
              <w:top w:val="single" w:sz="4" w:space="0" w:color="000000"/>
              <w:left w:val="nil"/>
              <w:bottom w:val="single" w:sz="8" w:space="0" w:color="000000"/>
              <w:right w:val="single" w:sz="4" w:space="0" w:color="000000"/>
            </w:tcBorders>
            <w:shd w:val="clear" w:color="auto" w:fill="auto"/>
            <w:vAlign w:val="center"/>
            <w:hideMark/>
          </w:tcPr>
          <w:p w14:paraId="475C4748" w14:textId="439887BD" w:rsidR="000E1BAC" w:rsidRPr="00FF326B" w:rsidRDefault="000E1BAC" w:rsidP="00171E82">
            <w:pPr>
              <w:suppressAutoHyphens w:val="0"/>
              <w:spacing w:after="0" w:line="240" w:lineRule="auto"/>
              <w:jc w:val="both"/>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Attīstīta </w:t>
            </w:r>
            <w:proofErr w:type="spellStart"/>
            <w:r w:rsidRPr="00FF326B">
              <w:rPr>
                <w:rFonts w:ascii="Times New Roman" w:eastAsia="Times New Roman" w:hAnsi="Times New Roman"/>
                <w:color w:val="000000"/>
                <w:sz w:val="24"/>
                <w:szCs w:val="24"/>
                <w:lang w:eastAsia="lv-LV"/>
              </w:rPr>
              <w:t>starpinstitucionālā</w:t>
            </w:r>
            <w:proofErr w:type="spellEnd"/>
            <w:r w:rsidRPr="00FF326B">
              <w:rPr>
                <w:rFonts w:ascii="Times New Roman" w:eastAsia="Times New Roman" w:hAnsi="Times New Roman"/>
                <w:color w:val="000000"/>
                <w:sz w:val="24"/>
                <w:szCs w:val="24"/>
                <w:lang w:eastAsia="lv-LV"/>
              </w:rPr>
              <w:t xml:space="preserve"> sadarbība, paaugstinot korupcijas novēršanas un apkarošanas efektivitāti.</w:t>
            </w:r>
          </w:p>
        </w:tc>
      </w:tr>
      <w:tr w:rsidR="000E1BAC" w:rsidRPr="00FF326B" w14:paraId="5C2AF8A4" w14:textId="18E21B65" w:rsidTr="000E1BAC">
        <w:trPr>
          <w:trHeight w:val="334"/>
        </w:trPr>
        <w:tc>
          <w:tcPr>
            <w:tcW w:w="14815" w:type="dxa"/>
            <w:gridSpan w:val="8"/>
            <w:tcBorders>
              <w:top w:val="single" w:sz="8" w:space="0" w:color="000000"/>
              <w:left w:val="single" w:sz="4" w:space="0" w:color="000000"/>
              <w:bottom w:val="single" w:sz="8" w:space="0" w:color="auto"/>
              <w:right w:val="single" w:sz="4" w:space="0" w:color="000000"/>
            </w:tcBorders>
            <w:shd w:val="clear" w:color="000000" w:fill="D9D9D9"/>
            <w:vAlign w:val="center"/>
            <w:hideMark/>
          </w:tcPr>
          <w:p w14:paraId="3541A492" w14:textId="6E0402CC" w:rsidR="000E1BAC" w:rsidRPr="00FF326B" w:rsidRDefault="000E1BAC" w:rsidP="00171E82">
            <w:pPr>
              <w:suppressAutoHyphens w:val="0"/>
              <w:spacing w:after="0" w:line="240" w:lineRule="auto"/>
              <w:jc w:val="center"/>
              <w:rPr>
                <w:rFonts w:ascii="Times New Roman" w:eastAsia="Times New Roman" w:hAnsi="Times New Roman"/>
                <w:b/>
                <w:bCs/>
                <w:color w:val="000000"/>
                <w:sz w:val="24"/>
                <w:szCs w:val="24"/>
                <w:lang w:eastAsia="lv-LV"/>
              </w:rPr>
            </w:pPr>
            <w:bookmarkStart w:id="51" w:name="_Hlk74054609"/>
            <w:r w:rsidRPr="00FF326B">
              <w:rPr>
                <w:rFonts w:ascii="Times New Roman" w:eastAsia="Times New Roman" w:hAnsi="Times New Roman"/>
                <w:b/>
                <w:bCs/>
                <w:color w:val="000000"/>
                <w:sz w:val="24"/>
                <w:szCs w:val="24"/>
                <w:lang w:eastAsia="lv-LV"/>
              </w:rPr>
              <w:t xml:space="preserve">1. </w:t>
            </w:r>
            <w:proofErr w:type="spellStart"/>
            <w:r w:rsidRPr="00FF326B">
              <w:rPr>
                <w:rFonts w:ascii="Times New Roman" w:eastAsia="Times New Roman" w:hAnsi="Times New Roman"/>
                <w:b/>
                <w:bCs/>
                <w:color w:val="000000"/>
                <w:sz w:val="24"/>
                <w:szCs w:val="24"/>
                <w:lang w:eastAsia="lv-LV"/>
              </w:rPr>
              <w:t>apakšmērķis</w:t>
            </w:r>
            <w:proofErr w:type="spellEnd"/>
            <w:r w:rsidRPr="00FF326B">
              <w:rPr>
                <w:rFonts w:ascii="Times New Roman" w:eastAsia="Times New Roman" w:hAnsi="Times New Roman"/>
                <w:b/>
                <w:bCs/>
                <w:color w:val="000000"/>
                <w:sz w:val="24"/>
                <w:szCs w:val="24"/>
                <w:lang w:eastAsia="lv-LV"/>
              </w:rPr>
              <w:t xml:space="preserve">. Nodrošināt tādu publiskās pārvaldes cilvēkresursu vadības politiku, kas izslēdz motivāciju </w:t>
            </w:r>
            <w:proofErr w:type="spellStart"/>
            <w:r w:rsidRPr="00FF326B">
              <w:rPr>
                <w:rFonts w:ascii="Times New Roman" w:eastAsia="Times New Roman" w:hAnsi="Times New Roman"/>
                <w:b/>
                <w:bCs/>
                <w:color w:val="000000"/>
                <w:sz w:val="24"/>
                <w:szCs w:val="24"/>
                <w:lang w:eastAsia="lv-LV"/>
              </w:rPr>
              <w:t>koruptīvai</w:t>
            </w:r>
            <w:proofErr w:type="spellEnd"/>
            <w:r w:rsidRPr="00FF326B">
              <w:rPr>
                <w:rFonts w:ascii="Times New Roman" w:eastAsia="Times New Roman" w:hAnsi="Times New Roman"/>
                <w:b/>
                <w:bCs/>
                <w:color w:val="000000"/>
                <w:sz w:val="24"/>
                <w:szCs w:val="24"/>
                <w:lang w:eastAsia="lv-LV"/>
              </w:rPr>
              <w:t xml:space="preserve"> rīcībai</w:t>
            </w:r>
          </w:p>
        </w:tc>
      </w:tr>
      <w:tr w:rsidR="000E1BAC" w:rsidRPr="00FF326B" w14:paraId="38989AEA" w14:textId="3D31AB83" w:rsidTr="000E1BAC">
        <w:trPr>
          <w:trHeight w:val="319"/>
        </w:trPr>
        <w:tc>
          <w:tcPr>
            <w:tcW w:w="3539" w:type="dxa"/>
            <w:gridSpan w:val="2"/>
            <w:tcBorders>
              <w:top w:val="single" w:sz="8" w:space="0" w:color="auto"/>
              <w:left w:val="single" w:sz="4" w:space="0" w:color="000000"/>
              <w:bottom w:val="single" w:sz="4" w:space="0" w:color="000000"/>
              <w:right w:val="single" w:sz="4" w:space="0" w:color="000000"/>
            </w:tcBorders>
            <w:shd w:val="clear" w:color="000000" w:fill="F2F2F2"/>
            <w:vAlign w:val="center"/>
            <w:hideMark/>
          </w:tcPr>
          <w:p w14:paraId="77918830" w14:textId="77777777" w:rsidR="000E1BAC" w:rsidRPr="00FF326B" w:rsidRDefault="000E1BAC" w:rsidP="00171E82">
            <w:pPr>
              <w:suppressAutoHyphens w:val="0"/>
              <w:spacing w:after="0" w:line="240" w:lineRule="auto"/>
              <w:jc w:val="center"/>
              <w:rPr>
                <w:rFonts w:ascii="Times New Roman" w:eastAsia="Times New Roman" w:hAnsi="Times New Roman"/>
                <w:b/>
                <w:bCs/>
                <w:color w:val="000000"/>
                <w:sz w:val="24"/>
                <w:szCs w:val="24"/>
                <w:lang w:eastAsia="lv-LV"/>
              </w:rPr>
            </w:pPr>
            <w:bookmarkStart w:id="52" w:name="_Hlk74054688"/>
            <w:r w:rsidRPr="00FF326B">
              <w:rPr>
                <w:rFonts w:ascii="Times New Roman" w:eastAsia="Times New Roman" w:hAnsi="Times New Roman"/>
                <w:b/>
                <w:bCs/>
                <w:color w:val="000000"/>
                <w:sz w:val="24"/>
                <w:szCs w:val="24"/>
                <w:lang w:eastAsia="lv-LV"/>
              </w:rPr>
              <w:t>1. Rīcības virziens</w:t>
            </w:r>
            <w:bookmarkEnd w:id="52"/>
          </w:p>
        </w:tc>
        <w:tc>
          <w:tcPr>
            <w:tcW w:w="11276" w:type="dxa"/>
            <w:gridSpan w:val="6"/>
            <w:tcBorders>
              <w:top w:val="single" w:sz="8" w:space="0" w:color="auto"/>
              <w:left w:val="nil"/>
              <w:bottom w:val="single" w:sz="4" w:space="0" w:color="000000"/>
              <w:right w:val="single" w:sz="4" w:space="0" w:color="000000"/>
            </w:tcBorders>
            <w:shd w:val="clear" w:color="000000" w:fill="F2F2F2"/>
            <w:vAlign w:val="center"/>
            <w:hideMark/>
          </w:tcPr>
          <w:p w14:paraId="358D8BD2" w14:textId="2530475B" w:rsidR="000E1BAC" w:rsidRPr="00FF326B" w:rsidRDefault="000E1BAC" w:rsidP="006E1332">
            <w:pPr>
              <w:suppressAutoHyphens w:val="0"/>
              <w:spacing w:after="0" w:line="240" w:lineRule="auto"/>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IKNL normu pilnveide, skaidrošana, piemērošana un personu loka, uz kuru attiecināmi preventīvie pretkorupcijas pasākumi, pārskatīšana</w:t>
            </w:r>
          </w:p>
        </w:tc>
      </w:tr>
      <w:bookmarkEnd w:id="51"/>
      <w:tr w:rsidR="000E1BAC" w:rsidRPr="00FF326B" w14:paraId="5CD52B87" w14:textId="4B755A90" w:rsidTr="005D7FBD">
        <w:trPr>
          <w:trHeight w:val="638"/>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517BE610" w14:textId="77777777" w:rsidR="000E1BAC" w:rsidRPr="00FF326B" w:rsidRDefault="000E1BAC" w:rsidP="00171E8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Nr. p. k.</w:t>
            </w:r>
          </w:p>
        </w:tc>
        <w:tc>
          <w:tcPr>
            <w:tcW w:w="2693" w:type="dxa"/>
            <w:tcBorders>
              <w:top w:val="nil"/>
              <w:left w:val="nil"/>
              <w:bottom w:val="single" w:sz="4" w:space="0" w:color="000000"/>
              <w:right w:val="single" w:sz="4" w:space="0" w:color="000000"/>
            </w:tcBorders>
            <w:shd w:val="clear" w:color="auto" w:fill="auto"/>
            <w:vAlign w:val="center"/>
            <w:hideMark/>
          </w:tcPr>
          <w:p w14:paraId="1935D299" w14:textId="77777777" w:rsidR="000E1BAC" w:rsidRPr="00FF326B" w:rsidRDefault="000E1BAC" w:rsidP="00171E8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Pasākums</w:t>
            </w:r>
          </w:p>
        </w:tc>
        <w:tc>
          <w:tcPr>
            <w:tcW w:w="2835" w:type="dxa"/>
            <w:tcBorders>
              <w:top w:val="nil"/>
              <w:left w:val="nil"/>
              <w:bottom w:val="single" w:sz="4" w:space="0" w:color="000000"/>
              <w:right w:val="single" w:sz="4" w:space="0" w:color="000000"/>
            </w:tcBorders>
            <w:shd w:val="clear" w:color="auto" w:fill="auto"/>
            <w:vAlign w:val="center"/>
            <w:hideMark/>
          </w:tcPr>
          <w:p w14:paraId="40DD08CE" w14:textId="77777777" w:rsidR="000E1BAC" w:rsidRPr="00FF326B" w:rsidRDefault="000E1BAC" w:rsidP="00171E8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Darbības rezultāts</w:t>
            </w:r>
          </w:p>
        </w:tc>
        <w:tc>
          <w:tcPr>
            <w:tcW w:w="1843" w:type="dxa"/>
            <w:tcBorders>
              <w:top w:val="nil"/>
              <w:left w:val="nil"/>
              <w:bottom w:val="single" w:sz="4" w:space="0" w:color="000000"/>
              <w:right w:val="single" w:sz="4" w:space="0" w:color="000000"/>
            </w:tcBorders>
            <w:shd w:val="clear" w:color="auto" w:fill="auto"/>
            <w:vAlign w:val="center"/>
            <w:hideMark/>
          </w:tcPr>
          <w:p w14:paraId="7AA79CC7" w14:textId="77777777" w:rsidR="000E1BAC" w:rsidRPr="00FF326B" w:rsidRDefault="000E1BAC" w:rsidP="00171E8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Rezultatīvais rādītājs</w:t>
            </w:r>
          </w:p>
        </w:tc>
        <w:tc>
          <w:tcPr>
            <w:tcW w:w="1417" w:type="dxa"/>
            <w:tcBorders>
              <w:top w:val="nil"/>
              <w:left w:val="nil"/>
              <w:bottom w:val="single" w:sz="4" w:space="0" w:color="000000"/>
              <w:right w:val="single" w:sz="4" w:space="0" w:color="000000"/>
            </w:tcBorders>
            <w:shd w:val="clear" w:color="auto" w:fill="auto"/>
            <w:vAlign w:val="center"/>
            <w:hideMark/>
          </w:tcPr>
          <w:p w14:paraId="0B36653F" w14:textId="77777777" w:rsidR="000E1BAC" w:rsidRPr="00FF326B" w:rsidRDefault="000E1BAC" w:rsidP="00171E8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Atbildīgā institūcija</w:t>
            </w:r>
          </w:p>
        </w:tc>
        <w:tc>
          <w:tcPr>
            <w:tcW w:w="1701" w:type="dxa"/>
            <w:tcBorders>
              <w:top w:val="nil"/>
              <w:left w:val="nil"/>
              <w:bottom w:val="single" w:sz="4" w:space="0" w:color="000000"/>
              <w:right w:val="single" w:sz="4" w:space="0" w:color="000000"/>
            </w:tcBorders>
            <w:shd w:val="clear" w:color="auto" w:fill="auto"/>
            <w:vAlign w:val="center"/>
            <w:hideMark/>
          </w:tcPr>
          <w:p w14:paraId="40D6EB8B" w14:textId="77777777" w:rsidR="000E1BAC" w:rsidRPr="00FF326B" w:rsidRDefault="000E1BAC" w:rsidP="00171E8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Līdzatbildīgās institūcijas</w:t>
            </w:r>
          </w:p>
        </w:tc>
        <w:tc>
          <w:tcPr>
            <w:tcW w:w="1843" w:type="dxa"/>
            <w:tcBorders>
              <w:top w:val="nil"/>
              <w:left w:val="nil"/>
              <w:bottom w:val="single" w:sz="4" w:space="0" w:color="000000"/>
              <w:right w:val="single" w:sz="4" w:space="0" w:color="000000"/>
            </w:tcBorders>
            <w:shd w:val="clear" w:color="auto" w:fill="auto"/>
            <w:vAlign w:val="center"/>
            <w:hideMark/>
          </w:tcPr>
          <w:p w14:paraId="1016FC2E" w14:textId="77777777" w:rsidR="000E1BAC" w:rsidRPr="00FF326B" w:rsidRDefault="000E1BAC" w:rsidP="00171E8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Izpildes termiņš</w:t>
            </w:r>
          </w:p>
        </w:tc>
        <w:tc>
          <w:tcPr>
            <w:tcW w:w="1637" w:type="dxa"/>
            <w:tcBorders>
              <w:top w:val="nil"/>
              <w:left w:val="nil"/>
              <w:bottom w:val="single" w:sz="4" w:space="0" w:color="000000"/>
              <w:right w:val="single" w:sz="4" w:space="0" w:color="000000"/>
            </w:tcBorders>
            <w:vAlign w:val="center"/>
          </w:tcPr>
          <w:p w14:paraId="70201835" w14:textId="0EB19965" w:rsidR="000E1BAC" w:rsidRPr="00FF326B" w:rsidRDefault="000E1BAC" w:rsidP="006E133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hAnsi="Times New Roman"/>
                <w:b/>
                <w:bCs/>
                <w:sz w:val="24"/>
                <w:szCs w:val="24"/>
              </w:rPr>
              <w:t>Paredzētais finansējums un tā avoti</w:t>
            </w:r>
          </w:p>
        </w:tc>
      </w:tr>
      <w:tr w:rsidR="000E1BAC" w:rsidRPr="00FF326B" w14:paraId="0F5A8AFB" w14:textId="2DBBBE16" w:rsidTr="005D7FBD">
        <w:trPr>
          <w:trHeight w:val="3832"/>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78F3CA6F"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1.1.</w:t>
            </w:r>
          </w:p>
        </w:tc>
        <w:tc>
          <w:tcPr>
            <w:tcW w:w="2693" w:type="dxa"/>
            <w:tcBorders>
              <w:top w:val="nil"/>
              <w:left w:val="nil"/>
              <w:bottom w:val="single" w:sz="4" w:space="0" w:color="000000"/>
              <w:right w:val="single" w:sz="4" w:space="0" w:color="000000"/>
            </w:tcBorders>
            <w:shd w:val="clear" w:color="auto" w:fill="auto"/>
            <w:vAlign w:val="center"/>
            <w:hideMark/>
          </w:tcPr>
          <w:p w14:paraId="642F6AA9" w14:textId="0D23597E"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Nodrošināt likuma "Par interešu konflikta novēršanu valsts amatpersonu darbībā" pilnveidi, reaģējot uz publiskās pārvaldes attīstības tendencēm un vienlaikus nodrošinot samērīgus, pamatotus un efektīvus pasākumus interešu konflikta situāciju novēršanai valsts amatpersonu darbībā.</w:t>
            </w:r>
          </w:p>
          <w:p w14:paraId="0F14879A" w14:textId="22F194B9" w:rsidR="000E1BAC" w:rsidRPr="00FF326B" w:rsidRDefault="000E1BAC" w:rsidP="000E1BAC">
            <w:pPr>
              <w:pStyle w:val="Default"/>
              <w:rPr>
                <w:rFonts w:eastAsia="Times New Roman"/>
              </w:rPr>
            </w:pPr>
            <w:r w:rsidRPr="00FF326B">
              <w:rPr>
                <w:rFonts w:eastAsia="Times New Roman"/>
              </w:rPr>
              <w:t>(</w:t>
            </w:r>
            <w:r w:rsidRPr="00FF326B">
              <w:rPr>
                <w:rFonts w:eastAsia="Times New Roman"/>
                <w:i/>
                <w:iCs/>
              </w:rPr>
              <w:t>sasaiste ar</w:t>
            </w:r>
            <w:r w:rsidRPr="00FF326B">
              <w:rPr>
                <w:i/>
                <w:iCs/>
              </w:rPr>
              <w:t xml:space="preserve"> Noziedzības novēršanas padomes rīcības plāna laikposmam no 2021. līdz 2026. gadam pasākumu </w:t>
            </w:r>
            <w:r w:rsidRPr="00FF326B">
              <w:rPr>
                <w:i/>
                <w:iCs/>
              </w:rPr>
              <w:lastRenderedPageBreak/>
              <w:t>Nr.1.1.3 un rezultatīvo rādītāju Nr.3</w:t>
            </w:r>
            <w:r w:rsidRPr="00FF326B">
              <w:rPr>
                <w:rFonts w:eastAsia="Times New Roman"/>
              </w:rPr>
              <w:t>)</w:t>
            </w:r>
          </w:p>
        </w:tc>
        <w:tc>
          <w:tcPr>
            <w:tcW w:w="2835" w:type="dxa"/>
            <w:tcBorders>
              <w:top w:val="nil"/>
              <w:left w:val="nil"/>
              <w:bottom w:val="single" w:sz="4" w:space="0" w:color="000000"/>
              <w:right w:val="single" w:sz="4" w:space="0" w:color="000000"/>
            </w:tcBorders>
            <w:shd w:val="clear" w:color="auto" w:fill="auto"/>
            <w:vAlign w:val="center"/>
            <w:hideMark/>
          </w:tcPr>
          <w:p w14:paraId="0163247D" w14:textId="57D402DE"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Veikts neatkarīgs pētījums un iegūti secinājumi par likuma "Par interešu konflikta novēršanu valsts amatpersonu darbībā" trūkumiem, nepilnībām un iespējamiem pilnveides virzieniem.</w:t>
            </w:r>
          </w:p>
        </w:tc>
        <w:tc>
          <w:tcPr>
            <w:tcW w:w="1843" w:type="dxa"/>
            <w:tcBorders>
              <w:top w:val="nil"/>
              <w:left w:val="nil"/>
              <w:bottom w:val="single" w:sz="4" w:space="0" w:color="000000"/>
              <w:right w:val="single" w:sz="4" w:space="0" w:color="000000"/>
            </w:tcBorders>
            <w:shd w:val="clear" w:color="auto" w:fill="auto"/>
            <w:vAlign w:val="center"/>
            <w:hideMark/>
          </w:tcPr>
          <w:p w14:paraId="537B7BEB" w14:textId="77777777"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Veikts pētījums, iegūta jauna informācijas bāze normatīvo aktu tālākai pilnveidei.</w:t>
            </w:r>
          </w:p>
        </w:tc>
        <w:tc>
          <w:tcPr>
            <w:tcW w:w="1417" w:type="dxa"/>
            <w:tcBorders>
              <w:top w:val="nil"/>
              <w:left w:val="nil"/>
              <w:bottom w:val="single" w:sz="4" w:space="0" w:color="000000"/>
              <w:right w:val="single" w:sz="4" w:space="0" w:color="000000"/>
            </w:tcBorders>
            <w:shd w:val="clear" w:color="auto" w:fill="auto"/>
            <w:vAlign w:val="center"/>
            <w:hideMark/>
          </w:tcPr>
          <w:p w14:paraId="434DBC2A"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w:t>
            </w:r>
          </w:p>
        </w:tc>
        <w:tc>
          <w:tcPr>
            <w:tcW w:w="1701" w:type="dxa"/>
            <w:tcBorders>
              <w:top w:val="nil"/>
              <w:left w:val="nil"/>
              <w:bottom w:val="single" w:sz="4" w:space="0" w:color="000000"/>
              <w:right w:val="single" w:sz="4" w:space="0" w:color="000000"/>
            </w:tcBorders>
            <w:shd w:val="clear" w:color="auto" w:fill="auto"/>
            <w:vAlign w:val="center"/>
            <w:hideMark/>
          </w:tcPr>
          <w:p w14:paraId="18387BBD"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nil"/>
              <w:left w:val="nil"/>
              <w:bottom w:val="single" w:sz="4" w:space="0" w:color="000000"/>
              <w:right w:val="single" w:sz="4" w:space="0" w:color="000000"/>
            </w:tcBorders>
            <w:shd w:val="clear" w:color="auto" w:fill="auto"/>
            <w:vAlign w:val="center"/>
            <w:hideMark/>
          </w:tcPr>
          <w:p w14:paraId="78D92D59"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02.05.2022.</w:t>
            </w:r>
          </w:p>
          <w:p w14:paraId="49EFCB64" w14:textId="1931C11B"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p>
        </w:tc>
        <w:tc>
          <w:tcPr>
            <w:tcW w:w="1637" w:type="dxa"/>
            <w:tcBorders>
              <w:top w:val="nil"/>
              <w:left w:val="nil"/>
              <w:bottom w:val="single" w:sz="4" w:space="0" w:color="000000"/>
              <w:right w:val="single" w:sz="4" w:space="0" w:color="000000"/>
            </w:tcBorders>
            <w:vAlign w:val="center"/>
          </w:tcPr>
          <w:p w14:paraId="16781EDF" w14:textId="604609B7" w:rsidR="000E1BAC" w:rsidRPr="00FF326B" w:rsidRDefault="000E1BAC" w:rsidP="006E133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hAnsi="Times New Roman"/>
                <w:color w:val="000000" w:themeColor="text1"/>
                <w:sz w:val="24"/>
                <w:szCs w:val="24"/>
              </w:rPr>
              <w:t>Nepieciešams papildu finansējums 20 000 EUR</w:t>
            </w:r>
          </w:p>
        </w:tc>
      </w:tr>
      <w:tr w:rsidR="000E1BAC" w:rsidRPr="00FF326B" w14:paraId="237AA7D6" w14:textId="09E0A908" w:rsidTr="005D7FBD">
        <w:trPr>
          <w:trHeight w:val="1143"/>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1F9275E2"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1.2.</w:t>
            </w:r>
          </w:p>
        </w:tc>
        <w:tc>
          <w:tcPr>
            <w:tcW w:w="2693" w:type="dxa"/>
            <w:tcBorders>
              <w:top w:val="nil"/>
              <w:left w:val="nil"/>
              <w:bottom w:val="single" w:sz="4" w:space="0" w:color="000000"/>
              <w:right w:val="single" w:sz="4" w:space="0" w:color="000000"/>
            </w:tcBorders>
            <w:shd w:val="clear" w:color="auto" w:fill="auto"/>
            <w:vAlign w:val="center"/>
            <w:hideMark/>
          </w:tcPr>
          <w:p w14:paraId="50C12981" w14:textId="77777777"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Nodrošināt valsts amatpersonām un sabiedrībai saprotamu likumā "Par interešu konflikta novēršanu valsts amatpersonu darbībā" ietverto tiesību normu interpretāciju.</w:t>
            </w:r>
          </w:p>
        </w:tc>
        <w:tc>
          <w:tcPr>
            <w:tcW w:w="2835" w:type="dxa"/>
            <w:tcBorders>
              <w:top w:val="nil"/>
              <w:left w:val="nil"/>
              <w:bottom w:val="single" w:sz="4" w:space="0" w:color="000000"/>
              <w:right w:val="single" w:sz="4" w:space="0" w:color="000000"/>
            </w:tcBorders>
            <w:shd w:val="clear" w:color="auto" w:fill="auto"/>
            <w:vAlign w:val="center"/>
            <w:hideMark/>
          </w:tcPr>
          <w:p w14:paraId="1D6221DE" w14:textId="77777777"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Sagatavots skaidrojumu apkopojums par likumā "Par interešu konflikta novēršanu valsts amatpersonu darbībā" valsts amatpersonām noteikto ierobežojumu, aizliegumu, kā arī pienākumu būtību un piemērošanu.</w:t>
            </w:r>
          </w:p>
        </w:tc>
        <w:tc>
          <w:tcPr>
            <w:tcW w:w="1843" w:type="dxa"/>
            <w:tcBorders>
              <w:top w:val="nil"/>
              <w:left w:val="nil"/>
              <w:bottom w:val="single" w:sz="4" w:space="0" w:color="000000"/>
              <w:right w:val="single" w:sz="4" w:space="0" w:color="000000"/>
            </w:tcBorders>
            <w:shd w:val="clear" w:color="auto" w:fill="auto"/>
            <w:vAlign w:val="center"/>
            <w:hideMark/>
          </w:tcPr>
          <w:p w14:paraId="58B9F99E" w14:textId="77777777"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Nodrošināti publiski pieejami likuma normu skaidrojumi.  </w:t>
            </w:r>
          </w:p>
        </w:tc>
        <w:tc>
          <w:tcPr>
            <w:tcW w:w="1417" w:type="dxa"/>
            <w:tcBorders>
              <w:top w:val="nil"/>
              <w:left w:val="nil"/>
              <w:bottom w:val="single" w:sz="4" w:space="0" w:color="000000"/>
              <w:right w:val="single" w:sz="4" w:space="0" w:color="000000"/>
            </w:tcBorders>
            <w:shd w:val="clear" w:color="auto" w:fill="auto"/>
            <w:vAlign w:val="center"/>
            <w:hideMark/>
          </w:tcPr>
          <w:p w14:paraId="71AA1689"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w:t>
            </w:r>
          </w:p>
        </w:tc>
        <w:tc>
          <w:tcPr>
            <w:tcW w:w="1701" w:type="dxa"/>
            <w:tcBorders>
              <w:top w:val="nil"/>
              <w:left w:val="nil"/>
              <w:bottom w:val="single" w:sz="4" w:space="0" w:color="000000"/>
              <w:right w:val="single" w:sz="4" w:space="0" w:color="000000"/>
            </w:tcBorders>
            <w:shd w:val="clear" w:color="auto" w:fill="auto"/>
            <w:vAlign w:val="center"/>
            <w:hideMark/>
          </w:tcPr>
          <w:p w14:paraId="252F7471"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nil"/>
              <w:left w:val="nil"/>
              <w:bottom w:val="single" w:sz="4" w:space="0" w:color="000000"/>
              <w:right w:val="single" w:sz="4" w:space="0" w:color="000000"/>
            </w:tcBorders>
            <w:shd w:val="clear" w:color="auto" w:fill="auto"/>
            <w:vAlign w:val="center"/>
            <w:hideMark/>
          </w:tcPr>
          <w:p w14:paraId="2892D178" w14:textId="4C68E0C4" w:rsidR="000E1BAC" w:rsidRPr="00FF326B" w:rsidRDefault="000E1BAC" w:rsidP="00491DD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01.12.2021./ pastāvīgi</w:t>
            </w:r>
          </w:p>
        </w:tc>
        <w:tc>
          <w:tcPr>
            <w:tcW w:w="1637" w:type="dxa"/>
            <w:tcBorders>
              <w:top w:val="nil"/>
              <w:left w:val="nil"/>
              <w:bottom w:val="single" w:sz="4" w:space="0" w:color="000000"/>
              <w:right w:val="single" w:sz="4" w:space="0" w:color="000000"/>
            </w:tcBorders>
            <w:vAlign w:val="center"/>
          </w:tcPr>
          <w:p w14:paraId="41A57313" w14:textId="77777777" w:rsidR="000E1BAC" w:rsidRPr="00FF326B" w:rsidRDefault="000E1BAC" w:rsidP="00491DDD">
            <w:pPr>
              <w:rPr>
                <w:rFonts w:ascii="Times New Roman" w:hAnsi="Times New Roman"/>
                <w:color w:val="000000" w:themeColor="text1"/>
                <w:sz w:val="24"/>
                <w:szCs w:val="24"/>
              </w:rPr>
            </w:pPr>
          </w:p>
          <w:p w14:paraId="0AC14BAF" w14:textId="4A39C413" w:rsidR="000E1BAC" w:rsidRPr="00FF326B" w:rsidRDefault="000E1BAC" w:rsidP="00491DDD">
            <w:pPr>
              <w:suppressAutoHyphens w:val="0"/>
              <w:spacing w:after="0" w:line="240" w:lineRule="auto"/>
              <w:rPr>
                <w:rFonts w:ascii="Times New Roman" w:eastAsia="Times New Roman" w:hAnsi="Times New Roman"/>
                <w:color w:val="000000"/>
                <w:sz w:val="24"/>
                <w:szCs w:val="24"/>
                <w:lang w:eastAsia="lv-LV"/>
              </w:rPr>
            </w:pPr>
            <w:r w:rsidRPr="00FF326B">
              <w:rPr>
                <w:rStyle w:val="highlight"/>
                <w:rFonts w:ascii="Times New Roman" w:hAnsi="Times New Roman"/>
                <w:sz w:val="24"/>
                <w:szCs w:val="24"/>
              </w:rPr>
              <w:t>Likumā par valsts budžetu kārtējam gadam paredzētie finanšu līdzekļi</w:t>
            </w:r>
          </w:p>
        </w:tc>
      </w:tr>
      <w:tr w:rsidR="000E1BAC" w:rsidRPr="00FF326B" w14:paraId="13110A02" w14:textId="5D77BE61" w:rsidTr="00FC111B">
        <w:trPr>
          <w:trHeight w:val="699"/>
        </w:trPr>
        <w:tc>
          <w:tcPr>
            <w:tcW w:w="846" w:type="dxa"/>
            <w:tcBorders>
              <w:top w:val="nil"/>
              <w:left w:val="single" w:sz="4" w:space="0" w:color="000000"/>
              <w:bottom w:val="single" w:sz="4" w:space="0" w:color="auto"/>
              <w:right w:val="single" w:sz="4" w:space="0" w:color="000000"/>
            </w:tcBorders>
            <w:shd w:val="clear" w:color="auto" w:fill="auto"/>
            <w:vAlign w:val="center"/>
            <w:hideMark/>
          </w:tcPr>
          <w:p w14:paraId="33857BE8"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1.3.</w:t>
            </w:r>
          </w:p>
        </w:tc>
        <w:tc>
          <w:tcPr>
            <w:tcW w:w="2693" w:type="dxa"/>
            <w:tcBorders>
              <w:top w:val="nil"/>
              <w:left w:val="nil"/>
              <w:bottom w:val="single" w:sz="4" w:space="0" w:color="auto"/>
              <w:right w:val="single" w:sz="4" w:space="0" w:color="000000"/>
            </w:tcBorders>
            <w:shd w:val="clear" w:color="auto" w:fill="auto"/>
            <w:vAlign w:val="center"/>
            <w:hideMark/>
          </w:tcPr>
          <w:p w14:paraId="22EF51D8" w14:textId="77777777"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Nodrošināt vienotu praksi attiecībā uz valsts amatpersonas statusa piemērošanu publiskas personas institūciju darbiniekiem.</w:t>
            </w:r>
          </w:p>
        </w:tc>
        <w:tc>
          <w:tcPr>
            <w:tcW w:w="2835" w:type="dxa"/>
            <w:tcBorders>
              <w:top w:val="nil"/>
              <w:left w:val="nil"/>
              <w:bottom w:val="single" w:sz="4" w:space="0" w:color="auto"/>
              <w:right w:val="single" w:sz="4" w:space="0" w:color="000000"/>
            </w:tcBorders>
            <w:shd w:val="clear" w:color="auto" w:fill="auto"/>
            <w:vAlign w:val="center"/>
            <w:hideMark/>
          </w:tcPr>
          <w:p w14:paraId="522387C9" w14:textId="77777777"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Izstrādātas vadlīnijas publiskas personas institūciju vadītājiem, skaidrojot, pēc kādām pazīmēm nodarbinātajam piešķirams valsts amatpersonas statuss </w:t>
            </w:r>
            <w:r w:rsidRPr="00FF326B">
              <w:rPr>
                <w:rFonts w:ascii="Times New Roman" w:eastAsia="Times New Roman" w:hAnsi="Times New Roman"/>
                <w:color w:val="000000"/>
                <w:sz w:val="24"/>
                <w:szCs w:val="24"/>
                <w:lang w:eastAsia="lv-LV"/>
              </w:rPr>
              <w:lastRenderedPageBreak/>
              <w:t>publiskas personas institūcijā.</w:t>
            </w:r>
          </w:p>
        </w:tc>
        <w:tc>
          <w:tcPr>
            <w:tcW w:w="1843" w:type="dxa"/>
            <w:tcBorders>
              <w:top w:val="nil"/>
              <w:left w:val="nil"/>
              <w:bottom w:val="single" w:sz="4" w:space="0" w:color="auto"/>
              <w:right w:val="single" w:sz="4" w:space="0" w:color="000000"/>
            </w:tcBorders>
            <w:shd w:val="clear" w:color="auto" w:fill="auto"/>
            <w:vAlign w:val="center"/>
            <w:hideMark/>
          </w:tcPr>
          <w:p w14:paraId="381D0C54" w14:textId="1CE8D1EC"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 xml:space="preserve">1) Izstrādātas vadlīnijas; 2) Samazinās konstatēto neatbilstību skaits institūciju iesniegtajos valsts </w:t>
            </w:r>
            <w:r w:rsidRPr="00FF326B">
              <w:rPr>
                <w:rFonts w:ascii="Times New Roman" w:eastAsia="Times New Roman" w:hAnsi="Times New Roman"/>
                <w:color w:val="000000"/>
                <w:sz w:val="24"/>
                <w:szCs w:val="24"/>
                <w:lang w:eastAsia="lv-LV"/>
              </w:rPr>
              <w:lastRenderedPageBreak/>
              <w:t>amatpersonu sarakstos.</w:t>
            </w:r>
          </w:p>
        </w:tc>
        <w:tc>
          <w:tcPr>
            <w:tcW w:w="1417" w:type="dxa"/>
            <w:tcBorders>
              <w:top w:val="nil"/>
              <w:left w:val="nil"/>
              <w:bottom w:val="single" w:sz="4" w:space="0" w:color="auto"/>
              <w:right w:val="single" w:sz="4" w:space="0" w:color="000000"/>
            </w:tcBorders>
            <w:shd w:val="clear" w:color="auto" w:fill="auto"/>
            <w:vAlign w:val="center"/>
            <w:hideMark/>
          </w:tcPr>
          <w:p w14:paraId="4D6EB1FB"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VID</w:t>
            </w:r>
          </w:p>
        </w:tc>
        <w:tc>
          <w:tcPr>
            <w:tcW w:w="1701" w:type="dxa"/>
            <w:tcBorders>
              <w:top w:val="nil"/>
              <w:left w:val="nil"/>
              <w:bottom w:val="single" w:sz="4" w:space="0" w:color="auto"/>
              <w:right w:val="single" w:sz="4" w:space="0" w:color="000000"/>
            </w:tcBorders>
            <w:shd w:val="clear" w:color="auto" w:fill="auto"/>
            <w:vAlign w:val="center"/>
            <w:hideMark/>
          </w:tcPr>
          <w:p w14:paraId="2AAEBE41"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nil"/>
              <w:left w:val="nil"/>
              <w:bottom w:val="single" w:sz="4" w:space="0" w:color="auto"/>
              <w:right w:val="single" w:sz="4" w:space="0" w:color="000000"/>
            </w:tcBorders>
            <w:shd w:val="clear" w:color="auto" w:fill="auto"/>
            <w:vAlign w:val="center"/>
            <w:hideMark/>
          </w:tcPr>
          <w:p w14:paraId="576323CC"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01.03.2022.</w:t>
            </w:r>
          </w:p>
          <w:p w14:paraId="0CC595D0" w14:textId="67EACE2F"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p>
        </w:tc>
        <w:tc>
          <w:tcPr>
            <w:tcW w:w="1637" w:type="dxa"/>
            <w:tcBorders>
              <w:top w:val="nil"/>
              <w:left w:val="nil"/>
              <w:bottom w:val="single" w:sz="4" w:space="0" w:color="auto"/>
              <w:right w:val="single" w:sz="4" w:space="0" w:color="000000"/>
            </w:tcBorders>
            <w:vAlign w:val="center"/>
          </w:tcPr>
          <w:p w14:paraId="55CF8553" w14:textId="222D18B2" w:rsidR="000E1BAC" w:rsidRPr="00FF326B" w:rsidRDefault="000E1BAC" w:rsidP="00A437CF">
            <w:pPr>
              <w:suppressAutoHyphens w:val="0"/>
              <w:spacing w:after="0" w:line="240" w:lineRule="auto"/>
              <w:rPr>
                <w:rFonts w:ascii="Times New Roman" w:eastAsia="Times New Roman" w:hAnsi="Times New Roman"/>
                <w:color w:val="000000"/>
                <w:sz w:val="24"/>
                <w:szCs w:val="24"/>
                <w:lang w:eastAsia="lv-LV"/>
              </w:rPr>
            </w:pPr>
            <w:r w:rsidRPr="00FF326B">
              <w:rPr>
                <w:rStyle w:val="highlight"/>
                <w:rFonts w:ascii="Times New Roman" w:hAnsi="Times New Roman"/>
                <w:sz w:val="24"/>
                <w:szCs w:val="24"/>
              </w:rPr>
              <w:t>Likumā par valsts budžetu kārtējam gadam paredzētie finanšu līdzekļi</w:t>
            </w:r>
          </w:p>
        </w:tc>
      </w:tr>
      <w:tr w:rsidR="000E1BAC" w:rsidRPr="00FF326B" w14:paraId="13C807B8" w14:textId="05DFC25C" w:rsidTr="005D7FBD">
        <w:trPr>
          <w:trHeight w:val="712"/>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FB9A01C"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14:paraId="2214B663" w14:textId="46C3CD1F" w:rsidR="000E1BAC" w:rsidRPr="00FF326B" w:rsidRDefault="000E1BAC" w:rsidP="00FD5CA0">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Pārskatīt valsts amatpersonu loku Nacionālajos bruņotajos spēkos, Iekšlietu ministrijas sistēmas iestādēs un Ieslodzījumu vietu pārvaldē atbilstoši </w:t>
            </w:r>
            <w:proofErr w:type="spellStart"/>
            <w:r w:rsidRPr="00FF326B">
              <w:rPr>
                <w:rFonts w:ascii="Times New Roman" w:eastAsia="Times New Roman" w:hAnsi="Times New Roman"/>
                <w:color w:val="000000"/>
                <w:sz w:val="24"/>
                <w:szCs w:val="24"/>
                <w:lang w:eastAsia="lv-LV"/>
              </w:rPr>
              <w:t>izvērtējumam</w:t>
            </w:r>
            <w:proofErr w:type="spellEnd"/>
            <w:r w:rsidRPr="00FF326B">
              <w:rPr>
                <w:rFonts w:ascii="Times New Roman" w:eastAsia="Times New Roman" w:hAnsi="Times New Roman"/>
                <w:color w:val="000000"/>
                <w:sz w:val="24"/>
                <w:szCs w:val="24"/>
                <w:lang w:eastAsia="lv-LV"/>
              </w:rPr>
              <w:t xml:space="preserve"> par nodarbināto veicamajām funkcijām.</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346DB6C4" w14:textId="11A01180"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Noteiktajās institūcijās izvērtēta nodarbināto personu atbilstība amatpersonas statusam un, ja nepieciešams, sagatavoti priekšlikumi grozījumiem likumā "Par interešu konflikta novēršanu valsts amatpersonu darbībā".</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66F0D5C1" w14:textId="77777777"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 Sagatavoti un MK iesniegti grozījumi likumā "Par interešu konflikta novēršanu valsts amatpersonu darbībā";</w:t>
            </w:r>
          </w:p>
          <w:p w14:paraId="700940F0" w14:textId="40452CB9"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2) Skaitliskas izmaiņas valsts amatpersonu sarakstos Nacionālajos bruņotajos spēkos, Iekšlietu ministrijas sistēmas iestādēs un Ieslodzījumu vietu pārvaldē</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2E0D18D2" w14:textId="591C2008"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FM, VID, KNAB</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477DFDD7"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proofErr w:type="spellStart"/>
            <w:r w:rsidRPr="00FF326B">
              <w:rPr>
                <w:rFonts w:ascii="Times New Roman" w:eastAsia="Times New Roman" w:hAnsi="Times New Roman"/>
                <w:color w:val="000000"/>
                <w:sz w:val="24"/>
                <w:szCs w:val="24"/>
                <w:lang w:eastAsia="lv-LV"/>
              </w:rPr>
              <w:t>AiM</w:t>
            </w:r>
            <w:proofErr w:type="spellEnd"/>
            <w:r w:rsidRPr="00FF326B">
              <w:rPr>
                <w:rFonts w:ascii="Times New Roman" w:eastAsia="Times New Roman" w:hAnsi="Times New Roman"/>
                <w:color w:val="000000"/>
                <w:sz w:val="24"/>
                <w:szCs w:val="24"/>
                <w:lang w:eastAsia="lv-LV"/>
              </w:rPr>
              <w:t>, IeM, TM</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77FFADF" w14:textId="2F7A776E"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03.09.2022.</w:t>
            </w:r>
          </w:p>
        </w:tc>
        <w:tc>
          <w:tcPr>
            <w:tcW w:w="1637" w:type="dxa"/>
            <w:tcBorders>
              <w:top w:val="single" w:sz="4" w:space="0" w:color="auto"/>
              <w:left w:val="nil"/>
              <w:bottom w:val="single" w:sz="4" w:space="0" w:color="auto"/>
              <w:right w:val="single" w:sz="4" w:space="0" w:color="auto"/>
            </w:tcBorders>
            <w:shd w:val="clear" w:color="auto" w:fill="auto"/>
            <w:vAlign w:val="center"/>
          </w:tcPr>
          <w:p w14:paraId="7430056E" w14:textId="1107F5C4" w:rsidR="000E1BAC" w:rsidRPr="00FF326B" w:rsidDel="0020627D" w:rsidRDefault="000E1BAC" w:rsidP="00360536">
            <w:pPr>
              <w:suppressAutoHyphens w:val="0"/>
              <w:spacing w:after="0" w:line="240" w:lineRule="auto"/>
              <w:rPr>
                <w:rFonts w:ascii="Times New Roman" w:eastAsia="Times New Roman" w:hAnsi="Times New Roman"/>
                <w:color w:val="000000"/>
                <w:sz w:val="24"/>
                <w:szCs w:val="24"/>
                <w:lang w:eastAsia="lv-LV"/>
              </w:rPr>
            </w:pPr>
            <w:r w:rsidRPr="00FF326B">
              <w:rPr>
                <w:rStyle w:val="highlight"/>
                <w:rFonts w:ascii="Times New Roman" w:hAnsi="Times New Roman"/>
                <w:sz w:val="24"/>
                <w:szCs w:val="24"/>
              </w:rPr>
              <w:t>Likumā par valsts budžetu kārtējam gadam paredzētie finanšu līdzekļi</w:t>
            </w:r>
          </w:p>
        </w:tc>
      </w:tr>
      <w:tr w:rsidR="000E1BAC" w:rsidRPr="00FF326B" w14:paraId="1FA4A3AE" w14:textId="3DBB7440" w:rsidTr="005D7FBD">
        <w:trPr>
          <w:trHeight w:val="3587"/>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7BDCD4FD"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1.5.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14:paraId="55EF2DF2" w14:textId="77777777"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Pilnveidot ES fondu vadības un kontroles sistēmu interešu konflikta risku mazināšanai.</w:t>
            </w:r>
          </w:p>
          <w:p w14:paraId="61E3E21F" w14:textId="6FC57AFE"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7E66B4F8" w14:textId="77777777"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Atbilstoši ES fondu vadības un kontroles sistēmas audita par interešu konflikta mazinošiem pasākumiem Nr.SA/ESIF/2020/10 Finanšu ministrijā kā ES fondu vadošajā iestādē un Centrālajā finanšu un līgumu aģentūrā kā ES fondu sadarbības iestādē rezultātiem pilnveidota ES fondu vadības un kontroles sistēma interešu konflikta risku mazināšanai.</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45399C02" w14:textId="3EB58359"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Veikt</w:t>
            </w:r>
            <w:r w:rsidR="00C85132">
              <w:rPr>
                <w:rFonts w:ascii="Times New Roman" w:eastAsia="Times New Roman" w:hAnsi="Times New Roman"/>
                <w:color w:val="000000"/>
                <w:sz w:val="24"/>
                <w:szCs w:val="24"/>
                <w:lang w:eastAsia="lv-LV"/>
              </w:rPr>
              <w:t xml:space="preserve">s </w:t>
            </w:r>
            <w:proofErr w:type="spellStart"/>
            <w:r w:rsidR="00C85132">
              <w:rPr>
                <w:rFonts w:ascii="Times New Roman" w:eastAsia="Times New Roman" w:hAnsi="Times New Roman"/>
                <w:color w:val="000000"/>
                <w:sz w:val="24"/>
                <w:szCs w:val="24"/>
                <w:lang w:eastAsia="lv-LV"/>
              </w:rPr>
              <w:t>izvērtējums</w:t>
            </w:r>
            <w:proofErr w:type="spellEnd"/>
            <w:r w:rsidR="00C85132">
              <w:rPr>
                <w:rFonts w:ascii="Times New Roman" w:eastAsia="Times New Roman" w:hAnsi="Times New Roman"/>
                <w:color w:val="000000"/>
                <w:sz w:val="24"/>
                <w:szCs w:val="24"/>
                <w:lang w:eastAsia="lv-LV"/>
              </w:rPr>
              <w:t xml:space="preserve"> </w:t>
            </w:r>
            <w:r w:rsidR="009D358D">
              <w:rPr>
                <w:rFonts w:ascii="Times New Roman" w:eastAsia="Times New Roman" w:hAnsi="Times New Roman"/>
                <w:color w:val="000000"/>
                <w:sz w:val="24"/>
                <w:szCs w:val="24"/>
                <w:lang w:eastAsia="lv-LV"/>
              </w:rPr>
              <w:t>un</w:t>
            </w:r>
            <w:r w:rsidR="009D358D" w:rsidRPr="00FF326B">
              <w:rPr>
                <w:rFonts w:ascii="Times New Roman" w:eastAsia="Times New Roman" w:hAnsi="Times New Roman"/>
                <w:color w:val="000000"/>
                <w:sz w:val="24"/>
                <w:szCs w:val="24"/>
                <w:lang w:eastAsia="lv-LV"/>
              </w:rPr>
              <w:t xml:space="preserve"> nepieciešamie</w:t>
            </w:r>
            <w:r w:rsidRPr="00FF326B">
              <w:rPr>
                <w:rFonts w:ascii="Times New Roman" w:eastAsia="Times New Roman" w:hAnsi="Times New Roman"/>
                <w:color w:val="000000"/>
                <w:sz w:val="24"/>
                <w:szCs w:val="24"/>
                <w:lang w:eastAsia="lv-LV"/>
              </w:rPr>
              <w:t xml:space="preserve"> grozījumi institūcijas iekšējos vai ārējos normatīvajos aktos, </w:t>
            </w:r>
            <w:r w:rsidR="00C85132">
              <w:rPr>
                <w:rFonts w:ascii="Times New Roman" w:eastAsia="Times New Roman" w:hAnsi="Times New Roman"/>
                <w:color w:val="000000"/>
                <w:sz w:val="24"/>
                <w:szCs w:val="24"/>
                <w:lang w:eastAsia="lv-LV"/>
              </w:rPr>
              <w:t>pilnveidojot</w:t>
            </w:r>
            <w:r w:rsidRPr="00FF326B">
              <w:rPr>
                <w:rFonts w:ascii="Times New Roman" w:eastAsia="Times New Roman" w:hAnsi="Times New Roman"/>
                <w:color w:val="000000"/>
                <w:sz w:val="24"/>
                <w:szCs w:val="24"/>
                <w:lang w:eastAsia="lv-LV"/>
              </w:rPr>
              <w:t xml:space="preserve"> ES fondu vadības un kontroles sistēm</w:t>
            </w:r>
            <w:r w:rsidR="00C85132">
              <w:rPr>
                <w:rFonts w:ascii="Times New Roman" w:eastAsia="Times New Roman" w:hAnsi="Times New Roman"/>
                <w:color w:val="000000"/>
                <w:sz w:val="24"/>
                <w:szCs w:val="24"/>
                <w:lang w:eastAsia="lv-LV"/>
              </w:rPr>
              <w:t>u</w:t>
            </w:r>
            <w:r w:rsidRPr="00FF326B">
              <w:rPr>
                <w:rFonts w:ascii="Times New Roman" w:eastAsia="Times New Roman" w:hAnsi="Times New Roman"/>
                <w:color w:val="000000"/>
                <w:sz w:val="24"/>
                <w:szCs w:val="24"/>
                <w:lang w:eastAsia="lv-LV"/>
              </w:rPr>
              <w:t xml:space="preserve"> interešu konflikta mazināšanai</w:t>
            </w:r>
            <w:r w:rsidR="00C85132">
              <w:rPr>
                <w:rFonts w:ascii="Times New Roman" w:eastAsia="Times New Roman" w:hAnsi="Times New Roman"/>
                <w:color w:val="000000"/>
                <w:sz w:val="24"/>
                <w:szCs w:val="24"/>
                <w:lang w:eastAsia="lv-LV"/>
              </w:rPr>
              <w:t>.</w:t>
            </w:r>
            <w:r w:rsidRPr="00FF326B">
              <w:rPr>
                <w:rFonts w:ascii="Times New Roman" w:eastAsia="Times New Roman" w:hAnsi="Times New Roman"/>
                <w:color w:val="000000"/>
                <w:sz w:val="24"/>
                <w:szCs w:val="24"/>
                <w:lang w:eastAsia="lv-LV"/>
              </w:rPr>
              <w:t xml:space="preserve">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4E22D3C4"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FM, IUB</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2922D448"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CFLA</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38368BF9"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01.03.2022.</w:t>
            </w:r>
          </w:p>
        </w:tc>
        <w:tc>
          <w:tcPr>
            <w:tcW w:w="1637" w:type="dxa"/>
            <w:tcBorders>
              <w:top w:val="single" w:sz="4" w:space="0" w:color="auto"/>
              <w:left w:val="nil"/>
              <w:bottom w:val="single" w:sz="4" w:space="0" w:color="auto"/>
              <w:right w:val="single" w:sz="4" w:space="0" w:color="000000"/>
            </w:tcBorders>
            <w:shd w:val="clear" w:color="auto" w:fill="auto"/>
            <w:vAlign w:val="center"/>
          </w:tcPr>
          <w:p w14:paraId="5B678581" w14:textId="6B8EF9B6" w:rsidR="000E1BAC" w:rsidRPr="00FF326B" w:rsidRDefault="000E1BAC" w:rsidP="00360536">
            <w:pPr>
              <w:suppressAutoHyphens w:val="0"/>
              <w:spacing w:after="0" w:line="240" w:lineRule="auto"/>
              <w:rPr>
                <w:rFonts w:ascii="Times New Roman" w:eastAsia="Times New Roman" w:hAnsi="Times New Roman"/>
                <w:color w:val="000000"/>
                <w:sz w:val="24"/>
                <w:szCs w:val="24"/>
                <w:lang w:eastAsia="lv-LV"/>
              </w:rPr>
            </w:pPr>
            <w:r w:rsidRPr="00FF326B">
              <w:rPr>
                <w:rStyle w:val="highlight"/>
                <w:rFonts w:ascii="Times New Roman" w:hAnsi="Times New Roman"/>
                <w:sz w:val="24"/>
                <w:szCs w:val="24"/>
              </w:rPr>
              <w:t>Likumā par valsts budžetu kārtējam gadam paredzētie finanšu līdzekļi</w:t>
            </w:r>
          </w:p>
        </w:tc>
      </w:tr>
      <w:tr w:rsidR="000E1BAC" w:rsidRPr="00FF326B" w14:paraId="2FA60A63" w14:textId="292D8DAD" w:rsidTr="005D7FBD">
        <w:trPr>
          <w:trHeight w:val="3513"/>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A2803FC"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14:paraId="1DFCEC44" w14:textId="77777777"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Nodrošināt interešu konflikta pārvaldības sistēmu personām, kas pilda Ministru kabineta locekļu ārštata konsultatīvo darbinieku pienākumus.</w:t>
            </w:r>
          </w:p>
          <w:p w14:paraId="3C2D8FBF" w14:textId="523AB0D7"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w:t>
            </w:r>
            <w:r w:rsidRPr="00FF326B">
              <w:rPr>
                <w:rFonts w:ascii="Times New Roman" w:eastAsia="Times New Roman" w:hAnsi="Times New Roman"/>
                <w:i/>
                <w:iCs/>
                <w:color w:val="000000"/>
                <w:sz w:val="24"/>
                <w:szCs w:val="24"/>
                <w:lang w:eastAsia="lv-LV"/>
              </w:rPr>
              <w:t xml:space="preserve">sasaiste ar GRECO </w:t>
            </w:r>
            <w:r w:rsidRPr="00FF326B">
              <w:rPr>
                <w:rFonts w:ascii="Times New Roman" w:hAnsi="Times New Roman"/>
                <w:i/>
                <w:iCs/>
                <w:color w:val="000000"/>
                <w:sz w:val="24"/>
                <w:szCs w:val="24"/>
              </w:rPr>
              <w:t xml:space="preserve">V novērtēšanas kārtas ziņojumu, </w:t>
            </w:r>
            <w:r w:rsidRPr="00FF326B">
              <w:rPr>
                <w:rFonts w:ascii="Times New Roman" w:hAnsi="Times New Roman"/>
                <w:i/>
                <w:iCs/>
                <w:sz w:val="24"/>
                <w:szCs w:val="24"/>
              </w:rPr>
              <w:t>rekomendācija Nr. ix. / i)</w:t>
            </w:r>
            <w:r w:rsidRPr="00FF326B">
              <w:rPr>
                <w:rFonts w:ascii="Times New Roman" w:eastAsia="Times New Roman" w:hAnsi="Times New Roman"/>
                <w:color w:val="000000"/>
                <w:sz w:val="24"/>
                <w:szCs w:val="24"/>
                <w:lang w:eastAsia="lv-LV"/>
              </w:rPr>
              <w:t>)</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3AF06AE1" w14:textId="77777777"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Izvērtēts MK noteikumu Nr.495 "Noteikumi par Ministru kabineta locekļa ārštata konsultatīvā darbinieka statusu un kompetenci" regulējums un sagatavoti priekšlikumi grozījumiem normatīvajos aktos, lai nodrošinātu interešu konfliktu novēršanu Ministru kabineta locekļu ārštata konsultatīvo darbinieku darbībā.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34410112" w14:textId="77777777"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Sagatavoti un MK iesniegti priekšlikumi grozījumiem normatīvajā regulējumā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3CD2E662"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proofErr w:type="spellStart"/>
            <w:r w:rsidRPr="00FF326B">
              <w:rPr>
                <w:rFonts w:ascii="Times New Roman" w:eastAsia="Times New Roman" w:hAnsi="Times New Roman"/>
                <w:color w:val="000000"/>
                <w:sz w:val="24"/>
                <w:szCs w:val="24"/>
                <w:lang w:eastAsia="lv-LV"/>
              </w:rPr>
              <w:t>VKanc</w:t>
            </w:r>
            <w:proofErr w:type="spellEnd"/>
            <w:r w:rsidRPr="00FF326B">
              <w:rPr>
                <w:rFonts w:ascii="Times New Roman" w:eastAsia="Times New Roman" w:hAnsi="Times New Roman"/>
                <w:color w:val="000000"/>
                <w:sz w:val="24"/>
                <w:szCs w:val="24"/>
                <w:lang w:eastAsia="lv-LV"/>
              </w:rPr>
              <w:t>, KNAB</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01DD0516"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718DB69"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01.03.2022.</w:t>
            </w:r>
          </w:p>
        </w:tc>
        <w:tc>
          <w:tcPr>
            <w:tcW w:w="1637" w:type="dxa"/>
            <w:tcBorders>
              <w:top w:val="single" w:sz="4" w:space="0" w:color="auto"/>
              <w:left w:val="nil"/>
              <w:bottom w:val="single" w:sz="4" w:space="0" w:color="auto"/>
              <w:right w:val="single" w:sz="4" w:space="0" w:color="auto"/>
            </w:tcBorders>
            <w:vAlign w:val="center"/>
          </w:tcPr>
          <w:p w14:paraId="53A0F2E0" w14:textId="63CFA830" w:rsidR="000E1BAC" w:rsidRPr="00FF326B" w:rsidRDefault="000E1BAC" w:rsidP="00B90874">
            <w:pPr>
              <w:suppressAutoHyphens w:val="0"/>
              <w:spacing w:after="0" w:line="240" w:lineRule="auto"/>
              <w:rPr>
                <w:rFonts w:ascii="Times New Roman" w:eastAsia="Times New Roman" w:hAnsi="Times New Roman"/>
                <w:color w:val="000000"/>
                <w:sz w:val="24"/>
                <w:szCs w:val="24"/>
                <w:lang w:eastAsia="lv-LV"/>
              </w:rPr>
            </w:pPr>
            <w:r w:rsidRPr="00FF326B">
              <w:rPr>
                <w:rStyle w:val="highlight"/>
                <w:rFonts w:ascii="Times New Roman" w:hAnsi="Times New Roman"/>
                <w:sz w:val="24"/>
                <w:szCs w:val="24"/>
              </w:rPr>
              <w:t>Likumā par valsts budžetu kārtējam gadam paredzētie finanšu līdzekļi</w:t>
            </w:r>
          </w:p>
        </w:tc>
      </w:tr>
      <w:tr w:rsidR="000E1BAC" w:rsidRPr="00FF326B" w14:paraId="2F525C13" w14:textId="674982C1" w:rsidTr="005D7FBD">
        <w:trPr>
          <w:trHeight w:val="3444"/>
        </w:trPr>
        <w:tc>
          <w:tcPr>
            <w:tcW w:w="846" w:type="dxa"/>
            <w:tcBorders>
              <w:top w:val="single" w:sz="4" w:space="0" w:color="auto"/>
              <w:left w:val="single" w:sz="4" w:space="0" w:color="000000"/>
              <w:bottom w:val="nil"/>
              <w:right w:val="single" w:sz="4" w:space="0" w:color="000000"/>
            </w:tcBorders>
            <w:shd w:val="clear" w:color="auto" w:fill="auto"/>
            <w:vAlign w:val="center"/>
            <w:hideMark/>
          </w:tcPr>
          <w:p w14:paraId="0FE94E23"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1.7.</w:t>
            </w:r>
          </w:p>
        </w:tc>
        <w:tc>
          <w:tcPr>
            <w:tcW w:w="2693" w:type="dxa"/>
            <w:tcBorders>
              <w:top w:val="single" w:sz="4" w:space="0" w:color="auto"/>
              <w:left w:val="nil"/>
              <w:bottom w:val="nil"/>
              <w:right w:val="single" w:sz="4" w:space="0" w:color="000000"/>
            </w:tcBorders>
            <w:shd w:val="clear" w:color="auto" w:fill="auto"/>
            <w:vAlign w:val="center"/>
            <w:hideMark/>
          </w:tcPr>
          <w:p w14:paraId="046743D9" w14:textId="0CF41AED"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Pārskatīt likuma "Par interešu konflikta novēršanu valsts amatpersonu darbībā" 6.pantā noteiktos vispārējos valsts amatpersonas amata savienošanas ierobežojumus, nodrošinot samērīgus un likuma mērķim atbilstošus ierobežojumus. </w:t>
            </w:r>
          </w:p>
        </w:tc>
        <w:tc>
          <w:tcPr>
            <w:tcW w:w="2835" w:type="dxa"/>
            <w:tcBorders>
              <w:top w:val="single" w:sz="4" w:space="0" w:color="auto"/>
              <w:left w:val="nil"/>
              <w:bottom w:val="nil"/>
              <w:right w:val="single" w:sz="4" w:space="0" w:color="000000"/>
            </w:tcBorders>
            <w:shd w:val="clear" w:color="auto" w:fill="auto"/>
            <w:vAlign w:val="center"/>
            <w:hideMark/>
          </w:tcPr>
          <w:p w14:paraId="08A298FA" w14:textId="77777777"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Izvērtēti likuma "Par interešu konflikta novēršanu valsts amatpersonu darbībā" 6.pantā noteiktie valsts amatpersonas amata savienošanas ierobežojumi, tai skaitā iespēja savienot valsts amatpersonas amatu, piemēram, ar izglītības iestādes vecāku padomes locekļa pienākumu izpildi.</w:t>
            </w:r>
          </w:p>
        </w:tc>
        <w:tc>
          <w:tcPr>
            <w:tcW w:w="1843" w:type="dxa"/>
            <w:tcBorders>
              <w:top w:val="single" w:sz="4" w:space="0" w:color="auto"/>
              <w:left w:val="nil"/>
              <w:bottom w:val="nil"/>
              <w:right w:val="single" w:sz="4" w:space="0" w:color="000000"/>
            </w:tcBorders>
            <w:shd w:val="clear" w:color="auto" w:fill="auto"/>
            <w:vAlign w:val="center"/>
            <w:hideMark/>
          </w:tcPr>
          <w:p w14:paraId="60D36AB0" w14:textId="77777777"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Sagatavoti un MK iesniegti nepieciešamie grozījumi normatīvajā regulējumā</w:t>
            </w:r>
          </w:p>
        </w:tc>
        <w:tc>
          <w:tcPr>
            <w:tcW w:w="1417" w:type="dxa"/>
            <w:tcBorders>
              <w:top w:val="single" w:sz="4" w:space="0" w:color="auto"/>
              <w:left w:val="nil"/>
              <w:bottom w:val="nil"/>
              <w:right w:val="single" w:sz="4" w:space="0" w:color="000000"/>
            </w:tcBorders>
            <w:shd w:val="clear" w:color="auto" w:fill="auto"/>
            <w:vAlign w:val="center"/>
            <w:hideMark/>
          </w:tcPr>
          <w:p w14:paraId="29B0C0CC"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 TM, VID</w:t>
            </w:r>
          </w:p>
        </w:tc>
        <w:tc>
          <w:tcPr>
            <w:tcW w:w="1701" w:type="dxa"/>
            <w:tcBorders>
              <w:top w:val="single" w:sz="4" w:space="0" w:color="auto"/>
              <w:left w:val="nil"/>
              <w:bottom w:val="nil"/>
              <w:right w:val="single" w:sz="4" w:space="0" w:color="000000"/>
            </w:tcBorders>
            <w:shd w:val="clear" w:color="auto" w:fill="auto"/>
            <w:vAlign w:val="center"/>
            <w:hideMark/>
          </w:tcPr>
          <w:p w14:paraId="7CE12A4C"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nil"/>
              <w:right w:val="single" w:sz="4" w:space="0" w:color="000000"/>
            </w:tcBorders>
            <w:shd w:val="clear" w:color="auto" w:fill="auto"/>
            <w:vAlign w:val="center"/>
            <w:hideMark/>
          </w:tcPr>
          <w:p w14:paraId="65209DCB"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31.12.2021.</w:t>
            </w:r>
          </w:p>
        </w:tc>
        <w:tc>
          <w:tcPr>
            <w:tcW w:w="1637" w:type="dxa"/>
            <w:tcBorders>
              <w:top w:val="single" w:sz="4" w:space="0" w:color="auto"/>
              <w:left w:val="nil"/>
              <w:bottom w:val="nil"/>
              <w:right w:val="single" w:sz="4" w:space="0" w:color="000000"/>
            </w:tcBorders>
            <w:vAlign w:val="center"/>
          </w:tcPr>
          <w:p w14:paraId="0A2A275E" w14:textId="3911AADE" w:rsidR="000E1BAC" w:rsidRPr="00FF326B" w:rsidRDefault="000E1BAC" w:rsidP="009A08CC">
            <w:pPr>
              <w:suppressAutoHyphens w:val="0"/>
              <w:spacing w:after="0" w:line="240" w:lineRule="auto"/>
              <w:rPr>
                <w:rFonts w:ascii="Times New Roman" w:eastAsia="Times New Roman" w:hAnsi="Times New Roman"/>
                <w:color w:val="000000"/>
                <w:sz w:val="24"/>
                <w:szCs w:val="24"/>
                <w:lang w:eastAsia="lv-LV"/>
              </w:rPr>
            </w:pPr>
            <w:r w:rsidRPr="00FF326B">
              <w:rPr>
                <w:rStyle w:val="highlight"/>
                <w:rFonts w:ascii="Times New Roman" w:hAnsi="Times New Roman"/>
                <w:sz w:val="24"/>
                <w:szCs w:val="24"/>
              </w:rPr>
              <w:t>Likumā par valsts budžetu kārtējam gadam paredzētie finanšu līdzekļi</w:t>
            </w:r>
          </w:p>
        </w:tc>
      </w:tr>
      <w:tr w:rsidR="000E1BAC" w:rsidRPr="00FF326B" w14:paraId="4094545F" w14:textId="227F39F1" w:rsidTr="005D7FBD">
        <w:trPr>
          <w:trHeight w:val="2146"/>
        </w:trPr>
        <w:tc>
          <w:tcPr>
            <w:tcW w:w="846" w:type="dxa"/>
            <w:tcBorders>
              <w:top w:val="single" w:sz="4" w:space="0" w:color="000000"/>
              <w:left w:val="single" w:sz="4" w:space="0" w:color="000000"/>
              <w:right w:val="single" w:sz="4" w:space="0" w:color="000000"/>
            </w:tcBorders>
            <w:shd w:val="clear" w:color="auto" w:fill="auto"/>
            <w:vAlign w:val="center"/>
            <w:hideMark/>
          </w:tcPr>
          <w:p w14:paraId="05A30AE4"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1.8.</w:t>
            </w:r>
          </w:p>
        </w:tc>
        <w:tc>
          <w:tcPr>
            <w:tcW w:w="2693" w:type="dxa"/>
            <w:tcBorders>
              <w:top w:val="single" w:sz="4" w:space="0" w:color="000000"/>
              <w:left w:val="nil"/>
              <w:right w:val="single" w:sz="4" w:space="0" w:color="000000"/>
            </w:tcBorders>
            <w:shd w:val="clear" w:color="auto" w:fill="auto"/>
            <w:vAlign w:val="center"/>
            <w:hideMark/>
          </w:tcPr>
          <w:p w14:paraId="5AE572F7" w14:textId="1F4CE430"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Nodrošināt samērīgus un leģitīmajam mērķim atbilstošus amatu savienošanas ierobežojumus Saeimas deputātiem.</w:t>
            </w:r>
          </w:p>
        </w:tc>
        <w:tc>
          <w:tcPr>
            <w:tcW w:w="2835" w:type="dxa"/>
            <w:tcBorders>
              <w:top w:val="single" w:sz="4" w:space="0" w:color="000000"/>
              <w:left w:val="nil"/>
              <w:right w:val="single" w:sz="4" w:space="0" w:color="000000"/>
            </w:tcBorders>
            <w:shd w:val="clear" w:color="auto" w:fill="auto"/>
            <w:vAlign w:val="center"/>
            <w:hideMark/>
          </w:tcPr>
          <w:p w14:paraId="2F785907" w14:textId="63DAD42F"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Izvērtētas Saeimas deputātiem normatīvajos aktos paredzētās tiesības savienot Saeimas deputāta amatu ar ministra amatu.</w:t>
            </w:r>
          </w:p>
        </w:tc>
        <w:tc>
          <w:tcPr>
            <w:tcW w:w="1843" w:type="dxa"/>
            <w:tcBorders>
              <w:top w:val="single" w:sz="4" w:space="0" w:color="000000"/>
              <w:left w:val="nil"/>
              <w:right w:val="single" w:sz="4" w:space="0" w:color="000000"/>
            </w:tcBorders>
            <w:shd w:val="clear" w:color="auto" w:fill="auto"/>
            <w:vAlign w:val="center"/>
            <w:hideMark/>
          </w:tcPr>
          <w:p w14:paraId="53428E95" w14:textId="77777777" w:rsidR="000E1BAC" w:rsidRPr="00FF326B" w:rsidRDefault="000E1BAC" w:rsidP="00171E8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Sagatavots un MK iesniegts informatīvais ziņojums</w:t>
            </w:r>
          </w:p>
          <w:p w14:paraId="36FC3F94" w14:textId="5D0B0B9B" w:rsidR="000E1BAC" w:rsidRPr="00FF326B" w:rsidRDefault="000E1BAC" w:rsidP="00461B1A">
            <w:pPr>
              <w:suppressAutoHyphens w:val="0"/>
              <w:spacing w:after="0" w:line="240" w:lineRule="auto"/>
              <w:rPr>
                <w:rFonts w:ascii="Times New Roman" w:eastAsia="Times New Roman" w:hAnsi="Times New Roman"/>
                <w:color w:val="000000"/>
                <w:sz w:val="24"/>
                <w:szCs w:val="24"/>
                <w:lang w:eastAsia="lv-LV"/>
              </w:rPr>
            </w:pPr>
          </w:p>
        </w:tc>
        <w:tc>
          <w:tcPr>
            <w:tcW w:w="1417" w:type="dxa"/>
            <w:tcBorders>
              <w:top w:val="single" w:sz="4" w:space="0" w:color="000000"/>
              <w:left w:val="nil"/>
              <w:right w:val="single" w:sz="4" w:space="0" w:color="000000"/>
            </w:tcBorders>
            <w:shd w:val="clear" w:color="auto" w:fill="auto"/>
            <w:vAlign w:val="center"/>
            <w:hideMark/>
          </w:tcPr>
          <w:p w14:paraId="061FE909" w14:textId="60E16E6D"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TM</w:t>
            </w:r>
          </w:p>
        </w:tc>
        <w:tc>
          <w:tcPr>
            <w:tcW w:w="1701" w:type="dxa"/>
            <w:tcBorders>
              <w:top w:val="single" w:sz="4" w:space="0" w:color="000000"/>
              <w:left w:val="nil"/>
              <w:right w:val="single" w:sz="4" w:space="0" w:color="000000"/>
            </w:tcBorders>
            <w:shd w:val="clear" w:color="auto" w:fill="auto"/>
            <w:vAlign w:val="center"/>
            <w:hideMark/>
          </w:tcPr>
          <w:p w14:paraId="113BB0B3"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proofErr w:type="spellStart"/>
            <w:r w:rsidRPr="00FF326B">
              <w:rPr>
                <w:rFonts w:ascii="Times New Roman" w:eastAsia="Times New Roman" w:hAnsi="Times New Roman"/>
                <w:color w:val="000000"/>
                <w:sz w:val="24"/>
                <w:szCs w:val="24"/>
                <w:lang w:eastAsia="lv-LV"/>
              </w:rPr>
              <w:t>Tiesībsargs</w:t>
            </w:r>
            <w:proofErr w:type="spellEnd"/>
          </w:p>
        </w:tc>
        <w:tc>
          <w:tcPr>
            <w:tcW w:w="1843" w:type="dxa"/>
            <w:tcBorders>
              <w:top w:val="single" w:sz="4" w:space="0" w:color="000000"/>
              <w:left w:val="nil"/>
              <w:right w:val="single" w:sz="4" w:space="0" w:color="000000"/>
            </w:tcBorders>
            <w:shd w:val="clear" w:color="auto" w:fill="auto"/>
            <w:vAlign w:val="center"/>
            <w:hideMark/>
          </w:tcPr>
          <w:p w14:paraId="39F67FDF" w14:textId="77777777" w:rsidR="000E1BAC" w:rsidRPr="00FF326B" w:rsidRDefault="000E1BAC" w:rsidP="00171E8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01.07.2022.</w:t>
            </w:r>
          </w:p>
        </w:tc>
        <w:tc>
          <w:tcPr>
            <w:tcW w:w="1637" w:type="dxa"/>
            <w:tcBorders>
              <w:top w:val="single" w:sz="4" w:space="0" w:color="000000"/>
              <w:left w:val="nil"/>
              <w:right w:val="single" w:sz="4" w:space="0" w:color="000000"/>
            </w:tcBorders>
            <w:vAlign w:val="center"/>
          </w:tcPr>
          <w:p w14:paraId="05DEA606" w14:textId="59FF85A9" w:rsidR="000E1BAC" w:rsidRPr="00FF326B" w:rsidRDefault="000E1BAC" w:rsidP="009A08CC">
            <w:pPr>
              <w:suppressAutoHyphens w:val="0"/>
              <w:spacing w:after="0" w:line="240" w:lineRule="auto"/>
              <w:rPr>
                <w:rFonts w:ascii="Times New Roman" w:eastAsia="Times New Roman" w:hAnsi="Times New Roman"/>
                <w:color w:val="000000"/>
                <w:sz w:val="24"/>
                <w:szCs w:val="24"/>
                <w:lang w:eastAsia="lv-LV"/>
              </w:rPr>
            </w:pPr>
            <w:r w:rsidRPr="00FF326B">
              <w:rPr>
                <w:rStyle w:val="highlight"/>
                <w:rFonts w:ascii="Times New Roman" w:hAnsi="Times New Roman"/>
                <w:sz w:val="24"/>
                <w:szCs w:val="24"/>
              </w:rPr>
              <w:t>Likumā par valsts budžetu kārtējam gadam paredzētie finanšu līdzekļi</w:t>
            </w:r>
          </w:p>
        </w:tc>
      </w:tr>
      <w:tr w:rsidR="000E1BAC" w:rsidRPr="00FF326B" w14:paraId="67EB7D97" w14:textId="62BBAC63" w:rsidTr="005D7FBD">
        <w:trPr>
          <w:trHeight w:val="281"/>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72175B5" w14:textId="3D4040C8" w:rsidR="000E1BAC" w:rsidRPr="00FF326B" w:rsidRDefault="000E1BAC" w:rsidP="00461B1A">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14:paraId="29AD59DA" w14:textId="77777777" w:rsidR="000E1BAC" w:rsidRPr="00FF326B" w:rsidRDefault="000E1BAC" w:rsidP="00461B1A">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Nodrošināt ārstniecības iestāžu atbildīgu, caurskatāmu un ētisku zinātniskās komercdarbības veikšanu</w:t>
            </w:r>
          </w:p>
        </w:tc>
        <w:tc>
          <w:tcPr>
            <w:tcW w:w="2835" w:type="dxa"/>
            <w:tcBorders>
              <w:top w:val="single" w:sz="4" w:space="0" w:color="auto"/>
              <w:left w:val="nil"/>
              <w:bottom w:val="single" w:sz="4" w:space="0" w:color="000000"/>
              <w:right w:val="single" w:sz="4" w:space="0" w:color="000000"/>
            </w:tcBorders>
            <w:shd w:val="clear" w:color="auto" w:fill="auto"/>
            <w:vAlign w:val="center"/>
            <w:hideMark/>
          </w:tcPr>
          <w:p w14:paraId="7A5CC367" w14:textId="77777777" w:rsidR="000E1BAC" w:rsidRPr="00FF326B" w:rsidRDefault="000E1BAC" w:rsidP="00461B1A">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Veikts </w:t>
            </w:r>
            <w:proofErr w:type="spellStart"/>
            <w:r w:rsidRPr="00FF326B">
              <w:rPr>
                <w:rFonts w:ascii="Times New Roman" w:eastAsia="Times New Roman" w:hAnsi="Times New Roman"/>
                <w:color w:val="000000"/>
                <w:sz w:val="24"/>
                <w:szCs w:val="24"/>
                <w:lang w:eastAsia="lv-LV"/>
              </w:rPr>
              <w:t>izvērtējums</w:t>
            </w:r>
            <w:proofErr w:type="spellEnd"/>
            <w:r w:rsidRPr="00FF326B">
              <w:rPr>
                <w:rFonts w:ascii="Times New Roman" w:eastAsia="Times New Roman" w:hAnsi="Times New Roman"/>
                <w:color w:val="000000"/>
                <w:sz w:val="24"/>
                <w:szCs w:val="24"/>
                <w:lang w:eastAsia="lv-LV"/>
              </w:rPr>
              <w:t xml:space="preserve"> par Latvijas ārstniecības iestāžu zinātniskās komercdarbības praksi un ārstniecības personāla iesaisti pētnieciskajā darbā (pētnieciskās darbības organizēšana, finansēšana un uzraudzība), sniedzot priekšlikumus ārstu pētnieciskās darbības  </w:t>
            </w:r>
            <w:r w:rsidRPr="00FF326B">
              <w:rPr>
                <w:rFonts w:ascii="Times New Roman" w:eastAsia="Times New Roman" w:hAnsi="Times New Roman"/>
                <w:color w:val="000000"/>
                <w:sz w:val="24"/>
                <w:szCs w:val="24"/>
                <w:lang w:eastAsia="lv-LV"/>
              </w:rPr>
              <w:lastRenderedPageBreak/>
              <w:t>atklātības nodrošināšanai un finansēšanas kārtības pilnveidošanai.</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53C143FF" w14:textId="77777777" w:rsidR="000E1BAC" w:rsidRPr="00FF326B" w:rsidRDefault="000E1BAC" w:rsidP="00461B1A">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Sagatavots un MK iesniegts informatīvais ziņojums</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14:paraId="385A77F6" w14:textId="77777777" w:rsidR="000E1BAC" w:rsidRPr="00FF326B" w:rsidRDefault="000E1BAC" w:rsidP="00461B1A">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VM</w:t>
            </w:r>
          </w:p>
        </w:tc>
        <w:tc>
          <w:tcPr>
            <w:tcW w:w="1701" w:type="dxa"/>
            <w:tcBorders>
              <w:top w:val="single" w:sz="4" w:space="0" w:color="auto"/>
              <w:left w:val="nil"/>
              <w:bottom w:val="single" w:sz="4" w:space="0" w:color="000000"/>
              <w:right w:val="single" w:sz="4" w:space="0" w:color="000000"/>
            </w:tcBorders>
            <w:shd w:val="clear" w:color="auto" w:fill="auto"/>
            <w:vAlign w:val="center"/>
            <w:hideMark/>
          </w:tcPr>
          <w:p w14:paraId="01B8E88B" w14:textId="77777777" w:rsidR="000E1BAC" w:rsidRPr="00FF326B" w:rsidRDefault="000E1BAC" w:rsidP="00461B1A">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2DBDDD9C" w14:textId="77777777" w:rsidR="000E1BAC" w:rsidRPr="00FF326B" w:rsidRDefault="000E1BAC" w:rsidP="00461B1A">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29.12.2023.</w:t>
            </w:r>
          </w:p>
        </w:tc>
        <w:tc>
          <w:tcPr>
            <w:tcW w:w="1637" w:type="dxa"/>
            <w:tcBorders>
              <w:top w:val="single" w:sz="4" w:space="0" w:color="auto"/>
              <w:left w:val="nil"/>
              <w:bottom w:val="single" w:sz="4" w:space="0" w:color="000000"/>
              <w:right w:val="single" w:sz="4" w:space="0" w:color="000000"/>
            </w:tcBorders>
            <w:vAlign w:val="center"/>
          </w:tcPr>
          <w:p w14:paraId="54D14D4C" w14:textId="6F313F9F" w:rsidR="000E1BAC" w:rsidRPr="00FF326B" w:rsidRDefault="000E1BAC" w:rsidP="009A08CC">
            <w:pPr>
              <w:suppressAutoHyphens w:val="0"/>
              <w:spacing w:after="0" w:line="240" w:lineRule="auto"/>
              <w:rPr>
                <w:rFonts w:ascii="Times New Roman" w:eastAsia="Times New Roman" w:hAnsi="Times New Roman"/>
                <w:color w:val="000000"/>
                <w:sz w:val="24"/>
                <w:szCs w:val="24"/>
                <w:lang w:eastAsia="lv-LV"/>
              </w:rPr>
            </w:pPr>
            <w:r w:rsidRPr="00FF326B">
              <w:rPr>
                <w:rStyle w:val="highlight"/>
                <w:rFonts w:ascii="Times New Roman" w:hAnsi="Times New Roman"/>
                <w:sz w:val="24"/>
                <w:szCs w:val="24"/>
              </w:rPr>
              <w:t>Likumā par valsts budžetu kārtējam gadam paredzētie finanšu līdzekļi</w:t>
            </w:r>
          </w:p>
        </w:tc>
      </w:tr>
      <w:tr w:rsidR="000E1BAC" w:rsidRPr="00FF326B" w14:paraId="77C3E5A1" w14:textId="1D0BECBF" w:rsidTr="005D7FBD">
        <w:trPr>
          <w:trHeight w:val="281"/>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tcPr>
          <w:p w14:paraId="31B749FB" w14:textId="08A166C2" w:rsidR="000E1BAC" w:rsidRPr="00FF326B" w:rsidRDefault="000E1BAC" w:rsidP="003F7444">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1.10.</w:t>
            </w:r>
          </w:p>
        </w:tc>
        <w:tc>
          <w:tcPr>
            <w:tcW w:w="2693" w:type="dxa"/>
            <w:tcBorders>
              <w:top w:val="single" w:sz="4" w:space="0" w:color="auto"/>
              <w:left w:val="nil"/>
              <w:bottom w:val="single" w:sz="4" w:space="0" w:color="000000"/>
              <w:right w:val="single" w:sz="4" w:space="0" w:color="000000"/>
            </w:tcBorders>
            <w:shd w:val="clear" w:color="auto" w:fill="auto"/>
            <w:vAlign w:val="center"/>
          </w:tcPr>
          <w:p w14:paraId="3B5306D2" w14:textId="737A94D6" w:rsidR="000E1BAC" w:rsidRPr="00FF326B" w:rsidRDefault="000E1BAC" w:rsidP="000F76AB">
            <w:pPr>
              <w:suppressAutoHyphens w:val="0"/>
              <w:spacing w:after="0" w:line="240" w:lineRule="auto"/>
              <w:rPr>
                <w:rFonts w:ascii="Times New Roman" w:hAnsi="Times New Roman"/>
                <w:color w:val="000000"/>
                <w:sz w:val="24"/>
                <w:szCs w:val="24"/>
              </w:rPr>
            </w:pPr>
            <w:r w:rsidRPr="00FF326B">
              <w:rPr>
                <w:rFonts w:ascii="Times New Roman" w:hAnsi="Times New Roman"/>
                <w:color w:val="000000"/>
                <w:sz w:val="24"/>
                <w:szCs w:val="24"/>
              </w:rPr>
              <w:t xml:space="preserve">Pārskatīt un aktualizēt Saeimas </w:t>
            </w:r>
            <w:r w:rsidRPr="00FF326B">
              <w:rPr>
                <w:rStyle w:val="acopre"/>
                <w:rFonts w:ascii="Times New Roman" w:hAnsi="Times New Roman"/>
                <w:sz w:val="24"/>
                <w:szCs w:val="24"/>
              </w:rPr>
              <w:t xml:space="preserve">deputātu </w:t>
            </w:r>
            <w:r w:rsidRPr="00FF326B">
              <w:rPr>
                <w:rStyle w:val="Izclums"/>
                <w:rFonts w:ascii="Times New Roman" w:hAnsi="Times New Roman"/>
                <w:i w:val="0"/>
                <w:iCs w:val="0"/>
                <w:sz w:val="24"/>
                <w:szCs w:val="24"/>
              </w:rPr>
              <w:t>ētikas kodeksu</w:t>
            </w:r>
            <w:r w:rsidRPr="00FF326B">
              <w:rPr>
                <w:rFonts w:ascii="Times New Roman" w:hAnsi="Times New Roman"/>
                <w:color w:val="000000"/>
                <w:sz w:val="24"/>
                <w:szCs w:val="24"/>
              </w:rPr>
              <w:t xml:space="preserve"> un papildināt to ar praktiskiem pasākumiem, kas sniegtu atbilstošas vadlīnijas un ieteikumus Saeimas locekļiem par regulējumu, kas saistīts ar ētiku, interešu konfliktu un korupcijas novēršanu</w:t>
            </w:r>
          </w:p>
          <w:p w14:paraId="5F9DECE3" w14:textId="0DAFEF3E" w:rsidR="000E1BAC" w:rsidRPr="00FF326B" w:rsidRDefault="000E1BAC" w:rsidP="000F76AB">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w:t>
            </w:r>
            <w:r w:rsidRPr="00FF326B">
              <w:rPr>
                <w:rFonts w:ascii="Times New Roman" w:eastAsia="Times New Roman" w:hAnsi="Times New Roman"/>
                <w:i/>
                <w:iCs/>
                <w:color w:val="000000"/>
                <w:sz w:val="24"/>
                <w:szCs w:val="24"/>
                <w:lang w:eastAsia="lv-LV"/>
              </w:rPr>
              <w:t>sasaiste ar GRECO I</w:t>
            </w:r>
            <w:r w:rsidRPr="00FF326B">
              <w:rPr>
                <w:rFonts w:ascii="Times New Roman" w:hAnsi="Times New Roman"/>
                <w:i/>
                <w:iCs/>
                <w:color w:val="000000"/>
                <w:sz w:val="24"/>
                <w:szCs w:val="24"/>
              </w:rPr>
              <w:t xml:space="preserve">V novērtēšanas kārtas ziņojums, </w:t>
            </w:r>
            <w:r w:rsidRPr="00FF326B">
              <w:rPr>
                <w:rFonts w:ascii="Times New Roman" w:hAnsi="Times New Roman"/>
                <w:i/>
                <w:iCs/>
                <w:sz w:val="24"/>
                <w:szCs w:val="24"/>
              </w:rPr>
              <w:t>rekomendācija Nr. iii.</w:t>
            </w:r>
            <w:r w:rsidRPr="00FF326B">
              <w:rPr>
                <w:rFonts w:ascii="Times New Roman" w:eastAsia="Times New Roman" w:hAnsi="Times New Roman"/>
                <w:color w:val="000000"/>
                <w:sz w:val="24"/>
                <w:szCs w:val="24"/>
                <w:lang w:eastAsia="lv-LV"/>
              </w:rPr>
              <w:t>)</w:t>
            </w:r>
          </w:p>
        </w:tc>
        <w:tc>
          <w:tcPr>
            <w:tcW w:w="2835" w:type="dxa"/>
            <w:tcBorders>
              <w:top w:val="single" w:sz="4" w:space="0" w:color="auto"/>
              <w:left w:val="nil"/>
              <w:bottom w:val="single" w:sz="4" w:space="0" w:color="000000"/>
              <w:right w:val="single" w:sz="4" w:space="0" w:color="000000"/>
            </w:tcBorders>
            <w:shd w:val="clear" w:color="auto" w:fill="auto"/>
            <w:vAlign w:val="center"/>
          </w:tcPr>
          <w:p w14:paraId="48959DFA" w14:textId="2F4445B1" w:rsidR="000E1BAC" w:rsidRPr="00FF326B" w:rsidRDefault="000E1BAC" w:rsidP="000F76AB">
            <w:pPr>
              <w:spacing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sz w:val="24"/>
                <w:szCs w:val="24"/>
                <w:lang w:eastAsia="lv-LV"/>
              </w:rPr>
              <w:t xml:space="preserve">Izstrādātas rekomendācijas Saeimai par vēlamajiem veicamajiem uzlabojumiem un grozījumiem esošajā Saeimas ētikas kodeksā. </w:t>
            </w:r>
          </w:p>
        </w:tc>
        <w:tc>
          <w:tcPr>
            <w:tcW w:w="1843" w:type="dxa"/>
            <w:tcBorders>
              <w:top w:val="single" w:sz="4" w:space="0" w:color="auto"/>
              <w:left w:val="nil"/>
              <w:bottom w:val="single" w:sz="4" w:space="0" w:color="000000"/>
              <w:right w:val="single" w:sz="4" w:space="0" w:color="000000"/>
            </w:tcBorders>
            <w:shd w:val="clear" w:color="auto" w:fill="auto"/>
            <w:vAlign w:val="center"/>
          </w:tcPr>
          <w:p w14:paraId="2EDA4DAC" w14:textId="34CE52E2" w:rsidR="000E1BAC" w:rsidRPr="00FF326B" w:rsidRDefault="000E1BAC" w:rsidP="000F76AB">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 Sagatavotas vadlīnijas un 2) prezentētas atbildīgajai Saeimas komisijai</w:t>
            </w:r>
          </w:p>
        </w:tc>
        <w:tc>
          <w:tcPr>
            <w:tcW w:w="1417" w:type="dxa"/>
            <w:tcBorders>
              <w:top w:val="single" w:sz="4" w:space="0" w:color="auto"/>
              <w:left w:val="nil"/>
              <w:bottom w:val="single" w:sz="4" w:space="0" w:color="000000"/>
              <w:right w:val="single" w:sz="4" w:space="0" w:color="000000"/>
            </w:tcBorders>
            <w:shd w:val="clear" w:color="auto" w:fill="auto"/>
            <w:vAlign w:val="center"/>
          </w:tcPr>
          <w:p w14:paraId="07E28EC3" w14:textId="59F06475" w:rsidR="000E1BAC" w:rsidRPr="00FF326B" w:rsidRDefault="000E1BAC" w:rsidP="000F76AB">
            <w:pPr>
              <w:suppressAutoHyphens w:val="0"/>
              <w:spacing w:after="0" w:line="240" w:lineRule="auto"/>
              <w:jc w:val="center"/>
              <w:rPr>
                <w:rFonts w:ascii="Times New Roman" w:eastAsia="Times New Roman" w:hAnsi="Times New Roman"/>
                <w:color w:val="000000"/>
                <w:sz w:val="24"/>
                <w:szCs w:val="24"/>
                <w:lang w:eastAsia="lv-LV"/>
              </w:rPr>
            </w:pPr>
            <w:proofErr w:type="spellStart"/>
            <w:r w:rsidRPr="00FF326B">
              <w:rPr>
                <w:rFonts w:ascii="Times New Roman" w:eastAsia="Times New Roman" w:hAnsi="Times New Roman"/>
                <w:color w:val="000000"/>
                <w:sz w:val="24"/>
                <w:szCs w:val="24"/>
                <w:lang w:eastAsia="lv-LV"/>
              </w:rPr>
              <w:t>VKanc</w:t>
            </w:r>
            <w:proofErr w:type="spellEnd"/>
            <w:r w:rsidRPr="00FF326B">
              <w:rPr>
                <w:rFonts w:ascii="Times New Roman" w:eastAsia="Times New Roman" w:hAnsi="Times New Roman"/>
                <w:color w:val="000000"/>
                <w:sz w:val="24"/>
                <w:szCs w:val="24"/>
                <w:lang w:eastAsia="lv-LV"/>
              </w:rPr>
              <w:t>, KNAB</w:t>
            </w:r>
          </w:p>
        </w:tc>
        <w:tc>
          <w:tcPr>
            <w:tcW w:w="1701" w:type="dxa"/>
            <w:tcBorders>
              <w:top w:val="single" w:sz="4" w:space="0" w:color="auto"/>
              <w:left w:val="nil"/>
              <w:bottom w:val="single" w:sz="4" w:space="0" w:color="000000"/>
              <w:right w:val="single" w:sz="4" w:space="0" w:color="000000"/>
            </w:tcBorders>
            <w:shd w:val="clear" w:color="auto" w:fill="auto"/>
            <w:vAlign w:val="center"/>
          </w:tcPr>
          <w:p w14:paraId="198B8910" w14:textId="3E9BD910" w:rsidR="000E1BAC" w:rsidRPr="00FF326B" w:rsidRDefault="000E1BAC" w:rsidP="000F76AB">
            <w:pPr>
              <w:suppressAutoHyphens w:val="0"/>
              <w:spacing w:after="0" w:line="240" w:lineRule="auto"/>
              <w:jc w:val="center"/>
              <w:rPr>
                <w:rFonts w:ascii="Times New Roman" w:eastAsia="Times New Roman" w:hAnsi="Times New Roman"/>
                <w:color w:val="000000"/>
                <w:sz w:val="24"/>
                <w:szCs w:val="24"/>
                <w:lang w:eastAsia="lv-LV"/>
              </w:rPr>
            </w:pPr>
          </w:p>
        </w:tc>
        <w:tc>
          <w:tcPr>
            <w:tcW w:w="1843" w:type="dxa"/>
            <w:tcBorders>
              <w:top w:val="single" w:sz="4" w:space="0" w:color="auto"/>
              <w:left w:val="nil"/>
              <w:bottom w:val="single" w:sz="4" w:space="0" w:color="000000"/>
              <w:right w:val="single" w:sz="4" w:space="0" w:color="000000"/>
            </w:tcBorders>
            <w:shd w:val="clear" w:color="auto" w:fill="auto"/>
            <w:vAlign w:val="center"/>
          </w:tcPr>
          <w:p w14:paraId="1915E376" w14:textId="121222AE" w:rsidR="000E1BAC" w:rsidRPr="00FF326B" w:rsidRDefault="000E1BAC" w:rsidP="000F76AB">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01.11.2021.</w:t>
            </w:r>
          </w:p>
        </w:tc>
        <w:tc>
          <w:tcPr>
            <w:tcW w:w="1637" w:type="dxa"/>
            <w:tcBorders>
              <w:top w:val="single" w:sz="4" w:space="0" w:color="auto"/>
              <w:left w:val="nil"/>
              <w:bottom w:val="single" w:sz="4" w:space="0" w:color="000000"/>
              <w:right w:val="single" w:sz="4" w:space="0" w:color="000000"/>
            </w:tcBorders>
            <w:vAlign w:val="center"/>
          </w:tcPr>
          <w:p w14:paraId="6D861142" w14:textId="0E44E9CC" w:rsidR="000E1BAC" w:rsidRPr="00FF326B" w:rsidRDefault="000E1BAC" w:rsidP="000F76AB">
            <w:pPr>
              <w:suppressAutoHyphens w:val="0"/>
              <w:spacing w:after="0" w:line="240" w:lineRule="auto"/>
              <w:rPr>
                <w:rFonts w:ascii="Times New Roman" w:eastAsia="Times New Roman" w:hAnsi="Times New Roman"/>
                <w:color w:val="000000"/>
                <w:sz w:val="24"/>
                <w:szCs w:val="24"/>
                <w:lang w:eastAsia="lv-LV"/>
              </w:rPr>
            </w:pPr>
            <w:r w:rsidRPr="00FF326B">
              <w:rPr>
                <w:rStyle w:val="highlight"/>
                <w:rFonts w:ascii="Times New Roman" w:hAnsi="Times New Roman"/>
                <w:sz w:val="24"/>
                <w:szCs w:val="24"/>
              </w:rPr>
              <w:t>Likumā par valsts budžetu kārtējam gadam paredzētie finanšu līdzekļi</w:t>
            </w:r>
          </w:p>
        </w:tc>
      </w:tr>
      <w:tr w:rsidR="000E1BAC" w:rsidRPr="00FF326B" w14:paraId="1F626193" w14:textId="7DBF9E0A" w:rsidTr="000E1BAC">
        <w:trPr>
          <w:trHeight w:val="524"/>
        </w:trPr>
        <w:tc>
          <w:tcPr>
            <w:tcW w:w="353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503E0B7B" w14:textId="77777777" w:rsidR="000E1BAC" w:rsidRPr="00FF326B" w:rsidRDefault="000E1BAC" w:rsidP="003F7444">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2. Rīcības virziens</w:t>
            </w:r>
          </w:p>
        </w:tc>
        <w:tc>
          <w:tcPr>
            <w:tcW w:w="11276" w:type="dxa"/>
            <w:gridSpan w:val="6"/>
            <w:tcBorders>
              <w:top w:val="single" w:sz="4" w:space="0" w:color="000000"/>
              <w:left w:val="nil"/>
              <w:bottom w:val="single" w:sz="4" w:space="0" w:color="000000"/>
              <w:right w:val="single" w:sz="4" w:space="0" w:color="000000"/>
            </w:tcBorders>
            <w:shd w:val="clear" w:color="000000" w:fill="D9D9D9"/>
            <w:vAlign w:val="center"/>
            <w:hideMark/>
          </w:tcPr>
          <w:p w14:paraId="3B1EF426" w14:textId="14F822F5" w:rsidR="000E1BAC" w:rsidRPr="00FF326B" w:rsidRDefault="000E1BAC" w:rsidP="00531587">
            <w:pPr>
              <w:suppressAutoHyphens w:val="0"/>
              <w:spacing w:after="0" w:line="240" w:lineRule="auto"/>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Publiskās pārvaldes cilvēkresursu vadības uzlabošana, veicinot ētiskumu un mazinot korupcijas un interešu konflikta riskus</w:t>
            </w:r>
          </w:p>
        </w:tc>
      </w:tr>
      <w:tr w:rsidR="000E1BAC" w:rsidRPr="00FF326B" w14:paraId="4459431B" w14:textId="7FFEC0C0" w:rsidTr="005D7FBD">
        <w:trPr>
          <w:trHeight w:val="638"/>
        </w:trPr>
        <w:tc>
          <w:tcPr>
            <w:tcW w:w="846" w:type="dxa"/>
            <w:tcBorders>
              <w:top w:val="nil"/>
              <w:left w:val="single" w:sz="4" w:space="0" w:color="000000"/>
              <w:bottom w:val="nil"/>
              <w:right w:val="single" w:sz="4" w:space="0" w:color="000000"/>
            </w:tcBorders>
            <w:shd w:val="clear" w:color="auto" w:fill="F2F2F2" w:themeFill="background1" w:themeFillShade="F2"/>
            <w:vAlign w:val="center"/>
            <w:hideMark/>
          </w:tcPr>
          <w:p w14:paraId="1C4619C0" w14:textId="77777777" w:rsidR="000E1BAC" w:rsidRPr="00FF326B" w:rsidRDefault="000E1BAC" w:rsidP="003F7444">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Nr. p. k.</w:t>
            </w:r>
          </w:p>
        </w:tc>
        <w:tc>
          <w:tcPr>
            <w:tcW w:w="2693" w:type="dxa"/>
            <w:tcBorders>
              <w:top w:val="nil"/>
              <w:left w:val="nil"/>
              <w:bottom w:val="nil"/>
              <w:right w:val="single" w:sz="4" w:space="0" w:color="000000"/>
            </w:tcBorders>
            <w:shd w:val="clear" w:color="auto" w:fill="F2F2F2" w:themeFill="background1" w:themeFillShade="F2"/>
            <w:vAlign w:val="center"/>
            <w:hideMark/>
          </w:tcPr>
          <w:p w14:paraId="485689F4" w14:textId="77777777" w:rsidR="000E1BAC" w:rsidRPr="00FF326B" w:rsidRDefault="000E1BAC" w:rsidP="003F7444">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Pasākums</w:t>
            </w:r>
          </w:p>
        </w:tc>
        <w:tc>
          <w:tcPr>
            <w:tcW w:w="2835" w:type="dxa"/>
            <w:tcBorders>
              <w:top w:val="nil"/>
              <w:left w:val="nil"/>
              <w:bottom w:val="nil"/>
              <w:right w:val="single" w:sz="4" w:space="0" w:color="000000"/>
            </w:tcBorders>
            <w:shd w:val="clear" w:color="auto" w:fill="F2F2F2" w:themeFill="background1" w:themeFillShade="F2"/>
            <w:vAlign w:val="center"/>
            <w:hideMark/>
          </w:tcPr>
          <w:p w14:paraId="3AF7401D" w14:textId="77777777" w:rsidR="000E1BAC" w:rsidRPr="00FF326B" w:rsidRDefault="000E1BAC" w:rsidP="003F7444">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Darbības rezultāts</w:t>
            </w:r>
          </w:p>
        </w:tc>
        <w:tc>
          <w:tcPr>
            <w:tcW w:w="1843" w:type="dxa"/>
            <w:tcBorders>
              <w:top w:val="nil"/>
              <w:left w:val="nil"/>
              <w:bottom w:val="nil"/>
              <w:right w:val="single" w:sz="4" w:space="0" w:color="000000"/>
            </w:tcBorders>
            <w:shd w:val="clear" w:color="auto" w:fill="F2F2F2" w:themeFill="background1" w:themeFillShade="F2"/>
            <w:vAlign w:val="center"/>
            <w:hideMark/>
          </w:tcPr>
          <w:p w14:paraId="3A6376A5" w14:textId="77777777" w:rsidR="000E1BAC" w:rsidRPr="00FF326B" w:rsidRDefault="000E1BAC" w:rsidP="003F7444">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Rezultatīvais rādītājs</w:t>
            </w:r>
          </w:p>
        </w:tc>
        <w:tc>
          <w:tcPr>
            <w:tcW w:w="1417" w:type="dxa"/>
            <w:tcBorders>
              <w:top w:val="nil"/>
              <w:left w:val="nil"/>
              <w:bottom w:val="nil"/>
              <w:right w:val="single" w:sz="4" w:space="0" w:color="000000"/>
            </w:tcBorders>
            <w:shd w:val="clear" w:color="auto" w:fill="F2F2F2" w:themeFill="background1" w:themeFillShade="F2"/>
            <w:vAlign w:val="center"/>
            <w:hideMark/>
          </w:tcPr>
          <w:p w14:paraId="14CB772E" w14:textId="77777777" w:rsidR="000E1BAC" w:rsidRPr="00FF326B" w:rsidRDefault="000E1BAC" w:rsidP="003F7444">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Atbildīgā institūcija</w:t>
            </w:r>
          </w:p>
        </w:tc>
        <w:tc>
          <w:tcPr>
            <w:tcW w:w="1701" w:type="dxa"/>
            <w:tcBorders>
              <w:top w:val="nil"/>
              <w:left w:val="nil"/>
              <w:bottom w:val="nil"/>
              <w:right w:val="single" w:sz="4" w:space="0" w:color="000000"/>
            </w:tcBorders>
            <w:shd w:val="clear" w:color="auto" w:fill="F2F2F2" w:themeFill="background1" w:themeFillShade="F2"/>
            <w:vAlign w:val="center"/>
            <w:hideMark/>
          </w:tcPr>
          <w:p w14:paraId="5CA7CE04" w14:textId="77777777" w:rsidR="000E1BAC" w:rsidRPr="00FF326B" w:rsidRDefault="000E1BAC" w:rsidP="003F7444">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Līdzatbildīgās institūcijas</w:t>
            </w:r>
          </w:p>
        </w:tc>
        <w:tc>
          <w:tcPr>
            <w:tcW w:w="1843" w:type="dxa"/>
            <w:tcBorders>
              <w:top w:val="nil"/>
              <w:left w:val="nil"/>
              <w:bottom w:val="nil"/>
              <w:right w:val="single" w:sz="4" w:space="0" w:color="000000"/>
            </w:tcBorders>
            <w:shd w:val="clear" w:color="auto" w:fill="F2F2F2" w:themeFill="background1" w:themeFillShade="F2"/>
            <w:vAlign w:val="center"/>
            <w:hideMark/>
          </w:tcPr>
          <w:p w14:paraId="2C975309" w14:textId="77777777" w:rsidR="000E1BAC" w:rsidRPr="00FF326B" w:rsidRDefault="000E1BAC" w:rsidP="003F7444">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Izpildes termiņš</w:t>
            </w:r>
          </w:p>
        </w:tc>
        <w:tc>
          <w:tcPr>
            <w:tcW w:w="1637" w:type="dxa"/>
            <w:tcBorders>
              <w:top w:val="nil"/>
              <w:left w:val="nil"/>
              <w:bottom w:val="nil"/>
              <w:right w:val="single" w:sz="4" w:space="0" w:color="000000"/>
            </w:tcBorders>
            <w:shd w:val="clear" w:color="auto" w:fill="F2F2F2" w:themeFill="background1" w:themeFillShade="F2"/>
          </w:tcPr>
          <w:p w14:paraId="6B35934A" w14:textId="5E4950B0" w:rsidR="000E1BAC" w:rsidRPr="00FF326B" w:rsidRDefault="000E1BAC" w:rsidP="003F7444">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hAnsi="Times New Roman"/>
                <w:b/>
                <w:bCs/>
                <w:sz w:val="24"/>
                <w:szCs w:val="24"/>
              </w:rPr>
              <w:t>Paredzētais finansējums un tā avoti</w:t>
            </w:r>
          </w:p>
        </w:tc>
      </w:tr>
      <w:tr w:rsidR="000E1BAC" w:rsidRPr="00FF326B" w14:paraId="76E50B83" w14:textId="4EDFA107" w:rsidTr="00FC111B">
        <w:trPr>
          <w:trHeight w:val="703"/>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344014E" w14:textId="39D93973" w:rsidR="000E1BAC" w:rsidRPr="00FF326B" w:rsidRDefault="000E1BAC" w:rsidP="003F7444">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2.1.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14:paraId="32F2D797" w14:textId="22CF13BE" w:rsidR="000E1BAC" w:rsidRPr="00FF326B" w:rsidRDefault="000E1BAC" w:rsidP="003F7444">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hAnsi="Times New Roman"/>
                <w:sz w:val="24"/>
                <w:szCs w:val="24"/>
              </w:rPr>
              <w:t>Veidot sadarbību ar augstākās izglītības iestādēm par fakultatīva studiju kursa izstrādi un ieviešanu veselības aprūpes studiju virziena īstenošanas ietvaros.</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294595EC" w14:textId="6FA99727" w:rsidR="000E1BAC" w:rsidRPr="00FF326B" w:rsidRDefault="000E1BAC" w:rsidP="003F7444">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Noslēgts sadarbības līgums ar Latvijas augstskolām par fakultatīva studiju kursa īstenošanu </w:t>
            </w:r>
            <w:r w:rsidRPr="00FF326B">
              <w:rPr>
                <w:rFonts w:ascii="Times New Roman" w:hAnsi="Times New Roman"/>
                <w:sz w:val="24"/>
                <w:szCs w:val="24"/>
              </w:rPr>
              <w:t>veselības aprūpes studiju virziena ietvaros</w:t>
            </w:r>
            <w:r w:rsidRPr="00FF326B" w:rsidDel="00025286">
              <w:rPr>
                <w:rFonts w:ascii="Times New Roman" w:eastAsia="Times New Roman" w:hAnsi="Times New Roman"/>
                <w:color w:val="000000"/>
                <w:sz w:val="24"/>
                <w:szCs w:val="24"/>
                <w:lang w:eastAsia="lv-LV"/>
              </w:rPr>
              <w:t xml:space="preserve"> </w:t>
            </w:r>
            <w:r w:rsidRPr="00FF326B">
              <w:rPr>
                <w:rFonts w:ascii="Times New Roman" w:eastAsia="Times New Roman" w:hAnsi="Times New Roman"/>
                <w:color w:val="000000"/>
                <w:sz w:val="24"/>
                <w:szCs w:val="24"/>
                <w:lang w:eastAsia="lv-LV"/>
              </w:rPr>
              <w:t xml:space="preserve">par korupcijas </w:t>
            </w:r>
            <w:r w:rsidRPr="00FF326B">
              <w:rPr>
                <w:rFonts w:ascii="Times New Roman" w:eastAsia="Times New Roman" w:hAnsi="Times New Roman"/>
                <w:color w:val="000000"/>
                <w:sz w:val="24"/>
                <w:szCs w:val="24"/>
                <w:lang w:eastAsia="lv-LV"/>
              </w:rPr>
              <w:lastRenderedPageBreak/>
              <w:t>riskiem un to novēršanu veselības aprūpes sistēmā.</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6D953EF2" w14:textId="1D6048A2" w:rsidR="000E1BAC" w:rsidRPr="00FF326B" w:rsidRDefault="000E1BAC" w:rsidP="003F7444">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Noslēgts sadarbības līgums</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119CBD4F" w14:textId="281457BB" w:rsidR="000E1BAC" w:rsidRPr="00FF326B" w:rsidRDefault="000E1BAC" w:rsidP="003F7444">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 VM, Rīgas Stradiņa universitāte, Latvijas Universitāte</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451728AF" w14:textId="77777777" w:rsidR="000E1BAC" w:rsidRPr="00FF326B" w:rsidRDefault="000E1BAC" w:rsidP="003F7444">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480A921" w14:textId="77777777" w:rsidR="000E1BAC" w:rsidRPr="00FF326B" w:rsidRDefault="000E1BAC" w:rsidP="003F7444">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01.07.2023.</w:t>
            </w:r>
          </w:p>
        </w:tc>
        <w:tc>
          <w:tcPr>
            <w:tcW w:w="1637" w:type="dxa"/>
            <w:tcBorders>
              <w:top w:val="single" w:sz="4" w:space="0" w:color="auto"/>
              <w:left w:val="nil"/>
              <w:bottom w:val="single" w:sz="4" w:space="0" w:color="auto"/>
              <w:right w:val="single" w:sz="4" w:space="0" w:color="auto"/>
            </w:tcBorders>
            <w:vAlign w:val="center"/>
          </w:tcPr>
          <w:p w14:paraId="74315C1C" w14:textId="76A82F09" w:rsidR="000E1BAC" w:rsidRPr="00FF326B" w:rsidRDefault="000E1BAC" w:rsidP="003F7444">
            <w:pPr>
              <w:suppressAutoHyphens w:val="0"/>
              <w:spacing w:after="0" w:line="240" w:lineRule="auto"/>
              <w:rPr>
                <w:rFonts w:ascii="Times New Roman" w:eastAsia="Times New Roman" w:hAnsi="Times New Roman"/>
                <w:color w:val="000000"/>
                <w:sz w:val="24"/>
                <w:szCs w:val="24"/>
                <w:lang w:eastAsia="lv-LV"/>
              </w:rPr>
            </w:pPr>
            <w:r w:rsidRPr="00FF326B">
              <w:rPr>
                <w:rStyle w:val="highlight"/>
                <w:rFonts w:ascii="Times New Roman" w:hAnsi="Times New Roman"/>
                <w:sz w:val="24"/>
                <w:szCs w:val="24"/>
              </w:rPr>
              <w:t>Likumā par valsts budžetu kārtējam gadam paredzētie finanšu līdzekļi</w:t>
            </w:r>
          </w:p>
        </w:tc>
      </w:tr>
      <w:tr w:rsidR="000E1BAC" w:rsidRPr="00FF326B" w14:paraId="66F2111D" w14:textId="4E6ACF80" w:rsidTr="005D7FBD">
        <w:trPr>
          <w:trHeight w:val="1000"/>
        </w:trPr>
        <w:tc>
          <w:tcPr>
            <w:tcW w:w="846" w:type="dxa"/>
            <w:tcBorders>
              <w:top w:val="single" w:sz="4" w:space="0" w:color="auto"/>
              <w:left w:val="single" w:sz="4" w:space="0" w:color="000000"/>
              <w:bottom w:val="nil"/>
              <w:right w:val="single" w:sz="4" w:space="0" w:color="000000"/>
            </w:tcBorders>
            <w:shd w:val="clear" w:color="auto" w:fill="auto"/>
            <w:vAlign w:val="center"/>
            <w:hideMark/>
          </w:tcPr>
          <w:p w14:paraId="4BF78717" w14:textId="34243804" w:rsidR="000E1BAC" w:rsidRPr="00FF326B" w:rsidRDefault="000E1BAC" w:rsidP="003F7444">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2.2.</w:t>
            </w:r>
          </w:p>
        </w:tc>
        <w:tc>
          <w:tcPr>
            <w:tcW w:w="2693" w:type="dxa"/>
            <w:tcBorders>
              <w:top w:val="single" w:sz="4" w:space="0" w:color="auto"/>
              <w:left w:val="nil"/>
              <w:bottom w:val="nil"/>
              <w:right w:val="single" w:sz="4" w:space="0" w:color="000000"/>
            </w:tcBorders>
            <w:shd w:val="clear" w:color="auto" w:fill="auto"/>
            <w:vAlign w:val="center"/>
            <w:hideMark/>
          </w:tcPr>
          <w:p w14:paraId="37986FA4" w14:textId="77777777" w:rsidR="000E1BAC" w:rsidRPr="00FF326B" w:rsidRDefault="000E1BAC" w:rsidP="003F7444">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Iedzīvināt MK ieteikumos Nr.1 "Valsts pārvaldes vērtības un ētikas pamatprincipi" un iestāžu izstrādātajos Ētikas kodeksos ietvertās valsts pārvaldes vērtības.</w:t>
            </w:r>
          </w:p>
          <w:p w14:paraId="720669C6" w14:textId="3FEB5793" w:rsidR="000E1BAC" w:rsidRPr="00FF326B" w:rsidRDefault="000E1BAC" w:rsidP="003F7444">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sz w:val="24"/>
                <w:szCs w:val="24"/>
                <w:lang w:eastAsia="lv-LV"/>
              </w:rPr>
              <w:t>(</w:t>
            </w:r>
            <w:r w:rsidRPr="00FF326B">
              <w:rPr>
                <w:rFonts w:ascii="Times New Roman" w:eastAsia="Times New Roman" w:hAnsi="Times New Roman"/>
                <w:i/>
                <w:iCs/>
                <w:sz w:val="24"/>
                <w:szCs w:val="24"/>
                <w:lang w:eastAsia="lv-LV"/>
              </w:rPr>
              <w:t xml:space="preserve">sasaiste ar </w:t>
            </w:r>
            <w:r w:rsidRPr="00FF326B">
              <w:rPr>
                <w:rFonts w:ascii="Times New Roman" w:hAnsi="Times New Roman"/>
                <w:bCs/>
                <w:i/>
                <w:iCs/>
                <w:sz w:val="24"/>
                <w:szCs w:val="24"/>
              </w:rPr>
              <w:t xml:space="preserve">Publiskajā pārvaldē </w:t>
            </w:r>
            <w:r w:rsidRPr="00FF326B">
              <w:rPr>
                <w:rFonts w:ascii="Times New Roman" w:eastAsiaTheme="minorEastAsia" w:hAnsi="Times New Roman"/>
                <w:bCs/>
                <w:i/>
                <w:iCs/>
                <w:sz w:val="24"/>
                <w:szCs w:val="24"/>
              </w:rPr>
              <w:t>nodarbināto</w:t>
            </w:r>
            <w:r w:rsidRPr="00FF326B">
              <w:rPr>
                <w:rFonts w:ascii="Times New Roman" w:hAnsi="Times New Roman"/>
                <w:bCs/>
                <w:i/>
                <w:iCs/>
                <w:sz w:val="24"/>
                <w:szCs w:val="24"/>
              </w:rPr>
              <w:t xml:space="preserve"> </w:t>
            </w:r>
            <w:r w:rsidRPr="00FF326B">
              <w:rPr>
                <w:rFonts w:ascii="Times New Roman" w:eastAsia="Verdana" w:hAnsi="Times New Roman"/>
                <w:bCs/>
                <w:i/>
                <w:iCs/>
                <w:sz w:val="24"/>
                <w:szCs w:val="24"/>
              </w:rPr>
              <w:t xml:space="preserve">mācīšanās un attīstības plānu </w:t>
            </w:r>
            <w:r w:rsidRPr="00FF326B">
              <w:rPr>
                <w:rFonts w:ascii="Times New Roman" w:hAnsi="Times New Roman"/>
                <w:bCs/>
                <w:i/>
                <w:iCs/>
                <w:sz w:val="24"/>
                <w:szCs w:val="24"/>
              </w:rPr>
              <w:t>2021.-2027. gadam, pasākums Nr. 1.1.</w:t>
            </w:r>
            <w:r w:rsidRPr="00FF326B">
              <w:rPr>
                <w:rFonts w:ascii="Times New Roman" w:eastAsia="Times New Roman" w:hAnsi="Times New Roman"/>
                <w:sz w:val="24"/>
                <w:szCs w:val="24"/>
                <w:lang w:eastAsia="lv-LV"/>
              </w:rPr>
              <w:t>)</w:t>
            </w:r>
          </w:p>
        </w:tc>
        <w:tc>
          <w:tcPr>
            <w:tcW w:w="2835" w:type="dxa"/>
            <w:tcBorders>
              <w:top w:val="single" w:sz="4" w:space="0" w:color="auto"/>
              <w:left w:val="nil"/>
              <w:bottom w:val="nil"/>
              <w:right w:val="single" w:sz="4" w:space="0" w:color="000000"/>
            </w:tcBorders>
            <w:shd w:val="clear" w:color="auto" w:fill="auto"/>
            <w:vAlign w:val="center"/>
            <w:hideMark/>
          </w:tcPr>
          <w:p w14:paraId="7B14CAC3" w14:textId="77777777" w:rsidR="000E1BAC" w:rsidRPr="00FF326B" w:rsidRDefault="000E1BAC" w:rsidP="003F7444">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Izstrādāta valsts pārvaldes vērtību spēle, kas iekļauta kā mācību programmas elements valsts pārvaldē nodarbinātajiem.</w:t>
            </w:r>
          </w:p>
        </w:tc>
        <w:tc>
          <w:tcPr>
            <w:tcW w:w="1843" w:type="dxa"/>
            <w:tcBorders>
              <w:top w:val="single" w:sz="4" w:space="0" w:color="auto"/>
              <w:left w:val="nil"/>
              <w:bottom w:val="nil"/>
              <w:right w:val="single" w:sz="4" w:space="0" w:color="000000"/>
            </w:tcBorders>
            <w:shd w:val="clear" w:color="auto" w:fill="auto"/>
            <w:vAlign w:val="center"/>
            <w:hideMark/>
          </w:tcPr>
          <w:p w14:paraId="67B3822A" w14:textId="77777777" w:rsidR="000E1BAC" w:rsidRPr="00FF326B" w:rsidRDefault="000E1BAC" w:rsidP="003F7444">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Veikts papildinājums mācību programmas saturā valsts pārvaldē nodarbinātajiem</w:t>
            </w:r>
          </w:p>
        </w:tc>
        <w:tc>
          <w:tcPr>
            <w:tcW w:w="1417" w:type="dxa"/>
            <w:tcBorders>
              <w:top w:val="single" w:sz="4" w:space="0" w:color="auto"/>
              <w:left w:val="nil"/>
              <w:bottom w:val="nil"/>
              <w:right w:val="single" w:sz="4" w:space="0" w:color="000000"/>
            </w:tcBorders>
            <w:shd w:val="clear" w:color="auto" w:fill="auto"/>
            <w:vAlign w:val="center"/>
            <w:hideMark/>
          </w:tcPr>
          <w:p w14:paraId="6C9571AD" w14:textId="77777777" w:rsidR="000E1BAC" w:rsidRPr="00FF326B" w:rsidRDefault="000E1BAC" w:rsidP="003F7444">
            <w:pPr>
              <w:suppressAutoHyphens w:val="0"/>
              <w:spacing w:after="0" w:line="240" w:lineRule="auto"/>
              <w:jc w:val="center"/>
              <w:rPr>
                <w:rFonts w:ascii="Times New Roman" w:eastAsia="Times New Roman" w:hAnsi="Times New Roman"/>
                <w:color w:val="000000"/>
                <w:sz w:val="24"/>
                <w:szCs w:val="24"/>
                <w:lang w:eastAsia="lv-LV"/>
              </w:rPr>
            </w:pPr>
            <w:proofErr w:type="spellStart"/>
            <w:r w:rsidRPr="00FF326B">
              <w:rPr>
                <w:rFonts w:ascii="Times New Roman" w:eastAsia="Times New Roman" w:hAnsi="Times New Roman"/>
                <w:color w:val="000000"/>
                <w:sz w:val="24"/>
                <w:szCs w:val="24"/>
                <w:lang w:eastAsia="lv-LV"/>
              </w:rPr>
              <w:t>VKanc</w:t>
            </w:r>
            <w:proofErr w:type="spellEnd"/>
            <w:r w:rsidRPr="00FF326B">
              <w:rPr>
                <w:rFonts w:ascii="Times New Roman" w:eastAsia="Times New Roman" w:hAnsi="Times New Roman"/>
                <w:color w:val="000000"/>
                <w:sz w:val="24"/>
                <w:szCs w:val="24"/>
                <w:lang w:eastAsia="lv-LV"/>
              </w:rPr>
              <w:t>, VAS</w:t>
            </w:r>
          </w:p>
        </w:tc>
        <w:tc>
          <w:tcPr>
            <w:tcW w:w="1701" w:type="dxa"/>
            <w:tcBorders>
              <w:top w:val="single" w:sz="4" w:space="0" w:color="auto"/>
              <w:left w:val="nil"/>
              <w:bottom w:val="nil"/>
              <w:right w:val="single" w:sz="4" w:space="0" w:color="000000"/>
            </w:tcBorders>
            <w:shd w:val="clear" w:color="auto" w:fill="auto"/>
            <w:vAlign w:val="center"/>
            <w:hideMark/>
          </w:tcPr>
          <w:p w14:paraId="3C36F3AE" w14:textId="77777777" w:rsidR="000E1BAC" w:rsidRPr="00FF326B" w:rsidRDefault="000E1BAC" w:rsidP="003F7444">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nil"/>
              <w:right w:val="single" w:sz="4" w:space="0" w:color="000000"/>
            </w:tcBorders>
            <w:shd w:val="clear" w:color="auto" w:fill="auto"/>
            <w:vAlign w:val="center"/>
            <w:hideMark/>
          </w:tcPr>
          <w:p w14:paraId="232F418A" w14:textId="77777777" w:rsidR="000E1BAC" w:rsidRPr="00FF326B" w:rsidRDefault="000E1BAC" w:rsidP="003F7444">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31.05.2022.</w:t>
            </w:r>
          </w:p>
        </w:tc>
        <w:tc>
          <w:tcPr>
            <w:tcW w:w="1637" w:type="dxa"/>
            <w:tcBorders>
              <w:top w:val="single" w:sz="4" w:space="0" w:color="auto"/>
              <w:left w:val="nil"/>
              <w:bottom w:val="nil"/>
              <w:right w:val="single" w:sz="4" w:space="0" w:color="000000"/>
            </w:tcBorders>
            <w:vAlign w:val="center"/>
          </w:tcPr>
          <w:p w14:paraId="63B4BB98" w14:textId="37D95364" w:rsidR="000E1BAC" w:rsidRPr="00FF326B" w:rsidRDefault="000E1BAC" w:rsidP="003F7444">
            <w:pPr>
              <w:suppressAutoHyphens w:val="0"/>
              <w:spacing w:after="0" w:line="240" w:lineRule="auto"/>
              <w:rPr>
                <w:rStyle w:val="highlight"/>
                <w:rFonts w:ascii="Times New Roman" w:hAnsi="Times New Roman"/>
                <w:sz w:val="24"/>
                <w:szCs w:val="24"/>
              </w:rPr>
            </w:pPr>
            <w:r w:rsidRPr="00FF326B">
              <w:rPr>
                <w:rStyle w:val="highlight"/>
                <w:rFonts w:ascii="Times New Roman" w:hAnsi="Times New Roman"/>
                <w:sz w:val="24"/>
                <w:szCs w:val="24"/>
              </w:rPr>
              <w:t>Likumā par valsts budžetu kārtējam gadam paredzētie finanšu līdzekļi;</w:t>
            </w:r>
          </w:p>
          <w:p w14:paraId="1CE78B69" w14:textId="77777777" w:rsidR="000E1BAC" w:rsidRPr="00FF326B" w:rsidRDefault="000E1BAC" w:rsidP="003F7444">
            <w:pPr>
              <w:suppressAutoHyphens w:val="0"/>
              <w:spacing w:after="0" w:line="240" w:lineRule="auto"/>
              <w:rPr>
                <w:rFonts w:ascii="Times New Roman" w:eastAsia="Times New Roman" w:hAnsi="Times New Roman"/>
                <w:color w:val="000000" w:themeColor="text1"/>
                <w:sz w:val="24"/>
                <w:szCs w:val="24"/>
              </w:rPr>
            </w:pPr>
          </w:p>
          <w:p w14:paraId="42A7E98E" w14:textId="180A6547" w:rsidR="000E1BAC" w:rsidRPr="00FF326B" w:rsidRDefault="000E1BAC" w:rsidP="006109CE">
            <w:pPr>
              <w:spacing w:after="0" w:line="240" w:lineRule="auto"/>
              <w:jc w:val="both"/>
              <w:rPr>
                <w:rFonts w:ascii="Times New Roman" w:hAnsi="Times New Roman"/>
                <w:sz w:val="24"/>
                <w:szCs w:val="24"/>
              </w:rPr>
            </w:pPr>
            <w:r w:rsidRPr="00FF326B">
              <w:rPr>
                <w:rFonts w:ascii="Times New Roman" w:hAnsi="Times New Roman"/>
                <w:sz w:val="24"/>
                <w:szCs w:val="24"/>
              </w:rPr>
              <w:t>Eiropas Sociālā fonda projekta Nr.3.4.2.0/15/I/002 “Valsts pārvaldes cilvēkresursu profesionālā pilnveide korupcijas novēršanas un ēnu ekonomikas mazināšanas jomā” īstenošanai paredzētais finansējums</w:t>
            </w:r>
          </w:p>
          <w:p w14:paraId="72A738B7" w14:textId="7EB6CFF6" w:rsidR="000E1BAC" w:rsidRPr="00FF326B" w:rsidRDefault="000E1BAC" w:rsidP="003F7444">
            <w:pPr>
              <w:suppressAutoHyphens w:val="0"/>
              <w:spacing w:after="0" w:line="240" w:lineRule="auto"/>
              <w:rPr>
                <w:rFonts w:ascii="Times New Roman" w:eastAsia="Times New Roman" w:hAnsi="Times New Roman"/>
                <w:color w:val="000000" w:themeColor="text1"/>
                <w:sz w:val="24"/>
                <w:szCs w:val="24"/>
              </w:rPr>
            </w:pPr>
          </w:p>
        </w:tc>
      </w:tr>
      <w:tr w:rsidR="000E1BAC" w:rsidRPr="00FF326B" w14:paraId="44ED3C99" w14:textId="3739E516" w:rsidTr="005D7FBD">
        <w:trPr>
          <w:trHeight w:val="703"/>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77866" w14:textId="3E03D375" w:rsidR="000E1BAC" w:rsidRPr="00FF326B" w:rsidRDefault="000E1BAC" w:rsidP="00364E60">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2.3.</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6DB64" w14:textId="77777777"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Nodrošināt sistemātisku zināšanu apguvi, </w:t>
            </w:r>
            <w:r w:rsidRPr="00FF326B">
              <w:rPr>
                <w:rFonts w:ascii="Times New Roman" w:eastAsia="Times New Roman" w:hAnsi="Times New Roman"/>
                <w:color w:val="000000"/>
                <w:sz w:val="24"/>
                <w:szCs w:val="24"/>
                <w:lang w:eastAsia="lv-LV"/>
              </w:rPr>
              <w:lastRenderedPageBreak/>
              <w:t xml:space="preserve">atjaunošanu un nostiprināšanu par ētiskas pamatprincipiem valsts pārvaldē nodarbinātajiem, kā arī turpināt vērtībās balstītas kultūras un izpratnes par ētiku iedzīvināšanu valsts pārvaldē. </w:t>
            </w:r>
          </w:p>
          <w:p w14:paraId="3B22CC5A" w14:textId="028AC5E0"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w:t>
            </w:r>
            <w:r w:rsidRPr="00FF326B">
              <w:rPr>
                <w:rFonts w:ascii="Times New Roman" w:eastAsia="Times New Roman" w:hAnsi="Times New Roman"/>
                <w:i/>
                <w:iCs/>
                <w:color w:val="000000"/>
                <w:sz w:val="24"/>
                <w:szCs w:val="24"/>
                <w:lang w:eastAsia="lv-LV"/>
              </w:rPr>
              <w:t>sasaiste ar</w:t>
            </w:r>
            <w:r w:rsidRPr="00FF326B">
              <w:rPr>
                <w:rFonts w:ascii="Times New Roman" w:eastAsia="Times New Roman" w:hAnsi="Times New Roman"/>
                <w:color w:val="000000"/>
                <w:sz w:val="24"/>
                <w:szCs w:val="24"/>
                <w:lang w:eastAsia="lv-LV"/>
              </w:rPr>
              <w:t xml:space="preserve"> </w:t>
            </w:r>
            <w:r w:rsidRPr="00FF326B">
              <w:rPr>
                <w:rFonts w:ascii="Times New Roman" w:hAnsi="Times New Roman"/>
                <w:bCs/>
                <w:i/>
                <w:sz w:val="24"/>
                <w:szCs w:val="24"/>
              </w:rPr>
              <w:t xml:space="preserve">Publiskajā pārvaldē </w:t>
            </w:r>
            <w:r w:rsidRPr="00FF326B">
              <w:rPr>
                <w:rFonts w:ascii="Times New Roman" w:eastAsiaTheme="minorEastAsia" w:hAnsi="Times New Roman"/>
                <w:bCs/>
                <w:i/>
                <w:color w:val="262626" w:themeColor="text1" w:themeTint="D9"/>
                <w:sz w:val="24"/>
                <w:szCs w:val="24"/>
              </w:rPr>
              <w:t>nodarbināto</w:t>
            </w:r>
            <w:r w:rsidRPr="00FF326B">
              <w:rPr>
                <w:rFonts w:ascii="Times New Roman" w:hAnsi="Times New Roman"/>
                <w:bCs/>
                <w:i/>
                <w:sz w:val="24"/>
                <w:szCs w:val="24"/>
              </w:rPr>
              <w:t xml:space="preserve"> </w:t>
            </w:r>
            <w:r w:rsidRPr="00FF326B">
              <w:rPr>
                <w:rFonts w:ascii="Times New Roman" w:eastAsia="Verdana" w:hAnsi="Times New Roman"/>
                <w:bCs/>
                <w:i/>
                <w:sz w:val="24"/>
                <w:szCs w:val="24"/>
              </w:rPr>
              <w:t>mācīšanās un attīstības plānu</w:t>
            </w:r>
            <w:r w:rsidRPr="00FF326B">
              <w:rPr>
                <w:rFonts w:ascii="Times New Roman" w:hAnsi="Times New Roman"/>
                <w:bCs/>
                <w:i/>
                <w:sz w:val="24"/>
                <w:szCs w:val="24"/>
              </w:rPr>
              <w:t xml:space="preserve"> 2021.-2027. gadam</w:t>
            </w:r>
            <w:r w:rsidRPr="00FF326B">
              <w:rPr>
                <w:rFonts w:ascii="Times New Roman" w:hAnsi="Times New Roman"/>
                <w:bCs/>
                <w:sz w:val="24"/>
                <w:szCs w:val="24"/>
              </w:rPr>
              <w:t>, pasākums Nr. 1.1.</w:t>
            </w:r>
            <w:r w:rsidRPr="00FF326B">
              <w:rPr>
                <w:rFonts w:ascii="Times New Roman" w:eastAsia="Times New Roman" w:hAnsi="Times New Roman"/>
                <w:color w:val="000000"/>
                <w:sz w:val="24"/>
                <w:szCs w:val="24"/>
                <w:lang w:eastAsia="lv-LV"/>
              </w:rPr>
              <w:t>)</w:t>
            </w:r>
          </w:p>
        </w:tc>
        <w:tc>
          <w:tcPr>
            <w:tcW w:w="2835" w:type="dxa"/>
            <w:tcBorders>
              <w:top w:val="single" w:sz="4" w:space="0" w:color="000000"/>
              <w:left w:val="nil"/>
              <w:bottom w:val="single" w:sz="4" w:space="0" w:color="auto"/>
              <w:right w:val="single" w:sz="4" w:space="0" w:color="000000"/>
            </w:tcBorders>
            <w:shd w:val="clear" w:color="auto" w:fill="auto"/>
            <w:vAlign w:val="center"/>
            <w:hideMark/>
          </w:tcPr>
          <w:p w14:paraId="410676BB" w14:textId="7616F34A"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 xml:space="preserve">2.4.1. Izstrādāts mācību modulis par ētikas </w:t>
            </w:r>
            <w:r w:rsidRPr="00FF326B">
              <w:rPr>
                <w:rFonts w:ascii="Times New Roman" w:eastAsia="Times New Roman" w:hAnsi="Times New Roman"/>
                <w:color w:val="000000"/>
                <w:sz w:val="24"/>
                <w:szCs w:val="24"/>
                <w:lang w:eastAsia="lv-LV"/>
              </w:rPr>
              <w:lastRenderedPageBreak/>
              <w:t>pamatprincipiem valsts pārvaldē nodarbinātajiem, tajā skaitā jaunajiem darbiniekiem valsts pārvaldē.</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14:paraId="3005BC33" w14:textId="77777777"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 xml:space="preserve">Izstrādāts e-kurss valsts </w:t>
            </w:r>
            <w:r w:rsidRPr="00FF326B">
              <w:rPr>
                <w:rFonts w:ascii="Times New Roman" w:eastAsia="Times New Roman" w:hAnsi="Times New Roman"/>
                <w:color w:val="000000"/>
                <w:sz w:val="24"/>
                <w:szCs w:val="24"/>
                <w:lang w:eastAsia="lv-LV"/>
              </w:rPr>
              <w:lastRenderedPageBreak/>
              <w:t xml:space="preserve">pārvaldē nodarbinātajiem par ētikas pamatprasībām valsts pārvaldē </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14:paraId="6711C951" w14:textId="77777777" w:rsidR="000E1BAC" w:rsidRPr="00FF326B" w:rsidRDefault="000E1BAC" w:rsidP="00364E60">
            <w:pPr>
              <w:suppressAutoHyphens w:val="0"/>
              <w:spacing w:after="0" w:line="240" w:lineRule="auto"/>
              <w:jc w:val="center"/>
              <w:rPr>
                <w:rFonts w:ascii="Times New Roman" w:eastAsia="Times New Roman" w:hAnsi="Times New Roman"/>
                <w:color w:val="000000"/>
                <w:sz w:val="24"/>
                <w:szCs w:val="24"/>
                <w:lang w:eastAsia="lv-LV"/>
              </w:rPr>
            </w:pPr>
            <w:proofErr w:type="spellStart"/>
            <w:r w:rsidRPr="00FF326B">
              <w:rPr>
                <w:rFonts w:ascii="Times New Roman" w:eastAsia="Times New Roman" w:hAnsi="Times New Roman"/>
                <w:color w:val="000000"/>
                <w:sz w:val="24"/>
                <w:szCs w:val="24"/>
                <w:lang w:eastAsia="lv-LV"/>
              </w:rPr>
              <w:lastRenderedPageBreak/>
              <w:t>VKanc</w:t>
            </w:r>
            <w:proofErr w:type="spellEnd"/>
            <w:r w:rsidRPr="00FF326B">
              <w:rPr>
                <w:rFonts w:ascii="Times New Roman" w:eastAsia="Times New Roman" w:hAnsi="Times New Roman"/>
                <w:color w:val="000000"/>
                <w:sz w:val="24"/>
                <w:szCs w:val="24"/>
                <w:lang w:eastAsia="lv-LV"/>
              </w:rPr>
              <w:t>, VAS</w:t>
            </w:r>
          </w:p>
        </w:tc>
        <w:tc>
          <w:tcPr>
            <w:tcW w:w="1701" w:type="dxa"/>
            <w:tcBorders>
              <w:top w:val="single" w:sz="4" w:space="0" w:color="000000"/>
              <w:left w:val="nil"/>
              <w:bottom w:val="single" w:sz="4" w:space="0" w:color="auto"/>
              <w:right w:val="single" w:sz="4" w:space="0" w:color="000000"/>
            </w:tcBorders>
            <w:shd w:val="clear" w:color="auto" w:fill="auto"/>
            <w:vAlign w:val="center"/>
            <w:hideMark/>
          </w:tcPr>
          <w:p w14:paraId="30650BA2" w14:textId="77777777" w:rsidR="000E1BAC" w:rsidRPr="00FF326B" w:rsidRDefault="000E1BAC" w:rsidP="00364E60">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14:paraId="2F7C0C36" w14:textId="77777777" w:rsidR="000E1BAC" w:rsidRPr="00FF326B" w:rsidRDefault="000E1BAC" w:rsidP="00364E60">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30.12.2022.</w:t>
            </w:r>
          </w:p>
        </w:tc>
        <w:tc>
          <w:tcPr>
            <w:tcW w:w="1637" w:type="dxa"/>
            <w:tcBorders>
              <w:top w:val="single" w:sz="4" w:space="0" w:color="000000"/>
              <w:left w:val="nil"/>
              <w:bottom w:val="single" w:sz="4" w:space="0" w:color="auto"/>
              <w:right w:val="single" w:sz="4" w:space="0" w:color="000000"/>
            </w:tcBorders>
            <w:shd w:val="clear" w:color="auto" w:fill="auto"/>
            <w:vAlign w:val="center"/>
          </w:tcPr>
          <w:p w14:paraId="43164513" w14:textId="717D22D3" w:rsidR="000E1BAC" w:rsidRPr="00FF326B" w:rsidRDefault="000E1BAC" w:rsidP="009B3BE7">
            <w:pPr>
              <w:spacing w:after="0" w:line="240" w:lineRule="auto"/>
              <w:jc w:val="both"/>
              <w:rPr>
                <w:rFonts w:ascii="Times New Roman" w:hAnsi="Times New Roman"/>
                <w:sz w:val="24"/>
                <w:szCs w:val="24"/>
              </w:rPr>
            </w:pPr>
            <w:r w:rsidRPr="00FF326B">
              <w:rPr>
                <w:rFonts w:ascii="Times New Roman" w:hAnsi="Times New Roman"/>
                <w:sz w:val="24"/>
                <w:szCs w:val="24"/>
              </w:rPr>
              <w:t xml:space="preserve">Eiropas Sociālā fonda </w:t>
            </w:r>
            <w:r w:rsidRPr="00FF326B">
              <w:rPr>
                <w:rFonts w:ascii="Times New Roman" w:hAnsi="Times New Roman"/>
                <w:sz w:val="24"/>
                <w:szCs w:val="24"/>
              </w:rPr>
              <w:lastRenderedPageBreak/>
              <w:t>projekta Nr.3.4.2.0/15/I/002 “Valsts pārvaldes cilvēkresursu profesionālā pilnveide korupcijas novēršanas un ēnu ekonomikas mazināšanas jomā” īstenošanai paredzētais finansējums</w:t>
            </w:r>
          </w:p>
        </w:tc>
      </w:tr>
      <w:tr w:rsidR="000E1BAC" w:rsidRPr="00FF326B" w14:paraId="744C578C" w14:textId="5B34F306" w:rsidTr="005D7FBD">
        <w:trPr>
          <w:trHeight w:val="712"/>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5C3A9046" w14:textId="77777777"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p>
        </w:tc>
        <w:tc>
          <w:tcPr>
            <w:tcW w:w="2693" w:type="dxa"/>
            <w:vMerge/>
            <w:tcBorders>
              <w:top w:val="single" w:sz="4" w:space="0" w:color="000000"/>
              <w:left w:val="single" w:sz="4" w:space="0" w:color="000000"/>
              <w:bottom w:val="single" w:sz="4" w:space="0" w:color="000000"/>
              <w:right w:val="single" w:sz="4" w:space="0" w:color="auto"/>
            </w:tcBorders>
            <w:vAlign w:val="center"/>
            <w:hideMark/>
          </w:tcPr>
          <w:p w14:paraId="4DBDAD56" w14:textId="77777777"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0AFA944" w14:textId="77777777"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2.4.2. Izveidots un attīstīts ētikas uzticības personu tīkls publiskajā pārvaldē, vienlaikus nodrošinot institūciju personāla informētību par šādas personas esamību institūcijā</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6DFD5431" w14:textId="77777777"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Apmācītu un praktizējošu ētikas uzticības personu skaits publiskajā pārvaldē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2A93C860" w14:textId="77777777" w:rsidR="000E1BAC" w:rsidRPr="00FF326B" w:rsidRDefault="000E1BAC" w:rsidP="00364E60">
            <w:pPr>
              <w:suppressAutoHyphens w:val="0"/>
              <w:spacing w:after="0" w:line="240" w:lineRule="auto"/>
              <w:jc w:val="center"/>
              <w:rPr>
                <w:rFonts w:ascii="Times New Roman" w:eastAsia="Times New Roman" w:hAnsi="Times New Roman"/>
                <w:color w:val="000000"/>
                <w:sz w:val="24"/>
                <w:szCs w:val="24"/>
                <w:lang w:eastAsia="lv-LV"/>
              </w:rPr>
            </w:pPr>
            <w:proofErr w:type="spellStart"/>
            <w:r w:rsidRPr="00FF326B">
              <w:rPr>
                <w:rFonts w:ascii="Times New Roman" w:eastAsia="Times New Roman" w:hAnsi="Times New Roman"/>
                <w:color w:val="000000"/>
                <w:sz w:val="24"/>
                <w:szCs w:val="24"/>
                <w:lang w:eastAsia="lv-LV"/>
              </w:rPr>
              <w:t>VKanc</w:t>
            </w:r>
            <w:proofErr w:type="spellEnd"/>
            <w:r w:rsidRPr="00FF326B">
              <w:rPr>
                <w:rFonts w:ascii="Times New Roman" w:eastAsia="Times New Roman" w:hAnsi="Times New Roman"/>
                <w:color w:val="000000"/>
                <w:sz w:val="24"/>
                <w:szCs w:val="24"/>
                <w:lang w:eastAsia="lv-LV"/>
              </w:rPr>
              <w:t>, VAS</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027AD189" w14:textId="77777777" w:rsidR="000E1BAC" w:rsidRPr="00FF326B" w:rsidRDefault="000E1BAC" w:rsidP="00364E60">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Publiskas personas institūcijas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CC53343" w14:textId="77777777" w:rsidR="000E1BAC" w:rsidRPr="00FF326B" w:rsidRDefault="000E1BAC" w:rsidP="00364E60">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30.12.2022.</w:t>
            </w:r>
          </w:p>
        </w:tc>
        <w:tc>
          <w:tcPr>
            <w:tcW w:w="1637" w:type="dxa"/>
            <w:tcBorders>
              <w:top w:val="single" w:sz="4" w:space="0" w:color="auto"/>
              <w:left w:val="nil"/>
              <w:bottom w:val="single" w:sz="4" w:space="0" w:color="auto"/>
              <w:right w:val="single" w:sz="4" w:space="0" w:color="auto"/>
            </w:tcBorders>
            <w:shd w:val="clear" w:color="auto" w:fill="auto"/>
            <w:vAlign w:val="center"/>
          </w:tcPr>
          <w:p w14:paraId="195C15B5" w14:textId="0C26FB6A" w:rsidR="000E1BAC" w:rsidRPr="00FF326B" w:rsidRDefault="000E1BAC" w:rsidP="00650C22">
            <w:pPr>
              <w:spacing w:after="0" w:line="240" w:lineRule="auto"/>
              <w:jc w:val="both"/>
              <w:rPr>
                <w:rFonts w:ascii="Times New Roman" w:hAnsi="Times New Roman"/>
                <w:sz w:val="24"/>
                <w:szCs w:val="24"/>
              </w:rPr>
            </w:pPr>
            <w:r w:rsidRPr="00FF326B">
              <w:rPr>
                <w:rFonts w:ascii="Times New Roman" w:hAnsi="Times New Roman"/>
                <w:sz w:val="24"/>
                <w:szCs w:val="24"/>
              </w:rPr>
              <w:t xml:space="preserve">Eiropas Sociālā fonda projekta Nr.3.4.2.0/15/I/002 “Valsts pārvaldes cilvēkresursu profesionālā pilnveide korupcijas novēršanas un ēnu ekonomikas mazināšanas jomā” īstenošanai </w:t>
            </w:r>
            <w:r w:rsidRPr="00FF326B">
              <w:rPr>
                <w:rFonts w:ascii="Times New Roman" w:hAnsi="Times New Roman"/>
                <w:sz w:val="24"/>
                <w:szCs w:val="24"/>
              </w:rPr>
              <w:lastRenderedPageBreak/>
              <w:t>paredzētais finansējums</w:t>
            </w:r>
          </w:p>
        </w:tc>
      </w:tr>
      <w:tr w:rsidR="000E1BAC" w:rsidRPr="00FF326B" w14:paraId="7154ECDE" w14:textId="73E8D35E" w:rsidTr="005D7FBD">
        <w:trPr>
          <w:trHeight w:val="1277"/>
        </w:trPr>
        <w:tc>
          <w:tcPr>
            <w:tcW w:w="846" w:type="dxa"/>
            <w:vMerge/>
            <w:tcBorders>
              <w:top w:val="single" w:sz="4" w:space="0" w:color="000000"/>
              <w:left w:val="single" w:sz="4" w:space="0" w:color="000000"/>
              <w:bottom w:val="single" w:sz="4" w:space="0" w:color="auto"/>
              <w:right w:val="single" w:sz="4" w:space="0" w:color="000000"/>
            </w:tcBorders>
            <w:vAlign w:val="center"/>
            <w:hideMark/>
          </w:tcPr>
          <w:p w14:paraId="2FC78E45" w14:textId="77777777"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p>
        </w:tc>
        <w:tc>
          <w:tcPr>
            <w:tcW w:w="2693" w:type="dxa"/>
            <w:vMerge/>
            <w:tcBorders>
              <w:top w:val="single" w:sz="4" w:space="0" w:color="000000"/>
              <w:left w:val="single" w:sz="4" w:space="0" w:color="000000"/>
              <w:bottom w:val="single" w:sz="4" w:space="0" w:color="auto"/>
              <w:right w:val="single" w:sz="4" w:space="0" w:color="000000"/>
            </w:tcBorders>
            <w:vAlign w:val="center"/>
            <w:hideMark/>
          </w:tcPr>
          <w:p w14:paraId="15A9C303" w14:textId="77777777"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2CAB0AAE" w14:textId="77777777"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2.4.3. Veikts pētījums par publiskas personas institūciju ētikas kodeksu piemērošanas praksi.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38C57EB7" w14:textId="77777777"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Veikts pētījums</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0B9B1397" w14:textId="77777777" w:rsidR="000E1BAC" w:rsidRPr="00FF326B" w:rsidRDefault="000E1BAC" w:rsidP="00364E60">
            <w:pPr>
              <w:suppressAutoHyphens w:val="0"/>
              <w:spacing w:after="0" w:line="240" w:lineRule="auto"/>
              <w:jc w:val="center"/>
              <w:rPr>
                <w:rFonts w:ascii="Times New Roman" w:eastAsia="Times New Roman" w:hAnsi="Times New Roman"/>
                <w:color w:val="000000"/>
                <w:sz w:val="24"/>
                <w:szCs w:val="24"/>
                <w:lang w:eastAsia="lv-LV"/>
              </w:rPr>
            </w:pPr>
            <w:proofErr w:type="spellStart"/>
            <w:r w:rsidRPr="00FF326B">
              <w:rPr>
                <w:rFonts w:ascii="Times New Roman" w:eastAsia="Times New Roman" w:hAnsi="Times New Roman"/>
                <w:color w:val="000000"/>
                <w:sz w:val="24"/>
                <w:szCs w:val="24"/>
                <w:lang w:eastAsia="lv-LV"/>
              </w:rPr>
              <w:t>VKanc</w:t>
            </w:r>
            <w:proofErr w:type="spellEnd"/>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574B4AEA" w14:textId="77777777" w:rsidR="000E1BAC" w:rsidRPr="00FF326B" w:rsidRDefault="000E1BAC" w:rsidP="00364E60">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7E85E2A6" w14:textId="77777777" w:rsidR="000E1BAC" w:rsidRPr="00FF326B" w:rsidRDefault="000E1BAC" w:rsidP="00364E60">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30.12.2022.</w:t>
            </w:r>
          </w:p>
        </w:tc>
        <w:tc>
          <w:tcPr>
            <w:tcW w:w="1637" w:type="dxa"/>
            <w:tcBorders>
              <w:top w:val="single" w:sz="4" w:space="0" w:color="auto"/>
              <w:left w:val="nil"/>
              <w:bottom w:val="single" w:sz="4" w:space="0" w:color="auto"/>
              <w:right w:val="single" w:sz="4" w:space="0" w:color="000000"/>
            </w:tcBorders>
            <w:vAlign w:val="center"/>
          </w:tcPr>
          <w:p w14:paraId="4601AE84" w14:textId="782FCFE7"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r w:rsidRPr="00FF326B">
              <w:rPr>
                <w:rStyle w:val="highlight"/>
                <w:rFonts w:ascii="Times New Roman" w:hAnsi="Times New Roman"/>
                <w:sz w:val="24"/>
                <w:szCs w:val="24"/>
              </w:rPr>
              <w:t>Likumā par valsts budžetu kārtējam gadam paredzētie finanšu līdzekļi</w:t>
            </w:r>
          </w:p>
        </w:tc>
      </w:tr>
      <w:tr w:rsidR="000E1BAC" w:rsidRPr="00FF326B" w14:paraId="31250E0E" w14:textId="53B0A40E" w:rsidTr="005D7FBD">
        <w:trPr>
          <w:trHeight w:val="244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FF682" w14:textId="3FA3CD04" w:rsidR="000E1BAC" w:rsidRPr="00FF326B" w:rsidRDefault="000E1BAC" w:rsidP="00364E60">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2.4.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0CECB" w14:textId="77777777"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Turpināt publisko institūciju </w:t>
            </w:r>
            <w:proofErr w:type="spellStart"/>
            <w:r w:rsidRPr="00FF326B">
              <w:rPr>
                <w:rFonts w:ascii="Times New Roman" w:eastAsia="Times New Roman" w:hAnsi="Times New Roman"/>
                <w:color w:val="000000"/>
                <w:sz w:val="24"/>
                <w:szCs w:val="24"/>
                <w:lang w:eastAsia="lv-LV"/>
              </w:rPr>
              <w:t>tālākizglītotāju</w:t>
            </w:r>
            <w:proofErr w:type="spellEnd"/>
            <w:r w:rsidRPr="00FF326B">
              <w:rPr>
                <w:rFonts w:ascii="Times New Roman" w:eastAsia="Times New Roman" w:hAnsi="Times New Roman"/>
                <w:color w:val="000000"/>
                <w:sz w:val="24"/>
                <w:szCs w:val="24"/>
                <w:lang w:eastAsia="lv-LV"/>
              </w:rPr>
              <w:t xml:space="preserve"> pretkorupcijas jautājumos sagatavošanu, kā arī nodrošināt metodisko palīdzību </w:t>
            </w:r>
            <w:proofErr w:type="spellStart"/>
            <w:r w:rsidRPr="00FF326B">
              <w:rPr>
                <w:rFonts w:ascii="Times New Roman" w:eastAsia="Times New Roman" w:hAnsi="Times New Roman"/>
                <w:color w:val="000000"/>
                <w:sz w:val="24"/>
                <w:szCs w:val="24"/>
                <w:lang w:eastAsia="lv-LV"/>
              </w:rPr>
              <w:t>tālākizglītotāju</w:t>
            </w:r>
            <w:proofErr w:type="spellEnd"/>
            <w:r w:rsidRPr="00FF326B">
              <w:rPr>
                <w:rFonts w:ascii="Times New Roman" w:eastAsia="Times New Roman" w:hAnsi="Times New Roman"/>
                <w:color w:val="000000"/>
                <w:sz w:val="24"/>
                <w:szCs w:val="24"/>
                <w:lang w:eastAsia="lv-LV"/>
              </w:rPr>
              <w:t xml:space="preserve"> pilnvērtīgai funkciju veikšanai savās institūcijās.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9F500" w14:textId="77777777"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1) Nodrošināts </w:t>
            </w:r>
            <w:proofErr w:type="spellStart"/>
            <w:r w:rsidRPr="00FF326B">
              <w:rPr>
                <w:rFonts w:ascii="Times New Roman" w:eastAsia="Times New Roman" w:hAnsi="Times New Roman"/>
                <w:color w:val="000000"/>
                <w:sz w:val="24"/>
                <w:szCs w:val="24"/>
                <w:lang w:eastAsia="lv-LV"/>
              </w:rPr>
              <w:t>tālākizglītotāju</w:t>
            </w:r>
            <w:proofErr w:type="spellEnd"/>
            <w:r w:rsidRPr="00FF326B">
              <w:rPr>
                <w:rFonts w:ascii="Times New Roman" w:eastAsia="Times New Roman" w:hAnsi="Times New Roman"/>
                <w:color w:val="000000"/>
                <w:sz w:val="24"/>
                <w:szCs w:val="24"/>
                <w:lang w:eastAsia="lv-LV"/>
              </w:rPr>
              <w:t xml:space="preserve"> apmācības </w:t>
            </w:r>
            <w:proofErr w:type="spellStart"/>
            <w:r w:rsidRPr="00FF326B">
              <w:rPr>
                <w:rFonts w:ascii="Times New Roman" w:eastAsia="Times New Roman" w:hAnsi="Times New Roman"/>
                <w:color w:val="000000"/>
                <w:sz w:val="24"/>
                <w:szCs w:val="24"/>
                <w:lang w:eastAsia="lv-LV"/>
              </w:rPr>
              <w:t>pamatkurss</w:t>
            </w:r>
            <w:proofErr w:type="spellEnd"/>
            <w:r w:rsidRPr="00FF326B">
              <w:rPr>
                <w:rFonts w:ascii="Times New Roman" w:eastAsia="Times New Roman" w:hAnsi="Times New Roman"/>
                <w:color w:val="000000"/>
                <w:sz w:val="24"/>
                <w:szCs w:val="24"/>
                <w:lang w:eastAsia="lv-LV"/>
              </w:rPr>
              <w:t xml:space="preserve"> (jaunajiem </w:t>
            </w:r>
            <w:proofErr w:type="spellStart"/>
            <w:r w:rsidRPr="00FF326B">
              <w:rPr>
                <w:rFonts w:ascii="Times New Roman" w:eastAsia="Times New Roman" w:hAnsi="Times New Roman"/>
                <w:color w:val="000000"/>
                <w:sz w:val="24"/>
                <w:szCs w:val="24"/>
                <w:lang w:eastAsia="lv-LV"/>
              </w:rPr>
              <w:t>tālākizglītotājiem</w:t>
            </w:r>
            <w:proofErr w:type="spellEnd"/>
            <w:r w:rsidRPr="00FF326B">
              <w:rPr>
                <w:rFonts w:ascii="Times New Roman" w:eastAsia="Times New Roman" w:hAnsi="Times New Roman"/>
                <w:color w:val="000000"/>
                <w:sz w:val="24"/>
                <w:szCs w:val="24"/>
                <w:lang w:eastAsia="lv-LV"/>
              </w:rPr>
              <w:t xml:space="preserve">); 2) Nodrošināts </w:t>
            </w:r>
            <w:proofErr w:type="spellStart"/>
            <w:r w:rsidRPr="00FF326B">
              <w:rPr>
                <w:rFonts w:ascii="Times New Roman" w:eastAsia="Times New Roman" w:hAnsi="Times New Roman"/>
                <w:color w:val="000000"/>
                <w:sz w:val="24"/>
                <w:szCs w:val="24"/>
                <w:lang w:eastAsia="lv-LV"/>
              </w:rPr>
              <w:t>tālākizglītotāju</w:t>
            </w:r>
            <w:proofErr w:type="spellEnd"/>
            <w:r w:rsidRPr="00FF326B">
              <w:rPr>
                <w:rFonts w:ascii="Times New Roman" w:eastAsia="Times New Roman" w:hAnsi="Times New Roman"/>
                <w:color w:val="000000"/>
                <w:sz w:val="24"/>
                <w:szCs w:val="24"/>
                <w:lang w:eastAsia="lv-LV"/>
              </w:rPr>
              <w:t xml:space="preserve"> kompetences celšanas kurss (</w:t>
            </w:r>
            <w:proofErr w:type="spellStart"/>
            <w:r w:rsidRPr="00FF326B">
              <w:rPr>
                <w:rFonts w:ascii="Times New Roman" w:eastAsia="Times New Roman" w:hAnsi="Times New Roman"/>
                <w:color w:val="000000"/>
                <w:sz w:val="24"/>
                <w:szCs w:val="24"/>
                <w:lang w:eastAsia="lv-LV"/>
              </w:rPr>
              <w:t>tālākizglītotājiem</w:t>
            </w:r>
            <w:proofErr w:type="spellEnd"/>
            <w:r w:rsidRPr="00FF326B">
              <w:rPr>
                <w:rFonts w:ascii="Times New Roman" w:eastAsia="Times New Roman" w:hAnsi="Times New Roman"/>
                <w:color w:val="000000"/>
                <w:sz w:val="24"/>
                <w:szCs w:val="24"/>
                <w:lang w:eastAsia="lv-LV"/>
              </w:rPr>
              <w:t xml:space="preserve"> ar iepriekšēju pieredzi).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CE6DA" w14:textId="77777777"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1) Apmācības pasākumu skaits, apmācīto </w:t>
            </w:r>
            <w:proofErr w:type="spellStart"/>
            <w:r w:rsidRPr="00FF326B">
              <w:rPr>
                <w:rFonts w:ascii="Times New Roman" w:eastAsia="Times New Roman" w:hAnsi="Times New Roman"/>
                <w:color w:val="000000"/>
                <w:sz w:val="24"/>
                <w:szCs w:val="24"/>
                <w:lang w:eastAsia="lv-LV"/>
              </w:rPr>
              <w:t>tālākizglītotāju</w:t>
            </w:r>
            <w:proofErr w:type="spellEnd"/>
            <w:r w:rsidRPr="00FF326B">
              <w:rPr>
                <w:rFonts w:ascii="Times New Roman" w:eastAsia="Times New Roman" w:hAnsi="Times New Roman"/>
                <w:color w:val="000000"/>
                <w:sz w:val="24"/>
                <w:szCs w:val="24"/>
                <w:lang w:eastAsia="lv-LV"/>
              </w:rPr>
              <w:t xml:space="preserve"> skaits;</w:t>
            </w:r>
          </w:p>
          <w:p w14:paraId="53F8BDC4" w14:textId="5B912983"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2) Apmācības pasākumu skaits, apmācīto </w:t>
            </w:r>
            <w:proofErr w:type="spellStart"/>
            <w:r w:rsidRPr="00FF326B">
              <w:rPr>
                <w:rFonts w:ascii="Times New Roman" w:eastAsia="Times New Roman" w:hAnsi="Times New Roman"/>
                <w:color w:val="000000"/>
                <w:sz w:val="24"/>
                <w:szCs w:val="24"/>
                <w:lang w:eastAsia="lv-LV"/>
              </w:rPr>
              <w:t>tālākizglītotāju</w:t>
            </w:r>
            <w:proofErr w:type="spellEnd"/>
            <w:r w:rsidRPr="00FF326B">
              <w:rPr>
                <w:rFonts w:ascii="Times New Roman" w:eastAsia="Times New Roman" w:hAnsi="Times New Roman"/>
                <w:color w:val="000000"/>
                <w:sz w:val="24"/>
                <w:szCs w:val="24"/>
                <w:lang w:eastAsia="lv-LV"/>
              </w:rPr>
              <w:t xml:space="preserve"> skaits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4EDF6" w14:textId="77777777" w:rsidR="000E1BAC" w:rsidRPr="00FF326B" w:rsidRDefault="000E1BAC" w:rsidP="00364E60">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99D1B" w14:textId="77777777" w:rsidR="000E1BAC" w:rsidRPr="00FF326B" w:rsidRDefault="000E1BAC" w:rsidP="00364E60">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CEB20" w14:textId="77777777" w:rsidR="000E1BAC" w:rsidRPr="00FF326B" w:rsidRDefault="000E1BAC" w:rsidP="00364E60">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 reizi gadā;  2) ne retāk kā reizi gadā</w:t>
            </w:r>
          </w:p>
        </w:tc>
        <w:tc>
          <w:tcPr>
            <w:tcW w:w="1637" w:type="dxa"/>
            <w:tcBorders>
              <w:top w:val="single" w:sz="4" w:space="0" w:color="auto"/>
              <w:left w:val="single" w:sz="4" w:space="0" w:color="auto"/>
              <w:bottom w:val="single" w:sz="4" w:space="0" w:color="auto"/>
              <w:right w:val="single" w:sz="4" w:space="0" w:color="auto"/>
            </w:tcBorders>
            <w:vAlign w:val="center"/>
          </w:tcPr>
          <w:p w14:paraId="3A92A01A" w14:textId="3603FB86"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r w:rsidRPr="00FF326B">
              <w:rPr>
                <w:rStyle w:val="highlight"/>
                <w:rFonts w:ascii="Times New Roman" w:hAnsi="Times New Roman"/>
                <w:sz w:val="24"/>
                <w:szCs w:val="24"/>
              </w:rPr>
              <w:t>Likumā par valsts budžetu kārtējam gadam paredzētie finanšu līdzekļi</w:t>
            </w:r>
          </w:p>
        </w:tc>
      </w:tr>
      <w:tr w:rsidR="000E1BAC" w:rsidRPr="00FF326B" w14:paraId="7F54E408" w14:textId="08BB7139" w:rsidTr="005D7FBD">
        <w:trPr>
          <w:trHeight w:val="712"/>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75990A58" w14:textId="66765863" w:rsidR="000E1BAC" w:rsidRPr="00FF326B" w:rsidRDefault="000E1BAC" w:rsidP="00364E60">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2.5.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14:paraId="0B2EDB51" w14:textId="22771101" w:rsidR="000E1BAC" w:rsidRPr="00FF326B" w:rsidRDefault="000E1BAC" w:rsidP="00364E60">
            <w:pPr>
              <w:suppressAutoHyphens w:val="0"/>
              <w:spacing w:after="0" w:line="240" w:lineRule="auto"/>
              <w:rPr>
                <w:rFonts w:ascii="Times New Roman" w:hAnsi="Times New Roman"/>
                <w:sz w:val="24"/>
                <w:szCs w:val="24"/>
              </w:rPr>
            </w:pPr>
            <w:r w:rsidRPr="00FF326B">
              <w:rPr>
                <w:rFonts w:ascii="Times New Roman" w:eastAsia="Times New Roman" w:hAnsi="Times New Roman"/>
                <w:color w:val="000000"/>
                <w:sz w:val="24"/>
                <w:szCs w:val="24"/>
                <w:lang w:eastAsia="lv-LV"/>
              </w:rPr>
              <w:t>Lai vairotu atklātību un sabiedrības uzticību valsts amatpersonu darbībai, izvērtēt iespēju Latvijā ieviest ģimenes ienākumu deklarācijas sistēmu attiecībā uz valsts amatperson</w:t>
            </w:r>
            <w:r w:rsidR="007B5E8A">
              <w:rPr>
                <w:rFonts w:ascii="Times New Roman" w:eastAsia="Times New Roman" w:hAnsi="Times New Roman"/>
                <w:color w:val="000000"/>
                <w:sz w:val="24"/>
                <w:szCs w:val="24"/>
                <w:lang w:eastAsia="lv-LV"/>
              </w:rPr>
              <w:t>as radiniekiem</w:t>
            </w:r>
            <w:r w:rsidRPr="00FF326B">
              <w:rPr>
                <w:rFonts w:ascii="Times New Roman" w:eastAsia="Times New Roman" w:hAnsi="Times New Roman"/>
                <w:color w:val="000000"/>
                <w:sz w:val="24"/>
                <w:szCs w:val="24"/>
                <w:lang w:eastAsia="lv-LV"/>
              </w:rPr>
              <w:t xml:space="preserve">, kā arī noteikt </w:t>
            </w:r>
            <w:r w:rsidR="007B5E8A">
              <w:rPr>
                <w:rFonts w:ascii="Times New Roman" w:eastAsia="Times New Roman" w:hAnsi="Times New Roman"/>
                <w:color w:val="000000"/>
                <w:sz w:val="24"/>
                <w:szCs w:val="24"/>
                <w:lang w:eastAsia="lv-LV"/>
              </w:rPr>
              <w:t xml:space="preserve">valsts amatpersonai </w:t>
            </w:r>
            <w:r w:rsidRPr="00FF326B">
              <w:rPr>
                <w:rFonts w:ascii="Times New Roman" w:eastAsia="Times New Roman" w:hAnsi="Times New Roman"/>
                <w:color w:val="000000"/>
                <w:sz w:val="24"/>
                <w:szCs w:val="24"/>
                <w:lang w:eastAsia="lv-LV"/>
              </w:rPr>
              <w:t xml:space="preserve">pienākumu iesniegt </w:t>
            </w:r>
            <w:r w:rsidRPr="00FF326B">
              <w:rPr>
                <w:rFonts w:ascii="Times New Roman" w:hAnsi="Times New Roman"/>
                <w:sz w:val="24"/>
                <w:szCs w:val="24"/>
              </w:rPr>
              <w:t xml:space="preserve">papildu </w:t>
            </w:r>
            <w:r w:rsidRPr="00FF326B">
              <w:rPr>
                <w:rFonts w:ascii="Times New Roman" w:hAnsi="Times New Roman"/>
                <w:sz w:val="24"/>
                <w:szCs w:val="24"/>
              </w:rPr>
              <w:lastRenderedPageBreak/>
              <w:t>deklarāciju viena mēneša laikā pēc tam, kad tā veikusi darījumu (piemēram, saņēmusi mantojumu, dāvinājumu, izsniegusi vai saņēmusi aizdevumu), kura summa pārsniedz noteiktu summu.</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1FA063F5" w14:textId="67A8EED9"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 xml:space="preserve">Veikts </w:t>
            </w:r>
            <w:proofErr w:type="spellStart"/>
            <w:r w:rsidRPr="00FF326B">
              <w:rPr>
                <w:rFonts w:ascii="Times New Roman" w:eastAsia="Times New Roman" w:hAnsi="Times New Roman"/>
                <w:color w:val="000000"/>
                <w:sz w:val="24"/>
                <w:szCs w:val="24"/>
                <w:lang w:eastAsia="lv-LV"/>
              </w:rPr>
              <w:t>izvērtējums</w:t>
            </w:r>
            <w:proofErr w:type="spellEnd"/>
            <w:r w:rsidRPr="00FF326B">
              <w:rPr>
                <w:rFonts w:ascii="Times New Roman" w:eastAsia="Times New Roman" w:hAnsi="Times New Roman"/>
                <w:color w:val="000000"/>
                <w:sz w:val="24"/>
                <w:szCs w:val="24"/>
                <w:lang w:eastAsia="lv-LV"/>
              </w:rPr>
              <w:t xml:space="preserve"> par ģimenes ienākumu deklarācijas sistēmas ieviešanu attiecībā uz valsts amatperson</w:t>
            </w:r>
            <w:r w:rsidR="00E630ED">
              <w:rPr>
                <w:rFonts w:ascii="Times New Roman" w:eastAsia="Times New Roman" w:hAnsi="Times New Roman"/>
                <w:color w:val="000000"/>
                <w:sz w:val="24"/>
                <w:szCs w:val="24"/>
                <w:lang w:eastAsia="lv-LV"/>
              </w:rPr>
              <w:t>as radiniekiem</w:t>
            </w:r>
            <w:r w:rsidRPr="00FF326B">
              <w:rPr>
                <w:rFonts w:ascii="Times New Roman" w:eastAsia="Times New Roman" w:hAnsi="Times New Roman"/>
                <w:color w:val="000000"/>
                <w:sz w:val="24"/>
                <w:szCs w:val="24"/>
                <w:lang w:eastAsia="lv-LV"/>
              </w:rPr>
              <w:t>, kā arī par iespējamu papildu deklarāciju sniegšanu.</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672763F3" w14:textId="77777777"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Sagatavots un MK iesniegts informatīvais ziņojums</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6D325916" w14:textId="77777777" w:rsidR="000E1BAC" w:rsidRPr="00FF326B" w:rsidRDefault="000E1BAC" w:rsidP="00364E60">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FM, VID</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3F908BD7" w14:textId="77777777" w:rsidR="000E1BAC" w:rsidRPr="00FF326B" w:rsidRDefault="000E1BAC" w:rsidP="00364E60">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275191D8" w14:textId="77777777" w:rsidR="000E1BAC" w:rsidRPr="00FF326B" w:rsidRDefault="000E1BAC" w:rsidP="00364E60">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30.12.2022.</w:t>
            </w:r>
          </w:p>
        </w:tc>
        <w:tc>
          <w:tcPr>
            <w:tcW w:w="1637" w:type="dxa"/>
            <w:tcBorders>
              <w:top w:val="single" w:sz="4" w:space="0" w:color="auto"/>
              <w:left w:val="nil"/>
              <w:bottom w:val="single" w:sz="4" w:space="0" w:color="auto"/>
              <w:right w:val="single" w:sz="4" w:space="0" w:color="000000"/>
            </w:tcBorders>
            <w:vAlign w:val="center"/>
          </w:tcPr>
          <w:p w14:paraId="19F34A5C" w14:textId="1128C921"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r w:rsidRPr="00FF326B">
              <w:rPr>
                <w:rStyle w:val="highlight"/>
                <w:rFonts w:ascii="Times New Roman" w:hAnsi="Times New Roman"/>
                <w:sz w:val="24"/>
                <w:szCs w:val="24"/>
              </w:rPr>
              <w:t>Likumā par valsts budžetu kārtējam gadam paredzētie finanšu līdzekļi</w:t>
            </w:r>
          </w:p>
        </w:tc>
      </w:tr>
      <w:tr w:rsidR="000E1BAC" w:rsidRPr="00FF326B" w14:paraId="00F6CD80" w14:textId="1A66BAFB" w:rsidTr="005D7FBD">
        <w:trPr>
          <w:trHeight w:val="2147"/>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6BCFB91" w14:textId="3464BE31" w:rsidR="000E1BAC" w:rsidRPr="00FF326B" w:rsidRDefault="000E1BAC" w:rsidP="009B3BE7">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2.6.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14:paraId="4B0BE2D6" w14:textId="77777777" w:rsidR="000E1BAC" w:rsidRPr="00FF326B" w:rsidRDefault="000E1BAC" w:rsidP="009B3BE7">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Nodrošināt sabiedrības informētību par publiskas personas institūcijā strādājošajām valsts amatpersonām.</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2209FAA5" w14:textId="4FC913EE" w:rsidR="000E1BAC" w:rsidRPr="00FF326B" w:rsidRDefault="000E1BAC" w:rsidP="009B3BE7">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Izvērtēta iespēja tehniski un finansiāli nodrošināt VID rīcībā esošās informācijas (valsts amatpersonu saraksta) publicēšanu VID tīmekļvietnē mašīnlasāmā formā.</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73E149AE" w14:textId="77777777" w:rsidR="000E1BAC" w:rsidRPr="00FF326B" w:rsidRDefault="000E1BAC" w:rsidP="009B3BE7">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Sagatavots un MK iesniegts informatīvais ziņojums</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24D48BD4" w14:textId="77777777" w:rsidR="000E1BAC" w:rsidRPr="00FF326B" w:rsidRDefault="000E1BAC" w:rsidP="009B3BE7">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FM, VID</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090501FC" w14:textId="77777777" w:rsidR="000E1BAC" w:rsidRPr="00FF326B" w:rsidRDefault="000E1BAC" w:rsidP="009B3BE7">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029DC58" w14:textId="77777777" w:rsidR="000E1BAC" w:rsidRPr="00FF326B" w:rsidRDefault="000E1BAC" w:rsidP="009B3BE7">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01.06.2022.</w:t>
            </w:r>
          </w:p>
        </w:tc>
        <w:tc>
          <w:tcPr>
            <w:tcW w:w="1637" w:type="dxa"/>
            <w:tcBorders>
              <w:top w:val="single" w:sz="4" w:space="0" w:color="auto"/>
              <w:left w:val="nil"/>
              <w:bottom w:val="single" w:sz="4" w:space="0" w:color="auto"/>
              <w:right w:val="single" w:sz="4" w:space="0" w:color="auto"/>
            </w:tcBorders>
            <w:vAlign w:val="center"/>
          </w:tcPr>
          <w:p w14:paraId="721FF949" w14:textId="620D3130" w:rsidR="000E1BAC" w:rsidRPr="00FF326B" w:rsidRDefault="000E1BAC" w:rsidP="009B3BE7">
            <w:pPr>
              <w:suppressAutoHyphens w:val="0"/>
              <w:spacing w:after="0" w:line="240" w:lineRule="auto"/>
              <w:rPr>
                <w:rFonts w:ascii="Times New Roman" w:eastAsia="Times New Roman" w:hAnsi="Times New Roman"/>
                <w:color w:val="000000"/>
                <w:sz w:val="24"/>
                <w:szCs w:val="24"/>
                <w:lang w:eastAsia="lv-LV"/>
              </w:rPr>
            </w:pPr>
            <w:r w:rsidRPr="00FF326B">
              <w:rPr>
                <w:rStyle w:val="highlight"/>
                <w:rFonts w:ascii="Times New Roman" w:hAnsi="Times New Roman"/>
                <w:sz w:val="24"/>
                <w:szCs w:val="24"/>
              </w:rPr>
              <w:t>Likumā par valsts budžetu kārtējam gadam paredzētie finanšu līdzekļi</w:t>
            </w:r>
          </w:p>
        </w:tc>
      </w:tr>
      <w:tr w:rsidR="000E1BAC" w:rsidRPr="00FF326B" w14:paraId="6DABFD91" w14:textId="7B5C338B" w:rsidTr="005D7FBD">
        <w:trPr>
          <w:trHeight w:val="56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65D74" w14:textId="0119FB63" w:rsidR="000E1BAC" w:rsidRPr="00FF326B" w:rsidRDefault="000E1BAC" w:rsidP="00364E60">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2.7.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C22D8" w14:textId="77777777"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Izstrādāt objektīvus un pārskatāmus kritērijus, kas ļautu noteikt policijas un robežsardzes darbinieku integritāti un atbilstību piemērojamajam ētikas kodeksam, un iekļaut tos periodiskajos darbības novērtējumos.</w:t>
            </w:r>
          </w:p>
          <w:p w14:paraId="1BABD63A" w14:textId="0E4E6648"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w:t>
            </w:r>
            <w:r w:rsidRPr="00FF326B">
              <w:rPr>
                <w:rFonts w:ascii="Times New Roman" w:eastAsia="Times New Roman" w:hAnsi="Times New Roman"/>
                <w:i/>
                <w:iCs/>
                <w:color w:val="000000"/>
                <w:sz w:val="24"/>
                <w:szCs w:val="24"/>
                <w:lang w:eastAsia="lv-LV"/>
              </w:rPr>
              <w:t>sasaiste ar</w:t>
            </w:r>
            <w:r w:rsidRPr="00FF326B">
              <w:rPr>
                <w:rFonts w:ascii="Times New Roman" w:eastAsia="Times New Roman" w:hAnsi="Times New Roman"/>
                <w:color w:val="000000"/>
                <w:sz w:val="24"/>
                <w:szCs w:val="24"/>
                <w:lang w:eastAsia="lv-LV"/>
              </w:rPr>
              <w:t xml:space="preserve"> </w:t>
            </w:r>
            <w:r w:rsidRPr="00FF326B">
              <w:rPr>
                <w:rFonts w:ascii="Times New Roman" w:eastAsia="Times New Roman" w:hAnsi="Times New Roman"/>
                <w:i/>
                <w:color w:val="000000"/>
                <w:sz w:val="24"/>
                <w:szCs w:val="24"/>
                <w:lang w:eastAsia="lv-LV"/>
              </w:rPr>
              <w:t xml:space="preserve">GRECO </w:t>
            </w:r>
            <w:r w:rsidRPr="00FF326B">
              <w:rPr>
                <w:rFonts w:ascii="Times New Roman" w:hAnsi="Times New Roman"/>
                <w:i/>
                <w:color w:val="000000"/>
                <w:sz w:val="24"/>
                <w:szCs w:val="24"/>
              </w:rPr>
              <w:t>V novērtēšanas kārtas ziņojums</w:t>
            </w:r>
            <w:r w:rsidRPr="00FF326B">
              <w:rPr>
                <w:rFonts w:ascii="Times New Roman" w:hAnsi="Times New Roman"/>
                <w:color w:val="000000"/>
                <w:sz w:val="24"/>
                <w:szCs w:val="24"/>
              </w:rPr>
              <w:t xml:space="preserve">, </w:t>
            </w:r>
            <w:r w:rsidRPr="00FF326B">
              <w:rPr>
                <w:rFonts w:ascii="Times New Roman" w:hAnsi="Times New Roman"/>
                <w:sz w:val="24"/>
                <w:szCs w:val="24"/>
              </w:rPr>
              <w:t xml:space="preserve">rekomendācija Nr. </w:t>
            </w:r>
            <w:r w:rsidRPr="00FF326B">
              <w:rPr>
                <w:rFonts w:ascii="Times New Roman" w:hAnsi="Times New Roman"/>
                <w:color w:val="000000"/>
                <w:sz w:val="24"/>
                <w:szCs w:val="24"/>
              </w:rPr>
              <w:t>xiv.</w:t>
            </w:r>
            <w:r w:rsidRPr="00FF326B">
              <w:rPr>
                <w:rFonts w:ascii="Times New Roman" w:eastAsia="Times New Roman" w:hAnsi="Times New Roman"/>
                <w:color w:val="000000"/>
                <w:sz w:val="24"/>
                <w:szCs w:val="24"/>
                <w:lang w:eastAsia="lv-LV"/>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49C96" w14:textId="28543963"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Izstrādāti vienoti, objektīvi un skaidri kritēriji policijas un robežsardzes darbinieku integritātes un atbilstības piemērojamajam ētikas kodeksam vērtēšanai.</w:t>
            </w:r>
          </w:p>
          <w:p w14:paraId="2A463F0F" w14:textId="2AB75214"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DE552" w14:textId="77777777" w:rsidR="000E1BAC" w:rsidRPr="00FF326B" w:rsidRDefault="000E1BAC" w:rsidP="00364E60">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Grozījumi normatīvajos aktos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36C32" w14:textId="77777777" w:rsidR="000E1BAC" w:rsidRPr="00FF326B" w:rsidRDefault="000E1BAC" w:rsidP="00364E60">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IeM, Valsts robežsardze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A7D74" w14:textId="77777777" w:rsidR="000E1BAC" w:rsidRPr="00FF326B" w:rsidRDefault="000E1BAC" w:rsidP="00364E60">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B82F6" w14:textId="77777777" w:rsidR="000E1BAC" w:rsidRPr="00FF326B" w:rsidRDefault="000E1BAC" w:rsidP="00364E60">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31.12.2021.</w:t>
            </w:r>
          </w:p>
        </w:tc>
        <w:tc>
          <w:tcPr>
            <w:tcW w:w="1637" w:type="dxa"/>
            <w:tcBorders>
              <w:top w:val="single" w:sz="4" w:space="0" w:color="auto"/>
              <w:left w:val="single" w:sz="4" w:space="0" w:color="auto"/>
              <w:bottom w:val="single" w:sz="4" w:space="0" w:color="auto"/>
              <w:right w:val="single" w:sz="4" w:space="0" w:color="auto"/>
            </w:tcBorders>
            <w:vAlign w:val="center"/>
          </w:tcPr>
          <w:p w14:paraId="1B324E24" w14:textId="1A6D6455" w:rsidR="000E1BAC" w:rsidRPr="00FF326B" w:rsidRDefault="000E1BAC" w:rsidP="009C3F3D">
            <w:pPr>
              <w:suppressAutoHyphens w:val="0"/>
              <w:spacing w:after="0" w:line="240" w:lineRule="auto"/>
              <w:rPr>
                <w:rFonts w:ascii="Times New Roman" w:eastAsia="Times New Roman" w:hAnsi="Times New Roman"/>
                <w:color w:val="000000"/>
                <w:sz w:val="24"/>
                <w:szCs w:val="24"/>
                <w:lang w:eastAsia="lv-LV"/>
              </w:rPr>
            </w:pPr>
            <w:r w:rsidRPr="00FF326B">
              <w:rPr>
                <w:rStyle w:val="highlight"/>
                <w:rFonts w:ascii="Times New Roman" w:hAnsi="Times New Roman"/>
                <w:sz w:val="24"/>
                <w:szCs w:val="24"/>
              </w:rPr>
              <w:t>Likumā par valsts budžetu kārtējam gadam paredzētie finanšu līdzekļi</w:t>
            </w:r>
          </w:p>
        </w:tc>
      </w:tr>
      <w:tr w:rsidR="000E1BAC" w:rsidRPr="00FF326B" w14:paraId="3F1B25D4" w14:textId="4FDB94F3" w:rsidTr="005D7FBD">
        <w:trPr>
          <w:trHeight w:val="4383"/>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7A2B9A95" w14:textId="7FFD8A07" w:rsidR="000E1BAC" w:rsidRPr="00FF326B" w:rsidRDefault="000E1BAC" w:rsidP="005B3D1F">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2.8.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14:paraId="75D65085" w14:textId="77777777" w:rsidR="000E1BAC" w:rsidRPr="00FF326B" w:rsidRDefault="000E1BAC" w:rsidP="005B3D1F">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Pilnveidot un attīstīt valsts amatpersonu ienākumu likumības kontroli, kā arī tās ietvaros attīstīt spēju identificēt korupcijas riskus.</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39DBEB0A" w14:textId="017BBAA9" w:rsidR="000E1BAC" w:rsidRPr="00FF326B" w:rsidRDefault="000E1BAC" w:rsidP="005B3D1F">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Izvērtētas iespējas izmantot valsts amatpersonas deklarācijā iekļautās ziņas personas ienākumu likumības kontroles pilnveidošanā un izstrādāta metodika, lai labāk identificētu korupcijas riskus, pārbaudot valsts amatpersonu mantiskā stāvokļa deklarācijas, un regulāri pārskatītas sistēmas attiecībā uz nejaušajām pārbaudēm, lai koncentrētos uz īpašām interesēm vai funkcijām, kas varētu būt pakļautas korupcijai.</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44D4A7B0" w14:textId="77777777" w:rsidR="000E1BAC" w:rsidRPr="00FF326B" w:rsidRDefault="000E1BAC" w:rsidP="005B3D1F">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Sagatavots metodiskais materiāls</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2D31E899" w14:textId="77777777" w:rsidR="000E1BAC" w:rsidRPr="00FF326B" w:rsidRDefault="000E1BAC" w:rsidP="005B3D1F">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VID</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6EB5115E" w14:textId="73824734" w:rsidR="000E1BAC" w:rsidRPr="00FF326B" w:rsidRDefault="000E1BAC" w:rsidP="005B3D1F">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3368308B" w14:textId="77777777" w:rsidR="000E1BAC" w:rsidRPr="00FF326B" w:rsidRDefault="000E1BAC" w:rsidP="005B3D1F">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30.12.2022.</w:t>
            </w:r>
          </w:p>
        </w:tc>
        <w:tc>
          <w:tcPr>
            <w:tcW w:w="1637" w:type="dxa"/>
            <w:tcBorders>
              <w:top w:val="single" w:sz="4" w:space="0" w:color="auto"/>
              <w:left w:val="nil"/>
              <w:bottom w:val="single" w:sz="4" w:space="0" w:color="auto"/>
              <w:right w:val="single" w:sz="4" w:space="0" w:color="000000"/>
            </w:tcBorders>
            <w:vAlign w:val="center"/>
          </w:tcPr>
          <w:p w14:paraId="35EDFD54" w14:textId="4D1EC5EE" w:rsidR="000E1BAC" w:rsidRPr="00FF326B" w:rsidRDefault="000E1BAC" w:rsidP="005B3D1F">
            <w:pPr>
              <w:suppressAutoHyphens w:val="0"/>
              <w:spacing w:after="0" w:line="240" w:lineRule="auto"/>
              <w:rPr>
                <w:rFonts w:ascii="Times New Roman" w:eastAsia="Times New Roman" w:hAnsi="Times New Roman"/>
                <w:color w:val="000000"/>
                <w:sz w:val="24"/>
                <w:szCs w:val="24"/>
                <w:lang w:eastAsia="lv-LV"/>
              </w:rPr>
            </w:pPr>
            <w:r w:rsidRPr="00FF326B">
              <w:rPr>
                <w:rStyle w:val="highlight"/>
                <w:rFonts w:ascii="Times New Roman" w:hAnsi="Times New Roman"/>
                <w:sz w:val="24"/>
                <w:szCs w:val="24"/>
              </w:rPr>
              <w:t>Likumā par valsts budžetu kārtējam gadam paredzētie finanšu līdzekļi</w:t>
            </w:r>
          </w:p>
        </w:tc>
      </w:tr>
      <w:tr w:rsidR="000E1BAC" w:rsidRPr="00FF326B" w14:paraId="07A236B1" w14:textId="018DDE41" w:rsidTr="005D7FBD">
        <w:trPr>
          <w:trHeight w:val="1719"/>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CB37E1A" w14:textId="406D29EE" w:rsidR="000E1BAC" w:rsidRPr="00FF326B" w:rsidRDefault="000E1BAC" w:rsidP="005B3D1F">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2.9.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14:paraId="4CF97300" w14:textId="4070DF15" w:rsidR="000E1BAC" w:rsidRPr="00FF326B" w:rsidRDefault="000E1BAC" w:rsidP="00253B94">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Nodrošināt zināšanu pilnveides semināru Saeimas deputātiem par interešu konflikta novēršanas, tajā skaitā ētikas, jautājumiem.</w:t>
            </w:r>
          </w:p>
        </w:tc>
        <w:tc>
          <w:tcPr>
            <w:tcW w:w="2835" w:type="dxa"/>
            <w:tcBorders>
              <w:top w:val="single" w:sz="4" w:space="0" w:color="auto"/>
              <w:left w:val="nil"/>
              <w:bottom w:val="single" w:sz="4" w:space="0" w:color="000000"/>
              <w:right w:val="single" w:sz="4" w:space="0" w:color="000000"/>
            </w:tcBorders>
            <w:shd w:val="clear" w:color="auto" w:fill="auto"/>
            <w:vAlign w:val="center"/>
            <w:hideMark/>
          </w:tcPr>
          <w:p w14:paraId="18BDB2C0" w14:textId="77777777" w:rsidR="000E1BAC" w:rsidRPr="00FF326B" w:rsidRDefault="000E1BAC" w:rsidP="005B3D1F">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Sniegts atbalsts Saeimas deputātu apmācību nodrošināšanā un iepriekš konstatētu ētikas pārkāpumu analīzē.</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407F2ADE" w14:textId="23DC3278" w:rsidR="000E1BAC" w:rsidRPr="00FF326B" w:rsidRDefault="000E1BAC" w:rsidP="005B3D1F">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Īstenots viens izglītošanas pasākums </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14:paraId="699C6C8C" w14:textId="77777777" w:rsidR="000E1BAC" w:rsidRPr="00FF326B" w:rsidRDefault="000E1BAC" w:rsidP="005B3D1F">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w:t>
            </w:r>
          </w:p>
        </w:tc>
        <w:tc>
          <w:tcPr>
            <w:tcW w:w="1701" w:type="dxa"/>
            <w:tcBorders>
              <w:top w:val="single" w:sz="4" w:space="0" w:color="auto"/>
              <w:left w:val="nil"/>
              <w:bottom w:val="single" w:sz="4" w:space="0" w:color="000000"/>
              <w:right w:val="single" w:sz="4" w:space="0" w:color="000000"/>
            </w:tcBorders>
            <w:shd w:val="clear" w:color="auto" w:fill="auto"/>
            <w:vAlign w:val="center"/>
            <w:hideMark/>
          </w:tcPr>
          <w:p w14:paraId="30FD3843" w14:textId="77777777" w:rsidR="000E1BAC" w:rsidRPr="00FF326B" w:rsidRDefault="000E1BAC" w:rsidP="005B3D1F">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7D643069" w14:textId="36EE5811" w:rsidR="000E1BAC" w:rsidRPr="00FF326B" w:rsidRDefault="000E1BAC" w:rsidP="005B3D1F">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hAnsi="Times New Roman"/>
                <w:sz w:val="24"/>
                <w:szCs w:val="24"/>
              </w:rPr>
              <w:t xml:space="preserve">14. Saeimas </w:t>
            </w:r>
            <w:proofErr w:type="spellStart"/>
            <w:r w:rsidRPr="00FF326B">
              <w:rPr>
                <w:rFonts w:ascii="Times New Roman" w:hAnsi="Times New Roman"/>
                <w:sz w:val="24"/>
                <w:szCs w:val="24"/>
              </w:rPr>
              <w:t>sasaukuma</w:t>
            </w:r>
            <w:proofErr w:type="spellEnd"/>
            <w:r w:rsidRPr="00FF326B">
              <w:rPr>
                <w:rFonts w:ascii="Times New Roman" w:hAnsi="Times New Roman"/>
                <w:sz w:val="24"/>
                <w:szCs w:val="24"/>
              </w:rPr>
              <w:t xml:space="preserve"> sākums</w:t>
            </w:r>
          </w:p>
        </w:tc>
        <w:tc>
          <w:tcPr>
            <w:tcW w:w="1637" w:type="dxa"/>
            <w:tcBorders>
              <w:top w:val="single" w:sz="4" w:space="0" w:color="auto"/>
              <w:left w:val="nil"/>
              <w:bottom w:val="single" w:sz="4" w:space="0" w:color="000000"/>
              <w:right w:val="single" w:sz="4" w:space="0" w:color="000000"/>
            </w:tcBorders>
            <w:vAlign w:val="center"/>
          </w:tcPr>
          <w:p w14:paraId="3A941CEF" w14:textId="4CE43A5F" w:rsidR="000E1BAC" w:rsidRPr="00FF326B" w:rsidRDefault="000E1BAC" w:rsidP="005B3D1F">
            <w:pPr>
              <w:suppressAutoHyphens w:val="0"/>
              <w:spacing w:after="0" w:line="240" w:lineRule="auto"/>
              <w:rPr>
                <w:rFonts w:ascii="Times New Roman" w:hAnsi="Times New Roman"/>
                <w:sz w:val="24"/>
                <w:szCs w:val="24"/>
              </w:rPr>
            </w:pPr>
            <w:r w:rsidRPr="00FF326B">
              <w:rPr>
                <w:rStyle w:val="highlight"/>
                <w:rFonts w:ascii="Times New Roman" w:hAnsi="Times New Roman"/>
                <w:sz w:val="24"/>
                <w:szCs w:val="24"/>
              </w:rPr>
              <w:t>Likumā par valsts budžetu kārtējam gadam paredzētie finanšu līdzekļi</w:t>
            </w:r>
          </w:p>
        </w:tc>
      </w:tr>
      <w:tr w:rsidR="000E1BAC" w:rsidRPr="00FF326B" w14:paraId="6A8E56D4" w14:textId="6FC3F7DE" w:rsidTr="005D7FBD">
        <w:trPr>
          <w:trHeight w:val="2868"/>
        </w:trPr>
        <w:tc>
          <w:tcPr>
            <w:tcW w:w="846" w:type="dxa"/>
            <w:tcBorders>
              <w:top w:val="single" w:sz="4" w:space="0" w:color="auto"/>
              <w:left w:val="single" w:sz="4" w:space="0" w:color="000000"/>
              <w:right w:val="single" w:sz="4" w:space="0" w:color="000000"/>
            </w:tcBorders>
            <w:shd w:val="clear" w:color="auto" w:fill="auto"/>
            <w:vAlign w:val="center"/>
          </w:tcPr>
          <w:p w14:paraId="3C314876" w14:textId="606D1A72" w:rsidR="000E1BAC" w:rsidRPr="00FF326B" w:rsidRDefault="000E1BAC" w:rsidP="005B3D1F">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2.10.</w:t>
            </w:r>
          </w:p>
        </w:tc>
        <w:tc>
          <w:tcPr>
            <w:tcW w:w="2693" w:type="dxa"/>
            <w:tcBorders>
              <w:top w:val="single" w:sz="4" w:space="0" w:color="auto"/>
              <w:left w:val="nil"/>
              <w:right w:val="single" w:sz="4" w:space="0" w:color="000000"/>
            </w:tcBorders>
            <w:shd w:val="clear" w:color="auto" w:fill="auto"/>
            <w:vAlign w:val="center"/>
          </w:tcPr>
          <w:p w14:paraId="0449CC74" w14:textId="12371B39" w:rsidR="000E1BAC" w:rsidRPr="00FF326B" w:rsidRDefault="000E1BAC" w:rsidP="005B3D1F">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Lai veicinātu reģionālās pārvaldības efektivitāti, kā arī lai nodrošinātu vienotus principus </w:t>
            </w:r>
            <w:proofErr w:type="spellStart"/>
            <w:r w:rsidRPr="00FF326B">
              <w:rPr>
                <w:rFonts w:ascii="Times New Roman" w:eastAsia="Times New Roman" w:hAnsi="Times New Roman"/>
                <w:color w:val="000000"/>
                <w:sz w:val="24"/>
                <w:szCs w:val="24"/>
                <w:lang w:eastAsia="lv-LV"/>
              </w:rPr>
              <w:t>vietvaru</w:t>
            </w:r>
            <w:proofErr w:type="spellEnd"/>
            <w:r w:rsidRPr="00FF326B">
              <w:rPr>
                <w:rFonts w:ascii="Times New Roman" w:eastAsia="Times New Roman" w:hAnsi="Times New Roman"/>
                <w:color w:val="000000"/>
                <w:sz w:val="24"/>
                <w:szCs w:val="24"/>
                <w:lang w:eastAsia="lv-LV"/>
              </w:rPr>
              <w:t xml:space="preserve"> ikdienas darbā visā Latvijas teritorijā,</w:t>
            </w:r>
          </w:p>
          <w:p w14:paraId="49B5AF35" w14:textId="56DFE408" w:rsidR="000E1BAC" w:rsidRPr="00FF326B" w:rsidRDefault="000E1BAC" w:rsidP="005B3D1F">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definēt pašvaldību labas pārvaldības atbilstības standartus gan rīcībā ar tās mantu un finanšu līdzekļiem, gan cilvēkresursu pārvaldību.</w:t>
            </w:r>
          </w:p>
        </w:tc>
        <w:tc>
          <w:tcPr>
            <w:tcW w:w="2835" w:type="dxa"/>
            <w:tcBorders>
              <w:top w:val="single" w:sz="4" w:space="0" w:color="auto"/>
              <w:left w:val="nil"/>
              <w:right w:val="single" w:sz="4" w:space="0" w:color="000000"/>
            </w:tcBorders>
            <w:shd w:val="clear" w:color="auto" w:fill="auto"/>
            <w:vAlign w:val="center"/>
          </w:tcPr>
          <w:p w14:paraId="5A0F6403" w14:textId="6B84D8CD" w:rsidR="000E1BAC" w:rsidRPr="00FF326B" w:rsidRDefault="000E1BAC" w:rsidP="005B3D1F">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Izstrādāt</w:t>
            </w:r>
            <w:r w:rsidR="00E630ED">
              <w:rPr>
                <w:rFonts w:ascii="Times New Roman" w:eastAsia="Times New Roman" w:hAnsi="Times New Roman"/>
                <w:color w:val="000000"/>
                <w:sz w:val="24"/>
                <w:szCs w:val="24"/>
                <w:lang w:eastAsia="lv-LV"/>
              </w:rPr>
              <w:t>i</w:t>
            </w:r>
            <w:r w:rsidRPr="00FF326B">
              <w:rPr>
                <w:rFonts w:ascii="Times New Roman" w:eastAsia="Times New Roman" w:hAnsi="Times New Roman"/>
                <w:color w:val="000000"/>
                <w:sz w:val="24"/>
                <w:szCs w:val="24"/>
                <w:lang w:eastAsia="lv-LV"/>
              </w:rPr>
              <w:t xml:space="preserve"> pašvaldību labas pārvaldības atbilstības standart</w:t>
            </w:r>
            <w:r w:rsidR="00E630ED">
              <w:rPr>
                <w:rFonts w:ascii="Times New Roman" w:eastAsia="Times New Roman" w:hAnsi="Times New Roman"/>
                <w:color w:val="000000"/>
                <w:sz w:val="24"/>
                <w:szCs w:val="24"/>
                <w:lang w:eastAsia="lv-LV"/>
              </w:rPr>
              <w:t>i</w:t>
            </w:r>
            <w:r w:rsidRPr="00FF326B">
              <w:rPr>
                <w:rFonts w:ascii="Times New Roman" w:eastAsia="Times New Roman" w:hAnsi="Times New Roman"/>
                <w:color w:val="000000"/>
                <w:sz w:val="24"/>
                <w:szCs w:val="24"/>
                <w:lang w:eastAsia="lv-LV"/>
              </w:rPr>
              <w:t xml:space="preserve">, balstoties uz analīzi par </w:t>
            </w:r>
            <w:proofErr w:type="spellStart"/>
            <w:r w:rsidRPr="00FF326B">
              <w:rPr>
                <w:rFonts w:ascii="Times New Roman" w:eastAsia="Times New Roman" w:hAnsi="Times New Roman"/>
                <w:color w:val="000000"/>
                <w:sz w:val="24"/>
                <w:szCs w:val="24"/>
                <w:lang w:eastAsia="lv-LV"/>
              </w:rPr>
              <w:t>vietvaru</w:t>
            </w:r>
            <w:proofErr w:type="spellEnd"/>
            <w:r w:rsidRPr="00FF326B">
              <w:rPr>
                <w:rFonts w:ascii="Times New Roman" w:eastAsia="Times New Roman" w:hAnsi="Times New Roman"/>
                <w:color w:val="000000"/>
                <w:sz w:val="24"/>
                <w:szCs w:val="24"/>
                <w:lang w:eastAsia="lv-LV"/>
              </w:rPr>
              <w:t xml:space="preserve"> īstenotajām procedūrām - jo īpaši rīcību ar tās mantu un finanšu līdzekļiem, kā arī cilvēkresursu pārvaldību.</w:t>
            </w:r>
          </w:p>
        </w:tc>
        <w:tc>
          <w:tcPr>
            <w:tcW w:w="1843" w:type="dxa"/>
            <w:tcBorders>
              <w:top w:val="single" w:sz="4" w:space="0" w:color="auto"/>
              <w:left w:val="nil"/>
              <w:right w:val="single" w:sz="4" w:space="0" w:color="000000"/>
            </w:tcBorders>
            <w:shd w:val="clear" w:color="auto" w:fill="auto"/>
            <w:vAlign w:val="center"/>
          </w:tcPr>
          <w:p w14:paraId="1B7CA62D" w14:textId="2287B748" w:rsidR="000E1BAC" w:rsidRPr="00FF326B" w:rsidRDefault="000E1BAC" w:rsidP="005B3D1F">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Sagatavotas un MK iesniegtas vadlīnijas</w:t>
            </w:r>
          </w:p>
        </w:tc>
        <w:tc>
          <w:tcPr>
            <w:tcW w:w="1417" w:type="dxa"/>
            <w:tcBorders>
              <w:top w:val="single" w:sz="4" w:space="0" w:color="auto"/>
              <w:left w:val="nil"/>
              <w:right w:val="single" w:sz="4" w:space="0" w:color="000000"/>
            </w:tcBorders>
            <w:shd w:val="clear" w:color="auto" w:fill="auto"/>
            <w:vAlign w:val="center"/>
          </w:tcPr>
          <w:p w14:paraId="17FFD315" w14:textId="5E938643" w:rsidR="000E1BAC" w:rsidRPr="00FF326B" w:rsidRDefault="000E1BAC" w:rsidP="005B3D1F">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VARAM</w:t>
            </w:r>
          </w:p>
        </w:tc>
        <w:tc>
          <w:tcPr>
            <w:tcW w:w="1701" w:type="dxa"/>
            <w:tcBorders>
              <w:top w:val="single" w:sz="4" w:space="0" w:color="auto"/>
              <w:left w:val="nil"/>
              <w:right w:val="single" w:sz="4" w:space="0" w:color="000000"/>
            </w:tcBorders>
            <w:shd w:val="clear" w:color="auto" w:fill="auto"/>
            <w:vAlign w:val="center"/>
          </w:tcPr>
          <w:p w14:paraId="4C519216" w14:textId="38DC8523" w:rsidR="000E1BAC" w:rsidRPr="00FF326B" w:rsidRDefault="000E1BAC" w:rsidP="005B3D1F">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right w:val="single" w:sz="4" w:space="0" w:color="000000"/>
            </w:tcBorders>
            <w:shd w:val="clear" w:color="auto" w:fill="auto"/>
            <w:vAlign w:val="center"/>
          </w:tcPr>
          <w:p w14:paraId="705E3E71" w14:textId="23E57BE2" w:rsidR="000E1BAC" w:rsidRPr="00FF326B" w:rsidDel="00103ACF" w:rsidRDefault="000E1BAC" w:rsidP="005B3D1F">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01.03.2023.</w:t>
            </w:r>
          </w:p>
        </w:tc>
        <w:tc>
          <w:tcPr>
            <w:tcW w:w="1637" w:type="dxa"/>
            <w:tcBorders>
              <w:top w:val="single" w:sz="4" w:space="0" w:color="auto"/>
              <w:left w:val="nil"/>
              <w:right w:val="single" w:sz="4" w:space="0" w:color="000000"/>
            </w:tcBorders>
            <w:vAlign w:val="center"/>
          </w:tcPr>
          <w:p w14:paraId="4C08E314" w14:textId="148D20F4" w:rsidR="000E1BAC" w:rsidRPr="00FF326B" w:rsidDel="00103ACF" w:rsidRDefault="000E1BAC" w:rsidP="009D7542">
            <w:pPr>
              <w:suppressAutoHyphens w:val="0"/>
              <w:spacing w:after="0" w:line="240" w:lineRule="auto"/>
              <w:rPr>
                <w:rFonts w:ascii="Times New Roman" w:eastAsia="Times New Roman" w:hAnsi="Times New Roman"/>
                <w:color w:val="000000"/>
                <w:sz w:val="24"/>
                <w:szCs w:val="24"/>
                <w:lang w:eastAsia="lv-LV"/>
              </w:rPr>
            </w:pPr>
            <w:r w:rsidRPr="00FF326B">
              <w:rPr>
                <w:rStyle w:val="highlight"/>
                <w:rFonts w:ascii="Times New Roman" w:hAnsi="Times New Roman"/>
                <w:sz w:val="24"/>
                <w:szCs w:val="24"/>
              </w:rPr>
              <w:t>Likumā par valsts budžetu kārtējam gadam paredzētie finanšu līdzekļi</w:t>
            </w:r>
          </w:p>
        </w:tc>
      </w:tr>
      <w:tr w:rsidR="000E1BAC" w:rsidRPr="00FF326B" w14:paraId="54460889" w14:textId="0AFD6520" w:rsidTr="000E1BAC">
        <w:trPr>
          <w:trHeight w:val="638"/>
        </w:trPr>
        <w:tc>
          <w:tcPr>
            <w:tcW w:w="14815" w:type="dxa"/>
            <w:gridSpan w:val="8"/>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361D2C21" w14:textId="4A33DA2B" w:rsidR="000E1BAC" w:rsidRPr="00FF326B" w:rsidRDefault="000E1BAC" w:rsidP="00647AE3">
            <w:pPr>
              <w:suppressAutoHyphens w:val="0"/>
              <w:spacing w:after="0" w:line="240" w:lineRule="auto"/>
              <w:jc w:val="both"/>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 xml:space="preserve">2. </w:t>
            </w:r>
            <w:proofErr w:type="spellStart"/>
            <w:r w:rsidRPr="00FF326B">
              <w:rPr>
                <w:rFonts w:ascii="Times New Roman" w:eastAsia="Times New Roman" w:hAnsi="Times New Roman"/>
                <w:b/>
                <w:bCs/>
                <w:color w:val="000000"/>
                <w:sz w:val="24"/>
                <w:szCs w:val="24"/>
                <w:lang w:eastAsia="lv-LV"/>
              </w:rPr>
              <w:t>apakšmērķis</w:t>
            </w:r>
            <w:proofErr w:type="spellEnd"/>
            <w:r w:rsidRPr="00FF326B">
              <w:rPr>
                <w:rFonts w:ascii="Times New Roman" w:eastAsia="Times New Roman" w:hAnsi="Times New Roman"/>
                <w:b/>
                <w:bCs/>
                <w:color w:val="000000"/>
                <w:sz w:val="24"/>
                <w:szCs w:val="24"/>
                <w:lang w:eastAsia="lv-LV"/>
              </w:rPr>
              <w:t>. Izveidot un uzlabot tādu patstāvīgi darbojošos iekšējās kontroles sistēmu, kas maksimāli ierobežo korupcijas rašanās un finanšu līdzekļu, tai skaitā ES un citu ārvalstu finanšu līdzekļu, izkrāpšanas iespējas valsts, pašvaldību vai privātajā sektorā</w:t>
            </w:r>
          </w:p>
        </w:tc>
      </w:tr>
      <w:tr w:rsidR="000E1BAC" w:rsidRPr="00FF326B" w14:paraId="524F47DB" w14:textId="70149715" w:rsidTr="000E1BAC">
        <w:trPr>
          <w:trHeight w:val="319"/>
        </w:trPr>
        <w:tc>
          <w:tcPr>
            <w:tcW w:w="3539" w:type="dxa"/>
            <w:gridSpan w:val="2"/>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1DC24737" w14:textId="77777777" w:rsidR="000E1BAC" w:rsidRPr="00FF326B" w:rsidRDefault="000E1BAC" w:rsidP="00647AE3">
            <w:pPr>
              <w:suppressAutoHyphens w:val="0"/>
              <w:spacing w:before="120" w:after="12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3. Rīcības virziens</w:t>
            </w:r>
          </w:p>
        </w:tc>
        <w:tc>
          <w:tcPr>
            <w:tcW w:w="11276" w:type="dxa"/>
            <w:gridSpan w:val="6"/>
            <w:tcBorders>
              <w:top w:val="single" w:sz="4" w:space="0" w:color="000000"/>
              <w:left w:val="nil"/>
              <w:bottom w:val="single" w:sz="4" w:space="0" w:color="000000"/>
              <w:right w:val="single" w:sz="4" w:space="0" w:color="000000"/>
            </w:tcBorders>
            <w:shd w:val="clear" w:color="000000" w:fill="F2F2F2"/>
            <w:vAlign w:val="center"/>
            <w:hideMark/>
          </w:tcPr>
          <w:p w14:paraId="60F4E15C" w14:textId="614AB404" w:rsidR="000E1BAC" w:rsidRPr="00FF326B" w:rsidRDefault="000E1BAC" w:rsidP="00647AE3">
            <w:pPr>
              <w:suppressAutoHyphens w:val="0"/>
              <w:spacing w:before="120" w:after="12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Iekšējās kontroles sistēmas pilnveide, uzturēšana un uzraudzība valsts, pašvaldību institūcijās un kapitālsabiedrībās</w:t>
            </w:r>
          </w:p>
        </w:tc>
      </w:tr>
      <w:tr w:rsidR="000E1BAC" w:rsidRPr="00FF326B" w14:paraId="4F676FA0" w14:textId="34379AE8" w:rsidTr="005D7FBD">
        <w:trPr>
          <w:trHeight w:val="638"/>
        </w:trPr>
        <w:tc>
          <w:tcPr>
            <w:tcW w:w="846" w:type="dxa"/>
            <w:tcBorders>
              <w:top w:val="nil"/>
              <w:left w:val="single" w:sz="4" w:space="0" w:color="000000"/>
              <w:bottom w:val="single" w:sz="4" w:space="0" w:color="auto"/>
              <w:right w:val="single" w:sz="4" w:space="0" w:color="000000"/>
            </w:tcBorders>
            <w:shd w:val="clear" w:color="auto" w:fill="auto"/>
            <w:vAlign w:val="center"/>
            <w:hideMark/>
          </w:tcPr>
          <w:p w14:paraId="46848529" w14:textId="77777777" w:rsidR="000E1BAC" w:rsidRPr="00FF326B" w:rsidRDefault="000E1BAC" w:rsidP="005B3D1F">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Nr. p. k.</w:t>
            </w:r>
          </w:p>
        </w:tc>
        <w:tc>
          <w:tcPr>
            <w:tcW w:w="2693" w:type="dxa"/>
            <w:tcBorders>
              <w:top w:val="nil"/>
              <w:left w:val="single" w:sz="4" w:space="0" w:color="000000"/>
              <w:bottom w:val="single" w:sz="4" w:space="0" w:color="auto"/>
              <w:right w:val="single" w:sz="4" w:space="0" w:color="000000"/>
            </w:tcBorders>
            <w:shd w:val="clear" w:color="auto" w:fill="auto"/>
            <w:vAlign w:val="center"/>
            <w:hideMark/>
          </w:tcPr>
          <w:p w14:paraId="64F53F3F" w14:textId="77777777" w:rsidR="000E1BAC" w:rsidRPr="00FF326B" w:rsidRDefault="000E1BAC" w:rsidP="005B3D1F">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Pasākums</w:t>
            </w:r>
          </w:p>
        </w:tc>
        <w:tc>
          <w:tcPr>
            <w:tcW w:w="2835" w:type="dxa"/>
            <w:tcBorders>
              <w:top w:val="nil"/>
              <w:left w:val="single" w:sz="4" w:space="0" w:color="000000"/>
              <w:bottom w:val="single" w:sz="4" w:space="0" w:color="auto"/>
              <w:right w:val="single" w:sz="4" w:space="0" w:color="000000"/>
            </w:tcBorders>
            <w:shd w:val="clear" w:color="auto" w:fill="auto"/>
            <w:vAlign w:val="center"/>
            <w:hideMark/>
          </w:tcPr>
          <w:p w14:paraId="2F884D6C" w14:textId="77777777" w:rsidR="000E1BAC" w:rsidRPr="00FF326B" w:rsidRDefault="000E1BAC" w:rsidP="005B3D1F">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Darbības rezultāts</w:t>
            </w:r>
          </w:p>
        </w:tc>
        <w:tc>
          <w:tcPr>
            <w:tcW w:w="1843" w:type="dxa"/>
            <w:tcBorders>
              <w:top w:val="nil"/>
              <w:left w:val="single" w:sz="4" w:space="0" w:color="000000"/>
              <w:bottom w:val="single" w:sz="4" w:space="0" w:color="auto"/>
              <w:right w:val="single" w:sz="4" w:space="0" w:color="000000"/>
            </w:tcBorders>
            <w:shd w:val="clear" w:color="auto" w:fill="auto"/>
            <w:vAlign w:val="center"/>
            <w:hideMark/>
          </w:tcPr>
          <w:p w14:paraId="1B0EF38A" w14:textId="77777777" w:rsidR="000E1BAC" w:rsidRPr="00FF326B" w:rsidRDefault="000E1BAC" w:rsidP="005B3D1F">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Rezultatīvais rādītājs</w:t>
            </w:r>
          </w:p>
        </w:tc>
        <w:tc>
          <w:tcPr>
            <w:tcW w:w="1417" w:type="dxa"/>
            <w:tcBorders>
              <w:top w:val="nil"/>
              <w:left w:val="single" w:sz="4" w:space="0" w:color="000000"/>
              <w:bottom w:val="single" w:sz="4" w:space="0" w:color="auto"/>
              <w:right w:val="single" w:sz="4" w:space="0" w:color="000000"/>
            </w:tcBorders>
            <w:shd w:val="clear" w:color="auto" w:fill="auto"/>
            <w:vAlign w:val="center"/>
            <w:hideMark/>
          </w:tcPr>
          <w:p w14:paraId="27A1BDAA" w14:textId="77777777" w:rsidR="000E1BAC" w:rsidRPr="00FF326B" w:rsidRDefault="000E1BAC" w:rsidP="005B3D1F">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Atbildīgā institūcija</w:t>
            </w:r>
          </w:p>
        </w:tc>
        <w:tc>
          <w:tcPr>
            <w:tcW w:w="1701" w:type="dxa"/>
            <w:tcBorders>
              <w:top w:val="nil"/>
              <w:left w:val="single" w:sz="4" w:space="0" w:color="000000"/>
              <w:bottom w:val="single" w:sz="4" w:space="0" w:color="auto"/>
              <w:right w:val="single" w:sz="4" w:space="0" w:color="000000"/>
            </w:tcBorders>
            <w:shd w:val="clear" w:color="auto" w:fill="auto"/>
            <w:vAlign w:val="center"/>
            <w:hideMark/>
          </w:tcPr>
          <w:p w14:paraId="02F5F602" w14:textId="77777777" w:rsidR="000E1BAC" w:rsidRPr="00FF326B" w:rsidRDefault="000E1BAC" w:rsidP="005B3D1F">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Līdzatbildīgās institūcijas</w:t>
            </w:r>
          </w:p>
        </w:tc>
        <w:tc>
          <w:tcPr>
            <w:tcW w:w="1843" w:type="dxa"/>
            <w:tcBorders>
              <w:top w:val="nil"/>
              <w:left w:val="single" w:sz="4" w:space="0" w:color="000000"/>
              <w:bottom w:val="single" w:sz="4" w:space="0" w:color="auto"/>
              <w:right w:val="single" w:sz="4" w:space="0" w:color="auto"/>
            </w:tcBorders>
            <w:shd w:val="clear" w:color="auto" w:fill="auto"/>
            <w:vAlign w:val="center"/>
            <w:hideMark/>
          </w:tcPr>
          <w:p w14:paraId="30EB56A3" w14:textId="77777777" w:rsidR="000E1BAC" w:rsidRPr="00FF326B" w:rsidRDefault="000E1BAC" w:rsidP="005B3D1F">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Izpildes termiņš</w:t>
            </w:r>
          </w:p>
        </w:tc>
        <w:tc>
          <w:tcPr>
            <w:tcW w:w="1637" w:type="dxa"/>
            <w:tcBorders>
              <w:top w:val="single" w:sz="4" w:space="0" w:color="auto"/>
              <w:left w:val="single" w:sz="4" w:space="0" w:color="auto"/>
              <w:bottom w:val="single" w:sz="4" w:space="0" w:color="auto"/>
              <w:right w:val="single" w:sz="4" w:space="0" w:color="auto"/>
            </w:tcBorders>
          </w:tcPr>
          <w:p w14:paraId="543E7C7D" w14:textId="51986932" w:rsidR="000E1BAC" w:rsidRPr="00FF326B" w:rsidRDefault="000E1BAC" w:rsidP="005B3D1F">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hAnsi="Times New Roman"/>
                <w:b/>
                <w:bCs/>
                <w:sz w:val="24"/>
                <w:szCs w:val="24"/>
              </w:rPr>
              <w:t>Paredzētais finansējums un tā avoti</w:t>
            </w:r>
          </w:p>
        </w:tc>
      </w:tr>
      <w:tr w:rsidR="000E1BAC" w:rsidRPr="00FF326B" w14:paraId="7F39FF7E" w14:textId="76D0F5FA" w:rsidTr="005D7FBD">
        <w:trPr>
          <w:trHeight w:val="856"/>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A6D46" w14:textId="77777777"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EFE34" w14:textId="77777777"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Veicināt publiskas personas institūciju pretkorupcijas pasākumu pārorientāciju no ārējās kontroles uz iekšējo, vairojot resoru un iestāžu atbildību un stiprinot institūciju iekšējo kontroli.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B00AF" w14:textId="77777777"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Veikts izlases veida novērtējums par publiskas personas institūciju izveidoto pretkorupcijas iekšējās kontroles sistēmu atbilstību MK 2017.gada 17.oktobra noteikumu Nr. 630 "Noteikumi par iekšējās kontroles sistēmas pamatprasībām korupcijas un interešu konflikta riska novēršanai publiskas </w:t>
            </w:r>
            <w:r w:rsidRPr="00FF326B">
              <w:rPr>
                <w:rFonts w:ascii="Times New Roman" w:eastAsia="Times New Roman" w:hAnsi="Times New Roman"/>
                <w:color w:val="000000"/>
                <w:sz w:val="24"/>
                <w:szCs w:val="24"/>
                <w:lang w:eastAsia="lv-LV"/>
              </w:rPr>
              <w:lastRenderedPageBreak/>
              <w:t>personas institūcijā" pamatprasībām, sagatavoti priekšlikumi nepilnību novēršanai.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613B6" w14:textId="77777777"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Sagatavoti divi informatīvie ziņojumi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F1AAA" w14:textId="77777777"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EB4D0" w14:textId="77777777"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B6D39" w14:textId="3AFDE2EB"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1) 30.06.2022.; 2) 30.06.2024. </w:t>
            </w:r>
          </w:p>
        </w:tc>
        <w:tc>
          <w:tcPr>
            <w:tcW w:w="1637" w:type="dxa"/>
            <w:tcBorders>
              <w:top w:val="single" w:sz="4" w:space="0" w:color="auto"/>
              <w:left w:val="single" w:sz="4" w:space="0" w:color="auto"/>
              <w:bottom w:val="single" w:sz="4" w:space="0" w:color="auto"/>
              <w:right w:val="single" w:sz="4" w:space="0" w:color="auto"/>
            </w:tcBorders>
            <w:vAlign w:val="center"/>
          </w:tcPr>
          <w:p w14:paraId="49795CE6" w14:textId="10F560BD"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r w:rsidRPr="00FF326B">
              <w:rPr>
                <w:rStyle w:val="highlight"/>
                <w:rFonts w:ascii="Times New Roman" w:hAnsi="Times New Roman"/>
                <w:sz w:val="24"/>
                <w:szCs w:val="24"/>
              </w:rPr>
              <w:t>Likumā par valsts budžetu kārtējam gadam paredzētie finanšu līdzekļi</w:t>
            </w:r>
          </w:p>
        </w:tc>
      </w:tr>
      <w:tr w:rsidR="000E1BAC" w:rsidRPr="00FF326B" w14:paraId="5A2A0167" w14:textId="6EBB5B08" w:rsidTr="005D7FBD">
        <w:trPr>
          <w:trHeight w:val="1412"/>
        </w:trPr>
        <w:tc>
          <w:tcPr>
            <w:tcW w:w="846" w:type="dxa"/>
            <w:vMerge w:val="restart"/>
            <w:tcBorders>
              <w:top w:val="single" w:sz="4" w:space="0" w:color="auto"/>
              <w:left w:val="single" w:sz="4" w:space="0" w:color="000000"/>
              <w:bottom w:val="nil"/>
              <w:right w:val="single" w:sz="4" w:space="0" w:color="000000"/>
            </w:tcBorders>
            <w:shd w:val="clear" w:color="auto" w:fill="auto"/>
            <w:vAlign w:val="center"/>
            <w:hideMark/>
          </w:tcPr>
          <w:p w14:paraId="6F0B722B" w14:textId="77777777"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3.2.</w:t>
            </w:r>
          </w:p>
        </w:tc>
        <w:tc>
          <w:tcPr>
            <w:tcW w:w="2693" w:type="dxa"/>
            <w:vMerge w:val="restart"/>
            <w:tcBorders>
              <w:top w:val="single" w:sz="4" w:space="0" w:color="auto"/>
              <w:left w:val="single" w:sz="4" w:space="0" w:color="000000"/>
              <w:bottom w:val="nil"/>
              <w:right w:val="single" w:sz="4" w:space="0" w:color="000000"/>
            </w:tcBorders>
            <w:shd w:val="clear" w:color="auto" w:fill="auto"/>
            <w:vAlign w:val="center"/>
            <w:hideMark/>
          </w:tcPr>
          <w:p w14:paraId="2527BCF4" w14:textId="62BF7DA8"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Nodrošināt zināšanu papildināšanas un pieredzes apmaiņas pasākumus publiskas personas institūcijām par iekšējās kontroles sistēmas ieviešanu, uzturēšanu un attīstību, ietverot labākās prakses piemērus publiskajā un privātajā sektorā.</w:t>
            </w:r>
          </w:p>
        </w:tc>
        <w:tc>
          <w:tcPr>
            <w:tcW w:w="2835" w:type="dxa"/>
            <w:tcBorders>
              <w:top w:val="single" w:sz="4" w:space="0" w:color="auto"/>
              <w:left w:val="nil"/>
              <w:bottom w:val="nil"/>
              <w:right w:val="single" w:sz="4" w:space="0" w:color="000000"/>
            </w:tcBorders>
            <w:shd w:val="clear" w:color="auto" w:fill="auto"/>
            <w:vAlign w:val="center"/>
            <w:hideMark/>
          </w:tcPr>
          <w:p w14:paraId="0088B4B0" w14:textId="26B25D0E"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hAnsi="Times New Roman"/>
                <w:color w:val="000000"/>
                <w:sz w:val="24"/>
                <w:szCs w:val="24"/>
              </w:rPr>
              <w:t>3.2.1. Organizēta konference pieredzes apmaiņai iekšējās pretkorupcijas kontroles sistēmas ieviešanas un pilnveidošanas jomā</w:t>
            </w:r>
            <w:r w:rsidR="009B3BE7" w:rsidRPr="00FF326B">
              <w:rPr>
                <w:rFonts w:ascii="Times New Roman" w:hAnsi="Times New Roman"/>
                <w:color w:val="000000"/>
                <w:sz w:val="24"/>
                <w:szCs w:val="24"/>
              </w:rPr>
              <w:t>.</w:t>
            </w:r>
          </w:p>
        </w:tc>
        <w:tc>
          <w:tcPr>
            <w:tcW w:w="1843" w:type="dxa"/>
            <w:tcBorders>
              <w:top w:val="single" w:sz="4" w:space="0" w:color="auto"/>
              <w:left w:val="nil"/>
              <w:bottom w:val="nil"/>
              <w:right w:val="single" w:sz="4" w:space="0" w:color="000000"/>
            </w:tcBorders>
            <w:shd w:val="clear" w:color="auto" w:fill="auto"/>
            <w:vAlign w:val="center"/>
            <w:hideMark/>
          </w:tcPr>
          <w:p w14:paraId="17886176" w14:textId="2231DF44"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hAnsi="Times New Roman"/>
                <w:color w:val="000000"/>
                <w:sz w:val="24"/>
                <w:szCs w:val="24"/>
              </w:rPr>
              <w:t xml:space="preserve">Konferences dalībnieku skaits </w:t>
            </w:r>
          </w:p>
        </w:tc>
        <w:tc>
          <w:tcPr>
            <w:tcW w:w="1417" w:type="dxa"/>
            <w:tcBorders>
              <w:top w:val="single" w:sz="4" w:space="0" w:color="auto"/>
              <w:left w:val="nil"/>
              <w:bottom w:val="nil"/>
              <w:right w:val="single" w:sz="4" w:space="0" w:color="000000"/>
            </w:tcBorders>
            <w:shd w:val="clear" w:color="auto" w:fill="auto"/>
            <w:vAlign w:val="center"/>
            <w:hideMark/>
          </w:tcPr>
          <w:p w14:paraId="660FB512" w14:textId="0FB486D9"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hAnsi="Times New Roman"/>
                <w:color w:val="000000"/>
                <w:sz w:val="24"/>
                <w:szCs w:val="24"/>
              </w:rPr>
              <w:t>KNAB, VAS</w:t>
            </w:r>
          </w:p>
        </w:tc>
        <w:tc>
          <w:tcPr>
            <w:tcW w:w="1701" w:type="dxa"/>
            <w:tcBorders>
              <w:top w:val="single" w:sz="4" w:space="0" w:color="auto"/>
              <w:left w:val="nil"/>
              <w:bottom w:val="nil"/>
              <w:right w:val="single" w:sz="4" w:space="0" w:color="000000"/>
            </w:tcBorders>
            <w:shd w:val="clear" w:color="auto" w:fill="auto"/>
            <w:vAlign w:val="center"/>
            <w:hideMark/>
          </w:tcPr>
          <w:p w14:paraId="03A26AA4" w14:textId="19CB98A4"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hAnsi="Times New Roman"/>
                <w:color w:val="000000"/>
                <w:sz w:val="24"/>
                <w:szCs w:val="24"/>
              </w:rPr>
              <w:t>_</w:t>
            </w:r>
          </w:p>
        </w:tc>
        <w:tc>
          <w:tcPr>
            <w:tcW w:w="1843" w:type="dxa"/>
            <w:tcBorders>
              <w:top w:val="single" w:sz="4" w:space="0" w:color="auto"/>
              <w:left w:val="nil"/>
              <w:bottom w:val="nil"/>
              <w:right w:val="single" w:sz="4" w:space="0" w:color="000000"/>
            </w:tcBorders>
            <w:shd w:val="clear" w:color="auto" w:fill="auto"/>
            <w:vAlign w:val="center"/>
            <w:hideMark/>
          </w:tcPr>
          <w:p w14:paraId="08E1D160" w14:textId="014022A9"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hAnsi="Times New Roman"/>
                <w:color w:val="000000"/>
                <w:sz w:val="24"/>
                <w:szCs w:val="24"/>
              </w:rPr>
              <w:t>30.12.2022.</w:t>
            </w:r>
          </w:p>
        </w:tc>
        <w:tc>
          <w:tcPr>
            <w:tcW w:w="1637" w:type="dxa"/>
            <w:tcBorders>
              <w:top w:val="single" w:sz="4" w:space="0" w:color="auto"/>
              <w:left w:val="nil"/>
              <w:bottom w:val="nil"/>
              <w:right w:val="single" w:sz="4" w:space="0" w:color="000000"/>
            </w:tcBorders>
            <w:vAlign w:val="center"/>
          </w:tcPr>
          <w:p w14:paraId="24A04435" w14:textId="6AB6E649" w:rsidR="000E1BAC" w:rsidRPr="00FF326B" w:rsidRDefault="000E1BAC" w:rsidP="006109CE">
            <w:pPr>
              <w:suppressAutoHyphens w:val="0"/>
              <w:spacing w:after="0" w:line="240" w:lineRule="auto"/>
              <w:rPr>
                <w:rFonts w:ascii="Times New Roman" w:eastAsia="Times New Roman" w:hAnsi="Times New Roman"/>
                <w:color w:val="000000"/>
                <w:sz w:val="24"/>
                <w:szCs w:val="24"/>
                <w:lang w:eastAsia="lv-LV"/>
              </w:rPr>
            </w:pPr>
            <w:r w:rsidRPr="00FF326B">
              <w:rPr>
                <w:rStyle w:val="highlight"/>
                <w:rFonts w:ascii="Times New Roman" w:hAnsi="Times New Roman"/>
                <w:sz w:val="24"/>
                <w:szCs w:val="24"/>
              </w:rPr>
              <w:t>Likumā par valsts budžetu kārtējam gadam paredzētie finanšu līdzekļi</w:t>
            </w:r>
          </w:p>
        </w:tc>
      </w:tr>
      <w:tr w:rsidR="000E1BAC" w:rsidRPr="00FF326B" w14:paraId="2C285928" w14:textId="571195AB" w:rsidTr="005D7FBD">
        <w:trPr>
          <w:trHeight w:val="845"/>
        </w:trPr>
        <w:tc>
          <w:tcPr>
            <w:tcW w:w="846" w:type="dxa"/>
            <w:vMerge/>
            <w:tcBorders>
              <w:top w:val="single" w:sz="4" w:space="0" w:color="000000"/>
              <w:left w:val="single" w:sz="4" w:space="0" w:color="000000"/>
              <w:bottom w:val="single" w:sz="4" w:space="0" w:color="auto"/>
              <w:right w:val="single" w:sz="4" w:space="0" w:color="000000"/>
            </w:tcBorders>
            <w:vAlign w:val="center"/>
            <w:hideMark/>
          </w:tcPr>
          <w:p w14:paraId="1884A8BB" w14:textId="77777777"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p>
        </w:tc>
        <w:tc>
          <w:tcPr>
            <w:tcW w:w="2693" w:type="dxa"/>
            <w:vMerge/>
            <w:tcBorders>
              <w:top w:val="single" w:sz="4" w:space="0" w:color="000000"/>
              <w:left w:val="single" w:sz="4" w:space="0" w:color="000000"/>
              <w:bottom w:val="single" w:sz="4" w:space="0" w:color="auto"/>
              <w:right w:val="single" w:sz="4" w:space="0" w:color="000000"/>
            </w:tcBorders>
            <w:vAlign w:val="center"/>
            <w:hideMark/>
          </w:tcPr>
          <w:p w14:paraId="3449DF62" w14:textId="77777777"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p>
        </w:tc>
        <w:tc>
          <w:tcPr>
            <w:tcW w:w="2835" w:type="dxa"/>
            <w:tcBorders>
              <w:top w:val="single" w:sz="4" w:space="0" w:color="000000"/>
              <w:left w:val="nil"/>
              <w:bottom w:val="single" w:sz="4" w:space="0" w:color="auto"/>
              <w:right w:val="single" w:sz="4" w:space="0" w:color="000000"/>
            </w:tcBorders>
            <w:shd w:val="clear" w:color="auto" w:fill="auto"/>
            <w:vAlign w:val="center"/>
            <w:hideMark/>
          </w:tcPr>
          <w:p w14:paraId="110B7717" w14:textId="1A5B2EFD"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3.2.2. Nodrošinātas mācības un pieredzes apmaiņas pasākumi iekšējās pretkorupcijas kontroles sistēmas ieviešanas/ pilnveidošanas jomā</w:t>
            </w:r>
            <w:r w:rsidR="009B3BE7" w:rsidRPr="00FF326B">
              <w:rPr>
                <w:rFonts w:ascii="Times New Roman" w:eastAsia="Times New Roman" w:hAnsi="Times New Roman"/>
                <w:color w:val="000000"/>
                <w:sz w:val="24"/>
                <w:szCs w:val="24"/>
                <w:lang w:eastAsia="lv-LV"/>
              </w:rPr>
              <w:t>.</w:t>
            </w:r>
            <w:r w:rsidRPr="00FF326B">
              <w:rPr>
                <w:rFonts w:ascii="Times New Roman" w:eastAsia="Times New Roman" w:hAnsi="Times New Roman"/>
                <w:color w:val="000000"/>
                <w:sz w:val="24"/>
                <w:szCs w:val="24"/>
                <w:lang w:eastAsia="lv-LV"/>
              </w:rPr>
              <w:t xml:space="preserve">  </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14:paraId="3A634E8A" w14:textId="77777777"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1) Izstrādāts e-mācību kurss; </w:t>
            </w:r>
          </w:p>
          <w:p w14:paraId="7FE46194" w14:textId="510B525B"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2) Organizēti divi izglītošanas, pieredzes apmaiņas pasākumi</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14:paraId="77805BC1" w14:textId="77777777"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VAS, KNAB</w:t>
            </w:r>
          </w:p>
        </w:tc>
        <w:tc>
          <w:tcPr>
            <w:tcW w:w="1701" w:type="dxa"/>
            <w:tcBorders>
              <w:top w:val="single" w:sz="4" w:space="0" w:color="000000"/>
              <w:left w:val="nil"/>
              <w:bottom w:val="single" w:sz="4" w:space="0" w:color="auto"/>
              <w:right w:val="single" w:sz="4" w:space="0" w:color="000000"/>
            </w:tcBorders>
            <w:shd w:val="clear" w:color="auto" w:fill="auto"/>
            <w:vAlign w:val="center"/>
            <w:hideMark/>
          </w:tcPr>
          <w:p w14:paraId="124CF806" w14:textId="77777777"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14:paraId="43785FF8" w14:textId="77777777" w:rsidR="000E1BAC" w:rsidRPr="00FF326B" w:rsidRDefault="000E1BAC" w:rsidP="0062217D">
            <w:pPr>
              <w:suppressAutoHyphens w:val="0"/>
              <w:spacing w:after="0" w:line="240" w:lineRule="auto"/>
              <w:ind w:left="-17"/>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1) 30.12.2022.</w:t>
            </w:r>
          </w:p>
          <w:p w14:paraId="2DD3A9DD" w14:textId="7031D9AB" w:rsidR="000E1BAC" w:rsidRPr="00FF326B" w:rsidRDefault="000E1BAC" w:rsidP="0062217D">
            <w:pPr>
              <w:suppressAutoHyphens w:val="0"/>
              <w:spacing w:after="0" w:line="240" w:lineRule="auto"/>
              <w:ind w:left="-17"/>
              <w:jc w:val="center"/>
              <w:rPr>
                <w:rFonts w:ascii="Times New Roman" w:eastAsia="Times New Roman" w:hAnsi="Times New Roman"/>
                <w:color w:val="000000"/>
                <w:sz w:val="24"/>
                <w:szCs w:val="24"/>
                <w:lang w:eastAsia="lv-LV"/>
              </w:rPr>
            </w:pPr>
            <w:r w:rsidRPr="00FF326B">
              <w:rPr>
                <w:rFonts w:ascii="Times New Roman" w:eastAsia="Times New Roman" w:hAnsi="Times New Roman"/>
                <w:sz w:val="24"/>
                <w:szCs w:val="24"/>
                <w:lang w:eastAsia="lv-LV"/>
              </w:rPr>
              <w:t>2) 31.12.2024.</w:t>
            </w:r>
          </w:p>
        </w:tc>
        <w:tc>
          <w:tcPr>
            <w:tcW w:w="1637" w:type="dxa"/>
            <w:tcBorders>
              <w:top w:val="single" w:sz="4" w:space="0" w:color="000000"/>
              <w:left w:val="nil"/>
              <w:bottom w:val="single" w:sz="4" w:space="0" w:color="auto"/>
              <w:right w:val="single" w:sz="4" w:space="0" w:color="000000"/>
            </w:tcBorders>
            <w:shd w:val="clear" w:color="auto" w:fill="auto"/>
          </w:tcPr>
          <w:p w14:paraId="36983AA9" w14:textId="58F14D74" w:rsidR="000E1BAC" w:rsidRPr="00FF326B" w:rsidRDefault="000E1BAC" w:rsidP="006109CE">
            <w:pPr>
              <w:spacing w:after="0" w:line="240" w:lineRule="auto"/>
              <w:jc w:val="both"/>
              <w:rPr>
                <w:rFonts w:ascii="Times New Roman" w:hAnsi="Times New Roman"/>
                <w:sz w:val="24"/>
                <w:szCs w:val="24"/>
              </w:rPr>
            </w:pPr>
            <w:r w:rsidRPr="00FF326B">
              <w:rPr>
                <w:rFonts w:ascii="Times New Roman" w:hAnsi="Times New Roman"/>
                <w:color w:val="000000" w:themeColor="text1"/>
                <w:sz w:val="24"/>
                <w:szCs w:val="24"/>
              </w:rPr>
              <w:t>1)</w:t>
            </w:r>
            <w:r w:rsidRPr="00FF326B">
              <w:rPr>
                <w:rFonts w:ascii="Times New Roman" w:hAnsi="Times New Roman"/>
                <w:sz w:val="24"/>
                <w:szCs w:val="24"/>
              </w:rPr>
              <w:t xml:space="preserve"> Eiropas Sociālā fonda projekta Nr.3.4.2.0/15/I/002 “Valsts pārvaldes cilvēkresursu profesionālā pilnveide korupcijas novēršanas un ēnu ekonomikas mazināšanas jomā” īstenošanai paredzētais finansējums;</w:t>
            </w:r>
          </w:p>
          <w:p w14:paraId="05740045" w14:textId="77777777" w:rsidR="000E1BAC" w:rsidRPr="00FF326B" w:rsidRDefault="000E1BAC" w:rsidP="00A920DF">
            <w:pPr>
              <w:spacing w:after="0" w:line="240" w:lineRule="auto"/>
              <w:rPr>
                <w:rFonts w:ascii="Times New Roman" w:hAnsi="Times New Roman"/>
                <w:color w:val="000000" w:themeColor="text1"/>
                <w:sz w:val="24"/>
                <w:szCs w:val="24"/>
              </w:rPr>
            </w:pPr>
          </w:p>
          <w:p w14:paraId="551AB0B2" w14:textId="2942DF0F" w:rsidR="000E1BAC" w:rsidRPr="00FF326B" w:rsidRDefault="000E1BAC" w:rsidP="00A920DF">
            <w:pPr>
              <w:spacing w:after="0" w:line="240" w:lineRule="auto"/>
              <w:rPr>
                <w:rFonts w:ascii="Times New Roman" w:hAnsi="Times New Roman"/>
                <w:color w:val="000000" w:themeColor="text1"/>
                <w:sz w:val="24"/>
                <w:szCs w:val="24"/>
              </w:rPr>
            </w:pPr>
            <w:r w:rsidRPr="00FF326B">
              <w:rPr>
                <w:rFonts w:ascii="Times New Roman" w:hAnsi="Times New Roman"/>
                <w:color w:val="000000" w:themeColor="text1"/>
                <w:sz w:val="24"/>
                <w:szCs w:val="24"/>
              </w:rPr>
              <w:t>2) </w:t>
            </w:r>
            <w:r w:rsidRPr="00FF326B">
              <w:rPr>
                <w:rStyle w:val="highlight"/>
                <w:rFonts w:ascii="Times New Roman" w:hAnsi="Times New Roman"/>
                <w:sz w:val="24"/>
                <w:szCs w:val="24"/>
              </w:rPr>
              <w:t xml:space="preserve">Likumā par valsts budžetu </w:t>
            </w:r>
            <w:r w:rsidRPr="00FF326B">
              <w:rPr>
                <w:rStyle w:val="highlight"/>
                <w:rFonts w:ascii="Times New Roman" w:hAnsi="Times New Roman"/>
                <w:sz w:val="24"/>
                <w:szCs w:val="24"/>
              </w:rPr>
              <w:lastRenderedPageBreak/>
              <w:t>kārtējam gadam paredzētie finanšu līdzekļi</w:t>
            </w:r>
          </w:p>
          <w:p w14:paraId="58A795B7" w14:textId="77777777"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p>
        </w:tc>
      </w:tr>
      <w:tr w:rsidR="000E1BAC" w:rsidRPr="00FF326B" w14:paraId="420D90BA" w14:textId="0396870B" w:rsidTr="005D7FBD">
        <w:trPr>
          <w:trHeight w:val="255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D781B" w14:textId="0DEBE03D"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3.3.</w:t>
            </w:r>
          </w:p>
        </w:tc>
        <w:tc>
          <w:tcPr>
            <w:tcW w:w="2693" w:type="dxa"/>
            <w:vMerge w:val="restart"/>
            <w:tcBorders>
              <w:top w:val="single" w:sz="4" w:space="0" w:color="auto"/>
              <w:left w:val="nil"/>
              <w:bottom w:val="nil"/>
              <w:right w:val="single" w:sz="4" w:space="0" w:color="000000"/>
            </w:tcBorders>
            <w:shd w:val="clear" w:color="auto" w:fill="auto"/>
            <w:vAlign w:val="center"/>
            <w:hideMark/>
          </w:tcPr>
          <w:p w14:paraId="56F56FB6" w14:textId="412FA009"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Nodrošināt vienotu valsts amatpersonu rīcības modeli situācijā, ja valsts amatpersonai tiek piedāvāts vai dots kukulis</w:t>
            </w:r>
            <w:r w:rsidR="009B3BE7" w:rsidRPr="00FF326B">
              <w:rPr>
                <w:rFonts w:ascii="Times New Roman" w:eastAsia="Times New Roman" w:hAnsi="Times New Roman"/>
                <w:color w:val="000000"/>
                <w:sz w:val="24"/>
                <w:szCs w:val="24"/>
                <w:lang w:eastAsia="lv-LV"/>
              </w:rPr>
              <w:t>.</w:t>
            </w:r>
          </w:p>
        </w:tc>
        <w:tc>
          <w:tcPr>
            <w:tcW w:w="2835" w:type="dxa"/>
            <w:tcBorders>
              <w:top w:val="single" w:sz="4" w:space="0" w:color="auto"/>
              <w:left w:val="nil"/>
              <w:bottom w:val="nil"/>
              <w:right w:val="single" w:sz="4" w:space="0" w:color="000000"/>
            </w:tcBorders>
            <w:shd w:val="clear" w:color="auto" w:fill="auto"/>
            <w:vAlign w:val="center"/>
            <w:hideMark/>
          </w:tcPr>
          <w:p w14:paraId="20CB7309" w14:textId="37266598"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3.4.1. Aktualizēti metodiskie ieteikumi </w:t>
            </w:r>
            <w:proofErr w:type="spellStart"/>
            <w:r w:rsidRPr="00FF326B">
              <w:rPr>
                <w:rFonts w:ascii="Times New Roman" w:eastAsia="Times New Roman" w:hAnsi="Times New Roman"/>
                <w:color w:val="000000"/>
                <w:sz w:val="24"/>
                <w:szCs w:val="24"/>
                <w:lang w:eastAsia="lv-LV"/>
              </w:rPr>
              <w:t>tiesībsargājošajām</w:t>
            </w:r>
            <w:proofErr w:type="spellEnd"/>
            <w:r w:rsidRPr="00FF326B">
              <w:rPr>
                <w:rFonts w:ascii="Times New Roman" w:eastAsia="Times New Roman" w:hAnsi="Times New Roman"/>
                <w:color w:val="000000"/>
                <w:sz w:val="24"/>
                <w:szCs w:val="24"/>
                <w:lang w:eastAsia="lv-LV"/>
              </w:rPr>
              <w:t xml:space="preserve"> un drošības institūcijām rīcībai situācijā, ja valsts amatpersonai tiek piedāvāts vai dots kukulis, kā arī </w:t>
            </w:r>
            <w:proofErr w:type="spellStart"/>
            <w:r w:rsidRPr="00FF326B">
              <w:rPr>
                <w:rFonts w:ascii="Times New Roman" w:eastAsia="Times New Roman" w:hAnsi="Times New Roman"/>
                <w:color w:val="000000"/>
                <w:sz w:val="24"/>
                <w:szCs w:val="24"/>
                <w:lang w:eastAsia="lv-LV"/>
              </w:rPr>
              <w:t>tiesībsargājošo</w:t>
            </w:r>
            <w:proofErr w:type="spellEnd"/>
            <w:r w:rsidRPr="00FF326B">
              <w:rPr>
                <w:rFonts w:ascii="Times New Roman" w:eastAsia="Times New Roman" w:hAnsi="Times New Roman"/>
                <w:color w:val="000000"/>
                <w:sz w:val="24"/>
                <w:szCs w:val="24"/>
                <w:lang w:eastAsia="lv-LV"/>
              </w:rPr>
              <w:t xml:space="preserve"> un drošības institūciju amatpersonas informētas par vēlamo rīcību situācijā, ja valsts amatpersonai tiek piedāvāts vai dots kukulis</w:t>
            </w:r>
            <w:r w:rsidR="009B3BE7" w:rsidRPr="00FF326B">
              <w:rPr>
                <w:rFonts w:ascii="Times New Roman" w:eastAsia="Times New Roman" w:hAnsi="Times New Roman"/>
                <w:color w:val="000000"/>
                <w:sz w:val="24"/>
                <w:szCs w:val="24"/>
                <w:lang w:eastAsia="lv-LV"/>
              </w:rPr>
              <w:t>.</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3808D28C" w14:textId="77777777"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 Aktualizēti un </w:t>
            </w:r>
            <w:proofErr w:type="spellStart"/>
            <w:r w:rsidRPr="00FF326B">
              <w:rPr>
                <w:rFonts w:ascii="Times New Roman" w:eastAsia="Times New Roman" w:hAnsi="Times New Roman"/>
                <w:color w:val="000000"/>
                <w:sz w:val="24"/>
                <w:szCs w:val="24"/>
                <w:lang w:eastAsia="lv-LV"/>
              </w:rPr>
              <w:t>tiesībsargājošajām</w:t>
            </w:r>
            <w:proofErr w:type="spellEnd"/>
            <w:r w:rsidRPr="00FF326B">
              <w:rPr>
                <w:rFonts w:ascii="Times New Roman" w:eastAsia="Times New Roman" w:hAnsi="Times New Roman"/>
                <w:color w:val="000000"/>
                <w:sz w:val="24"/>
                <w:szCs w:val="24"/>
                <w:lang w:eastAsia="lv-LV"/>
              </w:rPr>
              <w:t xml:space="preserve"> institūcijām izsūtīti metodiskie ieteikumi</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45821A21" w14:textId="3C5F2F54"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2B313297" w14:textId="770DEFBD"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hAnsi="Times New Roman"/>
                <w:sz w:val="24"/>
                <w:szCs w:val="24"/>
              </w:rPr>
              <w:t xml:space="preserve">VP, VRS, VDD, VID Nodokļu un muitas policijas pārvalde, MP, </w:t>
            </w:r>
            <w:proofErr w:type="spellStart"/>
            <w:r w:rsidRPr="00FF326B">
              <w:rPr>
                <w:rFonts w:ascii="Times New Roman" w:hAnsi="Times New Roman"/>
                <w:sz w:val="24"/>
                <w:szCs w:val="24"/>
              </w:rPr>
              <w:t>IeVP</w:t>
            </w:r>
            <w:proofErr w:type="spellEnd"/>
            <w:r w:rsidRPr="00FF326B">
              <w:rPr>
                <w:rFonts w:ascii="Times New Roman" w:hAnsi="Times New Roman"/>
                <w:sz w:val="24"/>
                <w:szCs w:val="24"/>
              </w:rPr>
              <w:t>, ĢP, FID, IDB</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96E9317" w14:textId="0AD91958"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30.06.2022.</w:t>
            </w:r>
          </w:p>
        </w:tc>
        <w:tc>
          <w:tcPr>
            <w:tcW w:w="1637" w:type="dxa"/>
            <w:tcBorders>
              <w:top w:val="single" w:sz="4" w:space="0" w:color="auto"/>
              <w:left w:val="nil"/>
              <w:bottom w:val="single" w:sz="4" w:space="0" w:color="auto"/>
              <w:right w:val="single" w:sz="4" w:space="0" w:color="auto"/>
            </w:tcBorders>
            <w:vAlign w:val="center"/>
          </w:tcPr>
          <w:p w14:paraId="3841D832" w14:textId="77777777" w:rsidR="000E1BAC" w:rsidRPr="00FF326B" w:rsidRDefault="000E1BAC" w:rsidP="000A3537">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40C7533D" w14:textId="328BCCF0" w:rsidR="000E1BAC" w:rsidRPr="00FF326B" w:rsidRDefault="000E1BAC" w:rsidP="000A3537">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1EA1CBD1" w14:textId="2793A207" w:rsidTr="005D7FBD">
        <w:trPr>
          <w:trHeight w:val="1575"/>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1D761254" w14:textId="77777777"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p>
        </w:tc>
        <w:tc>
          <w:tcPr>
            <w:tcW w:w="2693" w:type="dxa"/>
            <w:vMerge/>
            <w:tcBorders>
              <w:top w:val="single" w:sz="4" w:space="0" w:color="000000"/>
              <w:left w:val="nil"/>
              <w:bottom w:val="nil"/>
              <w:right w:val="single" w:sz="4" w:space="0" w:color="000000"/>
            </w:tcBorders>
            <w:vAlign w:val="center"/>
            <w:hideMark/>
          </w:tcPr>
          <w:p w14:paraId="55A9E36D" w14:textId="77777777"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p>
        </w:tc>
        <w:tc>
          <w:tcPr>
            <w:tcW w:w="2835" w:type="dxa"/>
            <w:vMerge w:val="restart"/>
            <w:tcBorders>
              <w:top w:val="single" w:sz="4" w:space="0" w:color="000000"/>
              <w:left w:val="single" w:sz="4" w:space="0" w:color="000000"/>
              <w:bottom w:val="nil"/>
              <w:right w:val="single" w:sz="4" w:space="0" w:color="auto"/>
            </w:tcBorders>
            <w:shd w:val="clear" w:color="auto" w:fill="auto"/>
            <w:vAlign w:val="center"/>
            <w:hideMark/>
          </w:tcPr>
          <w:p w14:paraId="7186AE4D" w14:textId="57144F36"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3.4.2. Sagatavoti metodiskie ieteikumi publiskas personas institūcijām par rīcību situācijā, ja valsts amatpersonai tiek piedāvāts vai dots kukulis</w:t>
            </w:r>
            <w:r w:rsidR="009B3BE7" w:rsidRPr="00FF326B">
              <w:rPr>
                <w:rFonts w:ascii="Times New Roman" w:eastAsia="Times New Roman" w:hAnsi="Times New Roman"/>
                <w:color w:val="000000"/>
                <w:sz w:val="24"/>
                <w:szCs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9BAC7" w14:textId="2EFE15B5"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1) Sagatavoti un izplatīti metodiskie ieteikumi publiskas personas institūcijām;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F5967" w14:textId="77777777"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5C0F4" w14:textId="77777777"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7FFEC" w14:textId="39E82D03"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01.09.2022.</w:t>
            </w:r>
          </w:p>
        </w:tc>
        <w:tc>
          <w:tcPr>
            <w:tcW w:w="1637" w:type="dxa"/>
            <w:tcBorders>
              <w:top w:val="single" w:sz="4" w:space="0" w:color="auto"/>
              <w:left w:val="single" w:sz="4" w:space="0" w:color="auto"/>
              <w:bottom w:val="single" w:sz="4" w:space="0" w:color="auto"/>
              <w:right w:val="single" w:sz="4" w:space="0" w:color="auto"/>
            </w:tcBorders>
            <w:vAlign w:val="center"/>
          </w:tcPr>
          <w:p w14:paraId="7F7CDB88" w14:textId="77777777" w:rsidR="000E1BAC" w:rsidRPr="00FF326B" w:rsidRDefault="000E1BAC" w:rsidP="000A3537">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65BBAB53" w14:textId="48B5BF68" w:rsidR="000E1BAC" w:rsidRPr="00FF326B" w:rsidRDefault="000E1BAC" w:rsidP="000A3537">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0C32FCDB" w14:textId="19D19706" w:rsidTr="005D7FBD">
        <w:trPr>
          <w:trHeight w:val="1277"/>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7AC03FB3" w14:textId="77777777"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p>
        </w:tc>
        <w:tc>
          <w:tcPr>
            <w:tcW w:w="2693" w:type="dxa"/>
            <w:vMerge/>
            <w:tcBorders>
              <w:top w:val="single" w:sz="4" w:space="0" w:color="000000"/>
              <w:left w:val="nil"/>
              <w:bottom w:val="single" w:sz="4" w:space="0" w:color="auto"/>
              <w:right w:val="single" w:sz="4" w:space="0" w:color="000000"/>
            </w:tcBorders>
            <w:vAlign w:val="center"/>
            <w:hideMark/>
          </w:tcPr>
          <w:p w14:paraId="3C58BC13" w14:textId="77777777"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p>
        </w:tc>
        <w:tc>
          <w:tcPr>
            <w:tcW w:w="2835" w:type="dxa"/>
            <w:vMerge/>
            <w:tcBorders>
              <w:top w:val="single" w:sz="4" w:space="0" w:color="000000"/>
              <w:left w:val="single" w:sz="4" w:space="0" w:color="000000"/>
              <w:bottom w:val="single" w:sz="4" w:space="0" w:color="auto"/>
              <w:right w:val="single" w:sz="4" w:space="0" w:color="000000"/>
            </w:tcBorders>
            <w:vAlign w:val="center"/>
            <w:hideMark/>
          </w:tcPr>
          <w:p w14:paraId="3333FD18" w14:textId="77777777"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6C81538A" w14:textId="0C479631"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2) Izstrādāta un publiskota (institūciju tīmekļvietnēs) </w:t>
            </w:r>
            <w:proofErr w:type="spellStart"/>
            <w:r w:rsidRPr="00FF326B">
              <w:rPr>
                <w:rFonts w:ascii="Times New Roman" w:eastAsia="Times New Roman" w:hAnsi="Times New Roman"/>
                <w:color w:val="000000"/>
                <w:sz w:val="24"/>
                <w:szCs w:val="24"/>
                <w:lang w:eastAsia="lv-LV"/>
              </w:rPr>
              <w:t>infografika</w:t>
            </w:r>
            <w:proofErr w:type="spellEnd"/>
            <w:r w:rsidRPr="00FF326B">
              <w:rPr>
                <w:rFonts w:ascii="Times New Roman" w:eastAsia="Times New Roman" w:hAnsi="Times New Roman"/>
                <w:color w:val="000000"/>
                <w:sz w:val="24"/>
                <w:szCs w:val="24"/>
                <w:lang w:eastAsia="lv-LV"/>
              </w:rPr>
              <w:t xml:space="preserve"> - </w:t>
            </w:r>
            <w:r w:rsidRPr="00FF326B">
              <w:rPr>
                <w:rFonts w:ascii="Times New Roman" w:eastAsia="Times New Roman" w:hAnsi="Times New Roman"/>
                <w:color w:val="000000"/>
                <w:sz w:val="24"/>
                <w:szCs w:val="24"/>
                <w:lang w:eastAsia="lv-LV"/>
              </w:rPr>
              <w:lastRenderedPageBreak/>
              <w:t>pareizas rīcības scenārijs</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386EBC76" w14:textId="77777777"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KNAB</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0B40C0EE" w14:textId="77777777"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E361791" w14:textId="6AC883DA"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01.10.2022.</w:t>
            </w:r>
          </w:p>
        </w:tc>
        <w:tc>
          <w:tcPr>
            <w:tcW w:w="1637" w:type="dxa"/>
            <w:tcBorders>
              <w:top w:val="single" w:sz="4" w:space="0" w:color="auto"/>
              <w:left w:val="nil"/>
              <w:bottom w:val="single" w:sz="4" w:space="0" w:color="auto"/>
              <w:right w:val="single" w:sz="4" w:space="0" w:color="auto"/>
            </w:tcBorders>
            <w:vAlign w:val="center"/>
          </w:tcPr>
          <w:p w14:paraId="5E65A246" w14:textId="77777777" w:rsidR="000E1BAC" w:rsidRPr="00FF326B" w:rsidRDefault="000E1BAC" w:rsidP="00650C2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 xml:space="preserve">Likumā par valsts budžetu kārtējam gadam paredzētie </w:t>
            </w:r>
            <w:r w:rsidRPr="00FF326B">
              <w:rPr>
                <w:rStyle w:val="highlight"/>
                <w:rFonts w:ascii="Times New Roman" w:hAnsi="Times New Roman"/>
                <w:sz w:val="24"/>
                <w:szCs w:val="24"/>
              </w:rPr>
              <w:lastRenderedPageBreak/>
              <w:t>finanšu līdzekļi</w:t>
            </w:r>
          </w:p>
          <w:p w14:paraId="189B866B" w14:textId="77777777" w:rsidR="000E1BAC" w:rsidRPr="00FF326B" w:rsidRDefault="000E1BAC" w:rsidP="00650C2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52E83D31" w14:textId="558B34DE" w:rsidTr="005D7FBD">
        <w:trPr>
          <w:trHeight w:val="229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B159C" w14:textId="65AD7610"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3.4.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8B00D" w14:textId="77777777"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Novērst publiskas personas finanšu līdzekļu un mantas izšķērdēšanas riskus, kā arī korupcijas riskus valstī izsludināta īpašā tiesiskā režīma – ārkārtējās situācijas vai izņēmuma stāvokļa – gadījumā.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326CD45" w14:textId="77777777"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Izstrādāts normatīvais regulējums, kas paredz minimālās obligātās prasības publisko iepirkumu veikšanai īpaša tiesiskā režīma apstākļos.</w:t>
            </w:r>
          </w:p>
        </w:tc>
        <w:tc>
          <w:tcPr>
            <w:tcW w:w="1843" w:type="dxa"/>
            <w:tcBorders>
              <w:top w:val="single" w:sz="4" w:space="0" w:color="auto"/>
              <w:left w:val="nil"/>
              <w:bottom w:val="single" w:sz="4" w:space="0" w:color="auto"/>
              <w:right w:val="nil"/>
            </w:tcBorders>
            <w:shd w:val="clear" w:color="auto" w:fill="auto"/>
            <w:vAlign w:val="center"/>
            <w:hideMark/>
          </w:tcPr>
          <w:p w14:paraId="429DB54B" w14:textId="77777777"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Izstrādāti MK noteikumi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0E74C" w14:textId="137FC1D8"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FM (IUB), KNAB, TM, ĀM, IeM, VM, </w:t>
            </w:r>
            <w:proofErr w:type="spellStart"/>
            <w:r w:rsidRPr="00FF326B">
              <w:rPr>
                <w:rFonts w:ascii="Times New Roman" w:eastAsia="Times New Roman" w:hAnsi="Times New Roman"/>
                <w:color w:val="000000"/>
                <w:sz w:val="24"/>
                <w:szCs w:val="24"/>
                <w:lang w:eastAsia="lv-LV"/>
              </w:rPr>
              <w:t>VKanc</w:t>
            </w:r>
            <w:proofErr w:type="spellEnd"/>
            <w:r w:rsidRPr="00FF326B">
              <w:rPr>
                <w:rFonts w:ascii="Times New Roman" w:eastAsia="Times New Roman" w:hAnsi="Times New Roman"/>
                <w:color w:val="000000"/>
                <w:sz w:val="24"/>
                <w:szCs w:val="24"/>
                <w:lang w:eastAsia="lv-LV"/>
              </w:rPr>
              <w:t xml:space="preserve">, </w:t>
            </w:r>
            <w:proofErr w:type="spellStart"/>
            <w:r w:rsidRPr="00FF326B">
              <w:rPr>
                <w:rFonts w:ascii="Times New Roman" w:eastAsia="Times New Roman" w:hAnsi="Times New Roman"/>
                <w:color w:val="000000"/>
                <w:sz w:val="24"/>
                <w:szCs w:val="24"/>
                <w:lang w:eastAsia="lv-LV"/>
              </w:rPr>
              <w:t>AiM</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FF61B69" w14:textId="77777777"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F866BF4" w14:textId="577A7303"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31.12.2022.</w:t>
            </w:r>
          </w:p>
        </w:tc>
        <w:tc>
          <w:tcPr>
            <w:tcW w:w="1637" w:type="dxa"/>
            <w:tcBorders>
              <w:top w:val="single" w:sz="4" w:space="0" w:color="auto"/>
              <w:left w:val="nil"/>
              <w:bottom w:val="single" w:sz="4" w:space="0" w:color="auto"/>
              <w:right w:val="single" w:sz="4" w:space="0" w:color="auto"/>
            </w:tcBorders>
            <w:vAlign w:val="center"/>
          </w:tcPr>
          <w:p w14:paraId="0150B85B" w14:textId="77777777" w:rsidR="000E1BAC" w:rsidRPr="00FF326B" w:rsidRDefault="000E1BAC" w:rsidP="000A3537">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587802F0" w14:textId="77777777" w:rsidR="000E1BAC" w:rsidRPr="00FF326B" w:rsidRDefault="000E1BAC" w:rsidP="000A3537">
            <w:pPr>
              <w:suppressAutoHyphens w:val="0"/>
              <w:spacing w:after="0" w:line="240" w:lineRule="auto"/>
              <w:rPr>
                <w:rFonts w:ascii="Times New Roman" w:eastAsia="Times New Roman" w:hAnsi="Times New Roman"/>
                <w:b/>
                <w:bCs/>
                <w:color w:val="000000"/>
                <w:sz w:val="24"/>
                <w:szCs w:val="24"/>
                <w:lang w:eastAsia="lv-LV"/>
              </w:rPr>
            </w:pPr>
          </w:p>
        </w:tc>
      </w:tr>
      <w:tr w:rsidR="000E1BAC" w:rsidRPr="00FF326B" w14:paraId="56C8B7E0" w14:textId="47CE455D" w:rsidTr="005D7FBD">
        <w:trPr>
          <w:trHeight w:val="2404"/>
        </w:trPr>
        <w:tc>
          <w:tcPr>
            <w:tcW w:w="846" w:type="dxa"/>
            <w:vMerge w:val="restart"/>
            <w:tcBorders>
              <w:top w:val="single" w:sz="4" w:space="0" w:color="auto"/>
              <w:left w:val="single" w:sz="4" w:space="0" w:color="000000"/>
              <w:right w:val="single" w:sz="4" w:space="0" w:color="auto"/>
            </w:tcBorders>
            <w:shd w:val="clear" w:color="auto" w:fill="auto"/>
            <w:vAlign w:val="center"/>
            <w:hideMark/>
          </w:tcPr>
          <w:p w14:paraId="32805A91" w14:textId="27698FFE"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3.5.</w:t>
            </w:r>
          </w:p>
        </w:tc>
        <w:tc>
          <w:tcPr>
            <w:tcW w:w="2693" w:type="dxa"/>
            <w:vMerge w:val="restart"/>
            <w:tcBorders>
              <w:top w:val="single" w:sz="4" w:space="0" w:color="auto"/>
              <w:left w:val="single" w:sz="4" w:space="0" w:color="auto"/>
              <w:right w:val="single" w:sz="4" w:space="0" w:color="000000"/>
            </w:tcBorders>
            <w:shd w:val="clear" w:color="auto" w:fill="auto"/>
            <w:vAlign w:val="center"/>
            <w:hideMark/>
          </w:tcPr>
          <w:p w14:paraId="011F3762" w14:textId="29C70313"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Samazināt korupcijas riskus būvniecības kontroles jomā, nodrošināt atklātu un tiesisku būvniecības norisi visā Latvijas teritorijā, nepieļaujot iespējamu patvaļu būvniecības procesa īstenošanā pašvaldībās.</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259C61C0" w14:textId="2C7FBFE3"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3.6.1. Nodrošināts tiesiskais ietvars būvniecības procesā veicamo pārbaužu vai būvju pieņemšanas ekspluatācijā procesa </w:t>
            </w:r>
            <w:proofErr w:type="spellStart"/>
            <w:r w:rsidRPr="00FF326B">
              <w:rPr>
                <w:rFonts w:ascii="Times New Roman" w:eastAsia="Times New Roman" w:hAnsi="Times New Roman"/>
                <w:color w:val="000000"/>
                <w:sz w:val="24"/>
                <w:szCs w:val="24"/>
                <w:lang w:eastAsia="lv-LV"/>
              </w:rPr>
              <w:t>videofiksācijai</w:t>
            </w:r>
            <w:proofErr w:type="spellEnd"/>
            <w:r w:rsidRPr="00FF326B">
              <w:rPr>
                <w:rFonts w:ascii="Times New Roman" w:eastAsia="Times New Roman" w:hAnsi="Times New Roman"/>
                <w:color w:val="000000"/>
                <w:sz w:val="24"/>
                <w:szCs w:val="24"/>
                <w:lang w:eastAsia="lv-LV"/>
              </w:rPr>
              <w:t xml:space="preserve">, izmantojot videokameru objekta apmeklēšanas laikā. </w:t>
            </w:r>
          </w:p>
        </w:tc>
        <w:tc>
          <w:tcPr>
            <w:tcW w:w="1843" w:type="dxa"/>
            <w:tcBorders>
              <w:top w:val="single" w:sz="4" w:space="0" w:color="auto"/>
              <w:left w:val="nil"/>
              <w:bottom w:val="single" w:sz="4" w:space="0" w:color="auto"/>
              <w:right w:val="nil"/>
            </w:tcBorders>
            <w:shd w:val="clear" w:color="auto" w:fill="auto"/>
            <w:vAlign w:val="center"/>
            <w:hideMark/>
          </w:tcPr>
          <w:p w14:paraId="7B5ED099" w14:textId="77777777" w:rsidR="000E1BAC" w:rsidRPr="00FF326B" w:rsidRDefault="000E1BAC" w:rsidP="0062217D">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Grozījumi normatīvajā regulējumā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57EB8" w14:textId="77777777"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EM</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598B481C" w14:textId="78C1893A"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DVI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F5A5055" w14:textId="151A6B6C" w:rsidR="000E1BAC" w:rsidRPr="00FF326B" w:rsidRDefault="000E1BAC" w:rsidP="0062217D">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31.12.2022.</w:t>
            </w:r>
          </w:p>
        </w:tc>
        <w:tc>
          <w:tcPr>
            <w:tcW w:w="1637" w:type="dxa"/>
            <w:tcBorders>
              <w:top w:val="single" w:sz="4" w:space="0" w:color="auto"/>
              <w:left w:val="nil"/>
              <w:bottom w:val="single" w:sz="4" w:space="0" w:color="auto"/>
              <w:right w:val="single" w:sz="4" w:space="0" w:color="auto"/>
            </w:tcBorders>
            <w:vAlign w:val="center"/>
          </w:tcPr>
          <w:p w14:paraId="2D77C3FC" w14:textId="77777777" w:rsidR="000E1BAC" w:rsidRPr="00FF326B" w:rsidRDefault="000E1BAC" w:rsidP="000A3537">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4F47D142" w14:textId="77777777" w:rsidR="000E1BAC" w:rsidRPr="00FF326B" w:rsidRDefault="000E1BAC" w:rsidP="000A3537">
            <w:pPr>
              <w:suppressAutoHyphens w:val="0"/>
              <w:spacing w:after="0" w:line="240" w:lineRule="auto"/>
              <w:rPr>
                <w:rFonts w:ascii="Times New Roman" w:eastAsia="Times New Roman" w:hAnsi="Times New Roman"/>
                <w:b/>
                <w:bCs/>
                <w:color w:val="000000"/>
                <w:sz w:val="24"/>
                <w:szCs w:val="24"/>
                <w:lang w:eastAsia="lv-LV"/>
              </w:rPr>
            </w:pPr>
          </w:p>
        </w:tc>
      </w:tr>
      <w:tr w:rsidR="000E1BAC" w:rsidRPr="00FF326B" w14:paraId="12233533" w14:textId="77777777" w:rsidTr="005D7FBD">
        <w:trPr>
          <w:trHeight w:val="708"/>
        </w:trPr>
        <w:tc>
          <w:tcPr>
            <w:tcW w:w="846" w:type="dxa"/>
            <w:vMerge/>
            <w:tcBorders>
              <w:left w:val="single" w:sz="4" w:space="0" w:color="000000"/>
              <w:right w:val="single" w:sz="4" w:space="0" w:color="auto"/>
            </w:tcBorders>
            <w:shd w:val="clear" w:color="auto" w:fill="auto"/>
            <w:vAlign w:val="center"/>
          </w:tcPr>
          <w:p w14:paraId="48DF86CD"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p>
        </w:tc>
        <w:tc>
          <w:tcPr>
            <w:tcW w:w="2693" w:type="dxa"/>
            <w:vMerge/>
            <w:tcBorders>
              <w:left w:val="single" w:sz="4" w:space="0" w:color="auto"/>
              <w:right w:val="single" w:sz="4" w:space="0" w:color="000000"/>
            </w:tcBorders>
            <w:shd w:val="clear" w:color="auto" w:fill="auto"/>
            <w:vAlign w:val="center"/>
          </w:tcPr>
          <w:p w14:paraId="42433B37"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p>
        </w:tc>
        <w:tc>
          <w:tcPr>
            <w:tcW w:w="2835" w:type="dxa"/>
            <w:tcBorders>
              <w:top w:val="single" w:sz="4" w:space="0" w:color="auto"/>
              <w:left w:val="nil"/>
              <w:bottom w:val="single" w:sz="4" w:space="0" w:color="auto"/>
              <w:right w:val="single" w:sz="4" w:space="0" w:color="000000"/>
            </w:tcBorders>
            <w:shd w:val="clear" w:color="auto" w:fill="auto"/>
            <w:vAlign w:val="center"/>
          </w:tcPr>
          <w:p w14:paraId="28439788" w14:textId="28A3346F" w:rsidR="000E1BAC" w:rsidRPr="00FF326B" w:rsidRDefault="000E1BAC" w:rsidP="008B21BE">
            <w:pPr>
              <w:suppressAutoHyphens w:val="0"/>
              <w:spacing w:after="0" w:line="240" w:lineRule="auto"/>
              <w:rPr>
                <w:rFonts w:ascii="Times New Roman" w:eastAsia="Times New Roman" w:hAnsi="Times New Roman"/>
                <w:color w:val="000000" w:themeColor="text1"/>
                <w:sz w:val="24"/>
                <w:szCs w:val="24"/>
                <w:lang w:eastAsia="lv-LV"/>
              </w:rPr>
            </w:pPr>
            <w:r w:rsidRPr="00FF326B">
              <w:rPr>
                <w:rFonts w:ascii="Times New Roman" w:eastAsia="Times New Roman" w:hAnsi="Times New Roman"/>
                <w:color w:val="000000" w:themeColor="text1"/>
                <w:sz w:val="24"/>
                <w:szCs w:val="24"/>
                <w:lang w:eastAsia="lv-LV"/>
              </w:rPr>
              <w:t xml:space="preserve">3.6.2.  Veikta būvniecības procedūru īstenošanas, kā arī uzraudzības prakses analīze pašvaldībās, identificējot pastāvošās aktuālās problēmas būvniecības uzraudzības un kontroles jomā (korupcijas un interešu </w:t>
            </w:r>
            <w:r w:rsidRPr="00FF326B">
              <w:rPr>
                <w:rFonts w:ascii="Times New Roman" w:eastAsia="Times New Roman" w:hAnsi="Times New Roman"/>
                <w:color w:val="000000" w:themeColor="text1"/>
                <w:sz w:val="24"/>
                <w:szCs w:val="24"/>
                <w:lang w:eastAsia="lv-LV"/>
              </w:rPr>
              <w:lastRenderedPageBreak/>
              <w:t>konflikta riski; pašvaldībām, EM un BVKB pieejamie “instrumenti” un to efektivitāte prettiesisku darbību/bezdarbību operatīvai novēršanai), kā arī piedāvājot risinājumus nepilnību novēršanai, tostarp, ja nepieciešams, uzraudzības un kontroles institūciju pilnvaru paplašināšanai</w:t>
            </w:r>
            <w:r w:rsidR="009D358D">
              <w:rPr>
                <w:rFonts w:ascii="Times New Roman" w:eastAsia="Times New Roman" w:hAnsi="Times New Roman"/>
                <w:color w:val="000000" w:themeColor="text1"/>
                <w:sz w:val="24"/>
                <w:szCs w:val="24"/>
                <w:lang w:eastAsia="lv-LV"/>
              </w:rPr>
              <w:t xml:space="preserve"> (</w:t>
            </w:r>
            <w:r w:rsidR="008A0151">
              <w:rPr>
                <w:rFonts w:ascii="Times New Roman" w:eastAsia="Times New Roman" w:hAnsi="Times New Roman"/>
                <w:color w:val="000000" w:themeColor="text1"/>
                <w:sz w:val="24"/>
                <w:szCs w:val="24"/>
                <w:lang w:eastAsia="lv-LV"/>
              </w:rPr>
              <w:t>piem. tiesību piešķiršana EM pie noteiktiem apstākļiem apturēt būvatļauju vai pat</w:t>
            </w:r>
            <w:r w:rsidR="00FC111B">
              <w:rPr>
                <w:rFonts w:ascii="Times New Roman" w:eastAsia="Times New Roman" w:hAnsi="Times New Roman"/>
                <w:color w:val="000000" w:themeColor="text1"/>
                <w:sz w:val="24"/>
                <w:szCs w:val="24"/>
                <w:lang w:eastAsia="lv-LV"/>
              </w:rPr>
              <w:t xml:space="preserve"> </w:t>
            </w:r>
            <w:r w:rsidR="008A0151">
              <w:rPr>
                <w:rFonts w:ascii="Times New Roman" w:eastAsia="Times New Roman" w:hAnsi="Times New Roman"/>
                <w:color w:val="000000" w:themeColor="text1"/>
                <w:sz w:val="24"/>
                <w:szCs w:val="24"/>
                <w:lang w:eastAsia="lv-LV"/>
              </w:rPr>
              <w:t>atlaist domi</w:t>
            </w:r>
            <w:r w:rsidR="009D358D">
              <w:rPr>
                <w:rFonts w:ascii="Times New Roman" w:eastAsia="Times New Roman" w:hAnsi="Times New Roman"/>
                <w:color w:val="000000" w:themeColor="text1"/>
                <w:sz w:val="24"/>
                <w:szCs w:val="24"/>
                <w:lang w:eastAsia="lv-LV"/>
              </w:rPr>
              <w:t>)</w:t>
            </w:r>
            <w:r w:rsidRPr="00FF326B">
              <w:rPr>
                <w:rFonts w:ascii="Times New Roman" w:eastAsia="Times New Roman" w:hAnsi="Times New Roman"/>
                <w:color w:val="000000" w:themeColor="text1"/>
                <w:sz w:val="24"/>
                <w:szCs w:val="24"/>
                <w:lang w:eastAsia="lv-LV"/>
              </w:rPr>
              <w:t>.</w:t>
            </w:r>
          </w:p>
        </w:tc>
        <w:tc>
          <w:tcPr>
            <w:tcW w:w="1843" w:type="dxa"/>
            <w:tcBorders>
              <w:top w:val="single" w:sz="4" w:space="0" w:color="auto"/>
              <w:left w:val="nil"/>
              <w:bottom w:val="single" w:sz="4" w:space="0" w:color="auto"/>
              <w:right w:val="nil"/>
            </w:tcBorders>
            <w:shd w:val="clear" w:color="auto" w:fill="auto"/>
            <w:vAlign w:val="center"/>
          </w:tcPr>
          <w:p w14:paraId="2742EEFE" w14:textId="77777777" w:rsidR="000E1BAC" w:rsidRPr="00FF326B" w:rsidRDefault="000E1BAC" w:rsidP="008B21BE">
            <w:pPr>
              <w:suppressAutoHyphens w:val="0"/>
              <w:spacing w:after="0" w:line="240" w:lineRule="auto"/>
              <w:rPr>
                <w:rFonts w:ascii="Times New Roman" w:eastAsia="Times New Roman" w:hAnsi="Times New Roman"/>
                <w:color w:val="000000" w:themeColor="text1"/>
                <w:sz w:val="24"/>
                <w:szCs w:val="24"/>
                <w:lang w:eastAsia="lv-LV"/>
              </w:rPr>
            </w:pPr>
            <w:r w:rsidRPr="00FF326B">
              <w:rPr>
                <w:rFonts w:ascii="Times New Roman" w:eastAsia="Times New Roman" w:hAnsi="Times New Roman"/>
                <w:color w:val="000000" w:themeColor="text1"/>
                <w:sz w:val="24"/>
                <w:szCs w:val="24"/>
                <w:lang w:eastAsia="lv-LV"/>
              </w:rPr>
              <w:lastRenderedPageBreak/>
              <w:t>Sagatavots un MK iesniegts informatīvais ziņojums</w:t>
            </w:r>
          </w:p>
          <w:p w14:paraId="56B7F66F" w14:textId="77777777" w:rsidR="000E1BAC" w:rsidRPr="00FF326B" w:rsidRDefault="000E1BAC" w:rsidP="008B21BE">
            <w:pPr>
              <w:suppressAutoHyphens w:val="0"/>
              <w:spacing w:after="0" w:line="240" w:lineRule="auto"/>
              <w:rPr>
                <w:rFonts w:ascii="Times New Roman" w:eastAsia="Times New Roman" w:hAnsi="Times New Roman"/>
                <w:color w:val="000000" w:themeColor="text1"/>
                <w:sz w:val="24"/>
                <w:szCs w:val="24"/>
                <w:lang w:eastAsia="lv-LV"/>
              </w:rPr>
            </w:pPr>
          </w:p>
          <w:p w14:paraId="4418FB1F" w14:textId="4E3B04EC" w:rsidR="000E1BAC" w:rsidRPr="00FF326B" w:rsidRDefault="000E1BAC" w:rsidP="008B21BE">
            <w:pPr>
              <w:suppressAutoHyphens w:val="0"/>
              <w:spacing w:after="0" w:line="240" w:lineRule="auto"/>
              <w:rPr>
                <w:rFonts w:ascii="Times New Roman" w:eastAsia="Times New Roman" w:hAnsi="Times New Roman"/>
                <w:color w:val="000000" w:themeColor="text1"/>
                <w:sz w:val="24"/>
                <w:szCs w:val="24"/>
                <w:lang w:eastAsia="lv-LV"/>
              </w:rPr>
            </w:pPr>
            <w:r w:rsidRPr="00FF326B">
              <w:rPr>
                <w:rFonts w:ascii="Times New Roman" w:eastAsia="Times New Roman" w:hAnsi="Times New Roman"/>
                <w:color w:val="000000" w:themeColor="text1"/>
                <w:sz w:val="24"/>
                <w:szCs w:val="24"/>
                <w:lang w:eastAsia="lv-LV"/>
              </w:rPr>
              <w:t xml:space="preserve">Ja nepieciešams, sagatavoti grozījumi </w:t>
            </w:r>
            <w:r w:rsidRPr="00FF326B">
              <w:rPr>
                <w:rFonts w:ascii="Times New Roman" w:eastAsia="Times New Roman" w:hAnsi="Times New Roman"/>
                <w:color w:val="000000" w:themeColor="text1"/>
                <w:sz w:val="24"/>
                <w:szCs w:val="24"/>
                <w:lang w:eastAsia="lv-LV"/>
              </w:rPr>
              <w:lastRenderedPageBreak/>
              <w:t>normatīvajos aktos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66AF61" w14:textId="0DD462B9" w:rsidR="000E1BAC" w:rsidRPr="00FF326B" w:rsidRDefault="000E1BAC" w:rsidP="008B21BE">
            <w:pPr>
              <w:suppressAutoHyphens w:val="0"/>
              <w:spacing w:after="0" w:line="240" w:lineRule="auto"/>
              <w:jc w:val="center"/>
              <w:rPr>
                <w:rFonts w:ascii="Times New Roman" w:eastAsia="Times New Roman" w:hAnsi="Times New Roman"/>
                <w:color w:val="000000" w:themeColor="text1"/>
                <w:sz w:val="24"/>
                <w:szCs w:val="24"/>
                <w:lang w:eastAsia="lv-LV"/>
              </w:rPr>
            </w:pPr>
            <w:r w:rsidRPr="00FF326B">
              <w:rPr>
                <w:rFonts w:ascii="Times New Roman" w:eastAsia="Times New Roman" w:hAnsi="Times New Roman"/>
                <w:color w:val="000000" w:themeColor="text1"/>
                <w:sz w:val="24"/>
                <w:szCs w:val="24"/>
                <w:lang w:eastAsia="lv-LV"/>
              </w:rPr>
              <w:lastRenderedPageBreak/>
              <w:t>EM, BVKB</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3762CAEB" w14:textId="77777777" w:rsidR="000E1BAC" w:rsidRPr="00FF326B" w:rsidRDefault="000E1BAC" w:rsidP="008B21BE">
            <w:pPr>
              <w:suppressAutoHyphens w:val="0"/>
              <w:spacing w:after="0" w:line="240" w:lineRule="auto"/>
              <w:jc w:val="center"/>
              <w:rPr>
                <w:rFonts w:ascii="Times New Roman" w:eastAsia="Times New Roman" w:hAnsi="Times New Roman"/>
                <w:color w:val="000000" w:themeColor="text1"/>
                <w:sz w:val="24"/>
                <w:szCs w:val="24"/>
                <w:lang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40F796D" w14:textId="56C9BE20" w:rsidR="000E1BAC" w:rsidRPr="00FF326B" w:rsidRDefault="000E1BAC" w:rsidP="008B21BE">
            <w:pPr>
              <w:suppressAutoHyphens w:val="0"/>
              <w:spacing w:after="0" w:line="240" w:lineRule="auto"/>
              <w:jc w:val="center"/>
              <w:rPr>
                <w:rFonts w:ascii="Times New Roman" w:eastAsia="Times New Roman" w:hAnsi="Times New Roman"/>
                <w:color w:val="000000" w:themeColor="text1"/>
                <w:sz w:val="24"/>
                <w:szCs w:val="24"/>
                <w:lang w:eastAsia="lv-LV"/>
              </w:rPr>
            </w:pPr>
            <w:r w:rsidRPr="00FF326B">
              <w:rPr>
                <w:rFonts w:ascii="Times New Roman" w:eastAsia="Times New Roman" w:hAnsi="Times New Roman"/>
                <w:color w:val="000000" w:themeColor="text1"/>
                <w:sz w:val="24"/>
                <w:szCs w:val="24"/>
                <w:lang w:eastAsia="lv-LV"/>
              </w:rPr>
              <w:t>01.06.2023.</w:t>
            </w:r>
          </w:p>
        </w:tc>
        <w:tc>
          <w:tcPr>
            <w:tcW w:w="1637" w:type="dxa"/>
            <w:tcBorders>
              <w:top w:val="single" w:sz="4" w:space="0" w:color="auto"/>
              <w:left w:val="nil"/>
              <w:bottom w:val="single" w:sz="4" w:space="0" w:color="auto"/>
              <w:right w:val="single" w:sz="4" w:space="0" w:color="auto"/>
            </w:tcBorders>
            <w:vAlign w:val="center"/>
          </w:tcPr>
          <w:p w14:paraId="6B46C8A7" w14:textId="77777777" w:rsidR="000E1BAC" w:rsidRPr="00FF326B" w:rsidRDefault="000E1BAC" w:rsidP="008B21BE">
            <w:pPr>
              <w:spacing w:after="0" w:line="240" w:lineRule="auto"/>
              <w:rPr>
                <w:rFonts w:ascii="Times New Roman" w:hAnsi="Times New Roman"/>
                <w:color w:val="000000" w:themeColor="text1"/>
                <w:sz w:val="24"/>
                <w:szCs w:val="24"/>
              </w:rPr>
            </w:pPr>
            <w:r w:rsidRPr="00FF326B">
              <w:rPr>
                <w:rStyle w:val="highlight"/>
                <w:rFonts w:ascii="Times New Roman" w:hAnsi="Times New Roman"/>
                <w:color w:val="000000" w:themeColor="text1"/>
                <w:sz w:val="24"/>
                <w:szCs w:val="24"/>
              </w:rPr>
              <w:t>Likumā par valsts budžetu kārtējam gadam paredzētie finanšu līdzekļi</w:t>
            </w:r>
          </w:p>
          <w:p w14:paraId="40B2458E" w14:textId="77777777" w:rsidR="000E1BAC" w:rsidRPr="00FF326B" w:rsidRDefault="000E1BAC" w:rsidP="008B21BE">
            <w:pPr>
              <w:spacing w:after="0" w:line="240" w:lineRule="auto"/>
              <w:rPr>
                <w:rStyle w:val="highlight"/>
                <w:rFonts w:ascii="Times New Roman" w:hAnsi="Times New Roman"/>
                <w:color w:val="000000" w:themeColor="text1"/>
                <w:sz w:val="24"/>
                <w:szCs w:val="24"/>
              </w:rPr>
            </w:pPr>
          </w:p>
        </w:tc>
      </w:tr>
      <w:tr w:rsidR="000E1BAC" w:rsidRPr="00FF326B" w14:paraId="23C28007" w14:textId="77777777" w:rsidTr="005D7FBD">
        <w:trPr>
          <w:trHeight w:val="708"/>
        </w:trPr>
        <w:tc>
          <w:tcPr>
            <w:tcW w:w="846" w:type="dxa"/>
            <w:vMerge/>
            <w:tcBorders>
              <w:left w:val="single" w:sz="4" w:space="0" w:color="000000"/>
              <w:right w:val="single" w:sz="4" w:space="0" w:color="auto"/>
            </w:tcBorders>
            <w:shd w:val="clear" w:color="auto" w:fill="auto"/>
            <w:vAlign w:val="center"/>
          </w:tcPr>
          <w:p w14:paraId="7F6AE48C" w14:textId="2D1CBB76"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p>
        </w:tc>
        <w:tc>
          <w:tcPr>
            <w:tcW w:w="2693" w:type="dxa"/>
            <w:vMerge/>
            <w:tcBorders>
              <w:left w:val="single" w:sz="4" w:space="0" w:color="auto"/>
              <w:right w:val="single" w:sz="4" w:space="0" w:color="000000"/>
            </w:tcBorders>
            <w:shd w:val="clear" w:color="auto" w:fill="auto"/>
            <w:vAlign w:val="center"/>
          </w:tcPr>
          <w:p w14:paraId="42CECEE9" w14:textId="66F6A5A0"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p>
        </w:tc>
        <w:tc>
          <w:tcPr>
            <w:tcW w:w="2835" w:type="dxa"/>
            <w:tcBorders>
              <w:top w:val="single" w:sz="4" w:space="0" w:color="auto"/>
              <w:left w:val="nil"/>
              <w:bottom w:val="single" w:sz="4" w:space="0" w:color="auto"/>
              <w:right w:val="single" w:sz="4" w:space="0" w:color="000000"/>
            </w:tcBorders>
            <w:shd w:val="clear" w:color="auto" w:fill="auto"/>
            <w:vAlign w:val="center"/>
          </w:tcPr>
          <w:p w14:paraId="12E4AAD2" w14:textId="2E0D656B" w:rsidR="000E1BAC" w:rsidRPr="00FF326B" w:rsidRDefault="000E1BAC" w:rsidP="008B21BE">
            <w:pPr>
              <w:suppressAutoHyphens w:val="0"/>
              <w:spacing w:after="0" w:line="240" w:lineRule="auto"/>
              <w:rPr>
                <w:rFonts w:ascii="Times New Roman" w:hAnsi="Times New Roman"/>
                <w:sz w:val="24"/>
                <w:szCs w:val="24"/>
              </w:rPr>
            </w:pPr>
            <w:r w:rsidRPr="00FF326B">
              <w:rPr>
                <w:rFonts w:ascii="Times New Roman" w:eastAsia="Times New Roman" w:hAnsi="Times New Roman"/>
                <w:sz w:val="24"/>
                <w:szCs w:val="24"/>
                <w:lang w:eastAsia="lv-LV"/>
              </w:rPr>
              <w:t>3.6.3. Izvērtēta iespēja paplašināt BVKB funkcijas un tiesības</w:t>
            </w:r>
            <w:r w:rsidR="00314BBB">
              <w:rPr>
                <w:rFonts w:ascii="Times New Roman" w:eastAsia="Times New Roman" w:hAnsi="Times New Roman"/>
                <w:sz w:val="24"/>
                <w:szCs w:val="24"/>
                <w:lang w:eastAsia="lv-LV"/>
              </w:rPr>
              <w:t>:</w:t>
            </w:r>
            <w:r w:rsidRPr="00FF326B">
              <w:rPr>
                <w:rFonts w:ascii="Times New Roman" w:eastAsia="Times New Roman" w:hAnsi="Times New Roman"/>
                <w:sz w:val="24"/>
                <w:szCs w:val="24"/>
                <w:lang w:eastAsia="lv-LV"/>
              </w:rPr>
              <w:t xml:space="preserve"> 1) </w:t>
            </w:r>
            <w:r w:rsidRPr="00FF326B">
              <w:rPr>
                <w:rFonts w:ascii="Times New Roman" w:hAnsi="Times New Roman"/>
                <w:sz w:val="24"/>
                <w:szCs w:val="24"/>
              </w:rPr>
              <w:t xml:space="preserve">veikt izlases veida pēckontroli attiecībā uz pašvaldību būvvalžu amatpersonu pieņemtajiem lēmumiem un rīcību, </w:t>
            </w:r>
            <w:proofErr w:type="spellStart"/>
            <w:r w:rsidRPr="00FF326B">
              <w:rPr>
                <w:rFonts w:ascii="Times New Roman" w:hAnsi="Times New Roman"/>
                <w:sz w:val="24"/>
                <w:szCs w:val="24"/>
              </w:rPr>
              <w:t>īstenotojot</w:t>
            </w:r>
            <w:proofErr w:type="spellEnd"/>
            <w:r w:rsidRPr="00FF326B">
              <w:rPr>
                <w:rFonts w:ascii="Times New Roman" w:hAnsi="Times New Roman"/>
                <w:sz w:val="24"/>
                <w:szCs w:val="24"/>
              </w:rPr>
              <w:t xml:space="preserve"> pašvaldības būvdarbu kontroli un būvju pieņemšanu ekspluatācijā (neatkarīgi no būves piederības konkrētai grupai), un 2) operatīvi </w:t>
            </w:r>
            <w:r w:rsidR="00314BBB">
              <w:rPr>
                <w:rFonts w:ascii="Times New Roman" w:hAnsi="Times New Roman"/>
                <w:sz w:val="24"/>
                <w:szCs w:val="24"/>
              </w:rPr>
              <w:t>novērst</w:t>
            </w:r>
            <w:r w:rsidR="00314BBB" w:rsidRPr="00FF326B">
              <w:rPr>
                <w:rFonts w:ascii="Times New Roman" w:hAnsi="Times New Roman"/>
                <w:sz w:val="24"/>
                <w:szCs w:val="24"/>
              </w:rPr>
              <w:t xml:space="preserve"> </w:t>
            </w:r>
            <w:r w:rsidRPr="00FF326B">
              <w:rPr>
                <w:rFonts w:ascii="Times New Roman" w:hAnsi="Times New Roman"/>
                <w:sz w:val="24"/>
                <w:szCs w:val="24"/>
              </w:rPr>
              <w:lastRenderedPageBreak/>
              <w:t>pārkāpumus, ja tādi konstatēti.</w:t>
            </w:r>
          </w:p>
        </w:tc>
        <w:tc>
          <w:tcPr>
            <w:tcW w:w="1843" w:type="dxa"/>
            <w:tcBorders>
              <w:top w:val="single" w:sz="4" w:space="0" w:color="auto"/>
              <w:left w:val="nil"/>
              <w:bottom w:val="single" w:sz="4" w:space="0" w:color="auto"/>
              <w:right w:val="nil"/>
            </w:tcBorders>
            <w:shd w:val="clear" w:color="auto" w:fill="auto"/>
            <w:vAlign w:val="center"/>
          </w:tcPr>
          <w:p w14:paraId="6979FC86" w14:textId="0B8DC93B" w:rsidR="000E1BAC" w:rsidRPr="00FF326B" w:rsidRDefault="000E1BAC" w:rsidP="008B21BE">
            <w:pPr>
              <w:suppressAutoHyphens w:val="0"/>
              <w:spacing w:after="0" w:line="240" w:lineRule="auto"/>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lastRenderedPageBreak/>
              <w:t>Sagatavots un MK iesniegts informatīvais ziņojums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D99067" w14:textId="072F83CD" w:rsidR="000E1BAC" w:rsidRPr="00FF326B" w:rsidRDefault="000E1BAC" w:rsidP="008B21BE">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EM, BVKB</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40856C3A" w14:textId="77777777" w:rsidR="000E1BAC" w:rsidRPr="00FF326B" w:rsidRDefault="000E1BAC" w:rsidP="008B21BE">
            <w:pPr>
              <w:suppressAutoHyphens w:val="0"/>
              <w:spacing w:after="0" w:line="240" w:lineRule="auto"/>
              <w:jc w:val="center"/>
              <w:rPr>
                <w:rFonts w:ascii="Times New Roman" w:eastAsia="Times New Roman" w:hAnsi="Times New Roman"/>
                <w:sz w:val="24"/>
                <w:szCs w:val="24"/>
                <w:lang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995B85F" w14:textId="0A6CAD52" w:rsidR="000E1BAC" w:rsidRPr="00FF326B" w:rsidRDefault="000E1BAC" w:rsidP="008B21BE">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31.12.2022.</w:t>
            </w:r>
          </w:p>
        </w:tc>
        <w:tc>
          <w:tcPr>
            <w:tcW w:w="1637" w:type="dxa"/>
            <w:tcBorders>
              <w:top w:val="single" w:sz="4" w:space="0" w:color="auto"/>
              <w:left w:val="nil"/>
              <w:bottom w:val="single" w:sz="4" w:space="0" w:color="auto"/>
              <w:right w:val="single" w:sz="4" w:space="0" w:color="auto"/>
            </w:tcBorders>
            <w:vAlign w:val="center"/>
          </w:tcPr>
          <w:p w14:paraId="116775F2" w14:textId="77777777" w:rsidR="000E1BAC" w:rsidRPr="00FF326B" w:rsidRDefault="000E1BAC" w:rsidP="008B21BE">
            <w:pPr>
              <w:spacing w:after="0" w:line="240" w:lineRule="auto"/>
              <w:rPr>
                <w:rFonts w:ascii="Times New Roman" w:hAnsi="Times New Roman"/>
                <w:sz w:val="24"/>
                <w:szCs w:val="24"/>
              </w:rPr>
            </w:pPr>
            <w:r w:rsidRPr="00FF326B">
              <w:rPr>
                <w:rStyle w:val="highlight"/>
                <w:rFonts w:ascii="Times New Roman" w:hAnsi="Times New Roman"/>
                <w:sz w:val="24"/>
                <w:szCs w:val="24"/>
              </w:rPr>
              <w:t>Likumā par valsts budžetu kārtējam gadam paredzētie finanšu līdzekļi</w:t>
            </w:r>
          </w:p>
          <w:p w14:paraId="5FCF0367" w14:textId="77777777" w:rsidR="000E1BAC" w:rsidRPr="00FF326B" w:rsidRDefault="000E1BAC" w:rsidP="008B21BE">
            <w:pPr>
              <w:spacing w:after="0" w:line="240" w:lineRule="auto"/>
              <w:rPr>
                <w:rStyle w:val="highlight"/>
                <w:rFonts w:ascii="Times New Roman" w:hAnsi="Times New Roman"/>
                <w:sz w:val="24"/>
                <w:szCs w:val="24"/>
              </w:rPr>
            </w:pPr>
          </w:p>
        </w:tc>
      </w:tr>
      <w:tr w:rsidR="000E1BAC" w:rsidRPr="00FF326B" w14:paraId="68C4F3A8" w14:textId="06A5A02B" w:rsidTr="005D7FBD">
        <w:trPr>
          <w:trHeight w:val="712"/>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D42F4E6" w14:textId="1B14267B"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14:paraId="3CBA044E"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Nodrošināt caurskatāmu, normatīvos regulētu muzeju krājumu pieejamību sabiedrībai.</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4743FBC7"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Veikta analīze par muzeju krājumu pieejamību sabiedrībai un to izmantošanas nosacījumiem, paredzot attiecīgus grozījumus normatīvajā regulējumā, ja nepieciešams.</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161EDA29"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Sagatavots un MK iesniegts informatīvais ziņojums</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38A41AB5"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KM, </w:t>
            </w:r>
            <w:proofErr w:type="spellStart"/>
            <w:r w:rsidRPr="00FF326B">
              <w:rPr>
                <w:rFonts w:ascii="Times New Roman" w:eastAsia="Times New Roman" w:hAnsi="Times New Roman"/>
                <w:color w:val="000000"/>
                <w:sz w:val="24"/>
                <w:szCs w:val="24"/>
                <w:lang w:eastAsia="lv-LV"/>
              </w:rPr>
              <w:t>AiM</w:t>
            </w:r>
            <w:proofErr w:type="spellEnd"/>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0AA153FE"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A2000A0"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31.12.2022.</w:t>
            </w:r>
          </w:p>
        </w:tc>
        <w:tc>
          <w:tcPr>
            <w:tcW w:w="1637" w:type="dxa"/>
            <w:tcBorders>
              <w:top w:val="single" w:sz="4" w:space="0" w:color="auto"/>
              <w:left w:val="nil"/>
              <w:bottom w:val="single" w:sz="4" w:space="0" w:color="auto"/>
              <w:right w:val="single" w:sz="4" w:space="0" w:color="auto"/>
            </w:tcBorders>
            <w:vAlign w:val="center"/>
          </w:tcPr>
          <w:p w14:paraId="78F76B3C" w14:textId="77777777" w:rsidR="000E1BAC" w:rsidRPr="00FF326B" w:rsidRDefault="000E1BAC" w:rsidP="000E1BAC">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1AFE5762" w14:textId="77777777" w:rsidR="000E1BAC" w:rsidRPr="00FF326B" w:rsidRDefault="000E1BAC" w:rsidP="000E1BAC">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2E519923" w14:textId="66402FD3" w:rsidTr="005D7FBD">
        <w:trPr>
          <w:trHeight w:val="1076"/>
        </w:trPr>
        <w:tc>
          <w:tcPr>
            <w:tcW w:w="84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66C465B2" w14:textId="05BF36FC"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3.7.</w:t>
            </w:r>
          </w:p>
        </w:tc>
        <w:tc>
          <w:tcPr>
            <w:tcW w:w="269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177E4C90"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Atbilstoši Informācijas atklātības likumam nodrošināt nekavētu personai paredzēto tiesību īstenošanu iepazīties ar iestādes ierobežotas pieejamības informācijas sarakstu.</w:t>
            </w:r>
          </w:p>
        </w:tc>
        <w:tc>
          <w:tcPr>
            <w:tcW w:w="2835"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14:paraId="634BDD31"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Personai nodrošināta nekavēta savu normatīvajos aktos paredzēto tiesību īstenošana attiecībā uz iepazīšanos ar iestādes ierobežotas pieejamības informācijas sarakstu, normatīvajos aktos nosakot pienākumu iestāžu tīmekļvietnēs publicēt iestādes ierobežotas pieejamības informācijas sarakstu.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1996F"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 Grozījumi normatīvajā regulējumā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82219"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 TM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0ECC7" w14:textId="5315AD98"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proofErr w:type="spellStart"/>
            <w:r w:rsidRPr="00FF326B">
              <w:rPr>
                <w:rFonts w:ascii="Times New Roman" w:eastAsia="Times New Roman" w:hAnsi="Times New Roman"/>
                <w:color w:val="000000"/>
                <w:sz w:val="24"/>
                <w:szCs w:val="24"/>
                <w:lang w:eastAsia="lv-LV"/>
              </w:rPr>
              <w:t>VKanc</w:t>
            </w:r>
            <w:proofErr w:type="spellEnd"/>
            <w:r w:rsidRPr="00FF326B">
              <w:rPr>
                <w:rFonts w:ascii="Times New Roman" w:eastAsia="Times New Roman" w:hAnsi="Times New Roman"/>
                <w:color w:val="000000"/>
                <w:sz w:val="24"/>
                <w:szCs w:val="24"/>
                <w:lang w:eastAsia="lv-LV"/>
              </w:rPr>
              <w:t xml:space="preserve">, ĢP, </w:t>
            </w:r>
            <w:proofErr w:type="spellStart"/>
            <w:r w:rsidRPr="00FF326B">
              <w:rPr>
                <w:rFonts w:ascii="Times New Roman" w:eastAsia="Times New Roman" w:hAnsi="Times New Roman"/>
                <w:color w:val="000000"/>
                <w:sz w:val="24"/>
                <w:szCs w:val="24"/>
                <w:lang w:eastAsia="lv-LV"/>
              </w:rPr>
              <w:t>AiM</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86403" w14:textId="7101A19F"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31.12.2023.</w:t>
            </w:r>
          </w:p>
        </w:tc>
        <w:tc>
          <w:tcPr>
            <w:tcW w:w="1637" w:type="dxa"/>
            <w:tcBorders>
              <w:top w:val="single" w:sz="4" w:space="0" w:color="auto"/>
              <w:left w:val="single" w:sz="4" w:space="0" w:color="auto"/>
              <w:bottom w:val="single" w:sz="4" w:space="0" w:color="auto"/>
              <w:right w:val="single" w:sz="4" w:space="0" w:color="auto"/>
            </w:tcBorders>
            <w:vAlign w:val="center"/>
          </w:tcPr>
          <w:p w14:paraId="00481ECA" w14:textId="77777777" w:rsidR="000E1BAC" w:rsidRPr="00FF326B" w:rsidRDefault="000E1BAC" w:rsidP="000E1BAC">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47778E90" w14:textId="77777777" w:rsidR="000E1BAC" w:rsidRPr="00FF326B" w:rsidRDefault="000E1BAC" w:rsidP="000E1BAC">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3FBD2939" w14:textId="66F60E52" w:rsidTr="005D7FBD">
        <w:trPr>
          <w:trHeight w:val="1794"/>
        </w:trPr>
        <w:tc>
          <w:tcPr>
            <w:tcW w:w="846" w:type="dxa"/>
            <w:vMerge/>
            <w:tcBorders>
              <w:top w:val="single" w:sz="4" w:space="0" w:color="000000"/>
              <w:left w:val="single" w:sz="4" w:space="0" w:color="000000"/>
              <w:bottom w:val="single" w:sz="4" w:space="0" w:color="auto"/>
              <w:right w:val="single" w:sz="4" w:space="0" w:color="000000"/>
            </w:tcBorders>
            <w:vAlign w:val="center"/>
            <w:hideMark/>
          </w:tcPr>
          <w:p w14:paraId="0B6CA996"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p>
        </w:tc>
        <w:tc>
          <w:tcPr>
            <w:tcW w:w="2693" w:type="dxa"/>
            <w:vMerge/>
            <w:tcBorders>
              <w:top w:val="single" w:sz="4" w:space="0" w:color="000000"/>
              <w:left w:val="single" w:sz="4" w:space="0" w:color="000000"/>
              <w:bottom w:val="single" w:sz="4" w:space="0" w:color="auto"/>
              <w:right w:val="single" w:sz="4" w:space="0" w:color="000000"/>
            </w:tcBorders>
            <w:vAlign w:val="center"/>
            <w:hideMark/>
          </w:tcPr>
          <w:p w14:paraId="62B2991C"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p>
        </w:tc>
        <w:tc>
          <w:tcPr>
            <w:tcW w:w="2835" w:type="dxa"/>
            <w:vMerge/>
            <w:tcBorders>
              <w:top w:val="single" w:sz="4" w:space="0" w:color="000000"/>
              <w:left w:val="single" w:sz="4" w:space="0" w:color="000000"/>
              <w:bottom w:val="single" w:sz="4" w:space="0" w:color="auto"/>
              <w:right w:val="single" w:sz="4" w:space="0" w:color="000000"/>
            </w:tcBorders>
            <w:vAlign w:val="center"/>
            <w:hideMark/>
          </w:tcPr>
          <w:p w14:paraId="78A8BB28"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7C20F4A0"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2) Iestāžu tīmekļvietnēs publicēts pastāvīgi aktualizēts iestādes ierobežotas pieejamības informācijas saraksts</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17558B26" w14:textId="66A2517D"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2) Visas publiskas personas institūcijas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47C7EF5F"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5C36DCB0" w14:textId="2CF7F14A"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pastāvīgi </w:t>
            </w:r>
          </w:p>
        </w:tc>
        <w:tc>
          <w:tcPr>
            <w:tcW w:w="1637" w:type="dxa"/>
            <w:tcBorders>
              <w:top w:val="single" w:sz="4" w:space="0" w:color="auto"/>
              <w:left w:val="nil"/>
              <w:bottom w:val="single" w:sz="4" w:space="0" w:color="auto"/>
              <w:right w:val="single" w:sz="4" w:space="0" w:color="000000"/>
            </w:tcBorders>
            <w:vAlign w:val="center"/>
          </w:tcPr>
          <w:p w14:paraId="2C655F2F" w14:textId="77777777" w:rsidR="000E1BAC" w:rsidRPr="00FF326B" w:rsidRDefault="000E1BAC" w:rsidP="008B21BE">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08903D61"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3453423F" w14:textId="659A9C60" w:rsidTr="005D7FBD">
        <w:trPr>
          <w:trHeight w:val="1412"/>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F7A169B" w14:textId="01000BED"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3.8.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14:paraId="49C1FCF1" w14:textId="6472A3EE"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Stiprināt iekšējās kontroles pasākumus tiesās</w:t>
            </w:r>
            <w:r w:rsidR="009B3BE7" w:rsidRPr="00FF326B">
              <w:rPr>
                <w:rFonts w:ascii="Times New Roman" w:eastAsia="Times New Roman" w:hAnsi="Times New Roman"/>
                <w:color w:val="000000"/>
                <w:sz w:val="24"/>
                <w:szCs w:val="24"/>
                <w:lang w:eastAsia="lv-LV"/>
              </w:rPr>
              <w:t>.</w:t>
            </w:r>
          </w:p>
        </w:tc>
        <w:tc>
          <w:tcPr>
            <w:tcW w:w="2835" w:type="dxa"/>
            <w:tcBorders>
              <w:top w:val="single" w:sz="4" w:space="0" w:color="auto"/>
              <w:left w:val="nil"/>
              <w:bottom w:val="single" w:sz="4" w:space="0" w:color="000000"/>
              <w:right w:val="single" w:sz="4" w:space="0" w:color="000000"/>
            </w:tcBorders>
            <w:shd w:val="clear" w:color="auto" w:fill="auto"/>
            <w:vAlign w:val="center"/>
            <w:hideMark/>
          </w:tcPr>
          <w:p w14:paraId="32119214"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Veikts </w:t>
            </w:r>
            <w:proofErr w:type="spellStart"/>
            <w:r w:rsidRPr="00FF326B">
              <w:rPr>
                <w:rFonts w:ascii="Times New Roman" w:eastAsia="Times New Roman" w:hAnsi="Times New Roman"/>
                <w:color w:val="000000"/>
                <w:sz w:val="24"/>
                <w:szCs w:val="24"/>
                <w:lang w:eastAsia="lv-LV"/>
              </w:rPr>
              <w:t>izvērtējums</w:t>
            </w:r>
            <w:proofErr w:type="spellEnd"/>
            <w:r w:rsidRPr="00FF326B">
              <w:rPr>
                <w:rFonts w:ascii="Times New Roman" w:eastAsia="Times New Roman" w:hAnsi="Times New Roman"/>
                <w:color w:val="000000"/>
                <w:sz w:val="24"/>
                <w:szCs w:val="24"/>
                <w:lang w:eastAsia="lv-LV"/>
              </w:rPr>
              <w:t xml:space="preserve"> par pastāvošajām iekšējās kontroles procedūrām tiesās, esošā ārējā normatīvā ietvara </w:t>
            </w:r>
            <w:proofErr w:type="spellStart"/>
            <w:r w:rsidRPr="00FF326B">
              <w:rPr>
                <w:rFonts w:ascii="Times New Roman" w:eastAsia="Times New Roman" w:hAnsi="Times New Roman"/>
                <w:color w:val="000000"/>
                <w:sz w:val="24"/>
                <w:szCs w:val="24"/>
                <w:lang w:eastAsia="lv-LV"/>
              </w:rPr>
              <w:t>attiecināmība</w:t>
            </w:r>
            <w:proofErr w:type="spellEnd"/>
            <w:r w:rsidRPr="00FF326B">
              <w:rPr>
                <w:rFonts w:ascii="Times New Roman" w:eastAsia="Times New Roman" w:hAnsi="Times New Roman"/>
                <w:color w:val="000000"/>
                <w:sz w:val="24"/>
                <w:szCs w:val="24"/>
                <w:lang w:eastAsia="lv-LV"/>
              </w:rPr>
              <w:t xml:space="preserve"> uz tām.</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671DCBA6"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Sagatavots un MK iesniegts informatīvais ziņojums</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14:paraId="7D1A9CF5" w14:textId="506F2C81"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TM, TA, KNAB</w:t>
            </w:r>
          </w:p>
        </w:tc>
        <w:tc>
          <w:tcPr>
            <w:tcW w:w="1701" w:type="dxa"/>
            <w:tcBorders>
              <w:top w:val="single" w:sz="4" w:space="0" w:color="auto"/>
              <w:left w:val="nil"/>
              <w:bottom w:val="single" w:sz="4" w:space="0" w:color="000000"/>
              <w:right w:val="single" w:sz="4" w:space="0" w:color="000000"/>
            </w:tcBorders>
            <w:shd w:val="clear" w:color="auto" w:fill="auto"/>
            <w:vAlign w:val="center"/>
            <w:hideMark/>
          </w:tcPr>
          <w:p w14:paraId="0104544D"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1E22B3AA" w14:textId="4C5AE296"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01.2.2022.</w:t>
            </w:r>
          </w:p>
        </w:tc>
        <w:tc>
          <w:tcPr>
            <w:tcW w:w="1637" w:type="dxa"/>
            <w:tcBorders>
              <w:top w:val="single" w:sz="4" w:space="0" w:color="auto"/>
              <w:left w:val="nil"/>
              <w:bottom w:val="single" w:sz="4" w:space="0" w:color="000000"/>
              <w:right w:val="single" w:sz="4" w:space="0" w:color="000000"/>
            </w:tcBorders>
            <w:vAlign w:val="center"/>
          </w:tcPr>
          <w:p w14:paraId="776E00B0" w14:textId="4EDF912B" w:rsidR="000E1BAC" w:rsidRPr="00FF326B" w:rsidRDefault="000E1BAC" w:rsidP="009B3BE7">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tc>
      </w:tr>
      <w:tr w:rsidR="000E1BAC" w:rsidRPr="00FF326B" w14:paraId="29426B81" w14:textId="4B7CBCB8" w:rsidTr="005D7FBD">
        <w:trPr>
          <w:trHeight w:val="1596"/>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792146C8" w14:textId="287188AA"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3.9.</w:t>
            </w:r>
          </w:p>
        </w:tc>
        <w:tc>
          <w:tcPr>
            <w:tcW w:w="2693" w:type="dxa"/>
            <w:tcBorders>
              <w:top w:val="nil"/>
              <w:left w:val="nil"/>
              <w:bottom w:val="single" w:sz="4" w:space="0" w:color="000000"/>
              <w:right w:val="single" w:sz="4" w:space="0" w:color="000000"/>
            </w:tcBorders>
            <w:shd w:val="clear" w:color="auto" w:fill="auto"/>
            <w:vAlign w:val="center"/>
            <w:hideMark/>
          </w:tcPr>
          <w:p w14:paraId="0CA571B0" w14:textId="1D07CA10"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Turpināt </w:t>
            </w:r>
            <w:proofErr w:type="spellStart"/>
            <w:r w:rsidRPr="00FF326B">
              <w:rPr>
                <w:rFonts w:ascii="Times New Roman" w:eastAsia="Times New Roman" w:hAnsi="Times New Roman"/>
                <w:color w:val="000000"/>
                <w:sz w:val="24"/>
                <w:szCs w:val="24"/>
                <w:lang w:eastAsia="lv-LV"/>
              </w:rPr>
              <w:t>monitorēt</w:t>
            </w:r>
            <w:proofErr w:type="spellEnd"/>
            <w:r w:rsidRPr="00FF326B">
              <w:rPr>
                <w:rFonts w:ascii="Times New Roman" w:eastAsia="Times New Roman" w:hAnsi="Times New Roman"/>
                <w:color w:val="000000"/>
                <w:sz w:val="24"/>
                <w:szCs w:val="24"/>
                <w:lang w:eastAsia="lv-LV"/>
              </w:rPr>
              <w:t xml:space="preserve"> korupcijas riskus veselības aprūpes jomā</w:t>
            </w:r>
            <w:r w:rsidR="009B3BE7" w:rsidRPr="00FF326B">
              <w:rPr>
                <w:rFonts w:ascii="Times New Roman" w:eastAsia="Times New Roman" w:hAnsi="Times New Roman"/>
                <w:color w:val="000000"/>
                <w:sz w:val="24"/>
                <w:szCs w:val="24"/>
                <w:lang w:eastAsia="lv-LV"/>
              </w:rPr>
              <w:t>.</w:t>
            </w:r>
          </w:p>
        </w:tc>
        <w:tc>
          <w:tcPr>
            <w:tcW w:w="2835" w:type="dxa"/>
            <w:tcBorders>
              <w:top w:val="nil"/>
              <w:left w:val="nil"/>
              <w:bottom w:val="single" w:sz="4" w:space="0" w:color="000000"/>
              <w:right w:val="single" w:sz="4" w:space="0" w:color="000000"/>
            </w:tcBorders>
            <w:shd w:val="clear" w:color="auto" w:fill="auto"/>
            <w:vAlign w:val="center"/>
            <w:hideMark/>
          </w:tcPr>
          <w:p w14:paraId="420734F2"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Aktualizēta informācija KNAB pārskatā par korupcijas riskiem veselības aprūpes sistēmā un sniegtas rekomendācijas risku mazināšanai.</w:t>
            </w:r>
          </w:p>
        </w:tc>
        <w:tc>
          <w:tcPr>
            <w:tcW w:w="1843" w:type="dxa"/>
            <w:tcBorders>
              <w:top w:val="nil"/>
              <w:left w:val="nil"/>
              <w:bottom w:val="single" w:sz="4" w:space="0" w:color="000000"/>
              <w:right w:val="single" w:sz="4" w:space="0" w:color="000000"/>
            </w:tcBorders>
            <w:shd w:val="clear" w:color="auto" w:fill="auto"/>
            <w:vAlign w:val="center"/>
            <w:hideMark/>
          </w:tcPr>
          <w:p w14:paraId="2986F0BF"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Aktualizēts KNAB 2012. gadā sagatavotais pārskats par korupcijas riskiem veselības aprūpes sistēmā</w:t>
            </w:r>
          </w:p>
        </w:tc>
        <w:tc>
          <w:tcPr>
            <w:tcW w:w="1417" w:type="dxa"/>
            <w:tcBorders>
              <w:top w:val="nil"/>
              <w:left w:val="nil"/>
              <w:bottom w:val="single" w:sz="4" w:space="0" w:color="000000"/>
              <w:right w:val="single" w:sz="4" w:space="0" w:color="000000"/>
            </w:tcBorders>
            <w:shd w:val="clear" w:color="auto" w:fill="auto"/>
            <w:vAlign w:val="center"/>
            <w:hideMark/>
          </w:tcPr>
          <w:p w14:paraId="38CE9825"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w:t>
            </w:r>
          </w:p>
        </w:tc>
        <w:tc>
          <w:tcPr>
            <w:tcW w:w="1701" w:type="dxa"/>
            <w:tcBorders>
              <w:top w:val="nil"/>
              <w:left w:val="nil"/>
              <w:bottom w:val="single" w:sz="4" w:space="0" w:color="000000"/>
              <w:right w:val="single" w:sz="4" w:space="0" w:color="000000"/>
            </w:tcBorders>
            <w:shd w:val="clear" w:color="auto" w:fill="auto"/>
            <w:vAlign w:val="center"/>
            <w:hideMark/>
          </w:tcPr>
          <w:p w14:paraId="68AF853A"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VM</w:t>
            </w:r>
          </w:p>
        </w:tc>
        <w:tc>
          <w:tcPr>
            <w:tcW w:w="1843" w:type="dxa"/>
            <w:tcBorders>
              <w:top w:val="nil"/>
              <w:left w:val="nil"/>
              <w:bottom w:val="single" w:sz="4" w:space="0" w:color="000000"/>
              <w:right w:val="single" w:sz="4" w:space="0" w:color="000000"/>
            </w:tcBorders>
            <w:shd w:val="clear" w:color="auto" w:fill="auto"/>
            <w:vAlign w:val="center"/>
            <w:hideMark/>
          </w:tcPr>
          <w:p w14:paraId="3096EE58"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30.12.2022.</w:t>
            </w:r>
          </w:p>
        </w:tc>
        <w:tc>
          <w:tcPr>
            <w:tcW w:w="1637" w:type="dxa"/>
            <w:tcBorders>
              <w:top w:val="nil"/>
              <w:left w:val="nil"/>
              <w:bottom w:val="single" w:sz="4" w:space="0" w:color="000000"/>
              <w:right w:val="single" w:sz="4" w:space="0" w:color="000000"/>
            </w:tcBorders>
          </w:tcPr>
          <w:p w14:paraId="01C1D912" w14:textId="77777777" w:rsidR="000E1BAC" w:rsidRPr="00FF326B" w:rsidRDefault="000E1BAC" w:rsidP="008B21BE">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0B60BFCE"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p>
        </w:tc>
      </w:tr>
      <w:tr w:rsidR="000E1BAC" w:rsidRPr="00FF326B" w14:paraId="26278BD8" w14:textId="4ED10CE3" w:rsidTr="000E1BAC">
        <w:trPr>
          <w:trHeight w:val="638"/>
        </w:trPr>
        <w:tc>
          <w:tcPr>
            <w:tcW w:w="3539" w:type="dxa"/>
            <w:gridSpan w:val="2"/>
            <w:tcBorders>
              <w:top w:val="single" w:sz="4" w:space="0" w:color="000000"/>
              <w:left w:val="single" w:sz="4" w:space="0" w:color="000000"/>
              <w:bottom w:val="single" w:sz="4" w:space="0" w:color="auto"/>
              <w:right w:val="single" w:sz="4" w:space="0" w:color="000000"/>
            </w:tcBorders>
            <w:shd w:val="clear" w:color="000000" w:fill="D9D9D9"/>
            <w:vAlign w:val="center"/>
            <w:hideMark/>
          </w:tcPr>
          <w:p w14:paraId="7422FCEA" w14:textId="77777777" w:rsidR="000E1BAC" w:rsidRPr="00FF326B" w:rsidRDefault="000E1BAC" w:rsidP="008B21BE">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4. Rīcības virziens</w:t>
            </w:r>
          </w:p>
        </w:tc>
        <w:tc>
          <w:tcPr>
            <w:tcW w:w="11276" w:type="dxa"/>
            <w:gridSpan w:val="6"/>
            <w:tcBorders>
              <w:top w:val="single" w:sz="4" w:space="0" w:color="000000"/>
              <w:left w:val="nil"/>
              <w:bottom w:val="single" w:sz="4" w:space="0" w:color="auto"/>
              <w:right w:val="single" w:sz="4" w:space="0" w:color="000000"/>
            </w:tcBorders>
            <w:shd w:val="clear" w:color="000000" w:fill="D9D9D9"/>
            <w:vAlign w:val="center"/>
            <w:hideMark/>
          </w:tcPr>
          <w:p w14:paraId="7D4DA107" w14:textId="77777777" w:rsidR="000E1BAC" w:rsidRPr="00FF326B" w:rsidRDefault="000E1BAC" w:rsidP="008B21BE">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Publiskās mantas un finanšu līdzekļu, tai skaitā ES fondu un citu ārvalstu finanšu palīdzības instrumentu izlietojuma likumības nodrošināšana</w:t>
            </w:r>
          </w:p>
        </w:tc>
      </w:tr>
      <w:tr w:rsidR="000E1BAC" w:rsidRPr="00FF326B" w14:paraId="3107C6B3" w14:textId="416C4721" w:rsidTr="005D7FBD">
        <w:trPr>
          <w:trHeight w:val="638"/>
        </w:trPr>
        <w:tc>
          <w:tcPr>
            <w:tcW w:w="84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62CB283" w14:textId="77777777" w:rsidR="000E1BAC" w:rsidRPr="00FF326B" w:rsidRDefault="000E1BAC" w:rsidP="008B21BE">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Nr. p. k.</w:t>
            </w:r>
          </w:p>
        </w:tc>
        <w:tc>
          <w:tcPr>
            <w:tcW w:w="26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BC92BA7" w14:textId="77777777" w:rsidR="000E1BAC" w:rsidRPr="00FF326B" w:rsidRDefault="000E1BAC" w:rsidP="008B21BE">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Pasākums</w:t>
            </w:r>
          </w:p>
        </w:tc>
        <w:tc>
          <w:tcPr>
            <w:tcW w:w="283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F9C53E6" w14:textId="77777777" w:rsidR="000E1BAC" w:rsidRPr="00FF326B" w:rsidRDefault="000E1BAC" w:rsidP="008B21BE">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Darbības rezultāts</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B4B7B2A" w14:textId="77777777" w:rsidR="000E1BAC" w:rsidRPr="00FF326B" w:rsidRDefault="000E1BAC" w:rsidP="008B21BE">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Rezultatīvais rādītājs</w:t>
            </w:r>
          </w:p>
        </w:tc>
        <w:tc>
          <w:tcPr>
            <w:tcW w:w="141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9C0E794" w14:textId="77777777" w:rsidR="000E1BAC" w:rsidRPr="00FF326B" w:rsidRDefault="000E1BAC" w:rsidP="008B21BE">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Atbildīgā institūcija</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880F335" w14:textId="77777777" w:rsidR="000E1BAC" w:rsidRPr="00FF326B" w:rsidRDefault="000E1BAC" w:rsidP="008B21BE">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Līdzatbildīgās institūcijas</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5FEF4F2" w14:textId="77777777" w:rsidR="000E1BAC" w:rsidRPr="00FF326B" w:rsidRDefault="000E1BAC" w:rsidP="008B21BE">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Izpildes termiņš</w:t>
            </w:r>
          </w:p>
        </w:tc>
        <w:tc>
          <w:tcPr>
            <w:tcW w:w="1637" w:type="dxa"/>
            <w:tcBorders>
              <w:top w:val="single" w:sz="4" w:space="0" w:color="auto"/>
              <w:left w:val="single" w:sz="4" w:space="0" w:color="auto"/>
              <w:bottom w:val="single" w:sz="4" w:space="0" w:color="auto"/>
              <w:right w:val="single" w:sz="4" w:space="0" w:color="auto"/>
            </w:tcBorders>
            <w:shd w:val="clear" w:color="000000" w:fill="F2F2F2"/>
          </w:tcPr>
          <w:p w14:paraId="71F19002" w14:textId="20EB6D3E" w:rsidR="000E1BAC" w:rsidRPr="00FF326B" w:rsidRDefault="000E1BAC" w:rsidP="008B21BE">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hAnsi="Times New Roman"/>
                <w:b/>
                <w:bCs/>
                <w:sz w:val="24"/>
                <w:szCs w:val="24"/>
              </w:rPr>
              <w:t>Paredzētais finansējums un tā avoti</w:t>
            </w:r>
          </w:p>
        </w:tc>
      </w:tr>
      <w:tr w:rsidR="000E1BAC" w:rsidRPr="00FF326B" w14:paraId="77417AD6" w14:textId="63D2CEFC" w:rsidTr="005D7FBD">
        <w:trPr>
          <w:trHeight w:val="712"/>
        </w:trPr>
        <w:tc>
          <w:tcPr>
            <w:tcW w:w="846" w:type="dxa"/>
            <w:vMerge w:val="restart"/>
            <w:tcBorders>
              <w:top w:val="single" w:sz="4" w:space="0" w:color="auto"/>
              <w:left w:val="single" w:sz="4" w:space="0" w:color="000000"/>
              <w:right w:val="single" w:sz="4" w:space="0" w:color="000000"/>
            </w:tcBorders>
            <w:shd w:val="clear" w:color="auto" w:fill="auto"/>
            <w:vAlign w:val="center"/>
            <w:hideMark/>
          </w:tcPr>
          <w:p w14:paraId="1C4BF689"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4.1.</w:t>
            </w:r>
          </w:p>
        </w:tc>
        <w:tc>
          <w:tcPr>
            <w:tcW w:w="2693" w:type="dxa"/>
            <w:vMerge w:val="restart"/>
            <w:tcBorders>
              <w:top w:val="single" w:sz="4" w:space="0" w:color="auto"/>
              <w:left w:val="nil"/>
              <w:right w:val="single" w:sz="4" w:space="0" w:color="000000"/>
            </w:tcBorders>
            <w:shd w:val="clear" w:color="auto" w:fill="auto"/>
            <w:vAlign w:val="center"/>
            <w:hideMark/>
          </w:tcPr>
          <w:p w14:paraId="293D9533" w14:textId="316B4876" w:rsidR="000E1BAC" w:rsidRPr="00FF326B" w:rsidRDefault="000E1BAC" w:rsidP="00A03A35">
            <w:pPr>
              <w:pStyle w:val="Body"/>
              <w:rPr>
                <w:rFonts w:ascii="Times New Roman" w:hAnsi="Times New Roman" w:cs="Times New Roman"/>
                <w:sz w:val="24"/>
                <w:szCs w:val="24"/>
              </w:rPr>
            </w:pPr>
            <w:r w:rsidRPr="00FF326B">
              <w:rPr>
                <w:rFonts w:ascii="Times New Roman" w:hAnsi="Times New Roman" w:cs="Times New Roman"/>
                <w:sz w:val="24"/>
                <w:szCs w:val="24"/>
              </w:rPr>
              <w:t xml:space="preserve">Veicināt kvalitatīvu iepirkumu dokumentācijas sagatavošanu, mazinot iespējas iepirkumu dokumentācijā ietvertos nosacījumus piemērot viena pretendenta vajadzībām. (sasaiste ar </w:t>
            </w:r>
            <w:r w:rsidRPr="00FF326B">
              <w:rPr>
                <w:rFonts w:ascii="Times New Roman" w:hAnsi="Times New Roman" w:cs="Times New Roman"/>
                <w:i/>
                <w:iCs/>
                <w:sz w:val="24"/>
                <w:szCs w:val="24"/>
              </w:rPr>
              <w:t xml:space="preserve">Latvijas Atveseļošanas un noturības mehānisma </w:t>
            </w:r>
            <w:r w:rsidRPr="00FF326B">
              <w:rPr>
                <w:rFonts w:ascii="Times New Roman" w:hAnsi="Times New Roman" w:cs="Times New Roman"/>
                <w:i/>
                <w:iCs/>
                <w:sz w:val="24"/>
                <w:szCs w:val="24"/>
              </w:rPr>
              <w:lastRenderedPageBreak/>
              <w:t>plānu 2021.-2026. gadam</w:t>
            </w:r>
            <w:r w:rsidRPr="00FF326B">
              <w:rPr>
                <w:rFonts w:ascii="Times New Roman" w:hAnsi="Times New Roman" w:cs="Times New Roman"/>
                <w:sz w:val="24"/>
                <w:szCs w:val="24"/>
              </w:rPr>
              <w:t>, reformu un investīciju virziens Nr. 6.4.)</w:t>
            </w:r>
          </w:p>
        </w:tc>
        <w:tc>
          <w:tcPr>
            <w:tcW w:w="2835" w:type="dxa"/>
            <w:tcBorders>
              <w:top w:val="single" w:sz="4" w:space="0" w:color="auto"/>
              <w:left w:val="nil"/>
              <w:bottom w:val="single" w:sz="4" w:space="0" w:color="000000"/>
              <w:right w:val="single" w:sz="4" w:space="0" w:color="000000"/>
            </w:tcBorders>
            <w:shd w:val="clear" w:color="auto" w:fill="auto"/>
            <w:vAlign w:val="center"/>
            <w:hideMark/>
          </w:tcPr>
          <w:p w14:paraId="3A919E8B" w14:textId="7646BEB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 xml:space="preserve">4.1.1. Normatīvajā regulējumā noteikts pasūtītājam (iepirkuma veicējam) obligāts pienākums veikt tirgus izpēti pirms iepirkuma sākšanas, kā arī paredzēt nosacījumus jeb minimālās prasības šādas izpētes veikšanai un kārtība, kādā tā ir dokumentējama.  </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7F7C0C3D"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Veikti grozījumi normatīvajā regulējumā</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14:paraId="54EE86E1"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FM (IUB)</w:t>
            </w:r>
          </w:p>
        </w:tc>
        <w:tc>
          <w:tcPr>
            <w:tcW w:w="1701" w:type="dxa"/>
            <w:tcBorders>
              <w:top w:val="single" w:sz="4" w:space="0" w:color="auto"/>
              <w:left w:val="nil"/>
              <w:bottom w:val="single" w:sz="4" w:space="0" w:color="000000"/>
              <w:right w:val="single" w:sz="4" w:space="0" w:color="000000"/>
            </w:tcBorders>
            <w:shd w:val="clear" w:color="auto" w:fill="auto"/>
            <w:vAlign w:val="center"/>
            <w:hideMark/>
          </w:tcPr>
          <w:p w14:paraId="5DB9565B"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2A32BB20"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31.12.2022.</w:t>
            </w:r>
          </w:p>
        </w:tc>
        <w:tc>
          <w:tcPr>
            <w:tcW w:w="1637" w:type="dxa"/>
            <w:tcBorders>
              <w:top w:val="single" w:sz="4" w:space="0" w:color="auto"/>
              <w:left w:val="nil"/>
              <w:bottom w:val="single" w:sz="4" w:space="0" w:color="000000"/>
              <w:right w:val="single" w:sz="4" w:space="0" w:color="000000"/>
            </w:tcBorders>
            <w:vAlign w:val="center"/>
          </w:tcPr>
          <w:p w14:paraId="40925A93" w14:textId="77777777" w:rsidR="000E1BAC" w:rsidRPr="00FF326B" w:rsidRDefault="000E1BAC" w:rsidP="008B21BE">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295B8C44"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705F0B98" w14:textId="5C00904E" w:rsidTr="005D7FBD">
        <w:trPr>
          <w:trHeight w:val="712"/>
        </w:trPr>
        <w:tc>
          <w:tcPr>
            <w:tcW w:w="846" w:type="dxa"/>
            <w:vMerge/>
            <w:tcBorders>
              <w:left w:val="single" w:sz="4" w:space="0" w:color="000000"/>
              <w:bottom w:val="single" w:sz="4" w:space="0" w:color="000000"/>
              <w:right w:val="single" w:sz="4" w:space="0" w:color="000000"/>
            </w:tcBorders>
            <w:shd w:val="clear" w:color="auto" w:fill="auto"/>
            <w:vAlign w:val="center"/>
          </w:tcPr>
          <w:p w14:paraId="204C7A8B"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p>
        </w:tc>
        <w:tc>
          <w:tcPr>
            <w:tcW w:w="2693" w:type="dxa"/>
            <w:vMerge/>
            <w:tcBorders>
              <w:left w:val="nil"/>
              <w:bottom w:val="single" w:sz="4" w:space="0" w:color="000000"/>
              <w:right w:val="single" w:sz="4" w:space="0" w:color="000000"/>
            </w:tcBorders>
            <w:shd w:val="clear" w:color="auto" w:fill="auto"/>
            <w:vAlign w:val="center"/>
          </w:tcPr>
          <w:p w14:paraId="3105E763"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p>
        </w:tc>
        <w:tc>
          <w:tcPr>
            <w:tcW w:w="2835" w:type="dxa"/>
            <w:tcBorders>
              <w:top w:val="nil"/>
              <w:left w:val="nil"/>
              <w:bottom w:val="single" w:sz="4" w:space="0" w:color="000000"/>
              <w:right w:val="single" w:sz="4" w:space="0" w:color="000000"/>
            </w:tcBorders>
            <w:shd w:val="clear" w:color="auto" w:fill="auto"/>
            <w:vAlign w:val="center"/>
          </w:tcPr>
          <w:p w14:paraId="4A8A7FFB" w14:textId="2D132A62"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hAnsi="Times New Roman"/>
                <w:sz w:val="24"/>
                <w:szCs w:val="24"/>
              </w:rPr>
              <w:t>4.1.2. Izstrādātas vadlīnijas rīcībai gadījumos, kad valsts un pašvaldību iestāžu darbiniekiem kā publiskā iepirkuma veicējiem jāsagatavo iepirkuma tehniskā specifikācija, kuras izstrādei nepieciešamas specifiskas zināšanas (neitralitātes saglabāšana iepirkuma dokumentācijas sagatavošanā).</w:t>
            </w:r>
          </w:p>
        </w:tc>
        <w:tc>
          <w:tcPr>
            <w:tcW w:w="1843" w:type="dxa"/>
            <w:tcBorders>
              <w:top w:val="nil"/>
              <w:left w:val="nil"/>
              <w:bottom w:val="single" w:sz="4" w:space="0" w:color="000000"/>
              <w:right w:val="single" w:sz="4" w:space="0" w:color="000000"/>
            </w:tcBorders>
            <w:shd w:val="clear" w:color="auto" w:fill="auto"/>
            <w:vAlign w:val="center"/>
          </w:tcPr>
          <w:p w14:paraId="3E5C90CF" w14:textId="493B0AD8"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Izstrādātas vadlīnijas</w:t>
            </w:r>
          </w:p>
        </w:tc>
        <w:tc>
          <w:tcPr>
            <w:tcW w:w="1417" w:type="dxa"/>
            <w:tcBorders>
              <w:top w:val="nil"/>
              <w:left w:val="nil"/>
              <w:bottom w:val="single" w:sz="4" w:space="0" w:color="000000"/>
              <w:right w:val="single" w:sz="4" w:space="0" w:color="000000"/>
            </w:tcBorders>
            <w:shd w:val="clear" w:color="auto" w:fill="auto"/>
            <w:vAlign w:val="center"/>
          </w:tcPr>
          <w:p w14:paraId="002C19C3" w14:textId="3434E6E4"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FM (IUB)</w:t>
            </w:r>
          </w:p>
        </w:tc>
        <w:tc>
          <w:tcPr>
            <w:tcW w:w="1701" w:type="dxa"/>
            <w:tcBorders>
              <w:top w:val="nil"/>
              <w:left w:val="nil"/>
              <w:bottom w:val="single" w:sz="4" w:space="0" w:color="000000"/>
              <w:right w:val="single" w:sz="4" w:space="0" w:color="000000"/>
            </w:tcBorders>
            <w:shd w:val="clear" w:color="auto" w:fill="auto"/>
            <w:vAlign w:val="center"/>
          </w:tcPr>
          <w:p w14:paraId="36E50909" w14:textId="2013E0F2"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nil"/>
              <w:left w:val="nil"/>
              <w:bottom w:val="single" w:sz="4" w:space="0" w:color="000000"/>
              <w:right w:val="single" w:sz="4" w:space="0" w:color="000000"/>
            </w:tcBorders>
            <w:shd w:val="clear" w:color="auto" w:fill="auto"/>
            <w:vAlign w:val="center"/>
          </w:tcPr>
          <w:p w14:paraId="0B9864C8" w14:textId="0E604865"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01.06.2022.</w:t>
            </w:r>
          </w:p>
        </w:tc>
        <w:tc>
          <w:tcPr>
            <w:tcW w:w="1637" w:type="dxa"/>
            <w:tcBorders>
              <w:top w:val="nil"/>
              <w:left w:val="nil"/>
              <w:bottom w:val="single" w:sz="4" w:space="0" w:color="000000"/>
              <w:right w:val="single" w:sz="4" w:space="0" w:color="000000"/>
            </w:tcBorders>
            <w:vAlign w:val="center"/>
          </w:tcPr>
          <w:p w14:paraId="49A97D23" w14:textId="77777777" w:rsidR="000E1BAC" w:rsidRPr="00FF326B" w:rsidRDefault="000E1BAC" w:rsidP="008B21BE">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1CACD7DB"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2F644680" w14:textId="44AB4098" w:rsidTr="005D7FBD">
        <w:trPr>
          <w:trHeight w:val="3193"/>
        </w:trPr>
        <w:tc>
          <w:tcPr>
            <w:tcW w:w="846" w:type="dxa"/>
            <w:tcBorders>
              <w:top w:val="nil"/>
              <w:left w:val="single" w:sz="4" w:space="0" w:color="000000"/>
              <w:bottom w:val="single" w:sz="4" w:space="0" w:color="auto"/>
              <w:right w:val="single" w:sz="4" w:space="0" w:color="000000"/>
            </w:tcBorders>
            <w:shd w:val="clear" w:color="auto" w:fill="auto"/>
            <w:vAlign w:val="center"/>
            <w:hideMark/>
          </w:tcPr>
          <w:p w14:paraId="26125722"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4.2.</w:t>
            </w:r>
          </w:p>
        </w:tc>
        <w:tc>
          <w:tcPr>
            <w:tcW w:w="2693" w:type="dxa"/>
            <w:tcBorders>
              <w:top w:val="nil"/>
              <w:left w:val="nil"/>
              <w:bottom w:val="single" w:sz="4" w:space="0" w:color="auto"/>
              <w:right w:val="single" w:sz="4" w:space="0" w:color="000000"/>
            </w:tcBorders>
            <w:shd w:val="clear" w:color="auto" w:fill="auto"/>
            <w:vAlign w:val="center"/>
            <w:hideMark/>
          </w:tcPr>
          <w:p w14:paraId="28A582B4" w14:textId="4A4FB5C4"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Nodrošināt caurskatāmu, konkurenci neierobežojošu iepirkumu veikšanas praksi Valsts </w:t>
            </w:r>
            <w:proofErr w:type="spellStart"/>
            <w:r w:rsidRPr="00FF326B">
              <w:rPr>
                <w:rFonts w:ascii="Times New Roman" w:eastAsia="Times New Roman" w:hAnsi="Times New Roman"/>
                <w:color w:val="000000"/>
                <w:sz w:val="24"/>
                <w:szCs w:val="24"/>
                <w:lang w:eastAsia="lv-LV"/>
              </w:rPr>
              <w:t>kultūrkapitāla</w:t>
            </w:r>
            <w:proofErr w:type="spellEnd"/>
            <w:r w:rsidRPr="00FF326B">
              <w:rPr>
                <w:rFonts w:ascii="Times New Roman" w:eastAsia="Times New Roman" w:hAnsi="Times New Roman"/>
                <w:color w:val="000000"/>
                <w:sz w:val="24"/>
                <w:szCs w:val="24"/>
                <w:lang w:eastAsia="lv-LV"/>
              </w:rPr>
              <w:t xml:space="preserve"> fonda (VKKF) finansētajos projektos</w:t>
            </w:r>
            <w:r w:rsidR="009B3BE7" w:rsidRPr="00FF326B">
              <w:rPr>
                <w:rFonts w:ascii="Times New Roman" w:eastAsia="Times New Roman" w:hAnsi="Times New Roman"/>
                <w:color w:val="000000"/>
                <w:sz w:val="24"/>
                <w:szCs w:val="24"/>
                <w:lang w:eastAsia="lv-LV"/>
              </w:rPr>
              <w:t>.</w:t>
            </w:r>
          </w:p>
        </w:tc>
        <w:tc>
          <w:tcPr>
            <w:tcW w:w="2835" w:type="dxa"/>
            <w:tcBorders>
              <w:top w:val="nil"/>
              <w:left w:val="nil"/>
              <w:bottom w:val="single" w:sz="4" w:space="0" w:color="auto"/>
              <w:right w:val="single" w:sz="4" w:space="0" w:color="000000"/>
            </w:tcBorders>
            <w:shd w:val="clear" w:color="auto" w:fill="auto"/>
            <w:vAlign w:val="center"/>
            <w:hideMark/>
          </w:tcPr>
          <w:p w14:paraId="7093F493"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Izvērtēta VKKF projektu pieteikumu iesniegšanas procedūra (iespieddarbu publicēšanai), analizējot konkursu nolikumos ietvertās prasības pēc iepriekš parakstīta nodomu protokola atbilstību Publisko iepirkumu likuma mērķim - nodrošināt piegādātāju brīvu konkurenci, kā arī vienlīdzīgu un taisnīgu attieksmi pret tiem.</w:t>
            </w:r>
          </w:p>
        </w:tc>
        <w:tc>
          <w:tcPr>
            <w:tcW w:w="1843" w:type="dxa"/>
            <w:tcBorders>
              <w:top w:val="nil"/>
              <w:left w:val="nil"/>
              <w:bottom w:val="single" w:sz="4" w:space="0" w:color="auto"/>
              <w:right w:val="single" w:sz="4" w:space="0" w:color="000000"/>
            </w:tcBorders>
            <w:shd w:val="clear" w:color="auto" w:fill="auto"/>
            <w:vAlign w:val="center"/>
            <w:hideMark/>
          </w:tcPr>
          <w:p w14:paraId="771AACA7"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Sagatavots un MK iesniegts informatīvais ziņojums. Veikts </w:t>
            </w:r>
            <w:proofErr w:type="spellStart"/>
            <w:r w:rsidRPr="00FF326B">
              <w:rPr>
                <w:rFonts w:ascii="Times New Roman" w:eastAsia="Times New Roman" w:hAnsi="Times New Roman"/>
                <w:color w:val="000000"/>
                <w:sz w:val="24"/>
                <w:szCs w:val="24"/>
                <w:lang w:eastAsia="lv-LV"/>
              </w:rPr>
              <w:t>izvērtējums</w:t>
            </w:r>
            <w:proofErr w:type="spellEnd"/>
            <w:r w:rsidRPr="00FF326B">
              <w:rPr>
                <w:rFonts w:ascii="Times New Roman" w:eastAsia="Times New Roman" w:hAnsi="Times New Roman"/>
                <w:color w:val="000000"/>
                <w:sz w:val="24"/>
                <w:szCs w:val="24"/>
                <w:lang w:eastAsia="lv-LV"/>
              </w:rPr>
              <w:t xml:space="preserve"> projektu pieteikumu iesniegšanas procedūrai un tās atbilstībai Publisko iepirkumu likuma mērķiem.</w:t>
            </w:r>
          </w:p>
        </w:tc>
        <w:tc>
          <w:tcPr>
            <w:tcW w:w="1417" w:type="dxa"/>
            <w:tcBorders>
              <w:top w:val="nil"/>
              <w:left w:val="nil"/>
              <w:bottom w:val="single" w:sz="4" w:space="0" w:color="auto"/>
              <w:right w:val="single" w:sz="4" w:space="0" w:color="000000"/>
            </w:tcBorders>
            <w:shd w:val="clear" w:color="auto" w:fill="auto"/>
            <w:vAlign w:val="center"/>
            <w:hideMark/>
          </w:tcPr>
          <w:p w14:paraId="555E693E"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KM, VKKF</w:t>
            </w:r>
          </w:p>
        </w:tc>
        <w:tc>
          <w:tcPr>
            <w:tcW w:w="1701" w:type="dxa"/>
            <w:tcBorders>
              <w:top w:val="nil"/>
              <w:left w:val="nil"/>
              <w:bottom w:val="single" w:sz="4" w:space="0" w:color="auto"/>
              <w:right w:val="single" w:sz="4" w:space="0" w:color="000000"/>
            </w:tcBorders>
            <w:shd w:val="clear" w:color="auto" w:fill="auto"/>
            <w:vAlign w:val="center"/>
            <w:hideMark/>
          </w:tcPr>
          <w:p w14:paraId="21F862FD"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nil"/>
              <w:left w:val="nil"/>
              <w:bottom w:val="single" w:sz="4" w:space="0" w:color="auto"/>
              <w:right w:val="single" w:sz="4" w:space="0" w:color="000000"/>
            </w:tcBorders>
            <w:shd w:val="clear" w:color="auto" w:fill="auto"/>
            <w:vAlign w:val="center"/>
            <w:hideMark/>
          </w:tcPr>
          <w:p w14:paraId="50FA5A3A" w14:textId="6FC63D7B"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01.10.2022.</w:t>
            </w:r>
          </w:p>
        </w:tc>
        <w:tc>
          <w:tcPr>
            <w:tcW w:w="1637" w:type="dxa"/>
            <w:tcBorders>
              <w:top w:val="nil"/>
              <w:left w:val="nil"/>
              <w:bottom w:val="single" w:sz="4" w:space="0" w:color="auto"/>
              <w:right w:val="single" w:sz="4" w:space="0" w:color="000000"/>
            </w:tcBorders>
            <w:vAlign w:val="center"/>
          </w:tcPr>
          <w:p w14:paraId="37515BBC" w14:textId="77777777" w:rsidR="000E1BAC" w:rsidRPr="00FF326B" w:rsidRDefault="000E1BAC" w:rsidP="008B21BE">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78D9F031"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61ED9114" w14:textId="4CCEE291" w:rsidTr="005D7FBD">
        <w:trPr>
          <w:trHeight w:val="5094"/>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4F177C3"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4.3.</w:t>
            </w:r>
          </w:p>
        </w:tc>
        <w:tc>
          <w:tcPr>
            <w:tcW w:w="2693"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5E210F71"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Nodrošināt caurskatāmību un atklātību informācijai par visiem publisku personu institūciju veiktajiem iepirkumiem un rakstiski noslēgtajiem publiskajiem būvdarbu, piegādes un pakalpojumu līgumiem neatkarīgi no to līgumcenas.</w:t>
            </w:r>
          </w:p>
          <w:p w14:paraId="2E8C56D2" w14:textId="4BF2ED9D"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iCs/>
                <w:color w:val="000000"/>
                <w:sz w:val="24"/>
                <w:szCs w:val="24"/>
                <w:lang w:eastAsia="lv-LV"/>
              </w:rPr>
              <w:t xml:space="preserve">(sasaiste ar </w:t>
            </w:r>
            <w:r w:rsidRPr="00FF326B">
              <w:rPr>
                <w:rFonts w:ascii="Times New Roman" w:hAnsi="Times New Roman"/>
                <w:i/>
                <w:iCs/>
                <w:sz w:val="24"/>
                <w:szCs w:val="24"/>
              </w:rPr>
              <w:t xml:space="preserve">Latvijas Atveseļošanas un noturības mehānisma plānu 2021.-2026. gadam, </w:t>
            </w:r>
            <w:r w:rsidRPr="00FF326B">
              <w:rPr>
                <w:rFonts w:ascii="Times New Roman" w:hAnsi="Times New Roman"/>
                <w:sz w:val="24"/>
                <w:szCs w:val="24"/>
              </w:rPr>
              <w:t>r</w:t>
            </w:r>
            <w:r w:rsidRPr="00FF326B">
              <w:rPr>
                <w:rFonts w:ascii="Times New Roman" w:hAnsi="Times New Roman"/>
                <w:iCs/>
                <w:sz w:val="24"/>
                <w:szCs w:val="24"/>
              </w:rPr>
              <w:t>eformu un investīciju virziens</w:t>
            </w:r>
            <w:r w:rsidRPr="00FF326B">
              <w:rPr>
                <w:rFonts w:ascii="Times New Roman" w:hAnsi="Times New Roman"/>
                <w:i/>
                <w:iCs/>
                <w:sz w:val="24"/>
                <w:szCs w:val="24"/>
              </w:rPr>
              <w:t xml:space="preserve"> Nr.</w:t>
            </w:r>
            <w:r w:rsidRPr="00FF326B">
              <w:rPr>
                <w:rFonts w:ascii="Times New Roman" w:hAnsi="Times New Roman"/>
                <w:iCs/>
                <w:sz w:val="24"/>
                <w:szCs w:val="24"/>
              </w:rPr>
              <w:t xml:space="preserve"> 6.4. un </w:t>
            </w:r>
            <w:hyperlink r:id="rId15" w:tgtFrame="_blank" w:tooltip="mkplans_ogp4_110220.pdf" w:history="1">
              <w:r w:rsidRPr="00FF326B">
                <w:rPr>
                  <w:rStyle w:val="Hipersaite"/>
                  <w:rFonts w:ascii="Times New Roman" w:hAnsi="Times New Roman"/>
                  <w:i/>
                  <w:iCs/>
                  <w:color w:val="auto"/>
                  <w:sz w:val="24"/>
                  <w:szCs w:val="24"/>
                  <w:u w:val="none"/>
                </w:rPr>
                <w:t>Ceturto nacionālo atvērtās pārvaldības rīcības plānu 2020.-2021.gadam</w:t>
              </w:r>
            </w:hyperlink>
            <w:r w:rsidRPr="00FF326B">
              <w:rPr>
                <w:rFonts w:ascii="Times New Roman" w:hAnsi="Times New Roman"/>
                <w:sz w:val="24"/>
                <w:szCs w:val="24"/>
              </w:rPr>
              <w:t>, 1. apņemšanās</w:t>
            </w:r>
            <w:r w:rsidRPr="00FF326B">
              <w:rPr>
                <w:rFonts w:ascii="Times New Roman" w:eastAsia="Times New Roman" w:hAnsi="Times New Roman"/>
                <w:iCs/>
                <w:color w:val="000000"/>
                <w:sz w:val="24"/>
                <w:szCs w:val="24"/>
                <w:lang w:eastAsia="lv-LV"/>
              </w:rPr>
              <w:t>)</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3083AB36" w14:textId="1A17C78C"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Izvērtēta iespēja Elektronisko iepirkumu sistēmā (EIS) nodrošināt informācijas publicēšanu (arī atvērtu datu formā) par publisku personu institūciju visiem veiktajiem iepirkumiem un rakstiski noslēgtajiem publiskajiem būvdarbu, piegādes un pakalpojumu līgumiem neatkarīgi no to līgumcenas.</w:t>
            </w:r>
          </w:p>
          <w:p w14:paraId="58EB8E1B" w14:textId="754AAB4A"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Balstoties uz iepriekšēja </w:t>
            </w:r>
            <w:proofErr w:type="spellStart"/>
            <w:r w:rsidRPr="00FF326B">
              <w:rPr>
                <w:rFonts w:ascii="Times New Roman" w:eastAsia="Times New Roman" w:hAnsi="Times New Roman"/>
                <w:color w:val="000000"/>
                <w:sz w:val="24"/>
                <w:szCs w:val="24"/>
                <w:lang w:eastAsia="lv-LV"/>
              </w:rPr>
              <w:t>izvērtējuma</w:t>
            </w:r>
            <w:proofErr w:type="spellEnd"/>
            <w:r w:rsidRPr="00FF326B">
              <w:rPr>
                <w:rFonts w:ascii="Times New Roman" w:eastAsia="Times New Roman" w:hAnsi="Times New Roman"/>
                <w:color w:val="000000"/>
                <w:sz w:val="24"/>
                <w:szCs w:val="24"/>
                <w:lang w:eastAsia="lv-LV"/>
              </w:rPr>
              <w:t xml:space="preserve"> rezultātiem, ja nepieciešams, sagatavoti atbilstoši grozījumi normatīvajā regulējumā.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13E409D6" w14:textId="69385823"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1)Sagatavots un MK iesniegts informatīvais ziņojums</w:t>
            </w:r>
          </w:p>
          <w:p w14:paraId="319A1679" w14:textId="6027F489"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2) Ja nepieciešams, sagatavoti grozījumi normatīvajā regulējumā</w:t>
            </w:r>
          </w:p>
          <w:p w14:paraId="77DD1C15" w14:textId="32EF76E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3) EIS nodrošināta publiski pieejama informācija atvērtu datu formā, kā arī </w:t>
            </w:r>
            <w:proofErr w:type="spellStart"/>
            <w:r w:rsidRPr="00FF326B">
              <w:rPr>
                <w:rFonts w:ascii="Times New Roman" w:eastAsia="Times New Roman" w:hAnsi="Times New Roman"/>
                <w:color w:val="000000"/>
                <w:sz w:val="24"/>
                <w:szCs w:val="24"/>
                <w:lang w:eastAsia="lv-LV"/>
              </w:rPr>
              <w:t>izvērtējuma</w:t>
            </w:r>
            <w:proofErr w:type="spellEnd"/>
            <w:r w:rsidRPr="00FF326B">
              <w:rPr>
                <w:rFonts w:ascii="Times New Roman" w:eastAsia="Times New Roman" w:hAnsi="Times New Roman"/>
                <w:color w:val="000000"/>
                <w:sz w:val="24"/>
                <w:szCs w:val="24"/>
                <w:lang w:eastAsia="lv-LV"/>
              </w:rPr>
              <w:t xml:space="preserve"> rezultātiem atbilstošā apjomā.</w:t>
            </w:r>
          </w:p>
          <w:p w14:paraId="5FB77726" w14:textId="0B77F44E"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1C62E8BD"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VARAM, FM, IUB, VRAA</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19875EC6"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B734E4A" w14:textId="62BF5F28" w:rsidR="000E1BAC" w:rsidRPr="00FF326B" w:rsidRDefault="000E1BAC" w:rsidP="00B11B55">
            <w:pPr>
              <w:pStyle w:val="Sarakstarindkopa"/>
              <w:suppressAutoHyphens w:val="0"/>
              <w:spacing w:after="0" w:line="240" w:lineRule="auto"/>
              <w:ind w:left="38"/>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 2) 01.10.2022.</w:t>
            </w:r>
          </w:p>
          <w:p w14:paraId="794B89AC" w14:textId="7D179934" w:rsidR="000E1BAC" w:rsidRPr="00FF326B" w:rsidRDefault="000E1BAC" w:rsidP="00B11B55">
            <w:pPr>
              <w:pStyle w:val="Sarakstarindkopa"/>
              <w:suppressAutoHyphens w:val="0"/>
              <w:spacing w:after="0" w:line="240" w:lineRule="auto"/>
              <w:ind w:left="38"/>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 26.12.2023.</w:t>
            </w:r>
          </w:p>
        </w:tc>
        <w:tc>
          <w:tcPr>
            <w:tcW w:w="1637" w:type="dxa"/>
            <w:tcBorders>
              <w:top w:val="single" w:sz="4" w:space="0" w:color="auto"/>
              <w:left w:val="nil"/>
              <w:right w:val="single" w:sz="4" w:space="0" w:color="auto"/>
            </w:tcBorders>
            <w:shd w:val="clear" w:color="auto" w:fill="auto"/>
            <w:vAlign w:val="center"/>
          </w:tcPr>
          <w:p w14:paraId="6D50E51A" w14:textId="77777777" w:rsidR="000E1BAC" w:rsidRPr="00FF326B" w:rsidRDefault="000E1BAC" w:rsidP="008B21BE">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37D6A1DA" w14:textId="378B127C"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7B4AA57D" w14:textId="4876D203" w:rsidTr="005D7FBD">
        <w:trPr>
          <w:trHeight w:val="712"/>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371CFB"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4.4.</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5F9C21"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Nodrošināt publiskas personas institūciju dibināto biedrību un nodibinājumu darbības caurskatāmību.</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9BA543" w14:textId="431FF34D"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Veikts </w:t>
            </w:r>
            <w:proofErr w:type="spellStart"/>
            <w:r w:rsidRPr="00FF326B">
              <w:rPr>
                <w:rFonts w:ascii="Times New Roman" w:eastAsia="Times New Roman" w:hAnsi="Times New Roman"/>
                <w:color w:val="000000"/>
                <w:sz w:val="24"/>
                <w:szCs w:val="24"/>
                <w:lang w:eastAsia="lv-LV"/>
              </w:rPr>
              <w:t>izvērtējums</w:t>
            </w:r>
            <w:proofErr w:type="spellEnd"/>
            <w:r w:rsidRPr="00FF326B">
              <w:rPr>
                <w:rFonts w:ascii="Times New Roman" w:eastAsia="Times New Roman" w:hAnsi="Times New Roman"/>
                <w:color w:val="000000"/>
                <w:sz w:val="24"/>
                <w:szCs w:val="24"/>
                <w:lang w:eastAsia="lv-LV"/>
              </w:rPr>
              <w:t xml:space="preserve"> par normatīvā regulējuma iespējamo pilnveidi attiecībā uz publiskas personas veidotajām biedrībām un nodibinājumiem, nodrošinot to pārvaldībai un caurskatāmībai līdzvērtīgus kritērijus tiem, </w:t>
            </w:r>
            <w:r w:rsidRPr="00FF326B">
              <w:rPr>
                <w:rFonts w:ascii="Times New Roman" w:eastAsia="Times New Roman" w:hAnsi="Times New Roman"/>
                <w:color w:val="000000"/>
                <w:sz w:val="24"/>
                <w:szCs w:val="24"/>
                <w:lang w:eastAsia="lv-LV"/>
              </w:rPr>
              <w:lastRenderedPageBreak/>
              <w:t>kādi noteikti valsts kapitālsabiedrībām.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2ECA5" w14:textId="352AE6F5"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1) Sagatavots un MK iesniegts informatīvais ziņojums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D480F" w14:textId="77777777" w:rsidR="000E1BAC" w:rsidRPr="00FF326B" w:rsidRDefault="000E1BAC" w:rsidP="008B21BE">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TM</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F26AA6" w14:textId="18A877FD" w:rsidR="000E1BAC" w:rsidRPr="00FF326B" w:rsidRDefault="000E1BAC" w:rsidP="008B21BE">
            <w:pPr>
              <w:suppressAutoHyphens w:val="0"/>
              <w:spacing w:after="0" w:line="240" w:lineRule="auto"/>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_</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23E3E"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30.12.2022.</w:t>
            </w:r>
          </w:p>
        </w:tc>
        <w:tc>
          <w:tcPr>
            <w:tcW w:w="1637" w:type="dxa"/>
            <w:vMerge w:val="restart"/>
            <w:tcBorders>
              <w:top w:val="single" w:sz="4" w:space="0" w:color="auto"/>
              <w:left w:val="single" w:sz="4" w:space="0" w:color="auto"/>
              <w:right w:val="single" w:sz="4" w:space="0" w:color="auto"/>
            </w:tcBorders>
            <w:vAlign w:val="center"/>
          </w:tcPr>
          <w:p w14:paraId="65D2A87B" w14:textId="77777777" w:rsidR="000E1BAC" w:rsidRPr="00FF326B" w:rsidRDefault="000E1BAC" w:rsidP="008B21BE">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11639D87"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08F80B1E" w14:textId="2D3A2A1F" w:rsidTr="005D7FBD">
        <w:trPr>
          <w:trHeight w:val="1277"/>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79BBABDC"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FBD1614"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404BA30"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76A66"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2) Ja nepieciešams, sagatavoti priekšlikumi grozījumiem </w:t>
            </w:r>
            <w:r w:rsidRPr="00FF326B">
              <w:rPr>
                <w:rFonts w:ascii="Times New Roman" w:eastAsia="Times New Roman" w:hAnsi="Times New Roman"/>
                <w:color w:val="000000"/>
                <w:sz w:val="24"/>
                <w:szCs w:val="24"/>
                <w:lang w:eastAsia="lv-LV"/>
              </w:rPr>
              <w:lastRenderedPageBreak/>
              <w:t>normatīvajā regulējumā</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E69B647"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8298DC"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F0C4F"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29.12.2023.</w:t>
            </w:r>
          </w:p>
        </w:tc>
        <w:tc>
          <w:tcPr>
            <w:tcW w:w="1637" w:type="dxa"/>
            <w:vMerge/>
            <w:tcBorders>
              <w:left w:val="single" w:sz="4" w:space="0" w:color="auto"/>
              <w:bottom w:val="single" w:sz="4" w:space="0" w:color="auto"/>
              <w:right w:val="single" w:sz="4" w:space="0" w:color="auto"/>
            </w:tcBorders>
          </w:tcPr>
          <w:p w14:paraId="2B6EB018"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p>
        </w:tc>
      </w:tr>
      <w:tr w:rsidR="000E1BAC" w:rsidRPr="00FF326B" w14:paraId="1FB40922" w14:textId="0050771D" w:rsidTr="005D7FBD">
        <w:trPr>
          <w:trHeight w:val="351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F3E43"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4.5.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5863F"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Publisko budžeta līdzekļu piešķiršanā privātpersonām, t.sk. biedrībām un nodibinājumiem, nodrošināt atklātumu un finanšu līdzekļu pamatotu, efektīvu izmantošanu.</w:t>
            </w:r>
          </w:p>
          <w:p w14:paraId="5F946B4D" w14:textId="3E94AB6E" w:rsidR="000E1BAC" w:rsidRPr="00FF326B" w:rsidRDefault="000E1BAC" w:rsidP="00E93252">
            <w:pPr>
              <w:rPr>
                <w:rFonts w:ascii="Times New Roman" w:eastAsia="Times New Roman" w:hAnsi="Times New Roman"/>
                <w:sz w:val="24"/>
                <w:szCs w:val="24"/>
                <w:lang w:eastAsia="lv-L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55671"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Izstrādāts vienots regulējums pašvaldībām par publisko līdzekļu piešķiršanas kārtību privātpersonām, iekļaujot nosacījumus par pašvaldības izdotu normatīvo aktu, kas nosaka piešķīrumu piešķiršanas kārtību, minimālajām prasībām, obligātu atskaišu iesniegšanu, procesa atklātības nodrošināšanu u.tml.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2155B"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Izstrādāts un MK iesniegts normatīvā akta projekts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9F18B"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VARAM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41EC9"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DF52F" w14:textId="77777777" w:rsidR="000E1BAC" w:rsidRPr="00FF326B" w:rsidRDefault="000E1BAC" w:rsidP="008B21BE">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01.06.2023.</w:t>
            </w:r>
          </w:p>
        </w:tc>
        <w:tc>
          <w:tcPr>
            <w:tcW w:w="1637" w:type="dxa"/>
            <w:tcBorders>
              <w:top w:val="single" w:sz="4" w:space="0" w:color="auto"/>
              <w:left w:val="single" w:sz="4" w:space="0" w:color="auto"/>
              <w:bottom w:val="single" w:sz="4" w:space="0" w:color="auto"/>
              <w:right w:val="single" w:sz="4" w:space="0" w:color="auto"/>
            </w:tcBorders>
            <w:vAlign w:val="center"/>
          </w:tcPr>
          <w:p w14:paraId="79ED43D6" w14:textId="77777777" w:rsidR="000E1BAC" w:rsidRPr="00FF326B" w:rsidRDefault="000E1BAC" w:rsidP="008B21BE">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29F63315" w14:textId="77777777" w:rsidR="000E1BAC" w:rsidRPr="00FF326B" w:rsidRDefault="000E1BAC" w:rsidP="008B21BE">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039EFEF9" w14:textId="77777777" w:rsidTr="005D7FBD">
        <w:trPr>
          <w:trHeight w:val="14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A9A1051" w14:textId="7F073C2A"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4.6.</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9C100B"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roofErr w:type="spellStart"/>
            <w:r w:rsidRPr="00FF326B">
              <w:rPr>
                <w:rFonts w:ascii="Times New Roman" w:eastAsia="Times New Roman" w:hAnsi="Times New Roman"/>
                <w:color w:val="000000"/>
                <w:sz w:val="24"/>
                <w:szCs w:val="24"/>
                <w:lang w:eastAsia="lv-LV"/>
              </w:rPr>
              <w:t>Monitorēt</w:t>
            </w:r>
            <w:proofErr w:type="spellEnd"/>
            <w:r w:rsidRPr="00FF326B">
              <w:rPr>
                <w:rFonts w:ascii="Times New Roman" w:eastAsia="Times New Roman" w:hAnsi="Times New Roman"/>
                <w:color w:val="000000"/>
                <w:sz w:val="24"/>
                <w:szCs w:val="24"/>
                <w:lang w:eastAsia="lv-LV"/>
              </w:rPr>
              <w:t xml:space="preserve"> un nodrošināt, ka valsts apmaksātus veselības aprūpes pakalpojumus, sniedz tikai tie veselības aprūpes pakalpojumu sniedzēji, kuriem ir ieviesta iekšējās kontroles sistēma korupcijas un interešu konflikta riska novēršanai atbilstoši grozījumiem Ministru </w:t>
            </w:r>
            <w:r w:rsidRPr="00FF326B">
              <w:rPr>
                <w:rFonts w:ascii="Times New Roman" w:eastAsia="Times New Roman" w:hAnsi="Times New Roman"/>
                <w:color w:val="000000"/>
                <w:sz w:val="24"/>
                <w:szCs w:val="24"/>
                <w:lang w:eastAsia="lv-LV"/>
              </w:rPr>
              <w:lastRenderedPageBreak/>
              <w:t>kabineta 2018.gada 28.augusta noteikumos Nr.555 “Veselības aprūpes pakalpojumu organizēšanas un samaksas kārtība”, kas stāsies spēkā 2022.gada 1.janvārī (prasība ieviest iekšējās kontroles sistēmu korupcijas un interešu konflikta riska novēršanai attiecas uz ambulatorajām ārstniecības iestādēm, kuras sniedz valsts apmaksātus veselības aprūpes pakalpojumus vismaz piecos pakalpojumu veidos).</w:t>
            </w:r>
          </w:p>
          <w:p w14:paraId="7370B908"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775E4B" w14:textId="25204858"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Izlases veidā veikta iekšējās kontroles sistēmas korupcijas un interešu konflikta risku novēršanai analīze veselības aprūpes pakalpojumu sniedzēju institūcijās, kuras sniedz valsts apmaksātus veselības aprūpes pakalpojumus vismaz piecos pakalpojumu veidos.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842358"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Sagatavots un MK iesniegts informatīvais ziņojums</w:t>
            </w:r>
          </w:p>
          <w:p w14:paraId="6C693CC8"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4CDCD6"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 VM, NVD</w:t>
            </w:r>
          </w:p>
          <w:p w14:paraId="1C4DC72F"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DF19BB" w14:textId="59C0A680"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EB1BF5" w14:textId="4EC07583"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29.12.2023.</w:t>
            </w:r>
          </w:p>
        </w:tc>
        <w:tc>
          <w:tcPr>
            <w:tcW w:w="1637" w:type="dxa"/>
            <w:tcBorders>
              <w:top w:val="single" w:sz="4" w:space="0" w:color="auto"/>
              <w:left w:val="single" w:sz="4" w:space="0" w:color="auto"/>
              <w:bottom w:val="single" w:sz="4" w:space="0" w:color="auto"/>
              <w:right w:val="single" w:sz="4" w:space="0" w:color="auto"/>
            </w:tcBorders>
            <w:vAlign w:val="center"/>
          </w:tcPr>
          <w:p w14:paraId="799C7E1C" w14:textId="4868FA7B" w:rsidR="000E1BAC" w:rsidRPr="00FF326B" w:rsidRDefault="000E1BAC" w:rsidP="00E93252">
            <w:pPr>
              <w:spacing w:after="0" w:line="240" w:lineRule="auto"/>
              <w:rPr>
                <w:rStyle w:val="highlight"/>
                <w:rFonts w:ascii="Times New Roman" w:hAnsi="Times New Roman"/>
                <w:sz w:val="24"/>
                <w:szCs w:val="24"/>
              </w:rPr>
            </w:pPr>
            <w:r w:rsidRPr="00FF326B">
              <w:rPr>
                <w:rStyle w:val="highlight"/>
                <w:rFonts w:ascii="Times New Roman" w:hAnsi="Times New Roman"/>
                <w:sz w:val="24"/>
                <w:szCs w:val="24"/>
              </w:rPr>
              <w:t>Likumā par valsts budžetu kārtējam gadam paredzētie finanšu līdzekļi</w:t>
            </w:r>
          </w:p>
        </w:tc>
      </w:tr>
      <w:tr w:rsidR="000E1BAC" w:rsidRPr="00FF326B" w14:paraId="7327CCFD" w14:textId="58868899" w:rsidTr="005D7FBD">
        <w:trPr>
          <w:trHeight w:val="568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B57B2" w14:textId="669E38E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hAnsi="Times New Roman"/>
                <w:color w:val="000000"/>
                <w:sz w:val="24"/>
                <w:szCs w:val="24"/>
              </w:rPr>
              <w:lastRenderedPageBreak/>
              <w:t>4.7.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01179" w14:textId="35A61D78"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hAnsi="Times New Roman"/>
                <w:sz w:val="24"/>
                <w:szCs w:val="24"/>
              </w:rPr>
              <w:t xml:space="preserve">Nodrošināt valsts amatpersonu izglītošanu par iepirkumu procedūru regulējošo normatīvo ietvaru, korupcijas riskiem un citiem prettiesisku darbību indikatoriem publisko iepirkumu procedūru norisē, mazinot pieļautos pārkāpumus un neefektīvi iztērētus valsts un pašvaldības budžeta līdzekļus, kā arī novēršot negodprātīgas uzņēmējdarbības prakses tālāku atbalstīšanu par valsts un pašvaldības līdzekļiem līgumu noslēgšanas gadījumā. (sasaiste ar </w:t>
            </w:r>
            <w:r w:rsidRPr="00FF326B">
              <w:rPr>
                <w:rFonts w:ascii="Times New Roman" w:hAnsi="Times New Roman"/>
                <w:i/>
                <w:iCs/>
                <w:sz w:val="24"/>
                <w:szCs w:val="24"/>
              </w:rPr>
              <w:t>Latvijas Atveseļošanas un noturības mehānisma plānu 2021.-2026. gadam</w:t>
            </w:r>
            <w:r w:rsidRPr="00FF326B">
              <w:rPr>
                <w:rFonts w:ascii="Times New Roman" w:hAnsi="Times New Roman"/>
                <w:sz w:val="24"/>
                <w:szCs w:val="24"/>
              </w:rPr>
              <w:t xml:space="preserve">, reformu un investīciju virziens Nr. 6.4. un sasaiste ar </w:t>
            </w:r>
            <w:r w:rsidRPr="00FF326B">
              <w:rPr>
                <w:rFonts w:ascii="Times New Roman" w:hAnsi="Times New Roman"/>
                <w:i/>
                <w:iCs/>
                <w:sz w:val="24"/>
                <w:szCs w:val="24"/>
              </w:rPr>
              <w:t>Publiskajā pārvaldē nodarbināto mācīšanās un attīstības plānu 2021.-2027. gadam</w:t>
            </w:r>
            <w:r w:rsidRPr="00FF326B">
              <w:rPr>
                <w:rFonts w:ascii="Times New Roman" w:hAnsi="Times New Roman"/>
                <w:sz w:val="24"/>
                <w:szCs w:val="24"/>
              </w:rPr>
              <w:t>, pasākums Nr. 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AFF35" w14:textId="6F3794D2"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hAnsi="Times New Roman"/>
                <w:sz w:val="24"/>
                <w:szCs w:val="24"/>
              </w:rPr>
              <w:t xml:space="preserve">Izstrādāts un ieviests e-apmācību kurss iepirkumu speciālistiem, kā arī amatpersonām, kuras uz laiku tiek iekļautas iepirkumu komisijas sastāvā, lai mazinātu pieļautos pārkāpumus iepirkumu procedūru norisē (tostarp ES fondu līdzfinansētajos projektos), kā arī  lai attīstītu amatpersonu spējas preventīvi identificēt pretendentu iespējamas prettiesiskas darbības piedāvājumu gatavošanas procesā (piem., karteļu veidošana).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D938F" w14:textId="593853F4"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hAnsi="Times New Roman"/>
                <w:color w:val="000000"/>
                <w:sz w:val="24"/>
                <w:szCs w:val="24"/>
              </w:rPr>
              <w:t>Apmācību pasākumu skaits, dalībnieku skaits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29FCD" w14:textId="4BCAA234"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hAnsi="Times New Roman"/>
                <w:sz w:val="24"/>
                <w:szCs w:val="24"/>
              </w:rPr>
              <w:t xml:space="preserve">FM, IUB, KNAB, KP, </w:t>
            </w:r>
            <w:proofErr w:type="spellStart"/>
            <w:r w:rsidRPr="00FF326B">
              <w:rPr>
                <w:rFonts w:ascii="Times New Roman" w:hAnsi="Times New Roman"/>
                <w:sz w:val="24"/>
                <w:szCs w:val="24"/>
              </w:rPr>
              <w:t>VKanc</w:t>
            </w:r>
            <w:proofErr w:type="spellEnd"/>
            <w:r w:rsidRPr="00FF326B">
              <w:rPr>
                <w:rFonts w:ascii="Times New Roman" w:hAnsi="Times New Roman"/>
                <w:sz w:val="24"/>
                <w:szCs w:val="24"/>
              </w:rPr>
              <w:t>, VAS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966EB" w14:textId="51D909CE"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hAnsi="Times New Roman"/>
                <w:color w:val="000000"/>
                <w:sz w:val="24"/>
                <w:szCs w:val="24"/>
              </w:rPr>
              <w:t>_</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E3157" w14:textId="4051E95D"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30.12.2022.</w:t>
            </w:r>
          </w:p>
        </w:tc>
        <w:tc>
          <w:tcPr>
            <w:tcW w:w="1637" w:type="dxa"/>
            <w:tcBorders>
              <w:top w:val="single" w:sz="4" w:space="0" w:color="auto"/>
              <w:left w:val="single" w:sz="4" w:space="0" w:color="auto"/>
              <w:bottom w:val="single" w:sz="4" w:space="0" w:color="auto"/>
              <w:right w:val="single" w:sz="4" w:space="0" w:color="auto"/>
            </w:tcBorders>
            <w:vAlign w:val="center"/>
          </w:tcPr>
          <w:p w14:paraId="44174B0B" w14:textId="7C0687D4" w:rsidR="000E1BAC" w:rsidRPr="00FF326B" w:rsidRDefault="000E1BAC" w:rsidP="00E93252">
            <w:pPr>
              <w:spacing w:after="0" w:line="240" w:lineRule="auto"/>
              <w:rPr>
                <w:rFonts w:ascii="Times New Roman" w:hAnsi="Times New Roman"/>
                <w:sz w:val="24"/>
                <w:szCs w:val="24"/>
              </w:rPr>
            </w:pPr>
            <w:r w:rsidRPr="00FF326B">
              <w:rPr>
                <w:rFonts w:ascii="Times New Roman" w:hAnsi="Times New Roman"/>
                <w:sz w:val="24"/>
                <w:szCs w:val="24"/>
              </w:rPr>
              <w:t>Eiropas Sociālā fonda projekta Nr.3.4.2.0/15/I/002 “Valsts pārvaldes cilvēkresursu profesionālā pilnveide korupcijas novēršanas un ēnu ekonomikas mazināšanas jomā” īstenošanai paredzētais finansējums</w:t>
            </w:r>
          </w:p>
          <w:p w14:paraId="3C33454D"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332BBA19" w14:textId="6B9E7CAB" w:rsidTr="005D7FBD">
        <w:trPr>
          <w:trHeight w:val="3832"/>
        </w:trPr>
        <w:tc>
          <w:tcPr>
            <w:tcW w:w="846" w:type="dxa"/>
            <w:vMerge w:val="restart"/>
            <w:tcBorders>
              <w:top w:val="single" w:sz="4" w:space="0" w:color="auto"/>
              <w:left w:val="single" w:sz="4" w:space="0" w:color="000000"/>
              <w:bottom w:val="nil"/>
              <w:right w:val="single" w:sz="4" w:space="0" w:color="000000"/>
            </w:tcBorders>
            <w:shd w:val="clear" w:color="auto" w:fill="auto"/>
            <w:vAlign w:val="center"/>
            <w:hideMark/>
          </w:tcPr>
          <w:p w14:paraId="6ED82A64"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4.8.</w:t>
            </w:r>
          </w:p>
        </w:tc>
        <w:tc>
          <w:tcPr>
            <w:tcW w:w="2693" w:type="dxa"/>
            <w:vMerge w:val="restart"/>
            <w:tcBorders>
              <w:top w:val="single" w:sz="4" w:space="0" w:color="auto"/>
              <w:left w:val="single" w:sz="4" w:space="0" w:color="000000"/>
              <w:bottom w:val="nil"/>
              <w:right w:val="single" w:sz="4" w:space="0" w:color="000000"/>
            </w:tcBorders>
            <w:shd w:val="clear" w:color="auto" w:fill="auto"/>
            <w:vAlign w:val="center"/>
            <w:hideMark/>
          </w:tcPr>
          <w:p w14:paraId="75DF3CBB"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Nodrošināt privātā sektora pārstāvju informētību par korupcijas riskiem un citu prettiesisku darbību pazīmēm publisko iepirkumu procedūru norisē, vairojot to zināšanas un izpratni par aktuālo tiesisko regulējumu iepirkumu procedūru norisē, kā arī nepieciešamo rīcību, lai novērstu iespējamas prettiesiskas darbības pasūtītāja vai citu pretendentu darbībā.</w:t>
            </w:r>
          </w:p>
        </w:tc>
        <w:tc>
          <w:tcPr>
            <w:tcW w:w="2835" w:type="dxa"/>
            <w:vMerge w:val="restart"/>
            <w:tcBorders>
              <w:top w:val="single" w:sz="4" w:space="0" w:color="auto"/>
              <w:left w:val="single" w:sz="4" w:space="0" w:color="000000"/>
              <w:bottom w:val="nil"/>
              <w:right w:val="single" w:sz="4" w:space="0" w:color="000000"/>
            </w:tcBorders>
            <w:shd w:val="clear" w:color="auto" w:fill="auto"/>
            <w:vAlign w:val="center"/>
            <w:hideMark/>
          </w:tcPr>
          <w:p w14:paraId="1029BC43"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Īstenota uzņēmumu, to pārstāvju un asociāciju izglītošana par konkurences tiesību pārkāpumiem un to novēršanu publiskajos iepirkumos.</w:t>
            </w:r>
          </w:p>
        </w:tc>
        <w:tc>
          <w:tcPr>
            <w:tcW w:w="1843" w:type="dxa"/>
            <w:tcBorders>
              <w:top w:val="single" w:sz="4" w:space="0" w:color="auto"/>
              <w:left w:val="nil"/>
              <w:bottom w:val="nil"/>
              <w:right w:val="single" w:sz="4" w:space="0" w:color="000000"/>
            </w:tcBorders>
            <w:shd w:val="clear" w:color="auto" w:fill="auto"/>
            <w:vAlign w:val="center"/>
            <w:hideMark/>
          </w:tcPr>
          <w:p w14:paraId="2C28003A" w14:textId="04309ED2"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 3 izglītošanas pasākumi, dalībnieku skaits; 2) izglītojošo materiālu skaits</w:t>
            </w:r>
          </w:p>
        </w:tc>
        <w:tc>
          <w:tcPr>
            <w:tcW w:w="1417" w:type="dxa"/>
            <w:tcBorders>
              <w:top w:val="single" w:sz="4" w:space="0" w:color="auto"/>
              <w:left w:val="nil"/>
              <w:bottom w:val="nil"/>
              <w:right w:val="single" w:sz="4" w:space="0" w:color="000000"/>
            </w:tcBorders>
            <w:shd w:val="clear" w:color="auto" w:fill="auto"/>
            <w:vAlign w:val="center"/>
            <w:hideMark/>
          </w:tcPr>
          <w:p w14:paraId="159D7927" w14:textId="214DFD8B"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KP, IUB, KNAB</w:t>
            </w:r>
          </w:p>
        </w:tc>
        <w:tc>
          <w:tcPr>
            <w:tcW w:w="1701" w:type="dxa"/>
            <w:vMerge w:val="restart"/>
            <w:tcBorders>
              <w:top w:val="single" w:sz="4" w:space="0" w:color="auto"/>
              <w:left w:val="single" w:sz="4" w:space="0" w:color="000000"/>
              <w:bottom w:val="nil"/>
              <w:right w:val="single" w:sz="4" w:space="0" w:color="000000"/>
            </w:tcBorders>
            <w:shd w:val="clear" w:color="auto" w:fill="auto"/>
            <w:vAlign w:val="center"/>
            <w:hideMark/>
          </w:tcPr>
          <w:p w14:paraId="553D9CF7"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vMerge w:val="restart"/>
            <w:tcBorders>
              <w:top w:val="single" w:sz="4" w:space="0" w:color="auto"/>
              <w:left w:val="single" w:sz="4" w:space="0" w:color="000000"/>
              <w:bottom w:val="nil"/>
              <w:right w:val="single" w:sz="4" w:space="0" w:color="000000"/>
            </w:tcBorders>
            <w:shd w:val="clear" w:color="auto" w:fill="auto"/>
            <w:vAlign w:val="center"/>
            <w:hideMark/>
          </w:tcPr>
          <w:p w14:paraId="37BB9ABB" w14:textId="21727B4A"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29.12.2024.</w:t>
            </w:r>
          </w:p>
        </w:tc>
        <w:tc>
          <w:tcPr>
            <w:tcW w:w="1637" w:type="dxa"/>
            <w:vMerge w:val="restart"/>
            <w:tcBorders>
              <w:top w:val="single" w:sz="4" w:space="0" w:color="auto"/>
              <w:left w:val="single" w:sz="4" w:space="0" w:color="000000"/>
              <w:right w:val="single" w:sz="4" w:space="0" w:color="000000"/>
            </w:tcBorders>
            <w:vAlign w:val="center"/>
          </w:tcPr>
          <w:p w14:paraId="5E18DE8E"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3A2196E5" w14:textId="0B307C2F"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6AC319D5" w14:textId="54C3B42F" w:rsidTr="005D7FBD">
        <w:trPr>
          <w:trHeight w:val="319"/>
        </w:trPr>
        <w:tc>
          <w:tcPr>
            <w:tcW w:w="846" w:type="dxa"/>
            <w:vMerge/>
            <w:tcBorders>
              <w:top w:val="single" w:sz="4" w:space="0" w:color="000000"/>
              <w:left w:val="single" w:sz="4" w:space="0" w:color="000000"/>
              <w:bottom w:val="nil"/>
              <w:right w:val="single" w:sz="4" w:space="0" w:color="000000"/>
            </w:tcBorders>
            <w:vAlign w:val="center"/>
            <w:hideMark/>
          </w:tcPr>
          <w:p w14:paraId="2F8F1378"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c>
          <w:tcPr>
            <w:tcW w:w="2693" w:type="dxa"/>
            <w:vMerge/>
            <w:tcBorders>
              <w:top w:val="single" w:sz="4" w:space="0" w:color="000000"/>
              <w:left w:val="single" w:sz="4" w:space="0" w:color="000000"/>
              <w:bottom w:val="nil"/>
              <w:right w:val="single" w:sz="4" w:space="0" w:color="000000"/>
            </w:tcBorders>
            <w:vAlign w:val="center"/>
            <w:hideMark/>
          </w:tcPr>
          <w:p w14:paraId="1EEAB9E3"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c>
          <w:tcPr>
            <w:tcW w:w="2835" w:type="dxa"/>
            <w:vMerge/>
            <w:tcBorders>
              <w:top w:val="single" w:sz="4" w:space="0" w:color="000000"/>
              <w:left w:val="single" w:sz="4" w:space="0" w:color="000000"/>
              <w:bottom w:val="nil"/>
              <w:right w:val="single" w:sz="4" w:space="0" w:color="000000"/>
            </w:tcBorders>
            <w:vAlign w:val="center"/>
            <w:hideMark/>
          </w:tcPr>
          <w:p w14:paraId="2DEA0465"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c>
          <w:tcPr>
            <w:tcW w:w="1843" w:type="dxa"/>
            <w:tcBorders>
              <w:top w:val="nil"/>
              <w:left w:val="nil"/>
              <w:bottom w:val="nil"/>
              <w:right w:val="single" w:sz="4" w:space="0" w:color="000000"/>
            </w:tcBorders>
            <w:shd w:val="clear" w:color="auto" w:fill="auto"/>
            <w:vAlign w:val="center"/>
            <w:hideMark/>
          </w:tcPr>
          <w:p w14:paraId="05B762BF" w14:textId="7B422EE8"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c>
          <w:tcPr>
            <w:tcW w:w="1417" w:type="dxa"/>
            <w:tcBorders>
              <w:top w:val="nil"/>
              <w:left w:val="nil"/>
              <w:bottom w:val="nil"/>
              <w:right w:val="single" w:sz="4" w:space="0" w:color="000000"/>
            </w:tcBorders>
            <w:shd w:val="clear" w:color="auto" w:fill="auto"/>
            <w:vAlign w:val="center"/>
            <w:hideMark/>
          </w:tcPr>
          <w:p w14:paraId="6753FADF" w14:textId="4E2DFCC6"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p>
        </w:tc>
        <w:tc>
          <w:tcPr>
            <w:tcW w:w="1701" w:type="dxa"/>
            <w:vMerge/>
            <w:tcBorders>
              <w:top w:val="single" w:sz="4" w:space="0" w:color="000000"/>
              <w:left w:val="single" w:sz="4" w:space="0" w:color="000000"/>
              <w:bottom w:val="nil"/>
              <w:right w:val="single" w:sz="4" w:space="0" w:color="000000"/>
            </w:tcBorders>
            <w:vAlign w:val="center"/>
            <w:hideMark/>
          </w:tcPr>
          <w:p w14:paraId="1BCC33C7"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c>
          <w:tcPr>
            <w:tcW w:w="1843" w:type="dxa"/>
            <w:vMerge/>
            <w:tcBorders>
              <w:top w:val="single" w:sz="4" w:space="0" w:color="000000"/>
              <w:left w:val="single" w:sz="4" w:space="0" w:color="000000"/>
              <w:bottom w:val="nil"/>
              <w:right w:val="single" w:sz="4" w:space="0" w:color="000000"/>
            </w:tcBorders>
            <w:vAlign w:val="center"/>
            <w:hideMark/>
          </w:tcPr>
          <w:p w14:paraId="03EB08F4"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c>
          <w:tcPr>
            <w:tcW w:w="1637" w:type="dxa"/>
            <w:vMerge/>
            <w:tcBorders>
              <w:left w:val="single" w:sz="4" w:space="0" w:color="000000"/>
              <w:bottom w:val="nil"/>
              <w:right w:val="single" w:sz="4" w:space="0" w:color="000000"/>
            </w:tcBorders>
          </w:tcPr>
          <w:p w14:paraId="72E4411E"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067216B7" w14:textId="40E18A1F" w:rsidTr="000E1BAC">
        <w:trPr>
          <w:trHeight w:val="319"/>
        </w:trPr>
        <w:tc>
          <w:tcPr>
            <w:tcW w:w="3539" w:type="dxa"/>
            <w:gridSpan w:val="2"/>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59C2EC20"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5. Rīcības virziens</w:t>
            </w:r>
          </w:p>
        </w:tc>
        <w:tc>
          <w:tcPr>
            <w:tcW w:w="11276" w:type="dxa"/>
            <w:gridSpan w:val="6"/>
            <w:tcBorders>
              <w:top w:val="single" w:sz="4" w:space="0" w:color="000000"/>
              <w:left w:val="nil"/>
              <w:bottom w:val="single" w:sz="4" w:space="0" w:color="000000"/>
              <w:right w:val="single" w:sz="4" w:space="0" w:color="000000"/>
            </w:tcBorders>
            <w:shd w:val="clear" w:color="000000" w:fill="F2F2F2"/>
            <w:vAlign w:val="center"/>
            <w:hideMark/>
          </w:tcPr>
          <w:p w14:paraId="277CA2D3" w14:textId="2C5F0AE5"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Godprātības stiprināšana un korupcijas risku novēršana tiesu varas un tai piederīgo amatpersonu vidū</w:t>
            </w:r>
          </w:p>
        </w:tc>
      </w:tr>
      <w:tr w:rsidR="000E1BAC" w:rsidRPr="00FF326B" w14:paraId="54E7CC03" w14:textId="7658BFC5" w:rsidTr="005D7FBD">
        <w:trPr>
          <w:trHeight w:val="638"/>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61DE1F27"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Nr. p. k.</w:t>
            </w:r>
          </w:p>
        </w:tc>
        <w:tc>
          <w:tcPr>
            <w:tcW w:w="2693" w:type="dxa"/>
            <w:tcBorders>
              <w:top w:val="nil"/>
              <w:left w:val="nil"/>
              <w:bottom w:val="single" w:sz="4" w:space="0" w:color="000000"/>
              <w:right w:val="single" w:sz="4" w:space="0" w:color="000000"/>
            </w:tcBorders>
            <w:shd w:val="clear" w:color="auto" w:fill="auto"/>
            <w:vAlign w:val="center"/>
            <w:hideMark/>
          </w:tcPr>
          <w:p w14:paraId="215E0F9C"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Pasākums</w:t>
            </w:r>
          </w:p>
        </w:tc>
        <w:tc>
          <w:tcPr>
            <w:tcW w:w="2835" w:type="dxa"/>
            <w:tcBorders>
              <w:top w:val="nil"/>
              <w:left w:val="nil"/>
              <w:bottom w:val="single" w:sz="4" w:space="0" w:color="000000"/>
              <w:right w:val="single" w:sz="4" w:space="0" w:color="000000"/>
            </w:tcBorders>
            <w:shd w:val="clear" w:color="auto" w:fill="auto"/>
            <w:vAlign w:val="center"/>
            <w:hideMark/>
          </w:tcPr>
          <w:p w14:paraId="3089917D"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Darbības rezultāts</w:t>
            </w:r>
          </w:p>
        </w:tc>
        <w:tc>
          <w:tcPr>
            <w:tcW w:w="1843" w:type="dxa"/>
            <w:tcBorders>
              <w:top w:val="nil"/>
              <w:left w:val="nil"/>
              <w:bottom w:val="single" w:sz="4" w:space="0" w:color="000000"/>
              <w:right w:val="single" w:sz="4" w:space="0" w:color="000000"/>
            </w:tcBorders>
            <w:shd w:val="clear" w:color="auto" w:fill="auto"/>
            <w:vAlign w:val="center"/>
            <w:hideMark/>
          </w:tcPr>
          <w:p w14:paraId="289F3CA2"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Rezultatīvais rādītājs</w:t>
            </w:r>
          </w:p>
        </w:tc>
        <w:tc>
          <w:tcPr>
            <w:tcW w:w="1417" w:type="dxa"/>
            <w:tcBorders>
              <w:top w:val="nil"/>
              <w:left w:val="nil"/>
              <w:bottom w:val="single" w:sz="4" w:space="0" w:color="000000"/>
              <w:right w:val="single" w:sz="4" w:space="0" w:color="000000"/>
            </w:tcBorders>
            <w:shd w:val="clear" w:color="auto" w:fill="auto"/>
            <w:vAlign w:val="center"/>
            <w:hideMark/>
          </w:tcPr>
          <w:p w14:paraId="7FE5CC9E"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Atbildīgā institūcija</w:t>
            </w:r>
          </w:p>
        </w:tc>
        <w:tc>
          <w:tcPr>
            <w:tcW w:w="1701" w:type="dxa"/>
            <w:tcBorders>
              <w:top w:val="nil"/>
              <w:left w:val="nil"/>
              <w:bottom w:val="single" w:sz="4" w:space="0" w:color="000000"/>
              <w:right w:val="single" w:sz="4" w:space="0" w:color="000000"/>
            </w:tcBorders>
            <w:shd w:val="clear" w:color="auto" w:fill="auto"/>
            <w:vAlign w:val="center"/>
            <w:hideMark/>
          </w:tcPr>
          <w:p w14:paraId="2DE7CB53"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Līdzatbildīgās institūcijas</w:t>
            </w:r>
          </w:p>
        </w:tc>
        <w:tc>
          <w:tcPr>
            <w:tcW w:w="1843" w:type="dxa"/>
            <w:tcBorders>
              <w:top w:val="nil"/>
              <w:left w:val="nil"/>
              <w:bottom w:val="single" w:sz="4" w:space="0" w:color="000000"/>
              <w:right w:val="single" w:sz="4" w:space="0" w:color="000000"/>
            </w:tcBorders>
            <w:shd w:val="clear" w:color="auto" w:fill="auto"/>
            <w:vAlign w:val="center"/>
            <w:hideMark/>
          </w:tcPr>
          <w:p w14:paraId="307007CB"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Izpildes termiņš</w:t>
            </w:r>
          </w:p>
        </w:tc>
        <w:tc>
          <w:tcPr>
            <w:tcW w:w="1637" w:type="dxa"/>
            <w:tcBorders>
              <w:top w:val="nil"/>
              <w:left w:val="nil"/>
              <w:bottom w:val="single" w:sz="4" w:space="0" w:color="000000"/>
              <w:right w:val="single" w:sz="4" w:space="0" w:color="000000"/>
            </w:tcBorders>
          </w:tcPr>
          <w:p w14:paraId="45C1E5C6" w14:textId="22172EDF"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hAnsi="Times New Roman"/>
                <w:b/>
                <w:bCs/>
                <w:sz w:val="24"/>
                <w:szCs w:val="24"/>
              </w:rPr>
              <w:t>Paredzētais finansējums un tā avoti</w:t>
            </w:r>
          </w:p>
        </w:tc>
      </w:tr>
      <w:tr w:rsidR="000E1BAC" w:rsidRPr="00FF326B" w14:paraId="52779876" w14:textId="0CEB14CC" w:rsidTr="005D7FBD">
        <w:trPr>
          <w:trHeight w:val="1596"/>
        </w:trPr>
        <w:tc>
          <w:tcPr>
            <w:tcW w:w="846" w:type="dxa"/>
            <w:tcBorders>
              <w:top w:val="nil"/>
              <w:left w:val="single" w:sz="4" w:space="0" w:color="000000"/>
              <w:bottom w:val="single" w:sz="4" w:space="0" w:color="auto"/>
              <w:right w:val="single" w:sz="4" w:space="0" w:color="000000"/>
            </w:tcBorders>
            <w:shd w:val="clear" w:color="auto" w:fill="auto"/>
            <w:vAlign w:val="center"/>
            <w:hideMark/>
          </w:tcPr>
          <w:p w14:paraId="5B8A840D"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5.1.</w:t>
            </w:r>
          </w:p>
        </w:tc>
        <w:tc>
          <w:tcPr>
            <w:tcW w:w="2693" w:type="dxa"/>
            <w:tcBorders>
              <w:top w:val="nil"/>
              <w:left w:val="nil"/>
              <w:bottom w:val="single" w:sz="4" w:space="0" w:color="auto"/>
              <w:right w:val="single" w:sz="4" w:space="0" w:color="000000"/>
            </w:tcBorders>
            <w:shd w:val="clear" w:color="auto" w:fill="auto"/>
            <w:vAlign w:val="center"/>
            <w:hideMark/>
          </w:tcPr>
          <w:p w14:paraId="6BF8D551"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Veicināt tiesās nodarbināto ētisko apziņu, darba un uzvedības kultūru, nostiprināt profesionālo ētiku, vienlaikus vairojot sabiedrības uzticību tiesu darbam un uzlabojot publisko tēlu.</w:t>
            </w:r>
          </w:p>
        </w:tc>
        <w:tc>
          <w:tcPr>
            <w:tcW w:w="2835" w:type="dxa"/>
            <w:tcBorders>
              <w:top w:val="nil"/>
              <w:left w:val="nil"/>
              <w:bottom w:val="single" w:sz="4" w:space="0" w:color="auto"/>
              <w:right w:val="single" w:sz="4" w:space="0" w:color="000000"/>
            </w:tcBorders>
            <w:shd w:val="clear" w:color="auto" w:fill="auto"/>
            <w:vAlign w:val="center"/>
            <w:hideMark/>
          </w:tcPr>
          <w:p w14:paraId="441C6229"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Izstrādāts vienots ētikas kodekss tiesu darbiniekiem, skaidri definējot ētiskas rīcības pamatprincipus, nodarbināto tiesības un pienākumus. </w:t>
            </w:r>
          </w:p>
        </w:tc>
        <w:tc>
          <w:tcPr>
            <w:tcW w:w="1843" w:type="dxa"/>
            <w:tcBorders>
              <w:top w:val="nil"/>
              <w:left w:val="nil"/>
              <w:bottom w:val="single" w:sz="4" w:space="0" w:color="auto"/>
              <w:right w:val="single" w:sz="4" w:space="0" w:color="000000"/>
            </w:tcBorders>
            <w:shd w:val="clear" w:color="auto" w:fill="auto"/>
            <w:vAlign w:val="center"/>
            <w:hideMark/>
          </w:tcPr>
          <w:p w14:paraId="0FEEA1BA"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Izstrādāts ētikas kodekss tiesu darbiniekiem</w:t>
            </w:r>
          </w:p>
        </w:tc>
        <w:tc>
          <w:tcPr>
            <w:tcW w:w="1417" w:type="dxa"/>
            <w:tcBorders>
              <w:top w:val="nil"/>
              <w:left w:val="nil"/>
              <w:bottom w:val="single" w:sz="4" w:space="0" w:color="auto"/>
              <w:right w:val="single" w:sz="4" w:space="0" w:color="000000"/>
            </w:tcBorders>
            <w:shd w:val="clear" w:color="auto" w:fill="auto"/>
            <w:vAlign w:val="center"/>
            <w:hideMark/>
          </w:tcPr>
          <w:p w14:paraId="50BF2673" w14:textId="7B1ED25C"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TA, TM, </w:t>
            </w:r>
            <w:proofErr w:type="spellStart"/>
            <w:r w:rsidRPr="00FF326B">
              <w:rPr>
                <w:rFonts w:ascii="Times New Roman" w:eastAsia="Times New Roman" w:hAnsi="Times New Roman"/>
                <w:color w:val="000000"/>
                <w:sz w:val="24"/>
                <w:szCs w:val="24"/>
                <w:lang w:eastAsia="lv-LV"/>
              </w:rPr>
              <w:t>VKanc</w:t>
            </w:r>
            <w:proofErr w:type="spellEnd"/>
          </w:p>
        </w:tc>
        <w:tc>
          <w:tcPr>
            <w:tcW w:w="1701" w:type="dxa"/>
            <w:tcBorders>
              <w:top w:val="nil"/>
              <w:left w:val="nil"/>
              <w:bottom w:val="single" w:sz="4" w:space="0" w:color="auto"/>
              <w:right w:val="single" w:sz="4" w:space="0" w:color="000000"/>
            </w:tcBorders>
            <w:shd w:val="clear" w:color="auto" w:fill="auto"/>
            <w:vAlign w:val="center"/>
            <w:hideMark/>
          </w:tcPr>
          <w:p w14:paraId="5032E75D"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nil"/>
              <w:left w:val="nil"/>
              <w:bottom w:val="single" w:sz="4" w:space="0" w:color="auto"/>
              <w:right w:val="single" w:sz="4" w:space="0" w:color="000000"/>
            </w:tcBorders>
            <w:shd w:val="clear" w:color="auto" w:fill="auto"/>
            <w:vAlign w:val="center"/>
            <w:hideMark/>
          </w:tcPr>
          <w:p w14:paraId="4BE2AF9B"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30.12.2022.</w:t>
            </w:r>
          </w:p>
        </w:tc>
        <w:tc>
          <w:tcPr>
            <w:tcW w:w="1637" w:type="dxa"/>
            <w:tcBorders>
              <w:top w:val="nil"/>
              <w:left w:val="nil"/>
              <w:bottom w:val="single" w:sz="4" w:space="0" w:color="auto"/>
              <w:right w:val="single" w:sz="4" w:space="0" w:color="000000"/>
            </w:tcBorders>
            <w:vAlign w:val="center"/>
          </w:tcPr>
          <w:p w14:paraId="25F10656"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3189913B" w14:textId="09B5FE7F"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52B55326" w14:textId="4A5D827F" w:rsidTr="005D7FBD">
        <w:trPr>
          <w:trHeight w:val="1596"/>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120C7D3"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5.2.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14:paraId="719EC523" w14:textId="72EF48FA"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Nodrošināt vienotu pieeju lietu sadales kārtībai tiesās. </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72FDC799"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Veikta analīze par pastāvošo kārtību un principiem lietu sadales plānu sastādīšanā tiesās, sniedzot priekšlikumus konstatēto nepilnību novēršanai.</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0CDF2A67"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Sagatavots un MK iesniegts informatīvais ziņojums</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686A6198"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TM, TA</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542EFC8D"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Augstākā tiesa,  Rajona (pilsētu) tiesu, apgabaltiesu priekšsēdētāji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99BA27D" w14:textId="2A8CCD90"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31.10.2022.</w:t>
            </w:r>
          </w:p>
        </w:tc>
        <w:tc>
          <w:tcPr>
            <w:tcW w:w="1637" w:type="dxa"/>
            <w:tcBorders>
              <w:top w:val="single" w:sz="4" w:space="0" w:color="auto"/>
              <w:left w:val="nil"/>
              <w:bottom w:val="single" w:sz="4" w:space="0" w:color="auto"/>
              <w:right w:val="single" w:sz="4" w:space="0" w:color="auto"/>
            </w:tcBorders>
            <w:vAlign w:val="center"/>
          </w:tcPr>
          <w:p w14:paraId="209C76A9"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00641037"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0F98EBD1" w14:textId="2D6D2555" w:rsidTr="000E1BAC">
        <w:trPr>
          <w:trHeight w:val="319"/>
        </w:trPr>
        <w:tc>
          <w:tcPr>
            <w:tcW w:w="3539" w:type="dxa"/>
            <w:gridSpan w:val="2"/>
            <w:tcBorders>
              <w:top w:val="single" w:sz="4" w:space="0" w:color="auto"/>
              <w:left w:val="single" w:sz="4" w:space="0" w:color="000000"/>
              <w:bottom w:val="single" w:sz="4" w:space="0" w:color="000000"/>
              <w:right w:val="single" w:sz="4" w:space="0" w:color="000000"/>
            </w:tcBorders>
            <w:shd w:val="clear" w:color="000000" w:fill="F2F2F2"/>
            <w:vAlign w:val="center"/>
            <w:hideMark/>
          </w:tcPr>
          <w:p w14:paraId="1143CC6C" w14:textId="77777777" w:rsidR="000E1BAC" w:rsidRPr="00FF326B" w:rsidRDefault="000E1BAC" w:rsidP="00E93252">
            <w:pPr>
              <w:suppressAutoHyphens w:val="0"/>
              <w:spacing w:before="120" w:after="12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6. Rīcības virziens</w:t>
            </w:r>
          </w:p>
        </w:tc>
        <w:tc>
          <w:tcPr>
            <w:tcW w:w="11276" w:type="dxa"/>
            <w:gridSpan w:val="6"/>
            <w:tcBorders>
              <w:top w:val="single" w:sz="4" w:space="0" w:color="auto"/>
              <w:left w:val="nil"/>
              <w:bottom w:val="single" w:sz="4" w:space="0" w:color="000000"/>
              <w:right w:val="single" w:sz="4" w:space="0" w:color="000000"/>
            </w:tcBorders>
            <w:shd w:val="clear" w:color="000000" w:fill="F2F2F2"/>
            <w:vAlign w:val="center"/>
            <w:hideMark/>
          </w:tcPr>
          <w:p w14:paraId="4F3DF604" w14:textId="5C9E7459" w:rsidR="000E1BAC" w:rsidRPr="00FF326B" w:rsidRDefault="000E1BAC" w:rsidP="00E93252">
            <w:pPr>
              <w:suppressAutoHyphens w:val="0"/>
              <w:spacing w:before="120" w:after="12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Korupcijas novēršanas pasākumu ieviešana privātajā sektorā</w:t>
            </w:r>
          </w:p>
        </w:tc>
      </w:tr>
      <w:tr w:rsidR="000E1BAC" w:rsidRPr="00FF326B" w14:paraId="37A24DEB" w14:textId="6F08F3A3" w:rsidTr="005D7FBD">
        <w:trPr>
          <w:trHeight w:val="638"/>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789B66A5"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Nr. p. k.</w:t>
            </w:r>
          </w:p>
        </w:tc>
        <w:tc>
          <w:tcPr>
            <w:tcW w:w="2693" w:type="dxa"/>
            <w:tcBorders>
              <w:top w:val="nil"/>
              <w:left w:val="nil"/>
              <w:bottom w:val="single" w:sz="4" w:space="0" w:color="000000"/>
              <w:right w:val="single" w:sz="4" w:space="0" w:color="000000"/>
            </w:tcBorders>
            <w:shd w:val="clear" w:color="auto" w:fill="auto"/>
            <w:vAlign w:val="center"/>
            <w:hideMark/>
          </w:tcPr>
          <w:p w14:paraId="7CBDD135"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Pasākums</w:t>
            </w:r>
          </w:p>
        </w:tc>
        <w:tc>
          <w:tcPr>
            <w:tcW w:w="2835" w:type="dxa"/>
            <w:tcBorders>
              <w:top w:val="nil"/>
              <w:left w:val="nil"/>
              <w:bottom w:val="single" w:sz="4" w:space="0" w:color="000000"/>
              <w:right w:val="single" w:sz="4" w:space="0" w:color="000000"/>
            </w:tcBorders>
            <w:shd w:val="clear" w:color="auto" w:fill="auto"/>
            <w:vAlign w:val="center"/>
            <w:hideMark/>
          </w:tcPr>
          <w:p w14:paraId="190FD578"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Darbības rezultāts</w:t>
            </w:r>
          </w:p>
        </w:tc>
        <w:tc>
          <w:tcPr>
            <w:tcW w:w="1843" w:type="dxa"/>
            <w:tcBorders>
              <w:top w:val="nil"/>
              <w:left w:val="nil"/>
              <w:bottom w:val="single" w:sz="4" w:space="0" w:color="000000"/>
              <w:right w:val="single" w:sz="4" w:space="0" w:color="000000"/>
            </w:tcBorders>
            <w:shd w:val="clear" w:color="auto" w:fill="auto"/>
            <w:vAlign w:val="center"/>
            <w:hideMark/>
          </w:tcPr>
          <w:p w14:paraId="0F7D0FC6"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Rezultatīvais rādītājs</w:t>
            </w:r>
          </w:p>
        </w:tc>
        <w:tc>
          <w:tcPr>
            <w:tcW w:w="1417" w:type="dxa"/>
            <w:tcBorders>
              <w:top w:val="nil"/>
              <w:left w:val="nil"/>
              <w:bottom w:val="single" w:sz="4" w:space="0" w:color="000000"/>
              <w:right w:val="single" w:sz="4" w:space="0" w:color="000000"/>
            </w:tcBorders>
            <w:shd w:val="clear" w:color="auto" w:fill="auto"/>
            <w:vAlign w:val="center"/>
            <w:hideMark/>
          </w:tcPr>
          <w:p w14:paraId="4BD2D4BA"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Atbildīgā institūcija</w:t>
            </w:r>
          </w:p>
        </w:tc>
        <w:tc>
          <w:tcPr>
            <w:tcW w:w="1701" w:type="dxa"/>
            <w:tcBorders>
              <w:top w:val="nil"/>
              <w:left w:val="nil"/>
              <w:bottom w:val="single" w:sz="4" w:space="0" w:color="000000"/>
              <w:right w:val="single" w:sz="4" w:space="0" w:color="000000"/>
            </w:tcBorders>
            <w:shd w:val="clear" w:color="auto" w:fill="auto"/>
            <w:vAlign w:val="center"/>
            <w:hideMark/>
          </w:tcPr>
          <w:p w14:paraId="7237CD71"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Līdzatbildīgās institūcijas</w:t>
            </w:r>
          </w:p>
        </w:tc>
        <w:tc>
          <w:tcPr>
            <w:tcW w:w="1843" w:type="dxa"/>
            <w:tcBorders>
              <w:top w:val="nil"/>
              <w:left w:val="nil"/>
              <w:bottom w:val="single" w:sz="4" w:space="0" w:color="000000"/>
              <w:right w:val="single" w:sz="4" w:space="0" w:color="000000"/>
            </w:tcBorders>
            <w:shd w:val="clear" w:color="auto" w:fill="auto"/>
            <w:vAlign w:val="center"/>
            <w:hideMark/>
          </w:tcPr>
          <w:p w14:paraId="61D15B24"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Izpildes termiņš</w:t>
            </w:r>
          </w:p>
        </w:tc>
        <w:tc>
          <w:tcPr>
            <w:tcW w:w="1637" w:type="dxa"/>
            <w:tcBorders>
              <w:top w:val="nil"/>
              <w:left w:val="nil"/>
              <w:bottom w:val="single" w:sz="4" w:space="0" w:color="000000"/>
              <w:right w:val="single" w:sz="4" w:space="0" w:color="000000"/>
            </w:tcBorders>
          </w:tcPr>
          <w:p w14:paraId="4577B8C3" w14:textId="6E6DED70"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hAnsi="Times New Roman"/>
                <w:b/>
                <w:bCs/>
                <w:sz w:val="24"/>
                <w:szCs w:val="24"/>
              </w:rPr>
              <w:t>Paredzētais finansējums un tā avoti</w:t>
            </w:r>
          </w:p>
        </w:tc>
      </w:tr>
      <w:tr w:rsidR="000E1BAC" w:rsidRPr="00FF326B" w14:paraId="6BDB5D6B" w14:textId="6FD01169" w:rsidTr="005D7FBD">
        <w:trPr>
          <w:trHeight w:val="1748"/>
        </w:trPr>
        <w:tc>
          <w:tcPr>
            <w:tcW w:w="846" w:type="dxa"/>
            <w:tcBorders>
              <w:top w:val="nil"/>
              <w:left w:val="single" w:sz="4" w:space="0" w:color="000000"/>
              <w:bottom w:val="nil"/>
              <w:right w:val="single" w:sz="4" w:space="0" w:color="000000"/>
            </w:tcBorders>
            <w:shd w:val="clear" w:color="auto" w:fill="auto"/>
            <w:vAlign w:val="center"/>
            <w:hideMark/>
          </w:tcPr>
          <w:p w14:paraId="6894020A"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6.1.</w:t>
            </w:r>
          </w:p>
        </w:tc>
        <w:tc>
          <w:tcPr>
            <w:tcW w:w="2693" w:type="dxa"/>
            <w:tcBorders>
              <w:top w:val="nil"/>
              <w:left w:val="nil"/>
              <w:bottom w:val="nil"/>
              <w:right w:val="single" w:sz="4" w:space="0" w:color="000000"/>
            </w:tcBorders>
            <w:shd w:val="clear" w:color="auto" w:fill="auto"/>
            <w:vAlign w:val="center"/>
            <w:hideMark/>
          </w:tcPr>
          <w:p w14:paraId="111F3964"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Izvērtēt iespēju pilnveidot normatīvo ietvaru un institucionālo kapacitāti </w:t>
            </w:r>
            <w:proofErr w:type="spellStart"/>
            <w:r w:rsidRPr="00FF326B">
              <w:rPr>
                <w:rFonts w:ascii="Times New Roman" w:eastAsia="Times New Roman" w:hAnsi="Times New Roman"/>
                <w:color w:val="000000"/>
                <w:sz w:val="24"/>
                <w:szCs w:val="24"/>
                <w:lang w:eastAsia="lv-LV"/>
              </w:rPr>
              <w:t>koruptīvo</w:t>
            </w:r>
            <w:proofErr w:type="spellEnd"/>
            <w:r w:rsidRPr="00FF326B">
              <w:rPr>
                <w:rFonts w:ascii="Times New Roman" w:eastAsia="Times New Roman" w:hAnsi="Times New Roman"/>
                <w:color w:val="000000"/>
                <w:sz w:val="24"/>
                <w:szCs w:val="24"/>
                <w:lang w:eastAsia="lv-LV"/>
              </w:rPr>
              <w:t xml:space="preserve"> noziedzīgo nodarījumu izmeklēšanai privātajā sektorā.</w:t>
            </w:r>
          </w:p>
        </w:tc>
        <w:tc>
          <w:tcPr>
            <w:tcW w:w="2835" w:type="dxa"/>
            <w:tcBorders>
              <w:top w:val="nil"/>
              <w:left w:val="nil"/>
              <w:bottom w:val="nil"/>
              <w:right w:val="single" w:sz="4" w:space="0" w:color="000000"/>
            </w:tcBorders>
            <w:shd w:val="clear" w:color="auto" w:fill="auto"/>
            <w:vAlign w:val="center"/>
            <w:hideMark/>
          </w:tcPr>
          <w:p w14:paraId="75E95930" w14:textId="60CF88FE"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Atkārtoti izvērtēta iespēja paplašināt KNAB kompetenci attiecībā uz tiesībām izmeklēt </w:t>
            </w:r>
            <w:proofErr w:type="spellStart"/>
            <w:r w:rsidRPr="00FF326B">
              <w:rPr>
                <w:rFonts w:ascii="Times New Roman" w:eastAsia="Times New Roman" w:hAnsi="Times New Roman"/>
                <w:color w:val="000000"/>
                <w:sz w:val="24"/>
                <w:szCs w:val="24"/>
                <w:lang w:eastAsia="lv-LV"/>
              </w:rPr>
              <w:t>koruptīvos</w:t>
            </w:r>
            <w:proofErr w:type="spellEnd"/>
            <w:r w:rsidRPr="00FF326B">
              <w:rPr>
                <w:rFonts w:ascii="Times New Roman" w:eastAsia="Times New Roman" w:hAnsi="Times New Roman"/>
                <w:color w:val="000000"/>
                <w:sz w:val="24"/>
                <w:szCs w:val="24"/>
                <w:lang w:eastAsia="lv-LV"/>
              </w:rPr>
              <w:t xml:space="preserve"> noziedzīgos nodarījumus privātajā sektorā.</w:t>
            </w:r>
          </w:p>
        </w:tc>
        <w:tc>
          <w:tcPr>
            <w:tcW w:w="1843" w:type="dxa"/>
            <w:tcBorders>
              <w:top w:val="nil"/>
              <w:left w:val="nil"/>
              <w:bottom w:val="nil"/>
              <w:right w:val="single" w:sz="4" w:space="0" w:color="000000"/>
            </w:tcBorders>
            <w:shd w:val="clear" w:color="auto" w:fill="auto"/>
            <w:vAlign w:val="center"/>
            <w:hideMark/>
          </w:tcPr>
          <w:p w14:paraId="140F788E"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Sagatavots un MK iesniegts informatīvais ziņojums</w:t>
            </w:r>
          </w:p>
        </w:tc>
        <w:tc>
          <w:tcPr>
            <w:tcW w:w="1417" w:type="dxa"/>
            <w:tcBorders>
              <w:top w:val="nil"/>
              <w:left w:val="nil"/>
              <w:bottom w:val="nil"/>
              <w:right w:val="single" w:sz="4" w:space="0" w:color="000000"/>
            </w:tcBorders>
            <w:shd w:val="clear" w:color="auto" w:fill="auto"/>
            <w:vAlign w:val="center"/>
            <w:hideMark/>
          </w:tcPr>
          <w:p w14:paraId="3090ABA4"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 IeM</w:t>
            </w:r>
          </w:p>
        </w:tc>
        <w:tc>
          <w:tcPr>
            <w:tcW w:w="1701" w:type="dxa"/>
            <w:tcBorders>
              <w:top w:val="nil"/>
              <w:left w:val="nil"/>
              <w:bottom w:val="nil"/>
              <w:right w:val="single" w:sz="4" w:space="0" w:color="000000"/>
            </w:tcBorders>
            <w:shd w:val="clear" w:color="auto" w:fill="auto"/>
            <w:vAlign w:val="center"/>
            <w:hideMark/>
          </w:tcPr>
          <w:p w14:paraId="39157411"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nil"/>
              <w:left w:val="nil"/>
              <w:bottom w:val="nil"/>
              <w:right w:val="single" w:sz="4" w:space="0" w:color="000000"/>
            </w:tcBorders>
            <w:shd w:val="clear" w:color="auto" w:fill="auto"/>
            <w:vAlign w:val="center"/>
            <w:hideMark/>
          </w:tcPr>
          <w:p w14:paraId="07128094" w14:textId="5B598609"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01.09.2021.</w:t>
            </w:r>
          </w:p>
        </w:tc>
        <w:tc>
          <w:tcPr>
            <w:tcW w:w="1637" w:type="dxa"/>
            <w:tcBorders>
              <w:top w:val="nil"/>
              <w:left w:val="nil"/>
              <w:bottom w:val="nil"/>
              <w:right w:val="single" w:sz="4" w:space="0" w:color="000000"/>
            </w:tcBorders>
            <w:vAlign w:val="center"/>
          </w:tcPr>
          <w:p w14:paraId="2D80FDD3"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1C38EF58"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4E3034E2" w14:textId="4F356FE0" w:rsidTr="005D7FBD">
        <w:trPr>
          <w:trHeight w:val="1832"/>
        </w:trPr>
        <w:tc>
          <w:tcPr>
            <w:tcW w:w="846" w:type="dxa"/>
            <w:tcBorders>
              <w:top w:val="single" w:sz="4" w:space="0" w:color="000000"/>
              <w:left w:val="single" w:sz="4" w:space="0" w:color="000000"/>
              <w:bottom w:val="nil"/>
              <w:right w:val="single" w:sz="4" w:space="0" w:color="000000"/>
            </w:tcBorders>
            <w:shd w:val="clear" w:color="auto" w:fill="auto"/>
            <w:vAlign w:val="center"/>
            <w:hideMark/>
          </w:tcPr>
          <w:p w14:paraId="599BBFCA"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6.2.</w:t>
            </w:r>
          </w:p>
        </w:tc>
        <w:tc>
          <w:tcPr>
            <w:tcW w:w="2693" w:type="dxa"/>
            <w:tcBorders>
              <w:top w:val="single" w:sz="4" w:space="0" w:color="000000"/>
              <w:left w:val="nil"/>
              <w:bottom w:val="nil"/>
              <w:right w:val="single" w:sz="4" w:space="0" w:color="000000"/>
            </w:tcBorders>
            <w:shd w:val="clear" w:color="auto" w:fill="auto"/>
            <w:vAlign w:val="center"/>
            <w:hideMark/>
          </w:tcPr>
          <w:p w14:paraId="47199434"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Vairot uzņēmēju izpratni par korupciju un interešu konfliktiem privātajā sektorā, vienlaikus nodrošinot informāciju par efektīviem pasākumiem to novēršanai.</w:t>
            </w:r>
          </w:p>
        </w:tc>
        <w:tc>
          <w:tcPr>
            <w:tcW w:w="2835" w:type="dxa"/>
            <w:tcBorders>
              <w:top w:val="single" w:sz="4" w:space="0" w:color="000000"/>
              <w:left w:val="nil"/>
              <w:bottom w:val="nil"/>
              <w:right w:val="single" w:sz="4" w:space="0" w:color="000000"/>
            </w:tcBorders>
            <w:shd w:val="clear" w:color="auto" w:fill="auto"/>
            <w:vAlign w:val="center"/>
            <w:hideMark/>
          </w:tcPr>
          <w:p w14:paraId="3B577757" w14:textId="0D258651"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Izstrādātas vadlīnijas juridiskajām personām par korupcijas risku vadību un iekšējās pretkorupcijas sistēmas izveidi.</w:t>
            </w:r>
          </w:p>
        </w:tc>
        <w:tc>
          <w:tcPr>
            <w:tcW w:w="1843" w:type="dxa"/>
            <w:tcBorders>
              <w:top w:val="single" w:sz="4" w:space="0" w:color="000000"/>
              <w:left w:val="nil"/>
              <w:bottom w:val="nil"/>
              <w:right w:val="single" w:sz="4" w:space="0" w:color="000000"/>
            </w:tcBorders>
            <w:shd w:val="clear" w:color="auto" w:fill="auto"/>
            <w:vAlign w:val="center"/>
            <w:hideMark/>
          </w:tcPr>
          <w:p w14:paraId="258A2664"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Izstrādātas vadlīnijas</w:t>
            </w:r>
          </w:p>
        </w:tc>
        <w:tc>
          <w:tcPr>
            <w:tcW w:w="1417" w:type="dxa"/>
            <w:tcBorders>
              <w:top w:val="single" w:sz="4" w:space="0" w:color="000000"/>
              <w:left w:val="nil"/>
              <w:bottom w:val="nil"/>
              <w:right w:val="single" w:sz="4" w:space="0" w:color="000000"/>
            </w:tcBorders>
            <w:shd w:val="clear" w:color="auto" w:fill="auto"/>
            <w:vAlign w:val="center"/>
            <w:hideMark/>
          </w:tcPr>
          <w:p w14:paraId="3FEF7F61"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w:t>
            </w:r>
          </w:p>
        </w:tc>
        <w:tc>
          <w:tcPr>
            <w:tcW w:w="1701" w:type="dxa"/>
            <w:tcBorders>
              <w:top w:val="single" w:sz="4" w:space="0" w:color="000000"/>
              <w:left w:val="nil"/>
              <w:bottom w:val="nil"/>
              <w:right w:val="single" w:sz="4" w:space="0" w:color="000000"/>
            </w:tcBorders>
            <w:shd w:val="clear" w:color="auto" w:fill="auto"/>
            <w:vAlign w:val="center"/>
            <w:hideMark/>
          </w:tcPr>
          <w:p w14:paraId="61F676CA"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000000"/>
              <w:left w:val="nil"/>
              <w:bottom w:val="nil"/>
              <w:right w:val="single" w:sz="4" w:space="0" w:color="000000"/>
            </w:tcBorders>
            <w:shd w:val="clear" w:color="auto" w:fill="auto"/>
            <w:vAlign w:val="center"/>
            <w:hideMark/>
          </w:tcPr>
          <w:p w14:paraId="47381952" w14:textId="581788EB"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01.06.2023.</w:t>
            </w:r>
          </w:p>
        </w:tc>
        <w:tc>
          <w:tcPr>
            <w:tcW w:w="1637" w:type="dxa"/>
            <w:tcBorders>
              <w:top w:val="single" w:sz="4" w:space="0" w:color="000000"/>
              <w:left w:val="nil"/>
              <w:bottom w:val="nil"/>
              <w:right w:val="single" w:sz="4" w:space="0" w:color="000000"/>
            </w:tcBorders>
            <w:vAlign w:val="center"/>
          </w:tcPr>
          <w:p w14:paraId="2F14F3DD"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5011CC73"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4D5AF2D8" w14:textId="237D1849" w:rsidTr="005D7FBD">
        <w:trPr>
          <w:trHeight w:val="1832"/>
        </w:trPr>
        <w:tc>
          <w:tcPr>
            <w:tcW w:w="846" w:type="dxa"/>
            <w:tcBorders>
              <w:top w:val="single" w:sz="4" w:space="0" w:color="000000"/>
              <w:left w:val="single" w:sz="4" w:space="0" w:color="000000"/>
              <w:bottom w:val="nil"/>
              <w:right w:val="single" w:sz="4" w:space="0" w:color="000000"/>
            </w:tcBorders>
            <w:shd w:val="clear" w:color="auto" w:fill="auto"/>
            <w:vAlign w:val="center"/>
          </w:tcPr>
          <w:p w14:paraId="2B8F3944" w14:textId="0BD15B1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6.3.</w:t>
            </w:r>
          </w:p>
        </w:tc>
        <w:tc>
          <w:tcPr>
            <w:tcW w:w="2693" w:type="dxa"/>
            <w:tcBorders>
              <w:top w:val="single" w:sz="4" w:space="0" w:color="000000"/>
              <w:left w:val="nil"/>
              <w:bottom w:val="nil"/>
              <w:right w:val="single" w:sz="4" w:space="0" w:color="000000"/>
            </w:tcBorders>
            <w:shd w:val="clear" w:color="auto" w:fill="auto"/>
            <w:vAlign w:val="center"/>
          </w:tcPr>
          <w:p w14:paraId="3094C277" w14:textId="07CDB3F8"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Nostiprināt zināšanas privātajā sektorā strādājošajiem par viņu iespējām, tiesībām un pienākumiem, vēršoties pret korupciju sadzīviskās situācijās.</w:t>
            </w:r>
          </w:p>
        </w:tc>
        <w:tc>
          <w:tcPr>
            <w:tcW w:w="2835" w:type="dxa"/>
            <w:tcBorders>
              <w:top w:val="single" w:sz="4" w:space="0" w:color="000000"/>
              <w:left w:val="nil"/>
              <w:bottom w:val="nil"/>
              <w:right w:val="single" w:sz="4" w:space="0" w:color="000000"/>
            </w:tcBorders>
            <w:shd w:val="clear" w:color="auto" w:fill="auto"/>
            <w:vAlign w:val="center"/>
          </w:tcPr>
          <w:p w14:paraId="55F52420" w14:textId="6EFCECED"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hAnsi="Times New Roman"/>
                <w:sz w:val="24"/>
                <w:szCs w:val="24"/>
              </w:rPr>
              <w:t xml:space="preserve">Izveidoti ieteikumi privātā sektora pārstāvjiem par piemērotāko rīcību gadījumā, ja no viņiem tiek pieprasīta </w:t>
            </w:r>
            <w:proofErr w:type="spellStart"/>
            <w:r w:rsidRPr="00FF326B">
              <w:rPr>
                <w:rFonts w:ascii="Times New Roman" w:hAnsi="Times New Roman"/>
                <w:sz w:val="24"/>
                <w:szCs w:val="24"/>
              </w:rPr>
              <w:t>koruptīva</w:t>
            </w:r>
            <w:proofErr w:type="spellEnd"/>
            <w:r w:rsidRPr="00FF326B">
              <w:rPr>
                <w:rFonts w:ascii="Times New Roman" w:hAnsi="Times New Roman"/>
                <w:sz w:val="24"/>
                <w:szCs w:val="24"/>
              </w:rPr>
              <w:t xml:space="preserve"> rīcība privātajā sektorā</w:t>
            </w:r>
            <w:r w:rsidR="009B3BE7" w:rsidRPr="00FF326B">
              <w:rPr>
                <w:rFonts w:ascii="Times New Roman" w:hAnsi="Times New Roman"/>
                <w:sz w:val="24"/>
                <w:szCs w:val="24"/>
              </w:rPr>
              <w:t>.</w:t>
            </w:r>
          </w:p>
        </w:tc>
        <w:tc>
          <w:tcPr>
            <w:tcW w:w="1843" w:type="dxa"/>
            <w:tcBorders>
              <w:top w:val="single" w:sz="4" w:space="0" w:color="000000"/>
              <w:left w:val="nil"/>
              <w:bottom w:val="nil"/>
              <w:right w:val="single" w:sz="4" w:space="0" w:color="000000"/>
            </w:tcBorders>
            <w:shd w:val="clear" w:color="auto" w:fill="auto"/>
            <w:vAlign w:val="center"/>
          </w:tcPr>
          <w:p w14:paraId="3877B1BF" w14:textId="4834A742"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Izstrādāta un publiskota </w:t>
            </w:r>
            <w:proofErr w:type="spellStart"/>
            <w:r w:rsidRPr="00FF326B">
              <w:rPr>
                <w:rFonts w:ascii="Times New Roman" w:eastAsia="Times New Roman" w:hAnsi="Times New Roman"/>
                <w:color w:val="000000"/>
                <w:sz w:val="24"/>
                <w:szCs w:val="24"/>
                <w:lang w:eastAsia="lv-LV"/>
              </w:rPr>
              <w:t>infografika</w:t>
            </w:r>
            <w:proofErr w:type="spellEnd"/>
          </w:p>
        </w:tc>
        <w:tc>
          <w:tcPr>
            <w:tcW w:w="1417" w:type="dxa"/>
            <w:tcBorders>
              <w:top w:val="single" w:sz="4" w:space="0" w:color="000000"/>
              <w:left w:val="nil"/>
              <w:bottom w:val="nil"/>
              <w:right w:val="single" w:sz="4" w:space="0" w:color="000000"/>
            </w:tcBorders>
            <w:shd w:val="clear" w:color="auto" w:fill="auto"/>
            <w:vAlign w:val="center"/>
          </w:tcPr>
          <w:p w14:paraId="62EAC939" w14:textId="6F5A85E3"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IeM (VP)</w:t>
            </w:r>
          </w:p>
        </w:tc>
        <w:tc>
          <w:tcPr>
            <w:tcW w:w="1701" w:type="dxa"/>
            <w:tcBorders>
              <w:top w:val="single" w:sz="4" w:space="0" w:color="000000"/>
              <w:left w:val="nil"/>
              <w:bottom w:val="nil"/>
              <w:right w:val="single" w:sz="4" w:space="0" w:color="000000"/>
            </w:tcBorders>
            <w:shd w:val="clear" w:color="auto" w:fill="auto"/>
            <w:vAlign w:val="center"/>
          </w:tcPr>
          <w:p w14:paraId="64366B91" w14:textId="456FEDBE"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p>
        </w:tc>
        <w:tc>
          <w:tcPr>
            <w:tcW w:w="1843" w:type="dxa"/>
            <w:tcBorders>
              <w:top w:val="single" w:sz="4" w:space="0" w:color="000000"/>
              <w:left w:val="nil"/>
              <w:bottom w:val="nil"/>
              <w:right w:val="single" w:sz="4" w:space="0" w:color="000000"/>
            </w:tcBorders>
            <w:shd w:val="clear" w:color="auto" w:fill="auto"/>
            <w:vAlign w:val="center"/>
          </w:tcPr>
          <w:p w14:paraId="16C98E0B" w14:textId="72007693"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01.06.2022.</w:t>
            </w:r>
          </w:p>
        </w:tc>
        <w:tc>
          <w:tcPr>
            <w:tcW w:w="1637" w:type="dxa"/>
            <w:tcBorders>
              <w:top w:val="single" w:sz="4" w:space="0" w:color="000000"/>
              <w:left w:val="nil"/>
              <w:bottom w:val="nil"/>
              <w:right w:val="single" w:sz="4" w:space="0" w:color="000000"/>
            </w:tcBorders>
            <w:vAlign w:val="center"/>
          </w:tcPr>
          <w:p w14:paraId="52409EA7"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11197134"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p>
        </w:tc>
      </w:tr>
      <w:tr w:rsidR="000E1BAC" w:rsidRPr="00FF326B" w14:paraId="2EDE31C1" w14:textId="01C11A27" w:rsidTr="000E1BAC">
        <w:trPr>
          <w:trHeight w:val="319"/>
        </w:trPr>
        <w:tc>
          <w:tcPr>
            <w:tcW w:w="14815" w:type="dxa"/>
            <w:gridSpan w:val="8"/>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6814E8F6" w14:textId="00324A7C" w:rsidR="000E1BAC" w:rsidRPr="00FF326B" w:rsidRDefault="000E1BAC" w:rsidP="00E93252">
            <w:pPr>
              <w:suppressAutoHyphens w:val="0"/>
              <w:spacing w:after="0" w:line="240" w:lineRule="auto"/>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 xml:space="preserve">3. </w:t>
            </w:r>
            <w:proofErr w:type="spellStart"/>
            <w:r w:rsidRPr="00FF326B">
              <w:rPr>
                <w:rFonts w:ascii="Times New Roman" w:eastAsia="Times New Roman" w:hAnsi="Times New Roman"/>
                <w:b/>
                <w:bCs/>
                <w:color w:val="000000"/>
                <w:sz w:val="24"/>
                <w:szCs w:val="24"/>
                <w:lang w:eastAsia="lv-LV"/>
              </w:rPr>
              <w:t>apakšmērķis</w:t>
            </w:r>
            <w:proofErr w:type="spellEnd"/>
            <w:r w:rsidRPr="00FF326B">
              <w:rPr>
                <w:rFonts w:ascii="Times New Roman" w:eastAsia="Times New Roman" w:hAnsi="Times New Roman"/>
                <w:b/>
                <w:bCs/>
                <w:color w:val="000000"/>
                <w:sz w:val="24"/>
                <w:szCs w:val="24"/>
                <w:lang w:eastAsia="lv-LV"/>
              </w:rPr>
              <w:t>. Mazināt sabiedrības toleranci pret korupciju</w:t>
            </w:r>
          </w:p>
        </w:tc>
      </w:tr>
      <w:tr w:rsidR="000E1BAC" w:rsidRPr="00FF326B" w14:paraId="640B8CBB" w14:textId="20C3719B" w:rsidTr="000E1BAC">
        <w:trPr>
          <w:trHeight w:val="745"/>
        </w:trPr>
        <w:tc>
          <w:tcPr>
            <w:tcW w:w="3539" w:type="dxa"/>
            <w:gridSpan w:val="2"/>
            <w:tcBorders>
              <w:top w:val="single" w:sz="4" w:space="0" w:color="000000"/>
              <w:left w:val="single" w:sz="4" w:space="0" w:color="000000"/>
              <w:bottom w:val="nil"/>
              <w:right w:val="single" w:sz="4" w:space="0" w:color="000000"/>
            </w:tcBorders>
            <w:shd w:val="clear" w:color="000000" w:fill="F2F2F2"/>
            <w:vAlign w:val="center"/>
            <w:hideMark/>
          </w:tcPr>
          <w:p w14:paraId="1D27749C"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7. Rīcības virziens</w:t>
            </w:r>
          </w:p>
        </w:tc>
        <w:tc>
          <w:tcPr>
            <w:tcW w:w="11276" w:type="dxa"/>
            <w:gridSpan w:val="6"/>
            <w:tcBorders>
              <w:top w:val="single" w:sz="4" w:space="0" w:color="000000"/>
              <w:left w:val="nil"/>
              <w:bottom w:val="nil"/>
              <w:right w:val="single" w:sz="4" w:space="0" w:color="000000"/>
            </w:tcBorders>
            <w:shd w:val="clear" w:color="000000" w:fill="F2F2F2"/>
            <w:vAlign w:val="center"/>
            <w:hideMark/>
          </w:tcPr>
          <w:p w14:paraId="04EA1829" w14:textId="52C22341"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Personu un grupu, kas nepārstāv valsts sektoru, iesaistīšana korupcijas novēršanā un sabiedrības neiecietības pret korupciju un tās radītajiem draudiem veicināšana</w:t>
            </w:r>
          </w:p>
        </w:tc>
      </w:tr>
      <w:tr w:rsidR="000E1BAC" w:rsidRPr="00FF326B" w14:paraId="0B005D6E" w14:textId="5479FED4" w:rsidTr="005D7FBD">
        <w:trPr>
          <w:trHeight w:val="638"/>
        </w:trPr>
        <w:tc>
          <w:tcPr>
            <w:tcW w:w="846"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2A22D83F"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Nr. p. k.</w:t>
            </w:r>
          </w:p>
        </w:tc>
        <w:tc>
          <w:tcPr>
            <w:tcW w:w="2693" w:type="dxa"/>
            <w:tcBorders>
              <w:top w:val="single" w:sz="4" w:space="0" w:color="000000"/>
              <w:left w:val="nil"/>
              <w:bottom w:val="single" w:sz="4" w:space="0" w:color="auto"/>
              <w:right w:val="single" w:sz="4" w:space="0" w:color="000000"/>
            </w:tcBorders>
            <w:shd w:val="clear" w:color="auto" w:fill="auto"/>
            <w:vAlign w:val="center"/>
            <w:hideMark/>
          </w:tcPr>
          <w:p w14:paraId="15CEBB76"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Pasākums</w:t>
            </w:r>
          </w:p>
        </w:tc>
        <w:tc>
          <w:tcPr>
            <w:tcW w:w="2835" w:type="dxa"/>
            <w:tcBorders>
              <w:top w:val="single" w:sz="4" w:space="0" w:color="000000"/>
              <w:left w:val="nil"/>
              <w:bottom w:val="single" w:sz="4" w:space="0" w:color="auto"/>
              <w:right w:val="single" w:sz="4" w:space="0" w:color="000000"/>
            </w:tcBorders>
            <w:shd w:val="clear" w:color="auto" w:fill="auto"/>
            <w:vAlign w:val="center"/>
            <w:hideMark/>
          </w:tcPr>
          <w:p w14:paraId="36FA57CA"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Darbības rezultāts</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14:paraId="3D06A385"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Rezultatīvais rādītājs</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14:paraId="42BBF591"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Atbildīgā institūcija</w:t>
            </w:r>
          </w:p>
        </w:tc>
        <w:tc>
          <w:tcPr>
            <w:tcW w:w="1701" w:type="dxa"/>
            <w:tcBorders>
              <w:top w:val="single" w:sz="4" w:space="0" w:color="000000"/>
              <w:left w:val="nil"/>
              <w:bottom w:val="single" w:sz="4" w:space="0" w:color="auto"/>
              <w:right w:val="single" w:sz="4" w:space="0" w:color="000000"/>
            </w:tcBorders>
            <w:shd w:val="clear" w:color="auto" w:fill="auto"/>
            <w:vAlign w:val="center"/>
            <w:hideMark/>
          </w:tcPr>
          <w:p w14:paraId="3FC883C2"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Līdzatbildīgās institūcijas</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14:paraId="0A737947"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Izpildes termiņš</w:t>
            </w:r>
          </w:p>
        </w:tc>
        <w:tc>
          <w:tcPr>
            <w:tcW w:w="1637" w:type="dxa"/>
            <w:tcBorders>
              <w:top w:val="single" w:sz="4" w:space="0" w:color="000000"/>
              <w:left w:val="nil"/>
              <w:bottom w:val="single" w:sz="4" w:space="0" w:color="auto"/>
              <w:right w:val="single" w:sz="4" w:space="0" w:color="000000"/>
            </w:tcBorders>
          </w:tcPr>
          <w:p w14:paraId="6731F902" w14:textId="0A3AC605"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hAnsi="Times New Roman"/>
                <w:b/>
                <w:bCs/>
                <w:sz w:val="24"/>
                <w:szCs w:val="24"/>
              </w:rPr>
              <w:t>Paredzētais finansējums un tā avoti</w:t>
            </w:r>
          </w:p>
        </w:tc>
      </w:tr>
      <w:tr w:rsidR="000E1BAC" w:rsidRPr="00FF326B" w14:paraId="43AB8386" w14:textId="1859306A" w:rsidTr="005D7FBD">
        <w:trPr>
          <w:trHeight w:val="60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D0720"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7.1.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71904"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Nodrošināt pastāvīgu monitoringu korupcijas aktualitātei/ izpausmei sabiedrības ikdienas dzīvē (saskarsme ar korupciju, attieksme pret </w:t>
            </w:r>
            <w:proofErr w:type="spellStart"/>
            <w:r w:rsidRPr="00FF326B">
              <w:rPr>
                <w:rFonts w:ascii="Times New Roman" w:eastAsia="Times New Roman" w:hAnsi="Times New Roman"/>
                <w:color w:val="000000"/>
                <w:sz w:val="24"/>
                <w:szCs w:val="24"/>
                <w:lang w:eastAsia="lv-LV"/>
              </w:rPr>
              <w:t>koruptīvām</w:t>
            </w:r>
            <w:proofErr w:type="spellEnd"/>
            <w:r w:rsidRPr="00FF326B">
              <w:rPr>
                <w:rFonts w:ascii="Times New Roman" w:eastAsia="Times New Roman" w:hAnsi="Times New Roman"/>
                <w:color w:val="000000"/>
                <w:sz w:val="24"/>
                <w:szCs w:val="24"/>
                <w:lang w:eastAsia="lv-LV"/>
              </w:rPr>
              <w:t xml:space="preserve"> darbībām, gatavība ziņot par prettiesiskām darbībām un informētība par savu tiesību aizsardzību).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75F61"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Veikta sabiedriskās domas aptauja jautājumos par: 1) Latvijas iedzīvotāju saskarsmi ar korupciju dažādos sektoros; 2) uzticēšanos KNAB, prokuratūrai un tiesām; 3) gatavību ziņot </w:t>
            </w:r>
            <w:proofErr w:type="spellStart"/>
            <w:r w:rsidRPr="00FF326B">
              <w:rPr>
                <w:rFonts w:ascii="Times New Roman" w:eastAsia="Times New Roman" w:hAnsi="Times New Roman"/>
                <w:color w:val="000000"/>
                <w:sz w:val="24"/>
                <w:szCs w:val="24"/>
                <w:lang w:eastAsia="lv-LV"/>
              </w:rPr>
              <w:t>tiesībsargājošajām</w:t>
            </w:r>
            <w:proofErr w:type="spellEnd"/>
            <w:r w:rsidRPr="00FF326B">
              <w:rPr>
                <w:rFonts w:ascii="Times New Roman" w:eastAsia="Times New Roman" w:hAnsi="Times New Roman"/>
                <w:color w:val="000000"/>
                <w:sz w:val="24"/>
                <w:szCs w:val="24"/>
                <w:lang w:eastAsia="lv-LV"/>
              </w:rPr>
              <w:t xml:space="preserve"> iestādēm par korupciju; 4) neiecietību pret korupciju.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2FD88"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Veikta sabiedriskās domas aptauja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51675"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B6E5B"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56975" w14:textId="2460329E"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Reizi gadā</w:t>
            </w:r>
          </w:p>
        </w:tc>
        <w:tc>
          <w:tcPr>
            <w:tcW w:w="1637" w:type="dxa"/>
            <w:tcBorders>
              <w:top w:val="single" w:sz="4" w:space="0" w:color="auto"/>
              <w:left w:val="single" w:sz="4" w:space="0" w:color="auto"/>
              <w:bottom w:val="single" w:sz="4" w:space="0" w:color="auto"/>
              <w:right w:val="single" w:sz="4" w:space="0" w:color="auto"/>
            </w:tcBorders>
          </w:tcPr>
          <w:p w14:paraId="497F6254" w14:textId="36EC0410" w:rsidR="000E1BAC" w:rsidRPr="00FF326B" w:rsidRDefault="000E1BAC" w:rsidP="00E93252">
            <w:pPr>
              <w:spacing w:after="0" w:line="240" w:lineRule="auto"/>
              <w:rPr>
                <w:rStyle w:val="highlight"/>
                <w:rFonts w:ascii="Times New Roman" w:hAnsi="Times New Roman"/>
                <w:sz w:val="24"/>
                <w:szCs w:val="24"/>
              </w:rPr>
            </w:pPr>
          </w:p>
          <w:p w14:paraId="1764A199" w14:textId="3120EA2D" w:rsidR="000E1BAC" w:rsidRPr="00FF326B" w:rsidRDefault="000E1BAC" w:rsidP="00E93252">
            <w:pPr>
              <w:spacing w:after="0" w:line="240" w:lineRule="auto"/>
              <w:rPr>
                <w:rFonts w:ascii="Times New Roman" w:hAnsi="Times New Roman"/>
                <w:sz w:val="24"/>
                <w:szCs w:val="24"/>
              </w:rPr>
            </w:pPr>
            <w:r w:rsidRPr="00FF326B">
              <w:rPr>
                <w:rFonts w:ascii="Times New Roman" w:hAnsi="Times New Roman"/>
                <w:sz w:val="24"/>
                <w:szCs w:val="24"/>
              </w:rPr>
              <w:t>Eiropas Ekonomikas zonas finanšu instrumenta  2014.-2021. gada perioda līdzfinansētās programmas “Starptautiskā policijas sadarbība un noziedzības apkarošana” īstenošanai paredzētais finansējums;</w:t>
            </w:r>
          </w:p>
          <w:p w14:paraId="7D012CCF" w14:textId="77777777" w:rsidR="000E1BAC" w:rsidRPr="00FF326B" w:rsidRDefault="000E1BAC" w:rsidP="00E93252">
            <w:pPr>
              <w:spacing w:after="0" w:line="240" w:lineRule="auto"/>
              <w:rPr>
                <w:rStyle w:val="highlight"/>
                <w:rFonts w:ascii="Times New Roman" w:hAnsi="Times New Roman"/>
                <w:sz w:val="24"/>
                <w:szCs w:val="24"/>
              </w:rPr>
            </w:pPr>
          </w:p>
          <w:p w14:paraId="75609437" w14:textId="79122E19" w:rsidR="000E1BAC" w:rsidRPr="00FF326B" w:rsidRDefault="000E1BAC" w:rsidP="00E93252">
            <w:pPr>
              <w:spacing w:after="0" w:line="240" w:lineRule="auto"/>
              <w:rPr>
                <w:rStyle w:val="highlight"/>
                <w:rFonts w:ascii="Times New Roman" w:hAnsi="Times New Roman"/>
                <w:sz w:val="24"/>
                <w:szCs w:val="24"/>
              </w:rPr>
            </w:pPr>
            <w:r w:rsidRPr="00FF326B">
              <w:rPr>
                <w:rStyle w:val="highlight"/>
                <w:rFonts w:ascii="Times New Roman" w:hAnsi="Times New Roman"/>
                <w:sz w:val="24"/>
                <w:szCs w:val="24"/>
              </w:rPr>
              <w:t xml:space="preserve">No 2024. gada </w:t>
            </w:r>
          </w:p>
          <w:p w14:paraId="30A3126D" w14:textId="781A404C" w:rsidR="000E1BAC" w:rsidRPr="00FF326B" w:rsidDel="007E3EF0" w:rsidRDefault="000E1BAC" w:rsidP="009B3BE7">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tc>
      </w:tr>
      <w:tr w:rsidR="000E1BAC" w:rsidRPr="00FF326B" w14:paraId="12335B15" w14:textId="495E6DE1" w:rsidTr="005D7FBD">
        <w:trPr>
          <w:trHeight w:val="1143"/>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25E1733D"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7.2.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14:paraId="550EB08B"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Nodrošināta efektīva, pilnīga, uz sabiedrības interesēm balstīta iestāžu lēmumu un rīcības kontrole attiecībā uz iestāžu izdotajiem </w:t>
            </w:r>
            <w:r w:rsidRPr="00FF326B">
              <w:rPr>
                <w:rFonts w:ascii="Times New Roman" w:eastAsia="Times New Roman" w:hAnsi="Times New Roman"/>
                <w:color w:val="000000"/>
                <w:sz w:val="24"/>
                <w:szCs w:val="24"/>
                <w:lang w:eastAsia="lv-LV"/>
              </w:rPr>
              <w:lastRenderedPageBreak/>
              <w:t>administratīvajiem aktiem par atteikumu sniegt informāciju vai izpildīt informācijas pieprasījumu, kā arī faktisko rīcību, kas izpaudusies kā informācijas nesniegšana vai nepienācīga sniegšana (Informācijas atklātības likuma 15.pants.).</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2F97A5FB" w14:textId="31006FE2" w:rsidR="000E1BAC" w:rsidRPr="00FF326B" w:rsidRDefault="000E1BAC" w:rsidP="001F3314">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 xml:space="preserve">Izvērtēta nepieciešamība un iespējas nodrošināt, ka iestādes izdoto administratīvo aktu par atteikumu sniegt informāciju vai izpildīt </w:t>
            </w:r>
            <w:r w:rsidRPr="00FF326B">
              <w:rPr>
                <w:rFonts w:ascii="Times New Roman" w:eastAsia="Times New Roman" w:hAnsi="Times New Roman"/>
                <w:color w:val="000000"/>
                <w:sz w:val="24"/>
                <w:szCs w:val="24"/>
                <w:lang w:eastAsia="lv-LV"/>
              </w:rPr>
              <w:lastRenderedPageBreak/>
              <w:t>informācijas pieprasījumu, kā arī faktisko rīcību, kas izpaudusies kā informācijas nesniegšana vai nepienācīga sniegšana, var apstrīdēt pirmstiesas institūcijā (</w:t>
            </w:r>
            <w:r w:rsidRPr="00FF326B">
              <w:rPr>
                <w:rFonts w:ascii="Times New Roman" w:hAnsi="Times New Roman"/>
                <w:sz w:val="24"/>
                <w:szCs w:val="24"/>
              </w:rPr>
              <w:t>specializētas institūcijas izveide vai pastāvošas institūcijas pilnvarošana informācijas atklātības uzraudzības jomā</w:t>
            </w:r>
            <w:r w:rsidRPr="00FF326B">
              <w:rPr>
                <w:rFonts w:ascii="Times New Roman" w:eastAsia="Times New Roman" w:hAnsi="Times New Roman"/>
                <w:color w:val="000000"/>
                <w:sz w:val="24"/>
                <w:szCs w:val="24"/>
                <w:lang w:eastAsia="lv-LV"/>
              </w:rPr>
              <w:t>).</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67C74DB8"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Sagatavots un MK iesniegts informatīvais ziņojums</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63FD8D3E"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TM</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112077F7"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25A6FC8C"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30.12.2022.</w:t>
            </w:r>
          </w:p>
        </w:tc>
        <w:tc>
          <w:tcPr>
            <w:tcW w:w="1637" w:type="dxa"/>
            <w:tcBorders>
              <w:top w:val="single" w:sz="4" w:space="0" w:color="auto"/>
              <w:left w:val="nil"/>
              <w:bottom w:val="single" w:sz="4" w:space="0" w:color="auto"/>
              <w:right w:val="single" w:sz="4" w:space="0" w:color="000000"/>
            </w:tcBorders>
            <w:vAlign w:val="center"/>
          </w:tcPr>
          <w:p w14:paraId="08BE689B"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 xml:space="preserve">Likumā par valsts budžetu kārtējam gadam paredzētie </w:t>
            </w:r>
            <w:r w:rsidRPr="00FF326B">
              <w:rPr>
                <w:rStyle w:val="highlight"/>
                <w:rFonts w:ascii="Times New Roman" w:hAnsi="Times New Roman"/>
                <w:sz w:val="24"/>
                <w:szCs w:val="24"/>
              </w:rPr>
              <w:lastRenderedPageBreak/>
              <w:t>finanšu līdzekļi</w:t>
            </w:r>
          </w:p>
          <w:p w14:paraId="46AA37C4" w14:textId="56C48641"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503BB40E" w14:textId="6BB40BD5" w:rsidTr="005D7FBD">
        <w:trPr>
          <w:trHeight w:val="716"/>
        </w:trPr>
        <w:tc>
          <w:tcPr>
            <w:tcW w:w="846" w:type="dxa"/>
            <w:vMerge w:val="restart"/>
            <w:tcBorders>
              <w:top w:val="single" w:sz="4" w:space="0" w:color="auto"/>
              <w:left w:val="single" w:sz="4" w:space="0" w:color="auto"/>
              <w:right w:val="single" w:sz="4" w:space="0" w:color="auto"/>
            </w:tcBorders>
            <w:shd w:val="clear" w:color="auto" w:fill="auto"/>
            <w:vAlign w:val="center"/>
            <w:hideMark/>
          </w:tcPr>
          <w:p w14:paraId="5739EE66"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7.3.</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14:paraId="647B9A9D"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Aktualizēt korupcijas tēmu skolu jaunatnes informatīvajā telpā un izmantot mūsdienīgas, atbilstošas metodes un pieejas skolu jaunatnes izglītošanā par korupciju.</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4E777E3" w14:textId="2C2E5C09"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7.3.1. Nodrošināta interaktīvas pretkorupcijas spēles izstrāde skolēniem (7.-9. klase) integrēšanai mācību saturā.</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6EEF2D28" w14:textId="15D33642"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Izstrādāta interaktīva pretkorupcijas spēle, nodrošināta tās pieejamība VISC un KNAB tīmekļvietnēs</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68A454BC" w14:textId="39C84153"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 IZM</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03539E39" w14:textId="76FCEE31"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9E98FBA" w14:textId="0E4EEA6F"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31.12.2024.</w:t>
            </w:r>
          </w:p>
        </w:tc>
        <w:tc>
          <w:tcPr>
            <w:tcW w:w="1637" w:type="dxa"/>
            <w:tcBorders>
              <w:top w:val="single" w:sz="4" w:space="0" w:color="auto"/>
              <w:left w:val="nil"/>
              <w:bottom w:val="single" w:sz="4" w:space="0" w:color="auto"/>
              <w:right w:val="single" w:sz="4" w:space="0" w:color="auto"/>
            </w:tcBorders>
            <w:vAlign w:val="center"/>
          </w:tcPr>
          <w:p w14:paraId="7536D42D" w14:textId="349FC32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Nepieciešams papildu finansējums 60 000 EUR</w:t>
            </w:r>
          </w:p>
        </w:tc>
      </w:tr>
      <w:tr w:rsidR="000E1BAC" w:rsidRPr="00FF326B" w14:paraId="1D5BB93C" w14:textId="0B100FA2" w:rsidTr="005D7FBD">
        <w:trPr>
          <w:trHeight w:val="958"/>
        </w:trPr>
        <w:tc>
          <w:tcPr>
            <w:tcW w:w="846" w:type="dxa"/>
            <w:vMerge/>
            <w:tcBorders>
              <w:left w:val="single" w:sz="4" w:space="0" w:color="auto"/>
              <w:right w:val="single" w:sz="4" w:space="0" w:color="auto"/>
            </w:tcBorders>
            <w:vAlign w:val="center"/>
            <w:hideMark/>
          </w:tcPr>
          <w:p w14:paraId="1D7753A1"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c>
          <w:tcPr>
            <w:tcW w:w="2693" w:type="dxa"/>
            <w:vMerge/>
            <w:tcBorders>
              <w:left w:val="single" w:sz="4" w:space="0" w:color="auto"/>
              <w:right w:val="single" w:sz="4" w:space="0" w:color="auto"/>
            </w:tcBorders>
            <w:vAlign w:val="center"/>
            <w:hideMark/>
          </w:tcPr>
          <w:p w14:paraId="05D01977"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D92C5" w14:textId="0B76D459"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7.3.2. Izstrādāts metodisks materiāls pedagogiem par interaktīvās pretkorupcijas spēles iekļaušanu mācību procesā.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44D4E" w14:textId="4D128547" w:rsidR="000E1BAC" w:rsidRPr="00FF326B" w:rsidRDefault="000E1BAC" w:rsidP="00E93252">
            <w:pPr>
              <w:suppressAutoHyphens w:val="0"/>
              <w:spacing w:after="0" w:line="240" w:lineRule="auto"/>
              <w:rPr>
                <w:rFonts w:ascii="Times New Roman" w:eastAsia="Times New Roman" w:hAnsi="Times New Roman"/>
                <w:b/>
                <w:bCs/>
                <w:color w:val="000000"/>
                <w:sz w:val="24"/>
                <w:szCs w:val="24"/>
                <w:lang w:eastAsia="lv-LV"/>
              </w:rPr>
            </w:pPr>
            <w:r w:rsidRPr="00FF326B">
              <w:rPr>
                <w:rFonts w:ascii="Times New Roman" w:eastAsia="Times New Roman" w:hAnsi="Times New Roman"/>
                <w:color w:val="000000"/>
                <w:sz w:val="24"/>
                <w:szCs w:val="24"/>
                <w:lang w:eastAsia="lv-LV"/>
              </w:rPr>
              <w:t xml:space="preserve"> Izstrādāts un mācību iestādēm izplatīts metodiskais materiāls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69CF4" w14:textId="593EAD5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IZM, VISC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FFA89" w14:textId="604AC6BC"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B0E98" w14:textId="5D52ADB2"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31.12.2024.</w:t>
            </w:r>
          </w:p>
        </w:tc>
        <w:tc>
          <w:tcPr>
            <w:tcW w:w="1637" w:type="dxa"/>
            <w:tcBorders>
              <w:top w:val="single" w:sz="4" w:space="0" w:color="auto"/>
              <w:left w:val="single" w:sz="4" w:space="0" w:color="auto"/>
              <w:bottom w:val="single" w:sz="4" w:space="0" w:color="auto"/>
              <w:right w:val="single" w:sz="4" w:space="0" w:color="auto"/>
            </w:tcBorders>
            <w:vAlign w:val="center"/>
          </w:tcPr>
          <w:p w14:paraId="7B3EDD51"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02346BC2"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1AD9244B" w14:textId="77777777" w:rsidTr="006259E4">
        <w:trPr>
          <w:trHeight w:val="703"/>
        </w:trPr>
        <w:tc>
          <w:tcPr>
            <w:tcW w:w="846" w:type="dxa"/>
            <w:vMerge/>
            <w:tcBorders>
              <w:left w:val="single" w:sz="4" w:space="0" w:color="auto"/>
              <w:bottom w:val="nil"/>
              <w:right w:val="single" w:sz="4" w:space="0" w:color="auto"/>
            </w:tcBorders>
            <w:shd w:val="clear" w:color="auto" w:fill="auto"/>
            <w:vAlign w:val="center"/>
          </w:tcPr>
          <w:p w14:paraId="0A3D0852"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p>
        </w:tc>
        <w:tc>
          <w:tcPr>
            <w:tcW w:w="2693" w:type="dxa"/>
            <w:vMerge/>
            <w:tcBorders>
              <w:left w:val="single" w:sz="4" w:space="0" w:color="auto"/>
              <w:bottom w:val="nil"/>
              <w:right w:val="single" w:sz="4" w:space="0" w:color="auto"/>
            </w:tcBorders>
            <w:shd w:val="clear" w:color="auto" w:fill="auto"/>
            <w:vAlign w:val="center"/>
          </w:tcPr>
          <w:p w14:paraId="6274E111"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c>
          <w:tcPr>
            <w:tcW w:w="2835" w:type="dxa"/>
            <w:tcBorders>
              <w:top w:val="single" w:sz="4" w:space="0" w:color="auto"/>
              <w:left w:val="single" w:sz="4" w:space="0" w:color="auto"/>
              <w:bottom w:val="nil"/>
              <w:right w:val="single" w:sz="4" w:space="0" w:color="000000"/>
            </w:tcBorders>
            <w:shd w:val="clear" w:color="auto" w:fill="auto"/>
            <w:vAlign w:val="center"/>
          </w:tcPr>
          <w:p w14:paraId="38EB3A9E" w14:textId="68BD2063" w:rsidR="006259E4" w:rsidRPr="006259E4" w:rsidRDefault="000E1BAC" w:rsidP="006259E4">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7.3.3. Nodrošināti informatīvi pasākumi reģionos par interaktīvās pretkorupcijas spēli un tās </w:t>
            </w:r>
            <w:r w:rsidRPr="00FF326B">
              <w:rPr>
                <w:rFonts w:ascii="Times New Roman" w:eastAsia="Times New Roman" w:hAnsi="Times New Roman"/>
                <w:color w:val="000000"/>
                <w:sz w:val="24"/>
                <w:szCs w:val="24"/>
                <w:lang w:eastAsia="lv-LV"/>
              </w:rPr>
              <w:lastRenderedPageBreak/>
              <w:t>iekļaušanu mācību procesā.</w:t>
            </w:r>
          </w:p>
        </w:tc>
        <w:tc>
          <w:tcPr>
            <w:tcW w:w="1843" w:type="dxa"/>
            <w:tcBorders>
              <w:top w:val="single" w:sz="4" w:space="0" w:color="auto"/>
              <w:left w:val="nil"/>
              <w:bottom w:val="nil"/>
              <w:right w:val="single" w:sz="4" w:space="0" w:color="000000"/>
            </w:tcBorders>
            <w:shd w:val="clear" w:color="auto" w:fill="auto"/>
            <w:vAlign w:val="center"/>
          </w:tcPr>
          <w:p w14:paraId="33349963" w14:textId="4948554B"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Nodrošināti pieci informatīvi pasākumi reģionos</w:t>
            </w:r>
          </w:p>
        </w:tc>
        <w:tc>
          <w:tcPr>
            <w:tcW w:w="1417" w:type="dxa"/>
            <w:tcBorders>
              <w:top w:val="single" w:sz="4" w:space="0" w:color="auto"/>
              <w:left w:val="nil"/>
              <w:bottom w:val="nil"/>
              <w:right w:val="single" w:sz="4" w:space="0" w:color="000000"/>
            </w:tcBorders>
            <w:shd w:val="clear" w:color="auto" w:fill="auto"/>
            <w:vAlign w:val="center"/>
          </w:tcPr>
          <w:p w14:paraId="03ED4A94" w14:textId="2F2E3300"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IZM, VISC</w:t>
            </w:r>
          </w:p>
        </w:tc>
        <w:tc>
          <w:tcPr>
            <w:tcW w:w="1701" w:type="dxa"/>
            <w:tcBorders>
              <w:top w:val="single" w:sz="4" w:space="0" w:color="auto"/>
              <w:left w:val="nil"/>
              <w:bottom w:val="nil"/>
              <w:right w:val="single" w:sz="4" w:space="0" w:color="000000"/>
            </w:tcBorders>
            <w:shd w:val="clear" w:color="auto" w:fill="auto"/>
            <w:vAlign w:val="center"/>
          </w:tcPr>
          <w:p w14:paraId="4152BA8D" w14:textId="1A674844"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nil"/>
              <w:right w:val="single" w:sz="4" w:space="0" w:color="000000"/>
            </w:tcBorders>
            <w:shd w:val="clear" w:color="auto" w:fill="auto"/>
            <w:vAlign w:val="center"/>
          </w:tcPr>
          <w:p w14:paraId="1DCB8233" w14:textId="23D99E84"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31.12.2024.</w:t>
            </w:r>
          </w:p>
        </w:tc>
        <w:tc>
          <w:tcPr>
            <w:tcW w:w="1637" w:type="dxa"/>
            <w:tcBorders>
              <w:top w:val="single" w:sz="4" w:space="0" w:color="auto"/>
              <w:left w:val="nil"/>
              <w:bottom w:val="nil"/>
              <w:right w:val="single" w:sz="4" w:space="0" w:color="000000"/>
            </w:tcBorders>
            <w:vAlign w:val="center"/>
          </w:tcPr>
          <w:p w14:paraId="247E6C39"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 xml:space="preserve">Likumā par valsts budžetu kārtējam gadam </w:t>
            </w:r>
            <w:r w:rsidRPr="00FF326B">
              <w:rPr>
                <w:rStyle w:val="highlight"/>
                <w:rFonts w:ascii="Times New Roman" w:hAnsi="Times New Roman"/>
                <w:sz w:val="24"/>
                <w:szCs w:val="24"/>
              </w:rPr>
              <w:lastRenderedPageBreak/>
              <w:t>paredzētie finanšu līdzekļi</w:t>
            </w:r>
          </w:p>
          <w:p w14:paraId="234EA33D" w14:textId="77777777" w:rsidR="000E1BAC" w:rsidRPr="00FF326B" w:rsidRDefault="000E1BAC" w:rsidP="00E93252">
            <w:pPr>
              <w:spacing w:after="0" w:line="240" w:lineRule="auto"/>
              <w:rPr>
                <w:rStyle w:val="highlight"/>
                <w:rFonts w:ascii="Times New Roman" w:hAnsi="Times New Roman"/>
                <w:sz w:val="24"/>
                <w:szCs w:val="24"/>
              </w:rPr>
            </w:pPr>
          </w:p>
        </w:tc>
      </w:tr>
      <w:tr w:rsidR="000E1BAC" w:rsidRPr="00FF326B" w14:paraId="058B6C85" w14:textId="6F9AB81F" w:rsidTr="005D7FBD">
        <w:trPr>
          <w:trHeight w:val="3156"/>
        </w:trPr>
        <w:tc>
          <w:tcPr>
            <w:tcW w:w="846" w:type="dxa"/>
            <w:tcBorders>
              <w:top w:val="single" w:sz="4" w:space="0" w:color="auto"/>
              <w:left w:val="single" w:sz="4" w:space="0" w:color="000000"/>
              <w:bottom w:val="nil"/>
              <w:right w:val="single" w:sz="4" w:space="0" w:color="000000"/>
            </w:tcBorders>
            <w:shd w:val="clear" w:color="auto" w:fill="auto"/>
            <w:vAlign w:val="center"/>
            <w:hideMark/>
          </w:tcPr>
          <w:p w14:paraId="62DDE85E"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7.4.</w:t>
            </w:r>
          </w:p>
        </w:tc>
        <w:tc>
          <w:tcPr>
            <w:tcW w:w="2693" w:type="dxa"/>
            <w:tcBorders>
              <w:top w:val="single" w:sz="4" w:space="0" w:color="auto"/>
              <w:left w:val="nil"/>
              <w:bottom w:val="nil"/>
              <w:right w:val="single" w:sz="4" w:space="0" w:color="000000"/>
            </w:tcBorders>
            <w:shd w:val="clear" w:color="auto" w:fill="auto"/>
            <w:vAlign w:val="center"/>
            <w:hideMark/>
          </w:tcPr>
          <w:p w14:paraId="7628597A" w14:textId="34BADA6D"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Paplašināt zināšanu un analītisko bāzi, stiprinot saikni starp pētniecību un valsts </w:t>
            </w:r>
            <w:proofErr w:type="spellStart"/>
            <w:r w:rsidRPr="00FF326B">
              <w:rPr>
                <w:rFonts w:ascii="Times New Roman" w:eastAsia="Times New Roman" w:hAnsi="Times New Roman"/>
                <w:color w:val="000000"/>
                <w:sz w:val="24"/>
                <w:szCs w:val="24"/>
                <w:lang w:eastAsia="lv-LV"/>
              </w:rPr>
              <w:t>rīcībpolitiku</w:t>
            </w:r>
            <w:proofErr w:type="spellEnd"/>
            <w:r w:rsidRPr="00FF326B">
              <w:rPr>
                <w:rFonts w:ascii="Times New Roman" w:eastAsia="Times New Roman" w:hAnsi="Times New Roman"/>
                <w:color w:val="000000"/>
                <w:sz w:val="24"/>
                <w:szCs w:val="24"/>
                <w:lang w:eastAsia="lv-LV"/>
              </w:rPr>
              <w:t xml:space="preserve"> pretkorupcijas jomā.</w:t>
            </w:r>
          </w:p>
        </w:tc>
        <w:tc>
          <w:tcPr>
            <w:tcW w:w="2835" w:type="dxa"/>
            <w:tcBorders>
              <w:top w:val="single" w:sz="4" w:space="0" w:color="auto"/>
              <w:left w:val="nil"/>
              <w:bottom w:val="nil"/>
              <w:right w:val="single" w:sz="4" w:space="0" w:color="000000"/>
            </w:tcBorders>
            <w:shd w:val="clear" w:color="auto" w:fill="auto"/>
            <w:vAlign w:val="center"/>
            <w:hideMark/>
          </w:tcPr>
          <w:p w14:paraId="04FD9CC7" w14:textId="3A906FCD"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Apzinātas iespējas valsts pētījumu programmas “Korupcijas mazināšana valsts ilgtspējīgas attīstības nodrošināšanai” īstenošanai ar mērķi izstrādāt zinātniski pamatotas </w:t>
            </w:r>
            <w:proofErr w:type="spellStart"/>
            <w:r w:rsidRPr="00FF326B">
              <w:rPr>
                <w:rFonts w:ascii="Times New Roman" w:eastAsia="Times New Roman" w:hAnsi="Times New Roman"/>
                <w:color w:val="000000"/>
                <w:sz w:val="24"/>
                <w:szCs w:val="24"/>
                <w:lang w:eastAsia="lv-LV"/>
              </w:rPr>
              <w:t>rīcībpolitikas</w:t>
            </w:r>
            <w:proofErr w:type="spellEnd"/>
            <w:r w:rsidRPr="00FF326B">
              <w:rPr>
                <w:rFonts w:ascii="Times New Roman" w:eastAsia="Times New Roman" w:hAnsi="Times New Roman"/>
                <w:color w:val="000000"/>
                <w:sz w:val="24"/>
                <w:szCs w:val="24"/>
                <w:lang w:eastAsia="lv-LV"/>
              </w:rPr>
              <w:t xml:space="preserve"> rekomendācijas attiecībā uz normatīvo aktu izmaiņām, iestāžu darba organizāciju, viedo tehnoloģiju izmantošanu vai citiem valsts realizējamiem pasākumiem korupcijas mazināšanai ar izvērtētu attiecīgo ieteikumu finansiālo ietekmi.</w:t>
            </w:r>
          </w:p>
        </w:tc>
        <w:tc>
          <w:tcPr>
            <w:tcW w:w="1843" w:type="dxa"/>
            <w:tcBorders>
              <w:top w:val="single" w:sz="4" w:space="0" w:color="auto"/>
              <w:left w:val="nil"/>
              <w:bottom w:val="nil"/>
              <w:right w:val="single" w:sz="4" w:space="0" w:color="000000"/>
            </w:tcBorders>
            <w:shd w:val="clear" w:color="auto" w:fill="auto"/>
            <w:vAlign w:val="center"/>
            <w:hideMark/>
          </w:tcPr>
          <w:p w14:paraId="107430B9" w14:textId="3F1820E3"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Uzsākts </w:t>
            </w:r>
            <w:proofErr w:type="spellStart"/>
            <w:r w:rsidRPr="00FF326B">
              <w:rPr>
                <w:rFonts w:ascii="Times New Roman" w:eastAsia="Times New Roman" w:hAnsi="Times New Roman"/>
                <w:bCs/>
                <w:color w:val="000000" w:themeColor="text1"/>
                <w:sz w:val="24"/>
                <w:szCs w:val="24"/>
                <w:lang w:eastAsia="lv-LV"/>
              </w:rPr>
              <w:t>priekšizpētes</w:t>
            </w:r>
            <w:proofErr w:type="spellEnd"/>
            <w:r w:rsidRPr="00FF326B">
              <w:rPr>
                <w:rFonts w:ascii="Times New Roman" w:eastAsia="Times New Roman" w:hAnsi="Times New Roman"/>
                <w:bCs/>
                <w:color w:val="000000" w:themeColor="text1"/>
                <w:sz w:val="24"/>
                <w:szCs w:val="24"/>
                <w:lang w:eastAsia="lv-LV"/>
              </w:rPr>
              <w:t xml:space="preserve"> un plānošanas darbs </w:t>
            </w:r>
            <w:r w:rsidRPr="00FF326B">
              <w:rPr>
                <w:rFonts w:ascii="Times New Roman" w:eastAsia="Times New Roman" w:hAnsi="Times New Roman"/>
                <w:color w:val="000000"/>
                <w:sz w:val="24"/>
                <w:szCs w:val="24"/>
                <w:lang w:eastAsia="lv-LV"/>
              </w:rPr>
              <w:t>valsts pētījumu programmas “Korupcijas mazināšana valsts ilgtspējīgas attīstības nodrošināšanai” izveidei</w:t>
            </w:r>
          </w:p>
        </w:tc>
        <w:tc>
          <w:tcPr>
            <w:tcW w:w="1417" w:type="dxa"/>
            <w:tcBorders>
              <w:top w:val="single" w:sz="4" w:space="0" w:color="auto"/>
              <w:left w:val="nil"/>
              <w:bottom w:val="nil"/>
              <w:right w:val="single" w:sz="4" w:space="0" w:color="000000"/>
            </w:tcBorders>
            <w:shd w:val="clear" w:color="auto" w:fill="auto"/>
            <w:vAlign w:val="center"/>
            <w:hideMark/>
          </w:tcPr>
          <w:p w14:paraId="547DE60C"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TM, KNAB</w:t>
            </w:r>
          </w:p>
        </w:tc>
        <w:tc>
          <w:tcPr>
            <w:tcW w:w="1701" w:type="dxa"/>
            <w:tcBorders>
              <w:top w:val="single" w:sz="4" w:space="0" w:color="auto"/>
              <w:left w:val="nil"/>
              <w:bottom w:val="nil"/>
              <w:right w:val="single" w:sz="4" w:space="0" w:color="000000"/>
            </w:tcBorders>
            <w:shd w:val="clear" w:color="auto" w:fill="auto"/>
            <w:vAlign w:val="center"/>
            <w:hideMark/>
          </w:tcPr>
          <w:p w14:paraId="7CEF4714" w14:textId="5F5B8E6B"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Latvijas Zinātnes padome</w:t>
            </w:r>
          </w:p>
        </w:tc>
        <w:tc>
          <w:tcPr>
            <w:tcW w:w="1843" w:type="dxa"/>
            <w:tcBorders>
              <w:top w:val="single" w:sz="4" w:space="0" w:color="auto"/>
              <w:left w:val="nil"/>
              <w:bottom w:val="nil"/>
              <w:right w:val="single" w:sz="4" w:space="0" w:color="000000"/>
            </w:tcBorders>
            <w:shd w:val="clear" w:color="auto" w:fill="auto"/>
            <w:vAlign w:val="center"/>
            <w:hideMark/>
          </w:tcPr>
          <w:p w14:paraId="0286B99D"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29.12.2023.</w:t>
            </w:r>
          </w:p>
        </w:tc>
        <w:tc>
          <w:tcPr>
            <w:tcW w:w="1637" w:type="dxa"/>
            <w:tcBorders>
              <w:top w:val="single" w:sz="4" w:space="0" w:color="auto"/>
              <w:left w:val="nil"/>
              <w:bottom w:val="nil"/>
              <w:right w:val="single" w:sz="4" w:space="0" w:color="000000"/>
            </w:tcBorders>
            <w:vAlign w:val="center"/>
          </w:tcPr>
          <w:p w14:paraId="277980F8"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1D9680FD"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791B99DE" w14:textId="595A1AE9" w:rsidTr="005D7FBD">
        <w:trPr>
          <w:trHeight w:val="3156"/>
        </w:trPr>
        <w:tc>
          <w:tcPr>
            <w:tcW w:w="846" w:type="dxa"/>
            <w:tcBorders>
              <w:top w:val="single" w:sz="4" w:space="0" w:color="auto"/>
              <w:left w:val="single" w:sz="4" w:space="0" w:color="000000"/>
              <w:bottom w:val="nil"/>
              <w:right w:val="single" w:sz="4" w:space="0" w:color="000000"/>
            </w:tcBorders>
            <w:shd w:val="clear" w:color="auto" w:fill="auto"/>
            <w:vAlign w:val="center"/>
          </w:tcPr>
          <w:p w14:paraId="5FA385CD" w14:textId="23A07E64"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7.5.</w:t>
            </w:r>
          </w:p>
        </w:tc>
        <w:tc>
          <w:tcPr>
            <w:tcW w:w="2693" w:type="dxa"/>
            <w:tcBorders>
              <w:top w:val="single" w:sz="4" w:space="0" w:color="auto"/>
              <w:left w:val="nil"/>
              <w:bottom w:val="nil"/>
              <w:right w:val="single" w:sz="4" w:space="0" w:color="000000"/>
            </w:tcBorders>
            <w:shd w:val="clear" w:color="auto" w:fill="auto"/>
            <w:vAlign w:val="center"/>
          </w:tcPr>
          <w:p w14:paraId="1F50F23A" w14:textId="78A42314"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Stiprināt nevalstisko organizāciju un pētnieciskās un analītiskās žurnālistikas kapacitāti pretkorupcijas un </w:t>
            </w:r>
            <w:r w:rsidRPr="00FF326B">
              <w:rPr>
                <w:rFonts w:ascii="Times New Roman" w:hAnsi="Times New Roman"/>
                <w:sz w:val="24"/>
                <w:szCs w:val="24"/>
              </w:rPr>
              <w:t xml:space="preserve">valsts līdzekļu izšķērdēšanas novēršanas jomās vērstu </w:t>
            </w:r>
            <w:r w:rsidRPr="00FF326B">
              <w:rPr>
                <w:rFonts w:ascii="Times New Roman" w:eastAsia="Times New Roman" w:hAnsi="Times New Roman"/>
                <w:color w:val="000000"/>
                <w:sz w:val="24"/>
                <w:szCs w:val="24"/>
                <w:lang w:eastAsia="lv-LV"/>
              </w:rPr>
              <w:t>aktivitāšu īstenošanā, radot labvēlīgus apstākļus to padziļinātam pētniecības darbam minētajās jomās. (</w:t>
            </w:r>
            <w:r w:rsidRPr="00FF326B">
              <w:rPr>
                <w:rFonts w:ascii="Times New Roman" w:hAnsi="Times New Roman"/>
                <w:sz w:val="24"/>
                <w:szCs w:val="24"/>
              </w:rPr>
              <w:t xml:space="preserve">sasaiste ar </w:t>
            </w:r>
            <w:r w:rsidRPr="00FF326B">
              <w:rPr>
                <w:rFonts w:ascii="Times New Roman" w:hAnsi="Times New Roman"/>
                <w:i/>
                <w:iCs/>
                <w:sz w:val="24"/>
                <w:szCs w:val="24"/>
              </w:rPr>
              <w:t>Latvijas Atveseļošanas un noturības mehānisma plānu 2021.-2026. gadam</w:t>
            </w:r>
            <w:r w:rsidRPr="00FF326B">
              <w:rPr>
                <w:rFonts w:ascii="Times New Roman" w:hAnsi="Times New Roman"/>
                <w:sz w:val="24"/>
                <w:szCs w:val="24"/>
              </w:rPr>
              <w:t>, investīciju virziens Nr. 6.3.1.4.i)</w:t>
            </w:r>
          </w:p>
        </w:tc>
        <w:tc>
          <w:tcPr>
            <w:tcW w:w="2835" w:type="dxa"/>
            <w:tcBorders>
              <w:top w:val="single" w:sz="4" w:space="0" w:color="auto"/>
              <w:left w:val="nil"/>
              <w:bottom w:val="nil"/>
              <w:right w:val="single" w:sz="4" w:space="0" w:color="000000"/>
            </w:tcBorders>
            <w:shd w:val="clear" w:color="auto" w:fill="auto"/>
            <w:vAlign w:val="center"/>
          </w:tcPr>
          <w:p w14:paraId="7F694BFF" w14:textId="342F43CD" w:rsidR="000E1BAC" w:rsidRPr="00FF326B" w:rsidRDefault="000E1BAC" w:rsidP="00E93252">
            <w:pPr>
              <w:suppressAutoHyphens w:val="0"/>
              <w:spacing w:after="0" w:line="240" w:lineRule="auto"/>
              <w:rPr>
                <w:rFonts w:ascii="Times New Roman" w:hAnsi="Times New Roman"/>
                <w:sz w:val="24"/>
                <w:szCs w:val="24"/>
              </w:rPr>
            </w:pPr>
            <w:r w:rsidRPr="00FF326B">
              <w:rPr>
                <w:rFonts w:ascii="Times New Roman" w:hAnsi="Times New Roman"/>
                <w:sz w:val="24"/>
                <w:szCs w:val="24"/>
              </w:rPr>
              <w:t>Mediju atbalsta fonda programmā kā sabiedriski nozīmīgs mediju saturs</w:t>
            </w:r>
            <w:r w:rsidR="001408BF">
              <w:rPr>
                <w:rFonts w:ascii="Times New Roman" w:hAnsi="Times New Roman"/>
                <w:sz w:val="24"/>
                <w:szCs w:val="24"/>
              </w:rPr>
              <w:t xml:space="preserve"> </w:t>
            </w:r>
            <w:r w:rsidRPr="00FF326B">
              <w:rPr>
                <w:rFonts w:ascii="Times New Roman" w:hAnsi="Times New Roman"/>
                <w:sz w:val="24"/>
                <w:szCs w:val="24"/>
              </w:rPr>
              <w:t>noteikts</w:t>
            </w:r>
            <w:r w:rsidR="001408BF">
              <w:rPr>
                <w:rFonts w:ascii="Times New Roman" w:hAnsi="Times New Roman"/>
                <w:sz w:val="24"/>
                <w:szCs w:val="24"/>
              </w:rPr>
              <w:t xml:space="preserve"> </w:t>
            </w:r>
            <w:r w:rsidRPr="00FF326B">
              <w:rPr>
                <w:rFonts w:ascii="Times New Roman" w:eastAsia="Times New Roman" w:hAnsi="Times New Roman"/>
                <w:color w:val="000000"/>
                <w:sz w:val="24"/>
                <w:szCs w:val="24"/>
                <w:lang w:eastAsia="lv-LV"/>
              </w:rPr>
              <w:t xml:space="preserve">pretkorupcijas un </w:t>
            </w:r>
            <w:r w:rsidRPr="00FF326B">
              <w:rPr>
                <w:rFonts w:ascii="Times New Roman" w:hAnsi="Times New Roman"/>
                <w:sz w:val="24"/>
                <w:szCs w:val="24"/>
              </w:rPr>
              <w:t>valsts līdzekļu izšķērdēšanas novēršanas tēmas un nodrošināts finansiāls pamats minēto jomu izpētes motivēšanai</w:t>
            </w:r>
          </w:p>
        </w:tc>
        <w:tc>
          <w:tcPr>
            <w:tcW w:w="1843" w:type="dxa"/>
            <w:tcBorders>
              <w:top w:val="single" w:sz="4" w:space="0" w:color="auto"/>
              <w:left w:val="nil"/>
              <w:bottom w:val="nil"/>
              <w:right w:val="single" w:sz="4" w:space="0" w:color="000000"/>
            </w:tcBorders>
            <w:shd w:val="clear" w:color="auto" w:fill="auto"/>
            <w:vAlign w:val="center"/>
          </w:tcPr>
          <w:p w14:paraId="059566EF" w14:textId="6544AC1C"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Finansēto projektu skaits pretkorupcijas un </w:t>
            </w:r>
            <w:r w:rsidRPr="00FF326B">
              <w:rPr>
                <w:rFonts w:ascii="Times New Roman" w:hAnsi="Times New Roman"/>
                <w:sz w:val="24"/>
                <w:szCs w:val="24"/>
              </w:rPr>
              <w:t>valsts līdzekļu izšķērdēšanas novēršanas jomas izpētei, aktualizēšanai</w:t>
            </w:r>
          </w:p>
        </w:tc>
        <w:tc>
          <w:tcPr>
            <w:tcW w:w="1417" w:type="dxa"/>
            <w:tcBorders>
              <w:top w:val="single" w:sz="4" w:space="0" w:color="auto"/>
              <w:left w:val="nil"/>
              <w:bottom w:val="nil"/>
              <w:right w:val="single" w:sz="4" w:space="0" w:color="000000"/>
            </w:tcBorders>
            <w:shd w:val="clear" w:color="auto" w:fill="auto"/>
            <w:vAlign w:val="center"/>
          </w:tcPr>
          <w:p w14:paraId="4F9A8483" w14:textId="3619AD8A"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KM, SIF</w:t>
            </w:r>
          </w:p>
        </w:tc>
        <w:tc>
          <w:tcPr>
            <w:tcW w:w="1701" w:type="dxa"/>
            <w:tcBorders>
              <w:top w:val="single" w:sz="4" w:space="0" w:color="auto"/>
              <w:left w:val="nil"/>
              <w:bottom w:val="nil"/>
              <w:right w:val="single" w:sz="4" w:space="0" w:color="000000"/>
            </w:tcBorders>
            <w:shd w:val="clear" w:color="auto" w:fill="auto"/>
            <w:vAlign w:val="center"/>
          </w:tcPr>
          <w:p w14:paraId="75DA7D70" w14:textId="5E37D63D"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c>
          <w:tcPr>
            <w:tcW w:w="1843" w:type="dxa"/>
            <w:tcBorders>
              <w:top w:val="single" w:sz="4" w:space="0" w:color="auto"/>
              <w:left w:val="nil"/>
              <w:bottom w:val="nil"/>
              <w:right w:val="single" w:sz="4" w:space="0" w:color="000000"/>
            </w:tcBorders>
            <w:shd w:val="clear" w:color="auto" w:fill="auto"/>
            <w:vAlign w:val="center"/>
          </w:tcPr>
          <w:p w14:paraId="5A0B2873" w14:textId="1448DF46"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Pastāvīgi, atbilstoši pieejamiem </w:t>
            </w:r>
            <w:proofErr w:type="spellStart"/>
            <w:r w:rsidRPr="00FF326B">
              <w:rPr>
                <w:rFonts w:ascii="Times New Roman" w:eastAsia="Times New Roman" w:hAnsi="Times New Roman"/>
                <w:color w:val="000000"/>
                <w:sz w:val="24"/>
                <w:szCs w:val="24"/>
                <w:lang w:eastAsia="lv-LV"/>
              </w:rPr>
              <w:t>grantiem</w:t>
            </w:r>
            <w:proofErr w:type="spellEnd"/>
            <w:r w:rsidR="001408BF">
              <w:rPr>
                <w:rFonts w:ascii="Times New Roman" w:eastAsia="Times New Roman" w:hAnsi="Times New Roman"/>
                <w:color w:val="000000"/>
                <w:sz w:val="24"/>
                <w:szCs w:val="24"/>
                <w:lang w:eastAsia="lv-LV"/>
              </w:rPr>
              <w:t>,</w:t>
            </w:r>
            <w:r w:rsidRPr="00FF326B">
              <w:rPr>
                <w:rFonts w:ascii="Times New Roman" w:eastAsia="Times New Roman" w:hAnsi="Times New Roman"/>
                <w:color w:val="000000"/>
                <w:sz w:val="24"/>
                <w:szCs w:val="24"/>
                <w:lang w:eastAsia="lv-LV"/>
              </w:rPr>
              <w:t xml:space="preserve"> finanšu instrumentiem </w:t>
            </w:r>
          </w:p>
        </w:tc>
        <w:tc>
          <w:tcPr>
            <w:tcW w:w="1637" w:type="dxa"/>
            <w:tcBorders>
              <w:top w:val="single" w:sz="4" w:space="0" w:color="auto"/>
              <w:left w:val="nil"/>
              <w:bottom w:val="nil"/>
              <w:right w:val="single" w:sz="4" w:space="0" w:color="000000"/>
            </w:tcBorders>
            <w:vAlign w:val="center"/>
          </w:tcPr>
          <w:p w14:paraId="70C7343C" w14:textId="519D39B5"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sz w:val="24"/>
                <w:szCs w:val="24"/>
                <w:lang w:eastAsia="lv-LV"/>
              </w:rPr>
              <w:t>Atveseļošanas un noturības mehānisma atbalsta finansējums</w:t>
            </w:r>
            <w:r w:rsidRPr="00FF326B">
              <w:rPr>
                <w:rFonts w:ascii="Times New Roman" w:eastAsia="Times New Roman" w:hAnsi="Times New Roman"/>
                <w:color w:val="000000"/>
                <w:sz w:val="24"/>
                <w:szCs w:val="24"/>
                <w:lang w:eastAsia="lv-LV"/>
              </w:rPr>
              <w:t xml:space="preserve"> </w:t>
            </w:r>
          </w:p>
        </w:tc>
      </w:tr>
      <w:tr w:rsidR="000E1BAC" w:rsidRPr="00FF326B" w14:paraId="6D835555" w14:textId="1BBB7784" w:rsidTr="000E1BAC">
        <w:trPr>
          <w:trHeight w:val="319"/>
        </w:trPr>
        <w:tc>
          <w:tcPr>
            <w:tcW w:w="3539"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0CECB70"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8. Rīcības virziens</w:t>
            </w:r>
          </w:p>
        </w:tc>
        <w:tc>
          <w:tcPr>
            <w:tcW w:w="11276" w:type="dxa"/>
            <w:gridSpan w:val="6"/>
            <w:tcBorders>
              <w:top w:val="single" w:sz="4" w:space="0" w:color="auto"/>
              <w:left w:val="nil"/>
              <w:bottom w:val="single" w:sz="4" w:space="0" w:color="auto"/>
              <w:right w:val="single" w:sz="4" w:space="0" w:color="auto"/>
            </w:tcBorders>
            <w:shd w:val="clear" w:color="000000" w:fill="F2F2F2"/>
            <w:vAlign w:val="center"/>
            <w:hideMark/>
          </w:tcPr>
          <w:p w14:paraId="01E4C5F1" w14:textId="240A79AB"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Trauksmes cēlēju aizsardzības pilnveidošana un sabiedrības informēšana par ziņošanas iespējām konstatēto likumpārkāpumu gadījumos</w:t>
            </w:r>
          </w:p>
        </w:tc>
      </w:tr>
      <w:tr w:rsidR="000E1BAC" w:rsidRPr="00FF326B" w14:paraId="40892C1F" w14:textId="1A189E9D" w:rsidTr="005D7FBD">
        <w:trPr>
          <w:trHeight w:val="638"/>
        </w:trPr>
        <w:tc>
          <w:tcPr>
            <w:tcW w:w="846" w:type="dxa"/>
            <w:tcBorders>
              <w:top w:val="nil"/>
              <w:left w:val="single" w:sz="4" w:space="0" w:color="000000"/>
              <w:bottom w:val="single" w:sz="4" w:space="0" w:color="auto"/>
              <w:right w:val="single" w:sz="4" w:space="0" w:color="000000"/>
            </w:tcBorders>
            <w:shd w:val="clear" w:color="auto" w:fill="auto"/>
            <w:vAlign w:val="center"/>
            <w:hideMark/>
          </w:tcPr>
          <w:p w14:paraId="626D8222"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Nr. p. k.</w:t>
            </w:r>
          </w:p>
        </w:tc>
        <w:tc>
          <w:tcPr>
            <w:tcW w:w="2693" w:type="dxa"/>
            <w:tcBorders>
              <w:top w:val="nil"/>
              <w:left w:val="nil"/>
              <w:bottom w:val="single" w:sz="4" w:space="0" w:color="auto"/>
              <w:right w:val="single" w:sz="4" w:space="0" w:color="000000"/>
            </w:tcBorders>
            <w:shd w:val="clear" w:color="auto" w:fill="auto"/>
            <w:vAlign w:val="center"/>
            <w:hideMark/>
          </w:tcPr>
          <w:p w14:paraId="1E262DB1"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Pasākums</w:t>
            </w:r>
          </w:p>
        </w:tc>
        <w:tc>
          <w:tcPr>
            <w:tcW w:w="2835" w:type="dxa"/>
            <w:tcBorders>
              <w:top w:val="nil"/>
              <w:left w:val="nil"/>
              <w:bottom w:val="single" w:sz="4" w:space="0" w:color="auto"/>
              <w:right w:val="single" w:sz="4" w:space="0" w:color="000000"/>
            </w:tcBorders>
            <w:shd w:val="clear" w:color="auto" w:fill="auto"/>
            <w:vAlign w:val="center"/>
            <w:hideMark/>
          </w:tcPr>
          <w:p w14:paraId="39B3A2E3"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Darbības rezultāts</w:t>
            </w:r>
          </w:p>
        </w:tc>
        <w:tc>
          <w:tcPr>
            <w:tcW w:w="1843" w:type="dxa"/>
            <w:tcBorders>
              <w:top w:val="nil"/>
              <w:left w:val="nil"/>
              <w:bottom w:val="single" w:sz="4" w:space="0" w:color="auto"/>
              <w:right w:val="single" w:sz="4" w:space="0" w:color="000000"/>
            </w:tcBorders>
            <w:shd w:val="clear" w:color="auto" w:fill="auto"/>
            <w:vAlign w:val="center"/>
            <w:hideMark/>
          </w:tcPr>
          <w:p w14:paraId="3B7CB229"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Rezultatīvais rādītājs</w:t>
            </w:r>
          </w:p>
        </w:tc>
        <w:tc>
          <w:tcPr>
            <w:tcW w:w="1417" w:type="dxa"/>
            <w:tcBorders>
              <w:top w:val="nil"/>
              <w:left w:val="nil"/>
              <w:bottom w:val="single" w:sz="4" w:space="0" w:color="auto"/>
              <w:right w:val="single" w:sz="4" w:space="0" w:color="000000"/>
            </w:tcBorders>
            <w:shd w:val="clear" w:color="auto" w:fill="auto"/>
            <w:vAlign w:val="center"/>
            <w:hideMark/>
          </w:tcPr>
          <w:p w14:paraId="39CBA49D"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Atbildīgā institūcija</w:t>
            </w:r>
          </w:p>
        </w:tc>
        <w:tc>
          <w:tcPr>
            <w:tcW w:w="1701" w:type="dxa"/>
            <w:tcBorders>
              <w:top w:val="nil"/>
              <w:left w:val="nil"/>
              <w:bottom w:val="single" w:sz="4" w:space="0" w:color="auto"/>
              <w:right w:val="single" w:sz="4" w:space="0" w:color="000000"/>
            </w:tcBorders>
            <w:shd w:val="clear" w:color="auto" w:fill="auto"/>
            <w:vAlign w:val="center"/>
            <w:hideMark/>
          </w:tcPr>
          <w:p w14:paraId="5476ED15"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Līdzatbildīgās institūcijas</w:t>
            </w:r>
          </w:p>
        </w:tc>
        <w:tc>
          <w:tcPr>
            <w:tcW w:w="1843" w:type="dxa"/>
            <w:tcBorders>
              <w:top w:val="nil"/>
              <w:left w:val="nil"/>
              <w:bottom w:val="single" w:sz="4" w:space="0" w:color="auto"/>
              <w:right w:val="single" w:sz="4" w:space="0" w:color="000000"/>
            </w:tcBorders>
            <w:shd w:val="clear" w:color="auto" w:fill="auto"/>
            <w:vAlign w:val="center"/>
            <w:hideMark/>
          </w:tcPr>
          <w:p w14:paraId="7172147E"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Izpildes termiņš</w:t>
            </w:r>
          </w:p>
        </w:tc>
        <w:tc>
          <w:tcPr>
            <w:tcW w:w="1637" w:type="dxa"/>
            <w:tcBorders>
              <w:top w:val="nil"/>
              <w:left w:val="nil"/>
              <w:bottom w:val="single" w:sz="4" w:space="0" w:color="auto"/>
              <w:right w:val="single" w:sz="4" w:space="0" w:color="000000"/>
            </w:tcBorders>
          </w:tcPr>
          <w:p w14:paraId="3D89ACBA" w14:textId="2A1A3D6F"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hAnsi="Times New Roman"/>
                <w:b/>
                <w:bCs/>
                <w:sz w:val="24"/>
                <w:szCs w:val="24"/>
              </w:rPr>
              <w:t>Paredzētais finansējums un tā avoti</w:t>
            </w:r>
          </w:p>
        </w:tc>
      </w:tr>
      <w:tr w:rsidR="000E1BAC" w:rsidRPr="00FF326B" w14:paraId="4F11DEFF" w14:textId="49F6B6E8" w:rsidTr="005D7FBD">
        <w:trPr>
          <w:trHeight w:val="2203"/>
        </w:trPr>
        <w:tc>
          <w:tcPr>
            <w:tcW w:w="846" w:type="dxa"/>
            <w:vMerge w:val="restart"/>
            <w:tcBorders>
              <w:top w:val="single" w:sz="4" w:space="0" w:color="auto"/>
              <w:left w:val="single" w:sz="4" w:space="0" w:color="auto"/>
              <w:right w:val="single" w:sz="4" w:space="0" w:color="000000"/>
            </w:tcBorders>
            <w:shd w:val="clear" w:color="auto" w:fill="auto"/>
            <w:vAlign w:val="center"/>
            <w:hideMark/>
          </w:tcPr>
          <w:p w14:paraId="696E6EF6"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8.1.</w:t>
            </w:r>
          </w:p>
        </w:tc>
        <w:tc>
          <w:tcPr>
            <w:tcW w:w="2693" w:type="dxa"/>
            <w:vMerge w:val="restart"/>
            <w:tcBorders>
              <w:top w:val="single" w:sz="4" w:space="0" w:color="auto"/>
              <w:left w:val="nil"/>
              <w:right w:val="single" w:sz="4" w:space="0" w:color="000000"/>
            </w:tcBorders>
            <w:shd w:val="clear" w:color="auto" w:fill="auto"/>
            <w:vAlign w:val="center"/>
            <w:hideMark/>
          </w:tcPr>
          <w:p w14:paraId="4CA3BB11" w14:textId="085A071A"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Nodrošināt Trauksmes celšanas likumā definētā mērķa – veicināt, lai sabiedrības interesēs tiek celta trauksme par pārkāpumiem, un nodrošināt trauksmes celšanas mehānismu izveidi un darbību, kā arī </w:t>
            </w:r>
            <w:r w:rsidRPr="00FF326B">
              <w:rPr>
                <w:rFonts w:ascii="Times New Roman" w:eastAsia="Times New Roman" w:hAnsi="Times New Roman"/>
                <w:color w:val="000000"/>
                <w:sz w:val="24"/>
                <w:szCs w:val="24"/>
                <w:lang w:eastAsia="lv-LV"/>
              </w:rPr>
              <w:lastRenderedPageBreak/>
              <w:t>trauksmes cēlēju pienācīgu aizsardzību</w:t>
            </w:r>
            <w:r w:rsidR="006458D0" w:rsidRPr="00FF326B">
              <w:rPr>
                <w:rFonts w:ascii="Times New Roman" w:eastAsia="Times New Roman" w:hAnsi="Times New Roman"/>
                <w:color w:val="000000"/>
                <w:sz w:val="24"/>
                <w:szCs w:val="24"/>
                <w:lang w:eastAsia="lv-LV"/>
              </w:rPr>
              <w:t> </w:t>
            </w:r>
            <w:r w:rsidRPr="00FF326B">
              <w:rPr>
                <w:rFonts w:ascii="Times New Roman" w:eastAsia="Times New Roman" w:hAnsi="Times New Roman"/>
                <w:color w:val="000000"/>
                <w:sz w:val="24"/>
                <w:szCs w:val="24"/>
                <w:lang w:eastAsia="lv-LV"/>
              </w:rPr>
              <w:t>– sasniegšanu.</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404C6400" w14:textId="16F41351"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 xml:space="preserve">8.1.1.Veikts </w:t>
            </w:r>
            <w:proofErr w:type="spellStart"/>
            <w:r w:rsidRPr="00FF326B">
              <w:rPr>
                <w:rFonts w:ascii="Times New Roman" w:eastAsia="Times New Roman" w:hAnsi="Times New Roman"/>
                <w:color w:val="000000"/>
                <w:sz w:val="24"/>
                <w:szCs w:val="24"/>
                <w:lang w:eastAsia="lv-LV"/>
              </w:rPr>
              <w:t>izvērtējums</w:t>
            </w:r>
            <w:proofErr w:type="spellEnd"/>
            <w:r w:rsidRPr="00FF326B">
              <w:rPr>
                <w:rFonts w:ascii="Times New Roman" w:eastAsia="Times New Roman" w:hAnsi="Times New Roman"/>
                <w:color w:val="000000"/>
                <w:sz w:val="24"/>
                <w:szCs w:val="24"/>
                <w:lang w:eastAsia="lv-LV"/>
              </w:rPr>
              <w:t xml:space="preserve"> pastāvošajiem trauksmes cēlēja aizsardzības mehānismiem attiecībā uz trauksmes cēlēja identitātes aizsardzību administratīvā pārkāpuma procesa un kriminālprocesa ietvaros.</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4DA53242" w14:textId="3AF43DC4"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Sagatavots un MK iesniegts informatīvais ziņojums</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5585FB25"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proofErr w:type="spellStart"/>
            <w:r w:rsidRPr="00FF326B">
              <w:rPr>
                <w:rFonts w:ascii="Times New Roman" w:eastAsia="Times New Roman" w:hAnsi="Times New Roman"/>
                <w:color w:val="000000"/>
                <w:sz w:val="24"/>
                <w:szCs w:val="24"/>
                <w:lang w:eastAsia="lv-LV"/>
              </w:rPr>
              <w:t>VKanc</w:t>
            </w:r>
            <w:proofErr w:type="spellEnd"/>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1000AD3C"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Kompetentās institūcijas Trauksmes celšanas likuma izpratnē</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50294C4" w14:textId="7515CE0B"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01.11.2022.</w:t>
            </w:r>
          </w:p>
        </w:tc>
        <w:tc>
          <w:tcPr>
            <w:tcW w:w="1637" w:type="dxa"/>
            <w:tcBorders>
              <w:top w:val="single" w:sz="4" w:space="0" w:color="auto"/>
              <w:left w:val="nil"/>
              <w:bottom w:val="single" w:sz="4" w:space="0" w:color="auto"/>
              <w:right w:val="single" w:sz="4" w:space="0" w:color="auto"/>
            </w:tcBorders>
            <w:vAlign w:val="center"/>
          </w:tcPr>
          <w:p w14:paraId="5428AEE5"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18D3C736"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2DCD14D9" w14:textId="5CCC5C08" w:rsidTr="005D7FBD">
        <w:trPr>
          <w:trHeight w:val="1709"/>
        </w:trPr>
        <w:tc>
          <w:tcPr>
            <w:tcW w:w="846" w:type="dxa"/>
            <w:vMerge/>
            <w:tcBorders>
              <w:left w:val="single" w:sz="4" w:space="0" w:color="auto"/>
              <w:bottom w:val="single" w:sz="4" w:space="0" w:color="auto"/>
              <w:right w:val="single" w:sz="4" w:space="0" w:color="000000"/>
            </w:tcBorders>
            <w:shd w:val="clear" w:color="auto" w:fill="auto"/>
            <w:vAlign w:val="center"/>
          </w:tcPr>
          <w:p w14:paraId="333B7C1C"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p>
        </w:tc>
        <w:tc>
          <w:tcPr>
            <w:tcW w:w="2693" w:type="dxa"/>
            <w:vMerge/>
            <w:tcBorders>
              <w:left w:val="nil"/>
              <w:bottom w:val="single" w:sz="4" w:space="0" w:color="auto"/>
              <w:right w:val="single" w:sz="4" w:space="0" w:color="000000"/>
            </w:tcBorders>
            <w:shd w:val="clear" w:color="auto" w:fill="auto"/>
            <w:vAlign w:val="center"/>
          </w:tcPr>
          <w:p w14:paraId="0C151BEA"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c>
          <w:tcPr>
            <w:tcW w:w="2835" w:type="dxa"/>
            <w:tcBorders>
              <w:top w:val="single" w:sz="4" w:space="0" w:color="auto"/>
              <w:left w:val="nil"/>
              <w:bottom w:val="single" w:sz="4" w:space="0" w:color="auto"/>
              <w:right w:val="single" w:sz="4" w:space="0" w:color="000000"/>
            </w:tcBorders>
            <w:shd w:val="clear" w:color="auto" w:fill="auto"/>
            <w:vAlign w:val="center"/>
          </w:tcPr>
          <w:p w14:paraId="20DC8D0B" w14:textId="653551AF"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hAnsi="Times New Roman"/>
                <w:sz w:val="24"/>
                <w:szCs w:val="24"/>
              </w:rPr>
              <w:t xml:space="preserve">8.1.2. Veikts </w:t>
            </w:r>
            <w:proofErr w:type="spellStart"/>
            <w:r w:rsidRPr="00FF326B">
              <w:rPr>
                <w:rFonts w:ascii="Times New Roman" w:hAnsi="Times New Roman"/>
                <w:sz w:val="24"/>
                <w:szCs w:val="24"/>
              </w:rPr>
              <w:t>izvērtējums</w:t>
            </w:r>
            <w:proofErr w:type="spellEnd"/>
            <w:r w:rsidRPr="00FF326B">
              <w:rPr>
                <w:rFonts w:ascii="Times New Roman" w:hAnsi="Times New Roman"/>
                <w:sz w:val="24"/>
                <w:szCs w:val="24"/>
              </w:rPr>
              <w:t xml:space="preserve"> par potenciālu finansiālas atlīdzības piešķiršanu trauksmes cēlējam, kā arī psiholoģiskā atbalsta sniegšanu. </w:t>
            </w:r>
          </w:p>
        </w:tc>
        <w:tc>
          <w:tcPr>
            <w:tcW w:w="1843" w:type="dxa"/>
            <w:tcBorders>
              <w:top w:val="single" w:sz="4" w:space="0" w:color="auto"/>
              <w:left w:val="nil"/>
              <w:bottom w:val="single" w:sz="4" w:space="0" w:color="auto"/>
              <w:right w:val="single" w:sz="4" w:space="0" w:color="000000"/>
            </w:tcBorders>
            <w:shd w:val="clear" w:color="auto" w:fill="auto"/>
            <w:vAlign w:val="center"/>
          </w:tcPr>
          <w:p w14:paraId="481B98D7" w14:textId="1E7C5670"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Sagatavots un MK iesniegts informatīvais ziņojums</w:t>
            </w:r>
          </w:p>
        </w:tc>
        <w:tc>
          <w:tcPr>
            <w:tcW w:w="1417" w:type="dxa"/>
            <w:tcBorders>
              <w:top w:val="single" w:sz="4" w:space="0" w:color="auto"/>
              <w:left w:val="nil"/>
              <w:bottom w:val="single" w:sz="4" w:space="0" w:color="auto"/>
              <w:right w:val="single" w:sz="4" w:space="0" w:color="000000"/>
            </w:tcBorders>
            <w:shd w:val="clear" w:color="auto" w:fill="auto"/>
            <w:vAlign w:val="center"/>
          </w:tcPr>
          <w:p w14:paraId="65C352A2" w14:textId="03414C74"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proofErr w:type="spellStart"/>
            <w:r w:rsidRPr="00FF326B">
              <w:rPr>
                <w:rFonts w:ascii="Times New Roman" w:eastAsia="Times New Roman" w:hAnsi="Times New Roman"/>
                <w:color w:val="000000"/>
                <w:sz w:val="24"/>
                <w:szCs w:val="24"/>
                <w:lang w:eastAsia="lv-LV"/>
              </w:rPr>
              <w:t>VKanc</w:t>
            </w:r>
            <w:proofErr w:type="spellEnd"/>
          </w:p>
        </w:tc>
        <w:tc>
          <w:tcPr>
            <w:tcW w:w="1701" w:type="dxa"/>
            <w:tcBorders>
              <w:top w:val="single" w:sz="4" w:space="0" w:color="auto"/>
              <w:left w:val="nil"/>
              <w:bottom w:val="single" w:sz="4" w:space="0" w:color="auto"/>
              <w:right w:val="single" w:sz="4" w:space="0" w:color="000000"/>
            </w:tcBorders>
            <w:shd w:val="clear" w:color="auto" w:fill="auto"/>
            <w:vAlign w:val="center"/>
          </w:tcPr>
          <w:p w14:paraId="11460B96" w14:textId="77A0618A"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single" w:sz="4" w:space="0" w:color="auto"/>
              <w:right w:val="single" w:sz="4" w:space="0" w:color="auto"/>
            </w:tcBorders>
            <w:shd w:val="clear" w:color="auto" w:fill="auto"/>
            <w:vAlign w:val="center"/>
          </w:tcPr>
          <w:p w14:paraId="47374133" w14:textId="22886666"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30.12.2022</w:t>
            </w:r>
          </w:p>
        </w:tc>
        <w:tc>
          <w:tcPr>
            <w:tcW w:w="1637" w:type="dxa"/>
            <w:tcBorders>
              <w:top w:val="single" w:sz="4" w:space="0" w:color="auto"/>
              <w:left w:val="nil"/>
              <w:bottom w:val="single" w:sz="4" w:space="0" w:color="auto"/>
              <w:right w:val="single" w:sz="4" w:space="0" w:color="auto"/>
            </w:tcBorders>
            <w:vAlign w:val="center"/>
          </w:tcPr>
          <w:p w14:paraId="74546E6C"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26F37E38"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78AE7B5A" w14:textId="6EB88FDB" w:rsidTr="000E1BAC">
        <w:trPr>
          <w:trHeight w:val="569"/>
        </w:trPr>
        <w:tc>
          <w:tcPr>
            <w:tcW w:w="14815" w:type="dxa"/>
            <w:gridSpan w:val="8"/>
            <w:tcBorders>
              <w:top w:val="single" w:sz="4" w:space="0" w:color="auto"/>
              <w:left w:val="single" w:sz="4" w:space="0" w:color="auto"/>
              <w:bottom w:val="single" w:sz="4" w:space="0" w:color="auto"/>
              <w:right w:val="single" w:sz="4" w:space="0" w:color="auto"/>
            </w:tcBorders>
            <w:shd w:val="clear" w:color="000000" w:fill="D9D9D9"/>
            <w:vAlign w:val="bottom"/>
            <w:hideMark/>
          </w:tcPr>
          <w:p w14:paraId="3973AE22" w14:textId="7ECDAA95" w:rsidR="000E1BAC" w:rsidRPr="00FF326B" w:rsidRDefault="000E1BAC" w:rsidP="006458D0">
            <w:pPr>
              <w:suppressAutoHyphens w:val="0"/>
              <w:spacing w:before="120" w:after="12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 xml:space="preserve">4. </w:t>
            </w:r>
            <w:proofErr w:type="spellStart"/>
            <w:r w:rsidRPr="00FF326B">
              <w:rPr>
                <w:rFonts w:ascii="Times New Roman" w:eastAsia="Times New Roman" w:hAnsi="Times New Roman"/>
                <w:b/>
                <w:bCs/>
                <w:color w:val="000000"/>
                <w:sz w:val="24"/>
                <w:szCs w:val="24"/>
                <w:lang w:eastAsia="lv-LV"/>
              </w:rPr>
              <w:t>apakšmērķis</w:t>
            </w:r>
            <w:proofErr w:type="spellEnd"/>
            <w:r w:rsidRPr="00FF326B">
              <w:rPr>
                <w:rFonts w:ascii="Times New Roman" w:eastAsia="Times New Roman" w:hAnsi="Times New Roman"/>
                <w:b/>
                <w:bCs/>
                <w:color w:val="000000"/>
                <w:sz w:val="24"/>
                <w:szCs w:val="24"/>
                <w:lang w:eastAsia="lv-LV"/>
              </w:rPr>
              <w:t>. Nodrošināt soda par likumpārkāpumiem, kas saistīti ar dienesta ļaunprātībām un uzticētās varas nelikumīgu izmantošanu, neizbēgamību</w:t>
            </w:r>
          </w:p>
        </w:tc>
      </w:tr>
      <w:tr w:rsidR="000E1BAC" w:rsidRPr="00FF326B" w14:paraId="27255E94" w14:textId="6F6CF5DE" w:rsidTr="000E1BAC">
        <w:trPr>
          <w:trHeight w:val="577"/>
        </w:trPr>
        <w:tc>
          <w:tcPr>
            <w:tcW w:w="3539" w:type="dxa"/>
            <w:gridSpan w:val="2"/>
            <w:tcBorders>
              <w:top w:val="single" w:sz="4" w:space="0" w:color="auto"/>
              <w:left w:val="single" w:sz="4" w:space="0" w:color="000000"/>
              <w:bottom w:val="single" w:sz="4" w:space="0" w:color="auto"/>
              <w:right w:val="single" w:sz="4" w:space="0" w:color="000000"/>
            </w:tcBorders>
            <w:shd w:val="clear" w:color="000000" w:fill="F2F2F2"/>
            <w:vAlign w:val="center"/>
            <w:hideMark/>
          </w:tcPr>
          <w:p w14:paraId="58BF2381" w14:textId="77777777" w:rsidR="000E1BAC" w:rsidRPr="00FF326B" w:rsidRDefault="000E1BAC" w:rsidP="006458D0">
            <w:pPr>
              <w:suppressAutoHyphens w:val="0"/>
              <w:spacing w:before="120" w:after="12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9. Rīcības virziens</w:t>
            </w:r>
          </w:p>
        </w:tc>
        <w:tc>
          <w:tcPr>
            <w:tcW w:w="11276" w:type="dxa"/>
            <w:gridSpan w:val="6"/>
            <w:tcBorders>
              <w:top w:val="single" w:sz="4" w:space="0" w:color="auto"/>
              <w:left w:val="nil"/>
              <w:bottom w:val="single" w:sz="4" w:space="0" w:color="auto"/>
              <w:right w:val="single" w:sz="4" w:space="0" w:color="000000"/>
            </w:tcBorders>
            <w:shd w:val="clear" w:color="000000" w:fill="F2F2F2"/>
            <w:vAlign w:val="center"/>
            <w:hideMark/>
          </w:tcPr>
          <w:p w14:paraId="42213810" w14:textId="5E7D99C6" w:rsidR="000E1BAC" w:rsidRPr="00FF326B" w:rsidRDefault="000E1BAC" w:rsidP="006458D0">
            <w:pPr>
              <w:suppressAutoHyphens w:val="0"/>
              <w:spacing w:before="120" w:after="120" w:line="240" w:lineRule="auto"/>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Efektīvu, proporcionālu un atturošu administratīvo vai kriminālo sodu par izdarītajiem pārkāpumiem noteikšana</w:t>
            </w:r>
          </w:p>
        </w:tc>
      </w:tr>
      <w:tr w:rsidR="000E1BAC" w:rsidRPr="00FF326B" w14:paraId="50E4F837" w14:textId="6F931B06" w:rsidTr="005D7FBD">
        <w:trPr>
          <w:trHeight w:val="638"/>
        </w:trPr>
        <w:tc>
          <w:tcPr>
            <w:tcW w:w="846" w:type="dxa"/>
            <w:tcBorders>
              <w:top w:val="nil"/>
              <w:left w:val="single" w:sz="4" w:space="0" w:color="000000"/>
              <w:bottom w:val="single" w:sz="4" w:space="0" w:color="auto"/>
              <w:right w:val="single" w:sz="4" w:space="0" w:color="000000"/>
            </w:tcBorders>
            <w:shd w:val="clear" w:color="auto" w:fill="auto"/>
            <w:vAlign w:val="center"/>
            <w:hideMark/>
          </w:tcPr>
          <w:p w14:paraId="5FAA1A46"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Nr. p. k.</w:t>
            </w:r>
          </w:p>
        </w:tc>
        <w:tc>
          <w:tcPr>
            <w:tcW w:w="2693" w:type="dxa"/>
            <w:tcBorders>
              <w:top w:val="nil"/>
              <w:left w:val="nil"/>
              <w:bottom w:val="single" w:sz="4" w:space="0" w:color="auto"/>
              <w:right w:val="single" w:sz="4" w:space="0" w:color="000000"/>
            </w:tcBorders>
            <w:shd w:val="clear" w:color="auto" w:fill="auto"/>
            <w:vAlign w:val="center"/>
            <w:hideMark/>
          </w:tcPr>
          <w:p w14:paraId="1BBEC659"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Pasākums</w:t>
            </w:r>
          </w:p>
        </w:tc>
        <w:tc>
          <w:tcPr>
            <w:tcW w:w="2835" w:type="dxa"/>
            <w:tcBorders>
              <w:top w:val="nil"/>
              <w:left w:val="nil"/>
              <w:bottom w:val="single" w:sz="4" w:space="0" w:color="auto"/>
              <w:right w:val="single" w:sz="4" w:space="0" w:color="000000"/>
            </w:tcBorders>
            <w:shd w:val="clear" w:color="auto" w:fill="auto"/>
            <w:vAlign w:val="center"/>
            <w:hideMark/>
          </w:tcPr>
          <w:p w14:paraId="00CC12C9"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Darbības rezultāts</w:t>
            </w:r>
          </w:p>
        </w:tc>
        <w:tc>
          <w:tcPr>
            <w:tcW w:w="1843" w:type="dxa"/>
            <w:tcBorders>
              <w:top w:val="nil"/>
              <w:left w:val="nil"/>
              <w:bottom w:val="single" w:sz="4" w:space="0" w:color="auto"/>
              <w:right w:val="single" w:sz="4" w:space="0" w:color="000000"/>
            </w:tcBorders>
            <w:shd w:val="clear" w:color="auto" w:fill="auto"/>
            <w:vAlign w:val="center"/>
            <w:hideMark/>
          </w:tcPr>
          <w:p w14:paraId="2FF96351"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Rezultatīvais rādītājs</w:t>
            </w:r>
          </w:p>
        </w:tc>
        <w:tc>
          <w:tcPr>
            <w:tcW w:w="1417" w:type="dxa"/>
            <w:tcBorders>
              <w:top w:val="nil"/>
              <w:left w:val="nil"/>
              <w:bottom w:val="single" w:sz="4" w:space="0" w:color="auto"/>
              <w:right w:val="single" w:sz="4" w:space="0" w:color="000000"/>
            </w:tcBorders>
            <w:shd w:val="clear" w:color="auto" w:fill="auto"/>
            <w:vAlign w:val="center"/>
            <w:hideMark/>
          </w:tcPr>
          <w:p w14:paraId="0D63DA0B"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Atbildīgā institūcija</w:t>
            </w:r>
          </w:p>
        </w:tc>
        <w:tc>
          <w:tcPr>
            <w:tcW w:w="1701" w:type="dxa"/>
            <w:tcBorders>
              <w:top w:val="nil"/>
              <w:left w:val="nil"/>
              <w:bottom w:val="single" w:sz="4" w:space="0" w:color="auto"/>
              <w:right w:val="single" w:sz="4" w:space="0" w:color="000000"/>
            </w:tcBorders>
            <w:shd w:val="clear" w:color="auto" w:fill="auto"/>
            <w:vAlign w:val="center"/>
            <w:hideMark/>
          </w:tcPr>
          <w:p w14:paraId="4AB09F24"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Līdzatbildīgās institūcijas</w:t>
            </w:r>
          </w:p>
        </w:tc>
        <w:tc>
          <w:tcPr>
            <w:tcW w:w="1843" w:type="dxa"/>
            <w:tcBorders>
              <w:top w:val="nil"/>
              <w:left w:val="nil"/>
              <w:bottom w:val="single" w:sz="4" w:space="0" w:color="auto"/>
              <w:right w:val="single" w:sz="4" w:space="0" w:color="000000"/>
            </w:tcBorders>
            <w:shd w:val="clear" w:color="auto" w:fill="auto"/>
            <w:vAlign w:val="center"/>
            <w:hideMark/>
          </w:tcPr>
          <w:p w14:paraId="74D600AE"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Izpildes termiņš</w:t>
            </w:r>
          </w:p>
        </w:tc>
        <w:tc>
          <w:tcPr>
            <w:tcW w:w="1637" w:type="dxa"/>
            <w:tcBorders>
              <w:top w:val="nil"/>
              <w:left w:val="nil"/>
              <w:bottom w:val="single" w:sz="4" w:space="0" w:color="auto"/>
              <w:right w:val="single" w:sz="4" w:space="0" w:color="000000"/>
            </w:tcBorders>
          </w:tcPr>
          <w:p w14:paraId="7980AD70" w14:textId="33161D01"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hAnsi="Times New Roman"/>
                <w:b/>
                <w:bCs/>
                <w:sz w:val="24"/>
                <w:szCs w:val="24"/>
              </w:rPr>
              <w:t>Paredzētais finansējums un tā avoti</w:t>
            </w:r>
          </w:p>
        </w:tc>
      </w:tr>
      <w:tr w:rsidR="000E1BAC" w:rsidRPr="00FF326B" w14:paraId="34DC8F96" w14:textId="56C5585A" w:rsidTr="005D7FBD">
        <w:trPr>
          <w:trHeight w:val="306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32A1F"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9.1.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3E6CB" w14:textId="7650A43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Uzturēt pastāvīgu sabiedrības informētību par valsts amatpersonām piemērotajiem sodiem par noziedzīgiem nodarījumiem valsts institūciju dienestā, kā arī to izdarīto pārkāpuma saturu, veidojot sabiedrības apziņu par sodu neizbēgamību un vienlaikus atturot valsts amatpersonas no iespējamas iesaistīšanās prettiesiskās darbībās.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9B338"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Veikti sabiedrības informēšanas pasākumi par sodītajām valsts amatpersonām, pastāvīgi </w:t>
            </w:r>
            <w:proofErr w:type="spellStart"/>
            <w:r w:rsidRPr="00FF326B">
              <w:rPr>
                <w:rFonts w:ascii="Times New Roman" w:eastAsia="Times New Roman" w:hAnsi="Times New Roman"/>
                <w:color w:val="000000"/>
                <w:sz w:val="24"/>
                <w:szCs w:val="24"/>
                <w:lang w:eastAsia="lv-LV"/>
              </w:rPr>
              <w:t>monitorējot</w:t>
            </w:r>
            <w:proofErr w:type="spellEnd"/>
            <w:r w:rsidRPr="00FF326B">
              <w:rPr>
                <w:rFonts w:ascii="Times New Roman" w:eastAsia="Times New Roman" w:hAnsi="Times New Roman"/>
                <w:color w:val="000000"/>
                <w:sz w:val="24"/>
                <w:szCs w:val="24"/>
                <w:lang w:eastAsia="lv-LV"/>
              </w:rPr>
              <w:t xml:space="preserve"> kriminālvajāšanai nosūtīto kriminālprocesu iztiesāšanas procesu un spēkā stājušos spriedumus.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D2B09"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Publiskota informācija izmeklēšanas iestāžu tīmekļvietnēs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8BAE1"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Visas izmeklēšanas iestādes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635F0"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00DC1"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Pastāvīgi</w:t>
            </w:r>
          </w:p>
        </w:tc>
        <w:tc>
          <w:tcPr>
            <w:tcW w:w="1637" w:type="dxa"/>
            <w:tcBorders>
              <w:top w:val="single" w:sz="4" w:space="0" w:color="auto"/>
              <w:left w:val="single" w:sz="4" w:space="0" w:color="auto"/>
              <w:bottom w:val="single" w:sz="4" w:space="0" w:color="auto"/>
              <w:right w:val="single" w:sz="4" w:space="0" w:color="auto"/>
            </w:tcBorders>
            <w:vAlign w:val="center"/>
          </w:tcPr>
          <w:p w14:paraId="58F98430"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6BDB6AC8"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p>
        </w:tc>
      </w:tr>
      <w:tr w:rsidR="000E1BAC" w:rsidRPr="00FF326B" w14:paraId="47267A37" w14:textId="18E94C4C" w:rsidTr="005D7FBD">
        <w:trPr>
          <w:trHeight w:val="1916"/>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C7D4BAE"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bookmarkStart w:id="53" w:name="_Hlk74837662"/>
            <w:r w:rsidRPr="00FF326B">
              <w:rPr>
                <w:rFonts w:ascii="Times New Roman" w:eastAsia="Times New Roman" w:hAnsi="Times New Roman"/>
                <w:color w:val="000000"/>
                <w:sz w:val="24"/>
                <w:szCs w:val="24"/>
                <w:lang w:eastAsia="lv-LV"/>
              </w:rPr>
              <w:lastRenderedPageBreak/>
              <w:t>9.2.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14:paraId="3DCD120D"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Nodrošināt fiziskajām personām ekvivalentu drošības līdzekļu ieviešanu arī tajās situācijās, kad tiek piemēroti KL paredzētie piespiedu ietekmēšanas līdzekļi attiecībā uz juridiskajām personām.</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7F3A4D44"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Panākta starpinstitūciju vienošanās par iespējamiem grozījumiem KPL, nosakot regulējumu par juridiskajām personām piemērojamo nodrošinājuma (drošības) līdzekļu piemērošanu kriminālprocesā.</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7AB33404"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Veikti grozījumi KPL</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47DF89A5"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TM, KNAB</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65B05315"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VID, VP, IeM</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8704C28"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03.12.2022. </w:t>
            </w:r>
          </w:p>
        </w:tc>
        <w:tc>
          <w:tcPr>
            <w:tcW w:w="1637" w:type="dxa"/>
            <w:tcBorders>
              <w:top w:val="single" w:sz="4" w:space="0" w:color="auto"/>
              <w:left w:val="nil"/>
              <w:bottom w:val="single" w:sz="4" w:space="0" w:color="auto"/>
              <w:right w:val="single" w:sz="4" w:space="0" w:color="auto"/>
            </w:tcBorders>
            <w:shd w:val="clear" w:color="auto" w:fill="auto"/>
            <w:vAlign w:val="center"/>
          </w:tcPr>
          <w:p w14:paraId="01B70F2C"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4920C897"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01BF2068" w14:textId="11131DC5" w:rsidTr="005D7FBD">
        <w:trPr>
          <w:trHeight w:val="71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B6819"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9.3.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551EF"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Nodrošināt, ka kriminālprocesuālā imunitāte tiek attiecināta tikai uz kriminālvajāšanas stadiju.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52946"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Veikts </w:t>
            </w:r>
            <w:proofErr w:type="spellStart"/>
            <w:r w:rsidRPr="00FF326B">
              <w:rPr>
                <w:rFonts w:ascii="Times New Roman" w:eastAsia="Times New Roman" w:hAnsi="Times New Roman"/>
                <w:color w:val="000000"/>
                <w:sz w:val="24"/>
                <w:szCs w:val="24"/>
                <w:lang w:eastAsia="lv-LV"/>
              </w:rPr>
              <w:t>izvērtējums</w:t>
            </w:r>
            <w:proofErr w:type="spellEnd"/>
            <w:r w:rsidRPr="00FF326B">
              <w:rPr>
                <w:rFonts w:ascii="Times New Roman" w:eastAsia="Times New Roman" w:hAnsi="Times New Roman"/>
                <w:color w:val="000000"/>
                <w:sz w:val="24"/>
                <w:szCs w:val="24"/>
                <w:lang w:eastAsia="lv-LV"/>
              </w:rPr>
              <w:t xml:space="preserve"> un sagatavots normatīvā akta projekts, lai nodrošinātu, ka pirms imunitātes atcelšanas ir atļauts veikt tādas izmeklēšanas darbības, kas pasargātu pierādījumus saistībā ar Saeimas deputātu iespējamo prettiesisko rīcību, un kriminālprocesuālā imunitāte tiktu attiecināta tikai uz kriminālvajāšanas stadiju.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D2809"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Izstrādāts normatīvā akta projekts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5D7A8"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 TM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F2193"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7BA33"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29.12.2023.</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66CDAD26"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2569D53A"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bookmarkEnd w:id="53"/>
      <w:tr w:rsidR="000E1BAC" w:rsidRPr="00FF326B" w14:paraId="207D2286" w14:textId="4B561177" w:rsidTr="000E1BAC">
        <w:trPr>
          <w:trHeight w:val="278"/>
        </w:trPr>
        <w:tc>
          <w:tcPr>
            <w:tcW w:w="3539"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7C70099" w14:textId="268D344C" w:rsidR="000E1BAC" w:rsidRPr="00FF326B" w:rsidRDefault="000E1BAC" w:rsidP="00E93252">
            <w:pPr>
              <w:suppressAutoHyphens w:val="0"/>
              <w:spacing w:before="120" w:after="12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10. Rīcības virziens</w:t>
            </w:r>
          </w:p>
        </w:tc>
        <w:tc>
          <w:tcPr>
            <w:tcW w:w="11276" w:type="dxa"/>
            <w:gridSpan w:val="6"/>
            <w:tcBorders>
              <w:top w:val="single" w:sz="4" w:space="0" w:color="auto"/>
              <w:left w:val="nil"/>
              <w:bottom w:val="single" w:sz="4" w:space="0" w:color="auto"/>
              <w:right w:val="single" w:sz="4" w:space="0" w:color="auto"/>
            </w:tcBorders>
            <w:shd w:val="clear" w:color="000000" w:fill="F2F2F2"/>
            <w:vAlign w:val="center"/>
            <w:hideMark/>
          </w:tcPr>
          <w:p w14:paraId="3FE8E2E3" w14:textId="259B21AD" w:rsidR="000E1BAC" w:rsidRPr="00FF326B" w:rsidRDefault="000E1BAC" w:rsidP="00E93252">
            <w:pPr>
              <w:suppressAutoHyphens w:val="0"/>
              <w:spacing w:before="120" w:after="120" w:line="240" w:lineRule="auto"/>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Atbildības piemērošana par īpašuma izšķērdēšanu, piesavināšanos vai citu līdzīgu valsts amatpersonas nelikumīgu rīcību ar īpašumu</w:t>
            </w:r>
          </w:p>
        </w:tc>
      </w:tr>
      <w:tr w:rsidR="000E1BAC" w:rsidRPr="00FF326B" w14:paraId="0247D670" w14:textId="2C98450F" w:rsidTr="005D7FBD">
        <w:trPr>
          <w:trHeight w:val="638"/>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7BA239AE"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Nr. p. k.</w:t>
            </w:r>
          </w:p>
        </w:tc>
        <w:tc>
          <w:tcPr>
            <w:tcW w:w="2693" w:type="dxa"/>
            <w:tcBorders>
              <w:top w:val="nil"/>
              <w:left w:val="nil"/>
              <w:bottom w:val="single" w:sz="4" w:space="0" w:color="000000"/>
              <w:right w:val="single" w:sz="4" w:space="0" w:color="000000"/>
            </w:tcBorders>
            <w:shd w:val="clear" w:color="auto" w:fill="auto"/>
            <w:vAlign w:val="center"/>
            <w:hideMark/>
          </w:tcPr>
          <w:p w14:paraId="198BC199"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Pasākums</w:t>
            </w:r>
          </w:p>
        </w:tc>
        <w:tc>
          <w:tcPr>
            <w:tcW w:w="2835" w:type="dxa"/>
            <w:tcBorders>
              <w:top w:val="nil"/>
              <w:left w:val="nil"/>
              <w:bottom w:val="single" w:sz="4" w:space="0" w:color="000000"/>
              <w:right w:val="single" w:sz="4" w:space="0" w:color="000000"/>
            </w:tcBorders>
            <w:shd w:val="clear" w:color="auto" w:fill="auto"/>
            <w:vAlign w:val="center"/>
            <w:hideMark/>
          </w:tcPr>
          <w:p w14:paraId="218EC7F3"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Darbības rezultāts</w:t>
            </w:r>
          </w:p>
        </w:tc>
        <w:tc>
          <w:tcPr>
            <w:tcW w:w="1843" w:type="dxa"/>
            <w:tcBorders>
              <w:top w:val="nil"/>
              <w:left w:val="nil"/>
              <w:bottom w:val="single" w:sz="4" w:space="0" w:color="000000"/>
              <w:right w:val="single" w:sz="4" w:space="0" w:color="000000"/>
            </w:tcBorders>
            <w:shd w:val="clear" w:color="auto" w:fill="auto"/>
            <w:vAlign w:val="center"/>
            <w:hideMark/>
          </w:tcPr>
          <w:p w14:paraId="7D99860C"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Rezultatīvais rādītājs</w:t>
            </w:r>
          </w:p>
        </w:tc>
        <w:tc>
          <w:tcPr>
            <w:tcW w:w="1417" w:type="dxa"/>
            <w:tcBorders>
              <w:top w:val="nil"/>
              <w:left w:val="nil"/>
              <w:bottom w:val="single" w:sz="4" w:space="0" w:color="000000"/>
              <w:right w:val="single" w:sz="4" w:space="0" w:color="000000"/>
            </w:tcBorders>
            <w:shd w:val="clear" w:color="auto" w:fill="auto"/>
            <w:vAlign w:val="center"/>
            <w:hideMark/>
          </w:tcPr>
          <w:p w14:paraId="05B87339"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Atbildīgā institūcija</w:t>
            </w:r>
          </w:p>
        </w:tc>
        <w:tc>
          <w:tcPr>
            <w:tcW w:w="1701" w:type="dxa"/>
            <w:tcBorders>
              <w:top w:val="nil"/>
              <w:left w:val="nil"/>
              <w:bottom w:val="single" w:sz="4" w:space="0" w:color="000000"/>
              <w:right w:val="single" w:sz="4" w:space="0" w:color="000000"/>
            </w:tcBorders>
            <w:shd w:val="clear" w:color="auto" w:fill="auto"/>
            <w:vAlign w:val="center"/>
            <w:hideMark/>
          </w:tcPr>
          <w:p w14:paraId="102904BD"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Līdzatbildīgās institūcijas</w:t>
            </w:r>
          </w:p>
        </w:tc>
        <w:tc>
          <w:tcPr>
            <w:tcW w:w="1843" w:type="dxa"/>
            <w:tcBorders>
              <w:top w:val="nil"/>
              <w:left w:val="nil"/>
              <w:bottom w:val="single" w:sz="4" w:space="0" w:color="000000"/>
              <w:right w:val="single" w:sz="4" w:space="0" w:color="000000"/>
            </w:tcBorders>
            <w:shd w:val="clear" w:color="auto" w:fill="auto"/>
            <w:vAlign w:val="center"/>
            <w:hideMark/>
          </w:tcPr>
          <w:p w14:paraId="10A76E86"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Izpildes termiņš</w:t>
            </w:r>
          </w:p>
        </w:tc>
        <w:tc>
          <w:tcPr>
            <w:tcW w:w="1637" w:type="dxa"/>
            <w:tcBorders>
              <w:top w:val="nil"/>
              <w:left w:val="nil"/>
              <w:bottom w:val="single" w:sz="4" w:space="0" w:color="000000"/>
              <w:right w:val="single" w:sz="4" w:space="0" w:color="000000"/>
            </w:tcBorders>
          </w:tcPr>
          <w:p w14:paraId="689E1A67" w14:textId="4B679DEC"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hAnsi="Times New Roman"/>
                <w:b/>
                <w:bCs/>
                <w:sz w:val="24"/>
                <w:szCs w:val="24"/>
              </w:rPr>
              <w:t>Paredzētais finansējums un tā avoti</w:t>
            </w:r>
          </w:p>
        </w:tc>
      </w:tr>
      <w:tr w:rsidR="000E1BAC" w:rsidRPr="00FF326B" w14:paraId="01B82E5C" w14:textId="6C22B227" w:rsidTr="005D7FBD">
        <w:trPr>
          <w:trHeight w:val="1431"/>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18FA2C4E" w14:textId="5BD1AF3C"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 10.1.</w:t>
            </w:r>
          </w:p>
        </w:tc>
        <w:tc>
          <w:tcPr>
            <w:tcW w:w="2693" w:type="dxa"/>
            <w:tcBorders>
              <w:top w:val="nil"/>
              <w:left w:val="nil"/>
              <w:bottom w:val="single" w:sz="4" w:space="0" w:color="000000"/>
              <w:right w:val="single" w:sz="4" w:space="0" w:color="000000"/>
            </w:tcBorders>
            <w:shd w:val="clear" w:color="auto" w:fill="auto"/>
            <w:vAlign w:val="center"/>
            <w:hideMark/>
          </w:tcPr>
          <w:p w14:paraId="516E306B" w14:textId="3BA27FA4" w:rsidR="000E1BAC" w:rsidRPr="00FF326B" w:rsidRDefault="000E1BAC" w:rsidP="00E93252">
            <w:pPr>
              <w:suppressAutoHyphens w:val="0"/>
              <w:spacing w:after="0" w:line="240" w:lineRule="auto"/>
              <w:rPr>
                <w:rFonts w:ascii="Times New Roman" w:hAnsi="Times New Roman"/>
                <w:sz w:val="24"/>
                <w:szCs w:val="24"/>
                <w:shd w:val="clear" w:color="auto" w:fill="FFFFFF"/>
              </w:rPr>
            </w:pPr>
            <w:r w:rsidRPr="00FF326B">
              <w:rPr>
                <w:rFonts w:ascii="Times New Roman" w:hAnsi="Times New Roman"/>
                <w:sz w:val="24"/>
                <w:szCs w:val="24"/>
                <w:shd w:val="clear" w:color="auto" w:fill="FFFFFF"/>
              </w:rPr>
              <w:t xml:space="preserve">Novērst valsts un pašvaldību institūciju administratīvo resursu ļaunprātīgu izmantošanu (īpaši </w:t>
            </w:r>
            <w:proofErr w:type="spellStart"/>
            <w:r w:rsidRPr="00FF326B">
              <w:rPr>
                <w:rFonts w:ascii="Times New Roman" w:hAnsi="Times New Roman"/>
                <w:sz w:val="24"/>
                <w:szCs w:val="24"/>
                <w:shd w:val="clear" w:color="auto" w:fill="FFFFFF"/>
              </w:rPr>
              <w:t>pirmsvēlēlēšanu</w:t>
            </w:r>
            <w:proofErr w:type="spellEnd"/>
            <w:r w:rsidRPr="00FF326B">
              <w:rPr>
                <w:rFonts w:ascii="Times New Roman" w:hAnsi="Times New Roman"/>
                <w:sz w:val="24"/>
                <w:szCs w:val="24"/>
                <w:shd w:val="clear" w:color="auto" w:fill="FFFFFF"/>
              </w:rPr>
              <w:t xml:space="preserve"> periodā un starp vēlēšanām) un radīt priekšnosacījumus šādu pārkāpumu pierādīšanai un normatīvajā regulējumā noteiktās atbildības piemērošanai.</w:t>
            </w:r>
          </w:p>
          <w:p w14:paraId="508266DB" w14:textId="790478FD" w:rsidR="000E1BAC" w:rsidRPr="00FF326B" w:rsidRDefault="000E1BAC" w:rsidP="00E93252">
            <w:pPr>
              <w:suppressAutoHyphens w:val="0"/>
              <w:spacing w:after="0" w:line="240" w:lineRule="auto"/>
              <w:rPr>
                <w:rFonts w:ascii="Times New Roman" w:eastAsia="Times New Roman" w:hAnsi="Times New Roman"/>
                <w:i/>
                <w:iCs/>
                <w:color w:val="000000"/>
                <w:sz w:val="24"/>
                <w:szCs w:val="24"/>
                <w:lang w:eastAsia="lv-LV"/>
              </w:rPr>
            </w:pPr>
          </w:p>
        </w:tc>
        <w:tc>
          <w:tcPr>
            <w:tcW w:w="2835" w:type="dxa"/>
            <w:tcBorders>
              <w:top w:val="nil"/>
              <w:left w:val="nil"/>
              <w:bottom w:val="single" w:sz="4" w:space="0" w:color="000000"/>
              <w:right w:val="single" w:sz="4" w:space="0" w:color="000000"/>
            </w:tcBorders>
            <w:shd w:val="clear" w:color="auto" w:fill="auto"/>
            <w:vAlign w:val="center"/>
            <w:hideMark/>
          </w:tcPr>
          <w:p w14:paraId="35B0CB15" w14:textId="00CF372F"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w:t>
            </w:r>
            <w:r w:rsidRPr="00FF326B">
              <w:rPr>
                <w:rFonts w:ascii="Times New Roman" w:hAnsi="Times New Roman"/>
                <w:sz w:val="24"/>
                <w:szCs w:val="24"/>
                <w:shd w:val="clear" w:color="auto" w:fill="FFFFFF"/>
              </w:rPr>
              <w:t xml:space="preserve">Veikts publiskas personas finanšu līdzekļu un mantas izšķērdēšanas novēršanas likuma piemērošanas prakses </w:t>
            </w:r>
            <w:proofErr w:type="spellStart"/>
            <w:r w:rsidRPr="00FF326B">
              <w:rPr>
                <w:rFonts w:ascii="Times New Roman" w:hAnsi="Times New Roman"/>
                <w:sz w:val="24"/>
                <w:szCs w:val="24"/>
                <w:shd w:val="clear" w:color="auto" w:fill="FFFFFF"/>
              </w:rPr>
              <w:t>izvērtējums</w:t>
            </w:r>
            <w:proofErr w:type="spellEnd"/>
            <w:r w:rsidRPr="00FF326B">
              <w:rPr>
                <w:rFonts w:ascii="Times New Roman" w:hAnsi="Times New Roman"/>
                <w:sz w:val="24"/>
                <w:szCs w:val="24"/>
                <w:shd w:val="clear" w:color="auto" w:fill="FFFFFF"/>
              </w:rPr>
              <w:t xml:space="preserve">, identificējot galvenās problēmas un nepieciešamos uzlabojumus (iepriekš konstatētie pārkāpumi, to atklāšana un piemērotie sodi). </w:t>
            </w:r>
          </w:p>
        </w:tc>
        <w:tc>
          <w:tcPr>
            <w:tcW w:w="1843" w:type="dxa"/>
            <w:tcBorders>
              <w:top w:val="nil"/>
              <w:left w:val="nil"/>
              <w:bottom w:val="single" w:sz="4" w:space="0" w:color="000000"/>
              <w:right w:val="single" w:sz="4" w:space="0" w:color="000000"/>
            </w:tcBorders>
            <w:shd w:val="clear" w:color="auto" w:fill="auto"/>
            <w:vAlign w:val="center"/>
            <w:hideMark/>
          </w:tcPr>
          <w:p w14:paraId="56D3863F" w14:textId="6407889F"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Sagatavots un MK iesniegts informatīvais ziņojums;</w:t>
            </w:r>
          </w:p>
          <w:p w14:paraId="5A6BB134" w14:textId="05760AC8"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Sagatavoti grozījumi normatīvajos aktos, ja nepieciešams</w:t>
            </w:r>
          </w:p>
        </w:tc>
        <w:tc>
          <w:tcPr>
            <w:tcW w:w="1417" w:type="dxa"/>
            <w:tcBorders>
              <w:top w:val="nil"/>
              <w:left w:val="nil"/>
              <w:bottom w:val="single" w:sz="4" w:space="0" w:color="000000"/>
              <w:right w:val="single" w:sz="4" w:space="0" w:color="000000"/>
            </w:tcBorders>
            <w:shd w:val="clear" w:color="auto" w:fill="auto"/>
            <w:vAlign w:val="center"/>
            <w:hideMark/>
          </w:tcPr>
          <w:p w14:paraId="707A0A27" w14:textId="3C56CA6F"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 IeM, FM </w:t>
            </w:r>
          </w:p>
        </w:tc>
        <w:tc>
          <w:tcPr>
            <w:tcW w:w="1701" w:type="dxa"/>
            <w:tcBorders>
              <w:top w:val="nil"/>
              <w:left w:val="nil"/>
              <w:bottom w:val="single" w:sz="4" w:space="0" w:color="000000"/>
              <w:right w:val="single" w:sz="4" w:space="0" w:color="000000"/>
            </w:tcBorders>
            <w:shd w:val="clear" w:color="auto" w:fill="auto"/>
            <w:vAlign w:val="center"/>
            <w:hideMark/>
          </w:tcPr>
          <w:p w14:paraId="14E47A73" w14:textId="373D3C43"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VK </w:t>
            </w:r>
          </w:p>
        </w:tc>
        <w:tc>
          <w:tcPr>
            <w:tcW w:w="1843" w:type="dxa"/>
            <w:tcBorders>
              <w:top w:val="nil"/>
              <w:left w:val="nil"/>
              <w:bottom w:val="single" w:sz="4" w:space="0" w:color="000000"/>
              <w:right w:val="single" w:sz="4" w:space="0" w:color="000000"/>
            </w:tcBorders>
            <w:shd w:val="clear" w:color="auto" w:fill="auto"/>
            <w:vAlign w:val="center"/>
            <w:hideMark/>
          </w:tcPr>
          <w:p w14:paraId="1C3A400F" w14:textId="75144800"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01.06.2024. </w:t>
            </w:r>
          </w:p>
        </w:tc>
        <w:tc>
          <w:tcPr>
            <w:tcW w:w="1637" w:type="dxa"/>
            <w:tcBorders>
              <w:top w:val="nil"/>
              <w:left w:val="nil"/>
              <w:bottom w:val="single" w:sz="4" w:space="0" w:color="000000"/>
              <w:right w:val="single" w:sz="4" w:space="0" w:color="000000"/>
            </w:tcBorders>
            <w:vAlign w:val="center"/>
          </w:tcPr>
          <w:p w14:paraId="291A8246"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0A197410"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178E5695" w14:textId="72740B58" w:rsidTr="005D7FBD">
        <w:trPr>
          <w:trHeight w:val="1431"/>
        </w:trPr>
        <w:tc>
          <w:tcPr>
            <w:tcW w:w="846" w:type="dxa"/>
            <w:tcBorders>
              <w:top w:val="nil"/>
              <w:left w:val="single" w:sz="4" w:space="0" w:color="000000"/>
              <w:bottom w:val="single" w:sz="4" w:space="0" w:color="000000"/>
              <w:right w:val="single" w:sz="4" w:space="0" w:color="000000"/>
            </w:tcBorders>
            <w:shd w:val="clear" w:color="auto" w:fill="auto"/>
            <w:vAlign w:val="center"/>
          </w:tcPr>
          <w:p w14:paraId="4730DA8D" w14:textId="269D2359"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10.2.</w:t>
            </w:r>
          </w:p>
        </w:tc>
        <w:tc>
          <w:tcPr>
            <w:tcW w:w="2693" w:type="dxa"/>
            <w:tcBorders>
              <w:top w:val="nil"/>
              <w:left w:val="nil"/>
              <w:bottom w:val="single" w:sz="4" w:space="0" w:color="000000"/>
              <w:right w:val="single" w:sz="4" w:space="0" w:color="000000"/>
            </w:tcBorders>
            <w:shd w:val="clear" w:color="auto" w:fill="auto"/>
            <w:vAlign w:val="center"/>
          </w:tcPr>
          <w:p w14:paraId="383D4052" w14:textId="1CA2CBF2" w:rsidR="000E1BAC" w:rsidRPr="00FF326B" w:rsidRDefault="000E1BAC" w:rsidP="00E93252">
            <w:pPr>
              <w:pStyle w:val="Sarakstarindkopa"/>
              <w:suppressAutoHyphens w:val="0"/>
              <w:spacing w:after="0" w:line="240" w:lineRule="auto"/>
              <w:ind w:left="0"/>
              <w:jc w:val="both"/>
              <w:rPr>
                <w:rFonts w:ascii="Times New Roman" w:hAnsi="Times New Roman"/>
                <w:sz w:val="24"/>
                <w:szCs w:val="24"/>
                <w:shd w:val="clear" w:color="auto" w:fill="FFFFFF"/>
              </w:rPr>
            </w:pPr>
            <w:r w:rsidRPr="00FF326B">
              <w:rPr>
                <w:rFonts w:ascii="Times New Roman" w:eastAsia="Times New Roman" w:hAnsi="Times New Roman"/>
                <w:color w:val="000000"/>
                <w:sz w:val="24"/>
                <w:szCs w:val="24"/>
                <w:lang w:eastAsia="lv-LV"/>
              </w:rPr>
              <w:t>Lai nodrošinātu caurskatāmu un efektīvu publisko līdzekļu izmantošanu pašvaldībās, kā arī mazinātu publisko resursu izšķērdēšanas risku, definēt vienotus principus</w:t>
            </w:r>
            <w:r w:rsidRPr="00FF326B">
              <w:rPr>
                <w:rFonts w:ascii="Times New Roman" w:hAnsi="Times New Roman"/>
                <w:sz w:val="24"/>
                <w:szCs w:val="24"/>
                <w:shd w:val="clear" w:color="auto" w:fill="FFFFFF"/>
              </w:rPr>
              <w:t xml:space="preserve"> pašvaldību budžetu veidošanā.</w:t>
            </w:r>
          </w:p>
        </w:tc>
        <w:tc>
          <w:tcPr>
            <w:tcW w:w="2835" w:type="dxa"/>
            <w:tcBorders>
              <w:top w:val="nil"/>
              <w:left w:val="nil"/>
              <w:bottom w:val="single" w:sz="4" w:space="0" w:color="000000"/>
              <w:right w:val="single" w:sz="4" w:space="0" w:color="000000"/>
            </w:tcBorders>
            <w:shd w:val="clear" w:color="auto" w:fill="auto"/>
            <w:vAlign w:val="center"/>
          </w:tcPr>
          <w:p w14:paraId="20D94F40" w14:textId="5917D16B"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hAnsi="Times New Roman"/>
                <w:sz w:val="24"/>
                <w:szCs w:val="24"/>
                <w:shd w:val="clear" w:color="auto" w:fill="FFFFFF"/>
              </w:rPr>
              <w:t>Izstrādāta vienota metodoloģija pašvaldību budžetu sastādīšanai un resursu aprites uzskaitei, stiprinot pašvaldību saimnieciskās darbībās efektivitāti un padarot no  savstarpēji salīdzināmu.</w:t>
            </w:r>
          </w:p>
        </w:tc>
        <w:tc>
          <w:tcPr>
            <w:tcW w:w="1843" w:type="dxa"/>
            <w:tcBorders>
              <w:top w:val="nil"/>
              <w:left w:val="nil"/>
              <w:bottom w:val="single" w:sz="4" w:space="0" w:color="000000"/>
              <w:right w:val="single" w:sz="4" w:space="0" w:color="000000"/>
            </w:tcBorders>
            <w:shd w:val="clear" w:color="auto" w:fill="auto"/>
            <w:vAlign w:val="center"/>
          </w:tcPr>
          <w:p w14:paraId="4BC20C56" w14:textId="076C10C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Izstrādāts vienots metodoloģisks darba materiāls pašvaldībām</w:t>
            </w:r>
          </w:p>
        </w:tc>
        <w:tc>
          <w:tcPr>
            <w:tcW w:w="1417" w:type="dxa"/>
            <w:tcBorders>
              <w:top w:val="nil"/>
              <w:left w:val="nil"/>
              <w:bottom w:val="single" w:sz="4" w:space="0" w:color="000000"/>
              <w:right w:val="single" w:sz="4" w:space="0" w:color="000000"/>
            </w:tcBorders>
            <w:shd w:val="clear" w:color="auto" w:fill="auto"/>
            <w:vAlign w:val="center"/>
          </w:tcPr>
          <w:p w14:paraId="6E602105" w14:textId="68E642A8"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VARAM, FM</w:t>
            </w:r>
          </w:p>
        </w:tc>
        <w:tc>
          <w:tcPr>
            <w:tcW w:w="1701" w:type="dxa"/>
            <w:tcBorders>
              <w:top w:val="nil"/>
              <w:left w:val="nil"/>
              <w:bottom w:val="single" w:sz="4" w:space="0" w:color="000000"/>
              <w:right w:val="single" w:sz="4" w:space="0" w:color="000000"/>
            </w:tcBorders>
            <w:shd w:val="clear" w:color="auto" w:fill="auto"/>
            <w:vAlign w:val="center"/>
          </w:tcPr>
          <w:p w14:paraId="78DFBE97" w14:textId="25043C84"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p>
        </w:tc>
        <w:tc>
          <w:tcPr>
            <w:tcW w:w="1843" w:type="dxa"/>
            <w:tcBorders>
              <w:top w:val="nil"/>
              <w:left w:val="nil"/>
              <w:bottom w:val="single" w:sz="4" w:space="0" w:color="000000"/>
              <w:right w:val="single" w:sz="4" w:space="0" w:color="000000"/>
            </w:tcBorders>
            <w:shd w:val="clear" w:color="auto" w:fill="auto"/>
            <w:vAlign w:val="center"/>
          </w:tcPr>
          <w:p w14:paraId="3A9F97C6" w14:textId="547CD14B"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29.12.2023.</w:t>
            </w:r>
          </w:p>
        </w:tc>
        <w:tc>
          <w:tcPr>
            <w:tcW w:w="1637" w:type="dxa"/>
            <w:tcBorders>
              <w:top w:val="nil"/>
              <w:left w:val="nil"/>
              <w:bottom w:val="single" w:sz="4" w:space="0" w:color="000000"/>
              <w:right w:val="single" w:sz="4" w:space="0" w:color="000000"/>
            </w:tcBorders>
            <w:vAlign w:val="center"/>
          </w:tcPr>
          <w:p w14:paraId="3F579B47"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68E428BA"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12B75CDE" w14:textId="2A005FB2" w:rsidTr="000E1BAC">
        <w:trPr>
          <w:trHeight w:val="714"/>
        </w:trPr>
        <w:tc>
          <w:tcPr>
            <w:tcW w:w="3539" w:type="dxa"/>
            <w:gridSpan w:val="2"/>
            <w:tcBorders>
              <w:top w:val="single" w:sz="4" w:space="0" w:color="000000"/>
              <w:left w:val="single" w:sz="4" w:space="0" w:color="000000"/>
              <w:bottom w:val="single" w:sz="4" w:space="0" w:color="auto"/>
              <w:right w:val="single" w:sz="4" w:space="0" w:color="000000"/>
            </w:tcBorders>
            <w:shd w:val="clear" w:color="000000" w:fill="F2F2F2"/>
            <w:vAlign w:val="center"/>
            <w:hideMark/>
          </w:tcPr>
          <w:p w14:paraId="11D727A9" w14:textId="4259B4EE"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11. Rīcības virziens</w:t>
            </w:r>
          </w:p>
        </w:tc>
        <w:tc>
          <w:tcPr>
            <w:tcW w:w="11276" w:type="dxa"/>
            <w:gridSpan w:val="6"/>
            <w:tcBorders>
              <w:top w:val="single" w:sz="4" w:space="0" w:color="000000"/>
              <w:left w:val="nil"/>
              <w:bottom w:val="single" w:sz="4" w:space="0" w:color="auto"/>
              <w:right w:val="single" w:sz="4" w:space="0" w:color="000000"/>
            </w:tcBorders>
            <w:shd w:val="clear" w:color="000000" w:fill="F2F2F2"/>
            <w:vAlign w:val="center"/>
            <w:hideMark/>
          </w:tcPr>
          <w:p w14:paraId="6B63FFE9" w14:textId="086DA62D"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Preventīvo pretkorupcijas organizāciju efektīva darbība un neatkarības nodrošināšana, t.sk. paplašinot un izplatot zināšanas par korupcijas novēršanu</w:t>
            </w:r>
          </w:p>
        </w:tc>
      </w:tr>
      <w:tr w:rsidR="000E1BAC" w:rsidRPr="00FF326B" w14:paraId="4CE968A3" w14:textId="7B6E4E4D" w:rsidTr="005D7FBD">
        <w:trPr>
          <w:trHeight w:val="6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263FA"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Nr. p. 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2318F"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Pasākums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3F637"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Darbības rezultāts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98FD2"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Rezultatīvais rādītājs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F5529"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Atbildīgā institūcija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2F8FD"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Līdzatbildīgās institūcijas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6B562"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Izpildes termiņš</w:t>
            </w:r>
          </w:p>
        </w:tc>
        <w:tc>
          <w:tcPr>
            <w:tcW w:w="1637" w:type="dxa"/>
            <w:tcBorders>
              <w:top w:val="single" w:sz="4" w:space="0" w:color="auto"/>
              <w:left w:val="single" w:sz="4" w:space="0" w:color="auto"/>
              <w:bottom w:val="single" w:sz="4" w:space="0" w:color="auto"/>
              <w:right w:val="single" w:sz="4" w:space="0" w:color="auto"/>
            </w:tcBorders>
          </w:tcPr>
          <w:p w14:paraId="51BED8FB" w14:textId="53080FBA"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hAnsi="Times New Roman"/>
                <w:b/>
                <w:bCs/>
                <w:sz w:val="24"/>
                <w:szCs w:val="24"/>
              </w:rPr>
              <w:t>Paredzētais finansējums un tā avoti</w:t>
            </w:r>
          </w:p>
        </w:tc>
      </w:tr>
      <w:tr w:rsidR="000E1BAC" w:rsidRPr="00FF326B" w14:paraId="14B14E6D" w14:textId="3861F393" w:rsidTr="005D7FBD">
        <w:trPr>
          <w:trHeight w:val="410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31600E9B" w14:textId="4FD04A8E"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11.1.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14:paraId="4D1D1E89"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Noteikt vienveidīgu praksi visām iestādēm attiecībā uz fizisko personu datu apstrādi kriminālprocesā un administratīvā pārkāpuma procesā, tajā skaitā arī datu subjekta piekļuves tiesību ierobežošanu, novēršot, ka tiek kaitēts noziedzīgu nodarījumu, administratīvo pārkāpumu novēršanai, atklāšanai, izmeklēšanai vai saukšanai pie atbildības par tiem, vai kriminālsodu vai administratīvo sodu izpildei.</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71293985"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Izvērtēta iespēja noteikt vienveidīgu praksi visām iestādēm attiecībā uz fizisko personu datu apstrādi kriminālprocesā un administratīvā pārkāpuma procesā, risinot tādus jautājumus, kā personu datu apstrāde </w:t>
            </w:r>
            <w:proofErr w:type="spellStart"/>
            <w:r w:rsidRPr="00FF326B">
              <w:rPr>
                <w:rFonts w:ascii="Times New Roman" w:eastAsia="Times New Roman" w:hAnsi="Times New Roman"/>
                <w:color w:val="000000"/>
                <w:sz w:val="24"/>
                <w:szCs w:val="24"/>
                <w:lang w:eastAsia="lv-LV"/>
              </w:rPr>
              <w:t>resorisko</w:t>
            </w:r>
            <w:proofErr w:type="spellEnd"/>
            <w:r w:rsidRPr="00FF326B">
              <w:rPr>
                <w:rFonts w:ascii="Times New Roman" w:eastAsia="Times New Roman" w:hAnsi="Times New Roman"/>
                <w:color w:val="000000"/>
                <w:sz w:val="24"/>
                <w:szCs w:val="24"/>
                <w:lang w:eastAsia="lv-LV"/>
              </w:rPr>
              <w:t xml:space="preserve"> pārbaužu ietvaros, kā arī datu apstrāde jeb riska informācijas apstrāde.</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559095A8" w14:textId="77777777" w:rsidR="000E1BAC" w:rsidRPr="00FF326B" w:rsidRDefault="000E1BAC" w:rsidP="00E93252">
            <w:pPr>
              <w:suppressAutoHyphens w:val="0"/>
              <w:spacing w:after="0" w:line="240" w:lineRule="auto"/>
              <w:jc w:val="both"/>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Sagatavots un MK iesniegts informatīvais ziņojums un, ja nepieciešams, grozījumi normatīvajos aktos.</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26CA2F11"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TM, DVI</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357C5B45" w14:textId="5E4E09E5"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Tiesībaizsardzības iestādes</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7EC63377"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30.12.2022.</w:t>
            </w:r>
          </w:p>
        </w:tc>
        <w:tc>
          <w:tcPr>
            <w:tcW w:w="1637" w:type="dxa"/>
            <w:tcBorders>
              <w:top w:val="single" w:sz="4" w:space="0" w:color="auto"/>
              <w:left w:val="nil"/>
              <w:bottom w:val="single" w:sz="4" w:space="0" w:color="auto"/>
              <w:right w:val="single" w:sz="4" w:space="0" w:color="000000"/>
            </w:tcBorders>
            <w:vAlign w:val="center"/>
          </w:tcPr>
          <w:p w14:paraId="7E18ABBE"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20CA1AE8"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3DB9C360" w14:textId="2E1B7B46" w:rsidTr="005D7FBD">
        <w:trPr>
          <w:trHeight w:val="402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A488A" w14:textId="5FCD07A0"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11.2.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DA616" w14:textId="570279BD" w:rsidR="000E1BAC" w:rsidRPr="00FF326B" w:rsidRDefault="000E1BAC" w:rsidP="00E93252">
            <w:pPr>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Nodrošināt </w:t>
            </w:r>
            <w:proofErr w:type="spellStart"/>
            <w:r w:rsidRPr="00FF326B">
              <w:rPr>
                <w:rFonts w:ascii="Times New Roman" w:eastAsia="Times New Roman" w:hAnsi="Times New Roman"/>
                <w:color w:val="000000"/>
                <w:sz w:val="24"/>
                <w:szCs w:val="24"/>
                <w:lang w:eastAsia="lv-LV"/>
              </w:rPr>
              <w:t>koruptīvo</w:t>
            </w:r>
            <w:proofErr w:type="spellEnd"/>
            <w:r w:rsidRPr="00FF326B">
              <w:rPr>
                <w:rFonts w:ascii="Times New Roman" w:eastAsia="Times New Roman" w:hAnsi="Times New Roman"/>
                <w:color w:val="000000"/>
                <w:sz w:val="24"/>
                <w:szCs w:val="24"/>
                <w:lang w:eastAsia="lv-LV"/>
              </w:rPr>
              <w:t xml:space="preserve"> nodarījumu izmeklēšanas un kriminālvajāšanas ciešāku saikni ar finanšu un ekonomisko noziegumu, kā arī noziedzīgu nodarījumu valsts institūciju dienestā izmeklēšanu un kriminālvajāšanu. (Sasaiste ar </w:t>
            </w:r>
            <w:r w:rsidRPr="00FF326B">
              <w:rPr>
                <w:rFonts w:ascii="Times New Roman" w:hAnsi="Times New Roman"/>
                <w:bCs/>
                <w:i/>
                <w:iCs/>
                <w:sz w:val="24"/>
                <w:szCs w:val="24"/>
              </w:rPr>
              <w:t>Pasākumu un uzdevumu plānu Ekonomiskās sadarbības un attīstības organizācijas Kukuļošanas apkarošanas starptautiskajos biznesa darījumos darba grupas 3. fāzes rekomendāciju</w:t>
            </w:r>
            <w:r w:rsidRPr="00FF326B">
              <w:rPr>
                <w:rFonts w:ascii="Times New Roman" w:hAnsi="Times New Roman"/>
                <w:bCs/>
                <w:i/>
                <w:iCs/>
                <w:sz w:val="24"/>
                <w:szCs w:val="24"/>
                <w:u w:val="single"/>
              </w:rPr>
              <w:t xml:space="preserve"> izpildei</w:t>
            </w:r>
            <w:r w:rsidRPr="00FF326B">
              <w:rPr>
                <w:rFonts w:ascii="Times New Roman" w:eastAsia="Times New Roman" w:hAnsi="Times New Roman"/>
                <w:color w:val="000000"/>
                <w:sz w:val="24"/>
                <w:szCs w:val="24"/>
                <w:lang w:eastAsia="lv-LV"/>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94632"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Nodrošināti </w:t>
            </w:r>
            <w:proofErr w:type="spellStart"/>
            <w:r w:rsidRPr="00FF326B">
              <w:rPr>
                <w:rFonts w:ascii="Times New Roman" w:eastAsia="Times New Roman" w:hAnsi="Times New Roman"/>
                <w:color w:val="000000"/>
                <w:sz w:val="24"/>
                <w:szCs w:val="24"/>
                <w:lang w:eastAsia="lv-LV"/>
              </w:rPr>
              <w:t>starpinstitucionāli</w:t>
            </w:r>
            <w:proofErr w:type="spellEnd"/>
            <w:r w:rsidRPr="00FF326B">
              <w:rPr>
                <w:rFonts w:ascii="Times New Roman" w:eastAsia="Times New Roman" w:hAnsi="Times New Roman"/>
                <w:color w:val="000000"/>
                <w:sz w:val="24"/>
                <w:szCs w:val="24"/>
                <w:lang w:eastAsia="lv-LV"/>
              </w:rPr>
              <w:t xml:space="preserve"> mācību un pieredzes apmaiņas pasākumi prioritārajās jomās (</w:t>
            </w:r>
            <w:proofErr w:type="spellStart"/>
            <w:r w:rsidRPr="00FF326B">
              <w:rPr>
                <w:rFonts w:ascii="Times New Roman" w:eastAsia="Times New Roman" w:hAnsi="Times New Roman"/>
                <w:color w:val="000000"/>
                <w:sz w:val="24"/>
                <w:szCs w:val="24"/>
                <w:lang w:eastAsia="lv-LV"/>
              </w:rPr>
              <w:t>kriptovalūtas</w:t>
            </w:r>
            <w:proofErr w:type="spellEnd"/>
            <w:r w:rsidRPr="00FF326B">
              <w:rPr>
                <w:rFonts w:ascii="Times New Roman" w:eastAsia="Times New Roman" w:hAnsi="Times New Roman"/>
                <w:color w:val="000000"/>
                <w:sz w:val="24"/>
                <w:szCs w:val="24"/>
                <w:lang w:eastAsia="lv-LV"/>
              </w:rPr>
              <w:t xml:space="preserve"> izmantošana, izņemšana un glabāšana/ pārvaldība; digitālie pierādījumi; OSINT </w:t>
            </w:r>
            <w:r w:rsidRPr="00FF326B">
              <w:rPr>
                <w:rFonts w:ascii="Times New Roman" w:eastAsia="Times New Roman" w:hAnsi="Times New Roman"/>
                <w:i/>
                <w:iCs/>
                <w:color w:val="000000"/>
                <w:sz w:val="24"/>
                <w:szCs w:val="24"/>
                <w:lang w:eastAsia="lv-LV"/>
              </w:rPr>
              <w:t>(</w:t>
            </w:r>
            <w:proofErr w:type="spellStart"/>
            <w:r w:rsidRPr="00FF326B">
              <w:rPr>
                <w:rFonts w:ascii="Times New Roman" w:eastAsia="Times New Roman" w:hAnsi="Times New Roman"/>
                <w:i/>
                <w:iCs/>
                <w:color w:val="000000"/>
                <w:sz w:val="24"/>
                <w:szCs w:val="24"/>
                <w:lang w:eastAsia="lv-LV"/>
              </w:rPr>
              <w:t>open</w:t>
            </w:r>
            <w:proofErr w:type="spellEnd"/>
            <w:r w:rsidRPr="00FF326B">
              <w:rPr>
                <w:rFonts w:ascii="Times New Roman" w:eastAsia="Times New Roman" w:hAnsi="Times New Roman"/>
                <w:i/>
                <w:iCs/>
                <w:color w:val="000000"/>
                <w:sz w:val="24"/>
                <w:szCs w:val="24"/>
                <w:lang w:eastAsia="lv-LV"/>
              </w:rPr>
              <w:t xml:space="preserve"> </w:t>
            </w:r>
            <w:proofErr w:type="spellStart"/>
            <w:r w:rsidRPr="00FF326B">
              <w:rPr>
                <w:rFonts w:ascii="Times New Roman" w:eastAsia="Times New Roman" w:hAnsi="Times New Roman"/>
                <w:i/>
                <w:iCs/>
                <w:color w:val="000000"/>
                <w:sz w:val="24"/>
                <w:szCs w:val="24"/>
                <w:lang w:eastAsia="lv-LV"/>
              </w:rPr>
              <w:t>source</w:t>
            </w:r>
            <w:proofErr w:type="spellEnd"/>
            <w:r w:rsidRPr="00FF326B">
              <w:rPr>
                <w:rFonts w:ascii="Times New Roman" w:eastAsia="Times New Roman" w:hAnsi="Times New Roman"/>
                <w:i/>
                <w:iCs/>
                <w:color w:val="000000"/>
                <w:sz w:val="24"/>
                <w:szCs w:val="24"/>
                <w:lang w:eastAsia="lv-LV"/>
              </w:rPr>
              <w:t xml:space="preserve"> </w:t>
            </w:r>
            <w:proofErr w:type="spellStart"/>
            <w:r w:rsidRPr="00FF326B">
              <w:rPr>
                <w:rFonts w:ascii="Times New Roman" w:eastAsia="Times New Roman" w:hAnsi="Times New Roman"/>
                <w:i/>
                <w:iCs/>
                <w:color w:val="000000"/>
                <w:sz w:val="24"/>
                <w:szCs w:val="24"/>
                <w:lang w:eastAsia="lv-LV"/>
              </w:rPr>
              <w:t>intelligence</w:t>
            </w:r>
            <w:proofErr w:type="spellEnd"/>
            <w:r w:rsidRPr="00FF326B">
              <w:rPr>
                <w:rFonts w:ascii="Times New Roman" w:eastAsia="Times New Roman" w:hAnsi="Times New Roman"/>
                <w:color w:val="000000"/>
                <w:sz w:val="24"/>
                <w:szCs w:val="24"/>
                <w:lang w:eastAsia="lv-LV"/>
              </w:rPr>
              <w:t>); krāpšana un citi noziedzīgi nodarījumi saistībā ar ES fondiem/ ārvalstu finanšu palīdzību; noziedzīgi iegūto līdzekļu legalizācijas novēršana u.c.)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6F2CF"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Apmācību pasākumu skaits, apmācīto darbinieku skaits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DD8C6" w14:textId="1335AE86"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VAS, Tiesnešu mācību centrs, Tiesībaizsardzības iestādes, ĢP, Tiesas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1FB26"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CA4C4"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30.12.2022.</w:t>
            </w:r>
          </w:p>
        </w:tc>
        <w:tc>
          <w:tcPr>
            <w:tcW w:w="1637" w:type="dxa"/>
            <w:tcBorders>
              <w:top w:val="single" w:sz="4" w:space="0" w:color="auto"/>
              <w:left w:val="single" w:sz="4" w:space="0" w:color="auto"/>
              <w:bottom w:val="single" w:sz="4" w:space="0" w:color="auto"/>
              <w:right w:val="single" w:sz="4" w:space="0" w:color="auto"/>
            </w:tcBorders>
            <w:vAlign w:val="center"/>
          </w:tcPr>
          <w:p w14:paraId="6F550837" w14:textId="5AA37496"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hAnsi="Times New Roman"/>
                <w:sz w:val="24"/>
                <w:szCs w:val="24"/>
              </w:rPr>
              <w:t>Eiropas Ekonomikas zonas finanšu instrumenta  2014.-2021. gada perioda līdzfinansētās programmas “Starptautiskā policijas sadarbība un noziedzības apkarošana” īstenošanai paredzētais finansējums</w:t>
            </w:r>
          </w:p>
        </w:tc>
      </w:tr>
      <w:tr w:rsidR="000E1BAC" w:rsidRPr="00FF326B" w14:paraId="670EAB58" w14:textId="01F63A75" w:rsidTr="005D7FBD">
        <w:trPr>
          <w:trHeight w:val="2006"/>
        </w:trPr>
        <w:tc>
          <w:tcPr>
            <w:tcW w:w="846" w:type="dxa"/>
            <w:tcBorders>
              <w:top w:val="single" w:sz="4" w:space="0" w:color="auto"/>
              <w:left w:val="single" w:sz="4" w:space="0" w:color="000000"/>
              <w:bottom w:val="nil"/>
              <w:right w:val="single" w:sz="4" w:space="0" w:color="000000"/>
            </w:tcBorders>
            <w:shd w:val="clear" w:color="auto" w:fill="auto"/>
            <w:vAlign w:val="center"/>
          </w:tcPr>
          <w:p w14:paraId="5869BB94" w14:textId="5C07FA75"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11.3.</w:t>
            </w:r>
          </w:p>
        </w:tc>
        <w:tc>
          <w:tcPr>
            <w:tcW w:w="2693" w:type="dxa"/>
            <w:tcBorders>
              <w:top w:val="single" w:sz="4" w:space="0" w:color="auto"/>
              <w:left w:val="nil"/>
              <w:bottom w:val="nil"/>
              <w:right w:val="single" w:sz="4" w:space="0" w:color="000000"/>
            </w:tcBorders>
            <w:shd w:val="clear" w:color="auto" w:fill="auto"/>
            <w:vAlign w:val="center"/>
          </w:tcPr>
          <w:p w14:paraId="6B4E0523" w14:textId="2884A52C" w:rsidR="000E1BAC" w:rsidRPr="00FF326B" w:rsidRDefault="000E1BAC" w:rsidP="00E93252">
            <w:pPr>
              <w:spacing w:after="0" w:line="240" w:lineRule="auto"/>
              <w:rPr>
                <w:rFonts w:ascii="Times New Roman" w:hAnsi="Times New Roman"/>
                <w:sz w:val="24"/>
                <w:szCs w:val="24"/>
                <w:shd w:val="clear" w:color="auto" w:fill="FFFFFF"/>
              </w:rPr>
            </w:pPr>
            <w:r w:rsidRPr="00FF326B">
              <w:rPr>
                <w:rFonts w:ascii="Times New Roman" w:hAnsi="Times New Roman"/>
                <w:sz w:val="24"/>
                <w:szCs w:val="24"/>
                <w:shd w:val="clear" w:color="auto" w:fill="FFFFFF"/>
              </w:rPr>
              <w:t xml:space="preserve">Sekmēt korupcijas un ar to saistīto noziegumu novēršanu un izmeklēšanu valsts un pašvaldību sektorā, īpaši izmantojot publiskās un privātās partnerības sniegtās iespējas, tostarp </w:t>
            </w:r>
            <w:r w:rsidRPr="00FF326B">
              <w:rPr>
                <w:rFonts w:ascii="Times New Roman" w:hAnsi="Times New Roman"/>
                <w:sz w:val="24"/>
                <w:szCs w:val="24"/>
              </w:rPr>
              <w:t xml:space="preserve">Noziedzīgi iegūtu līdzekļu legalizācijas un terorisma un </w:t>
            </w:r>
            <w:r w:rsidRPr="00FF326B">
              <w:rPr>
                <w:rFonts w:ascii="Times New Roman" w:hAnsi="Times New Roman"/>
                <w:sz w:val="24"/>
                <w:szCs w:val="24"/>
              </w:rPr>
              <w:lastRenderedPageBreak/>
              <w:t xml:space="preserve">proliferācijas finansēšanas novēršanas likuma </w:t>
            </w:r>
            <w:r w:rsidRPr="00FF326B">
              <w:rPr>
                <w:rFonts w:ascii="Times New Roman" w:hAnsi="Times New Roman"/>
                <w:sz w:val="24"/>
                <w:szCs w:val="24"/>
                <w:shd w:val="clear" w:color="auto" w:fill="FFFFFF"/>
              </w:rPr>
              <w:t>55. pantā nostiprināto Sadarbības koordinācijas grupu kā stratēģisku, tā operacionālu mērķu sasniegšanai</w:t>
            </w:r>
            <w:r w:rsidR="006458D0" w:rsidRPr="00FF326B">
              <w:rPr>
                <w:rFonts w:ascii="Times New Roman" w:hAnsi="Times New Roman"/>
                <w:sz w:val="24"/>
                <w:szCs w:val="24"/>
                <w:shd w:val="clear" w:color="auto" w:fill="FFFFFF"/>
              </w:rPr>
              <w:t>.</w:t>
            </w:r>
            <w:r w:rsidRPr="00FF326B">
              <w:rPr>
                <w:rFonts w:ascii="Times New Roman" w:hAnsi="Times New Roman"/>
                <w:sz w:val="24"/>
                <w:szCs w:val="24"/>
                <w:shd w:val="clear" w:color="auto" w:fill="FFFFFF"/>
              </w:rPr>
              <w:t xml:space="preserve"> (sasaiste ar </w:t>
            </w:r>
            <w:r w:rsidRPr="00FF326B">
              <w:rPr>
                <w:rFonts w:ascii="Times New Roman" w:hAnsi="Times New Roman"/>
                <w:bCs/>
                <w:i/>
                <w:iCs/>
                <w:sz w:val="24"/>
                <w:szCs w:val="24"/>
              </w:rPr>
              <w:t xml:space="preserve">Pasākumu plānu samērīgas pieejas nostiprināšanai, izpildot noziedzīgi iegūtu līdzekļu legalizācijas un terorisma un proliferācijas finansēšanas novēršanas prasības, </w:t>
            </w:r>
            <w:r w:rsidRPr="00FF326B">
              <w:rPr>
                <w:rFonts w:ascii="Times New Roman" w:hAnsi="Times New Roman"/>
                <w:bCs/>
                <w:sz w:val="24"/>
                <w:szCs w:val="24"/>
              </w:rPr>
              <w:t>18. pasākums</w:t>
            </w:r>
            <w:r w:rsidRPr="00FF326B">
              <w:rPr>
                <w:rFonts w:ascii="Times New Roman" w:hAnsi="Times New Roman"/>
                <w:sz w:val="24"/>
                <w:szCs w:val="24"/>
                <w:shd w:val="clear" w:color="auto" w:fill="FFFFFF"/>
              </w:rPr>
              <w:t>)</w:t>
            </w:r>
          </w:p>
        </w:tc>
        <w:tc>
          <w:tcPr>
            <w:tcW w:w="2835" w:type="dxa"/>
            <w:tcBorders>
              <w:top w:val="single" w:sz="4" w:space="0" w:color="auto"/>
              <w:left w:val="nil"/>
              <w:bottom w:val="nil"/>
              <w:right w:val="single" w:sz="4" w:space="0" w:color="000000"/>
            </w:tcBorders>
            <w:shd w:val="clear" w:color="auto" w:fill="auto"/>
            <w:vAlign w:val="center"/>
          </w:tcPr>
          <w:p w14:paraId="2663BAB2" w14:textId="1ABFF9FF" w:rsidR="000E1BAC" w:rsidRPr="00FF326B" w:rsidRDefault="000E1BAC" w:rsidP="00E93252">
            <w:pPr>
              <w:spacing w:after="120" w:line="240" w:lineRule="auto"/>
              <w:rPr>
                <w:rFonts w:ascii="Times New Roman" w:hAnsi="Times New Roman"/>
                <w:sz w:val="24"/>
                <w:szCs w:val="24"/>
                <w:shd w:val="clear" w:color="auto" w:fill="FFFFFF"/>
              </w:rPr>
            </w:pPr>
            <w:r w:rsidRPr="00FF326B">
              <w:rPr>
                <w:rFonts w:ascii="Times New Roman" w:hAnsi="Times New Roman"/>
                <w:sz w:val="24"/>
                <w:szCs w:val="24"/>
                <w:shd w:val="clear" w:color="auto" w:fill="FFFFFF"/>
              </w:rPr>
              <w:lastRenderedPageBreak/>
              <w:t xml:space="preserve">1) Organizēts seminārs/ apmācības KNAB darbiniekiem par publiskās privātās partnerības praktisku īstenošanu korupcijas un ar to saistīto noziegumu novēršanā un izmeklēšanā valsts un pašvaldību sektorā, kā arī par Sadarbības koordinācijas grupu </w:t>
            </w:r>
            <w:r w:rsidRPr="00FF326B">
              <w:rPr>
                <w:rFonts w:ascii="Times New Roman" w:hAnsi="Times New Roman"/>
                <w:sz w:val="24"/>
                <w:szCs w:val="24"/>
                <w:shd w:val="clear" w:color="auto" w:fill="FFFFFF"/>
              </w:rPr>
              <w:lastRenderedPageBreak/>
              <w:t>funkcionēšanas principiem;</w:t>
            </w:r>
          </w:p>
          <w:p w14:paraId="2B2810E5" w14:textId="5FCA48DD" w:rsidR="000E1BAC" w:rsidRPr="00FF326B" w:rsidRDefault="000E1BAC" w:rsidP="00E93252">
            <w:pPr>
              <w:spacing w:after="0" w:line="240" w:lineRule="auto"/>
              <w:rPr>
                <w:rFonts w:ascii="Times New Roman" w:hAnsi="Times New Roman"/>
                <w:sz w:val="24"/>
                <w:szCs w:val="24"/>
                <w:shd w:val="clear" w:color="auto" w:fill="FFFFFF"/>
              </w:rPr>
            </w:pPr>
            <w:r w:rsidRPr="00FF326B">
              <w:rPr>
                <w:rFonts w:ascii="Times New Roman" w:hAnsi="Times New Roman"/>
                <w:sz w:val="24"/>
                <w:szCs w:val="24"/>
                <w:shd w:val="clear" w:color="auto" w:fill="FFFFFF"/>
              </w:rPr>
              <w:t>2) Izstrādātas vadlīnijas, sadarbības koordinācijas mehānisma praktiskai īstenošanai Biroja darbā.</w:t>
            </w:r>
          </w:p>
        </w:tc>
        <w:tc>
          <w:tcPr>
            <w:tcW w:w="1843" w:type="dxa"/>
            <w:tcBorders>
              <w:top w:val="single" w:sz="4" w:space="0" w:color="auto"/>
              <w:left w:val="nil"/>
              <w:bottom w:val="nil"/>
              <w:right w:val="single" w:sz="4" w:space="0" w:color="000000"/>
            </w:tcBorders>
            <w:shd w:val="clear" w:color="auto" w:fill="auto"/>
            <w:vAlign w:val="center"/>
          </w:tcPr>
          <w:p w14:paraId="3B1CDA5D" w14:textId="7563B4B0"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hAnsi="Times New Roman"/>
                <w:sz w:val="24"/>
                <w:szCs w:val="24"/>
              </w:rPr>
              <w:lastRenderedPageBreak/>
              <w:t xml:space="preserve">Īstenota privātā un publiskā sektora sadarbība finanšu, ekonomisko un ar korupciju saistīto noziegumu novēršanā un izmeklēšanā </w:t>
            </w:r>
            <w:r w:rsidRPr="00FF326B">
              <w:rPr>
                <w:rFonts w:ascii="Times New Roman" w:hAnsi="Times New Roman"/>
                <w:sz w:val="24"/>
                <w:szCs w:val="24"/>
              </w:rPr>
              <w:lastRenderedPageBreak/>
              <w:t>(sadarbības koordinācijas grupu sanāksmju skaits).</w:t>
            </w:r>
          </w:p>
        </w:tc>
        <w:tc>
          <w:tcPr>
            <w:tcW w:w="1417" w:type="dxa"/>
            <w:tcBorders>
              <w:top w:val="single" w:sz="4" w:space="0" w:color="auto"/>
              <w:left w:val="nil"/>
              <w:bottom w:val="nil"/>
              <w:right w:val="single" w:sz="4" w:space="0" w:color="000000"/>
            </w:tcBorders>
            <w:shd w:val="clear" w:color="auto" w:fill="auto"/>
            <w:vAlign w:val="center"/>
          </w:tcPr>
          <w:p w14:paraId="5CF1EBF6" w14:textId="0D17B9F4"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hAnsi="Times New Roman"/>
                <w:color w:val="000000"/>
                <w:sz w:val="24"/>
                <w:szCs w:val="24"/>
              </w:rPr>
              <w:lastRenderedPageBreak/>
              <w:t>KNAB, FID</w:t>
            </w:r>
          </w:p>
        </w:tc>
        <w:tc>
          <w:tcPr>
            <w:tcW w:w="1701" w:type="dxa"/>
            <w:tcBorders>
              <w:top w:val="single" w:sz="4" w:space="0" w:color="auto"/>
              <w:left w:val="nil"/>
              <w:bottom w:val="nil"/>
              <w:right w:val="single" w:sz="4" w:space="0" w:color="000000"/>
            </w:tcBorders>
            <w:shd w:val="clear" w:color="auto" w:fill="auto"/>
            <w:vAlign w:val="center"/>
          </w:tcPr>
          <w:p w14:paraId="47F635D3" w14:textId="409A389D"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nil"/>
              <w:right w:val="single" w:sz="4" w:space="0" w:color="000000"/>
            </w:tcBorders>
            <w:shd w:val="clear" w:color="auto" w:fill="auto"/>
            <w:vAlign w:val="center"/>
          </w:tcPr>
          <w:p w14:paraId="4A12815C" w14:textId="77777777" w:rsidR="000E1BAC" w:rsidRPr="00FF326B" w:rsidRDefault="000E1BAC" w:rsidP="00E93252">
            <w:pPr>
              <w:pStyle w:val="Sarakstarindkopa"/>
              <w:numPr>
                <w:ilvl w:val="0"/>
                <w:numId w:val="29"/>
              </w:numPr>
              <w:suppressAutoHyphens w:val="0"/>
              <w:spacing w:after="0" w:line="240" w:lineRule="auto"/>
              <w:ind w:left="256" w:hanging="283"/>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31.12. 2021.</w:t>
            </w:r>
          </w:p>
          <w:p w14:paraId="70ABF5C0" w14:textId="77777777" w:rsidR="000E1BAC" w:rsidRPr="00FF326B" w:rsidRDefault="000E1BAC" w:rsidP="00E93252">
            <w:pPr>
              <w:pStyle w:val="Sarakstarindkopa"/>
              <w:numPr>
                <w:ilvl w:val="0"/>
                <w:numId w:val="29"/>
              </w:numPr>
              <w:suppressAutoHyphens w:val="0"/>
              <w:spacing w:after="0" w:line="240" w:lineRule="auto"/>
              <w:ind w:left="256" w:hanging="283"/>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31.12. 2021.</w:t>
            </w:r>
          </w:p>
          <w:p w14:paraId="4B7BCA5A" w14:textId="0E83C868" w:rsidR="000E1BAC" w:rsidRPr="00FF326B" w:rsidRDefault="000E1BAC" w:rsidP="00E93252">
            <w:pPr>
              <w:pStyle w:val="Sarakstarindkopa"/>
              <w:suppressAutoHyphens w:val="0"/>
              <w:spacing w:after="0" w:line="240" w:lineRule="auto"/>
              <w:ind w:left="256"/>
              <w:rPr>
                <w:rFonts w:ascii="Times New Roman" w:eastAsia="Times New Roman" w:hAnsi="Times New Roman"/>
                <w:color w:val="000000"/>
                <w:sz w:val="24"/>
                <w:szCs w:val="24"/>
                <w:lang w:eastAsia="lv-LV"/>
              </w:rPr>
            </w:pPr>
          </w:p>
        </w:tc>
        <w:tc>
          <w:tcPr>
            <w:tcW w:w="1637" w:type="dxa"/>
            <w:tcBorders>
              <w:top w:val="single" w:sz="4" w:space="0" w:color="auto"/>
              <w:left w:val="nil"/>
              <w:bottom w:val="nil"/>
              <w:right w:val="single" w:sz="4" w:space="0" w:color="000000"/>
            </w:tcBorders>
            <w:vAlign w:val="center"/>
          </w:tcPr>
          <w:p w14:paraId="5202989C"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5E2D3900" w14:textId="77777777" w:rsidR="000E1BAC" w:rsidRPr="00FF326B" w:rsidRDefault="000E1BAC" w:rsidP="00E93252">
            <w:pPr>
              <w:suppressAutoHyphens w:val="0"/>
              <w:spacing w:after="0" w:line="240" w:lineRule="auto"/>
              <w:ind w:hanging="283"/>
              <w:rPr>
                <w:rFonts w:ascii="Times New Roman" w:eastAsia="Times New Roman" w:hAnsi="Times New Roman"/>
                <w:color w:val="000000"/>
                <w:sz w:val="24"/>
                <w:szCs w:val="24"/>
                <w:lang w:eastAsia="lv-LV"/>
              </w:rPr>
            </w:pPr>
          </w:p>
        </w:tc>
      </w:tr>
      <w:tr w:rsidR="000E1BAC" w:rsidRPr="00FF326B" w14:paraId="19D14D9E" w14:textId="323A5B91" w:rsidTr="000E1BAC">
        <w:trPr>
          <w:trHeight w:val="319"/>
        </w:trPr>
        <w:tc>
          <w:tcPr>
            <w:tcW w:w="14815"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3D79907" w14:textId="00118618" w:rsidR="000E1BAC" w:rsidRPr="00FF326B" w:rsidRDefault="000E1BAC" w:rsidP="00E93252">
            <w:pPr>
              <w:suppressAutoHyphens w:val="0"/>
              <w:spacing w:before="120" w:after="120" w:line="240" w:lineRule="auto"/>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 xml:space="preserve">5. </w:t>
            </w:r>
            <w:proofErr w:type="spellStart"/>
            <w:r w:rsidRPr="00FF326B">
              <w:rPr>
                <w:rFonts w:ascii="Times New Roman" w:eastAsia="Times New Roman" w:hAnsi="Times New Roman"/>
                <w:b/>
                <w:bCs/>
                <w:color w:val="000000"/>
                <w:sz w:val="24"/>
                <w:szCs w:val="24"/>
                <w:lang w:eastAsia="lv-LV"/>
              </w:rPr>
              <w:t>apakšmērķis</w:t>
            </w:r>
            <w:proofErr w:type="spellEnd"/>
            <w:r w:rsidRPr="00FF326B">
              <w:rPr>
                <w:rFonts w:ascii="Times New Roman" w:eastAsia="Times New Roman" w:hAnsi="Times New Roman"/>
                <w:b/>
                <w:bCs/>
                <w:color w:val="000000"/>
                <w:sz w:val="24"/>
                <w:szCs w:val="24"/>
                <w:lang w:eastAsia="lv-LV"/>
              </w:rPr>
              <w:t>. Ierobežot naudas varu politikā</w:t>
            </w:r>
          </w:p>
        </w:tc>
      </w:tr>
      <w:tr w:rsidR="000E1BAC" w:rsidRPr="00FF326B" w14:paraId="21E52542" w14:textId="52D67AD2" w:rsidTr="000E1BAC">
        <w:trPr>
          <w:trHeight w:val="319"/>
        </w:trPr>
        <w:tc>
          <w:tcPr>
            <w:tcW w:w="3539"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D9B6AA9" w14:textId="2E6D89CB" w:rsidR="000E1BAC" w:rsidRPr="00FF326B" w:rsidRDefault="000E1BAC" w:rsidP="00E93252">
            <w:pPr>
              <w:suppressAutoHyphens w:val="0"/>
              <w:spacing w:before="120" w:after="12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12. Rīcības virziens</w:t>
            </w:r>
          </w:p>
        </w:tc>
        <w:tc>
          <w:tcPr>
            <w:tcW w:w="11276" w:type="dxa"/>
            <w:gridSpan w:val="6"/>
            <w:tcBorders>
              <w:top w:val="single" w:sz="4" w:space="0" w:color="auto"/>
              <w:left w:val="nil"/>
              <w:bottom w:val="single" w:sz="4" w:space="0" w:color="auto"/>
              <w:right w:val="single" w:sz="4" w:space="0" w:color="auto"/>
            </w:tcBorders>
            <w:shd w:val="clear" w:color="000000" w:fill="F2F2F2"/>
            <w:vAlign w:val="center"/>
            <w:hideMark/>
          </w:tcPr>
          <w:p w14:paraId="0932B0CC" w14:textId="160F1885" w:rsidR="000E1BAC" w:rsidRPr="00FF326B" w:rsidRDefault="000E1BAC" w:rsidP="00E93252">
            <w:pPr>
              <w:suppressAutoHyphens w:val="0"/>
              <w:spacing w:before="120" w:after="12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Politisko organizāciju finansēšanas atklātuma nodrošināšana un naudas lomas politikā mazināšana</w:t>
            </w:r>
          </w:p>
        </w:tc>
      </w:tr>
      <w:tr w:rsidR="000E1BAC" w:rsidRPr="00FF326B" w14:paraId="79FEEBFE" w14:textId="59967B85" w:rsidTr="005D7FBD">
        <w:trPr>
          <w:trHeight w:val="638"/>
        </w:trPr>
        <w:tc>
          <w:tcPr>
            <w:tcW w:w="846" w:type="dxa"/>
            <w:tcBorders>
              <w:top w:val="nil"/>
              <w:left w:val="single" w:sz="4" w:space="0" w:color="000000"/>
              <w:bottom w:val="nil"/>
              <w:right w:val="single" w:sz="4" w:space="0" w:color="000000"/>
            </w:tcBorders>
            <w:shd w:val="clear" w:color="auto" w:fill="auto"/>
            <w:vAlign w:val="center"/>
            <w:hideMark/>
          </w:tcPr>
          <w:p w14:paraId="6ED32A64"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Nr. p. k.</w:t>
            </w:r>
          </w:p>
        </w:tc>
        <w:tc>
          <w:tcPr>
            <w:tcW w:w="2693" w:type="dxa"/>
            <w:tcBorders>
              <w:top w:val="nil"/>
              <w:left w:val="nil"/>
              <w:bottom w:val="nil"/>
              <w:right w:val="single" w:sz="4" w:space="0" w:color="000000"/>
            </w:tcBorders>
            <w:shd w:val="clear" w:color="auto" w:fill="auto"/>
            <w:vAlign w:val="center"/>
            <w:hideMark/>
          </w:tcPr>
          <w:p w14:paraId="360E413B"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Pasākums</w:t>
            </w:r>
          </w:p>
        </w:tc>
        <w:tc>
          <w:tcPr>
            <w:tcW w:w="2835" w:type="dxa"/>
            <w:tcBorders>
              <w:top w:val="nil"/>
              <w:left w:val="nil"/>
              <w:bottom w:val="nil"/>
              <w:right w:val="single" w:sz="4" w:space="0" w:color="000000"/>
            </w:tcBorders>
            <w:shd w:val="clear" w:color="auto" w:fill="auto"/>
            <w:vAlign w:val="center"/>
            <w:hideMark/>
          </w:tcPr>
          <w:p w14:paraId="5BE9347F"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Darbības rezultāts</w:t>
            </w:r>
          </w:p>
        </w:tc>
        <w:tc>
          <w:tcPr>
            <w:tcW w:w="1843" w:type="dxa"/>
            <w:tcBorders>
              <w:top w:val="nil"/>
              <w:left w:val="nil"/>
              <w:bottom w:val="nil"/>
              <w:right w:val="single" w:sz="4" w:space="0" w:color="000000"/>
            </w:tcBorders>
            <w:shd w:val="clear" w:color="auto" w:fill="auto"/>
            <w:vAlign w:val="center"/>
            <w:hideMark/>
          </w:tcPr>
          <w:p w14:paraId="1C8FD198"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Rezultatīvais rādītājs</w:t>
            </w:r>
          </w:p>
        </w:tc>
        <w:tc>
          <w:tcPr>
            <w:tcW w:w="1417" w:type="dxa"/>
            <w:tcBorders>
              <w:top w:val="nil"/>
              <w:left w:val="nil"/>
              <w:bottom w:val="nil"/>
              <w:right w:val="single" w:sz="4" w:space="0" w:color="000000"/>
            </w:tcBorders>
            <w:shd w:val="clear" w:color="auto" w:fill="auto"/>
            <w:vAlign w:val="center"/>
            <w:hideMark/>
          </w:tcPr>
          <w:p w14:paraId="54686572"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Atbildīgā institūcija</w:t>
            </w:r>
          </w:p>
        </w:tc>
        <w:tc>
          <w:tcPr>
            <w:tcW w:w="1701" w:type="dxa"/>
            <w:tcBorders>
              <w:top w:val="nil"/>
              <w:left w:val="nil"/>
              <w:bottom w:val="nil"/>
              <w:right w:val="single" w:sz="4" w:space="0" w:color="000000"/>
            </w:tcBorders>
            <w:shd w:val="clear" w:color="auto" w:fill="auto"/>
            <w:vAlign w:val="center"/>
            <w:hideMark/>
          </w:tcPr>
          <w:p w14:paraId="4408AD37"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Līdzatbildīgās institūcijas</w:t>
            </w:r>
          </w:p>
        </w:tc>
        <w:tc>
          <w:tcPr>
            <w:tcW w:w="1843" w:type="dxa"/>
            <w:tcBorders>
              <w:top w:val="nil"/>
              <w:left w:val="nil"/>
              <w:bottom w:val="nil"/>
              <w:right w:val="single" w:sz="4" w:space="0" w:color="000000"/>
            </w:tcBorders>
            <w:shd w:val="clear" w:color="auto" w:fill="auto"/>
            <w:vAlign w:val="center"/>
            <w:hideMark/>
          </w:tcPr>
          <w:p w14:paraId="1BE9F8EA"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Izpildes termiņš</w:t>
            </w:r>
          </w:p>
        </w:tc>
        <w:tc>
          <w:tcPr>
            <w:tcW w:w="1637" w:type="dxa"/>
            <w:tcBorders>
              <w:top w:val="nil"/>
              <w:left w:val="nil"/>
              <w:bottom w:val="nil"/>
              <w:right w:val="single" w:sz="4" w:space="0" w:color="000000"/>
            </w:tcBorders>
          </w:tcPr>
          <w:p w14:paraId="7D0D73DB" w14:textId="5C2C74D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hAnsi="Times New Roman"/>
                <w:b/>
                <w:bCs/>
                <w:sz w:val="24"/>
                <w:szCs w:val="24"/>
              </w:rPr>
              <w:t>Paredzētais finansējums un tā avoti</w:t>
            </w:r>
          </w:p>
        </w:tc>
      </w:tr>
      <w:tr w:rsidR="000E1BAC" w:rsidRPr="00FF326B" w14:paraId="6737727E" w14:textId="311D703E" w:rsidTr="005D7FBD">
        <w:trPr>
          <w:trHeight w:val="568"/>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057F3" w14:textId="3B4BF023"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12.1. </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14:paraId="5F2AD5AC" w14:textId="4E01AA83"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Novērst politisko organizāciju (partiju) un to apvienību nekontrolētu finanšu izlietojumu vēlēšanu kampaņu ietvaros.</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14:paraId="095423DE" w14:textId="69798A84" w:rsidR="000E1BAC" w:rsidRPr="00FF326B" w:rsidRDefault="000E1BAC" w:rsidP="00E93252">
            <w:pPr>
              <w:suppressAutoHyphens w:val="0"/>
              <w:spacing w:after="0" w:line="240" w:lineRule="auto"/>
              <w:rPr>
                <w:rFonts w:ascii="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Izvērtēt politisko organizāciju (partiju) un to apvienību vēlēšanu kampaņu limitēto izdevumu pozīcijas, izskatot iespēju  noteikt limitu </w:t>
            </w:r>
            <w:r w:rsidRPr="00FF326B">
              <w:rPr>
                <w:rFonts w:ascii="Times New Roman" w:hAnsi="Times New Roman"/>
                <w:sz w:val="24"/>
                <w:szCs w:val="24"/>
              </w:rPr>
              <w:t xml:space="preserve">Politisko organizāciju (partiju) </w:t>
            </w:r>
            <w:r w:rsidRPr="00FF326B">
              <w:rPr>
                <w:rFonts w:ascii="Times New Roman" w:hAnsi="Times New Roman"/>
                <w:sz w:val="24"/>
                <w:szCs w:val="24"/>
              </w:rPr>
              <w:lastRenderedPageBreak/>
              <w:t xml:space="preserve">finansēšanas likuma </w:t>
            </w:r>
            <w:r w:rsidRPr="00FF326B">
              <w:rPr>
                <w:rFonts w:ascii="Times New Roman" w:hAnsi="Times New Roman"/>
                <w:color w:val="000000"/>
                <w:sz w:val="24"/>
                <w:szCs w:val="24"/>
                <w:lang w:eastAsia="lv-LV"/>
              </w:rPr>
              <w:t>8.</w:t>
            </w:r>
            <w:r w:rsidRPr="00FF326B">
              <w:rPr>
                <w:rFonts w:ascii="Times New Roman" w:hAnsi="Times New Roman"/>
                <w:color w:val="000000"/>
                <w:sz w:val="24"/>
                <w:szCs w:val="24"/>
                <w:vertAlign w:val="superscript"/>
                <w:lang w:eastAsia="lv-LV"/>
              </w:rPr>
              <w:t>2</w:t>
            </w:r>
            <w:r w:rsidRPr="00FF326B">
              <w:rPr>
                <w:rFonts w:ascii="Times New Roman" w:hAnsi="Times New Roman"/>
                <w:color w:val="000000"/>
                <w:sz w:val="24"/>
                <w:szCs w:val="24"/>
                <w:lang w:eastAsia="lv-LV"/>
              </w:rPr>
              <w:t xml:space="preserve"> panta otrās daļas 3.punktā noteiktajiem izdevumiem par </w:t>
            </w:r>
            <w:r w:rsidRPr="00FF326B">
              <w:rPr>
                <w:rFonts w:ascii="Times New Roman" w:hAnsi="Times New Roman"/>
                <w:sz w:val="24"/>
                <w:szCs w:val="24"/>
              </w:rPr>
              <w:t xml:space="preserve">visu veidu reklāmas materiālu (videomateriāli, </w:t>
            </w:r>
            <w:proofErr w:type="spellStart"/>
            <w:r w:rsidRPr="00FF326B">
              <w:rPr>
                <w:rFonts w:ascii="Times New Roman" w:hAnsi="Times New Roman"/>
                <w:sz w:val="24"/>
                <w:szCs w:val="24"/>
              </w:rPr>
              <w:t>audiomateriāli</w:t>
            </w:r>
            <w:proofErr w:type="spellEnd"/>
            <w:r w:rsidRPr="00FF326B">
              <w:rPr>
                <w:rFonts w:ascii="Times New Roman" w:hAnsi="Times New Roman"/>
                <w:sz w:val="24"/>
                <w:szCs w:val="24"/>
              </w:rPr>
              <w:t>, plakāti u.c.) sagatavošanu tālākai izplatīšanai/ izvietošanai publiskajā telpā.</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FF81002" w14:textId="205141C5"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Sagatavots informatīvais ziņojums;</w:t>
            </w:r>
          </w:p>
          <w:p w14:paraId="7CE32FB8"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p w14:paraId="7BF0C334" w14:textId="3A8AE0E9"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Pēc nepieciešamības sagatavoti un iesniegti MK </w:t>
            </w:r>
            <w:r w:rsidRPr="00FF326B">
              <w:rPr>
                <w:rFonts w:ascii="Times New Roman" w:eastAsia="Times New Roman" w:hAnsi="Times New Roman"/>
                <w:color w:val="000000"/>
                <w:sz w:val="24"/>
                <w:szCs w:val="24"/>
                <w:lang w:eastAsia="lv-LV"/>
              </w:rPr>
              <w:lastRenderedPageBreak/>
              <w:t>grozījumi politisko partiju finansiālās darbības regulējošajos normatīvajos aktos</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E7D8DA3"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KNAB</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11AF87D9"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15FB5D50"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29.12.2023.</w:t>
            </w:r>
          </w:p>
        </w:tc>
        <w:tc>
          <w:tcPr>
            <w:tcW w:w="1637" w:type="dxa"/>
            <w:tcBorders>
              <w:top w:val="single" w:sz="4" w:space="0" w:color="000000"/>
              <w:left w:val="nil"/>
              <w:bottom w:val="single" w:sz="4" w:space="0" w:color="000000"/>
              <w:right w:val="single" w:sz="4" w:space="0" w:color="000000"/>
            </w:tcBorders>
            <w:vAlign w:val="center"/>
          </w:tcPr>
          <w:p w14:paraId="0D0A060F"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5167C633"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2B584338" w14:textId="4089C58F" w:rsidTr="005D7FBD">
        <w:trPr>
          <w:trHeight w:val="2006"/>
        </w:trPr>
        <w:tc>
          <w:tcPr>
            <w:tcW w:w="846" w:type="dxa"/>
            <w:tcBorders>
              <w:top w:val="nil"/>
              <w:left w:val="single" w:sz="4" w:space="0" w:color="000000"/>
              <w:bottom w:val="nil"/>
              <w:right w:val="single" w:sz="4" w:space="0" w:color="000000"/>
            </w:tcBorders>
            <w:shd w:val="clear" w:color="auto" w:fill="auto"/>
            <w:vAlign w:val="center"/>
            <w:hideMark/>
          </w:tcPr>
          <w:p w14:paraId="553040F6" w14:textId="4008CB50"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12.2.</w:t>
            </w:r>
          </w:p>
        </w:tc>
        <w:tc>
          <w:tcPr>
            <w:tcW w:w="2693" w:type="dxa"/>
            <w:tcBorders>
              <w:top w:val="nil"/>
              <w:left w:val="nil"/>
              <w:bottom w:val="nil"/>
              <w:right w:val="single" w:sz="4" w:space="0" w:color="000000"/>
            </w:tcBorders>
            <w:shd w:val="clear" w:color="auto" w:fill="auto"/>
            <w:vAlign w:val="center"/>
            <w:hideMark/>
          </w:tcPr>
          <w:p w14:paraId="3738FA81" w14:textId="03C14B14"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Izvērtēt nepieciešamību un tehniskas iespējas nodrošināt EDS datu apmaiņu ar EDIS datiem attiecībā uz ziedojumiem un partiju biedru naudas maksājumiem</w:t>
            </w:r>
            <w:r w:rsidR="006458D0" w:rsidRPr="00FF326B">
              <w:rPr>
                <w:rFonts w:ascii="Times New Roman" w:eastAsia="Times New Roman" w:hAnsi="Times New Roman"/>
                <w:color w:val="000000"/>
                <w:sz w:val="24"/>
                <w:szCs w:val="24"/>
                <w:lang w:eastAsia="lv-LV"/>
              </w:rPr>
              <w:t>.</w:t>
            </w:r>
          </w:p>
        </w:tc>
        <w:tc>
          <w:tcPr>
            <w:tcW w:w="2835" w:type="dxa"/>
            <w:tcBorders>
              <w:top w:val="nil"/>
              <w:left w:val="nil"/>
              <w:bottom w:val="nil"/>
              <w:right w:val="single" w:sz="4" w:space="0" w:color="000000"/>
            </w:tcBorders>
            <w:shd w:val="clear" w:color="auto" w:fill="auto"/>
            <w:vAlign w:val="center"/>
            <w:hideMark/>
          </w:tcPr>
          <w:p w14:paraId="1FEEF83D"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1)Veikts sistēmu EDS un EDIS datu apmaiņas </w:t>
            </w:r>
            <w:proofErr w:type="spellStart"/>
            <w:r w:rsidRPr="00FF326B">
              <w:rPr>
                <w:rFonts w:ascii="Times New Roman" w:eastAsia="Times New Roman" w:hAnsi="Times New Roman"/>
                <w:color w:val="000000"/>
                <w:sz w:val="24"/>
                <w:szCs w:val="24"/>
                <w:lang w:eastAsia="lv-LV"/>
              </w:rPr>
              <w:t>izvērtējums</w:t>
            </w:r>
            <w:proofErr w:type="spellEnd"/>
            <w:r w:rsidRPr="00FF326B">
              <w:rPr>
                <w:rFonts w:ascii="Times New Roman" w:eastAsia="Times New Roman" w:hAnsi="Times New Roman"/>
                <w:color w:val="000000"/>
                <w:sz w:val="24"/>
                <w:szCs w:val="24"/>
                <w:lang w:eastAsia="lv-LV"/>
              </w:rPr>
              <w:t>; 2)Izstrādāts risinājums EDS un EDIS datu apmaiņas nodrošināšanai.</w:t>
            </w:r>
          </w:p>
        </w:tc>
        <w:tc>
          <w:tcPr>
            <w:tcW w:w="1843" w:type="dxa"/>
            <w:tcBorders>
              <w:top w:val="nil"/>
              <w:left w:val="nil"/>
              <w:bottom w:val="nil"/>
              <w:right w:val="single" w:sz="4" w:space="0" w:color="000000"/>
            </w:tcBorders>
            <w:shd w:val="clear" w:color="auto" w:fill="auto"/>
            <w:vAlign w:val="center"/>
            <w:hideMark/>
          </w:tcPr>
          <w:p w14:paraId="2DB5F9AD" w14:textId="0DA2F7CA"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Sagatavots sistēmu datu apmaiņas </w:t>
            </w:r>
            <w:proofErr w:type="spellStart"/>
            <w:r w:rsidRPr="00FF326B">
              <w:rPr>
                <w:rFonts w:ascii="Times New Roman" w:eastAsia="Times New Roman" w:hAnsi="Times New Roman"/>
                <w:color w:val="000000"/>
                <w:sz w:val="24"/>
                <w:szCs w:val="24"/>
                <w:lang w:eastAsia="lv-LV"/>
              </w:rPr>
              <w:t>izvērtējums</w:t>
            </w:r>
            <w:proofErr w:type="spellEnd"/>
          </w:p>
        </w:tc>
        <w:tc>
          <w:tcPr>
            <w:tcW w:w="1417" w:type="dxa"/>
            <w:tcBorders>
              <w:top w:val="nil"/>
              <w:left w:val="nil"/>
              <w:bottom w:val="nil"/>
              <w:right w:val="single" w:sz="4" w:space="0" w:color="000000"/>
            </w:tcBorders>
            <w:shd w:val="clear" w:color="auto" w:fill="auto"/>
            <w:vAlign w:val="center"/>
            <w:hideMark/>
          </w:tcPr>
          <w:p w14:paraId="3938408F"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VID, KNAB</w:t>
            </w:r>
          </w:p>
        </w:tc>
        <w:tc>
          <w:tcPr>
            <w:tcW w:w="1701" w:type="dxa"/>
            <w:tcBorders>
              <w:top w:val="nil"/>
              <w:left w:val="nil"/>
              <w:bottom w:val="nil"/>
              <w:right w:val="single" w:sz="4" w:space="0" w:color="000000"/>
            </w:tcBorders>
            <w:shd w:val="clear" w:color="auto" w:fill="auto"/>
            <w:vAlign w:val="center"/>
            <w:hideMark/>
          </w:tcPr>
          <w:p w14:paraId="3E117834"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nil"/>
              <w:left w:val="nil"/>
              <w:bottom w:val="nil"/>
              <w:right w:val="single" w:sz="4" w:space="0" w:color="000000"/>
            </w:tcBorders>
            <w:shd w:val="clear" w:color="auto" w:fill="auto"/>
            <w:vAlign w:val="center"/>
            <w:hideMark/>
          </w:tcPr>
          <w:p w14:paraId="3F3D3CF4"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31.12.2023.</w:t>
            </w:r>
          </w:p>
        </w:tc>
        <w:tc>
          <w:tcPr>
            <w:tcW w:w="1637" w:type="dxa"/>
            <w:tcBorders>
              <w:top w:val="nil"/>
              <w:left w:val="nil"/>
              <w:bottom w:val="nil"/>
              <w:right w:val="single" w:sz="4" w:space="0" w:color="000000"/>
            </w:tcBorders>
            <w:vAlign w:val="center"/>
          </w:tcPr>
          <w:p w14:paraId="12BD36DE"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006CD319"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5F35B69D" w14:textId="7B2675C8" w:rsidTr="005D7FBD">
        <w:trPr>
          <w:trHeight w:val="1596"/>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7885E" w14:textId="293E023E"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12.3.</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14:paraId="45D773DC"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Izglītot aģitācijas veicējus, reklāmas pakalpojumu sniedzējus, kā arī politiskās partijas par priekšvēlēšanu aģitācijas ierobežojumiem</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14:paraId="7584A68B" w14:textId="44226DC9"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Organizēti 2 izglītojoši semināri</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CF62AB6" w14:textId="281EEFCB"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Samazinās konstatēto pārkāpumu skaits, kas saistīti ar priekšvēlēšanu aģitācijas ierobežojumiem</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AD19104"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24B4F489" w14:textId="5F288058"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NEPLP, DVI</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D15FA72"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pastāvīgi pirms vēlēšanām</w:t>
            </w:r>
          </w:p>
        </w:tc>
        <w:tc>
          <w:tcPr>
            <w:tcW w:w="1637" w:type="dxa"/>
            <w:tcBorders>
              <w:top w:val="single" w:sz="4" w:space="0" w:color="000000"/>
              <w:left w:val="nil"/>
              <w:bottom w:val="single" w:sz="4" w:space="0" w:color="000000"/>
              <w:right w:val="single" w:sz="4" w:space="0" w:color="000000"/>
            </w:tcBorders>
            <w:vAlign w:val="center"/>
          </w:tcPr>
          <w:p w14:paraId="734B61EE"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0D81839A"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34F9AF03" w14:textId="3E5D4C44" w:rsidTr="005D7FBD">
        <w:trPr>
          <w:trHeight w:val="511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2AAB7EA7" w14:textId="639E5735"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12.4.</w:t>
            </w:r>
          </w:p>
        </w:tc>
        <w:tc>
          <w:tcPr>
            <w:tcW w:w="2693" w:type="dxa"/>
            <w:tcBorders>
              <w:top w:val="nil"/>
              <w:left w:val="nil"/>
              <w:bottom w:val="single" w:sz="4" w:space="0" w:color="000000"/>
              <w:right w:val="single" w:sz="4" w:space="0" w:color="000000"/>
            </w:tcBorders>
            <w:shd w:val="clear" w:color="auto" w:fill="auto"/>
            <w:vAlign w:val="center"/>
            <w:hideMark/>
          </w:tcPr>
          <w:p w14:paraId="10268970"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Balstoties uz iepriekšēju analīzi par partiju un citu vēlēšanu dalībnieku interesējošajiem problēmjautājumiem priekšvēlēšanu periodā un vēlēšanu dienās, aktualizēt metodisko materiālu politiskajām partijām, lai, gatavojoties vēlēšanām, nodrošinātu tām saistošo tiesību aktu pareizu interpretāciju un piemērošanu (tai skaitā par priekšvēlēšanu aģitāciju internetā)</w:t>
            </w:r>
          </w:p>
        </w:tc>
        <w:tc>
          <w:tcPr>
            <w:tcW w:w="2835" w:type="dxa"/>
            <w:tcBorders>
              <w:top w:val="nil"/>
              <w:left w:val="nil"/>
              <w:bottom w:val="single" w:sz="4" w:space="0" w:color="000000"/>
              <w:right w:val="single" w:sz="4" w:space="0" w:color="000000"/>
            </w:tcBorders>
            <w:shd w:val="clear" w:color="auto" w:fill="auto"/>
            <w:vAlign w:val="center"/>
            <w:hideMark/>
          </w:tcPr>
          <w:p w14:paraId="31734D14"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Aktualizēts un publiski pieejams metodiskais materiāls politiskajām partijām</w:t>
            </w:r>
          </w:p>
        </w:tc>
        <w:tc>
          <w:tcPr>
            <w:tcW w:w="1843" w:type="dxa"/>
            <w:tcBorders>
              <w:top w:val="nil"/>
              <w:left w:val="nil"/>
              <w:bottom w:val="single" w:sz="4" w:space="0" w:color="000000"/>
              <w:right w:val="single" w:sz="4" w:space="0" w:color="000000"/>
            </w:tcBorders>
            <w:shd w:val="clear" w:color="auto" w:fill="auto"/>
            <w:vAlign w:val="center"/>
            <w:hideMark/>
          </w:tcPr>
          <w:p w14:paraId="2F60C55E"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Samazinās konstatēto pārkāpumu skaits politisko partiju ikdienas darba organizēšanā (ziedojumi, to apmērs un izcelsme, biedru naudas apmērs, atskaišu sniegšanas kārtības ievērošana, valsts piešķirtā finansējuma atbilstošs izlietojums)</w:t>
            </w:r>
          </w:p>
        </w:tc>
        <w:tc>
          <w:tcPr>
            <w:tcW w:w="1417" w:type="dxa"/>
            <w:tcBorders>
              <w:top w:val="nil"/>
              <w:left w:val="nil"/>
              <w:bottom w:val="single" w:sz="4" w:space="0" w:color="000000"/>
              <w:right w:val="single" w:sz="4" w:space="0" w:color="000000"/>
            </w:tcBorders>
            <w:shd w:val="clear" w:color="auto" w:fill="auto"/>
            <w:vAlign w:val="center"/>
            <w:hideMark/>
          </w:tcPr>
          <w:p w14:paraId="2E807D78"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w:t>
            </w:r>
          </w:p>
        </w:tc>
        <w:tc>
          <w:tcPr>
            <w:tcW w:w="1701" w:type="dxa"/>
            <w:tcBorders>
              <w:top w:val="nil"/>
              <w:left w:val="nil"/>
              <w:bottom w:val="single" w:sz="4" w:space="0" w:color="000000"/>
              <w:right w:val="single" w:sz="4" w:space="0" w:color="000000"/>
            </w:tcBorders>
            <w:shd w:val="clear" w:color="auto" w:fill="auto"/>
            <w:vAlign w:val="center"/>
            <w:hideMark/>
          </w:tcPr>
          <w:p w14:paraId="125A21AA"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nil"/>
              <w:left w:val="nil"/>
              <w:bottom w:val="single" w:sz="4" w:space="0" w:color="000000"/>
              <w:right w:val="single" w:sz="4" w:space="0" w:color="000000"/>
            </w:tcBorders>
            <w:shd w:val="clear" w:color="auto" w:fill="auto"/>
            <w:vAlign w:val="center"/>
            <w:hideMark/>
          </w:tcPr>
          <w:p w14:paraId="26CA2BA9"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pastāvīgi pirms vēlēšanām</w:t>
            </w:r>
          </w:p>
        </w:tc>
        <w:tc>
          <w:tcPr>
            <w:tcW w:w="1637" w:type="dxa"/>
            <w:tcBorders>
              <w:top w:val="nil"/>
              <w:left w:val="nil"/>
              <w:bottom w:val="single" w:sz="4" w:space="0" w:color="000000"/>
              <w:right w:val="single" w:sz="4" w:space="0" w:color="000000"/>
            </w:tcBorders>
            <w:vAlign w:val="center"/>
          </w:tcPr>
          <w:p w14:paraId="1A556675"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1C43A126"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p>
        </w:tc>
      </w:tr>
      <w:tr w:rsidR="000E1BAC" w:rsidRPr="00FF326B" w14:paraId="2ACCC102" w14:textId="6DCE26E1" w:rsidTr="005D7FBD">
        <w:trPr>
          <w:trHeight w:val="42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69BBDDE7" w14:textId="58C6F96E"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12.5.</w:t>
            </w:r>
          </w:p>
        </w:tc>
        <w:tc>
          <w:tcPr>
            <w:tcW w:w="2693" w:type="dxa"/>
            <w:tcBorders>
              <w:top w:val="nil"/>
              <w:left w:val="nil"/>
              <w:bottom w:val="single" w:sz="4" w:space="0" w:color="000000"/>
              <w:right w:val="single" w:sz="4" w:space="0" w:color="000000"/>
            </w:tcBorders>
            <w:shd w:val="clear" w:color="auto" w:fill="auto"/>
            <w:vAlign w:val="center"/>
            <w:hideMark/>
          </w:tcPr>
          <w:p w14:paraId="673CE29F"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Izstrādāt metodisko materiālu elektronisko mediju pārstāvjiem par tiem saistošo tiesību aktu pareizu interpretāciju un piemērošanu saistībā ar priekšvēlēšanu aģitāciju.</w:t>
            </w:r>
          </w:p>
        </w:tc>
        <w:tc>
          <w:tcPr>
            <w:tcW w:w="2835" w:type="dxa"/>
            <w:tcBorders>
              <w:top w:val="nil"/>
              <w:left w:val="nil"/>
              <w:bottom w:val="single" w:sz="4" w:space="0" w:color="000000"/>
              <w:right w:val="single" w:sz="4" w:space="0" w:color="000000"/>
            </w:tcBorders>
            <w:shd w:val="clear" w:color="auto" w:fill="auto"/>
            <w:vAlign w:val="center"/>
            <w:hideMark/>
          </w:tcPr>
          <w:p w14:paraId="25CEE9B2"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Izstrādāts un publiski pieejams metodiskais materiāls elektronisko mediju pārstāvjiem</w:t>
            </w:r>
          </w:p>
        </w:tc>
        <w:tc>
          <w:tcPr>
            <w:tcW w:w="1843" w:type="dxa"/>
            <w:tcBorders>
              <w:top w:val="nil"/>
              <w:left w:val="nil"/>
              <w:bottom w:val="single" w:sz="4" w:space="0" w:color="000000"/>
              <w:right w:val="single" w:sz="4" w:space="0" w:color="000000"/>
            </w:tcBorders>
            <w:shd w:val="clear" w:color="auto" w:fill="auto"/>
            <w:vAlign w:val="center"/>
            <w:hideMark/>
          </w:tcPr>
          <w:p w14:paraId="0DE815C7" w14:textId="5E435955"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Samazinās pārkāpumu skaits, kas saistīti ar priekšvēlēšanu aģitācijas ierobežojumiem radio un televīzijā</w:t>
            </w:r>
          </w:p>
        </w:tc>
        <w:tc>
          <w:tcPr>
            <w:tcW w:w="1417" w:type="dxa"/>
            <w:tcBorders>
              <w:top w:val="nil"/>
              <w:left w:val="nil"/>
              <w:bottom w:val="single" w:sz="4" w:space="0" w:color="000000"/>
              <w:right w:val="single" w:sz="4" w:space="0" w:color="000000"/>
            </w:tcBorders>
            <w:shd w:val="clear" w:color="auto" w:fill="auto"/>
            <w:vAlign w:val="center"/>
            <w:hideMark/>
          </w:tcPr>
          <w:p w14:paraId="1B982B0B"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NEPLP</w:t>
            </w:r>
          </w:p>
        </w:tc>
        <w:tc>
          <w:tcPr>
            <w:tcW w:w="1701" w:type="dxa"/>
            <w:tcBorders>
              <w:top w:val="nil"/>
              <w:left w:val="nil"/>
              <w:bottom w:val="single" w:sz="4" w:space="0" w:color="000000"/>
              <w:right w:val="single" w:sz="4" w:space="0" w:color="000000"/>
            </w:tcBorders>
            <w:shd w:val="clear" w:color="auto" w:fill="auto"/>
            <w:vAlign w:val="center"/>
            <w:hideMark/>
          </w:tcPr>
          <w:p w14:paraId="37B7FDDE"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nil"/>
              <w:left w:val="nil"/>
              <w:bottom w:val="single" w:sz="4" w:space="0" w:color="000000"/>
              <w:right w:val="single" w:sz="4" w:space="0" w:color="000000"/>
            </w:tcBorders>
            <w:shd w:val="clear" w:color="auto" w:fill="auto"/>
            <w:vAlign w:val="center"/>
            <w:hideMark/>
          </w:tcPr>
          <w:p w14:paraId="28930252"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pastāvīgi pirms vēlēšanām</w:t>
            </w:r>
          </w:p>
        </w:tc>
        <w:tc>
          <w:tcPr>
            <w:tcW w:w="1637" w:type="dxa"/>
            <w:tcBorders>
              <w:top w:val="nil"/>
              <w:left w:val="nil"/>
              <w:bottom w:val="single" w:sz="4" w:space="0" w:color="000000"/>
              <w:right w:val="single" w:sz="4" w:space="0" w:color="000000"/>
            </w:tcBorders>
            <w:vAlign w:val="center"/>
          </w:tcPr>
          <w:p w14:paraId="30A82A56"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18B685B8"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653EF7C7" w14:textId="5702666C" w:rsidTr="005D7FBD">
        <w:trPr>
          <w:trHeight w:val="2874"/>
        </w:trPr>
        <w:tc>
          <w:tcPr>
            <w:tcW w:w="846" w:type="dxa"/>
            <w:tcBorders>
              <w:top w:val="nil"/>
              <w:left w:val="single" w:sz="4" w:space="0" w:color="000000"/>
              <w:bottom w:val="single" w:sz="4" w:space="0" w:color="auto"/>
              <w:right w:val="single" w:sz="4" w:space="0" w:color="000000"/>
            </w:tcBorders>
            <w:shd w:val="clear" w:color="auto" w:fill="auto"/>
            <w:vAlign w:val="center"/>
            <w:hideMark/>
          </w:tcPr>
          <w:p w14:paraId="0C152C91" w14:textId="738BBC71"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12.6.</w:t>
            </w:r>
          </w:p>
        </w:tc>
        <w:tc>
          <w:tcPr>
            <w:tcW w:w="2693" w:type="dxa"/>
            <w:tcBorders>
              <w:top w:val="nil"/>
              <w:left w:val="nil"/>
              <w:bottom w:val="single" w:sz="4" w:space="0" w:color="auto"/>
              <w:right w:val="single" w:sz="4" w:space="0" w:color="000000"/>
            </w:tcBorders>
            <w:shd w:val="clear" w:color="auto" w:fill="auto"/>
            <w:vAlign w:val="center"/>
            <w:hideMark/>
          </w:tcPr>
          <w:p w14:paraId="235B6B0E"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Pārskatīt un salāgot normatīvajos aktos paredzētā maksimālā soda apmēru par konstatētu priekšvēlēšanu aģitācijas kārtības pārkāpšanu vai priekšvēlēšanu aģitācijai noteikto ierobežojumu neievērošanu internetā, publiskās vietās, elektroniskajos plašsaziņas līdzekļos, preses izdevumos.</w:t>
            </w:r>
          </w:p>
        </w:tc>
        <w:tc>
          <w:tcPr>
            <w:tcW w:w="2835" w:type="dxa"/>
            <w:tcBorders>
              <w:top w:val="nil"/>
              <w:left w:val="nil"/>
              <w:bottom w:val="single" w:sz="4" w:space="0" w:color="auto"/>
              <w:right w:val="single" w:sz="4" w:space="0" w:color="000000"/>
            </w:tcBorders>
            <w:shd w:val="clear" w:color="auto" w:fill="auto"/>
            <w:vAlign w:val="center"/>
            <w:hideMark/>
          </w:tcPr>
          <w:p w14:paraId="0526AA4B"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Sagatavoti un MK iesniegti grozījumi Priekšvēlēšanu aģitācijas likumā.</w:t>
            </w:r>
          </w:p>
        </w:tc>
        <w:tc>
          <w:tcPr>
            <w:tcW w:w="1843" w:type="dxa"/>
            <w:tcBorders>
              <w:top w:val="nil"/>
              <w:left w:val="nil"/>
              <w:bottom w:val="single" w:sz="4" w:space="0" w:color="auto"/>
              <w:right w:val="single" w:sz="4" w:space="0" w:color="000000"/>
            </w:tcBorders>
            <w:shd w:val="clear" w:color="auto" w:fill="auto"/>
            <w:vAlign w:val="center"/>
            <w:hideMark/>
          </w:tcPr>
          <w:p w14:paraId="375FA72F"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Sagatavoti un MK iesniegti grozījumi Priekšvēlēšanu aģitācijas likumā.</w:t>
            </w:r>
          </w:p>
        </w:tc>
        <w:tc>
          <w:tcPr>
            <w:tcW w:w="1417" w:type="dxa"/>
            <w:tcBorders>
              <w:top w:val="nil"/>
              <w:left w:val="nil"/>
              <w:bottom w:val="single" w:sz="4" w:space="0" w:color="auto"/>
              <w:right w:val="single" w:sz="4" w:space="0" w:color="000000"/>
            </w:tcBorders>
            <w:shd w:val="clear" w:color="auto" w:fill="auto"/>
            <w:vAlign w:val="center"/>
            <w:hideMark/>
          </w:tcPr>
          <w:p w14:paraId="6B9D88CB"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w:t>
            </w:r>
          </w:p>
        </w:tc>
        <w:tc>
          <w:tcPr>
            <w:tcW w:w="1701" w:type="dxa"/>
            <w:tcBorders>
              <w:top w:val="nil"/>
              <w:left w:val="nil"/>
              <w:bottom w:val="single" w:sz="4" w:space="0" w:color="auto"/>
              <w:right w:val="single" w:sz="4" w:space="0" w:color="000000"/>
            </w:tcBorders>
            <w:shd w:val="clear" w:color="auto" w:fill="auto"/>
            <w:vAlign w:val="center"/>
            <w:hideMark/>
          </w:tcPr>
          <w:p w14:paraId="1595C1F8" w14:textId="218F244D"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NEPLP</w:t>
            </w:r>
          </w:p>
        </w:tc>
        <w:tc>
          <w:tcPr>
            <w:tcW w:w="1843" w:type="dxa"/>
            <w:tcBorders>
              <w:top w:val="nil"/>
              <w:left w:val="nil"/>
              <w:bottom w:val="single" w:sz="4" w:space="0" w:color="auto"/>
              <w:right w:val="single" w:sz="4" w:space="0" w:color="000000"/>
            </w:tcBorders>
            <w:shd w:val="clear" w:color="auto" w:fill="auto"/>
            <w:vAlign w:val="center"/>
            <w:hideMark/>
          </w:tcPr>
          <w:p w14:paraId="2D3F0210"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29.12.2023.</w:t>
            </w:r>
          </w:p>
        </w:tc>
        <w:tc>
          <w:tcPr>
            <w:tcW w:w="1637" w:type="dxa"/>
            <w:tcBorders>
              <w:top w:val="nil"/>
              <w:left w:val="nil"/>
              <w:bottom w:val="single" w:sz="4" w:space="0" w:color="auto"/>
              <w:right w:val="single" w:sz="4" w:space="0" w:color="000000"/>
            </w:tcBorders>
            <w:vAlign w:val="center"/>
          </w:tcPr>
          <w:p w14:paraId="7314BACA"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122030B4"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7AF71B06" w14:textId="5ED1117C" w:rsidTr="005D7FBD">
        <w:trPr>
          <w:trHeight w:val="3012"/>
        </w:trPr>
        <w:tc>
          <w:tcPr>
            <w:tcW w:w="846" w:type="dxa"/>
            <w:tcBorders>
              <w:top w:val="single" w:sz="4" w:space="0" w:color="auto"/>
              <w:left w:val="single" w:sz="4" w:space="0" w:color="000000"/>
              <w:bottom w:val="nil"/>
              <w:right w:val="single" w:sz="4" w:space="0" w:color="000000"/>
            </w:tcBorders>
            <w:shd w:val="clear" w:color="auto" w:fill="auto"/>
            <w:vAlign w:val="center"/>
            <w:hideMark/>
          </w:tcPr>
          <w:p w14:paraId="28124B35" w14:textId="13A9E929"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12.7.</w:t>
            </w:r>
          </w:p>
        </w:tc>
        <w:tc>
          <w:tcPr>
            <w:tcW w:w="2693" w:type="dxa"/>
            <w:tcBorders>
              <w:top w:val="single" w:sz="4" w:space="0" w:color="auto"/>
              <w:left w:val="nil"/>
              <w:bottom w:val="nil"/>
              <w:right w:val="single" w:sz="4" w:space="0" w:color="000000"/>
            </w:tcBorders>
            <w:shd w:val="clear" w:color="auto" w:fill="auto"/>
            <w:vAlign w:val="center"/>
            <w:hideMark/>
          </w:tcPr>
          <w:p w14:paraId="60DBEE11"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Pārskatīt un izvērtēt esošo valsts budžeta finansējuma piešķiršanas modeli politiskajām organizācijām (partijām) un sniegt priekšlikumus tā pilnveidei, tai skaitā izvērtēt iespējas piešķirt valsts budžeta finansējumu arī reģionālajām politiskajām organizācijām (partijām).</w:t>
            </w:r>
          </w:p>
        </w:tc>
        <w:tc>
          <w:tcPr>
            <w:tcW w:w="2835" w:type="dxa"/>
            <w:tcBorders>
              <w:top w:val="single" w:sz="4" w:space="0" w:color="auto"/>
              <w:left w:val="nil"/>
              <w:bottom w:val="nil"/>
              <w:right w:val="single" w:sz="4" w:space="0" w:color="000000"/>
            </w:tcBorders>
            <w:shd w:val="clear" w:color="auto" w:fill="auto"/>
            <w:vAlign w:val="center"/>
            <w:hideMark/>
          </w:tcPr>
          <w:p w14:paraId="7048FCC1"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Sagatavots informatīvais ziņojums</w:t>
            </w:r>
          </w:p>
        </w:tc>
        <w:tc>
          <w:tcPr>
            <w:tcW w:w="1843" w:type="dxa"/>
            <w:tcBorders>
              <w:top w:val="single" w:sz="4" w:space="0" w:color="auto"/>
              <w:left w:val="nil"/>
              <w:bottom w:val="nil"/>
              <w:right w:val="single" w:sz="4" w:space="0" w:color="000000"/>
            </w:tcBorders>
            <w:shd w:val="clear" w:color="auto" w:fill="auto"/>
            <w:vAlign w:val="center"/>
            <w:hideMark/>
          </w:tcPr>
          <w:p w14:paraId="3B157E9C"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Sagatavots un MK iesniegts informatīvais ziņojums</w:t>
            </w:r>
          </w:p>
        </w:tc>
        <w:tc>
          <w:tcPr>
            <w:tcW w:w="1417" w:type="dxa"/>
            <w:tcBorders>
              <w:top w:val="single" w:sz="4" w:space="0" w:color="auto"/>
              <w:left w:val="nil"/>
              <w:bottom w:val="nil"/>
              <w:right w:val="single" w:sz="4" w:space="0" w:color="000000"/>
            </w:tcBorders>
            <w:shd w:val="clear" w:color="auto" w:fill="auto"/>
            <w:vAlign w:val="center"/>
            <w:hideMark/>
          </w:tcPr>
          <w:p w14:paraId="42A7024F" w14:textId="4EBC99A8"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TM, VARAM, KNAB</w:t>
            </w:r>
          </w:p>
        </w:tc>
        <w:tc>
          <w:tcPr>
            <w:tcW w:w="1701" w:type="dxa"/>
            <w:tcBorders>
              <w:top w:val="single" w:sz="4" w:space="0" w:color="auto"/>
              <w:left w:val="nil"/>
              <w:bottom w:val="nil"/>
              <w:right w:val="single" w:sz="4" w:space="0" w:color="000000"/>
            </w:tcBorders>
            <w:shd w:val="clear" w:color="auto" w:fill="auto"/>
            <w:vAlign w:val="center"/>
            <w:hideMark/>
          </w:tcPr>
          <w:p w14:paraId="1C107029"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nil"/>
              <w:right w:val="single" w:sz="4" w:space="0" w:color="000000"/>
            </w:tcBorders>
            <w:shd w:val="clear" w:color="auto" w:fill="auto"/>
            <w:vAlign w:val="center"/>
            <w:hideMark/>
          </w:tcPr>
          <w:p w14:paraId="3DAB981B"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29.12.2023.</w:t>
            </w:r>
          </w:p>
        </w:tc>
        <w:tc>
          <w:tcPr>
            <w:tcW w:w="1637" w:type="dxa"/>
            <w:tcBorders>
              <w:top w:val="single" w:sz="4" w:space="0" w:color="auto"/>
              <w:left w:val="nil"/>
              <w:bottom w:val="nil"/>
              <w:right w:val="single" w:sz="4" w:space="0" w:color="000000"/>
            </w:tcBorders>
            <w:vAlign w:val="center"/>
          </w:tcPr>
          <w:p w14:paraId="60A83342"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1598BE22"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1BF611F6" w14:textId="0ECD9124" w:rsidTr="005D7FBD">
        <w:trPr>
          <w:trHeight w:val="2078"/>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49F80" w14:textId="69F1800B" w:rsidR="000E1BAC" w:rsidRPr="00FF326B" w:rsidRDefault="000E1BAC" w:rsidP="00E93252">
            <w:pPr>
              <w:suppressAutoHyphens w:val="0"/>
              <w:spacing w:after="0" w:line="48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12.8.</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14:paraId="1BF7E81D" w14:textId="1E2462AF"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Sagatavot </w:t>
            </w:r>
            <w:proofErr w:type="spellStart"/>
            <w:r w:rsidRPr="00FF326B">
              <w:rPr>
                <w:rFonts w:ascii="Times New Roman" w:eastAsia="Times New Roman" w:hAnsi="Times New Roman"/>
                <w:color w:val="000000"/>
                <w:sz w:val="24"/>
                <w:szCs w:val="24"/>
                <w:lang w:eastAsia="lv-LV"/>
              </w:rPr>
              <w:t>izvērtējumu</w:t>
            </w:r>
            <w:proofErr w:type="spellEnd"/>
            <w:r w:rsidRPr="00FF326B">
              <w:rPr>
                <w:rFonts w:ascii="Times New Roman" w:eastAsia="Times New Roman" w:hAnsi="Times New Roman"/>
                <w:color w:val="000000"/>
                <w:sz w:val="24"/>
                <w:szCs w:val="24"/>
                <w:lang w:eastAsia="lv-LV"/>
              </w:rPr>
              <w:t xml:space="preserve"> par valsts budžeta finansējuma politiskajām partijām izlietojuma atklātumu (t.sk. politisko partiju elektroniski iesniedzamās un publiskojamās informācijas apjomu)</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14:paraId="109068B2"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Sagatavots informatīvais ziņojums</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F0D2512"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Sagatavots un MK iesniegts informatīvais ziņojums</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653E40E"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5B60AF9F"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73E4BFE" w14:textId="1550ADE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01.04.2023.</w:t>
            </w:r>
          </w:p>
        </w:tc>
        <w:tc>
          <w:tcPr>
            <w:tcW w:w="1637" w:type="dxa"/>
            <w:tcBorders>
              <w:top w:val="single" w:sz="4" w:space="0" w:color="000000"/>
              <w:left w:val="nil"/>
              <w:bottom w:val="single" w:sz="4" w:space="0" w:color="000000"/>
              <w:right w:val="single" w:sz="4" w:space="0" w:color="000000"/>
            </w:tcBorders>
            <w:vAlign w:val="center"/>
          </w:tcPr>
          <w:p w14:paraId="2FC3548D"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7F45CBB2"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231D1848" w14:textId="43F66A67" w:rsidTr="005D7FBD">
        <w:trPr>
          <w:trHeight w:val="70"/>
        </w:trPr>
        <w:tc>
          <w:tcPr>
            <w:tcW w:w="846" w:type="dxa"/>
            <w:tcBorders>
              <w:top w:val="nil"/>
              <w:left w:val="single" w:sz="4" w:space="0" w:color="000000"/>
              <w:bottom w:val="single" w:sz="4" w:space="0" w:color="auto"/>
              <w:right w:val="single" w:sz="4" w:space="0" w:color="000000"/>
            </w:tcBorders>
            <w:shd w:val="clear" w:color="auto" w:fill="auto"/>
            <w:vAlign w:val="center"/>
            <w:hideMark/>
          </w:tcPr>
          <w:p w14:paraId="4A1BD72B" w14:textId="196647E9"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12.9.</w:t>
            </w:r>
          </w:p>
        </w:tc>
        <w:tc>
          <w:tcPr>
            <w:tcW w:w="2693" w:type="dxa"/>
            <w:tcBorders>
              <w:top w:val="nil"/>
              <w:left w:val="nil"/>
              <w:bottom w:val="single" w:sz="4" w:space="0" w:color="auto"/>
              <w:right w:val="single" w:sz="4" w:space="0" w:color="000000"/>
            </w:tcBorders>
            <w:shd w:val="clear" w:color="auto" w:fill="auto"/>
            <w:vAlign w:val="center"/>
          </w:tcPr>
          <w:p w14:paraId="291A6D6E" w14:textId="7A175991"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Nodrošināt no priekšvēlēšanu aģitācijas brīvu vēlēšanu norisi pašvaldības, Saeimas un Eiropas Parlamenta vēlēšanās</w:t>
            </w:r>
          </w:p>
        </w:tc>
        <w:tc>
          <w:tcPr>
            <w:tcW w:w="2835" w:type="dxa"/>
            <w:tcBorders>
              <w:top w:val="nil"/>
              <w:left w:val="nil"/>
              <w:bottom w:val="single" w:sz="4" w:space="0" w:color="auto"/>
              <w:right w:val="single" w:sz="4" w:space="0" w:color="000000"/>
            </w:tcBorders>
            <w:shd w:val="clear" w:color="auto" w:fill="auto"/>
            <w:vAlign w:val="center"/>
            <w:hideMark/>
          </w:tcPr>
          <w:p w14:paraId="75E4E282" w14:textId="6DD2A274"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Sagatavots </w:t>
            </w:r>
            <w:proofErr w:type="spellStart"/>
            <w:r w:rsidRPr="00FF326B">
              <w:rPr>
                <w:rFonts w:ascii="Times New Roman" w:eastAsia="Times New Roman" w:hAnsi="Times New Roman"/>
                <w:color w:val="000000"/>
                <w:sz w:val="24"/>
                <w:szCs w:val="24"/>
                <w:lang w:eastAsia="lv-LV"/>
              </w:rPr>
              <w:t>izvērtējums</w:t>
            </w:r>
            <w:proofErr w:type="spellEnd"/>
            <w:r w:rsidRPr="00FF326B">
              <w:rPr>
                <w:rFonts w:ascii="Times New Roman" w:eastAsia="Times New Roman" w:hAnsi="Times New Roman"/>
                <w:color w:val="000000"/>
                <w:sz w:val="24"/>
                <w:szCs w:val="24"/>
                <w:lang w:eastAsia="lv-LV"/>
              </w:rPr>
              <w:t xml:space="preserve">  par iespējamiem grozījumiem Priekšvēlēšanu aģitācijas likuma 32. panta pirmajā daļā, paredzot Priekšvēlēšanu aģitācijas materiālu izvietošanas aizliegumu vēlēšanu dienā, kā arī trīs dienas pirms vēlēšanu dienas, kad norit </w:t>
            </w:r>
            <w:proofErr w:type="spellStart"/>
            <w:r w:rsidRPr="00FF326B">
              <w:rPr>
                <w:rFonts w:ascii="Times New Roman" w:eastAsia="Times New Roman" w:hAnsi="Times New Roman"/>
                <w:color w:val="000000"/>
                <w:sz w:val="24"/>
                <w:szCs w:val="24"/>
                <w:lang w:eastAsia="lv-LV"/>
              </w:rPr>
              <w:t>iepriekšbalsojums</w:t>
            </w:r>
            <w:proofErr w:type="spellEnd"/>
            <w:r w:rsidRPr="00FF326B">
              <w:rPr>
                <w:rFonts w:ascii="Times New Roman" w:eastAsia="Times New Roman" w:hAnsi="Times New Roman"/>
                <w:color w:val="000000"/>
                <w:sz w:val="24"/>
                <w:szCs w:val="24"/>
                <w:lang w:eastAsia="lv-LV"/>
              </w:rPr>
              <w:t>.</w:t>
            </w:r>
          </w:p>
        </w:tc>
        <w:tc>
          <w:tcPr>
            <w:tcW w:w="1843" w:type="dxa"/>
            <w:tcBorders>
              <w:top w:val="nil"/>
              <w:left w:val="nil"/>
              <w:bottom w:val="single" w:sz="4" w:space="0" w:color="auto"/>
              <w:right w:val="single" w:sz="4" w:space="0" w:color="000000"/>
            </w:tcBorders>
            <w:shd w:val="clear" w:color="auto" w:fill="auto"/>
            <w:vAlign w:val="center"/>
            <w:hideMark/>
          </w:tcPr>
          <w:p w14:paraId="68D2955A" w14:textId="74CAB109"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Sagatavots </w:t>
            </w:r>
            <w:proofErr w:type="spellStart"/>
            <w:r w:rsidRPr="00FF326B">
              <w:rPr>
                <w:rFonts w:ascii="Times New Roman" w:eastAsia="Times New Roman" w:hAnsi="Times New Roman"/>
                <w:color w:val="000000"/>
                <w:sz w:val="24"/>
                <w:szCs w:val="24"/>
                <w:lang w:eastAsia="lv-LV"/>
              </w:rPr>
              <w:t>izvērtējums</w:t>
            </w:r>
            <w:proofErr w:type="spellEnd"/>
          </w:p>
        </w:tc>
        <w:tc>
          <w:tcPr>
            <w:tcW w:w="1417" w:type="dxa"/>
            <w:tcBorders>
              <w:top w:val="nil"/>
              <w:left w:val="nil"/>
              <w:bottom w:val="single" w:sz="4" w:space="0" w:color="auto"/>
              <w:right w:val="single" w:sz="4" w:space="0" w:color="000000"/>
            </w:tcBorders>
            <w:shd w:val="clear" w:color="auto" w:fill="auto"/>
            <w:vAlign w:val="center"/>
            <w:hideMark/>
          </w:tcPr>
          <w:p w14:paraId="71B88EE9"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w:t>
            </w:r>
          </w:p>
        </w:tc>
        <w:tc>
          <w:tcPr>
            <w:tcW w:w="1701" w:type="dxa"/>
            <w:tcBorders>
              <w:top w:val="nil"/>
              <w:left w:val="nil"/>
              <w:bottom w:val="single" w:sz="4" w:space="0" w:color="auto"/>
              <w:right w:val="single" w:sz="4" w:space="0" w:color="000000"/>
            </w:tcBorders>
            <w:shd w:val="clear" w:color="auto" w:fill="auto"/>
            <w:vAlign w:val="center"/>
            <w:hideMark/>
          </w:tcPr>
          <w:p w14:paraId="504F6C17"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nil"/>
              <w:left w:val="nil"/>
              <w:bottom w:val="single" w:sz="4" w:space="0" w:color="auto"/>
              <w:right w:val="single" w:sz="4" w:space="0" w:color="000000"/>
            </w:tcBorders>
            <w:shd w:val="clear" w:color="auto" w:fill="auto"/>
            <w:vAlign w:val="center"/>
            <w:hideMark/>
          </w:tcPr>
          <w:p w14:paraId="11F29A7B" w14:textId="737C80E5"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01.10.2021.</w:t>
            </w:r>
          </w:p>
        </w:tc>
        <w:tc>
          <w:tcPr>
            <w:tcW w:w="1637" w:type="dxa"/>
            <w:tcBorders>
              <w:top w:val="nil"/>
              <w:left w:val="nil"/>
              <w:bottom w:val="single" w:sz="4" w:space="0" w:color="auto"/>
              <w:right w:val="single" w:sz="4" w:space="0" w:color="000000"/>
            </w:tcBorders>
            <w:vAlign w:val="center"/>
          </w:tcPr>
          <w:p w14:paraId="0619840C"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5F5CB800"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7E316942" w14:textId="092DE674" w:rsidTr="005D7FBD">
        <w:trPr>
          <w:trHeight w:val="1277"/>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6472194" w14:textId="33324A32"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12.10.</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14:paraId="21E01FCE"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Nodrošināt skaidru, saprotamu un efektīvu partiju likvidācijas procedūru</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2E30F130"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Izvērtēta kārtība, kādā politisko organizāciju (partiju) izslēdz no partiju reģistra</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26A17FA1"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Sagatavots un MK iesniegts informatīvais ziņojums</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1CA9F804"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 TM, UR</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3F9C7198"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FBE9A46"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31.12.2022.</w:t>
            </w:r>
          </w:p>
        </w:tc>
        <w:tc>
          <w:tcPr>
            <w:tcW w:w="1637" w:type="dxa"/>
            <w:tcBorders>
              <w:top w:val="single" w:sz="4" w:space="0" w:color="auto"/>
              <w:left w:val="nil"/>
              <w:bottom w:val="single" w:sz="4" w:space="0" w:color="auto"/>
              <w:right w:val="single" w:sz="4" w:space="0" w:color="auto"/>
            </w:tcBorders>
            <w:vAlign w:val="center"/>
          </w:tcPr>
          <w:p w14:paraId="1BEB8393"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40EEA1E5"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690076A4" w14:textId="408D2672" w:rsidTr="005D7FBD">
        <w:trPr>
          <w:trHeight w:val="2555"/>
        </w:trPr>
        <w:tc>
          <w:tcPr>
            <w:tcW w:w="846" w:type="dxa"/>
            <w:tcBorders>
              <w:top w:val="single" w:sz="4" w:space="0" w:color="auto"/>
              <w:left w:val="single" w:sz="4" w:space="0" w:color="000000"/>
              <w:bottom w:val="nil"/>
              <w:right w:val="single" w:sz="4" w:space="0" w:color="000000"/>
            </w:tcBorders>
            <w:shd w:val="clear" w:color="auto" w:fill="auto"/>
            <w:vAlign w:val="center"/>
            <w:hideMark/>
          </w:tcPr>
          <w:p w14:paraId="48A016AA" w14:textId="1360C60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12.11.</w:t>
            </w:r>
          </w:p>
        </w:tc>
        <w:tc>
          <w:tcPr>
            <w:tcW w:w="2693" w:type="dxa"/>
            <w:tcBorders>
              <w:top w:val="single" w:sz="4" w:space="0" w:color="auto"/>
              <w:left w:val="nil"/>
              <w:bottom w:val="nil"/>
              <w:right w:val="single" w:sz="4" w:space="0" w:color="000000"/>
            </w:tcBorders>
            <w:shd w:val="clear" w:color="auto" w:fill="auto"/>
            <w:vAlign w:val="center"/>
            <w:hideMark/>
          </w:tcPr>
          <w:p w14:paraId="4092642E"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Veikt nacionālo normatīvo aktu analīzi, kā arī starptautiskās prakses </w:t>
            </w:r>
            <w:proofErr w:type="spellStart"/>
            <w:r w:rsidRPr="00FF326B">
              <w:rPr>
                <w:rFonts w:ascii="Times New Roman" w:eastAsia="Times New Roman" w:hAnsi="Times New Roman"/>
                <w:color w:val="000000"/>
                <w:sz w:val="24"/>
                <w:szCs w:val="24"/>
                <w:lang w:eastAsia="lv-LV"/>
              </w:rPr>
              <w:t>izvērtējumu</w:t>
            </w:r>
            <w:proofErr w:type="spellEnd"/>
            <w:r w:rsidRPr="00FF326B">
              <w:rPr>
                <w:rFonts w:ascii="Times New Roman" w:eastAsia="Times New Roman" w:hAnsi="Times New Roman"/>
                <w:color w:val="000000"/>
                <w:sz w:val="24"/>
                <w:szCs w:val="24"/>
                <w:lang w:eastAsia="lv-LV"/>
              </w:rPr>
              <w:t xml:space="preserve">, identificējot, pie kādiem apstākļiem politiskajai organizācijai (partijai) būtu liedzams startēt vēlēšanās. </w:t>
            </w:r>
          </w:p>
        </w:tc>
        <w:tc>
          <w:tcPr>
            <w:tcW w:w="2835" w:type="dxa"/>
            <w:tcBorders>
              <w:top w:val="single" w:sz="4" w:space="0" w:color="auto"/>
              <w:left w:val="nil"/>
              <w:bottom w:val="nil"/>
              <w:right w:val="single" w:sz="4" w:space="0" w:color="000000"/>
            </w:tcBorders>
            <w:shd w:val="clear" w:color="auto" w:fill="auto"/>
            <w:vAlign w:val="center"/>
            <w:hideMark/>
          </w:tcPr>
          <w:p w14:paraId="4B1A0C2E"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Sagatavots informatīvais ziņojums ar </w:t>
            </w:r>
            <w:proofErr w:type="spellStart"/>
            <w:r w:rsidRPr="00FF326B">
              <w:rPr>
                <w:rFonts w:ascii="Times New Roman" w:eastAsia="Times New Roman" w:hAnsi="Times New Roman"/>
                <w:color w:val="000000"/>
                <w:sz w:val="24"/>
                <w:szCs w:val="24"/>
                <w:lang w:eastAsia="lv-LV"/>
              </w:rPr>
              <w:t>izvērtējumu</w:t>
            </w:r>
            <w:proofErr w:type="spellEnd"/>
            <w:r w:rsidRPr="00FF326B">
              <w:rPr>
                <w:rFonts w:ascii="Times New Roman" w:eastAsia="Times New Roman" w:hAnsi="Times New Roman"/>
                <w:color w:val="000000"/>
                <w:sz w:val="24"/>
                <w:szCs w:val="24"/>
                <w:lang w:eastAsia="lv-LV"/>
              </w:rPr>
              <w:t xml:space="preserve"> par kritērijiem, pie kādiem politiskajai organizācijai (partijai) Latvijā būtu liedzams startēt vēlēšanās (pārkāpumi, sodi, neapmaksātas parādsaistības u.c.).</w:t>
            </w:r>
          </w:p>
        </w:tc>
        <w:tc>
          <w:tcPr>
            <w:tcW w:w="1843" w:type="dxa"/>
            <w:tcBorders>
              <w:top w:val="single" w:sz="4" w:space="0" w:color="auto"/>
              <w:left w:val="nil"/>
              <w:bottom w:val="nil"/>
              <w:right w:val="single" w:sz="4" w:space="0" w:color="000000"/>
            </w:tcBorders>
            <w:shd w:val="clear" w:color="auto" w:fill="auto"/>
            <w:vAlign w:val="center"/>
            <w:hideMark/>
          </w:tcPr>
          <w:p w14:paraId="415227E3"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Sagatavots un MK iesniegts informatīvais ziņojums</w:t>
            </w:r>
          </w:p>
        </w:tc>
        <w:tc>
          <w:tcPr>
            <w:tcW w:w="1417" w:type="dxa"/>
            <w:tcBorders>
              <w:top w:val="single" w:sz="4" w:space="0" w:color="auto"/>
              <w:left w:val="nil"/>
              <w:bottom w:val="nil"/>
              <w:right w:val="single" w:sz="4" w:space="0" w:color="000000"/>
            </w:tcBorders>
            <w:shd w:val="clear" w:color="auto" w:fill="auto"/>
            <w:vAlign w:val="center"/>
            <w:hideMark/>
          </w:tcPr>
          <w:p w14:paraId="07D10DE1"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TM, KNAB</w:t>
            </w:r>
          </w:p>
        </w:tc>
        <w:tc>
          <w:tcPr>
            <w:tcW w:w="1701" w:type="dxa"/>
            <w:tcBorders>
              <w:top w:val="single" w:sz="4" w:space="0" w:color="auto"/>
              <w:left w:val="nil"/>
              <w:bottom w:val="nil"/>
              <w:right w:val="single" w:sz="4" w:space="0" w:color="000000"/>
            </w:tcBorders>
            <w:shd w:val="clear" w:color="auto" w:fill="auto"/>
            <w:vAlign w:val="center"/>
            <w:hideMark/>
          </w:tcPr>
          <w:p w14:paraId="7A0E1F1E" w14:textId="7777777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nil"/>
              <w:right w:val="single" w:sz="4" w:space="0" w:color="000000"/>
            </w:tcBorders>
            <w:shd w:val="clear" w:color="auto" w:fill="auto"/>
            <w:vAlign w:val="center"/>
            <w:hideMark/>
          </w:tcPr>
          <w:p w14:paraId="0ACCAC73" w14:textId="20A726F4"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01.03.2023.</w:t>
            </w:r>
          </w:p>
        </w:tc>
        <w:tc>
          <w:tcPr>
            <w:tcW w:w="1637" w:type="dxa"/>
            <w:tcBorders>
              <w:top w:val="single" w:sz="4" w:space="0" w:color="auto"/>
              <w:left w:val="nil"/>
              <w:bottom w:val="nil"/>
              <w:right w:val="single" w:sz="4" w:space="0" w:color="000000"/>
            </w:tcBorders>
            <w:vAlign w:val="center"/>
          </w:tcPr>
          <w:p w14:paraId="594D34C5"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0208A907"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3B1C0AE5" w14:textId="0CA57370" w:rsidTr="005D7FBD">
        <w:trPr>
          <w:trHeight w:val="1144"/>
        </w:trPr>
        <w:tc>
          <w:tcPr>
            <w:tcW w:w="846" w:type="dxa"/>
            <w:tcBorders>
              <w:top w:val="single" w:sz="4" w:space="0" w:color="auto"/>
              <w:left w:val="single" w:sz="4" w:space="0" w:color="000000"/>
              <w:bottom w:val="nil"/>
              <w:right w:val="single" w:sz="4" w:space="0" w:color="000000"/>
            </w:tcBorders>
            <w:shd w:val="clear" w:color="auto" w:fill="auto"/>
            <w:vAlign w:val="center"/>
          </w:tcPr>
          <w:p w14:paraId="2ADA8EFB" w14:textId="2CAC4761"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12.12.</w:t>
            </w:r>
          </w:p>
        </w:tc>
        <w:tc>
          <w:tcPr>
            <w:tcW w:w="2693" w:type="dxa"/>
            <w:tcBorders>
              <w:top w:val="single" w:sz="4" w:space="0" w:color="auto"/>
              <w:left w:val="nil"/>
              <w:bottom w:val="nil"/>
              <w:right w:val="single" w:sz="4" w:space="0" w:color="000000"/>
            </w:tcBorders>
            <w:shd w:val="clear" w:color="auto" w:fill="auto"/>
            <w:vAlign w:val="center"/>
          </w:tcPr>
          <w:p w14:paraId="3E528432" w14:textId="77777777" w:rsidR="000E1BAC" w:rsidRPr="00FF326B" w:rsidRDefault="000E1BAC" w:rsidP="00E93252">
            <w:pPr>
              <w:suppressAutoHyphens w:val="0"/>
              <w:spacing w:after="0" w:line="240" w:lineRule="auto"/>
              <w:rPr>
                <w:rFonts w:ascii="Times New Roman" w:hAnsi="Times New Roman"/>
                <w:sz w:val="24"/>
                <w:szCs w:val="24"/>
              </w:rPr>
            </w:pPr>
            <w:r w:rsidRPr="00FF326B">
              <w:rPr>
                <w:rFonts w:ascii="Times New Roman" w:hAnsi="Times New Roman"/>
                <w:sz w:val="24"/>
                <w:szCs w:val="24"/>
              </w:rPr>
              <w:t>Pārskatīt atbildības piemērošanas tiesisko ietvaru kriminālprocesā un administratīvajā procesā par nelikumīgu partiju finansēšanu</w:t>
            </w:r>
          </w:p>
          <w:p w14:paraId="1DABFC2B" w14:textId="4C8B429A"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c>
          <w:tcPr>
            <w:tcW w:w="2835" w:type="dxa"/>
            <w:tcBorders>
              <w:top w:val="single" w:sz="4" w:space="0" w:color="auto"/>
              <w:left w:val="nil"/>
              <w:bottom w:val="nil"/>
              <w:right w:val="single" w:sz="4" w:space="0" w:color="000000"/>
            </w:tcBorders>
            <w:shd w:val="clear" w:color="auto" w:fill="auto"/>
            <w:vAlign w:val="center"/>
          </w:tcPr>
          <w:p w14:paraId="703B53AD" w14:textId="427B6BDD"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12.12.1. analizēti iepriekš konstatēti vai iespējami nelikumīgi partiju finansēšanas gadījumi un problemātika kriminālatbildības un administratīvās atbildības piemērošanā (partijas biedru un vēlēšanu kandidātu loma nelegālas naudas piesaistīšanā, kā arī sodu un atbildības </w:t>
            </w:r>
            <w:proofErr w:type="spellStart"/>
            <w:r w:rsidRPr="00FF326B">
              <w:rPr>
                <w:rFonts w:ascii="Times New Roman" w:eastAsia="Times New Roman" w:hAnsi="Times New Roman"/>
                <w:color w:val="000000"/>
                <w:sz w:val="24"/>
                <w:szCs w:val="24"/>
                <w:lang w:eastAsia="lv-LV"/>
              </w:rPr>
              <w:t>attiecināmība</w:t>
            </w:r>
            <w:proofErr w:type="spellEnd"/>
            <w:r w:rsidRPr="00FF326B">
              <w:rPr>
                <w:rFonts w:ascii="Times New Roman" w:eastAsia="Times New Roman" w:hAnsi="Times New Roman"/>
                <w:color w:val="000000"/>
                <w:sz w:val="24"/>
                <w:szCs w:val="24"/>
                <w:lang w:eastAsia="lv-LV"/>
              </w:rPr>
              <w:t xml:space="preserve"> uz tiem);</w:t>
            </w:r>
          </w:p>
          <w:p w14:paraId="291F083E" w14:textId="77777777" w:rsidR="000E1BAC" w:rsidRPr="00FF326B" w:rsidRDefault="000E1BAC" w:rsidP="00E93252">
            <w:pPr>
              <w:suppressAutoHyphens w:val="0"/>
              <w:spacing w:after="0" w:line="240" w:lineRule="auto"/>
              <w:rPr>
                <w:rFonts w:ascii="Times New Roman" w:hAnsi="Times New Roman"/>
                <w:sz w:val="24"/>
                <w:szCs w:val="24"/>
              </w:rPr>
            </w:pPr>
          </w:p>
          <w:p w14:paraId="69F5ADF3" w14:textId="3E2696F2"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hAnsi="Times New Roman"/>
                <w:sz w:val="24"/>
                <w:szCs w:val="24"/>
              </w:rPr>
              <w:t xml:space="preserve">12.12.2.izvērtēta </w:t>
            </w:r>
            <w:r w:rsidRPr="00FF326B">
              <w:rPr>
                <w:rFonts w:ascii="Times New Roman" w:hAnsi="Times New Roman"/>
                <w:sz w:val="24"/>
                <w:szCs w:val="24"/>
                <w:shd w:val="clear" w:color="auto" w:fill="FFFFFF"/>
              </w:rPr>
              <w:t xml:space="preserve">kriminālsodu sistēma saistībā ar partiju “melnajām kasēm”, tostarp analizējot iespējas piemērot kriminālatbildību </w:t>
            </w:r>
            <w:r w:rsidRPr="00FF326B">
              <w:rPr>
                <w:rFonts w:ascii="Times New Roman" w:hAnsi="Times New Roman"/>
                <w:sz w:val="24"/>
                <w:szCs w:val="24"/>
              </w:rPr>
              <w:t xml:space="preserve">par starpniecību politiskās organizācijas (partijas) vai politisko organizāciju </w:t>
            </w:r>
            <w:r w:rsidRPr="00FF326B">
              <w:rPr>
                <w:rFonts w:ascii="Times New Roman" w:hAnsi="Times New Roman"/>
                <w:sz w:val="24"/>
                <w:szCs w:val="24"/>
              </w:rPr>
              <w:lastRenderedPageBreak/>
              <w:t>(partiju) apvienības nelikumīgā finansēšanā</w:t>
            </w:r>
            <w:r w:rsidRPr="00FF326B">
              <w:rPr>
                <w:rFonts w:ascii="Times New Roman" w:hAnsi="Times New Roman"/>
                <w:sz w:val="24"/>
                <w:szCs w:val="24"/>
                <w:shd w:val="clear" w:color="auto" w:fill="FFFFFF"/>
              </w:rPr>
              <w:t xml:space="preserve"> apmērā, kas zemāks par šobrīd Krimināllikumā noteikto ( “liels apmērs” jeb vismaz </w:t>
            </w:r>
            <w:r w:rsidRPr="00FF326B">
              <w:rPr>
                <w:rFonts w:ascii="Times New Roman" w:hAnsi="Times New Roman"/>
                <w:sz w:val="24"/>
                <w:szCs w:val="24"/>
              </w:rPr>
              <w:t>piecdesmit konkrētajā laikā Latvijas Republikā noteikto minimālo mēnešalgu kopsummu</w:t>
            </w:r>
            <w:r w:rsidRPr="00FF326B">
              <w:rPr>
                <w:rFonts w:ascii="Times New Roman" w:hAnsi="Times New Roman"/>
                <w:sz w:val="24"/>
                <w:szCs w:val="24"/>
                <w:shd w:val="clear" w:color="auto" w:fill="FFFFFF"/>
              </w:rPr>
              <w:t>).</w:t>
            </w:r>
          </w:p>
        </w:tc>
        <w:tc>
          <w:tcPr>
            <w:tcW w:w="1843" w:type="dxa"/>
            <w:tcBorders>
              <w:top w:val="single" w:sz="4" w:space="0" w:color="auto"/>
              <w:left w:val="nil"/>
              <w:bottom w:val="nil"/>
              <w:right w:val="single" w:sz="4" w:space="0" w:color="000000"/>
            </w:tcBorders>
            <w:shd w:val="clear" w:color="auto" w:fill="auto"/>
            <w:vAlign w:val="center"/>
          </w:tcPr>
          <w:p w14:paraId="111F2330" w14:textId="560D1863"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Sagatavots un MK iesniegts informatīvais ziņojums un, ja nepieciešams, grozījumi normatīvajos aktos.</w:t>
            </w:r>
          </w:p>
        </w:tc>
        <w:tc>
          <w:tcPr>
            <w:tcW w:w="1417" w:type="dxa"/>
            <w:tcBorders>
              <w:top w:val="single" w:sz="4" w:space="0" w:color="auto"/>
              <w:left w:val="nil"/>
              <w:bottom w:val="nil"/>
              <w:right w:val="single" w:sz="4" w:space="0" w:color="000000"/>
            </w:tcBorders>
            <w:shd w:val="clear" w:color="auto" w:fill="auto"/>
            <w:vAlign w:val="center"/>
          </w:tcPr>
          <w:p w14:paraId="7295AF18" w14:textId="0903B088"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 TM, ĢP</w:t>
            </w:r>
          </w:p>
        </w:tc>
        <w:tc>
          <w:tcPr>
            <w:tcW w:w="1701" w:type="dxa"/>
            <w:tcBorders>
              <w:top w:val="single" w:sz="4" w:space="0" w:color="auto"/>
              <w:left w:val="nil"/>
              <w:bottom w:val="nil"/>
              <w:right w:val="single" w:sz="4" w:space="0" w:color="000000"/>
            </w:tcBorders>
            <w:shd w:val="clear" w:color="auto" w:fill="auto"/>
            <w:vAlign w:val="center"/>
          </w:tcPr>
          <w:p w14:paraId="736B1092" w14:textId="1DC0158F"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nil"/>
              <w:bottom w:val="nil"/>
              <w:right w:val="single" w:sz="4" w:space="0" w:color="000000"/>
            </w:tcBorders>
            <w:shd w:val="clear" w:color="auto" w:fill="auto"/>
            <w:vAlign w:val="center"/>
          </w:tcPr>
          <w:p w14:paraId="6D679DC2" w14:textId="64F7FBA6"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01.06.2023.</w:t>
            </w:r>
          </w:p>
        </w:tc>
        <w:tc>
          <w:tcPr>
            <w:tcW w:w="1637" w:type="dxa"/>
            <w:tcBorders>
              <w:top w:val="single" w:sz="4" w:space="0" w:color="auto"/>
              <w:left w:val="nil"/>
              <w:bottom w:val="nil"/>
              <w:right w:val="single" w:sz="4" w:space="0" w:color="000000"/>
            </w:tcBorders>
            <w:vAlign w:val="center"/>
          </w:tcPr>
          <w:p w14:paraId="461EB7F3"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424A3620"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1EDCBAB1" w14:textId="303351E0" w:rsidTr="000E1BAC">
        <w:trPr>
          <w:trHeight w:val="319"/>
        </w:trPr>
        <w:tc>
          <w:tcPr>
            <w:tcW w:w="3539"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1D45AA0" w14:textId="1D715491" w:rsidR="000E1BAC" w:rsidRPr="00FF326B" w:rsidRDefault="000E1BAC" w:rsidP="00E93252">
            <w:pPr>
              <w:suppressAutoHyphens w:val="0"/>
              <w:spacing w:before="120" w:after="12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13. Rīcības virziens</w:t>
            </w:r>
          </w:p>
        </w:tc>
        <w:tc>
          <w:tcPr>
            <w:tcW w:w="11276" w:type="dxa"/>
            <w:gridSpan w:val="6"/>
            <w:tcBorders>
              <w:top w:val="single" w:sz="4" w:space="0" w:color="auto"/>
              <w:left w:val="nil"/>
              <w:bottom w:val="single" w:sz="4" w:space="0" w:color="auto"/>
              <w:right w:val="single" w:sz="4" w:space="0" w:color="auto"/>
            </w:tcBorders>
            <w:shd w:val="clear" w:color="000000" w:fill="F2F2F2"/>
            <w:vAlign w:val="center"/>
            <w:hideMark/>
          </w:tcPr>
          <w:p w14:paraId="3BD8D824" w14:textId="6F8A8329" w:rsidR="000E1BAC" w:rsidRPr="00FF326B" w:rsidRDefault="000E1BAC" w:rsidP="00E93252">
            <w:pPr>
              <w:suppressAutoHyphens w:val="0"/>
              <w:spacing w:before="120" w:after="12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Sabiedrības līdzdalības politikas veidošanas procesā veicināšana</w:t>
            </w:r>
          </w:p>
        </w:tc>
      </w:tr>
      <w:tr w:rsidR="000E1BAC" w:rsidRPr="00FF326B" w14:paraId="4A921EB7" w14:textId="6079812A" w:rsidTr="005D7FBD">
        <w:trPr>
          <w:trHeight w:val="638"/>
        </w:trPr>
        <w:tc>
          <w:tcPr>
            <w:tcW w:w="846" w:type="dxa"/>
            <w:tcBorders>
              <w:top w:val="nil"/>
              <w:left w:val="single" w:sz="4" w:space="0" w:color="000000"/>
              <w:bottom w:val="single" w:sz="4" w:space="0" w:color="auto"/>
              <w:right w:val="single" w:sz="4" w:space="0" w:color="000000"/>
            </w:tcBorders>
            <w:shd w:val="clear" w:color="auto" w:fill="auto"/>
            <w:vAlign w:val="center"/>
            <w:hideMark/>
          </w:tcPr>
          <w:p w14:paraId="14F2E5DB"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Nr. p. k.</w:t>
            </w:r>
          </w:p>
        </w:tc>
        <w:tc>
          <w:tcPr>
            <w:tcW w:w="2693" w:type="dxa"/>
            <w:tcBorders>
              <w:top w:val="nil"/>
              <w:left w:val="nil"/>
              <w:bottom w:val="single" w:sz="4" w:space="0" w:color="auto"/>
              <w:right w:val="single" w:sz="4" w:space="0" w:color="000000"/>
            </w:tcBorders>
            <w:shd w:val="clear" w:color="auto" w:fill="auto"/>
            <w:vAlign w:val="center"/>
            <w:hideMark/>
          </w:tcPr>
          <w:p w14:paraId="4568B5F6"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Pasākums</w:t>
            </w:r>
          </w:p>
        </w:tc>
        <w:tc>
          <w:tcPr>
            <w:tcW w:w="2835" w:type="dxa"/>
            <w:tcBorders>
              <w:top w:val="nil"/>
              <w:left w:val="nil"/>
              <w:bottom w:val="single" w:sz="4" w:space="0" w:color="auto"/>
              <w:right w:val="single" w:sz="4" w:space="0" w:color="000000"/>
            </w:tcBorders>
            <w:shd w:val="clear" w:color="auto" w:fill="auto"/>
            <w:vAlign w:val="center"/>
            <w:hideMark/>
          </w:tcPr>
          <w:p w14:paraId="5D196912"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Darbības rezultāts</w:t>
            </w:r>
          </w:p>
        </w:tc>
        <w:tc>
          <w:tcPr>
            <w:tcW w:w="1843" w:type="dxa"/>
            <w:tcBorders>
              <w:top w:val="nil"/>
              <w:left w:val="nil"/>
              <w:bottom w:val="single" w:sz="4" w:space="0" w:color="auto"/>
              <w:right w:val="single" w:sz="4" w:space="0" w:color="000000"/>
            </w:tcBorders>
            <w:shd w:val="clear" w:color="auto" w:fill="auto"/>
            <w:vAlign w:val="center"/>
            <w:hideMark/>
          </w:tcPr>
          <w:p w14:paraId="32E0B50D"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Rezultatīvais rādītājs</w:t>
            </w:r>
          </w:p>
        </w:tc>
        <w:tc>
          <w:tcPr>
            <w:tcW w:w="1417" w:type="dxa"/>
            <w:tcBorders>
              <w:top w:val="nil"/>
              <w:left w:val="nil"/>
              <w:bottom w:val="single" w:sz="4" w:space="0" w:color="auto"/>
              <w:right w:val="single" w:sz="4" w:space="0" w:color="000000"/>
            </w:tcBorders>
            <w:shd w:val="clear" w:color="auto" w:fill="auto"/>
            <w:vAlign w:val="center"/>
            <w:hideMark/>
          </w:tcPr>
          <w:p w14:paraId="718E8192"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Atbildīgā institūcija</w:t>
            </w:r>
          </w:p>
        </w:tc>
        <w:tc>
          <w:tcPr>
            <w:tcW w:w="1701" w:type="dxa"/>
            <w:tcBorders>
              <w:top w:val="nil"/>
              <w:left w:val="nil"/>
              <w:bottom w:val="single" w:sz="4" w:space="0" w:color="auto"/>
              <w:right w:val="single" w:sz="4" w:space="0" w:color="000000"/>
            </w:tcBorders>
            <w:shd w:val="clear" w:color="auto" w:fill="auto"/>
            <w:vAlign w:val="center"/>
            <w:hideMark/>
          </w:tcPr>
          <w:p w14:paraId="030DB3AE"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Līdzatbildīgās institūcijas</w:t>
            </w:r>
          </w:p>
        </w:tc>
        <w:tc>
          <w:tcPr>
            <w:tcW w:w="1843" w:type="dxa"/>
            <w:tcBorders>
              <w:top w:val="nil"/>
              <w:left w:val="nil"/>
              <w:bottom w:val="single" w:sz="4" w:space="0" w:color="auto"/>
              <w:right w:val="single" w:sz="4" w:space="0" w:color="000000"/>
            </w:tcBorders>
            <w:shd w:val="clear" w:color="auto" w:fill="auto"/>
            <w:vAlign w:val="center"/>
            <w:hideMark/>
          </w:tcPr>
          <w:p w14:paraId="3FB2D495" w14:textId="77777777"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eastAsia="Times New Roman" w:hAnsi="Times New Roman"/>
                <w:b/>
                <w:bCs/>
                <w:color w:val="000000"/>
                <w:sz w:val="24"/>
                <w:szCs w:val="24"/>
                <w:lang w:eastAsia="lv-LV"/>
              </w:rPr>
              <w:t>Izpildes termiņš</w:t>
            </w:r>
          </w:p>
        </w:tc>
        <w:tc>
          <w:tcPr>
            <w:tcW w:w="1637" w:type="dxa"/>
            <w:tcBorders>
              <w:top w:val="nil"/>
              <w:left w:val="nil"/>
              <w:bottom w:val="single" w:sz="4" w:space="0" w:color="auto"/>
              <w:right w:val="single" w:sz="4" w:space="0" w:color="000000"/>
            </w:tcBorders>
          </w:tcPr>
          <w:p w14:paraId="305D1C79" w14:textId="2FD6B4D5" w:rsidR="000E1BAC" w:rsidRPr="00FF326B" w:rsidRDefault="000E1BAC" w:rsidP="00E93252">
            <w:pPr>
              <w:suppressAutoHyphens w:val="0"/>
              <w:spacing w:after="0" w:line="240" w:lineRule="auto"/>
              <w:jc w:val="center"/>
              <w:rPr>
                <w:rFonts w:ascii="Times New Roman" w:eastAsia="Times New Roman" w:hAnsi="Times New Roman"/>
                <w:b/>
                <w:bCs/>
                <w:color w:val="000000"/>
                <w:sz w:val="24"/>
                <w:szCs w:val="24"/>
                <w:lang w:eastAsia="lv-LV"/>
              </w:rPr>
            </w:pPr>
            <w:r w:rsidRPr="00FF326B">
              <w:rPr>
                <w:rFonts w:ascii="Times New Roman" w:hAnsi="Times New Roman"/>
                <w:b/>
                <w:bCs/>
                <w:sz w:val="24"/>
                <w:szCs w:val="24"/>
              </w:rPr>
              <w:t>Paredzētais finansējums un tā avoti</w:t>
            </w:r>
          </w:p>
        </w:tc>
      </w:tr>
      <w:tr w:rsidR="000E1BAC" w:rsidRPr="00FF326B" w14:paraId="23E9FE9E" w14:textId="27E04105" w:rsidTr="005D7FBD">
        <w:trPr>
          <w:trHeight w:val="1596"/>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12101" w14:textId="42921916"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13.1.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3D666" w14:textId="00A8AC99" w:rsidR="000E1BAC" w:rsidRPr="00FF326B" w:rsidRDefault="000E1BAC" w:rsidP="00E93252">
            <w:pPr>
              <w:spacing w:line="240" w:lineRule="auto"/>
              <w:rPr>
                <w:rFonts w:ascii="Times New Roman" w:hAnsi="Times New Roman"/>
                <w:sz w:val="24"/>
                <w:szCs w:val="24"/>
              </w:rPr>
            </w:pPr>
            <w:r w:rsidRPr="00FF326B">
              <w:rPr>
                <w:rFonts w:ascii="Times New Roman" w:hAnsi="Times New Roman"/>
                <w:sz w:val="24"/>
                <w:szCs w:val="24"/>
              </w:rPr>
              <w:t>Nodrošināt informācijas publisku pieejamību par politisko partiju biedru sastāvu, kā arī par politisko partiju apvienībās ietilpstošām partijām, veicinot atklātību un radot priekšnosacījumus informācijas tālākai apstrādei pēc nepieciešamības.</w:t>
            </w:r>
          </w:p>
          <w:p w14:paraId="404C0AFD" w14:textId="10BEB901" w:rsidR="000E1BAC" w:rsidRPr="00FF326B" w:rsidRDefault="000E1BAC" w:rsidP="00E93252">
            <w:pPr>
              <w:suppressAutoHyphens w:val="0"/>
              <w:spacing w:after="0" w:line="240" w:lineRule="auto"/>
              <w:rPr>
                <w:rFonts w:ascii="Times New Roman" w:eastAsia="Times New Roman" w:hAnsi="Times New Roman"/>
                <w:i/>
                <w:iCs/>
                <w:color w:val="000000"/>
                <w:sz w:val="24"/>
                <w:szCs w:val="24"/>
                <w:lang w:eastAsia="lv-L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43387" w14:textId="7A5DC294" w:rsidR="000E1BAC" w:rsidRPr="00FF326B" w:rsidRDefault="000E1BAC" w:rsidP="00E93252">
            <w:pPr>
              <w:suppressAutoHyphens w:val="0"/>
              <w:spacing w:after="0" w:line="240" w:lineRule="auto"/>
              <w:rPr>
                <w:rFonts w:ascii="Times New Roman" w:hAnsi="Times New Roman"/>
                <w:sz w:val="24"/>
                <w:szCs w:val="24"/>
              </w:rPr>
            </w:pPr>
            <w:r w:rsidRPr="00FF326B">
              <w:rPr>
                <w:rFonts w:ascii="Times New Roman" w:eastAsia="Times New Roman" w:hAnsi="Times New Roman"/>
                <w:color w:val="000000"/>
                <w:sz w:val="24"/>
                <w:szCs w:val="24"/>
                <w:lang w:eastAsia="lv-LV"/>
              </w:rPr>
              <w:t xml:space="preserve">Veikti pasākumi, lai nodrošinātu </w:t>
            </w:r>
            <w:r w:rsidRPr="00FF326B">
              <w:rPr>
                <w:rFonts w:ascii="Times New Roman" w:hAnsi="Times New Roman"/>
                <w:sz w:val="24"/>
                <w:szCs w:val="24"/>
              </w:rPr>
              <w:t>informācijas publisku pieejamību (mašīnlasāmā formā) par politisko partiju biedru sastāvu, kā arī par politisko partiju apvienībās ietilpstošām partijām</w:t>
            </w:r>
          </w:p>
          <w:p w14:paraId="610506FD" w14:textId="77777777" w:rsidR="000E1BAC" w:rsidRPr="00FF326B" w:rsidRDefault="000E1BAC" w:rsidP="00E93252">
            <w:pPr>
              <w:suppressAutoHyphens w:val="0"/>
              <w:spacing w:after="0" w:line="240" w:lineRule="auto"/>
              <w:jc w:val="both"/>
              <w:rPr>
                <w:rFonts w:ascii="Times New Roman" w:eastAsia="Times New Roman" w:hAnsi="Times New Roman"/>
                <w:color w:val="000000"/>
                <w:sz w:val="24"/>
                <w:szCs w:val="24"/>
                <w:lang w:eastAsia="lv-LV"/>
              </w:rPr>
            </w:pPr>
          </w:p>
          <w:p w14:paraId="404E6DC4" w14:textId="2F29D1AA" w:rsidR="000E1BAC" w:rsidRPr="00FF326B" w:rsidRDefault="000E1BAC" w:rsidP="00E93252">
            <w:pPr>
              <w:suppressAutoHyphens w:val="0"/>
              <w:spacing w:after="0" w:line="240" w:lineRule="auto"/>
              <w:jc w:val="both"/>
              <w:rPr>
                <w:rFonts w:ascii="Times New Roman" w:eastAsia="Times New Roman" w:hAnsi="Times New Roman"/>
                <w:color w:val="000000"/>
                <w:sz w:val="24"/>
                <w:szCs w:val="24"/>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5DA96" w14:textId="379E7B5B"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Nodrošināta publiska piekļuve informācijai UR mājaslapā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F72EC" w14:textId="457382EC"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TM (UR)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8BE0D" w14:textId="2C4C731D"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FA502" w14:textId="31C328E7"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30.12.2023. </w:t>
            </w:r>
          </w:p>
        </w:tc>
        <w:tc>
          <w:tcPr>
            <w:tcW w:w="1637" w:type="dxa"/>
            <w:tcBorders>
              <w:top w:val="single" w:sz="4" w:space="0" w:color="auto"/>
              <w:left w:val="single" w:sz="4" w:space="0" w:color="auto"/>
              <w:bottom w:val="single" w:sz="4" w:space="0" w:color="auto"/>
              <w:right w:val="single" w:sz="4" w:space="0" w:color="auto"/>
            </w:tcBorders>
            <w:vAlign w:val="center"/>
          </w:tcPr>
          <w:p w14:paraId="26A45AF0"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612B1589"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72B86807" w14:textId="31E1AB1C" w:rsidTr="005D7FBD">
        <w:trPr>
          <w:trHeight w:val="7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05185ED" w14:textId="37765E53"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13.2.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28BB3F5" w14:textId="1A5DC873" w:rsidR="000E1BAC" w:rsidRPr="00FF326B" w:rsidRDefault="000E1BAC" w:rsidP="00E93252">
            <w:pPr>
              <w:spacing w:after="0" w:line="240" w:lineRule="auto"/>
              <w:rPr>
                <w:rFonts w:ascii="Times New Roman" w:hAnsi="Times New Roman"/>
                <w:sz w:val="24"/>
                <w:szCs w:val="24"/>
              </w:rPr>
            </w:pPr>
            <w:r w:rsidRPr="00FF326B">
              <w:rPr>
                <w:rFonts w:ascii="Times New Roman" w:hAnsi="Times New Roman"/>
                <w:sz w:val="24"/>
                <w:szCs w:val="24"/>
              </w:rPr>
              <w:t>Pārskatīt sabiedrības iesaistes formas KNAB kompetencē esošu jautājumu apspriešanā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839632" w14:textId="25175DDC"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 xml:space="preserve">Izvērtētas pastāvošās sabiedrības līdzdalības formas sadarbībai ar KNAB un piedāvāti </w:t>
            </w:r>
            <w:r w:rsidRPr="00FF326B">
              <w:rPr>
                <w:rFonts w:ascii="Times New Roman" w:eastAsia="Times New Roman" w:hAnsi="Times New Roman"/>
                <w:color w:val="000000"/>
                <w:sz w:val="24"/>
                <w:szCs w:val="24"/>
                <w:lang w:eastAsia="lv-LV"/>
              </w:rPr>
              <w:lastRenderedPageBreak/>
              <w:t xml:space="preserve">risinājumi uzlabojumiem sabiedrības iesaistes/ konsultāciju iespēju pilnveidei.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725CDFD" w14:textId="0E37731B"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 xml:space="preserve">Sagatavots </w:t>
            </w:r>
            <w:proofErr w:type="spellStart"/>
            <w:r w:rsidRPr="00FF326B">
              <w:rPr>
                <w:rFonts w:ascii="Times New Roman" w:eastAsia="Times New Roman" w:hAnsi="Times New Roman"/>
                <w:color w:val="000000"/>
                <w:sz w:val="24"/>
                <w:szCs w:val="24"/>
                <w:lang w:eastAsia="lv-LV"/>
              </w:rPr>
              <w:t>izvērtējums</w:t>
            </w:r>
            <w:proofErr w:type="spellEnd"/>
            <w:r w:rsidRPr="00FF326B">
              <w:rPr>
                <w:rFonts w:ascii="Times New Roman" w:eastAsia="Times New Roman" w:hAnsi="Times New Roman"/>
                <w:color w:val="000000"/>
                <w:sz w:val="24"/>
                <w:szCs w:val="24"/>
                <w:lang w:eastAsia="lv-LV"/>
              </w:rPr>
              <w:t xml:space="preserve"> un prezentēts KNAB </w:t>
            </w:r>
            <w:r w:rsidRPr="00FF326B">
              <w:rPr>
                <w:rFonts w:ascii="Times New Roman" w:eastAsia="Times New Roman" w:hAnsi="Times New Roman"/>
                <w:color w:val="000000"/>
                <w:sz w:val="24"/>
                <w:szCs w:val="24"/>
                <w:lang w:eastAsia="lv-LV"/>
              </w:rPr>
              <w:lastRenderedPageBreak/>
              <w:t>Sabiedriski konsultatīvajā padomē</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5C23E0" w14:textId="31D26818"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KNAB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D90E5C" w14:textId="4B8BD0C1"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08ABED" w14:textId="568D009F"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01.04.2022.</w:t>
            </w:r>
          </w:p>
        </w:tc>
        <w:tc>
          <w:tcPr>
            <w:tcW w:w="1637" w:type="dxa"/>
            <w:tcBorders>
              <w:top w:val="single" w:sz="4" w:space="0" w:color="auto"/>
              <w:left w:val="single" w:sz="4" w:space="0" w:color="auto"/>
              <w:bottom w:val="single" w:sz="4" w:space="0" w:color="auto"/>
              <w:right w:val="single" w:sz="4" w:space="0" w:color="auto"/>
            </w:tcBorders>
            <w:vAlign w:val="center"/>
          </w:tcPr>
          <w:p w14:paraId="0E1505EC"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 xml:space="preserve">Likumā par valsts budžetu kārtējam gadam </w:t>
            </w:r>
            <w:r w:rsidRPr="00FF326B">
              <w:rPr>
                <w:rStyle w:val="highlight"/>
                <w:rFonts w:ascii="Times New Roman" w:hAnsi="Times New Roman"/>
                <w:sz w:val="24"/>
                <w:szCs w:val="24"/>
              </w:rPr>
              <w:lastRenderedPageBreak/>
              <w:t>paredzētie finanšu līdzekļi</w:t>
            </w:r>
          </w:p>
          <w:p w14:paraId="396E1342"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r w:rsidR="000E1BAC" w:rsidRPr="00FF326B" w14:paraId="67DFCBA9" w14:textId="5C2169E3" w:rsidTr="005D7FBD">
        <w:trPr>
          <w:trHeight w:val="315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9FC91C" w14:textId="44634265"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lastRenderedPageBreak/>
              <w:t>13.3.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420F94D" w14:textId="5FDF2459" w:rsidR="000E1BAC" w:rsidRPr="00FF326B" w:rsidRDefault="000E1BAC" w:rsidP="006259E4">
            <w:pPr>
              <w:spacing w:after="0" w:line="240" w:lineRule="auto"/>
              <w:rPr>
                <w:rFonts w:ascii="Times New Roman" w:hAnsi="Times New Roman"/>
                <w:sz w:val="24"/>
                <w:szCs w:val="24"/>
              </w:rPr>
            </w:pPr>
            <w:r w:rsidRPr="00FF326B">
              <w:rPr>
                <w:rFonts w:ascii="Times New Roman" w:hAnsi="Times New Roman"/>
                <w:sz w:val="24"/>
                <w:szCs w:val="24"/>
              </w:rPr>
              <w:t>Lai izstrādātu metodoloģiju nacionālo korupcijas risku novērtējuma īstenošanai, kura ietvaros analizējami dažāda satura dati, izveidot jaunu sabiedrības sadarbības modeli ideju un domu apmaiņai starp dažādu jomu ekspertiem, rodot praktiskus risinājumus KNAB analītiskā darba pilnveidei un stiprināšanai.</w:t>
            </w:r>
          </w:p>
          <w:p w14:paraId="45F2E75A" w14:textId="77777777" w:rsidR="000E1BAC" w:rsidRPr="00FF326B" w:rsidRDefault="000E1BAC" w:rsidP="00E93252">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A239AC" w14:textId="0DF94D1B" w:rsidR="000E1BAC" w:rsidRPr="00FF326B" w:rsidRDefault="000E1BAC" w:rsidP="00E93252">
            <w:pPr>
              <w:suppressAutoHyphens w:val="0"/>
              <w:spacing w:after="0" w:line="240" w:lineRule="auto"/>
              <w:jc w:val="both"/>
              <w:rPr>
                <w:rFonts w:ascii="Times New Roman" w:eastAsia="Times New Roman" w:hAnsi="Times New Roman"/>
                <w:color w:val="000000"/>
                <w:sz w:val="24"/>
                <w:szCs w:val="24"/>
                <w:lang w:eastAsia="lv-LV"/>
              </w:rPr>
            </w:pPr>
            <w:r w:rsidRPr="00FF326B">
              <w:rPr>
                <w:rFonts w:ascii="Times New Roman" w:hAnsi="Times New Roman"/>
                <w:sz w:val="24"/>
                <w:szCs w:val="24"/>
              </w:rPr>
              <w:t>Īstenots ideju un domu apmaiņas pasākums (</w:t>
            </w:r>
            <w:proofErr w:type="spellStart"/>
            <w:r w:rsidRPr="00FF326B">
              <w:rPr>
                <w:rFonts w:ascii="Times New Roman" w:hAnsi="Times New Roman"/>
                <w:sz w:val="24"/>
                <w:szCs w:val="24"/>
              </w:rPr>
              <w:t>hakatons</w:t>
            </w:r>
            <w:proofErr w:type="spellEnd"/>
            <w:r w:rsidRPr="00FF326B">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127DAA" w14:textId="77777777" w:rsidR="000E1BAC" w:rsidRPr="00FF326B" w:rsidRDefault="000E1BAC" w:rsidP="00E93252">
            <w:pPr>
              <w:spacing w:after="0" w:line="240" w:lineRule="auto"/>
              <w:rPr>
                <w:rFonts w:ascii="Times New Roman" w:hAnsi="Times New Roman"/>
                <w:color w:val="000000"/>
                <w:sz w:val="24"/>
                <w:szCs w:val="24"/>
              </w:rPr>
            </w:pPr>
            <w:r w:rsidRPr="00FF326B">
              <w:rPr>
                <w:rFonts w:ascii="Times New Roman" w:hAnsi="Times New Roman"/>
                <w:color w:val="000000"/>
                <w:sz w:val="24"/>
                <w:szCs w:val="24"/>
              </w:rPr>
              <w:t>1) Organizēts ideju un domu apmaiņas pasākums;</w:t>
            </w:r>
          </w:p>
          <w:p w14:paraId="046BCC69" w14:textId="77777777" w:rsidR="000E1BAC" w:rsidRPr="00FF326B" w:rsidRDefault="000E1BAC" w:rsidP="00E93252">
            <w:pPr>
              <w:spacing w:after="0" w:line="240" w:lineRule="auto"/>
              <w:rPr>
                <w:rFonts w:ascii="Times New Roman" w:hAnsi="Times New Roman"/>
                <w:sz w:val="24"/>
                <w:szCs w:val="24"/>
              </w:rPr>
            </w:pPr>
            <w:r w:rsidRPr="00FF326B">
              <w:rPr>
                <w:rFonts w:ascii="Times New Roman" w:hAnsi="Times New Roman"/>
                <w:color w:val="000000"/>
                <w:sz w:val="24"/>
                <w:szCs w:val="24"/>
              </w:rPr>
              <w:t xml:space="preserve"> 2) apkopoti priekšlikumi metodoloģijas izstrādei nacionālo korupcijas risku novērtēšanai.</w:t>
            </w:r>
          </w:p>
          <w:p w14:paraId="748B2405" w14:textId="6AB31AA8"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F1B7EC" w14:textId="6AEED489"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KNAB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29A5FD" w14:textId="3CD3D539" w:rsidR="000E1BAC" w:rsidRPr="00FF326B" w:rsidRDefault="000E1BAC" w:rsidP="00E93252">
            <w:pPr>
              <w:suppressAutoHyphens w:val="0"/>
              <w:spacing w:after="0" w:line="240" w:lineRule="auto"/>
              <w:jc w:val="center"/>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_</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0BC3AC" w14:textId="7E1516E1" w:rsidR="000E1BAC" w:rsidRPr="00FF326B" w:rsidRDefault="000E1BAC" w:rsidP="006259E4">
            <w:pPr>
              <w:pStyle w:val="Sarakstarindkopa"/>
              <w:numPr>
                <w:ilvl w:val="0"/>
                <w:numId w:val="31"/>
              </w:numPr>
              <w:suppressAutoHyphens w:val="0"/>
              <w:spacing w:after="0" w:line="240" w:lineRule="auto"/>
              <w:ind w:left="463" w:hanging="283"/>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31.12.2021.</w:t>
            </w:r>
          </w:p>
          <w:p w14:paraId="59B722EA" w14:textId="77777777" w:rsidR="000E1BAC" w:rsidRPr="00FF326B" w:rsidRDefault="000E1BAC" w:rsidP="006259E4">
            <w:pPr>
              <w:pStyle w:val="Sarakstarindkopa"/>
              <w:numPr>
                <w:ilvl w:val="0"/>
                <w:numId w:val="31"/>
              </w:numPr>
              <w:suppressAutoHyphens w:val="0"/>
              <w:spacing w:after="0" w:line="240" w:lineRule="auto"/>
              <w:ind w:left="463" w:hanging="283"/>
              <w:rPr>
                <w:rFonts w:ascii="Times New Roman" w:eastAsia="Times New Roman" w:hAnsi="Times New Roman"/>
                <w:color w:val="000000"/>
                <w:sz w:val="24"/>
                <w:szCs w:val="24"/>
                <w:lang w:eastAsia="lv-LV"/>
              </w:rPr>
            </w:pPr>
            <w:r w:rsidRPr="00FF326B">
              <w:rPr>
                <w:rFonts w:ascii="Times New Roman" w:eastAsia="Times New Roman" w:hAnsi="Times New Roman"/>
                <w:color w:val="000000"/>
                <w:sz w:val="24"/>
                <w:szCs w:val="24"/>
                <w:lang w:eastAsia="lv-LV"/>
              </w:rPr>
              <w:t>01.02.2022.</w:t>
            </w:r>
          </w:p>
          <w:p w14:paraId="34D198CD" w14:textId="50E1824C" w:rsidR="000E1BAC" w:rsidRPr="00FF326B" w:rsidRDefault="000E1BAC" w:rsidP="00E93252">
            <w:pPr>
              <w:pStyle w:val="Sarakstarindkopa"/>
              <w:suppressAutoHyphens w:val="0"/>
              <w:spacing w:after="0" w:line="240" w:lineRule="auto"/>
              <w:ind w:left="397"/>
              <w:rPr>
                <w:rFonts w:ascii="Times New Roman" w:eastAsia="Times New Roman" w:hAnsi="Times New Roman"/>
                <w:color w:val="000000"/>
                <w:sz w:val="24"/>
                <w:szCs w:val="24"/>
                <w:lang w:eastAsia="lv-LV"/>
              </w:rPr>
            </w:pPr>
          </w:p>
        </w:tc>
        <w:tc>
          <w:tcPr>
            <w:tcW w:w="1637" w:type="dxa"/>
            <w:tcBorders>
              <w:top w:val="single" w:sz="4" w:space="0" w:color="auto"/>
              <w:left w:val="single" w:sz="4" w:space="0" w:color="auto"/>
              <w:bottom w:val="single" w:sz="4" w:space="0" w:color="auto"/>
              <w:right w:val="single" w:sz="4" w:space="0" w:color="auto"/>
            </w:tcBorders>
            <w:vAlign w:val="center"/>
          </w:tcPr>
          <w:p w14:paraId="5790E80E" w14:textId="77777777" w:rsidR="000E1BAC" w:rsidRPr="00FF326B" w:rsidRDefault="000E1BAC" w:rsidP="00E93252">
            <w:pPr>
              <w:spacing w:after="0" w:line="240" w:lineRule="auto"/>
              <w:rPr>
                <w:rFonts w:ascii="Times New Roman" w:hAnsi="Times New Roman"/>
                <w:color w:val="000000" w:themeColor="text1"/>
                <w:sz w:val="24"/>
                <w:szCs w:val="24"/>
              </w:rPr>
            </w:pPr>
            <w:r w:rsidRPr="00FF326B">
              <w:rPr>
                <w:rStyle w:val="highlight"/>
                <w:rFonts w:ascii="Times New Roman" w:hAnsi="Times New Roman"/>
                <w:sz w:val="24"/>
                <w:szCs w:val="24"/>
              </w:rPr>
              <w:t>Likumā par valsts budžetu kārtējam gadam paredzētie finanšu līdzekļi</w:t>
            </w:r>
          </w:p>
          <w:p w14:paraId="08E81A63" w14:textId="77777777" w:rsidR="000E1BAC" w:rsidRPr="00FF326B" w:rsidRDefault="000E1BAC" w:rsidP="00E93252">
            <w:pPr>
              <w:suppressAutoHyphens w:val="0"/>
              <w:spacing w:after="0" w:line="240" w:lineRule="auto"/>
              <w:rPr>
                <w:rFonts w:ascii="Times New Roman" w:eastAsia="Times New Roman" w:hAnsi="Times New Roman"/>
                <w:color w:val="000000"/>
                <w:sz w:val="24"/>
                <w:szCs w:val="24"/>
                <w:lang w:eastAsia="lv-LV"/>
              </w:rPr>
            </w:pPr>
          </w:p>
        </w:tc>
      </w:tr>
    </w:tbl>
    <w:p w14:paraId="27637C40" w14:textId="77777777" w:rsidR="001F5459" w:rsidRPr="00FF326B" w:rsidRDefault="001F5459" w:rsidP="001467C0">
      <w:pPr>
        <w:tabs>
          <w:tab w:val="left" w:pos="2460"/>
        </w:tabs>
        <w:rPr>
          <w:rFonts w:ascii="Times New Roman" w:hAnsi="Times New Roman"/>
          <w:color w:val="7030A0"/>
          <w:sz w:val="24"/>
          <w:szCs w:val="24"/>
        </w:rPr>
      </w:pPr>
    </w:p>
    <w:bookmarkEnd w:id="50"/>
    <w:p w14:paraId="3BD678F6" w14:textId="0E1937C1" w:rsidR="0022186E" w:rsidRPr="00FF326B" w:rsidRDefault="0022186E" w:rsidP="001467C0">
      <w:pPr>
        <w:tabs>
          <w:tab w:val="left" w:pos="2460"/>
        </w:tabs>
        <w:rPr>
          <w:rFonts w:ascii="Times New Roman" w:hAnsi="Times New Roman"/>
          <w:i/>
          <w:color w:val="7030A0"/>
          <w:sz w:val="24"/>
          <w:szCs w:val="24"/>
        </w:rPr>
      </w:pPr>
      <w:r w:rsidRPr="00FF326B">
        <w:rPr>
          <w:rFonts w:ascii="Times New Roman" w:hAnsi="Times New Roman"/>
          <w:i/>
          <w:color w:val="7030A0"/>
          <w:sz w:val="24"/>
          <w:szCs w:val="24"/>
        </w:rPr>
        <w:br w:type="page"/>
      </w:r>
    </w:p>
    <w:p w14:paraId="3B381F9C" w14:textId="209B1189" w:rsidR="0022186E" w:rsidRPr="00FF326B" w:rsidRDefault="0022186E" w:rsidP="0044534D">
      <w:pPr>
        <w:pStyle w:val="Virsraksts1"/>
        <w:spacing w:before="0" w:after="0" w:line="240" w:lineRule="auto"/>
        <w:rPr>
          <w:sz w:val="24"/>
          <w:szCs w:val="24"/>
          <w:lang w:eastAsia="lv-LV"/>
        </w:rPr>
      </w:pPr>
      <w:bookmarkStart w:id="54" w:name="_Toc75797503"/>
      <w:r w:rsidRPr="00FF326B">
        <w:rPr>
          <w:sz w:val="24"/>
          <w:szCs w:val="24"/>
        </w:rPr>
        <w:lastRenderedPageBreak/>
        <w:t>IV.</w:t>
      </w:r>
      <w:r w:rsidRPr="00FF326B">
        <w:rPr>
          <w:sz w:val="24"/>
          <w:szCs w:val="24"/>
          <w:lang w:eastAsia="lv-LV"/>
        </w:rPr>
        <w:t xml:space="preserve"> </w:t>
      </w:r>
      <w:bookmarkStart w:id="55" w:name="_Hlk68082683"/>
      <w:r w:rsidRPr="00FF326B">
        <w:rPr>
          <w:sz w:val="24"/>
          <w:szCs w:val="24"/>
          <w:lang w:eastAsia="lv-LV"/>
        </w:rPr>
        <w:t xml:space="preserve">Korupcijas novēršanas un apkarošanas politikas </w:t>
      </w:r>
      <w:r w:rsidRPr="00FF326B">
        <w:rPr>
          <w:sz w:val="24"/>
          <w:szCs w:val="24"/>
        </w:rPr>
        <w:t>2021.-202</w:t>
      </w:r>
      <w:r w:rsidR="003C73C6" w:rsidRPr="00FF326B">
        <w:rPr>
          <w:sz w:val="24"/>
          <w:szCs w:val="24"/>
        </w:rPr>
        <w:t>4</w:t>
      </w:r>
      <w:r w:rsidRPr="00FF326B">
        <w:rPr>
          <w:sz w:val="24"/>
          <w:szCs w:val="24"/>
        </w:rPr>
        <w:t>. gad</w:t>
      </w:r>
      <w:r w:rsidR="001C1A9D" w:rsidRPr="00FF326B">
        <w:rPr>
          <w:sz w:val="24"/>
          <w:szCs w:val="24"/>
        </w:rPr>
        <w:t>am</w:t>
      </w:r>
      <w:r w:rsidRPr="00FF326B">
        <w:rPr>
          <w:sz w:val="24"/>
          <w:szCs w:val="24"/>
          <w:lang w:eastAsia="lv-LV"/>
        </w:rPr>
        <w:t xml:space="preserve"> mērķu indikatori</w:t>
      </w:r>
      <w:bookmarkEnd w:id="54"/>
      <w:bookmarkEnd w:id="55"/>
    </w:p>
    <w:p w14:paraId="32896D69" w14:textId="77777777" w:rsidR="006B5769" w:rsidRPr="00FF326B" w:rsidRDefault="006B5769" w:rsidP="0044534D">
      <w:pPr>
        <w:spacing w:after="0" w:line="240" w:lineRule="auto"/>
        <w:rPr>
          <w:rFonts w:ascii="Times New Roman" w:hAnsi="Times New Roman"/>
          <w:sz w:val="24"/>
          <w:szCs w:val="24"/>
          <w:lang w:eastAsia="lv-LV"/>
        </w:rPr>
      </w:pPr>
    </w:p>
    <w:tbl>
      <w:tblPr>
        <w:tblStyle w:val="Reatabula"/>
        <w:tblW w:w="0" w:type="auto"/>
        <w:tblLook w:val="04A0" w:firstRow="1" w:lastRow="0" w:firstColumn="1" w:lastColumn="0" w:noHBand="0" w:noVBand="1"/>
      </w:tblPr>
      <w:tblGrid>
        <w:gridCol w:w="696"/>
        <w:gridCol w:w="2780"/>
        <w:gridCol w:w="1417"/>
        <w:gridCol w:w="914"/>
        <w:gridCol w:w="1843"/>
        <w:gridCol w:w="1984"/>
        <w:gridCol w:w="1985"/>
        <w:gridCol w:w="2657"/>
      </w:tblGrid>
      <w:tr w:rsidR="006B5769" w:rsidRPr="00FF326B" w14:paraId="772E8183" w14:textId="77777777" w:rsidTr="008E32E4">
        <w:tc>
          <w:tcPr>
            <w:tcW w:w="14276" w:type="dxa"/>
            <w:gridSpan w:val="8"/>
            <w:shd w:val="clear" w:color="auto" w:fill="auto"/>
          </w:tcPr>
          <w:p w14:paraId="4AFA184C" w14:textId="77777777" w:rsidR="006B5769" w:rsidRPr="00FF326B" w:rsidRDefault="006B5769" w:rsidP="00DA6104">
            <w:pPr>
              <w:spacing w:before="120" w:after="120" w:line="240" w:lineRule="auto"/>
              <w:jc w:val="both"/>
              <w:rPr>
                <w:rFonts w:ascii="Times New Roman" w:hAnsi="Times New Roman"/>
                <w:sz w:val="24"/>
                <w:szCs w:val="24"/>
                <w:lang w:eastAsia="lv-LV"/>
              </w:rPr>
            </w:pPr>
            <w:r w:rsidRPr="00FF326B">
              <w:rPr>
                <w:rFonts w:ascii="Times New Roman" w:eastAsia="Times New Roman" w:hAnsi="Times New Roman"/>
                <w:b/>
                <w:bCs/>
                <w:i/>
                <w:iCs/>
                <w:sz w:val="24"/>
                <w:szCs w:val="24"/>
                <w:lang w:eastAsia="lv-LV"/>
              </w:rPr>
              <w:t>1. </w:t>
            </w:r>
            <w:proofErr w:type="spellStart"/>
            <w:r w:rsidRPr="00FF326B">
              <w:rPr>
                <w:rFonts w:ascii="Times New Roman" w:eastAsia="Times New Roman" w:hAnsi="Times New Roman"/>
                <w:b/>
                <w:bCs/>
                <w:i/>
                <w:iCs/>
                <w:sz w:val="24"/>
                <w:szCs w:val="24"/>
                <w:lang w:eastAsia="lv-LV"/>
              </w:rPr>
              <w:t>Politikas</w:t>
            </w:r>
            <w:proofErr w:type="spellEnd"/>
            <w:r w:rsidRPr="00FF326B">
              <w:rPr>
                <w:rFonts w:ascii="Times New Roman" w:eastAsia="Times New Roman" w:hAnsi="Times New Roman"/>
                <w:b/>
                <w:bCs/>
                <w:i/>
                <w:iCs/>
                <w:sz w:val="24"/>
                <w:szCs w:val="24"/>
                <w:lang w:eastAsia="lv-LV"/>
              </w:rPr>
              <w:t xml:space="preserve"> </w:t>
            </w:r>
            <w:proofErr w:type="spellStart"/>
            <w:r w:rsidRPr="00FF326B">
              <w:rPr>
                <w:rFonts w:ascii="Times New Roman" w:eastAsia="Times New Roman" w:hAnsi="Times New Roman"/>
                <w:b/>
                <w:bCs/>
                <w:i/>
                <w:iCs/>
                <w:sz w:val="24"/>
                <w:szCs w:val="24"/>
                <w:lang w:eastAsia="lv-LV"/>
              </w:rPr>
              <w:t>apakšmērķis</w:t>
            </w:r>
            <w:proofErr w:type="spellEnd"/>
            <w:r w:rsidRPr="00FF326B">
              <w:rPr>
                <w:rFonts w:ascii="Times New Roman" w:eastAsia="Times New Roman" w:hAnsi="Times New Roman"/>
                <w:b/>
                <w:bCs/>
                <w:i/>
                <w:iCs/>
                <w:sz w:val="24"/>
                <w:szCs w:val="24"/>
                <w:lang w:eastAsia="lv-LV"/>
              </w:rPr>
              <w:t>:</w:t>
            </w:r>
          </w:p>
          <w:p w14:paraId="7782FCF0" w14:textId="77777777" w:rsidR="006B5769" w:rsidRPr="00FF326B" w:rsidRDefault="006B5769" w:rsidP="00DA6104">
            <w:pPr>
              <w:spacing w:after="120" w:line="240" w:lineRule="auto"/>
              <w:rPr>
                <w:rStyle w:val="pageheading"/>
                <w:rFonts w:ascii="Times New Roman" w:hAnsi="Times New Roman"/>
                <w:i/>
                <w:sz w:val="24"/>
                <w:szCs w:val="24"/>
              </w:rPr>
            </w:pPr>
            <w:proofErr w:type="spellStart"/>
            <w:r w:rsidRPr="00FF326B">
              <w:rPr>
                <w:rFonts w:ascii="Times New Roman" w:eastAsia="Times New Roman" w:hAnsi="Times New Roman"/>
                <w:sz w:val="24"/>
                <w:szCs w:val="24"/>
                <w:lang w:eastAsia="lv-LV"/>
              </w:rPr>
              <w:t>Nodrošināt</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tādu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valsts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pārvaldes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cilvēkresursu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vadības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politiku</w:t>
            </w:r>
            <w:proofErr w:type="spellEnd"/>
            <w:r w:rsidRPr="00FF326B">
              <w:rPr>
                <w:rFonts w:ascii="Times New Roman" w:eastAsia="Times New Roman" w:hAnsi="Times New Roman"/>
                <w:sz w:val="24"/>
                <w:szCs w:val="24"/>
                <w:lang w:eastAsia="lv-LV"/>
              </w:rPr>
              <w:t xml:space="preserve">, kas </w:t>
            </w:r>
            <w:proofErr w:type="spellStart"/>
            <w:r w:rsidRPr="00FF326B">
              <w:rPr>
                <w:rFonts w:ascii="Times New Roman" w:eastAsia="Times New Roman" w:hAnsi="Times New Roman"/>
                <w:sz w:val="24"/>
                <w:szCs w:val="24"/>
                <w:lang w:eastAsia="lv-LV"/>
              </w:rPr>
              <w:t>izslēdz</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motivāciju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koruptīvai</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rīcībai</w:t>
            </w:r>
            <w:proofErr w:type="spellEnd"/>
          </w:p>
        </w:tc>
      </w:tr>
      <w:tr w:rsidR="006B5769" w:rsidRPr="00FF326B" w14:paraId="04E1431A" w14:textId="77777777" w:rsidTr="00FB4AA5">
        <w:tc>
          <w:tcPr>
            <w:tcW w:w="696" w:type="dxa"/>
            <w:shd w:val="clear" w:color="auto" w:fill="auto"/>
            <w:vAlign w:val="center"/>
          </w:tcPr>
          <w:p w14:paraId="4E2B8862" w14:textId="5E353533"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b/>
                <w:sz w:val="24"/>
                <w:szCs w:val="24"/>
                <w:lang w:eastAsia="lv-LV"/>
              </w:rPr>
              <w:t xml:space="preserve">Nr. </w:t>
            </w:r>
            <w:proofErr w:type="spellStart"/>
            <w:r w:rsidRPr="00FF326B">
              <w:rPr>
                <w:rFonts w:ascii="Times New Roman" w:hAnsi="Times New Roman"/>
                <w:b/>
                <w:sz w:val="24"/>
                <w:szCs w:val="24"/>
                <w:lang w:eastAsia="lv-LV"/>
              </w:rPr>
              <w:t>p.k.</w:t>
            </w:r>
            <w:proofErr w:type="spellEnd"/>
          </w:p>
        </w:tc>
        <w:tc>
          <w:tcPr>
            <w:tcW w:w="2780" w:type="dxa"/>
            <w:shd w:val="clear" w:color="auto" w:fill="auto"/>
            <w:vAlign w:val="center"/>
          </w:tcPr>
          <w:p w14:paraId="771BF2F0" w14:textId="77777777" w:rsidR="006B5769" w:rsidRPr="00FF326B" w:rsidRDefault="006B5769" w:rsidP="00F115DD">
            <w:pPr>
              <w:spacing w:after="0" w:line="240" w:lineRule="auto"/>
              <w:jc w:val="center"/>
              <w:rPr>
                <w:rFonts w:ascii="Times New Roman" w:eastAsia="Times New Roman" w:hAnsi="Times New Roman"/>
                <w:sz w:val="24"/>
                <w:szCs w:val="24"/>
                <w:lang w:eastAsia="lv-LV"/>
              </w:rPr>
            </w:pPr>
            <w:proofErr w:type="spellStart"/>
            <w:r w:rsidRPr="00FF326B">
              <w:rPr>
                <w:rFonts w:ascii="Times New Roman" w:hAnsi="Times New Roman"/>
                <w:b/>
                <w:sz w:val="24"/>
                <w:szCs w:val="24"/>
                <w:lang w:eastAsia="lv-LV"/>
              </w:rPr>
              <w:t>Progresa</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rādītājs</w:t>
            </w:r>
            <w:proofErr w:type="spellEnd"/>
          </w:p>
        </w:tc>
        <w:tc>
          <w:tcPr>
            <w:tcW w:w="1417" w:type="dxa"/>
            <w:shd w:val="clear" w:color="auto" w:fill="auto"/>
            <w:vAlign w:val="center"/>
          </w:tcPr>
          <w:p w14:paraId="0643CB24" w14:textId="77777777"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b/>
                <w:sz w:val="24"/>
                <w:szCs w:val="24"/>
                <w:lang w:eastAsia="lv-LV"/>
              </w:rPr>
              <w:t>Mērvienība</w:t>
            </w:r>
            <w:proofErr w:type="spellEnd"/>
          </w:p>
        </w:tc>
        <w:tc>
          <w:tcPr>
            <w:tcW w:w="914" w:type="dxa"/>
            <w:shd w:val="clear" w:color="auto" w:fill="auto"/>
            <w:vAlign w:val="center"/>
          </w:tcPr>
          <w:p w14:paraId="71D4D18F" w14:textId="77777777"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b/>
                <w:sz w:val="24"/>
                <w:szCs w:val="24"/>
                <w:lang w:eastAsia="lv-LV"/>
              </w:rPr>
              <w:t>Bāzes</w:t>
            </w:r>
            <w:proofErr w:type="spellEnd"/>
            <w:r w:rsidRPr="00FF326B">
              <w:rPr>
                <w:rFonts w:ascii="Times New Roman" w:hAnsi="Times New Roman"/>
                <w:b/>
                <w:sz w:val="24"/>
                <w:szCs w:val="24"/>
                <w:lang w:eastAsia="lv-LV"/>
              </w:rPr>
              <w:t xml:space="preserve"> gads</w:t>
            </w:r>
          </w:p>
        </w:tc>
        <w:tc>
          <w:tcPr>
            <w:tcW w:w="1843" w:type="dxa"/>
            <w:shd w:val="clear" w:color="auto" w:fill="auto"/>
            <w:vAlign w:val="center"/>
          </w:tcPr>
          <w:p w14:paraId="0C783E9B" w14:textId="77777777"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b/>
                <w:sz w:val="24"/>
                <w:szCs w:val="24"/>
                <w:lang w:eastAsia="lv-LV"/>
              </w:rPr>
              <w:t>Bāzes</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gada</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vērtība</w:t>
            </w:r>
            <w:proofErr w:type="spellEnd"/>
          </w:p>
        </w:tc>
        <w:tc>
          <w:tcPr>
            <w:tcW w:w="1984" w:type="dxa"/>
            <w:shd w:val="clear" w:color="auto" w:fill="auto"/>
            <w:vAlign w:val="center"/>
          </w:tcPr>
          <w:p w14:paraId="7C068A42" w14:textId="77777777"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b/>
                <w:sz w:val="24"/>
                <w:szCs w:val="24"/>
                <w:lang w:eastAsia="lv-LV"/>
              </w:rPr>
              <w:t>Mērķa</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vērtība</w:t>
            </w:r>
            <w:proofErr w:type="spellEnd"/>
            <w:r w:rsidRPr="00FF326B">
              <w:rPr>
                <w:rFonts w:ascii="Times New Roman" w:hAnsi="Times New Roman"/>
                <w:b/>
                <w:sz w:val="24"/>
                <w:szCs w:val="24"/>
                <w:lang w:eastAsia="lv-LV"/>
              </w:rPr>
              <w:t xml:space="preserve"> 2021</w:t>
            </w:r>
          </w:p>
        </w:tc>
        <w:tc>
          <w:tcPr>
            <w:tcW w:w="1985" w:type="dxa"/>
            <w:shd w:val="clear" w:color="auto" w:fill="auto"/>
            <w:vAlign w:val="center"/>
          </w:tcPr>
          <w:p w14:paraId="21F310E5" w14:textId="2E53EFB7"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b/>
                <w:sz w:val="24"/>
                <w:szCs w:val="24"/>
                <w:lang w:eastAsia="lv-LV"/>
              </w:rPr>
              <w:t>Mērķa</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vērtība</w:t>
            </w:r>
            <w:proofErr w:type="spellEnd"/>
            <w:r w:rsidRPr="00FF326B">
              <w:rPr>
                <w:rFonts w:ascii="Times New Roman" w:hAnsi="Times New Roman"/>
                <w:b/>
                <w:sz w:val="24"/>
                <w:szCs w:val="24"/>
                <w:lang w:eastAsia="lv-LV"/>
              </w:rPr>
              <w:t xml:space="preserve"> 202</w:t>
            </w:r>
            <w:r w:rsidR="003C73C6" w:rsidRPr="00FF326B">
              <w:rPr>
                <w:rFonts w:ascii="Times New Roman" w:hAnsi="Times New Roman"/>
                <w:b/>
                <w:sz w:val="24"/>
                <w:szCs w:val="24"/>
                <w:lang w:eastAsia="lv-LV"/>
              </w:rPr>
              <w:t>4</w:t>
            </w:r>
          </w:p>
        </w:tc>
        <w:tc>
          <w:tcPr>
            <w:tcW w:w="2657" w:type="dxa"/>
            <w:shd w:val="clear" w:color="auto" w:fill="auto"/>
            <w:vAlign w:val="center"/>
          </w:tcPr>
          <w:p w14:paraId="04DBF20B" w14:textId="77777777" w:rsidR="006B5769" w:rsidRPr="00FF326B" w:rsidRDefault="006B5769" w:rsidP="00F115DD">
            <w:pPr>
              <w:spacing w:after="0" w:line="240" w:lineRule="auto"/>
              <w:jc w:val="center"/>
              <w:rPr>
                <w:rStyle w:val="pageheading"/>
                <w:rFonts w:ascii="Times New Roman" w:hAnsi="Times New Roman"/>
                <w:i/>
                <w:sz w:val="24"/>
                <w:szCs w:val="24"/>
              </w:rPr>
            </w:pPr>
            <w:r w:rsidRPr="00FF326B">
              <w:rPr>
                <w:rFonts w:ascii="Times New Roman" w:hAnsi="Times New Roman"/>
                <w:b/>
                <w:sz w:val="24"/>
                <w:szCs w:val="24"/>
                <w:lang w:eastAsia="lv-LV"/>
              </w:rPr>
              <w:t xml:space="preserve">Datu </w:t>
            </w:r>
            <w:proofErr w:type="spellStart"/>
            <w:r w:rsidRPr="00FF326B">
              <w:rPr>
                <w:rFonts w:ascii="Times New Roman" w:hAnsi="Times New Roman"/>
                <w:b/>
                <w:sz w:val="24"/>
                <w:szCs w:val="24"/>
                <w:lang w:eastAsia="lv-LV"/>
              </w:rPr>
              <w:t>avots</w:t>
            </w:r>
            <w:proofErr w:type="spellEnd"/>
          </w:p>
        </w:tc>
      </w:tr>
      <w:tr w:rsidR="006B5769" w:rsidRPr="00FF326B" w14:paraId="7AEB156E" w14:textId="77777777" w:rsidTr="00FB4AA5">
        <w:tc>
          <w:tcPr>
            <w:tcW w:w="696" w:type="dxa"/>
            <w:shd w:val="clear" w:color="auto" w:fill="auto"/>
            <w:vAlign w:val="center"/>
          </w:tcPr>
          <w:p w14:paraId="50D7EB46"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1.1.</w:t>
            </w:r>
          </w:p>
        </w:tc>
        <w:tc>
          <w:tcPr>
            <w:tcW w:w="2780" w:type="dxa"/>
            <w:shd w:val="clear" w:color="auto" w:fill="auto"/>
          </w:tcPr>
          <w:p w14:paraId="0669CA6E" w14:textId="77777777" w:rsidR="006B5769" w:rsidRPr="00FF326B" w:rsidRDefault="006B5769" w:rsidP="00DA6104">
            <w:pPr>
              <w:spacing w:after="0" w:line="240" w:lineRule="auto"/>
              <w:rPr>
                <w:rFonts w:ascii="Times New Roman" w:hAnsi="Times New Roman"/>
                <w:sz w:val="24"/>
                <w:szCs w:val="24"/>
                <w:lang w:eastAsia="lv-LV"/>
              </w:rPr>
            </w:pPr>
            <w:proofErr w:type="spellStart"/>
            <w:r w:rsidRPr="00FF326B">
              <w:rPr>
                <w:rFonts w:ascii="Times New Roman" w:eastAsia="Times New Roman" w:hAnsi="Times New Roman"/>
                <w:sz w:val="24"/>
                <w:szCs w:val="24"/>
                <w:lang w:eastAsia="lv-LV"/>
              </w:rPr>
              <w:t>Publiskās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pārvaldes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darbības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efektivitāte</w:t>
            </w:r>
            <w:proofErr w:type="spellEnd"/>
            <w:r w:rsidRPr="00FF326B">
              <w:rPr>
                <w:rFonts w:ascii="Times New Roman" w:eastAsia="Times New Roman" w:hAnsi="Times New Roman"/>
                <w:sz w:val="24"/>
                <w:szCs w:val="24"/>
                <w:lang w:eastAsia="lv-LV"/>
              </w:rPr>
              <w:t xml:space="preserve"> (</w:t>
            </w:r>
            <w:r w:rsidRPr="00FF326B">
              <w:rPr>
                <w:rFonts w:ascii="Times New Roman" w:eastAsia="Times New Roman" w:hAnsi="Times New Roman"/>
                <w:i/>
                <w:sz w:val="24"/>
                <w:szCs w:val="24"/>
                <w:lang w:eastAsia="lv-LV"/>
              </w:rPr>
              <w:t>government effectiveness</w:t>
            </w:r>
            <w:r w:rsidRPr="00FF326B">
              <w:rPr>
                <w:rFonts w:ascii="Times New Roman" w:eastAsia="Times New Roman" w:hAnsi="Times New Roman"/>
                <w:sz w:val="24"/>
                <w:szCs w:val="24"/>
                <w:lang w:eastAsia="lv-LV"/>
              </w:rPr>
              <w:t>)</w:t>
            </w:r>
            <w:r w:rsidRPr="00FF326B">
              <w:rPr>
                <w:rStyle w:val="Vresatsauce"/>
                <w:rFonts w:ascii="Times New Roman" w:hAnsi="Times New Roman"/>
                <w:sz w:val="24"/>
                <w:szCs w:val="24"/>
                <w:lang w:eastAsia="lv-LV"/>
              </w:rPr>
              <w:footnoteReference w:id="110"/>
            </w:r>
          </w:p>
        </w:tc>
        <w:tc>
          <w:tcPr>
            <w:tcW w:w="1417" w:type="dxa"/>
            <w:shd w:val="clear" w:color="auto" w:fill="auto"/>
            <w:vAlign w:val="center"/>
          </w:tcPr>
          <w:p w14:paraId="20DDDEA4" w14:textId="564E2748"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sz w:val="24"/>
                <w:szCs w:val="24"/>
                <w:lang w:eastAsia="lv-LV"/>
              </w:rPr>
              <w:t>Punkti</w:t>
            </w:r>
            <w:proofErr w:type="spellEnd"/>
          </w:p>
        </w:tc>
        <w:tc>
          <w:tcPr>
            <w:tcW w:w="914" w:type="dxa"/>
            <w:shd w:val="clear" w:color="auto" w:fill="auto"/>
            <w:vAlign w:val="center"/>
          </w:tcPr>
          <w:p w14:paraId="7AB2F97D"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2019</w:t>
            </w:r>
          </w:p>
        </w:tc>
        <w:tc>
          <w:tcPr>
            <w:tcW w:w="1843" w:type="dxa"/>
            <w:shd w:val="clear" w:color="auto" w:fill="auto"/>
            <w:vAlign w:val="center"/>
          </w:tcPr>
          <w:p w14:paraId="3F1A2E4A"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1,11</w:t>
            </w:r>
          </w:p>
        </w:tc>
        <w:tc>
          <w:tcPr>
            <w:tcW w:w="1984" w:type="dxa"/>
            <w:shd w:val="clear" w:color="auto" w:fill="auto"/>
            <w:vAlign w:val="center"/>
          </w:tcPr>
          <w:p w14:paraId="6A6EACB7"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1,13</w:t>
            </w:r>
          </w:p>
        </w:tc>
        <w:tc>
          <w:tcPr>
            <w:tcW w:w="1985" w:type="dxa"/>
            <w:shd w:val="clear" w:color="auto" w:fill="auto"/>
            <w:vAlign w:val="center"/>
          </w:tcPr>
          <w:p w14:paraId="32E4CE89" w14:textId="77777777" w:rsidR="006B5769" w:rsidRPr="00FF326B" w:rsidRDefault="006B5769" w:rsidP="00F115DD">
            <w:pPr>
              <w:spacing w:after="0" w:line="240" w:lineRule="auto"/>
              <w:jc w:val="center"/>
              <w:rPr>
                <w:rFonts w:ascii="Times New Roman" w:hAnsi="Times New Roman"/>
                <w:i/>
                <w:sz w:val="24"/>
                <w:szCs w:val="24"/>
                <w:lang w:eastAsia="lv-LV"/>
              </w:rPr>
            </w:pPr>
            <w:r w:rsidRPr="00FF326B">
              <w:rPr>
                <w:rFonts w:ascii="Times New Roman" w:hAnsi="Times New Roman"/>
                <w:sz w:val="24"/>
                <w:szCs w:val="24"/>
                <w:lang w:eastAsia="lv-LV"/>
              </w:rPr>
              <w:t>1,17</w:t>
            </w:r>
          </w:p>
        </w:tc>
        <w:tc>
          <w:tcPr>
            <w:tcW w:w="2657" w:type="dxa"/>
            <w:shd w:val="clear" w:color="auto" w:fill="auto"/>
            <w:vAlign w:val="center"/>
          </w:tcPr>
          <w:p w14:paraId="0ED42062" w14:textId="77777777" w:rsidR="006B5769" w:rsidRPr="00FF326B" w:rsidRDefault="006B5769" w:rsidP="00F115DD">
            <w:pPr>
              <w:spacing w:after="0" w:line="240" w:lineRule="auto"/>
              <w:jc w:val="center"/>
              <w:rPr>
                <w:rStyle w:val="pageheading"/>
                <w:rFonts w:ascii="Times New Roman" w:hAnsi="Times New Roman"/>
                <w:i/>
                <w:sz w:val="24"/>
                <w:szCs w:val="24"/>
              </w:rPr>
            </w:pPr>
            <w:r w:rsidRPr="00FF326B">
              <w:rPr>
                <w:rStyle w:val="pageheading"/>
                <w:rFonts w:ascii="Times New Roman" w:hAnsi="Times New Roman"/>
                <w:i/>
                <w:sz w:val="24"/>
                <w:szCs w:val="24"/>
              </w:rPr>
              <w:t>The Worldwide Governance Indicators</w:t>
            </w:r>
            <w:r w:rsidRPr="00FF326B">
              <w:rPr>
                <w:rStyle w:val="Vresatsauce"/>
                <w:rFonts w:ascii="Times New Roman" w:hAnsi="Times New Roman"/>
                <w:sz w:val="24"/>
                <w:szCs w:val="24"/>
              </w:rPr>
              <w:footnoteReference w:id="111"/>
            </w:r>
          </w:p>
        </w:tc>
      </w:tr>
      <w:tr w:rsidR="006B5769" w:rsidRPr="00FF326B" w14:paraId="449CCA14" w14:textId="77777777" w:rsidTr="00FB4AA5">
        <w:tc>
          <w:tcPr>
            <w:tcW w:w="696" w:type="dxa"/>
            <w:shd w:val="clear" w:color="auto" w:fill="auto"/>
            <w:vAlign w:val="center"/>
          </w:tcPr>
          <w:p w14:paraId="27A22841"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1.2.</w:t>
            </w:r>
          </w:p>
        </w:tc>
        <w:tc>
          <w:tcPr>
            <w:tcW w:w="2780" w:type="dxa"/>
            <w:shd w:val="clear" w:color="auto" w:fill="auto"/>
          </w:tcPr>
          <w:p w14:paraId="12EF12DE" w14:textId="77777777" w:rsidR="006B5769" w:rsidRPr="00FF326B" w:rsidRDefault="006B5769" w:rsidP="00DA6104">
            <w:pPr>
              <w:spacing w:after="0" w:line="240" w:lineRule="auto"/>
              <w:rPr>
                <w:rFonts w:ascii="Times New Roman" w:eastAsia="Times New Roman" w:hAnsi="Times New Roman"/>
                <w:sz w:val="24"/>
                <w:szCs w:val="24"/>
                <w:lang w:eastAsia="lv-LV"/>
              </w:rPr>
            </w:pPr>
            <w:proofErr w:type="spellStart"/>
            <w:r w:rsidRPr="00FF326B">
              <w:rPr>
                <w:rFonts w:ascii="Times New Roman" w:eastAsia="Times New Roman" w:hAnsi="Times New Roman"/>
                <w:sz w:val="24"/>
                <w:szCs w:val="24"/>
                <w:lang w:eastAsia="lv-LV"/>
              </w:rPr>
              <w:t>Realizējot</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zināšanu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pārbaudes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testus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izglītošanas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pasākumos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pieaudzis</w:t>
            </w:r>
            <w:proofErr w:type="spellEnd"/>
            <w:r w:rsidRPr="00FF326B">
              <w:rPr>
                <w:rFonts w:ascii="Times New Roman" w:eastAsia="Times New Roman" w:hAnsi="Times New Roman"/>
                <w:sz w:val="24"/>
                <w:szCs w:val="24"/>
                <w:lang w:eastAsia="lv-LV"/>
              </w:rPr>
              <w:t xml:space="preserve"> to </w:t>
            </w:r>
            <w:proofErr w:type="spellStart"/>
            <w:r w:rsidRPr="00FF326B">
              <w:rPr>
                <w:rFonts w:ascii="Times New Roman" w:eastAsia="Times New Roman" w:hAnsi="Times New Roman"/>
                <w:sz w:val="24"/>
                <w:szCs w:val="24"/>
                <w:lang w:eastAsia="lv-LV"/>
              </w:rPr>
              <w:t>valsts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amatpersonu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skaits</w:t>
            </w:r>
            <w:proofErr w:type="spellEnd"/>
            <w:r w:rsidRPr="00FF326B">
              <w:rPr>
                <w:rFonts w:ascii="Times New Roman" w:eastAsia="Times New Roman" w:hAnsi="Times New Roman"/>
                <w:sz w:val="24"/>
                <w:szCs w:val="24"/>
                <w:lang w:eastAsia="lv-LV"/>
              </w:rPr>
              <w:t xml:space="preserve">, kas </w:t>
            </w:r>
            <w:proofErr w:type="spellStart"/>
            <w:r w:rsidRPr="00FF326B">
              <w:rPr>
                <w:rFonts w:ascii="Times New Roman" w:eastAsia="Times New Roman" w:hAnsi="Times New Roman"/>
                <w:sz w:val="24"/>
                <w:szCs w:val="24"/>
                <w:lang w:eastAsia="lv-LV"/>
              </w:rPr>
              <w:t>labi</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pārzina</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pretkorupcijas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prasības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prasības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labi</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pārzinošo</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valsts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amatpersonu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skaits</w:t>
            </w:r>
            <w:proofErr w:type="spellEnd"/>
            <w:r w:rsidRPr="00FF326B">
              <w:rPr>
                <w:rFonts w:ascii="Times New Roman" w:eastAsia="Times New Roman" w:hAnsi="Times New Roman"/>
                <w:sz w:val="24"/>
                <w:szCs w:val="24"/>
                <w:lang w:eastAsia="lv-LV"/>
              </w:rPr>
              <w:t xml:space="preserve"> no </w:t>
            </w:r>
            <w:proofErr w:type="spellStart"/>
            <w:r w:rsidRPr="00FF326B">
              <w:rPr>
                <w:rFonts w:ascii="Times New Roman" w:eastAsia="Times New Roman" w:hAnsi="Times New Roman"/>
                <w:sz w:val="24"/>
                <w:szCs w:val="24"/>
                <w:lang w:eastAsia="lv-LV"/>
              </w:rPr>
              <w:t>visiem</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kam</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pārbaudītas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zināšanas</w:t>
            </w:r>
            <w:proofErr w:type="spellEnd"/>
            <w:r w:rsidRPr="00FF326B">
              <w:rPr>
                <w:rFonts w:ascii="Times New Roman" w:eastAsia="Times New Roman" w:hAnsi="Times New Roman"/>
                <w:sz w:val="24"/>
                <w:szCs w:val="24"/>
                <w:lang w:eastAsia="lv-LV"/>
              </w:rPr>
              <w:t>)</w:t>
            </w:r>
          </w:p>
        </w:tc>
        <w:tc>
          <w:tcPr>
            <w:tcW w:w="1417" w:type="dxa"/>
            <w:shd w:val="clear" w:color="auto" w:fill="auto"/>
            <w:vAlign w:val="center"/>
          </w:tcPr>
          <w:p w14:paraId="78B38C89"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w:t>
            </w:r>
          </w:p>
        </w:tc>
        <w:tc>
          <w:tcPr>
            <w:tcW w:w="914" w:type="dxa"/>
            <w:shd w:val="clear" w:color="auto" w:fill="auto"/>
            <w:vAlign w:val="center"/>
          </w:tcPr>
          <w:p w14:paraId="1B236553"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2019</w:t>
            </w:r>
          </w:p>
        </w:tc>
        <w:tc>
          <w:tcPr>
            <w:tcW w:w="1843" w:type="dxa"/>
            <w:shd w:val="clear" w:color="auto" w:fill="auto"/>
            <w:vAlign w:val="center"/>
          </w:tcPr>
          <w:p w14:paraId="37F2D6E0"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87%</w:t>
            </w:r>
          </w:p>
        </w:tc>
        <w:tc>
          <w:tcPr>
            <w:tcW w:w="1984" w:type="dxa"/>
            <w:shd w:val="clear" w:color="auto" w:fill="auto"/>
            <w:vAlign w:val="center"/>
          </w:tcPr>
          <w:p w14:paraId="7A2A3247"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rPr>
              <w:t>88%</w:t>
            </w:r>
          </w:p>
        </w:tc>
        <w:tc>
          <w:tcPr>
            <w:tcW w:w="1985" w:type="dxa"/>
            <w:shd w:val="clear" w:color="auto" w:fill="auto"/>
            <w:vAlign w:val="center"/>
          </w:tcPr>
          <w:p w14:paraId="3FD7C501" w14:textId="298AC423" w:rsidR="006B5769" w:rsidRPr="00FF326B" w:rsidRDefault="003A09B6" w:rsidP="00F115DD">
            <w:pPr>
              <w:spacing w:after="0" w:line="240" w:lineRule="auto"/>
              <w:jc w:val="center"/>
              <w:rPr>
                <w:rFonts w:ascii="Times New Roman" w:hAnsi="Times New Roman"/>
                <w:sz w:val="24"/>
                <w:szCs w:val="24"/>
                <w:lang w:eastAsia="lv-LV"/>
              </w:rPr>
            </w:pPr>
            <w:r w:rsidRPr="00FF326B">
              <w:rPr>
                <w:rFonts w:ascii="Times New Roman" w:hAnsi="Times New Roman"/>
                <w:i/>
                <w:sz w:val="24"/>
                <w:szCs w:val="24"/>
              </w:rPr>
              <w:t>_</w:t>
            </w:r>
            <w:r w:rsidRPr="00FF326B">
              <w:rPr>
                <w:rStyle w:val="Vresatsauce"/>
                <w:rFonts w:ascii="Times New Roman" w:hAnsi="Times New Roman"/>
                <w:sz w:val="24"/>
                <w:szCs w:val="24"/>
                <w:lang w:eastAsia="lv-LV"/>
              </w:rPr>
              <w:footnoteReference w:customMarkFollows="1" w:id="112"/>
              <w:sym w:font="Symbol" w:char="F02A"/>
            </w:r>
          </w:p>
        </w:tc>
        <w:tc>
          <w:tcPr>
            <w:tcW w:w="2657" w:type="dxa"/>
            <w:shd w:val="clear" w:color="auto" w:fill="auto"/>
            <w:vAlign w:val="center"/>
          </w:tcPr>
          <w:p w14:paraId="53AD90E7"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KNAB</w:t>
            </w:r>
          </w:p>
        </w:tc>
      </w:tr>
      <w:tr w:rsidR="00FB4AA5" w:rsidRPr="00FF326B" w14:paraId="35BAD124" w14:textId="77777777" w:rsidTr="00FB4AA5">
        <w:trPr>
          <w:trHeight w:val="832"/>
        </w:trPr>
        <w:tc>
          <w:tcPr>
            <w:tcW w:w="696" w:type="dxa"/>
            <w:shd w:val="clear" w:color="auto" w:fill="auto"/>
            <w:vAlign w:val="center"/>
          </w:tcPr>
          <w:p w14:paraId="4E014B24"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1.3.</w:t>
            </w:r>
          </w:p>
        </w:tc>
        <w:tc>
          <w:tcPr>
            <w:tcW w:w="2780" w:type="dxa"/>
            <w:shd w:val="clear" w:color="auto" w:fill="auto"/>
          </w:tcPr>
          <w:p w14:paraId="22AC70CF" w14:textId="6D12568F" w:rsidR="006B5769" w:rsidRPr="008C764B" w:rsidRDefault="006B5769" w:rsidP="00DA6104">
            <w:pPr>
              <w:spacing w:after="0" w:line="240" w:lineRule="auto"/>
              <w:rPr>
                <w:rFonts w:ascii="Times New Roman" w:eastAsia="Times New Roman" w:hAnsi="Times New Roman"/>
                <w:sz w:val="24"/>
                <w:szCs w:val="24"/>
                <w:lang w:eastAsia="lv-LV"/>
              </w:rPr>
            </w:pPr>
            <w:proofErr w:type="spellStart"/>
            <w:r w:rsidRPr="008C764B">
              <w:rPr>
                <w:rFonts w:ascii="Times New Roman" w:eastAsia="Times New Roman" w:hAnsi="Times New Roman"/>
                <w:sz w:val="24"/>
                <w:szCs w:val="24"/>
                <w:lang w:eastAsia="lv-LV"/>
              </w:rPr>
              <w:t>Apmācīto</w:t>
            </w:r>
            <w:proofErr w:type="spellEnd"/>
            <w:r w:rsidRPr="008C764B">
              <w:rPr>
                <w:rFonts w:ascii="Times New Roman" w:eastAsia="Times New Roman" w:hAnsi="Times New Roman"/>
                <w:sz w:val="24"/>
                <w:szCs w:val="24"/>
                <w:lang w:eastAsia="lv-LV"/>
              </w:rPr>
              <w:t xml:space="preserve"> </w:t>
            </w:r>
            <w:proofErr w:type="spellStart"/>
            <w:r w:rsidRPr="008C764B">
              <w:rPr>
                <w:rFonts w:ascii="Times New Roman" w:eastAsia="Times New Roman" w:hAnsi="Times New Roman"/>
                <w:sz w:val="24"/>
                <w:szCs w:val="24"/>
                <w:lang w:eastAsia="lv-LV"/>
              </w:rPr>
              <w:t>personu</w:t>
            </w:r>
            <w:proofErr w:type="spellEnd"/>
            <w:r w:rsidRPr="008C764B">
              <w:rPr>
                <w:rFonts w:ascii="Times New Roman" w:eastAsia="Times New Roman" w:hAnsi="Times New Roman"/>
                <w:sz w:val="24"/>
                <w:szCs w:val="24"/>
                <w:lang w:eastAsia="lv-LV"/>
              </w:rPr>
              <w:t xml:space="preserve"> </w:t>
            </w:r>
            <w:proofErr w:type="spellStart"/>
            <w:r w:rsidRPr="008C764B">
              <w:rPr>
                <w:rFonts w:ascii="Times New Roman" w:eastAsia="Times New Roman" w:hAnsi="Times New Roman"/>
                <w:sz w:val="24"/>
                <w:szCs w:val="24"/>
                <w:lang w:eastAsia="lv-LV"/>
              </w:rPr>
              <w:t>skaits</w:t>
            </w:r>
            <w:proofErr w:type="spellEnd"/>
            <w:r w:rsidRPr="008C764B">
              <w:rPr>
                <w:rFonts w:ascii="Times New Roman" w:eastAsia="Times New Roman" w:hAnsi="Times New Roman"/>
                <w:sz w:val="24"/>
                <w:szCs w:val="24"/>
                <w:lang w:eastAsia="lv-LV"/>
              </w:rPr>
              <w:t xml:space="preserve"> KNAB </w:t>
            </w:r>
            <w:proofErr w:type="spellStart"/>
            <w:r w:rsidRPr="008C764B">
              <w:rPr>
                <w:rFonts w:ascii="Times New Roman" w:eastAsia="Times New Roman" w:hAnsi="Times New Roman"/>
                <w:sz w:val="24"/>
                <w:szCs w:val="24"/>
                <w:lang w:eastAsia="lv-LV"/>
              </w:rPr>
              <w:t>rīkotajos</w:t>
            </w:r>
            <w:proofErr w:type="spellEnd"/>
            <w:r w:rsidRPr="008C764B">
              <w:rPr>
                <w:rFonts w:ascii="Times New Roman" w:eastAsia="Times New Roman" w:hAnsi="Times New Roman"/>
                <w:sz w:val="24"/>
                <w:szCs w:val="24"/>
                <w:lang w:eastAsia="lv-LV"/>
              </w:rPr>
              <w:t xml:space="preserve"> </w:t>
            </w:r>
            <w:proofErr w:type="spellStart"/>
            <w:r w:rsidRPr="008C764B">
              <w:rPr>
                <w:rFonts w:ascii="Times New Roman" w:eastAsia="Times New Roman" w:hAnsi="Times New Roman"/>
                <w:sz w:val="24"/>
                <w:szCs w:val="24"/>
                <w:lang w:eastAsia="lv-LV"/>
              </w:rPr>
              <w:t>izglītojošajos</w:t>
            </w:r>
            <w:proofErr w:type="spellEnd"/>
            <w:r w:rsidRPr="008C764B">
              <w:rPr>
                <w:rFonts w:ascii="Times New Roman" w:eastAsia="Times New Roman" w:hAnsi="Times New Roman"/>
                <w:sz w:val="24"/>
                <w:szCs w:val="24"/>
                <w:lang w:eastAsia="lv-LV"/>
              </w:rPr>
              <w:t xml:space="preserve"> </w:t>
            </w:r>
            <w:proofErr w:type="spellStart"/>
            <w:r w:rsidRPr="008C764B">
              <w:rPr>
                <w:rFonts w:ascii="Times New Roman" w:eastAsia="Times New Roman" w:hAnsi="Times New Roman"/>
                <w:sz w:val="24"/>
                <w:szCs w:val="24"/>
                <w:lang w:eastAsia="lv-LV"/>
              </w:rPr>
              <w:t>pasākumos</w:t>
            </w:r>
            <w:proofErr w:type="spellEnd"/>
            <w:r w:rsidRPr="008C764B">
              <w:rPr>
                <w:rFonts w:ascii="Times New Roman" w:eastAsia="Times New Roman" w:hAnsi="Times New Roman"/>
                <w:sz w:val="24"/>
                <w:szCs w:val="24"/>
                <w:lang w:eastAsia="lv-LV"/>
              </w:rPr>
              <w:t xml:space="preserve"> </w:t>
            </w:r>
            <w:r w:rsidR="008C764B" w:rsidRPr="008C764B">
              <w:rPr>
                <w:rFonts w:ascii="Times New Roman" w:eastAsia="Times New Roman" w:hAnsi="Times New Roman"/>
                <w:sz w:val="24"/>
                <w:szCs w:val="24"/>
                <w:lang w:eastAsia="lv-LV"/>
              </w:rPr>
              <w:lastRenderedPageBreak/>
              <w:t>un</w:t>
            </w:r>
            <w:r w:rsidR="008C764B">
              <w:rPr>
                <w:rFonts w:ascii="Times New Roman" w:eastAsia="Times New Roman" w:hAnsi="Times New Roman"/>
                <w:sz w:val="24"/>
                <w:szCs w:val="24"/>
                <w:lang w:eastAsia="lv-LV"/>
              </w:rPr>
              <w:t xml:space="preserve"> </w:t>
            </w:r>
            <w:r w:rsidR="008C764B" w:rsidRPr="008C764B">
              <w:rPr>
                <w:rFonts w:ascii="Times New Roman" w:eastAsia="Times New Roman" w:hAnsi="Times New Roman"/>
                <w:sz w:val="24"/>
                <w:szCs w:val="24"/>
                <w:lang w:eastAsia="lv-LV"/>
              </w:rPr>
              <w:t>ES</w:t>
            </w:r>
            <w:r w:rsidRPr="008C764B">
              <w:rPr>
                <w:rFonts w:ascii="Times New Roman" w:eastAsia="Times New Roman" w:hAnsi="Times New Roman"/>
                <w:sz w:val="24"/>
                <w:szCs w:val="24"/>
                <w:lang w:eastAsia="lv-LV"/>
              </w:rPr>
              <w:t xml:space="preserve"> fondu </w:t>
            </w:r>
            <w:proofErr w:type="spellStart"/>
            <w:r w:rsidRPr="008C764B">
              <w:rPr>
                <w:rFonts w:ascii="Times New Roman" w:eastAsia="Times New Roman" w:hAnsi="Times New Roman"/>
                <w:sz w:val="24"/>
                <w:szCs w:val="24"/>
                <w:lang w:eastAsia="lv-LV"/>
              </w:rPr>
              <w:t>finansētajos</w:t>
            </w:r>
            <w:proofErr w:type="spellEnd"/>
            <w:r w:rsidRPr="008C764B">
              <w:rPr>
                <w:rFonts w:ascii="Times New Roman" w:eastAsia="Times New Roman" w:hAnsi="Times New Roman"/>
                <w:sz w:val="24"/>
                <w:szCs w:val="24"/>
                <w:lang w:eastAsia="lv-LV"/>
              </w:rPr>
              <w:t xml:space="preserve"> </w:t>
            </w:r>
            <w:proofErr w:type="spellStart"/>
            <w:r w:rsidRPr="008C764B">
              <w:rPr>
                <w:rFonts w:ascii="Times New Roman" w:eastAsia="Times New Roman" w:hAnsi="Times New Roman"/>
                <w:sz w:val="24"/>
                <w:szCs w:val="24"/>
                <w:lang w:eastAsia="lv-LV"/>
              </w:rPr>
              <w:t>pasākumos</w:t>
            </w:r>
            <w:proofErr w:type="spellEnd"/>
          </w:p>
        </w:tc>
        <w:tc>
          <w:tcPr>
            <w:tcW w:w="1417" w:type="dxa"/>
            <w:shd w:val="clear" w:color="auto" w:fill="auto"/>
            <w:vAlign w:val="center"/>
          </w:tcPr>
          <w:p w14:paraId="4C7068AD" w14:textId="77777777" w:rsidR="006B5769" w:rsidRPr="008C764B" w:rsidRDefault="006B5769" w:rsidP="00F115DD">
            <w:pPr>
              <w:spacing w:after="0" w:line="240" w:lineRule="auto"/>
              <w:jc w:val="center"/>
              <w:rPr>
                <w:rFonts w:ascii="Times New Roman" w:hAnsi="Times New Roman"/>
                <w:sz w:val="24"/>
                <w:szCs w:val="24"/>
                <w:lang w:eastAsia="lv-LV"/>
              </w:rPr>
            </w:pPr>
            <w:proofErr w:type="spellStart"/>
            <w:r w:rsidRPr="008C764B">
              <w:rPr>
                <w:rFonts w:ascii="Times New Roman" w:hAnsi="Times New Roman"/>
                <w:sz w:val="24"/>
                <w:szCs w:val="24"/>
                <w:lang w:eastAsia="lv-LV"/>
              </w:rPr>
              <w:lastRenderedPageBreak/>
              <w:t>Skaits</w:t>
            </w:r>
            <w:proofErr w:type="spellEnd"/>
          </w:p>
        </w:tc>
        <w:tc>
          <w:tcPr>
            <w:tcW w:w="914" w:type="dxa"/>
            <w:shd w:val="clear" w:color="auto" w:fill="auto"/>
            <w:vAlign w:val="center"/>
          </w:tcPr>
          <w:p w14:paraId="0F6C8686" w14:textId="77777777" w:rsidR="006B5769" w:rsidRPr="008C764B" w:rsidRDefault="006B5769" w:rsidP="00F115DD">
            <w:pPr>
              <w:spacing w:after="0" w:line="240" w:lineRule="auto"/>
              <w:jc w:val="center"/>
              <w:rPr>
                <w:rFonts w:ascii="Times New Roman" w:hAnsi="Times New Roman"/>
                <w:sz w:val="24"/>
                <w:szCs w:val="24"/>
                <w:lang w:eastAsia="lv-LV"/>
              </w:rPr>
            </w:pPr>
            <w:r w:rsidRPr="008C764B">
              <w:rPr>
                <w:rFonts w:ascii="Times New Roman" w:hAnsi="Times New Roman"/>
                <w:sz w:val="24"/>
                <w:szCs w:val="24"/>
                <w:lang w:eastAsia="lv-LV"/>
              </w:rPr>
              <w:t>2020</w:t>
            </w:r>
          </w:p>
        </w:tc>
        <w:tc>
          <w:tcPr>
            <w:tcW w:w="1843" w:type="dxa"/>
            <w:shd w:val="clear" w:color="auto" w:fill="auto"/>
            <w:vAlign w:val="center"/>
          </w:tcPr>
          <w:p w14:paraId="6ABC5AEB" w14:textId="77777777" w:rsidR="006B5769" w:rsidRPr="00FB4AA5" w:rsidRDefault="006B5769" w:rsidP="00FB4AA5">
            <w:pPr>
              <w:spacing w:after="0" w:line="240" w:lineRule="auto"/>
              <w:jc w:val="center"/>
              <w:rPr>
                <w:rFonts w:ascii="Times New Roman" w:hAnsi="Times New Roman"/>
                <w:sz w:val="24"/>
                <w:szCs w:val="24"/>
              </w:rPr>
            </w:pPr>
            <w:r w:rsidRPr="00FB4AA5">
              <w:rPr>
                <w:rFonts w:ascii="Times New Roman" w:hAnsi="Times New Roman"/>
                <w:sz w:val="24"/>
                <w:szCs w:val="24"/>
              </w:rPr>
              <w:t>6</w:t>
            </w:r>
            <w:r w:rsidR="008C764B" w:rsidRPr="00FB4AA5">
              <w:rPr>
                <w:rFonts w:ascii="Times New Roman" w:hAnsi="Times New Roman"/>
                <w:sz w:val="24"/>
                <w:szCs w:val="24"/>
              </w:rPr>
              <w:t> </w:t>
            </w:r>
            <w:r w:rsidRPr="00FB4AA5">
              <w:rPr>
                <w:rFonts w:ascii="Times New Roman" w:hAnsi="Times New Roman"/>
                <w:sz w:val="24"/>
                <w:szCs w:val="24"/>
              </w:rPr>
              <w:t>060</w:t>
            </w:r>
            <w:r w:rsidR="008C764B" w:rsidRPr="00FB4AA5">
              <w:rPr>
                <w:rFonts w:ascii="Times New Roman" w:hAnsi="Times New Roman"/>
                <w:sz w:val="24"/>
                <w:szCs w:val="24"/>
              </w:rPr>
              <w:t xml:space="preserve"> (KNAB)</w:t>
            </w:r>
          </w:p>
          <w:p w14:paraId="517175B5" w14:textId="38A65D0D" w:rsidR="00FB4AA5" w:rsidRPr="00FB4AA5" w:rsidRDefault="00FB4AA5" w:rsidP="00FB4AA5">
            <w:pPr>
              <w:spacing w:after="0" w:line="240" w:lineRule="auto"/>
              <w:jc w:val="center"/>
              <w:rPr>
                <w:rFonts w:ascii="Times New Roman" w:hAnsi="Times New Roman"/>
                <w:sz w:val="24"/>
                <w:szCs w:val="24"/>
                <w:lang w:eastAsia="lv-LV"/>
              </w:rPr>
            </w:pPr>
            <w:proofErr w:type="spellStart"/>
            <w:r>
              <w:rPr>
                <w:rFonts w:ascii="Times New Roman" w:hAnsi="Times New Roman"/>
                <w:i/>
                <w:sz w:val="24"/>
                <w:szCs w:val="24"/>
              </w:rPr>
              <w:t>Bāzes</w:t>
            </w:r>
            <w:proofErr w:type="spellEnd"/>
            <w:r w:rsidRPr="00FB4AA5">
              <w:rPr>
                <w:rFonts w:ascii="Times New Roman" w:hAnsi="Times New Roman"/>
                <w:i/>
                <w:sz w:val="24"/>
                <w:szCs w:val="24"/>
              </w:rPr>
              <w:t xml:space="preserve"> </w:t>
            </w:r>
            <w:proofErr w:type="spellStart"/>
            <w:r w:rsidRPr="00FB4AA5">
              <w:rPr>
                <w:rFonts w:ascii="Times New Roman" w:hAnsi="Times New Roman"/>
                <w:i/>
                <w:sz w:val="24"/>
                <w:szCs w:val="24"/>
              </w:rPr>
              <w:t>vērtība</w:t>
            </w:r>
            <w:proofErr w:type="spellEnd"/>
            <w:r w:rsidRPr="00FB4AA5">
              <w:rPr>
                <w:rFonts w:ascii="Times New Roman" w:hAnsi="Times New Roman"/>
                <w:i/>
                <w:sz w:val="24"/>
                <w:szCs w:val="24"/>
              </w:rPr>
              <w:t xml:space="preserve"> </w:t>
            </w:r>
            <w:proofErr w:type="spellStart"/>
            <w:r w:rsidRPr="00FB4AA5">
              <w:rPr>
                <w:rFonts w:ascii="Times New Roman" w:hAnsi="Times New Roman"/>
                <w:i/>
                <w:sz w:val="24"/>
                <w:szCs w:val="24"/>
              </w:rPr>
              <w:t>tiks</w:t>
            </w:r>
            <w:proofErr w:type="spellEnd"/>
            <w:r w:rsidRPr="00FB4AA5">
              <w:rPr>
                <w:rFonts w:ascii="Times New Roman" w:hAnsi="Times New Roman"/>
                <w:i/>
                <w:sz w:val="24"/>
                <w:szCs w:val="24"/>
              </w:rPr>
              <w:t xml:space="preserve"> </w:t>
            </w:r>
            <w:proofErr w:type="spellStart"/>
            <w:r w:rsidRPr="00FB4AA5">
              <w:rPr>
                <w:rFonts w:ascii="Times New Roman" w:hAnsi="Times New Roman"/>
                <w:i/>
                <w:sz w:val="24"/>
                <w:szCs w:val="24"/>
              </w:rPr>
              <w:t>precizēta</w:t>
            </w:r>
            <w:proofErr w:type="spellEnd"/>
          </w:p>
        </w:tc>
        <w:tc>
          <w:tcPr>
            <w:tcW w:w="1984" w:type="dxa"/>
            <w:shd w:val="clear" w:color="auto" w:fill="auto"/>
            <w:vAlign w:val="center"/>
          </w:tcPr>
          <w:p w14:paraId="35D5D93C" w14:textId="77777777" w:rsidR="00FB4AA5" w:rsidRDefault="008C764B" w:rsidP="00FB4AA5">
            <w:pPr>
              <w:spacing w:after="0" w:line="240" w:lineRule="auto"/>
              <w:jc w:val="center"/>
              <w:rPr>
                <w:rFonts w:ascii="Times New Roman" w:hAnsi="Times New Roman"/>
                <w:iCs/>
                <w:sz w:val="24"/>
                <w:szCs w:val="24"/>
              </w:rPr>
            </w:pPr>
            <w:r w:rsidRPr="00FB4AA5">
              <w:rPr>
                <w:rFonts w:ascii="Times New Roman" w:hAnsi="Times New Roman"/>
                <w:iCs/>
                <w:sz w:val="24"/>
                <w:szCs w:val="24"/>
              </w:rPr>
              <w:t>6800</w:t>
            </w:r>
            <w:r w:rsidR="00FB4AA5">
              <w:rPr>
                <w:rFonts w:ascii="Times New Roman" w:hAnsi="Times New Roman"/>
                <w:iCs/>
                <w:sz w:val="24"/>
                <w:szCs w:val="24"/>
              </w:rPr>
              <w:t> </w:t>
            </w:r>
            <w:r w:rsidRPr="00FB4AA5">
              <w:rPr>
                <w:rFonts w:ascii="Times New Roman" w:hAnsi="Times New Roman"/>
                <w:iCs/>
                <w:sz w:val="24"/>
                <w:szCs w:val="24"/>
              </w:rPr>
              <w:t>(KNAB)</w:t>
            </w:r>
          </w:p>
          <w:p w14:paraId="08BD6EFC" w14:textId="1B3DD9AE" w:rsidR="00FB4AA5" w:rsidRPr="00FB4AA5" w:rsidRDefault="00FB4AA5" w:rsidP="00FB4AA5">
            <w:pPr>
              <w:spacing w:after="0" w:line="240" w:lineRule="auto"/>
              <w:jc w:val="center"/>
              <w:rPr>
                <w:rFonts w:ascii="Times New Roman" w:hAnsi="Times New Roman"/>
                <w:iCs/>
                <w:sz w:val="24"/>
                <w:szCs w:val="24"/>
              </w:rPr>
            </w:pPr>
            <w:proofErr w:type="spellStart"/>
            <w:r w:rsidRPr="00FB4AA5">
              <w:rPr>
                <w:rFonts w:ascii="Times New Roman" w:hAnsi="Times New Roman"/>
                <w:i/>
                <w:sz w:val="24"/>
                <w:szCs w:val="24"/>
              </w:rPr>
              <w:lastRenderedPageBreak/>
              <w:t>Mērķa</w:t>
            </w:r>
            <w:proofErr w:type="spellEnd"/>
            <w:r w:rsidRPr="00FB4AA5">
              <w:rPr>
                <w:rFonts w:ascii="Times New Roman" w:hAnsi="Times New Roman"/>
                <w:i/>
                <w:sz w:val="24"/>
                <w:szCs w:val="24"/>
              </w:rPr>
              <w:t xml:space="preserve"> </w:t>
            </w:r>
            <w:proofErr w:type="spellStart"/>
            <w:r w:rsidRPr="00FB4AA5">
              <w:rPr>
                <w:rFonts w:ascii="Times New Roman" w:hAnsi="Times New Roman"/>
                <w:i/>
                <w:sz w:val="24"/>
                <w:szCs w:val="24"/>
              </w:rPr>
              <w:t>vērtības</w:t>
            </w:r>
            <w:proofErr w:type="spellEnd"/>
            <w:r w:rsidRPr="00FB4AA5">
              <w:rPr>
                <w:rFonts w:ascii="Times New Roman" w:hAnsi="Times New Roman"/>
                <w:i/>
                <w:sz w:val="24"/>
                <w:szCs w:val="24"/>
              </w:rPr>
              <w:t xml:space="preserve"> </w:t>
            </w:r>
            <w:proofErr w:type="spellStart"/>
            <w:r w:rsidRPr="00FB4AA5">
              <w:rPr>
                <w:rFonts w:ascii="Times New Roman" w:hAnsi="Times New Roman"/>
                <w:i/>
                <w:sz w:val="24"/>
                <w:szCs w:val="24"/>
                <w:lang w:eastAsia="lv-LV"/>
              </w:rPr>
              <w:t>prognoze</w:t>
            </w:r>
            <w:proofErr w:type="spellEnd"/>
            <w:r w:rsidRPr="00FB4AA5">
              <w:rPr>
                <w:rFonts w:ascii="Times New Roman" w:hAnsi="Times New Roman"/>
                <w:i/>
                <w:sz w:val="24"/>
                <w:szCs w:val="24"/>
                <w:lang w:eastAsia="lv-LV"/>
              </w:rPr>
              <w:t xml:space="preserve"> </w:t>
            </w:r>
            <w:proofErr w:type="spellStart"/>
            <w:r w:rsidRPr="00FB4AA5">
              <w:rPr>
                <w:rFonts w:ascii="Times New Roman" w:hAnsi="Times New Roman"/>
                <w:i/>
                <w:sz w:val="24"/>
                <w:szCs w:val="24"/>
                <w:lang w:eastAsia="lv-LV"/>
              </w:rPr>
              <w:t>tiks</w:t>
            </w:r>
            <w:proofErr w:type="spellEnd"/>
            <w:r w:rsidRPr="00FB4AA5">
              <w:rPr>
                <w:rFonts w:ascii="Times New Roman" w:hAnsi="Times New Roman"/>
                <w:i/>
                <w:sz w:val="24"/>
                <w:szCs w:val="24"/>
                <w:lang w:eastAsia="lv-LV"/>
              </w:rPr>
              <w:t xml:space="preserve"> </w:t>
            </w:r>
            <w:proofErr w:type="spellStart"/>
            <w:r w:rsidRPr="00FB4AA5">
              <w:rPr>
                <w:rFonts w:ascii="Times New Roman" w:hAnsi="Times New Roman"/>
                <w:i/>
                <w:sz w:val="24"/>
                <w:szCs w:val="24"/>
                <w:lang w:eastAsia="lv-LV"/>
              </w:rPr>
              <w:t>precizēta</w:t>
            </w:r>
            <w:proofErr w:type="spellEnd"/>
          </w:p>
        </w:tc>
        <w:tc>
          <w:tcPr>
            <w:tcW w:w="1985" w:type="dxa"/>
            <w:shd w:val="clear" w:color="auto" w:fill="auto"/>
            <w:vAlign w:val="center"/>
          </w:tcPr>
          <w:p w14:paraId="17C4A78B" w14:textId="77777777" w:rsidR="00FB4AA5" w:rsidRDefault="008C764B" w:rsidP="00FB4AA5">
            <w:pPr>
              <w:spacing w:after="0" w:line="240" w:lineRule="auto"/>
              <w:jc w:val="center"/>
              <w:rPr>
                <w:rFonts w:ascii="Times New Roman" w:hAnsi="Times New Roman"/>
                <w:iCs/>
                <w:sz w:val="24"/>
                <w:szCs w:val="24"/>
              </w:rPr>
            </w:pPr>
            <w:r w:rsidRPr="00FB4AA5">
              <w:rPr>
                <w:rFonts w:ascii="Times New Roman" w:hAnsi="Times New Roman"/>
                <w:iCs/>
                <w:sz w:val="24"/>
                <w:szCs w:val="24"/>
              </w:rPr>
              <w:lastRenderedPageBreak/>
              <w:t>5500</w:t>
            </w:r>
            <w:r w:rsidR="00FB4AA5">
              <w:rPr>
                <w:rFonts w:ascii="Times New Roman" w:hAnsi="Times New Roman"/>
                <w:iCs/>
                <w:sz w:val="24"/>
                <w:szCs w:val="24"/>
              </w:rPr>
              <w:t> </w:t>
            </w:r>
            <w:r w:rsidRPr="00FB4AA5">
              <w:rPr>
                <w:rFonts w:ascii="Times New Roman" w:hAnsi="Times New Roman"/>
                <w:iCs/>
                <w:sz w:val="24"/>
                <w:szCs w:val="24"/>
              </w:rPr>
              <w:t>(KNAB)</w:t>
            </w:r>
          </w:p>
          <w:p w14:paraId="66575EEF" w14:textId="2A8A53FC" w:rsidR="00FB4AA5" w:rsidRPr="00FB4AA5" w:rsidRDefault="00FB4AA5" w:rsidP="00FB4AA5">
            <w:pPr>
              <w:spacing w:after="0" w:line="240" w:lineRule="auto"/>
              <w:jc w:val="center"/>
              <w:rPr>
                <w:rFonts w:ascii="Times New Roman" w:hAnsi="Times New Roman"/>
                <w:iCs/>
                <w:sz w:val="24"/>
                <w:szCs w:val="24"/>
                <w:lang w:eastAsia="lv-LV"/>
              </w:rPr>
            </w:pPr>
            <w:proofErr w:type="spellStart"/>
            <w:r w:rsidRPr="00FB4AA5">
              <w:rPr>
                <w:rFonts w:ascii="Times New Roman" w:hAnsi="Times New Roman"/>
                <w:i/>
                <w:sz w:val="24"/>
                <w:szCs w:val="24"/>
              </w:rPr>
              <w:lastRenderedPageBreak/>
              <w:t>Mērķa</w:t>
            </w:r>
            <w:proofErr w:type="spellEnd"/>
            <w:r w:rsidRPr="00FB4AA5">
              <w:rPr>
                <w:rFonts w:ascii="Times New Roman" w:hAnsi="Times New Roman"/>
                <w:i/>
                <w:sz w:val="24"/>
                <w:szCs w:val="24"/>
              </w:rPr>
              <w:t xml:space="preserve"> </w:t>
            </w:r>
            <w:proofErr w:type="spellStart"/>
            <w:r w:rsidRPr="00FB4AA5">
              <w:rPr>
                <w:rFonts w:ascii="Times New Roman" w:hAnsi="Times New Roman"/>
                <w:i/>
                <w:sz w:val="24"/>
                <w:szCs w:val="24"/>
              </w:rPr>
              <w:t>vērtības</w:t>
            </w:r>
            <w:proofErr w:type="spellEnd"/>
            <w:r w:rsidRPr="00FB4AA5">
              <w:rPr>
                <w:rFonts w:ascii="Times New Roman" w:hAnsi="Times New Roman"/>
                <w:i/>
                <w:sz w:val="24"/>
                <w:szCs w:val="24"/>
              </w:rPr>
              <w:t xml:space="preserve"> </w:t>
            </w:r>
            <w:proofErr w:type="spellStart"/>
            <w:r w:rsidRPr="00FB4AA5">
              <w:rPr>
                <w:rFonts w:ascii="Times New Roman" w:hAnsi="Times New Roman"/>
                <w:i/>
                <w:sz w:val="24"/>
                <w:szCs w:val="24"/>
                <w:lang w:eastAsia="lv-LV"/>
              </w:rPr>
              <w:t>prognoze</w:t>
            </w:r>
            <w:proofErr w:type="spellEnd"/>
            <w:r w:rsidRPr="00FB4AA5">
              <w:rPr>
                <w:rFonts w:ascii="Times New Roman" w:hAnsi="Times New Roman"/>
                <w:i/>
                <w:sz w:val="24"/>
                <w:szCs w:val="24"/>
                <w:lang w:eastAsia="lv-LV"/>
              </w:rPr>
              <w:t xml:space="preserve"> </w:t>
            </w:r>
            <w:proofErr w:type="spellStart"/>
            <w:r w:rsidRPr="00FB4AA5">
              <w:rPr>
                <w:rFonts w:ascii="Times New Roman" w:hAnsi="Times New Roman"/>
                <w:i/>
                <w:sz w:val="24"/>
                <w:szCs w:val="24"/>
                <w:lang w:eastAsia="lv-LV"/>
              </w:rPr>
              <w:t>tiks</w:t>
            </w:r>
            <w:proofErr w:type="spellEnd"/>
            <w:r w:rsidRPr="00FB4AA5">
              <w:rPr>
                <w:rFonts w:ascii="Times New Roman" w:hAnsi="Times New Roman"/>
                <w:i/>
                <w:sz w:val="24"/>
                <w:szCs w:val="24"/>
                <w:lang w:eastAsia="lv-LV"/>
              </w:rPr>
              <w:t xml:space="preserve"> </w:t>
            </w:r>
            <w:proofErr w:type="spellStart"/>
            <w:r w:rsidRPr="00FB4AA5">
              <w:rPr>
                <w:rFonts w:ascii="Times New Roman" w:hAnsi="Times New Roman"/>
                <w:i/>
                <w:sz w:val="24"/>
                <w:szCs w:val="24"/>
                <w:lang w:eastAsia="lv-LV"/>
              </w:rPr>
              <w:t>precizēta</w:t>
            </w:r>
            <w:proofErr w:type="spellEnd"/>
          </w:p>
        </w:tc>
        <w:tc>
          <w:tcPr>
            <w:tcW w:w="2657" w:type="dxa"/>
            <w:shd w:val="clear" w:color="auto" w:fill="auto"/>
            <w:vAlign w:val="center"/>
          </w:tcPr>
          <w:p w14:paraId="40E1E92A" w14:textId="3E90530C" w:rsidR="006B5769" w:rsidRPr="008C764B" w:rsidRDefault="006B5769" w:rsidP="00F115DD">
            <w:pPr>
              <w:spacing w:after="0" w:line="240" w:lineRule="auto"/>
              <w:jc w:val="center"/>
              <w:rPr>
                <w:rFonts w:ascii="Times New Roman" w:hAnsi="Times New Roman"/>
                <w:sz w:val="24"/>
                <w:szCs w:val="24"/>
                <w:lang w:eastAsia="lv-LV"/>
              </w:rPr>
            </w:pPr>
            <w:r w:rsidRPr="008C764B">
              <w:rPr>
                <w:rFonts w:ascii="Times New Roman" w:hAnsi="Times New Roman"/>
                <w:sz w:val="24"/>
                <w:szCs w:val="24"/>
                <w:lang w:eastAsia="lv-LV"/>
              </w:rPr>
              <w:lastRenderedPageBreak/>
              <w:t>KNAB</w:t>
            </w:r>
            <w:r w:rsidR="004F546E" w:rsidRPr="008C764B">
              <w:rPr>
                <w:rFonts w:ascii="Times New Roman" w:hAnsi="Times New Roman"/>
                <w:sz w:val="24"/>
                <w:szCs w:val="24"/>
                <w:lang w:eastAsia="lv-LV"/>
              </w:rPr>
              <w:t>, VAS</w:t>
            </w:r>
          </w:p>
        </w:tc>
      </w:tr>
      <w:tr w:rsidR="00C603C5" w:rsidRPr="00FF326B" w14:paraId="4FD9EF92" w14:textId="77777777" w:rsidTr="00FB4AA5">
        <w:tc>
          <w:tcPr>
            <w:tcW w:w="696" w:type="dxa"/>
            <w:shd w:val="clear" w:color="auto" w:fill="auto"/>
            <w:vAlign w:val="center"/>
          </w:tcPr>
          <w:p w14:paraId="5AF62699" w14:textId="77777777" w:rsidR="00C603C5" w:rsidRPr="00FF326B" w:rsidRDefault="00C603C5" w:rsidP="00C603C5">
            <w:pPr>
              <w:spacing w:after="0" w:line="240" w:lineRule="auto"/>
              <w:jc w:val="center"/>
              <w:rPr>
                <w:rFonts w:ascii="Times New Roman" w:hAnsi="Times New Roman"/>
                <w:sz w:val="24"/>
                <w:szCs w:val="24"/>
                <w:lang w:eastAsia="lv-LV"/>
              </w:rPr>
            </w:pPr>
            <w:bookmarkStart w:id="56" w:name="_Hlk65570511"/>
            <w:r w:rsidRPr="00FF326B">
              <w:rPr>
                <w:rFonts w:ascii="Times New Roman" w:hAnsi="Times New Roman"/>
                <w:sz w:val="24"/>
                <w:szCs w:val="24"/>
                <w:lang w:eastAsia="lv-LV"/>
              </w:rPr>
              <w:t>1.4.</w:t>
            </w:r>
          </w:p>
        </w:tc>
        <w:tc>
          <w:tcPr>
            <w:tcW w:w="2780" w:type="dxa"/>
            <w:shd w:val="clear" w:color="auto" w:fill="auto"/>
          </w:tcPr>
          <w:p w14:paraId="3033913A" w14:textId="77777777" w:rsidR="00C603C5" w:rsidRPr="00FF326B" w:rsidRDefault="00C603C5" w:rsidP="00C603C5">
            <w:pPr>
              <w:spacing w:after="0" w:line="240" w:lineRule="auto"/>
              <w:rPr>
                <w:rFonts w:ascii="Times New Roman" w:eastAsia="Times New Roman" w:hAnsi="Times New Roman"/>
                <w:sz w:val="24"/>
                <w:szCs w:val="24"/>
                <w:lang w:eastAsia="lv-LV"/>
              </w:rPr>
            </w:pPr>
            <w:proofErr w:type="spellStart"/>
            <w:r w:rsidRPr="00FF326B">
              <w:rPr>
                <w:rFonts w:ascii="Times New Roman" w:eastAsia="Times New Roman" w:hAnsi="Times New Roman"/>
                <w:sz w:val="24"/>
                <w:szCs w:val="24"/>
                <w:lang w:eastAsia="lv-LV"/>
              </w:rPr>
              <w:t>Apmācīto</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personu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tālākizglītotāju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skaits</w:t>
            </w:r>
            <w:proofErr w:type="spellEnd"/>
            <w:r w:rsidRPr="00FF326B">
              <w:rPr>
                <w:rFonts w:ascii="Times New Roman" w:eastAsia="Times New Roman" w:hAnsi="Times New Roman"/>
                <w:sz w:val="24"/>
                <w:szCs w:val="24"/>
                <w:lang w:eastAsia="lv-LV"/>
              </w:rPr>
              <w:t xml:space="preserve"> </w:t>
            </w:r>
          </w:p>
        </w:tc>
        <w:tc>
          <w:tcPr>
            <w:tcW w:w="1417" w:type="dxa"/>
            <w:shd w:val="clear" w:color="auto" w:fill="auto"/>
            <w:vAlign w:val="center"/>
          </w:tcPr>
          <w:p w14:paraId="45572926" w14:textId="77777777" w:rsidR="00C603C5" w:rsidRPr="00FF326B" w:rsidRDefault="00C603C5" w:rsidP="00C603C5">
            <w:pPr>
              <w:spacing w:after="0" w:line="240" w:lineRule="auto"/>
              <w:jc w:val="center"/>
              <w:rPr>
                <w:rFonts w:ascii="Times New Roman" w:hAnsi="Times New Roman"/>
                <w:sz w:val="24"/>
                <w:szCs w:val="24"/>
                <w:lang w:eastAsia="lv-LV"/>
              </w:rPr>
            </w:pPr>
            <w:proofErr w:type="spellStart"/>
            <w:r w:rsidRPr="00FF326B">
              <w:rPr>
                <w:rFonts w:ascii="Times New Roman" w:hAnsi="Times New Roman"/>
                <w:sz w:val="24"/>
                <w:szCs w:val="24"/>
                <w:lang w:eastAsia="lv-LV"/>
              </w:rPr>
              <w:t>Skaits</w:t>
            </w:r>
            <w:proofErr w:type="spellEnd"/>
          </w:p>
        </w:tc>
        <w:tc>
          <w:tcPr>
            <w:tcW w:w="914" w:type="dxa"/>
            <w:shd w:val="clear" w:color="auto" w:fill="auto"/>
            <w:vAlign w:val="center"/>
          </w:tcPr>
          <w:p w14:paraId="3BD270CB" w14:textId="77777777" w:rsidR="00C603C5" w:rsidRPr="00FF326B" w:rsidRDefault="00C603C5" w:rsidP="00C603C5">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2020</w:t>
            </w:r>
          </w:p>
        </w:tc>
        <w:tc>
          <w:tcPr>
            <w:tcW w:w="1843" w:type="dxa"/>
            <w:shd w:val="clear" w:color="auto" w:fill="auto"/>
            <w:vAlign w:val="center"/>
          </w:tcPr>
          <w:p w14:paraId="133DFB5C" w14:textId="559FB903" w:rsidR="00C603C5" w:rsidRPr="00FF326B" w:rsidRDefault="00C603C5" w:rsidP="00C603C5">
            <w:pPr>
              <w:spacing w:after="0" w:line="240" w:lineRule="auto"/>
              <w:jc w:val="center"/>
              <w:rPr>
                <w:rFonts w:ascii="Times New Roman" w:hAnsi="Times New Roman"/>
                <w:sz w:val="24"/>
                <w:szCs w:val="24"/>
              </w:rPr>
            </w:pPr>
            <w:r w:rsidRPr="00FF326B">
              <w:rPr>
                <w:rFonts w:ascii="Times New Roman" w:hAnsi="Times New Roman"/>
                <w:sz w:val="24"/>
                <w:szCs w:val="24"/>
              </w:rPr>
              <w:t>0</w:t>
            </w:r>
          </w:p>
        </w:tc>
        <w:tc>
          <w:tcPr>
            <w:tcW w:w="1984" w:type="dxa"/>
            <w:shd w:val="clear" w:color="auto" w:fill="auto"/>
            <w:vAlign w:val="center"/>
          </w:tcPr>
          <w:p w14:paraId="4BE0A335" w14:textId="161F0F91" w:rsidR="00C603C5" w:rsidRPr="00FF326B" w:rsidRDefault="00C603C5" w:rsidP="00C603C5">
            <w:pPr>
              <w:spacing w:after="0" w:line="240" w:lineRule="auto"/>
              <w:jc w:val="center"/>
              <w:rPr>
                <w:rFonts w:ascii="Times New Roman" w:hAnsi="Times New Roman"/>
                <w:sz w:val="24"/>
                <w:szCs w:val="24"/>
                <w:highlight w:val="yellow"/>
                <w:lang w:eastAsia="lv-LV"/>
              </w:rPr>
            </w:pPr>
            <w:r w:rsidRPr="00FF326B">
              <w:rPr>
                <w:rFonts w:ascii="Times New Roman" w:hAnsi="Times New Roman"/>
                <w:sz w:val="24"/>
                <w:szCs w:val="24"/>
              </w:rPr>
              <w:t>15</w:t>
            </w:r>
          </w:p>
        </w:tc>
        <w:tc>
          <w:tcPr>
            <w:tcW w:w="1985" w:type="dxa"/>
            <w:shd w:val="clear" w:color="auto" w:fill="auto"/>
            <w:vAlign w:val="center"/>
          </w:tcPr>
          <w:p w14:paraId="03E1F73B" w14:textId="1097E442" w:rsidR="00C603C5" w:rsidRPr="00FF326B" w:rsidRDefault="00C603C5" w:rsidP="00C603C5">
            <w:pPr>
              <w:spacing w:after="0" w:line="240" w:lineRule="auto"/>
              <w:jc w:val="center"/>
              <w:rPr>
                <w:rFonts w:ascii="Times New Roman" w:hAnsi="Times New Roman"/>
                <w:sz w:val="24"/>
                <w:szCs w:val="24"/>
                <w:lang w:eastAsia="lv-LV"/>
              </w:rPr>
            </w:pPr>
            <w:r w:rsidRPr="00FF326B">
              <w:rPr>
                <w:rFonts w:ascii="Times New Roman" w:hAnsi="Times New Roman"/>
                <w:sz w:val="24"/>
                <w:szCs w:val="24"/>
              </w:rPr>
              <w:t>15</w:t>
            </w:r>
          </w:p>
        </w:tc>
        <w:tc>
          <w:tcPr>
            <w:tcW w:w="2657" w:type="dxa"/>
            <w:shd w:val="clear" w:color="auto" w:fill="auto"/>
            <w:vAlign w:val="center"/>
          </w:tcPr>
          <w:p w14:paraId="0ED65725" w14:textId="77777777" w:rsidR="00C603C5" w:rsidRPr="00FF326B" w:rsidRDefault="00C603C5" w:rsidP="00C603C5">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KNAB</w:t>
            </w:r>
          </w:p>
        </w:tc>
      </w:tr>
      <w:tr w:rsidR="00FB4AA5" w:rsidRPr="00FF326B" w14:paraId="7A1FDED5" w14:textId="77777777" w:rsidTr="00FB4AA5">
        <w:tc>
          <w:tcPr>
            <w:tcW w:w="696" w:type="dxa"/>
            <w:shd w:val="clear" w:color="auto" w:fill="auto"/>
            <w:vAlign w:val="center"/>
          </w:tcPr>
          <w:p w14:paraId="1D89818D" w14:textId="3695A034" w:rsidR="006B5769" w:rsidRPr="00FB4AA5" w:rsidRDefault="006B5769" w:rsidP="00F115DD">
            <w:pPr>
              <w:spacing w:after="0" w:line="240" w:lineRule="auto"/>
              <w:jc w:val="center"/>
              <w:rPr>
                <w:rFonts w:ascii="Times New Roman" w:hAnsi="Times New Roman"/>
                <w:sz w:val="24"/>
                <w:szCs w:val="24"/>
                <w:lang w:eastAsia="lv-LV"/>
              </w:rPr>
            </w:pPr>
            <w:bookmarkStart w:id="57" w:name="_Hlk74142406"/>
            <w:bookmarkEnd w:id="56"/>
            <w:r w:rsidRPr="00FB4AA5">
              <w:rPr>
                <w:rFonts w:ascii="Times New Roman" w:hAnsi="Times New Roman"/>
                <w:sz w:val="24"/>
                <w:szCs w:val="24"/>
                <w:lang w:eastAsia="lv-LV"/>
              </w:rPr>
              <w:t>1.</w:t>
            </w:r>
            <w:r w:rsidR="003C73C6" w:rsidRPr="00FB4AA5">
              <w:rPr>
                <w:rFonts w:ascii="Times New Roman" w:hAnsi="Times New Roman"/>
                <w:sz w:val="24"/>
                <w:szCs w:val="24"/>
                <w:lang w:eastAsia="lv-LV"/>
              </w:rPr>
              <w:t>5</w:t>
            </w:r>
            <w:r w:rsidRPr="00FB4AA5">
              <w:rPr>
                <w:rFonts w:ascii="Times New Roman" w:hAnsi="Times New Roman"/>
                <w:sz w:val="24"/>
                <w:szCs w:val="24"/>
                <w:lang w:eastAsia="lv-LV"/>
              </w:rPr>
              <w:t>.</w:t>
            </w:r>
          </w:p>
        </w:tc>
        <w:tc>
          <w:tcPr>
            <w:tcW w:w="2780" w:type="dxa"/>
            <w:shd w:val="clear" w:color="auto" w:fill="auto"/>
          </w:tcPr>
          <w:p w14:paraId="3F3BBC1D" w14:textId="77777777" w:rsidR="006B5769" w:rsidRPr="00FB4AA5" w:rsidRDefault="006B5769" w:rsidP="00DA6104">
            <w:pPr>
              <w:spacing w:after="0" w:line="240" w:lineRule="auto"/>
              <w:rPr>
                <w:rFonts w:ascii="Times New Roman" w:eastAsia="Times New Roman" w:hAnsi="Times New Roman"/>
                <w:sz w:val="24"/>
                <w:szCs w:val="24"/>
                <w:lang w:eastAsia="lv-LV"/>
              </w:rPr>
            </w:pPr>
            <w:r w:rsidRPr="00FB4AA5">
              <w:rPr>
                <w:rFonts w:ascii="Times New Roman" w:eastAsia="Times New Roman" w:hAnsi="Times New Roman"/>
                <w:sz w:val="24"/>
                <w:szCs w:val="24"/>
                <w:lang w:eastAsia="lv-LV"/>
              </w:rPr>
              <w:t xml:space="preserve">ES fondu </w:t>
            </w:r>
            <w:proofErr w:type="spellStart"/>
            <w:r w:rsidRPr="00FB4AA5">
              <w:rPr>
                <w:rFonts w:ascii="Times New Roman" w:eastAsia="Times New Roman" w:hAnsi="Times New Roman"/>
                <w:sz w:val="24"/>
                <w:szCs w:val="24"/>
                <w:lang w:eastAsia="lv-LV"/>
              </w:rPr>
              <w:t>finansēto</w:t>
            </w:r>
            <w:proofErr w:type="spellEnd"/>
            <w:r w:rsidRPr="00FB4AA5">
              <w:rPr>
                <w:rFonts w:ascii="Times New Roman" w:eastAsia="Times New Roman" w:hAnsi="Times New Roman"/>
                <w:sz w:val="24"/>
                <w:szCs w:val="24"/>
                <w:lang w:eastAsia="lv-LV"/>
              </w:rPr>
              <w:t xml:space="preserve"> </w:t>
            </w:r>
            <w:proofErr w:type="spellStart"/>
            <w:r w:rsidRPr="00FB4AA5">
              <w:rPr>
                <w:rFonts w:ascii="Times New Roman" w:eastAsia="Times New Roman" w:hAnsi="Times New Roman"/>
                <w:sz w:val="24"/>
                <w:szCs w:val="24"/>
                <w:lang w:eastAsia="lv-LV"/>
              </w:rPr>
              <w:t>izglītošanas</w:t>
            </w:r>
            <w:proofErr w:type="spellEnd"/>
            <w:r w:rsidRPr="00FB4AA5">
              <w:rPr>
                <w:rFonts w:ascii="Times New Roman" w:eastAsia="Times New Roman" w:hAnsi="Times New Roman"/>
                <w:sz w:val="24"/>
                <w:szCs w:val="24"/>
                <w:lang w:eastAsia="lv-LV"/>
              </w:rPr>
              <w:t xml:space="preserve"> </w:t>
            </w:r>
            <w:proofErr w:type="spellStart"/>
            <w:r w:rsidRPr="00FB4AA5">
              <w:rPr>
                <w:rFonts w:ascii="Times New Roman" w:eastAsia="Times New Roman" w:hAnsi="Times New Roman"/>
                <w:sz w:val="24"/>
                <w:szCs w:val="24"/>
                <w:lang w:eastAsia="lv-LV"/>
              </w:rPr>
              <w:t>pasākumu</w:t>
            </w:r>
            <w:proofErr w:type="spellEnd"/>
            <w:r w:rsidRPr="00FB4AA5">
              <w:rPr>
                <w:rFonts w:ascii="Times New Roman" w:eastAsia="Times New Roman" w:hAnsi="Times New Roman"/>
                <w:sz w:val="24"/>
                <w:szCs w:val="24"/>
                <w:lang w:eastAsia="lv-LV"/>
              </w:rPr>
              <w:t xml:space="preserve"> </w:t>
            </w:r>
            <w:proofErr w:type="spellStart"/>
            <w:r w:rsidRPr="00FB4AA5">
              <w:rPr>
                <w:rFonts w:ascii="Times New Roman" w:eastAsia="Times New Roman" w:hAnsi="Times New Roman"/>
                <w:sz w:val="24"/>
                <w:szCs w:val="24"/>
                <w:lang w:eastAsia="lv-LV"/>
              </w:rPr>
              <w:t>ietvaros</w:t>
            </w:r>
            <w:proofErr w:type="spellEnd"/>
            <w:r w:rsidRPr="00FB4AA5">
              <w:rPr>
                <w:rFonts w:ascii="Times New Roman" w:eastAsia="Times New Roman" w:hAnsi="Times New Roman"/>
                <w:sz w:val="24"/>
                <w:szCs w:val="24"/>
                <w:lang w:eastAsia="lv-LV"/>
              </w:rPr>
              <w:t xml:space="preserve"> </w:t>
            </w:r>
            <w:proofErr w:type="spellStart"/>
            <w:r w:rsidRPr="00FB4AA5">
              <w:rPr>
                <w:rFonts w:ascii="Times New Roman" w:eastAsia="Times New Roman" w:hAnsi="Times New Roman"/>
                <w:sz w:val="24"/>
                <w:szCs w:val="24"/>
                <w:lang w:eastAsia="lv-LV"/>
              </w:rPr>
              <w:t>apmācīto</w:t>
            </w:r>
            <w:proofErr w:type="spellEnd"/>
            <w:r w:rsidRPr="00FB4AA5">
              <w:rPr>
                <w:rFonts w:ascii="Times New Roman" w:eastAsia="Times New Roman" w:hAnsi="Times New Roman"/>
                <w:sz w:val="24"/>
                <w:szCs w:val="24"/>
                <w:lang w:eastAsia="lv-LV"/>
              </w:rPr>
              <w:t xml:space="preserve"> </w:t>
            </w:r>
            <w:proofErr w:type="spellStart"/>
            <w:r w:rsidRPr="00FB4AA5">
              <w:rPr>
                <w:rFonts w:ascii="Times New Roman" w:eastAsia="Times New Roman" w:hAnsi="Times New Roman"/>
                <w:sz w:val="24"/>
                <w:szCs w:val="24"/>
                <w:lang w:eastAsia="lv-LV"/>
              </w:rPr>
              <w:t>personu</w:t>
            </w:r>
            <w:proofErr w:type="spellEnd"/>
            <w:r w:rsidRPr="00FB4AA5">
              <w:rPr>
                <w:rFonts w:ascii="Times New Roman" w:eastAsia="Times New Roman" w:hAnsi="Times New Roman"/>
                <w:sz w:val="24"/>
                <w:szCs w:val="24"/>
                <w:lang w:eastAsia="lv-LV"/>
              </w:rPr>
              <w:t xml:space="preserve"> </w:t>
            </w:r>
            <w:proofErr w:type="spellStart"/>
            <w:r w:rsidRPr="00FB4AA5">
              <w:rPr>
                <w:rFonts w:ascii="Times New Roman" w:eastAsia="Times New Roman" w:hAnsi="Times New Roman"/>
                <w:sz w:val="24"/>
                <w:szCs w:val="24"/>
                <w:lang w:eastAsia="lv-LV"/>
              </w:rPr>
              <w:t>skaits</w:t>
            </w:r>
            <w:proofErr w:type="spellEnd"/>
          </w:p>
        </w:tc>
        <w:tc>
          <w:tcPr>
            <w:tcW w:w="1417" w:type="dxa"/>
            <w:shd w:val="clear" w:color="auto" w:fill="auto"/>
            <w:vAlign w:val="center"/>
          </w:tcPr>
          <w:p w14:paraId="71AC7FB8" w14:textId="77777777" w:rsidR="006B5769" w:rsidRPr="00FB4AA5" w:rsidRDefault="006B5769" w:rsidP="00F115DD">
            <w:pPr>
              <w:spacing w:after="0" w:line="240" w:lineRule="auto"/>
              <w:jc w:val="center"/>
              <w:rPr>
                <w:rFonts w:ascii="Times New Roman" w:hAnsi="Times New Roman"/>
                <w:sz w:val="24"/>
                <w:szCs w:val="24"/>
                <w:lang w:eastAsia="lv-LV"/>
              </w:rPr>
            </w:pPr>
            <w:proofErr w:type="spellStart"/>
            <w:r w:rsidRPr="00FB4AA5">
              <w:rPr>
                <w:rFonts w:ascii="Times New Roman" w:hAnsi="Times New Roman"/>
                <w:sz w:val="24"/>
                <w:szCs w:val="24"/>
                <w:lang w:eastAsia="lv-LV"/>
              </w:rPr>
              <w:t>Skaits</w:t>
            </w:r>
            <w:proofErr w:type="spellEnd"/>
          </w:p>
        </w:tc>
        <w:tc>
          <w:tcPr>
            <w:tcW w:w="914" w:type="dxa"/>
            <w:shd w:val="clear" w:color="auto" w:fill="auto"/>
            <w:vAlign w:val="center"/>
          </w:tcPr>
          <w:p w14:paraId="01ACB839" w14:textId="77777777" w:rsidR="006B5769" w:rsidRPr="00FB4AA5" w:rsidRDefault="006B5769" w:rsidP="00F115DD">
            <w:pPr>
              <w:spacing w:after="0" w:line="240" w:lineRule="auto"/>
              <w:jc w:val="center"/>
              <w:rPr>
                <w:rFonts w:ascii="Times New Roman" w:hAnsi="Times New Roman"/>
                <w:sz w:val="24"/>
                <w:szCs w:val="24"/>
                <w:lang w:eastAsia="lv-LV"/>
              </w:rPr>
            </w:pPr>
            <w:r w:rsidRPr="00FB4AA5">
              <w:rPr>
                <w:rFonts w:ascii="Times New Roman" w:hAnsi="Times New Roman"/>
                <w:sz w:val="24"/>
                <w:szCs w:val="24"/>
                <w:lang w:eastAsia="lv-LV"/>
              </w:rPr>
              <w:t>2020</w:t>
            </w:r>
          </w:p>
        </w:tc>
        <w:tc>
          <w:tcPr>
            <w:tcW w:w="1843" w:type="dxa"/>
            <w:shd w:val="clear" w:color="auto" w:fill="auto"/>
            <w:vAlign w:val="center"/>
          </w:tcPr>
          <w:p w14:paraId="5A241848" w14:textId="4F5356BD" w:rsidR="006B5769" w:rsidRPr="00FB4AA5" w:rsidRDefault="00FB4AA5" w:rsidP="00F115DD">
            <w:pPr>
              <w:spacing w:after="0" w:line="240" w:lineRule="auto"/>
              <w:jc w:val="center"/>
              <w:rPr>
                <w:rFonts w:ascii="Times New Roman" w:hAnsi="Times New Roman"/>
                <w:sz w:val="24"/>
                <w:szCs w:val="24"/>
              </w:rPr>
            </w:pPr>
            <w:proofErr w:type="spellStart"/>
            <w:r w:rsidRPr="00FB4AA5">
              <w:rPr>
                <w:rFonts w:ascii="Times New Roman" w:hAnsi="Times New Roman"/>
                <w:i/>
                <w:sz w:val="24"/>
                <w:szCs w:val="24"/>
              </w:rPr>
              <w:t>Bāzes</w:t>
            </w:r>
            <w:proofErr w:type="spellEnd"/>
            <w:r w:rsidR="006B5769" w:rsidRPr="00FB4AA5">
              <w:rPr>
                <w:rFonts w:ascii="Times New Roman" w:hAnsi="Times New Roman"/>
                <w:i/>
                <w:sz w:val="24"/>
                <w:szCs w:val="24"/>
              </w:rPr>
              <w:t xml:space="preserve"> </w:t>
            </w:r>
            <w:proofErr w:type="spellStart"/>
            <w:r w:rsidR="006B5769" w:rsidRPr="00FB4AA5">
              <w:rPr>
                <w:rFonts w:ascii="Times New Roman" w:hAnsi="Times New Roman"/>
                <w:i/>
                <w:sz w:val="24"/>
                <w:szCs w:val="24"/>
              </w:rPr>
              <w:t>vērtība</w:t>
            </w:r>
            <w:proofErr w:type="spellEnd"/>
            <w:r w:rsidR="006B5769" w:rsidRPr="00FB4AA5">
              <w:rPr>
                <w:rFonts w:ascii="Times New Roman" w:hAnsi="Times New Roman"/>
                <w:i/>
                <w:sz w:val="24"/>
                <w:szCs w:val="24"/>
              </w:rPr>
              <w:t xml:space="preserve"> </w:t>
            </w:r>
            <w:proofErr w:type="spellStart"/>
            <w:r w:rsidR="006B5769" w:rsidRPr="00FB4AA5">
              <w:rPr>
                <w:rFonts w:ascii="Times New Roman" w:hAnsi="Times New Roman"/>
                <w:i/>
                <w:sz w:val="24"/>
                <w:szCs w:val="24"/>
              </w:rPr>
              <w:t>tiks</w:t>
            </w:r>
            <w:proofErr w:type="spellEnd"/>
            <w:r w:rsidR="006B5769" w:rsidRPr="00FB4AA5">
              <w:rPr>
                <w:rFonts w:ascii="Times New Roman" w:hAnsi="Times New Roman"/>
                <w:i/>
                <w:sz w:val="24"/>
                <w:szCs w:val="24"/>
              </w:rPr>
              <w:t xml:space="preserve"> </w:t>
            </w:r>
            <w:proofErr w:type="spellStart"/>
            <w:r w:rsidR="006B5769" w:rsidRPr="00FB4AA5">
              <w:rPr>
                <w:rFonts w:ascii="Times New Roman" w:hAnsi="Times New Roman"/>
                <w:i/>
                <w:sz w:val="24"/>
                <w:szCs w:val="24"/>
              </w:rPr>
              <w:t>precizēta</w:t>
            </w:r>
            <w:proofErr w:type="spellEnd"/>
          </w:p>
        </w:tc>
        <w:tc>
          <w:tcPr>
            <w:tcW w:w="1984" w:type="dxa"/>
            <w:shd w:val="clear" w:color="auto" w:fill="auto"/>
            <w:vAlign w:val="center"/>
          </w:tcPr>
          <w:p w14:paraId="35C45721" w14:textId="77777777" w:rsidR="006B5769" w:rsidRPr="00FB4AA5" w:rsidRDefault="006B5769" w:rsidP="00F115DD">
            <w:pPr>
              <w:spacing w:after="0" w:line="240" w:lineRule="auto"/>
              <w:jc w:val="center"/>
              <w:rPr>
                <w:rFonts w:ascii="Times New Roman" w:hAnsi="Times New Roman"/>
                <w:sz w:val="24"/>
                <w:szCs w:val="24"/>
                <w:lang w:eastAsia="lv-LV"/>
              </w:rPr>
            </w:pPr>
            <w:proofErr w:type="spellStart"/>
            <w:r w:rsidRPr="00FB4AA5">
              <w:rPr>
                <w:rFonts w:ascii="Times New Roman" w:hAnsi="Times New Roman"/>
                <w:i/>
                <w:sz w:val="24"/>
                <w:szCs w:val="24"/>
              </w:rPr>
              <w:t>Mērķa</w:t>
            </w:r>
            <w:proofErr w:type="spellEnd"/>
            <w:r w:rsidRPr="00FB4AA5">
              <w:rPr>
                <w:rFonts w:ascii="Times New Roman" w:hAnsi="Times New Roman"/>
                <w:i/>
                <w:sz w:val="24"/>
                <w:szCs w:val="24"/>
              </w:rPr>
              <w:t xml:space="preserve"> </w:t>
            </w:r>
            <w:proofErr w:type="spellStart"/>
            <w:r w:rsidRPr="00FB4AA5">
              <w:rPr>
                <w:rFonts w:ascii="Times New Roman" w:hAnsi="Times New Roman"/>
                <w:i/>
                <w:sz w:val="24"/>
                <w:szCs w:val="24"/>
              </w:rPr>
              <w:t>vērtības</w:t>
            </w:r>
            <w:proofErr w:type="spellEnd"/>
            <w:r w:rsidRPr="00FB4AA5">
              <w:rPr>
                <w:rFonts w:ascii="Times New Roman" w:hAnsi="Times New Roman"/>
                <w:i/>
                <w:sz w:val="24"/>
                <w:szCs w:val="24"/>
              </w:rPr>
              <w:t xml:space="preserve"> </w:t>
            </w:r>
            <w:proofErr w:type="spellStart"/>
            <w:r w:rsidRPr="00FB4AA5">
              <w:rPr>
                <w:rFonts w:ascii="Times New Roman" w:hAnsi="Times New Roman"/>
                <w:i/>
                <w:sz w:val="24"/>
                <w:szCs w:val="24"/>
                <w:lang w:eastAsia="lv-LV"/>
              </w:rPr>
              <w:t>prognoze</w:t>
            </w:r>
            <w:proofErr w:type="spellEnd"/>
            <w:r w:rsidRPr="00FB4AA5">
              <w:rPr>
                <w:rFonts w:ascii="Times New Roman" w:hAnsi="Times New Roman"/>
                <w:i/>
                <w:sz w:val="24"/>
                <w:szCs w:val="24"/>
                <w:lang w:eastAsia="lv-LV"/>
              </w:rPr>
              <w:t xml:space="preserve"> </w:t>
            </w:r>
            <w:proofErr w:type="spellStart"/>
            <w:r w:rsidRPr="00FB4AA5">
              <w:rPr>
                <w:rFonts w:ascii="Times New Roman" w:hAnsi="Times New Roman"/>
                <w:i/>
                <w:sz w:val="24"/>
                <w:szCs w:val="24"/>
                <w:lang w:eastAsia="lv-LV"/>
              </w:rPr>
              <w:t>tiks</w:t>
            </w:r>
            <w:proofErr w:type="spellEnd"/>
            <w:r w:rsidRPr="00FB4AA5">
              <w:rPr>
                <w:rFonts w:ascii="Times New Roman" w:hAnsi="Times New Roman"/>
                <w:i/>
                <w:sz w:val="24"/>
                <w:szCs w:val="24"/>
                <w:lang w:eastAsia="lv-LV"/>
              </w:rPr>
              <w:t xml:space="preserve"> </w:t>
            </w:r>
            <w:proofErr w:type="spellStart"/>
            <w:r w:rsidRPr="00FB4AA5">
              <w:rPr>
                <w:rFonts w:ascii="Times New Roman" w:hAnsi="Times New Roman"/>
                <w:i/>
                <w:sz w:val="24"/>
                <w:szCs w:val="24"/>
                <w:lang w:eastAsia="lv-LV"/>
              </w:rPr>
              <w:t>precizēta</w:t>
            </w:r>
            <w:proofErr w:type="spellEnd"/>
          </w:p>
        </w:tc>
        <w:tc>
          <w:tcPr>
            <w:tcW w:w="1985" w:type="dxa"/>
            <w:shd w:val="clear" w:color="auto" w:fill="auto"/>
            <w:vAlign w:val="center"/>
          </w:tcPr>
          <w:p w14:paraId="484F56B8" w14:textId="77777777" w:rsidR="006B5769" w:rsidRPr="00FB4AA5" w:rsidRDefault="006B5769" w:rsidP="00F115DD">
            <w:pPr>
              <w:spacing w:after="0" w:line="240" w:lineRule="auto"/>
              <w:jc w:val="center"/>
              <w:rPr>
                <w:rFonts w:ascii="Times New Roman" w:hAnsi="Times New Roman"/>
                <w:sz w:val="24"/>
                <w:szCs w:val="24"/>
                <w:lang w:eastAsia="lv-LV"/>
              </w:rPr>
            </w:pPr>
            <w:proofErr w:type="spellStart"/>
            <w:r w:rsidRPr="00FB4AA5">
              <w:rPr>
                <w:rFonts w:ascii="Times New Roman" w:hAnsi="Times New Roman"/>
                <w:i/>
                <w:sz w:val="24"/>
                <w:szCs w:val="24"/>
              </w:rPr>
              <w:t>Mērķa</w:t>
            </w:r>
            <w:proofErr w:type="spellEnd"/>
            <w:r w:rsidRPr="00FB4AA5">
              <w:rPr>
                <w:rFonts w:ascii="Times New Roman" w:hAnsi="Times New Roman"/>
                <w:i/>
                <w:sz w:val="24"/>
                <w:szCs w:val="24"/>
              </w:rPr>
              <w:t xml:space="preserve"> </w:t>
            </w:r>
            <w:proofErr w:type="spellStart"/>
            <w:r w:rsidRPr="00FB4AA5">
              <w:rPr>
                <w:rFonts w:ascii="Times New Roman" w:hAnsi="Times New Roman"/>
                <w:i/>
                <w:sz w:val="24"/>
                <w:szCs w:val="24"/>
              </w:rPr>
              <w:t>vērtības</w:t>
            </w:r>
            <w:proofErr w:type="spellEnd"/>
            <w:r w:rsidRPr="00FB4AA5">
              <w:rPr>
                <w:rFonts w:ascii="Times New Roman" w:hAnsi="Times New Roman"/>
                <w:i/>
                <w:sz w:val="24"/>
                <w:szCs w:val="24"/>
              </w:rPr>
              <w:t xml:space="preserve"> </w:t>
            </w:r>
            <w:proofErr w:type="spellStart"/>
            <w:r w:rsidRPr="00FB4AA5">
              <w:rPr>
                <w:rFonts w:ascii="Times New Roman" w:hAnsi="Times New Roman"/>
                <w:i/>
                <w:sz w:val="24"/>
                <w:szCs w:val="24"/>
                <w:lang w:eastAsia="lv-LV"/>
              </w:rPr>
              <w:t>prognoze</w:t>
            </w:r>
            <w:proofErr w:type="spellEnd"/>
            <w:r w:rsidRPr="00FB4AA5">
              <w:rPr>
                <w:rFonts w:ascii="Times New Roman" w:hAnsi="Times New Roman"/>
                <w:i/>
                <w:sz w:val="24"/>
                <w:szCs w:val="24"/>
                <w:lang w:eastAsia="lv-LV"/>
              </w:rPr>
              <w:t xml:space="preserve"> </w:t>
            </w:r>
            <w:proofErr w:type="spellStart"/>
            <w:r w:rsidRPr="00FB4AA5">
              <w:rPr>
                <w:rFonts w:ascii="Times New Roman" w:hAnsi="Times New Roman"/>
                <w:i/>
                <w:sz w:val="24"/>
                <w:szCs w:val="24"/>
                <w:lang w:eastAsia="lv-LV"/>
              </w:rPr>
              <w:t>tiks</w:t>
            </w:r>
            <w:proofErr w:type="spellEnd"/>
            <w:r w:rsidRPr="00FB4AA5">
              <w:rPr>
                <w:rFonts w:ascii="Times New Roman" w:hAnsi="Times New Roman"/>
                <w:i/>
                <w:sz w:val="24"/>
                <w:szCs w:val="24"/>
                <w:lang w:eastAsia="lv-LV"/>
              </w:rPr>
              <w:t xml:space="preserve"> </w:t>
            </w:r>
            <w:proofErr w:type="spellStart"/>
            <w:r w:rsidRPr="00FB4AA5">
              <w:rPr>
                <w:rFonts w:ascii="Times New Roman" w:hAnsi="Times New Roman"/>
                <w:i/>
                <w:sz w:val="24"/>
                <w:szCs w:val="24"/>
                <w:lang w:eastAsia="lv-LV"/>
              </w:rPr>
              <w:t>precizēta</w:t>
            </w:r>
            <w:proofErr w:type="spellEnd"/>
          </w:p>
        </w:tc>
        <w:tc>
          <w:tcPr>
            <w:tcW w:w="2657" w:type="dxa"/>
            <w:shd w:val="clear" w:color="auto" w:fill="auto"/>
            <w:vAlign w:val="center"/>
          </w:tcPr>
          <w:p w14:paraId="26BEA07F" w14:textId="03965322" w:rsidR="006B5769" w:rsidRPr="00FB4AA5" w:rsidRDefault="00C603C5" w:rsidP="00F115DD">
            <w:pPr>
              <w:spacing w:after="0" w:line="240" w:lineRule="auto"/>
              <w:jc w:val="center"/>
              <w:rPr>
                <w:rFonts w:ascii="Times New Roman" w:hAnsi="Times New Roman"/>
                <w:sz w:val="24"/>
                <w:szCs w:val="24"/>
                <w:lang w:eastAsia="lv-LV"/>
              </w:rPr>
            </w:pPr>
            <w:r w:rsidRPr="00FB4AA5">
              <w:rPr>
                <w:rFonts w:ascii="Times New Roman" w:hAnsi="Times New Roman"/>
                <w:sz w:val="24"/>
                <w:szCs w:val="24"/>
                <w:lang w:eastAsia="lv-LV"/>
              </w:rPr>
              <w:t>VAS</w:t>
            </w:r>
          </w:p>
        </w:tc>
      </w:tr>
      <w:bookmarkEnd w:id="57"/>
      <w:tr w:rsidR="006B5769" w:rsidRPr="00FF326B" w14:paraId="1ACB068A" w14:textId="77777777" w:rsidTr="008E32E4">
        <w:tc>
          <w:tcPr>
            <w:tcW w:w="14276" w:type="dxa"/>
            <w:gridSpan w:val="8"/>
            <w:shd w:val="clear" w:color="auto" w:fill="auto"/>
          </w:tcPr>
          <w:p w14:paraId="7F5F3E4A" w14:textId="77777777" w:rsidR="006B5769" w:rsidRPr="00FF326B" w:rsidRDefault="006B5769" w:rsidP="00DA6104">
            <w:pPr>
              <w:spacing w:before="120" w:after="120" w:line="240" w:lineRule="auto"/>
              <w:rPr>
                <w:rFonts w:ascii="Times New Roman" w:eastAsia="Times New Roman" w:hAnsi="Times New Roman"/>
                <w:b/>
                <w:bCs/>
                <w:i/>
                <w:iCs/>
                <w:sz w:val="24"/>
                <w:szCs w:val="24"/>
                <w:lang w:eastAsia="lv-LV"/>
              </w:rPr>
            </w:pPr>
            <w:r w:rsidRPr="00FF326B">
              <w:rPr>
                <w:rFonts w:ascii="Times New Roman" w:eastAsia="Times New Roman" w:hAnsi="Times New Roman"/>
                <w:b/>
                <w:bCs/>
                <w:i/>
                <w:iCs/>
                <w:sz w:val="24"/>
                <w:szCs w:val="24"/>
                <w:lang w:eastAsia="lv-LV"/>
              </w:rPr>
              <w:t>2. </w:t>
            </w:r>
            <w:proofErr w:type="spellStart"/>
            <w:r w:rsidRPr="00FF326B">
              <w:rPr>
                <w:rFonts w:ascii="Times New Roman" w:eastAsia="Times New Roman" w:hAnsi="Times New Roman"/>
                <w:b/>
                <w:bCs/>
                <w:i/>
                <w:iCs/>
                <w:sz w:val="24"/>
                <w:szCs w:val="24"/>
                <w:lang w:eastAsia="lv-LV"/>
              </w:rPr>
              <w:t>Politikas</w:t>
            </w:r>
            <w:proofErr w:type="spellEnd"/>
            <w:r w:rsidRPr="00FF326B">
              <w:rPr>
                <w:rFonts w:ascii="Times New Roman" w:eastAsia="Times New Roman" w:hAnsi="Times New Roman"/>
                <w:b/>
                <w:bCs/>
                <w:i/>
                <w:iCs/>
                <w:sz w:val="24"/>
                <w:szCs w:val="24"/>
                <w:lang w:eastAsia="lv-LV"/>
              </w:rPr>
              <w:t xml:space="preserve"> </w:t>
            </w:r>
            <w:proofErr w:type="spellStart"/>
            <w:r w:rsidRPr="00FF326B">
              <w:rPr>
                <w:rFonts w:ascii="Times New Roman" w:eastAsia="Times New Roman" w:hAnsi="Times New Roman"/>
                <w:b/>
                <w:bCs/>
                <w:i/>
                <w:iCs/>
                <w:sz w:val="24"/>
                <w:szCs w:val="24"/>
                <w:lang w:eastAsia="lv-LV"/>
              </w:rPr>
              <w:t>apakšmērķis</w:t>
            </w:r>
            <w:proofErr w:type="spellEnd"/>
            <w:r w:rsidRPr="00FF326B">
              <w:rPr>
                <w:rFonts w:ascii="Times New Roman" w:eastAsia="Times New Roman" w:hAnsi="Times New Roman"/>
                <w:b/>
                <w:bCs/>
                <w:i/>
                <w:iCs/>
                <w:sz w:val="24"/>
                <w:szCs w:val="24"/>
                <w:lang w:eastAsia="lv-LV"/>
              </w:rPr>
              <w:t>:</w:t>
            </w:r>
          </w:p>
          <w:p w14:paraId="03E59D2A" w14:textId="77777777" w:rsidR="006B5769" w:rsidRPr="00FF326B" w:rsidRDefault="006B5769" w:rsidP="00DA6104">
            <w:pPr>
              <w:spacing w:before="120" w:after="120" w:line="240" w:lineRule="auto"/>
              <w:rPr>
                <w:rFonts w:ascii="Times New Roman" w:eastAsia="Times New Roman" w:hAnsi="Times New Roman"/>
                <w:b/>
                <w:bCs/>
                <w:i/>
                <w:iCs/>
                <w:sz w:val="24"/>
                <w:szCs w:val="24"/>
                <w:lang w:eastAsia="lv-LV"/>
              </w:rPr>
            </w:pPr>
            <w:proofErr w:type="spellStart"/>
            <w:r w:rsidRPr="00FF326B">
              <w:rPr>
                <w:rFonts w:ascii="Times New Roman" w:eastAsia="Times New Roman" w:hAnsi="Times New Roman"/>
                <w:sz w:val="24"/>
                <w:szCs w:val="24"/>
                <w:lang w:eastAsia="lv-LV"/>
              </w:rPr>
              <w:t>Izveidot</w:t>
            </w:r>
            <w:proofErr w:type="spellEnd"/>
            <w:r w:rsidRPr="00FF326B">
              <w:rPr>
                <w:rFonts w:ascii="Times New Roman" w:eastAsia="Times New Roman" w:hAnsi="Times New Roman"/>
                <w:sz w:val="24"/>
                <w:szCs w:val="24"/>
                <w:lang w:eastAsia="lv-LV"/>
              </w:rPr>
              <w:t xml:space="preserve"> un </w:t>
            </w:r>
            <w:proofErr w:type="spellStart"/>
            <w:r w:rsidRPr="00FF326B">
              <w:rPr>
                <w:rFonts w:ascii="Times New Roman" w:eastAsia="Times New Roman" w:hAnsi="Times New Roman"/>
                <w:sz w:val="24"/>
                <w:szCs w:val="24"/>
                <w:lang w:eastAsia="lv-LV"/>
              </w:rPr>
              <w:t>uzlabot</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tādu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patstāvīgi</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darbojošos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iekšējās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kontroles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sistēmu</w:t>
            </w:r>
            <w:proofErr w:type="spellEnd"/>
            <w:r w:rsidRPr="00FF326B">
              <w:rPr>
                <w:rFonts w:ascii="Times New Roman" w:eastAsia="Times New Roman" w:hAnsi="Times New Roman"/>
                <w:sz w:val="24"/>
                <w:szCs w:val="24"/>
                <w:lang w:eastAsia="lv-LV"/>
              </w:rPr>
              <w:t xml:space="preserve">, kas </w:t>
            </w:r>
            <w:proofErr w:type="spellStart"/>
            <w:r w:rsidRPr="00FF326B">
              <w:rPr>
                <w:rFonts w:ascii="Times New Roman" w:eastAsia="Times New Roman" w:hAnsi="Times New Roman"/>
                <w:sz w:val="24"/>
                <w:szCs w:val="24"/>
                <w:lang w:eastAsia="lv-LV"/>
              </w:rPr>
              <w:t>maksimāli</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ierobežo</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korupcijas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rašanās</w:t>
            </w:r>
            <w:proofErr w:type="spellEnd"/>
            <w:r w:rsidRPr="00FF326B">
              <w:rPr>
                <w:rFonts w:ascii="Times New Roman" w:eastAsia="Times New Roman" w:hAnsi="Times New Roman"/>
                <w:sz w:val="24"/>
                <w:szCs w:val="24"/>
                <w:lang w:eastAsia="lv-LV"/>
              </w:rPr>
              <w:t xml:space="preserve"> un </w:t>
            </w:r>
            <w:proofErr w:type="spellStart"/>
            <w:r w:rsidRPr="00FF326B">
              <w:rPr>
                <w:rFonts w:ascii="Times New Roman" w:eastAsia="Times New Roman" w:hAnsi="Times New Roman"/>
                <w:sz w:val="24"/>
                <w:szCs w:val="24"/>
                <w:lang w:eastAsia="lv-LV"/>
              </w:rPr>
              <w:t>finanšu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līdzekļu</w:t>
            </w:r>
            <w:proofErr w:type="spellEnd"/>
            <w:r w:rsidRPr="00FF326B">
              <w:rPr>
                <w:rFonts w:ascii="Times New Roman" w:eastAsia="Times New Roman" w:hAnsi="Times New Roman"/>
                <w:sz w:val="24"/>
                <w:szCs w:val="24"/>
                <w:lang w:eastAsia="lv-LV"/>
              </w:rPr>
              <w:t xml:space="preserve">, tai </w:t>
            </w:r>
            <w:proofErr w:type="spellStart"/>
            <w:r w:rsidRPr="00FF326B">
              <w:rPr>
                <w:rFonts w:ascii="Times New Roman" w:eastAsia="Times New Roman" w:hAnsi="Times New Roman"/>
                <w:sz w:val="24"/>
                <w:szCs w:val="24"/>
                <w:lang w:eastAsia="lv-LV"/>
              </w:rPr>
              <w:t>skaitā</w:t>
            </w:r>
            <w:proofErr w:type="spellEnd"/>
            <w:r w:rsidRPr="00FF326B">
              <w:rPr>
                <w:rFonts w:ascii="Times New Roman" w:eastAsia="Times New Roman" w:hAnsi="Times New Roman"/>
                <w:sz w:val="24"/>
                <w:szCs w:val="24"/>
                <w:lang w:eastAsia="lv-LV"/>
              </w:rPr>
              <w:t xml:space="preserve"> ES un </w:t>
            </w:r>
            <w:proofErr w:type="spellStart"/>
            <w:r w:rsidRPr="00FF326B">
              <w:rPr>
                <w:rFonts w:ascii="Times New Roman" w:eastAsia="Times New Roman" w:hAnsi="Times New Roman"/>
                <w:sz w:val="24"/>
                <w:szCs w:val="24"/>
                <w:lang w:eastAsia="lv-LV"/>
              </w:rPr>
              <w:t>citu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ārvalstu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finanšu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līdzekļu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izkrāpšanas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iespējas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valsts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pašvaldību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vai</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privātajā</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sektorā</w:t>
            </w:r>
            <w:proofErr w:type="spellEnd"/>
          </w:p>
        </w:tc>
      </w:tr>
      <w:tr w:rsidR="006B5769" w:rsidRPr="00FF326B" w14:paraId="0B44B406" w14:textId="77777777" w:rsidTr="00FB4AA5">
        <w:tc>
          <w:tcPr>
            <w:tcW w:w="696" w:type="dxa"/>
            <w:shd w:val="clear" w:color="auto" w:fill="auto"/>
            <w:vAlign w:val="center"/>
          </w:tcPr>
          <w:p w14:paraId="79C68B09" w14:textId="04EE9707" w:rsidR="006B5769" w:rsidRPr="00FF326B" w:rsidRDefault="006B5769" w:rsidP="00F115DD">
            <w:pPr>
              <w:spacing w:after="0" w:line="240" w:lineRule="auto"/>
              <w:jc w:val="center"/>
              <w:rPr>
                <w:rFonts w:ascii="Times New Roman" w:hAnsi="Times New Roman"/>
                <w:b/>
                <w:sz w:val="24"/>
                <w:szCs w:val="24"/>
                <w:lang w:eastAsia="lv-LV"/>
              </w:rPr>
            </w:pPr>
            <w:r w:rsidRPr="00FF326B">
              <w:rPr>
                <w:rFonts w:ascii="Times New Roman" w:hAnsi="Times New Roman"/>
                <w:b/>
                <w:sz w:val="24"/>
                <w:szCs w:val="24"/>
                <w:lang w:eastAsia="lv-LV"/>
              </w:rPr>
              <w:t xml:space="preserve">Nr. </w:t>
            </w:r>
            <w:proofErr w:type="spellStart"/>
            <w:r w:rsidRPr="00FF326B">
              <w:rPr>
                <w:rFonts w:ascii="Times New Roman" w:hAnsi="Times New Roman"/>
                <w:b/>
                <w:sz w:val="24"/>
                <w:szCs w:val="24"/>
                <w:lang w:eastAsia="lv-LV"/>
              </w:rPr>
              <w:t>p.k.</w:t>
            </w:r>
            <w:proofErr w:type="spellEnd"/>
          </w:p>
        </w:tc>
        <w:tc>
          <w:tcPr>
            <w:tcW w:w="2780" w:type="dxa"/>
            <w:shd w:val="clear" w:color="auto" w:fill="auto"/>
            <w:vAlign w:val="center"/>
          </w:tcPr>
          <w:p w14:paraId="50D0CD3B" w14:textId="77777777" w:rsidR="006B5769" w:rsidRPr="00FF326B" w:rsidRDefault="006B5769" w:rsidP="00F115DD">
            <w:pPr>
              <w:spacing w:after="0" w:line="240" w:lineRule="auto"/>
              <w:jc w:val="center"/>
              <w:rPr>
                <w:rFonts w:ascii="Times New Roman" w:hAnsi="Times New Roman"/>
                <w:b/>
                <w:sz w:val="24"/>
                <w:szCs w:val="24"/>
                <w:lang w:eastAsia="lv-LV"/>
              </w:rPr>
            </w:pPr>
            <w:proofErr w:type="spellStart"/>
            <w:r w:rsidRPr="00FF326B">
              <w:rPr>
                <w:rFonts w:ascii="Times New Roman" w:hAnsi="Times New Roman"/>
                <w:b/>
                <w:sz w:val="24"/>
                <w:szCs w:val="24"/>
                <w:lang w:eastAsia="lv-LV"/>
              </w:rPr>
              <w:t>Progresa</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rādītājs</w:t>
            </w:r>
            <w:proofErr w:type="spellEnd"/>
          </w:p>
        </w:tc>
        <w:tc>
          <w:tcPr>
            <w:tcW w:w="1417" w:type="dxa"/>
            <w:shd w:val="clear" w:color="auto" w:fill="auto"/>
            <w:vAlign w:val="center"/>
          </w:tcPr>
          <w:p w14:paraId="755E3F1A" w14:textId="77777777" w:rsidR="006B5769" w:rsidRPr="00FF326B" w:rsidRDefault="006B5769" w:rsidP="00F115DD">
            <w:pPr>
              <w:spacing w:after="0" w:line="240" w:lineRule="auto"/>
              <w:jc w:val="center"/>
              <w:rPr>
                <w:rFonts w:ascii="Times New Roman" w:hAnsi="Times New Roman"/>
                <w:b/>
                <w:sz w:val="24"/>
                <w:szCs w:val="24"/>
                <w:lang w:eastAsia="lv-LV"/>
              </w:rPr>
            </w:pPr>
            <w:proofErr w:type="spellStart"/>
            <w:r w:rsidRPr="00FF326B">
              <w:rPr>
                <w:rFonts w:ascii="Times New Roman" w:hAnsi="Times New Roman"/>
                <w:b/>
                <w:sz w:val="24"/>
                <w:szCs w:val="24"/>
                <w:lang w:eastAsia="lv-LV"/>
              </w:rPr>
              <w:t>Mērvienība</w:t>
            </w:r>
            <w:proofErr w:type="spellEnd"/>
          </w:p>
        </w:tc>
        <w:tc>
          <w:tcPr>
            <w:tcW w:w="914" w:type="dxa"/>
            <w:shd w:val="clear" w:color="auto" w:fill="auto"/>
            <w:vAlign w:val="center"/>
          </w:tcPr>
          <w:p w14:paraId="3BA7AD26" w14:textId="77777777" w:rsidR="006B5769" w:rsidRPr="00FF326B" w:rsidRDefault="006B5769" w:rsidP="00F115DD">
            <w:pPr>
              <w:spacing w:after="0" w:line="240" w:lineRule="auto"/>
              <w:jc w:val="center"/>
              <w:rPr>
                <w:rFonts w:ascii="Times New Roman" w:hAnsi="Times New Roman"/>
                <w:b/>
                <w:sz w:val="24"/>
                <w:szCs w:val="24"/>
                <w:lang w:eastAsia="lv-LV"/>
              </w:rPr>
            </w:pPr>
            <w:proofErr w:type="spellStart"/>
            <w:r w:rsidRPr="00FF326B">
              <w:rPr>
                <w:rFonts w:ascii="Times New Roman" w:hAnsi="Times New Roman"/>
                <w:b/>
                <w:sz w:val="24"/>
                <w:szCs w:val="24"/>
                <w:lang w:eastAsia="lv-LV"/>
              </w:rPr>
              <w:t>Bāzes</w:t>
            </w:r>
            <w:proofErr w:type="spellEnd"/>
            <w:r w:rsidRPr="00FF326B">
              <w:rPr>
                <w:rFonts w:ascii="Times New Roman" w:hAnsi="Times New Roman"/>
                <w:b/>
                <w:sz w:val="24"/>
                <w:szCs w:val="24"/>
                <w:lang w:eastAsia="lv-LV"/>
              </w:rPr>
              <w:t xml:space="preserve"> gads</w:t>
            </w:r>
          </w:p>
        </w:tc>
        <w:tc>
          <w:tcPr>
            <w:tcW w:w="1843" w:type="dxa"/>
            <w:shd w:val="clear" w:color="auto" w:fill="auto"/>
            <w:vAlign w:val="center"/>
          </w:tcPr>
          <w:p w14:paraId="2AAA6971" w14:textId="77777777" w:rsidR="006B5769" w:rsidRPr="00FF326B" w:rsidRDefault="006B5769" w:rsidP="00F115DD">
            <w:pPr>
              <w:spacing w:after="0" w:line="240" w:lineRule="auto"/>
              <w:jc w:val="center"/>
              <w:rPr>
                <w:rFonts w:ascii="Times New Roman" w:hAnsi="Times New Roman"/>
                <w:b/>
                <w:sz w:val="24"/>
                <w:szCs w:val="24"/>
                <w:lang w:eastAsia="lv-LV"/>
              </w:rPr>
            </w:pPr>
            <w:proofErr w:type="spellStart"/>
            <w:r w:rsidRPr="00FF326B">
              <w:rPr>
                <w:rFonts w:ascii="Times New Roman" w:hAnsi="Times New Roman"/>
                <w:b/>
                <w:sz w:val="24"/>
                <w:szCs w:val="24"/>
                <w:lang w:eastAsia="lv-LV"/>
              </w:rPr>
              <w:t>Bāzes</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gada</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vērtība</w:t>
            </w:r>
            <w:proofErr w:type="spellEnd"/>
          </w:p>
        </w:tc>
        <w:tc>
          <w:tcPr>
            <w:tcW w:w="1984" w:type="dxa"/>
            <w:shd w:val="clear" w:color="auto" w:fill="auto"/>
            <w:vAlign w:val="center"/>
          </w:tcPr>
          <w:p w14:paraId="669BD756" w14:textId="77777777" w:rsidR="006B5769" w:rsidRPr="00FF326B" w:rsidRDefault="006B5769" w:rsidP="00F115DD">
            <w:pPr>
              <w:spacing w:after="0" w:line="240" w:lineRule="auto"/>
              <w:jc w:val="center"/>
              <w:rPr>
                <w:rFonts w:ascii="Times New Roman" w:hAnsi="Times New Roman"/>
                <w:b/>
                <w:sz w:val="24"/>
                <w:szCs w:val="24"/>
                <w:lang w:eastAsia="lv-LV"/>
              </w:rPr>
            </w:pPr>
            <w:proofErr w:type="spellStart"/>
            <w:r w:rsidRPr="00FF326B">
              <w:rPr>
                <w:rFonts w:ascii="Times New Roman" w:hAnsi="Times New Roman"/>
                <w:b/>
                <w:sz w:val="24"/>
                <w:szCs w:val="24"/>
                <w:lang w:eastAsia="lv-LV"/>
              </w:rPr>
              <w:t>Mērķa</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vērtība</w:t>
            </w:r>
            <w:proofErr w:type="spellEnd"/>
            <w:r w:rsidRPr="00FF326B">
              <w:rPr>
                <w:rFonts w:ascii="Times New Roman" w:hAnsi="Times New Roman"/>
                <w:b/>
                <w:sz w:val="24"/>
                <w:szCs w:val="24"/>
                <w:lang w:eastAsia="lv-LV"/>
              </w:rPr>
              <w:t xml:space="preserve"> 2021</w:t>
            </w:r>
          </w:p>
        </w:tc>
        <w:tc>
          <w:tcPr>
            <w:tcW w:w="1985" w:type="dxa"/>
            <w:shd w:val="clear" w:color="auto" w:fill="auto"/>
            <w:vAlign w:val="center"/>
          </w:tcPr>
          <w:p w14:paraId="03A0DC6E" w14:textId="32E61F44" w:rsidR="006B5769" w:rsidRPr="00FF326B" w:rsidRDefault="006B5769" w:rsidP="00F115DD">
            <w:pPr>
              <w:spacing w:after="0" w:line="240" w:lineRule="auto"/>
              <w:jc w:val="center"/>
              <w:rPr>
                <w:rFonts w:ascii="Times New Roman" w:hAnsi="Times New Roman"/>
                <w:b/>
                <w:sz w:val="24"/>
                <w:szCs w:val="24"/>
                <w:lang w:eastAsia="lv-LV"/>
              </w:rPr>
            </w:pPr>
            <w:proofErr w:type="spellStart"/>
            <w:r w:rsidRPr="00FF326B">
              <w:rPr>
                <w:rFonts w:ascii="Times New Roman" w:hAnsi="Times New Roman"/>
                <w:b/>
                <w:sz w:val="24"/>
                <w:szCs w:val="24"/>
                <w:lang w:eastAsia="lv-LV"/>
              </w:rPr>
              <w:t>Mērķa</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vērtība</w:t>
            </w:r>
            <w:proofErr w:type="spellEnd"/>
            <w:r w:rsidRPr="00FF326B">
              <w:rPr>
                <w:rFonts w:ascii="Times New Roman" w:hAnsi="Times New Roman"/>
                <w:b/>
                <w:sz w:val="24"/>
                <w:szCs w:val="24"/>
                <w:lang w:eastAsia="lv-LV"/>
              </w:rPr>
              <w:t xml:space="preserve"> 202</w:t>
            </w:r>
            <w:r w:rsidR="003C73C6" w:rsidRPr="00FF326B">
              <w:rPr>
                <w:rFonts w:ascii="Times New Roman" w:hAnsi="Times New Roman"/>
                <w:b/>
                <w:sz w:val="24"/>
                <w:szCs w:val="24"/>
                <w:lang w:eastAsia="lv-LV"/>
              </w:rPr>
              <w:t>4</w:t>
            </w:r>
          </w:p>
        </w:tc>
        <w:tc>
          <w:tcPr>
            <w:tcW w:w="2657" w:type="dxa"/>
            <w:shd w:val="clear" w:color="auto" w:fill="auto"/>
            <w:vAlign w:val="center"/>
          </w:tcPr>
          <w:p w14:paraId="4D3527CD" w14:textId="77777777" w:rsidR="006B5769" w:rsidRPr="00FF326B" w:rsidRDefault="006B5769" w:rsidP="00F115DD">
            <w:pPr>
              <w:spacing w:after="0" w:line="240" w:lineRule="auto"/>
              <w:jc w:val="center"/>
              <w:rPr>
                <w:rFonts w:ascii="Times New Roman" w:hAnsi="Times New Roman"/>
                <w:b/>
                <w:sz w:val="24"/>
                <w:szCs w:val="24"/>
                <w:lang w:eastAsia="lv-LV"/>
              </w:rPr>
            </w:pPr>
            <w:r w:rsidRPr="00FF326B">
              <w:rPr>
                <w:rFonts w:ascii="Times New Roman" w:hAnsi="Times New Roman"/>
                <w:b/>
                <w:sz w:val="24"/>
                <w:szCs w:val="24"/>
                <w:lang w:eastAsia="lv-LV"/>
              </w:rPr>
              <w:t xml:space="preserve">Datu </w:t>
            </w:r>
            <w:proofErr w:type="spellStart"/>
            <w:r w:rsidRPr="00FF326B">
              <w:rPr>
                <w:rFonts w:ascii="Times New Roman" w:hAnsi="Times New Roman"/>
                <w:b/>
                <w:sz w:val="24"/>
                <w:szCs w:val="24"/>
                <w:lang w:eastAsia="lv-LV"/>
              </w:rPr>
              <w:t>avots</w:t>
            </w:r>
            <w:proofErr w:type="spellEnd"/>
          </w:p>
        </w:tc>
      </w:tr>
      <w:tr w:rsidR="006B5769" w:rsidRPr="00FF326B" w14:paraId="15B01129" w14:textId="77777777" w:rsidTr="00FB4AA5">
        <w:tc>
          <w:tcPr>
            <w:tcW w:w="696" w:type="dxa"/>
            <w:shd w:val="clear" w:color="auto" w:fill="auto"/>
            <w:vAlign w:val="center"/>
          </w:tcPr>
          <w:p w14:paraId="65BB07C5"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2.1.</w:t>
            </w:r>
          </w:p>
        </w:tc>
        <w:tc>
          <w:tcPr>
            <w:tcW w:w="2780" w:type="dxa"/>
            <w:shd w:val="clear" w:color="auto" w:fill="auto"/>
            <w:vAlign w:val="center"/>
          </w:tcPr>
          <w:p w14:paraId="5325F63E" w14:textId="77777777" w:rsidR="006B5769" w:rsidRPr="00FF326B" w:rsidRDefault="006B5769" w:rsidP="00F115DD">
            <w:pPr>
              <w:spacing w:after="0" w:line="240" w:lineRule="auto"/>
              <w:rPr>
                <w:rFonts w:ascii="Times New Roman" w:hAnsi="Times New Roman"/>
                <w:b/>
                <w:sz w:val="24"/>
                <w:szCs w:val="24"/>
                <w:lang w:eastAsia="lv-LV"/>
              </w:rPr>
            </w:pPr>
            <w:proofErr w:type="spellStart"/>
            <w:r w:rsidRPr="00FF326B">
              <w:rPr>
                <w:rFonts w:ascii="Times New Roman" w:eastAsia="Times New Roman" w:hAnsi="Times New Roman"/>
                <w:sz w:val="24"/>
                <w:szCs w:val="24"/>
                <w:lang w:eastAsia="lv-LV"/>
              </w:rPr>
              <w:t>Paaugstinās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Korupcijas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uztveres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indekss</w:t>
            </w:r>
            <w:proofErr w:type="spellEnd"/>
          </w:p>
        </w:tc>
        <w:tc>
          <w:tcPr>
            <w:tcW w:w="1417" w:type="dxa"/>
            <w:shd w:val="clear" w:color="auto" w:fill="auto"/>
            <w:vAlign w:val="center"/>
          </w:tcPr>
          <w:p w14:paraId="72649504" w14:textId="77777777"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sz w:val="24"/>
                <w:szCs w:val="24"/>
                <w:lang w:eastAsia="lv-LV"/>
              </w:rPr>
              <w:t>Punkti</w:t>
            </w:r>
            <w:proofErr w:type="spellEnd"/>
          </w:p>
        </w:tc>
        <w:tc>
          <w:tcPr>
            <w:tcW w:w="914" w:type="dxa"/>
            <w:shd w:val="clear" w:color="auto" w:fill="auto"/>
            <w:vAlign w:val="center"/>
          </w:tcPr>
          <w:p w14:paraId="17B5BB42"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2020</w:t>
            </w:r>
          </w:p>
        </w:tc>
        <w:tc>
          <w:tcPr>
            <w:tcW w:w="1843" w:type="dxa"/>
            <w:shd w:val="clear" w:color="auto" w:fill="auto"/>
            <w:vAlign w:val="center"/>
          </w:tcPr>
          <w:p w14:paraId="31DD8FBF"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57</w:t>
            </w:r>
          </w:p>
        </w:tc>
        <w:tc>
          <w:tcPr>
            <w:tcW w:w="1984" w:type="dxa"/>
            <w:shd w:val="clear" w:color="auto" w:fill="auto"/>
            <w:vAlign w:val="center"/>
          </w:tcPr>
          <w:p w14:paraId="1BE051C7"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61</w:t>
            </w:r>
          </w:p>
        </w:tc>
        <w:tc>
          <w:tcPr>
            <w:tcW w:w="1985" w:type="dxa"/>
            <w:shd w:val="clear" w:color="auto" w:fill="auto"/>
            <w:vAlign w:val="center"/>
          </w:tcPr>
          <w:p w14:paraId="07AE0C66" w14:textId="14016112" w:rsidR="006B5769" w:rsidRPr="00FF326B" w:rsidRDefault="006B5769" w:rsidP="00F115DD">
            <w:pPr>
              <w:spacing w:after="0" w:line="240" w:lineRule="auto"/>
              <w:jc w:val="center"/>
              <w:rPr>
                <w:rFonts w:ascii="Times New Roman" w:hAnsi="Times New Roman"/>
                <w:b/>
                <w:i/>
                <w:sz w:val="24"/>
                <w:szCs w:val="24"/>
                <w:lang w:eastAsia="lv-LV"/>
              </w:rPr>
            </w:pPr>
            <w:r w:rsidRPr="00FF326B">
              <w:rPr>
                <w:rFonts w:ascii="Times New Roman" w:hAnsi="Times New Roman"/>
                <w:sz w:val="24"/>
                <w:szCs w:val="24"/>
                <w:lang w:eastAsia="lv-LV"/>
              </w:rPr>
              <w:t>6</w:t>
            </w:r>
            <w:r w:rsidR="001507E8">
              <w:rPr>
                <w:rFonts w:ascii="Times New Roman" w:hAnsi="Times New Roman"/>
                <w:sz w:val="24"/>
                <w:szCs w:val="24"/>
                <w:lang w:eastAsia="lv-LV"/>
              </w:rPr>
              <w:t>4</w:t>
            </w:r>
          </w:p>
        </w:tc>
        <w:tc>
          <w:tcPr>
            <w:tcW w:w="2657" w:type="dxa"/>
            <w:shd w:val="clear" w:color="auto" w:fill="auto"/>
            <w:vAlign w:val="center"/>
          </w:tcPr>
          <w:p w14:paraId="3B1E5502" w14:textId="77777777" w:rsidR="006B5769" w:rsidRPr="00FF326B" w:rsidRDefault="006B5769" w:rsidP="00F115DD">
            <w:pPr>
              <w:spacing w:after="0" w:line="240" w:lineRule="auto"/>
              <w:jc w:val="center"/>
              <w:rPr>
                <w:rFonts w:ascii="Times New Roman" w:hAnsi="Times New Roman"/>
                <w:i/>
                <w:sz w:val="24"/>
                <w:szCs w:val="24"/>
              </w:rPr>
            </w:pPr>
            <w:r w:rsidRPr="00FF326B">
              <w:rPr>
                <w:rFonts w:ascii="Times New Roman" w:hAnsi="Times New Roman"/>
                <w:i/>
                <w:sz w:val="24"/>
                <w:szCs w:val="24"/>
              </w:rPr>
              <w:t>Transparency International</w:t>
            </w:r>
            <w:r w:rsidRPr="00FF326B">
              <w:rPr>
                <w:rStyle w:val="Vresatsauce"/>
                <w:rFonts w:ascii="Times New Roman" w:hAnsi="Times New Roman"/>
                <w:i/>
                <w:sz w:val="24"/>
                <w:szCs w:val="24"/>
              </w:rPr>
              <w:footnoteReference w:id="113"/>
            </w:r>
          </w:p>
        </w:tc>
      </w:tr>
      <w:tr w:rsidR="006B5769" w:rsidRPr="00FF326B" w14:paraId="071232B4" w14:textId="77777777" w:rsidTr="00FB4AA5">
        <w:tc>
          <w:tcPr>
            <w:tcW w:w="696" w:type="dxa"/>
            <w:shd w:val="clear" w:color="auto" w:fill="auto"/>
            <w:vAlign w:val="center"/>
          </w:tcPr>
          <w:p w14:paraId="1E8F06CC"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2.2.</w:t>
            </w:r>
          </w:p>
        </w:tc>
        <w:tc>
          <w:tcPr>
            <w:tcW w:w="2780" w:type="dxa"/>
            <w:shd w:val="clear" w:color="auto" w:fill="auto"/>
            <w:vAlign w:val="center"/>
          </w:tcPr>
          <w:p w14:paraId="70047CB9" w14:textId="77777777" w:rsidR="006B5769" w:rsidRPr="00FF326B" w:rsidRDefault="006B5769" w:rsidP="00F115DD">
            <w:pPr>
              <w:spacing w:after="0" w:line="240" w:lineRule="auto"/>
              <w:rPr>
                <w:rFonts w:ascii="Times New Roman" w:hAnsi="Times New Roman"/>
                <w:b/>
                <w:sz w:val="24"/>
                <w:szCs w:val="24"/>
                <w:lang w:eastAsia="lv-LV"/>
              </w:rPr>
            </w:pPr>
            <w:proofErr w:type="spellStart"/>
            <w:r w:rsidRPr="00FF326B">
              <w:rPr>
                <w:rFonts w:ascii="Times New Roman" w:eastAsia="Times New Roman" w:hAnsi="Times New Roman"/>
                <w:sz w:val="24"/>
                <w:szCs w:val="24"/>
                <w:lang w:eastAsia="lv-LV"/>
              </w:rPr>
              <w:t>Korupcijas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kontroles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rādītājs</w:t>
            </w:r>
            <w:proofErr w:type="spellEnd"/>
            <w:r w:rsidRPr="00FF326B">
              <w:rPr>
                <w:rFonts w:ascii="Times New Roman" w:eastAsia="Times New Roman" w:hAnsi="Times New Roman"/>
                <w:sz w:val="24"/>
                <w:szCs w:val="24"/>
                <w:lang w:eastAsia="lv-LV"/>
              </w:rPr>
              <w:t xml:space="preserve"> (</w:t>
            </w:r>
            <w:r w:rsidRPr="00FF326B">
              <w:rPr>
                <w:rFonts w:ascii="Times New Roman" w:eastAsia="Times New Roman" w:hAnsi="Times New Roman"/>
                <w:i/>
                <w:iCs/>
                <w:sz w:val="24"/>
                <w:szCs w:val="24"/>
                <w:lang w:eastAsia="lv-LV"/>
              </w:rPr>
              <w:t>control of corruption</w:t>
            </w:r>
            <w:r w:rsidRPr="00FF326B">
              <w:rPr>
                <w:rFonts w:ascii="Times New Roman" w:eastAsia="Times New Roman" w:hAnsi="Times New Roman"/>
                <w:sz w:val="24"/>
                <w:szCs w:val="24"/>
                <w:lang w:eastAsia="lv-LV"/>
              </w:rPr>
              <w:t>) (</w:t>
            </w:r>
            <w:proofErr w:type="spellStart"/>
            <w:r w:rsidRPr="00FF326B">
              <w:rPr>
                <w:rFonts w:ascii="Times New Roman" w:eastAsia="Times New Roman" w:hAnsi="Times New Roman"/>
                <w:sz w:val="24"/>
                <w:szCs w:val="24"/>
                <w:lang w:eastAsia="lv-LV"/>
              </w:rPr>
              <w:t>mēra</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apjomu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kādā</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amatpersonām</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piešķirtā</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vara</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tiek</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izmantota</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personīgā</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labuma</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gūšanai</w:t>
            </w:r>
            <w:proofErr w:type="spellEnd"/>
            <w:r w:rsidRPr="00FF326B">
              <w:rPr>
                <w:rFonts w:ascii="Times New Roman" w:eastAsia="Times New Roman" w:hAnsi="Times New Roman"/>
                <w:sz w:val="24"/>
                <w:szCs w:val="24"/>
                <w:lang w:eastAsia="lv-LV"/>
              </w:rPr>
              <w:t>)</w:t>
            </w:r>
          </w:p>
        </w:tc>
        <w:tc>
          <w:tcPr>
            <w:tcW w:w="1417" w:type="dxa"/>
            <w:shd w:val="clear" w:color="auto" w:fill="auto"/>
            <w:vAlign w:val="center"/>
          </w:tcPr>
          <w:p w14:paraId="7731C362"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w:t>
            </w:r>
          </w:p>
        </w:tc>
        <w:tc>
          <w:tcPr>
            <w:tcW w:w="914" w:type="dxa"/>
            <w:shd w:val="clear" w:color="auto" w:fill="auto"/>
            <w:vAlign w:val="center"/>
          </w:tcPr>
          <w:p w14:paraId="4B21824F"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2019</w:t>
            </w:r>
          </w:p>
        </w:tc>
        <w:tc>
          <w:tcPr>
            <w:tcW w:w="1843" w:type="dxa"/>
            <w:shd w:val="clear" w:color="auto" w:fill="auto"/>
            <w:vAlign w:val="center"/>
          </w:tcPr>
          <w:p w14:paraId="5F90E657"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bCs/>
                <w:sz w:val="24"/>
                <w:szCs w:val="24"/>
              </w:rPr>
              <w:t>68,27</w:t>
            </w:r>
          </w:p>
        </w:tc>
        <w:tc>
          <w:tcPr>
            <w:tcW w:w="1984" w:type="dxa"/>
            <w:shd w:val="clear" w:color="auto" w:fill="auto"/>
            <w:vAlign w:val="center"/>
          </w:tcPr>
          <w:p w14:paraId="54E1890C"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70</w:t>
            </w:r>
          </w:p>
        </w:tc>
        <w:tc>
          <w:tcPr>
            <w:tcW w:w="1985" w:type="dxa"/>
            <w:shd w:val="clear" w:color="auto" w:fill="auto"/>
            <w:vAlign w:val="center"/>
          </w:tcPr>
          <w:p w14:paraId="6B536B59" w14:textId="77777777" w:rsidR="006B5769" w:rsidRPr="00FF326B" w:rsidRDefault="006B5769" w:rsidP="00F115DD">
            <w:pPr>
              <w:spacing w:after="0" w:line="240" w:lineRule="auto"/>
              <w:jc w:val="center"/>
              <w:rPr>
                <w:rFonts w:ascii="Times New Roman" w:hAnsi="Times New Roman"/>
                <w:b/>
                <w:sz w:val="24"/>
                <w:szCs w:val="24"/>
                <w:lang w:eastAsia="lv-LV"/>
              </w:rPr>
            </w:pPr>
            <w:r w:rsidRPr="00FF326B">
              <w:rPr>
                <w:rFonts w:ascii="Times New Roman" w:hAnsi="Times New Roman"/>
                <w:sz w:val="24"/>
                <w:szCs w:val="24"/>
                <w:lang w:eastAsia="lv-LV"/>
              </w:rPr>
              <w:t>71</w:t>
            </w:r>
          </w:p>
        </w:tc>
        <w:tc>
          <w:tcPr>
            <w:tcW w:w="2657" w:type="dxa"/>
            <w:shd w:val="clear" w:color="auto" w:fill="auto"/>
            <w:vAlign w:val="center"/>
          </w:tcPr>
          <w:p w14:paraId="7A4A14F0" w14:textId="77777777" w:rsidR="006B5769" w:rsidRPr="00FF326B" w:rsidRDefault="006B5769" w:rsidP="00F115DD">
            <w:pPr>
              <w:spacing w:after="0" w:line="240" w:lineRule="auto"/>
              <w:jc w:val="center"/>
              <w:rPr>
                <w:rStyle w:val="pageheading"/>
                <w:rFonts w:ascii="Times New Roman" w:hAnsi="Times New Roman"/>
                <w:i/>
                <w:sz w:val="24"/>
                <w:szCs w:val="24"/>
              </w:rPr>
            </w:pPr>
            <w:r w:rsidRPr="00FF326B">
              <w:rPr>
                <w:rStyle w:val="pageheading"/>
                <w:rFonts w:ascii="Times New Roman" w:hAnsi="Times New Roman"/>
                <w:i/>
                <w:sz w:val="24"/>
                <w:szCs w:val="24"/>
              </w:rPr>
              <w:t>The Worldwide Governance Indicators</w:t>
            </w:r>
          </w:p>
        </w:tc>
      </w:tr>
      <w:tr w:rsidR="006B5769" w:rsidRPr="00FF326B" w14:paraId="44BF5EDF" w14:textId="77777777" w:rsidTr="00FB4AA5">
        <w:tc>
          <w:tcPr>
            <w:tcW w:w="696" w:type="dxa"/>
            <w:shd w:val="clear" w:color="auto" w:fill="auto"/>
            <w:vAlign w:val="center"/>
          </w:tcPr>
          <w:p w14:paraId="602FCC13"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2.3.</w:t>
            </w:r>
          </w:p>
        </w:tc>
        <w:tc>
          <w:tcPr>
            <w:tcW w:w="2780" w:type="dxa"/>
            <w:shd w:val="clear" w:color="auto" w:fill="auto"/>
            <w:vAlign w:val="center"/>
          </w:tcPr>
          <w:p w14:paraId="24B4E6F2" w14:textId="77777777" w:rsidR="006B5769" w:rsidRPr="00FF326B" w:rsidRDefault="006B5769" w:rsidP="00F115DD">
            <w:pPr>
              <w:spacing w:after="0" w:line="240" w:lineRule="auto"/>
              <w:rPr>
                <w:rFonts w:ascii="Times New Roman" w:eastAsia="Times New Roman" w:hAnsi="Times New Roman"/>
                <w:sz w:val="24"/>
                <w:szCs w:val="24"/>
                <w:lang w:eastAsia="lv-LV"/>
              </w:rPr>
            </w:pPr>
            <w:proofErr w:type="spellStart"/>
            <w:r w:rsidRPr="00FF326B">
              <w:rPr>
                <w:rFonts w:ascii="Times New Roman" w:eastAsia="Times New Roman" w:hAnsi="Times New Roman"/>
                <w:sz w:val="24"/>
                <w:szCs w:val="24"/>
                <w:lang w:eastAsia="lv-LV"/>
              </w:rPr>
              <w:t>Palielinās</w:t>
            </w:r>
            <w:proofErr w:type="spellEnd"/>
            <w:r w:rsidRPr="00FF326B">
              <w:rPr>
                <w:rFonts w:ascii="Times New Roman" w:eastAsia="Times New Roman" w:hAnsi="Times New Roman"/>
                <w:sz w:val="24"/>
                <w:szCs w:val="24"/>
                <w:lang w:eastAsia="lv-LV"/>
              </w:rPr>
              <w:t xml:space="preserve"> to </w:t>
            </w:r>
            <w:proofErr w:type="spellStart"/>
            <w:r w:rsidRPr="00FF326B">
              <w:rPr>
                <w:rFonts w:ascii="Times New Roman" w:eastAsia="Times New Roman" w:hAnsi="Times New Roman"/>
                <w:sz w:val="24"/>
                <w:szCs w:val="24"/>
                <w:lang w:eastAsia="lv-LV"/>
              </w:rPr>
              <w:t>respondentu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skaits</w:t>
            </w:r>
            <w:proofErr w:type="spellEnd"/>
            <w:r w:rsidRPr="00FF326B">
              <w:rPr>
                <w:rFonts w:ascii="Times New Roman" w:eastAsia="Times New Roman" w:hAnsi="Times New Roman"/>
                <w:sz w:val="24"/>
                <w:szCs w:val="24"/>
                <w:lang w:eastAsia="lv-LV"/>
              </w:rPr>
              <w:t xml:space="preserve">, kas </w:t>
            </w:r>
            <w:proofErr w:type="spellStart"/>
            <w:r w:rsidRPr="00FF326B">
              <w:rPr>
                <w:rFonts w:ascii="Times New Roman" w:eastAsia="Times New Roman" w:hAnsi="Times New Roman"/>
                <w:sz w:val="24"/>
                <w:szCs w:val="24"/>
                <w:lang w:eastAsia="lv-LV"/>
              </w:rPr>
              <w:t>publiskās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pārvaldes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institūcijas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lastRenderedPageBreak/>
              <w:t>novērtē</w:t>
            </w:r>
            <w:proofErr w:type="spellEnd"/>
            <w:r w:rsidRPr="00FF326B">
              <w:rPr>
                <w:rFonts w:ascii="Times New Roman" w:eastAsia="Times New Roman" w:hAnsi="Times New Roman"/>
                <w:sz w:val="24"/>
                <w:szCs w:val="24"/>
                <w:lang w:eastAsia="lv-LV"/>
              </w:rPr>
              <w:t xml:space="preserve"> par </w:t>
            </w:r>
            <w:proofErr w:type="spellStart"/>
            <w:r w:rsidRPr="00FF326B">
              <w:rPr>
                <w:rFonts w:ascii="Times New Roman" w:eastAsia="Times New Roman" w:hAnsi="Times New Roman"/>
                <w:sz w:val="24"/>
                <w:szCs w:val="24"/>
                <w:lang w:eastAsia="lv-LV"/>
              </w:rPr>
              <w:t>ļoti</w:t>
            </w:r>
            <w:proofErr w:type="spellEnd"/>
            <w:r w:rsidRPr="00FF326B">
              <w:rPr>
                <w:rFonts w:ascii="Times New Roman" w:eastAsia="Times New Roman" w:hAnsi="Times New Roman"/>
                <w:sz w:val="24"/>
                <w:szCs w:val="24"/>
                <w:lang w:eastAsia="lv-LV"/>
              </w:rPr>
              <w:t xml:space="preserve"> un </w:t>
            </w:r>
            <w:proofErr w:type="spellStart"/>
            <w:r w:rsidRPr="00FF326B">
              <w:rPr>
                <w:rFonts w:ascii="Times New Roman" w:eastAsia="Times New Roman" w:hAnsi="Times New Roman"/>
                <w:sz w:val="24"/>
                <w:szCs w:val="24"/>
                <w:lang w:eastAsia="lv-LV"/>
              </w:rPr>
              <w:t>diezgan</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godīgām</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policija</w:t>
            </w:r>
            <w:proofErr w:type="spellEnd"/>
            <w:r w:rsidRPr="00FF326B">
              <w:rPr>
                <w:rFonts w:ascii="Times New Roman" w:eastAsia="Times New Roman" w:hAnsi="Times New Roman"/>
                <w:sz w:val="24"/>
                <w:szCs w:val="24"/>
                <w:lang w:eastAsia="lv-LV"/>
              </w:rPr>
              <w:t xml:space="preserve"> (VP), </w:t>
            </w:r>
            <w:proofErr w:type="spellStart"/>
            <w:r w:rsidRPr="00FF326B">
              <w:rPr>
                <w:rFonts w:ascii="Times New Roman" w:eastAsia="Times New Roman" w:hAnsi="Times New Roman"/>
                <w:sz w:val="24"/>
                <w:szCs w:val="24"/>
                <w:lang w:eastAsia="lv-LV"/>
              </w:rPr>
              <w:t>tiesa</w:t>
            </w:r>
            <w:proofErr w:type="spellEnd"/>
            <w:r w:rsidRPr="00FF326B">
              <w:rPr>
                <w:rFonts w:ascii="Times New Roman" w:eastAsia="Times New Roman" w:hAnsi="Times New Roman"/>
                <w:sz w:val="24"/>
                <w:szCs w:val="24"/>
                <w:lang w:eastAsia="lv-LV"/>
              </w:rPr>
              <w:t xml:space="preserve"> (T), </w:t>
            </w:r>
            <w:proofErr w:type="spellStart"/>
            <w:r w:rsidRPr="00FF326B">
              <w:rPr>
                <w:rFonts w:ascii="Times New Roman" w:eastAsia="Times New Roman" w:hAnsi="Times New Roman"/>
                <w:sz w:val="24"/>
                <w:szCs w:val="24"/>
                <w:lang w:eastAsia="lv-LV"/>
              </w:rPr>
              <w:t>muita</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Ceļu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policija</w:t>
            </w:r>
            <w:proofErr w:type="spellEnd"/>
            <w:r w:rsidRPr="00FF326B">
              <w:rPr>
                <w:rFonts w:ascii="Times New Roman" w:eastAsia="Times New Roman" w:hAnsi="Times New Roman"/>
                <w:sz w:val="24"/>
                <w:szCs w:val="24"/>
                <w:lang w:eastAsia="lv-LV"/>
              </w:rPr>
              <w:t xml:space="preserve"> (CP), </w:t>
            </w:r>
            <w:proofErr w:type="spellStart"/>
            <w:r w:rsidRPr="00FF326B">
              <w:rPr>
                <w:rFonts w:ascii="Times New Roman" w:eastAsia="Times New Roman" w:hAnsi="Times New Roman"/>
                <w:sz w:val="24"/>
                <w:szCs w:val="24"/>
                <w:lang w:eastAsia="lv-LV"/>
              </w:rPr>
              <w:t>Latvijas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parlaments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Saeima</w:t>
            </w:r>
            <w:proofErr w:type="spellEnd"/>
            <w:r w:rsidRPr="00FF326B">
              <w:rPr>
                <w:rFonts w:ascii="Times New Roman" w:eastAsia="Times New Roman" w:hAnsi="Times New Roman"/>
                <w:sz w:val="24"/>
                <w:szCs w:val="24"/>
                <w:lang w:eastAsia="lv-LV"/>
              </w:rPr>
              <w:t xml:space="preserve">) </w:t>
            </w:r>
          </w:p>
          <w:p w14:paraId="4B0C96EC" w14:textId="77777777" w:rsidR="006B5769" w:rsidRPr="00FF326B" w:rsidRDefault="006B5769" w:rsidP="00F115DD">
            <w:pPr>
              <w:spacing w:after="0" w:line="240" w:lineRule="auto"/>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 xml:space="preserve">(5 </w:t>
            </w:r>
            <w:proofErr w:type="spellStart"/>
            <w:r w:rsidRPr="00FF326B">
              <w:rPr>
                <w:rFonts w:ascii="Times New Roman" w:eastAsia="Times New Roman" w:hAnsi="Times New Roman"/>
                <w:sz w:val="24"/>
                <w:szCs w:val="24"/>
                <w:lang w:eastAsia="lv-LV"/>
              </w:rPr>
              <w:t>punktu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skalā</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kur</w:t>
            </w:r>
            <w:proofErr w:type="spellEnd"/>
            <w:r w:rsidRPr="00FF326B">
              <w:rPr>
                <w:rFonts w:ascii="Times New Roman" w:eastAsia="Times New Roman" w:hAnsi="Times New Roman"/>
                <w:sz w:val="24"/>
                <w:szCs w:val="24"/>
                <w:lang w:eastAsia="lv-LV"/>
              </w:rPr>
              <w:t xml:space="preserve"> no -2 </w:t>
            </w:r>
            <w:proofErr w:type="spellStart"/>
            <w:r w:rsidRPr="00FF326B">
              <w:rPr>
                <w:rFonts w:ascii="Times New Roman" w:eastAsia="Times New Roman" w:hAnsi="Times New Roman"/>
                <w:sz w:val="24"/>
                <w:szCs w:val="24"/>
                <w:lang w:eastAsia="lv-LV"/>
              </w:rPr>
              <w:t>minimālais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līdz</w:t>
            </w:r>
            <w:proofErr w:type="spellEnd"/>
            <w:r w:rsidRPr="00FF326B">
              <w:rPr>
                <w:rFonts w:ascii="Times New Roman" w:eastAsia="Times New Roman" w:hAnsi="Times New Roman"/>
                <w:sz w:val="24"/>
                <w:szCs w:val="24"/>
                <w:lang w:eastAsia="lv-LV"/>
              </w:rPr>
              <w:t xml:space="preserve"> +2 </w:t>
            </w:r>
            <w:proofErr w:type="spellStart"/>
            <w:r w:rsidRPr="00FF326B">
              <w:rPr>
                <w:rFonts w:ascii="Times New Roman" w:eastAsia="Times New Roman" w:hAnsi="Times New Roman"/>
                <w:sz w:val="24"/>
                <w:szCs w:val="24"/>
                <w:lang w:eastAsia="lv-LV"/>
              </w:rPr>
              <w:t>maksimālais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līmenis</w:t>
            </w:r>
            <w:proofErr w:type="spellEnd"/>
            <w:r w:rsidRPr="00FF326B">
              <w:rPr>
                <w:rFonts w:ascii="Times New Roman" w:eastAsia="Times New Roman" w:hAnsi="Times New Roman"/>
                <w:sz w:val="24"/>
                <w:szCs w:val="24"/>
                <w:lang w:eastAsia="lv-LV"/>
              </w:rPr>
              <w:t>)</w:t>
            </w:r>
          </w:p>
        </w:tc>
        <w:tc>
          <w:tcPr>
            <w:tcW w:w="1417" w:type="dxa"/>
            <w:shd w:val="clear" w:color="auto" w:fill="auto"/>
            <w:vAlign w:val="center"/>
          </w:tcPr>
          <w:p w14:paraId="471CE6CE" w14:textId="18C09D2C"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sz w:val="24"/>
                <w:szCs w:val="24"/>
                <w:lang w:eastAsia="lv-LV"/>
              </w:rPr>
              <w:lastRenderedPageBreak/>
              <w:t>Punkti</w:t>
            </w:r>
            <w:proofErr w:type="spellEnd"/>
          </w:p>
        </w:tc>
        <w:tc>
          <w:tcPr>
            <w:tcW w:w="914" w:type="dxa"/>
            <w:shd w:val="clear" w:color="auto" w:fill="auto"/>
            <w:vAlign w:val="center"/>
          </w:tcPr>
          <w:p w14:paraId="3ACF4600"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2016</w:t>
            </w:r>
          </w:p>
        </w:tc>
        <w:tc>
          <w:tcPr>
            <w:tcW w:w="1843" w:type="dxa"/>
            <w:shd w:val="clear" w:color="auto" w:fill="auto"/>
            <w:vAlign w:val="center"/>
          </w:tcPr>
          <w:p w14:paraId="3CBD4DAF" w14:textId="77777777" w:rsidR="006B5769" w:rsidRPr="00FF326B" w:rsidRDefault="006B5769" w:rsidP="00F115DD">
            <w:pPr>
              <w:spacing w:after="0" w:line="240" w:lineRule="auto"/>
              <w:jc w:val="center"/>
              <w:rPr>
                <w:rFonts w:ascii="Times New Roman" w:hAnsi="Times New Roman"/>
                <w:sz w:val="24"/>
                <w:szCs w:val="24"/>
              </w:rPr>
            </w:pPr>
            <w:r w:rsidRPr="00FF326B">
              <w:rPr>
                <w:rFonts w:ascii="Times New Roman" w:hAnsi="Times New Roman"/>
                <w:sz w:val="24"/>
                <w:szCs w:val="24"/>
              </w:rPr>
              <w:t xml:space="preserve">– 0,07 </w:t>
            </w:r>
            <w:r w:rsidRPr="00FF326B">
              <w:rPr>
                <w:rFonts w:ascii="Times New Roman" w:hAnsi="Times New Roman"/>
                <w:sz w:val="24"/>
                <w:szCs w:val="24"/>
                <w:lang w:eastAsia="lv-LV"/>
              </w:rPr>
              <w:t>(VP)</w:t>
            </w:r>
          </w:p>
          <w:p w14:paraId="455A0AB1" w14:textId="77777777" w:rsidR="006B5769" w:rsidRPr="00FF326B" w:rsidRDefault="006B5769" w:rsidP="00F115DD">
            <w:pPr>
              <w:spacing w:after="0" w:line="240" w:lineRule="auto"/>
              <w:jc w:val="center"/>
              <w:rPr>
                <w:rFonts w:ascii="Times New Roman" w:hAnsi="Times New Roman"/>
                <w:sz w:val="24"/>
                <w:szCs w:val="24"/>
              </w:rPr>
            </w:pPr>
            <w:r w:rsidRPr="00FF326B">
              <w:rPr>
                <w:rFonts w:ascii="Times New Roman" w:hAnsi="Times New Roman"/>
                <w:sz w:val="24"/>
                <w:szCs w:val="24"/>
              </w:rPr>
              <w:t xml:space="preserve">– 0,42 </w:t>
            </w:r>
            <w:r w:rsidRPr="00FF326B">
              <w:rPr>
                <w:rFonts w:ascii="Times New Roman" w:hAnsi="Times New Roman"/>
                <w:sz w:val="24"/>
                <w:szCs w:val="24"/>
                <w:lang w:eastAsia="lv-LV"/>
              </w:rPr>
              <w:t>(T)</w:t>
            </w:r>
          </w:p>
          <w:p w14:paraId="2A58F328" w14:textId="63B5264D" w:rsidR="006B5769" w:rsidRPr="00FF326B" w:rsidRDefault="006B5769" w:rsidP="00F115DD">
            <w:pPr>
              <w:spacing w:after="0" w:line="240" w:lineRule="auto"/>
              <w:jc w:val="center"/>
              <w:rPr>
                <w:rFonts w:ascii="Times New Roman" w:hAnsi="Times New Roman"/>
                <w:sz w:val="24"/>
                <w:szCs w:val="24"/>
              </w:rPr>
            </w:pPr>
            <w:r w:rsidRPr="00FF326B">
              <w:rPr>
                <w:rFonts w:ascii="Times New Roman" w:hAnsi="Times New Roman"/>
                <w:sz w:val="24"/>
                <w:szCs w:val="24"/>
              </w:rPr>
              <w:t>– 0,37 (Muita)</w:t>
            </w:r>
          </w:p>
          <w:p w14:paraId="31750A9E" w14:textId="378B4D3C" w:rsidR="006B5769" w:rsidRPr="00FF326B" w:rsidRDefault="006B5769" w:rsidP="00F115DD">
            <w:pPr>
              <w:spacing w:after="0" w:line="240" w:lineRule="auto"/>
              <w:jc w:val="center"/>
              <w:rPr>
                <w:rFonts w:ascii="Times New Roman" w:hAnsi="Times New Roman"/>
                <w:sz w:val="24"/>
                <w:szCs w:val="24"/>
              </w:rPr>
            </w:pPr>
            <w:r w:rsidRPr="00FF326B">
              <w:rPr>
                <w:rFonts w:ascii="Times New Roman" w:hAnsi="Times New Roman"/>
                <w:sz w:val="24"/>
                <w:szCs w:val="24"/>
              </w:rPr>
              <w:lastRenderedPageBreak/>
              <w:t>– 0,25 (CP)</w:t>
            </w:r>
          </w:p>
          <w:p w14:paraId="72251501" w14:textId="42FB7769" w:rsidR="006B5769" w:rsidRPr="00FF326B" w:rsidRDefault="006B5769" w:rsidP="009E446C">
            <w:pPr>
              <w:spacing w:after="0" w:line="240" w:lineRule="auto"/>
              <w:jc w:val="center"/>
              <w:rPr>
                <w:rFonts w:ascii="Times New Roman" w:hAnsi="Times New Roman"/>
                <w:sz w:val="24"/>
                <w:szCs w:val="24"/>
                <w:lang w:eastAsia="lv-LV"/>
              </w:rPr>
            </w:pPr>
            <w:r w:rsidRPr="00FF326B">
              <w:rPr>
                <w:rFonts w:ascii="Times New Roman" w:hAnsi="Times New Roman"/>
                <w:sz w:val="24"/>
                <w:szCs w:val="24"/>
              </w:rPr>
              <w:t>– 0,</w:t>
            </w:r>
            <w:r w:rsidR="009E446C" w:rsidRPr="00FF326B">
              <w:rPr>
                <w:rFonts w:ascii="Times New Roman" w:hAnsi="Times New Roman"/>
                <w:sz w:val="24"/>
                <w:szCs w:val="24"/>
              </w:rPr>
              <w:t>58 </w:t>
            </w:r>
            <w:r w:rsidRPr="00FF326B">
              <w:rPr>
                <w:rFonts w:ascii="Times New Roman" w:hAnsi="Times New Roman"/>
                <w:sz w:val="24"/>
                <w:szCs w:val="24"/>
              </w:rPr>
              <w:t>(</w:t>
            </w:r>
            <w:proofErr w:type="spellStart"/>
            <w:r w:rsidRPr="00FF326B">
              <w:rPr>
                <w:rFonts w:ascii="Times New Roman" w:hAnsi="Times New Roman"/>
                <w:sz w:val="24"/>
                <w:szCs w:val="24"/>
              </w:rPr>
              <w:t>Saeima</w:t>
            </w:r>
            <w:proofErr w:type="spellEnd"/>
            <w:r w:rsidRPr="00FF326B">
              <w:rPr>
                <w:rFonts w:ascii="Times New Roman" w:hAnsi="Times New Roman"/>
                <w:sz w:val="24"/>
                <w:szCs w:val="24"/>
              </w:rPr>
              <w:t>)</w:t>
            </w:r>
          </w:p>
        </w:tc>
        <w:tc>
          <w:tcPr>
            <w:tcW w:w="1984" w:type="dxa"/>
            <w:shd w:val="clear" w:color="auto" w:fill="auto"/>
            <w:vAlign w:val="center"/>
          </w:tcPr>
          <w:p w14:paraId="11F2758A" w14:textId="77777777" w:rsidR="009E446C" w:rsidRPr="00FF326B" w:rsidRDefault="009E446C" w:rsidP="00F115DD">
            <w:pPr>
              <w:spacing w:after="0" w:line="240" w:lineRule="auto"/>
              <w:jc w:val="center"/>
              <w:rPr>
                <w:rFonts w:ascii="Times New Roman" w:hAnsi="Times New Roman"/>
                <w:sz w:val="24"/>
                <w:szCs w:val="24"/>
                <w:lang w:eastAsia="lv-LV"/>
              </w:rPr>
            </w:pPr>
          </w:p>
          <w:p w14:paraId="1E0CE3A5" w14:textId="77777777" w:rsidR="009E446C" w:rsidRPr="00FF326B" w:rsidRDefault="009E446C" w:rsidP="00F115DD">
            <w:pPr>
              <w:spacing w:after="0" w:line="240" w:lineRule="auto"/>
              <w:jc w:val="center"/>
              <w:rPr>
                <w:rFonts w:ascii="Times New Roman" w:hAnsi="Times New Roman"/>
                <w:sz w:val="24"/>
                <w:szCs w:val="24"/>
                <w:lang w:eastAsia="lv-LV"/>
              </w:rPr>
            </w:pPr>
          </w:p>
          <w:p w14:paraId="0D580EB1" w14:textId="07DF56AD" w:rsidR="009E446C" w:rsidRPr="00FF326B" w:rsidRDefault="009E446C"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0,2 (VP)</w:t>
            </w:r>
          </w:p>
          <w:p w14:paraId="2BF6D5FF" w14:textId="4A48122B" w:rsidR="009E446C" w:rsidRPr="00FF326B" w:rsidRDefault="009E446C" w:rsidP="009E446C">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lastRenderedPageBreak/>
              <w:t xml:space="preserve">- </w:t>
            </w:r>
            <w:r w:rsidRPr="00FF326B">
              <w:rPr>
                <w:rFonts w:ascii="Times New Roman" w:hAnsi="Times New Roman"/>
                <w:sz w:val="24"/>
                <w:szCs w:val="24"/>
                <w:lang w:val="de-DE" w:eastAsia="lv-LV"/>
              </w:rPr>
              <w:t>0,2 (T)</w:t>
            </w:r>
          </w:p>
          <w:p w14:paraId="49EDD78F" w14:textId="035B1F11" w:rsidR="009E446C" w:rsidRPr="00FF326B" w:rsidRDefault="009E446C" w:rsidP="009E446C">
            <w:pPr>
              <w:spacing w:after="0" w:line="240" w:lineRule="auto"/>
              <w:rPr>
                <w:rFonts w:ascii="Times New Roman" w:hAnsi="Times New Roman"/>
                <w:sz w:val="24"/>
                <w:szCs w:val="24"/>
                <w:lang w:eastAsia="lv-LV"/>
              </w:rPr>
            </w:pPr>
            <w:r w:rsidRPr="00FF326B">
              <w:rPr>
                <w:rFonts w:ascii="Times New Roman" w:hAnsi="Times New Roman"/>
                <w:sz w:val="24"/>
                <w:szCs w:val="24"/>
                <w:lang w:eastAsia="lv-LV"/>
              </w:rPr>
              <w:t>- 0,1 (Muita)</w:t>
            </w:r>
          </w:p>
          <w:p w14:paraId="59C386B2" w14:textId="3D993641" w:rsidR="009E446C" w:rsidRPr="00FF326B" w:rsidRDefault="009E446C" w:rsidP="009E446C">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0,2 (CP)</w:t>
            </w:r>
          </w:p>
          <w:p w14:paraId="39C3287E" w14:textId="67566D5A" w:rsidR="009E446C" w:rsidRPr="00FF326B" w:rsidRDefault="009E446C" w:rsidP="009E446C">
            <w:pPr>
              <w:spacing w:after="0" w:line="240" w:lineRule="auto"/>
              <w:jc w:val="center"/>
              <w:rPr>
                <w:rFonts w:ascii="Times New Roman" w:hAnsi="Times New Roman"/>
                <w:sz w:val="24"/>
                <w:szCs w:val="24"/>
                <w:lang w:eastAsia="lv-LV"/>
              </w:rPr>
            </w:pPr>
            <w:r w:rsidRPr="00FF326B">
              <w:rPr>
                <w:rFonts w:ascii="Times New Roman" w:hAnsi="Times New Roman"/>
                <w:sz w:val="24"/>
                <w:szCs w:val="24"/>
              </w:rPr>
              <w:t>- 0,7 (</w:t>
            </w:r>
            <w:proofErr w:type="spellStart"/>
            <w:r w:rsidRPr="00FF326B">
              <w:rPr>
                <w:rFonts w:ascii="Times New Roman" w:hAnsi="Times New Roman"/>
                <w:sz w:val="24"/>
                <w:szCs w:val="24"/>
              </w:rPr>
              <w:t>Saeima</w:t>
            </w:r>
            <w:proofErr w:type="spellEnd"/>
            <w:r w:rsidRPr="00FF326B">
              <w:rPr>
                <w:rFonts w:ascii="Times New Roman" w:hAnsi="Times New Roman"/>
                <w:sz w:val="24"/>
                <w:szCs w:val="24"/>
              </w:rPr>
              <w:t>)</w:t>
            </w:r>
          </w:p>
          <w:p w14:paraId="6791C38A" w14:textId="77777777" w:rsidR="009E446C" w:rsidRPr="00FF326B" w:rsidRDefault="009E446C" w:rsidP="009E446C">
            <w:pPr>
              <w:spacing w:after="0" w:line="240" w:lineRule="auto"/>
              <w:jc w:val="center"/>
              <w:rPr>
                <w:rFonts w:ascii="Times New Roman" w:hAnsi="Times New Roman"/>
                <w:sz w:val="24"/>
                <w:szCs w:val="24"/>
                <w:lang w:eastAsia="lv-LV"/>
              </w:rPr>
            </w:pPr>
          </w:p>
          <w:p w14:paraId="13A3BDC1" w14:textId="35F9250A" w:rsidR="006B5769" w:rsidRPr="00FF326B" w:rsidRDefault="006B5769" w:rsidP="009E446C">
            <w:pPr>
              <w:pStyle w:val="Sarakstarindkopa"/>
              <w:spacing w:after="0" w:line="240" w:lineRule="auto"/>
              <w:rPr>
                <w:rFonts w:ascii="Times New Roman" w:hAnsi="Times New Roman"/>
                <w:sz w:val="24"/>
                <w:szCs w:val="24"/>
                <w:lang w:eastAsia="lv-LV"/>
              </w:rPr>
            </w:pPr>
          </w:p>
        </w:tc>
        <w:tc>
          <w:tcPr>
            <w:tcW w:w="1985" w:type="dxa"/>
            <w:shd w:val="clear" w:color="auto" w:fill="auto"/>
            <w:vAlign w:val="center"/>
          </w:tcPr>
          <w:p w14:paraId="20CD361F" w14:textId="77777777" w:rsidR="006721D8" w:rsidRPr="00FF326B" w:rsidRDefault="006721D8" w:rsidP="006721D8">
            <w:pPr>
              <w:spacing w:after="0" w:line="240" w:lineRule="auto"/>
              <w:jc w:val="center"/>
              <w:rPr>
                <w:rFonts w:ascii="Times New Roman" w:hAnsi="Times New Roman"/>
                <w:sz w:val="24"/>
                <w:szCs w:val="24"/>
                <w:lang w:eastAsia="lv-LV"/>
              </w:rPr>
            </w:pPr>
          </w:p>
          <w:p w14:paraId="3668BC40" w14:textId="00123369" w:rsidR="006721D8" w:rsidRPr="00FF326B" w:rsidRDefault="006721D8" w:rsidP="006721D8">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0,4 (VP)</w:t>
            </w:r>
          </w:p>
          <w:p w14:paraId="6B0AB61E" w14:textId="322EB980" w:rsidR="006721D8" w:rsidRPr="00FF326B" w:rsidRDefault="006721D8" w:rsidP="006721D8">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0,1 (T)</w:t>
            </w:r>
          </w:p>
          <w:p w14:paraId="14F9990F" w14:textId="140D8D78" w:rsidR="006721D8" w:rsidRPr="00FF326B" w:rsidRDefault="006721D8" w:rsidP="00D120F2">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lastRenderedPageBreak/>
              <w:t>0,1 (Muita)</w:t>
            </w:r>
          </w:p>
          <w:p w14:paraId="4671872D" w14:textId="77777777" w:rsidR="006721D8" w:rsidRPr="00FF326B" w:rsidRDefault="006721D8" w:rsidP="006721D8">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0,2 (CP)</w:t>
            </w:r>
          </w:p>
          <w:p w14:paraId="0C5BA211" w14:textId="77777777" w:rsidR="006721D8" w:rsidRPr="00FF326B" w:rsidRDefault="006721D8" w:rsidP="006721D8">
            <w:pPr>
              <w:spacing w:after="0" w:line="240" w:lineRule="auto"/>
              <w:jc w:val="center"/>
              <w:rPr>
                <w:rFonts w:ascii="Times New Roman" w:hAnsi="Times New Roman"/>
                <w:sz w:val="24"/>
                <w:szCs w:val="24"/>
                <w:lang w:eastAsia="lv-LV"/>
              </w:rPr>
            </w:pPr>
            <w:r w:rsidRPr="00FF326B">
              <w:rPr>
                <w:rFonts w:ascii="Times New Roman" w:hAnsi="Times New Roman"/>
                <w:sz w:val="24"/>
                <w:szCs w:val="24"/>
              </w:rPr>
              <w:t>- 0,7 (</w:t>
            </w:r>
            <w:proofErr w:type="spellStart"/>
            <w:r w:rsidRPr="00FF326B">
              <w:rPr>
                <w:rFonts w:ascii="Times New Roman" w:hAnsi="Times New Roman"/>
                <w:sz w:val="24"/>
                <w:szCs w:val="24"/>
              </w:rPr>
              <w:t>Saeima</w:t>
            </w:r>
            <w:proofErr w:type="spellEnd"/>
            <w:r w:rsidRPr="00FF326B">
              <w:rPr>
                <w:rFonts w:ascii="Times New Roman" w:hAnsi="Times New Roman"/>
                <w:sz w:val="24"/>
                <w:szCs w:val="24"/>
              </w:rPr>
              <w:t>)</w:t>
            </w:r>
          </w:p>
          <w:p w14:paraId="0BB3484B"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0,5</w:t>
            </w:r>
          </w:p>
        </w:tc>
        <w:tc>
          <w:tcPr>
            <w:tcW w:w="2657" w:type="dxa"/>
            <w:shd w:val="clear" w:color="auto" w:fill="auto"/>
            <w:vAlign w:val="center"/>
          </w:tcPr>
          <w:p w14:paraId="77E91B0B"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lastRenderedPageBreak/>
              <w:t xml:space="preserve">KNAB </w:t>
            </w:r>
            <w:proofErr w:type="spellStart"/>
            <w:r w:rsidRPr="00FF326B">
              <w:rPr>
                <w:rFonts w:ascii="Times New Roman" w:hAnsi="Times New Roman"/>
                <w:sz w:val="24"/>
                <w:szCs w:val="24"/>
                <w:lang w:eastAsia="lv-LV"/>
              </w:rPr>
              <w:t>pasūtītais</w:t>
            </w:r>
            <w:proofErr w:type="spellEnd"/>
            <w:r w:rsidRPr="00FF326B">
              <w:rPr>
                <w:rFonts w:ascii="Times New Roman" w:hAnsi="Times New Roman"/>
                <w:sz w:val="24"/>
                <w:szCs w:val="24"/>
                <w:lang w:eastAsia="lv-LV"/>
              </w:rPr>
              <w:t xml:space="preserve"> </w:t>
            </w:r>
            <w:proofErr w:type="spellStart"/>
            <w:r w:rsidRPr="00FF326B">
              <w:rPr>
                <w:rFonts w:ascii="Times New Roman" w:hAnsi="Times New Roman"/>
                <w:sz w:val="24"/>
                <w:szCs w:val="24"/>
                <w:lang w:eastAsia="lv-LV"/>
              </w:rPr>
              <w:t>pētījums</w:t>
            </w:r>
            <w:proofErr w:type="spellEnd"/>
          </w:p>
        </w:tc>
      </w:tr>
      <w:tr w:rsidR="006B5769" w:rsidRPr="00FF326B" w14:paraId="122596A7" w14:textId="77777777" w:rsidTr="00FB4AA5">
        <w:tc>
          <w:tcPr>
            <w:tcW w:w="696" w:type="dxa"/>
            <w:shd w:val="clear" w:color="auto" w:fill="auto"/>
            <w:vAlign w:val="center"/>
          </w:tcPr>
          <w:p w14:paraId="7CA75DCF"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2.4.</w:t>
            </w:r>
          </w:p>
        </w:tc>
        <w:tc>
          <w:tcPr>
            <w:tcW w:w="2780" w:type="dxa"/>
            <w:shd w:val="clear" w:color="auto" w:fill="auto"/>
            <w:vAlign w:val="center"/>
          </w:tcPr>
          <w:p w14:paraId="3BC6D55F" w14:textId="77777777" w:rsidR="006B5769" w:rsidRPr="00FF326B" w:rsidRDefault="006B5769" w:rsidP="00F115DD">
            <w:pPr>
              <w:spacing w:after="0" w:line="240" w:lineRule="auto"/>
              <w:rPr>
                <w:rFonts w:ascii="Times New Roman" w:eastAsia="Times New Roman" w:hAnsi="Times New Roman"/>
                <w:sz w:val="24"/>
                <w:szCs w:val="24"/>
                <w:lang w:eastAsia="lv-LV"/>
              </w:rPr>
            </w:pPr>
            <w:proofErr w:type="spellStart"/>
            <w:r w:rsidRPr="00FF326B">
              <w:rPr>
                <w:rFonts w:ascii="Times New Roman" w:eastAsia="Times New Roman" w:hAnsi="Times New Roman"/>
                <w:sz w:val="24"/>
                <w:szCs w:val="24"/>
                <w:lang w:eastAsia="lv-LV"/>
              </w:rPr>
              <w:t>Palielinās</w:t>
            </w:r>
            <w:proofErr w:type="spellEnd"/>
            <w:r w:rsidRPr="00FF326B">
              <w:rPr>
                <w:rFonts w:ascii="Times New Roman" w:eastAsia="Times New Roman" w:hAnsi="Times New Roman"/>
                <w:sz w:val="24"/>
                <w:szCs w:val="24"/>
                <w:lang w:eastAsia="lv-LV"/>
              </w:rPr>
              <w:t xml:space="preserve"> to </w:t>
            </w:r>
            <w:proofErr w:type="spellStart"/>
            <w:r w:rsidRPr="00FF326B">
              <w:rPr>
                <w:rFonts w:ascii="Times New Roman" w:eastAsia="Times New Roman" w:hAnsi="Times New Roman"/>
                <w:sz w:val="24"/>
                <w:szCs w:val="24"/>
                <w:lang w:eastAsia="lv-LV"/>
              </w:rPr>
              <w:t>respondentu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skaits</w:t>
            </w:r>
            <w:proofErr w:type="spellEnd"/>
            <w:r w:rsidRPr="00FF326B">
              <w:rPr>
                <w:rFonts w:ascii="Times New Roman" w:eastAsia="Times New Roman" w:hAnsi="Times New Roman"/>
                <w:sz w:val="24"/>
                <w:szCs w:val="24"/>
                <w:lang w:eastAsia="lv-LV"/>
              </w:rPr>
              <w:t xml:space="preserve">, kas </w:t>
            </w:r>
            <w:proofErr w:type="spellStart"/>
            <w:r w:rsidRPr="00FF326B">
              <w:rPr>
                <w:rFonts w:ascii="Times New Roman" w:eastAsia="Times New Roman" w:hAnsi="Times New Roman"/>
                <w:sz w:val="24"/>
                <w:szCs w:val="24"/>
                <w:lang w:eastAsia="lv-LV"/>
              </w:rPr>
              <w:t>publiskās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pārvaldes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institūcijas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novērtē</w:t>
            </w:r>
            <w:proofErr w:type="spellEnd"/>
            <w:r w:rsidRPr="00FF326B">
              <w:rPr>
                <w:rFonts w:ascii="Times New Roman" w:eastAsia="Times New Roman" w:hAnsi="Times New Roman"/>
                <w:sz w:val="24"/>
                <w:szCs w:val="24"/>
                <w:lang w:eastAsia="lv-LV"/>
              </w:rPr>
              <w:t xml:space="preserve"> par </w:t>
            </w:r>
            <w:proofErr w:type="spellStart"/>
            <w:r w:rsidRPr="00FF326B">
              <w:rPr>
                <w:rFonts w:ascii="Times New Roman" w:eastAsia="Times New Roman" w:hAnsi="Times New Roman"/>
                <w:sz w:val="24"/>
                <w:szCs w:val="24"/>
                <w:lang w:eastAsia="lv-LV"/>
              </w:rPr>
              <w:t>ļoti</w:t>
            </w:r>
            <w:proofErr w:type="spellEnd"/>
            <w:r w:rsidRPr="00FF326B">
              <w:rPr>
                <w:rFonts w:ascii="Times New Roman" w:eastAsia="Times New Roman" w:hAnsi="Times New Roman"/>
                <w:sz w:val="24"/>
                <w:szCs w:val="24"/>
                <w:lang w:eastAsia="lv-LV"/>
              </w:rPr>
              <w:t xml:space="preserve"> un </w:t>
            </w:r>
            <w:proofErr w:type="spellStart"/>
            <w:r w:rsidRPr="00FF326B">
              <w:rPr>
                <w:rFonts w:ascii="Times New Roman" w:eastAsia="Times New Roman" w:hAnsi="Times New Roman"/>
                <w:sz w:val="24"/>
                <w:szCs w:val="24"/>
                <w:lang w:eastAsia="lv-LV"/>
              </w:rPr>
              <w:t>diezgan</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godīgām</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ja</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runā</w:t>
            </w:r>
            <w:proofErr w:type="spellEnd"/>
            <w:r w:rsidRPr="00FF326B">
              <w:rPr>
                <w:rFonts w:ascii="Times New Roman" w:eastAsia="Times New Roman" w:hAnsi="Times New Roman"/>
                <w:sz w:val="24"/>
                <w:szCs w:val="24"/>
                <w:lang w:eastAsia="lv-LV"/>
              </w:rPr>
              <w:t xml:space="preserve"> par </w:t>
            </w:r>
            <w:proofErr w:type="spellStart"/>
            <w:r w:rsidRPr="00FF326B">
              <w:rPr>
                <w:rFonts w:ascii="Times New Roman" w:eastAsia="Times New Roman" w:hAnsi="Times New Roman"/>
                <w:sz w:val="24"/>
                <w:szCs w:val="24"/>
                <w:lang w:eastAsia="lv-LV"/>
              </w:rPr>
              <w:t>korupciju</w:t>
            </w:r>
            <w:proofErr w:type="spellEnd"/>
            <w:r w:rsidRPr="00FF326B">
              <w:rPr>
                <w:rFonts w:ascii="Times New Roman" w:eastAsia="Times New Roman" w:hAnsi="Times New Roman"/>
                <w:sz w:val="24"/>
                <w:szCs w:val="24"/>
                <w:lang w:eastAsia="lv-LV"/>
              </w:rPr>
              <w:t xml:space="preserve">: ES fondu un </w:t>
            </w:r>
            <w:proofErr w:type="spellStart"/>
            <w:r w:rsidRPr="00FF326B">
              <w:rPr>
                <w:rFonts w:ascii="Times New Roman" w:eastAsia="Times New Roman" w:hAnsi="Times New Roman"/>
                <w:sz w:val="24"/>
                <w:szCs w:val="24"/>
                <w:lang w:eastAsia="lv-LV"/>
              </w:rPr>
              <w:t>citu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ārvalstu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finanšu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palīdzības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instrumentu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administrējošās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iestādes</w:t>
            </w:r>
            <w:proofErr w:type="spellEnd"/>
            <w:r w:rsidRPr="00FF326B">
              <w:rPr>
                <w:rFonts w:ascii="Times New Roman" w:eastAsia="Times New Roman" w:hAnsi="Times New Roman"/>
                <w:sz w:val="24"/>
                <w:szCs w:val="24"/>
                <w:lang w:eastAsia="lv-LV"/>
              </w:rPr>
              <w:t xml:space="preserve"> (5 </w:t>
            </w:r>
            <w:proofErr w:type="spellStart"/>
            <w:r w:rsidRPr="00FF326B">
              <w:rPr>
                <w:rFonts w:ascii="Times New Roman" w:eastAsia="Times New Roman" w:hAnsi="Times New Roman"/>
                <w:sz w:val="24"/>
                <w:szCs w:val="24"/>
                <w:lang w:eastAsia="lv-LV"/>
              </w:rPr>
              <w:t>punktu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skalā</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kur</w:t>
            </w:r>
            <w:proofErr w:type="spellEnd"/>
            <w:r w:rsidRPr="00FF326B">
              <w:rPr>
                <w:rFonts w:ascii="Times New Roman" w:eastAsia="Times New Roman" w:hAnsi="Times New Roman"/>
                <w:sz w:val="24"/>
                <w:szCs w:val="24"/>
                <w:lang w:eastAsia="lv-LV"/>
              </w:rPr>
              <w:t xml:space="preserve"> no -2 </w:t>
            </w:r>
            <w:proofErr w:type="spellStart"/>
            <w:r w:rsidRPr="00FF326B">
              <w:rPr>
                <w:rFonts w:ascii="Times New Roman" w:eastAsia="Times New Roman" w:hAnsi="Times New Roman"/>
                <w:sz w:val="24"/>
                <w:szCs w:val="24"/>
                <w:lang w:eastAsia="lv-LV"/>
              </w:rPr>
              <w:t>minimālais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līdz</w:t>
            </w:r>
            <w:proofErr w:type="spellEnd"/>
            <w:r w:rsidRPr="00FF326B">
              <w:rPr>
                <w:rFonts w:ascii="Times New Roman" w:eastAsia="Times New Roman" w:hAnsi="Times New Roman"/>
                <w:sz w:val="24"/>
                <w:szCs w:val="24"/>
                <w:lang w:eastAsia="lv-LV"/>
              </w:rPr>
              <w:t xml:space="preserve"> +2 </w:t>
            </w:r>
            <w:proofErr w:type="spellStart"/>
            <w:r w:rsidRPr="00FF326B">
              <w:rPr>
                <w:rFonts w:ascii="Times New Roman" w:eastAsia="Times New Roman" w:hAnsi="Times New Roman"/>
                <w:sz w:val="24"/>
                <w:szCs w:val="24"/>
                <w:lang w:eastAsia="lv-LV"/>
              </w:rPr>
              <w:t>maksimālais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līmenis</w:t>
            </w:r>
            <w:proofErr w:type="spellEnd"/>
            <w:r w:rsidRPr="00FF326B">
              <w:rPr>
                <w:rFonts w:ascii="Times New Roman" w:eastAsia="Times New Roman" w:hAnsi="Times New Roman"/>
                <w:sz w:val="24"/>
                <w:szCs w:val="24"/>
                <w:lang w:eastAsia="lv-LV"/>
              </w:rPr>
              <w:t>)</w:t>
            </w:r>
          </w:p>
        </w:tc>
        <w:tc>
          <w:tcPr>
            <w:tcW w:w="1417" w:type="dxa"/>
            <w:shd w:val="clear" w:color="auto" w:fill="auto"/>
            <w:vAlign w:val="center"/>
          </w:tcPr>
          <w:p w14:paraId="55F46B10" w14:textId="77777777"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sz w:val="24"/>
                <w:szCs w:val="24"/>
                <w:lang w:eastAsia="lv-LV"/>
              </w:rPr>
              <w:t>Punkti</w:t>
            </w:r>
            <w:proofErr w:type="spellEnd"/>
          </w:p>
        </w:tc>
        <w:tc>
          <w:tcPr>
            <w:tcW w:w="914" w:type="dxa"/>
            <w:shd w:val="clear" w:color="auto" w:fill="auto"/>
            <w:vAlign w:val="center"/>
          </w:tcPr>
          <w:p w14:paraId="1CBC1E94"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2016</w:t>
            </w:r>
          </w:p>
        </w:tc>
        <w:tc>
          <w:tcPr>
            <w:tcW w:w="1843" w:type="dxa"/>
            <w:shd w:val="clear" w:color="auto" w:fill="auto"/>
            <w:vAlign w:val="center"/>
          </w:tcPr>
          <w:p w14:paraId="77EDDE77"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rPr>
              <w:t>-0,36</w:t>
            </w:r>
          </w:p>
        </w:tc>
        <w:tc>
          <w:tcPr>
            <w:tcW w:w="1984" w:type="dxa"/>
            <w:shd w:val="clear" w:color="auto" w:fill="auto"/>
            <w:vAlign w:val="center"/>
          </w:tcPr>
          <w:p w14:paraId="7B7C7F1A" w14:textId="413D2BD3" w:rsidR="006B5769" w:rsidRPr="00FF326B" w:rsidRDefault="008E32E4"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n/a</w:t>
            </w:r>
          </w:p>
        </w:tc>
        <w:tc>
          <w:tcPr>
            <w:tcW w:w="1985" w:type="dxa"/>
            <w:shd w:val="clear" w:color="auto" w:fill="auto"/>
            <w:vAlign w:val="center"/>
          </w:tcPr>
          <w:p w14:paraId="7224FCA8"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0,5</w:t>
            </w:r>
          </w:p>
        </w:tc>
        <w:tc>
          <w:tcPr>
            <w:tcW w:w="2657" w:type="dxa"/>
            <w:shd w:val="clear" w:color="auto" w:fill="auto"/>
            <w:vAlign w:val="center"/>
          </w:tcPr>
          <w:p w14:paraId="0FFDAEBF"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 xml:space="preserve">KNAB </w:t>
            </w:r>
            <w:proofErr w:type="spellStart"/>
            <w:r w:rsidRPr="00FF326B">
              <w:rPr>
                <w:rFonts w:ascii="Times New Roman" w:hAnsi="Times New Roman"/>
                <w:sz w:val="24"/>
                <w:szCs w:val="24"/>
                <w:lang w:eastAsia="lv-LV"/>
              </w:rPr>
              <w:t>pasūtītais</w:t>
            </w:r>
            <w:proofErr w:type="spellEnd"/>
            <w:r w:rsidRPr="00FF326B">
              <w:rPr>
                <w:rFonts w:ascii="Times New Roman" w:hAnsi="Times New Roman"/>
                <w:sz w:val="24"/>
                <w:szCs w:val="24"/>
                <w:lang w:eastAsia="lv-LV"/>
              </w:rPr>
              <w:t xml:space="preserve"> </w:t>
            </w:r>
            <w:proofErr w:type="spellStart"/>
            <w:r w:rsidRPr="00FF326B">
              <w:rPr>
                <w:rFonts w:ascii="Times New Roman" w:hAnsi="Times New Roman"/>
                <w:sz w:val="24"/>
                <w:szCs w:val="24"/>
                <w:lang w:eastAsia="lv-LV"/>
              </w:rPr>
              <w:t>pētījums</w:t>
            </w:r>
            <w:proofErr w:type="spellEnd"/>
          </w:p>
        </w:tc>
      </w:tr>
      <w:tr w:rsidR="006B5769" w:rsidRPr="00FF326B" w14:paraId="55EF580F" w14:textId="77777777" w:rsidTr="00FB4AA5">
        <w:tc>
          <w:tcPr>
            <w:tcW w:w="696" w:type="dxa"/>
            <w:shd w:val="clear" w:color="auto" w:fill="auto"/>
            <w:vAlign w:val="center"/>
          </w:tcPr>
          <w:p w14:paraId="47114029"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2.5.</w:t>
            </w:r>
          </w:p>
        </w:tc>
        <w:tc>
          <w:tcPr>
            <w:tcW w:w="2780" w:type="dxa"/>
            <w:shd w:val="clear" w:color="auto" w:fill="auto"/>
            <w:vAlign w:val="center"/>
          </w:tcPr>
          <w:p w14:paraId="7BD74746" w14:textId="77777777" w:rsidR="006B5769" w:rsidRPr="00FF326B" w:rsidRDefault="006B5769" w:rsidP="00F115DD">
            <w:pPr>
              <w:spacing w:after="0" w:line="240" w:lineRule="auto"/>
              <w:rPr>
                <w:rFonts w:ascii="Times New Roman" w:eastAsia="Times New Roman" w:hAnsi="Times New Roman"/>
                <w:sz w:val="24"/>
                <w:szCs w:val="24"/>
                <w:lang w:eastAsia="lv-LV"/>
              </w:rPr>
            </w:pPr>
            <w:proofErr w:type="spellStart"/>
            <w:r w:rsidRPr="00FF326B">
              <w:rPr>
                <w:rFonts w:ascii="Times New Roman" w:eastAsia="Times New Roman" w:hAnsi="Times New Roman"/>
                <w:sz w:val="24"/>
                <w:szCs w:val="24"/>
                <w:lang w:eastAsia="lv-LV"/>
              </w:rPr>
              <w:t>Pieaug</w:t>
            </w:r>
            <w:proofErr w:type="spellEnd"/>
            <w:r w:rsidRPr="00FF326B">
              <w:rPr>
                <w:rFonts w:ascii="Times New Roman" w:eastAsia="Times New Roman" w:hAnsi="Times New Roman"/>
                <w:sz w:val="24"/>
                <w:szCs w:val="24"/>
                <w:lang w:eastAsia="lv-LV"/>
              </w:rPr>
              <w:t xml:space="preserve"> to </w:t>
            </w:r>
            <w:proofErr w:type="spellStart"/>
            <w:r w:rsidRPr="00FF326B">
              <w:rPr>
                <w:rFonts w:ascii="Times New Roman" w:eastAsia="Times New Roman" w:hAnsi="Times New Roman"/>
                <w:sz w:val="24"/>
                <w:szCs w:val="24"/>
                <w:lang w:eastAsia="lv-LV"/>
              </w:rPr>
              <w:t>respondentu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skaits</w:t>
            </w:r>
            <w:proofErr w:type="spellEnd"/>
            <w:r w:rsidRPr="00FF326B">
              <w:rPr>
                <w:rFonts w:ascii="Times New Roman" w:eastAsia="Times New Roman" w:hAnsi="Times New Roman"/>
                <w:sz w:val="24"/>
                <w:szCs w:val="24"/>
                <w:lang w:eastAsia="lv-LV"/>
              </w:rPr>
              <w:t xml:space="preserve">, kas </w:t>
            </w:r>
            <w:proofErr w:type="spellStart"/>
            <w:r w:rsidRPr="00FF326B">
              <w:rPr>
                <w:rFonts w:ascii="Times New Roman" w:eastAsia="Times New Roman" w:hAnsi="Times New Roman"/>
                <w:sz w:val="24"/>
                <w:szCs w:val="24"/>
                <w:lang w:eastAsia="lv-LV"/>
              </w:rPr>
              <w:t>uzskata</w:t>
            </w:r>
            <w:proofErr w:type="spellEnd"/>
            <w:r w:rsidRPr="00FF326B">
              <w:rPr>
                <w:rFonts w:ascii="Times New Roman" w:eastAsia="Times New Roman" w:hAnsi="Times New Roman"/>
                <w:sz w:val="24"/>
                <w:szCs w:val="24"/>
                <w:lang w:eastAsia="lv-LV"/>
              </w:rPr>
              <w:t xml:space="preserve">, ka </w:t>
            </w:r>
            <w:proofErr w:type="spellStart"/>
            <w:r w:rsidRPr="00FF326B">
              <w:rPr>
                <w:rFonts w:ascii="Times New Roman" w:eastAsia="Times New Roman" w:hAnsi="Times New Roman"/>
                <w:sz w:val="24"/>
                <w:szCs w:val="24"/>
                <w:lang w:eastAsia="lv-LV"/>
              </w:rPr>
              <w:t>nedaudz</w:t>
            </w:r>
            <w:proofErr w:type="spellEnd"/>
            <w:r w:rsidRPr="00FF326B">
              <w:rPr>
                <w:rFonts w:ascii="Times New Roman" w:eastAsia="Times New Roman" w:hAnsi="Times New Roman"/>
                <w:sz w:val="24"/>
                <w:szCs w:val="24"/>
                <w:lang w:eastAsia="lv-LV"/>
              </w:rPr>
              <w:t xml:space="preserve"> un </w:t>
            </w:r>
            <w:proofErr w:type="spellStart"/>
            <w:r w:rsidRPr="00FF326B">
              <w:rPr>
                <w:rFonts w:ascii="Times New Roman" w:eastAsia="Times New Roman" w:hAnsi="Times New Roman"/>
                <w:sz w:val="24"/>
                <w:szCs w:val="24"/>
                <w:lang w:eastAsia="lv-LV"/>
              </w:rPr>
              <w:t>lielā</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mērā</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samazinājušās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problēmas</w:t>
            </w:r>
            <w:proofErr w:type="spellEnd"/>
            <w:r w:rsidRPr="00FF326B">
              <w:rPr>
                <w:rFonts w:ascii="Times New Roman" w:eastAsia="Times New Roman" w:hAnsi="Times New Roman"/>
                <w:sz w:val="24"/>
                <w:szCs w:val="24"/>
                <w:lang w:eastAsia="lv-LV"/>
              </w:rPr>
              <w:t xml:space="preserve">, kas </w:t>
            </w:r>
            <w:proofErr w:type="spellStart"/>
            <w:r w:rsidRPr="00FF326B">
              <w:rPr>
                <w:rFonts w:ascii="Times New Roman" w:eastAsia="Times New Roman" w:hAnsi="Times New Roman"/>
                <w:sz w:val="24"/>
                <w:szCs w:val="24"/>
                <w:lang w:eastAsia="lv-LV"/>
              </w:rPr>
              <w:t>saistītas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ar</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zemāka</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līmeņa</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korupciju</w:t>
            </w:r>
            <w:proofErr w:type="spellEnd"/>
          </w:p>
        </w:tc>
        <w:tc>
          <w:tcPr>
            <w:tcW w:w="1417" w:type="dxa"/>
            <w:shd w:val="clear" w:color="auto" w:fill="auto"/>
            <w:vAlign w:val="center"/>
          </w:tcPr>
          <w:p w14:paraId="0CD6353B"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w:t>
            </w:r>
          </w:p>
        </w:tc>
        <w:tc>
          <w:tcPr>
            <w:tcW w:w="914" w:type="dxa"/>
            <w:shd w:val="clear" w:color="auto" w:fill="auto"/>
            <w:vAlign w:val="center"/>
          </w:tcPr>
          <w:p w14:paraId="10C4C206"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2016</w:t>
            </w:r>
          </w:p>
        </w:tc>
        <w:tc>
          <w:tcPr>
            <w:tcW w:w="1843" w:type="dxa"/>
            <w:shd w:val="clear" w:color="auto" w:fill="auto"/>
            <w:vAlign w:val="center"/>
          </w:tcPr>
          <w:p w14:paraId="67540C63" w14:textId="77777777" w:rsidR="006B5769" w:rsidRPr="00FF326B" w:rsidRDefault="006B5769" w:rsidP="00F115DD">
            <w:pPr>
              <w:spacing w:after="0" w:line="240" w:lineRule="auto"/>
              <w:jc w:val="center"/>
              <w:rPr>
                <w:rFonts w:ascii="Times New Roman" w:hAnsi="Times New Roman"/>
                <w:sz w:val="24"/>
                <w:szCs w:val="24"/>
              </w:rPr>
            </w:pPr>
            <w:r w:rsidRPr="00FF326B">
              <w:rPr>
                <w:rFonts w:ascii="Times New Roman" w:hAnsi="Times New Roman"/>
                <w:sz w:val="24"/>
                <w:szCs w:val="24"/>
              </w:rPr>
              <w:t>15,3</w:t>
            </w:r>
          </w:p>
        </w:tc>
        <w:tc>
          <w:tcPr>
            <w:tcW w:w="1984" w:type="dxa"/>
            <w:shd w:val="clear" w:color="auto" w:fill="auto"/>
            <w:vAlign w:val="center"/>
          </w:tcPr>
          <w:p w14:paraId="1E6C1240"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16</w:t>
            </w:r>
          </w:p>
        </w:tc>
        <w:tc>
          <w:tcPr>
            <w:tcW w:w="1985" w:type="dxa"/>
            <w:shd w:val="clear" w:color="auto" w:fill="auto"/>
            <w:vAlign w:val="center"/>
          </w:tcPr>
          <w:p w14:paraId="3304E463"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18</w:t>
            </w:r>
          </w:p>
        </w:tc>
        <w:tc>
          <w:tcPr>
            <w:tcW w:w="2657" w:type="dxa"/>
            <w:shd w:val="clear" w:color="auto" w:fill="auto"/>
            <w:vAlign w:val="center"/>
          </w:tcPr>
          <w:p w14:paraId="5DBA7A36"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 xml:space="preserve">KNAB </w:t>
            </w:r>
            <w:proofErr w:type="spellStart"/>
            <w:r w:rsidRPr="00FF326B">
              <w:rPr>
                <w:rFonts w:ascii="Times New Roman" w:hAnsi="Times New Roman"/>
                <w:sz w:val="24"/>
                <w:szCs w:val="24"/>
                <w:lang w:eastAsia="lv-LV"/>
              </w:rPr>
              <w:t>pasūtītais</w:t>
            </w:r>
            <w:proofErr w:type="spellEnd"/>
            <w:r w:rsidRPr="00FF326B">
              <w:rPr>
                <w:rFonts w:ascii="Times New Roman" w:hAnsi="Times New Roman"/>
                <w:sz w:val="24"/>
                <w:szCs w:val="24"/>
                <w:lang w:eastAsia="lv-LV"/>
              </w:rPr>
              <w:t xml:space="preserve"> </w:t>
            </w:r>
            <w:proofErr w:type="spellStart"/>
            <w:r w:rsidRPr="00FF326B">
              <w:rPr>
                <w:rFonts w:ascii="Times New Roman" w:hAnsi="Times New Roman"/>
                <w:sz w:val="24"/>
                <w:szCs w:val="24"/>
                <w:lang w:eastAsia="lv-LV"/>
              </w:rPr>
              <w:t>pētījums</w:t>
            </w:r>
            <w:proofErr w:type="spellEnd"/>
          </w:p>
        </w:tc>
      </w:tr>
      <w:tr w:rsidR="006B5769" w:rsidRPr="00FF326B" w14:paraId="10F61CA6" w14:textId="77777777" w:rsidTr="008E32E4">
        <w:tc>
          <w:tcPr>
            <w:tcW w:w="14276" w:type="dxa"/>
            <w:gridSpan w:val="8"/>
            <w:shd w:val="clear" w:color="auto" w:fill="auto"/>
          </w:tcPr>
          <w:p w14:paraId="5A122D9C" w14:textId="77777777" w:rsidR="006B5769" w:rsidRPr="00FF326B" w:rsidRDefault="006B5769" w:rsidP="00DA6104">
            <w:pPr>
              <w:spacing w:before="120" w:after="120" w:line="240" w:lineRule="auto"/>
              <w:rPr>
                <w:rFonts w:ascii="Times New Roman" w:eastAsia="Times New Roman" w:hAnsi="Times New Roman"/>
                <w:b/>
                <w:bCs/>
                <w:i/>
                <w:iCs/>
                <w:sz w:val="24"/>
                <w:szCs w:val="24"/>
                <w:lang w:eastAsia="lv-LV"/>
              </w:rPr>
            </w:pPr>
            <w:r w:rsidRPr="00FF326B">
              <w:rPr>
                <w:rFonts w:ascii="Times New Roman" w:eastAsia="Times New Roman" w:hAnsi="Times New Roman"/>
                <w:b/>
                <w:bCs/>
                <w:i/>
                <w:iCs/>
                <w:sz w:val="24"/>
                <w:szCs w:val="24"/>
                <w:lang w:eastAsia="lv-LV"/>
              </w:rPr>
              <w:t xml:space="preserve">3.Politikas </w:t>
            </w:r>
            <w:proofErr w:type="spellStart"/>
            <w:r w:rsidRPr="00FF326B">
              <w:rPr>
                <w:rFonts w:ascii="Times New Roman" w:eastAsia="Times New Roman" w:hAnsi="Times New Roman"/>
                <w:b/>
                <w:bCs/>
                <w:i/>
                <w:iCs/>
                <w:sz w:val="24"/>
                <w:szCs w:val="24"/>
                <w:lang w:eastAsia="lv-LV"/>
              </w:rPr>
              <w:t>apakšmērķis</w:t>
            </w:r>
            <w:proofErr w:type="spellEnd"/>
            <w:r w:rsidRPr="00FF326B">
              <w:rPr>
                <w:rFonts w:ascii="Times New Roman" w:eastAsia="Times New Roman" w:hAnsi="Times New Roman"/>
                <w:b/>
                <w:bCs/>
                <w:i/>
                <w:iCs/>
                <w:sz w:val="24"/>
                <w:szCs w:val="24"/>
                <w:lang w:eastAsia="lv-LV"/>
              </w:rPr>
              <w:t>:</w:t>
            </w:r>
          </w:p>
          <w:p w14:paraId="066CA4AC" w14:textId="77777777" w:rsidR="006B5769" w:rsidRPr="00FF326B" w:rsidRDefault="006B5769" w:rsidP="00DA6104">
            <w:pPr>
              <w:spacing w:before="120" w:after="120" w:line="240" w:lineRule="auto"/>
              <w:rPr>
                <w:rFonts w:ascii="Times New Roman" w:eastAsia="Times New Roman" w:hAnsi="Times New Roman"/>
                <w:b/>
                <w:bCs/>
                <w:i/>
                <w:iCs/>
                <w:sz w:val="24"/>
                <w:szCs w:val="24"/>
                <w:lang w:eastAsia="lv-LV"/>
              </w:rPr>
            </w:pPr>
            <w:proofErr w:type="spellStart"/>
            <w:r w:rsidRPr="00FF326B">
              <w:rPr>
                <w:rFonts w:ascii="Times New Roman" w:eastAsia="Times New Roman" w:hAnsi="Times New Roman"/>
                <w:sz w:val="24"/>
                <w:szCs w:val="24"/>
                <w:lang w:eastAsia="lv-LV"/>
              </w:rPr>
              <w:t>Mazināt</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sabiedrības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toleranci</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pret</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korupciju</w:t>
            </w:r>
            <w:proofErr w:type="spellEnd"/>
          </w:p>
        </w:tc>
      </w:tr>
      <w:tr w:rsidR="006B5769" w:rsidRPr="00FF326B" w14:paraId="61889A57" w14:textId="77777777" w:rsidTr="00FB4AA5">
        <w:tc>
          <w:tcPr>
            <w:tcW w:w="696" w:type="dxa"/>
            <w:shd w:val="clear" w:color="auto" w:fill="auto"/>
            <w:vAlign w:val="center"/>
          </w:tcPr>
          <w:p w14:paraId="4CB5CEB1" w14:textId="025F9A85"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b/>
                <w:sz w:val="24"/>
                <w:szCs w:val="24"/>
                <w:lang w:eastAsia="lv-LV"/>
              </w:rPr>
              <w:t xml:space="preserve">Nr. </w:t>
            </w:r>
            <w:proofErr w:type="spellStart"/>
            <w:r w:rsidRPr="00FF326B">
              <w:rPr>
                <w:rFonts w:ascii="Times New Roman" w:hAnsi="Times New Roman"/>
                <w:b/>
                <w:sz w:val="24"/>
                <w:szCs w:val="24"/>
                <w:lang w:eastAsia="lv-LV"/>
              </w:rPr>
              <w:t>p.k.</w:t>
            </w:r>
            <w:proofErr w:type="spellEnd"/>
          </w:p>
        </w:tc>
        <w:tc>
          <w:tcPr>
            <w:tcW w:w="2780" w:type="dxa"/>
            <w:shd w:val="clear" w:color="auto" w:fill="auto"/>
            <w:vAlign w:val="center"/>
          </w:tcPr>
          <w:p w14:paraId="75C73397" w14:textId="77777777" w:rsidR="006B5769" w:rsidRPr="00FF326B" w:rsidRDefault="006B5769" w:rsidP="00F115DD">
            <w:pPr>
              <w:spacing w:after="0" w:line="240" w:lineRule="auto"/>
              <w:jc w:val="center"/>
              <w:rPr>
                <w:rFonts w:ascii="Times New Roman" w:eastAsia="Times New Roman" w:hAnsi="Times New Roman"/>
                <w:sz w:val="24"/>
                <w:szCs w:val="24"/>
                <w:lang w:eastAsia="lv-LV"/>
              </w:rPr>
            </w:pPr>
            <w:proofErr w:type="spellStart"/>
            <w:r w:rsidRPr="00FF326B">
              <w:rPr>
                <w:rFonts w:ascii="Times New Roman" w:hAnsi="Times New Roman"/>
                <w:b/>
                <w:sz w:val="24"/>
                <w:szCs w:val="24"/>
                <w:lang w:eastAsia="lv-LV"/>
              </w:rPr>
              <w:t>Progresa</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rādītājs</w:t>
            </w:r>
            <w:proofErr w:type="spellEnd"/>
          </w:p>
        </w:tc>
        <w:tc>
          <w:tcPr>
            <w:tcW w:w="1417" w:type="dxa"/>
            <w:shd w:val="clear" w:color="auto" w:fill="auto"/>
            <w:vAlign w:val="center"/>
          </w:tcPr>
          <w:p w14:paraId="76131925" w14:textId="77777777"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b/>
                <w:sz w:val="24"/>
                <w:szCs w:val="24"/>
                <w:lang w:eastAsia="lv-LV"/>
              </w:rPr>
              <w:t>Mērvienība</w:t>
            </w:r>
            <w:proofErr w:type="spellEnd"/>
          </w:p>
        </w:tc>
        <w:tc>
          <w:tcPr>
            <w:tcW w:w="914" w:type="dxa"/>
            <w:shd w:val="clear" w:color="auto" w:fill="auto"/>
            <w:vAlign w:val="center"/>
          </w:tcPr>
          <w:p w14:paraId="55B892DB" w14:textId="77777777"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b/>
                <w:sz w:val="24"/>
                <w:szCs w:val="24"/>
                <w:lang w:eastAsia="lv-LV"/>
              </w:rPr>
              <w:t>Bāzes</w:t>
            </w:r>
            <w:proofErr w:type="spellEnd"/>
            <w:r w:rsidRPr="00FF326B">
              <w:rPr>
                <w:rFonts w:ascii="Times New Roman" w:hAnsi="Times New Roman"/>
                <w:b/>
                <w:sz w:val="24"/>
                <w:szCs w:val="24"/>
                <w:lang w:eastAsia="lv-LV"/>
              </w:rPr>
              <w:t xml:space="preserve"> gads</w:t>
            </w:r>
          </w:p>
        </w:tc>
        <w:tc>
          <w:tcPr>
            <w:tcW w:w="1843" w:type="dxa"/>
            <w:shd w:val="clear" w:color="auto" w:fill="auto"/>
            <w:vAlign w:val="center"/>
          </w:tcPr>
          <w:p w14:paraId="24E6C37C" w14:textId="77777777" w:rsidR="006B5769" w:rsidRPr="00FF326B" w:rsidRDefault="006B5769" w:rsidP="00F115DD">
            <w:pPr>
              <w:spacing w:after="0" w:line="240" w:lineRule="auto"/>
              <w:jc w:val="center"/>
              <w:rPr>
                <w:rFonts w:ascii="Times New Roman" w:hAnsi="Times New Roman"/>
                <w:sz w:val="24"/>
                <w:szCs w:val="24"/>
              </w:rPr>
            </w:pPr>
            <w:proofErr w:type="spellStart"/>
            <w:r w:rsidRPr="00FF326B">
              <w:rPr>
                <w:rFonts w:ascii="Times New Roman" w:hAnsi="Times New Roman"/>
                <w:b/>
                <w:sz w:val="24"/>
                <w:szCs w:val="24"/>
                <w:lang w:eastAsia="lv-LV"/>
              </w:rPr>
              <w:t>Bāzes</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gada</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vērtība</w:t>
            </w:r>
            <w:proofErr w:type="spellEnd"/>
          </w:p>
        </w:tc>
        <w:tc>
          <w:tcPr>
            <w:tcW w:w="1984" w:type="dxa"/>
            <w:shd w:val="clear" w:color="auto" w:fill="auto"/>
            <w:vAlign w:val="center"/>
          </w:tcPr>
          <w:p w14:paraId="43E6436A" w14:textId="77777777"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b/>
                <w:sz w:val="24"/>
                <w:szCs w:val="24"/>
                <w:lang w:eastAsia="lv-LV"/>
              </w:rPr>
              <w:t>Mērķa</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vērtība</w:t>
            </w:r>
            <w:proofErr w:type="spellEnd"/>
            <w:r w:rsidRPr="00FF326B">
              <w:rPr>
                <w:rFonts w:ascii="Times New Roman" w:hAnsi="Times New Roman"/>
                <w:b/>
                <w:sz w:val="24"/>
                <w:szCs w:val="24"/>
                <w:lang w:eastAsia="lv-LV"/>
              </w:rPr>
              <w:t xml:space="preserve"> 2021</w:t>
            </w:r>
          </w:p>
        </w:tc>
        <w:tc>
          <w:tcPr>
            <w:tcW w:w="1985" w:type="dxa"/>
            <w:shd w:val="clear" w:color="auto" w:fill="auto"/>
            <w:vAlign w:val="center"/>
          </w:tcPr>
          <w:p w14:paraId="73B50B67" w14:textId="569F8C6E"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b/>
                <w:sz w:val="24"/>
                <w:szCs w:val="24"/>
                <w:lang w:eastAsia="lv-LV"/>
              </w:rPr>
              <w:t>Mērķa</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vērtība</w:t>
            </w:r>
            <w:proofErr w:type="spellEnd"/>
            <w:r w:rsidRPr="00FF326B">
              <w:rPr>
                <w:rFonts w:ascii="Times New Roman" w:hAnsi="Times New Roman"/>
                <w:b/>
                <w:sz w:val="24"/>
                <w:szCs w:val="24"/>
                <w:lang w:eastAsia="lv-LV"/>
              </w:rPr>
              <w:t xml:space="preserve"> 202</w:t>
            </w:r>
            <w:r w:rsidR="003C73C6" w:rsidRPr="00FF326B">
              <w:rPr>
                <w:rFonts w:ascii="Times New Roman" w:hAnsi="Times New Roman"/>
                <w:b/>
                <w:sz w:val="24"/>
                <w:szCs w:val="24"/>
                <w:lang w:eastAsia="lv-LV"/>
              </w:rPr>
              <w:t>4</w:t>
            </w:r>
          </w:p>
        </w:tc>
        <w:tc>
          <w:tcPr>
            <w:tcW w:w="2657" w:type="dxa"/>
            <w:shd w:val="clear" w:color="auto" w:fill="auto"/>
            <w:vAlign w:val="center"/>
          </w:tcPr>
          <w:p w14:paraId="03835CB7" w14:textId="77777777" w:rsidR="006B5769" w:rsidRPr="00FF326B" w:rsidRDefault="006B5769" w:rsidP="00F115DD">
            <w:pPr>
              <w:spacing w:after="0" w:line="240" w:lineRule="auto"/>
              <w:jc w:val="center"/>
              <w:rPr>
                <w:rFonts w:ascii="Times New Roman" w:hAnsi="Times New Roman"/>
                <w:b/>
                <w:sz w:val="24"/>
                <w:szCs w:val="24"/>
                <w:lang w:eastAsia="lv-LV"/>
              </w:rPr>
            </w:pPr>
            <w:r w:rsidRPr="00FF326B">
              <w:rPr>
                <w:rFonts w:ascii="Times New Roman" w:hAnsi="Times New Roman"/>
                <w:b/>
                <w:sz w:val="24"/>
                <w:szCs w:val="24"/>
                <w:lang w:eastAsia="lv-LV"/>
              </w:rPr>
              <w:t xml:space="preserve">Datu </w:t>
            </w:r>
            <w:proofErr w:type="spellStart"/>
            <w:r w:rsidRPr="00FF326B">
              <w:rPr>
                <w:rFonts w:ascii="Times New Roman" w:hAnsi="Times New Roman"/>
                <w:b/>
                <w:sz w:val="24"/>
                <w:szCs w:val="24"/>
                <w:lang w:eastAsia="lv-LV"/>
              </w:rPr>
              <w:t>avots</w:t>
            </w:r>
            <w:proofErr w:type="spellEnd"/>
          </w:p>
        </w:tc>
      </w:tr>
      <w:tr w:rsidR="006B5769" w:rsidRPr="00FF326B" w14:paraId="4E047E96" w14:textId="77777777" w:rsidTr="00FB4AA5">
        <w:tc>
          <w:tcPr>
            <w:tcW w:w="696" w:type="dxa"/>
            <w:shd w:val="clear" w:color="auto" w:fill="auto"/>
            <w:vAlign w:val="center"/>
          </w:tcPr>
          <w:p w14:paraId="5095EED8"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lastRenderedPageBreak/>
              <w:t>3.1.</w:t>
            </w:r>
          </w:p>
        </w:tc>
        <w:tc>
          <w:tcPr>
            <w:tcW w:w="2780" w:type="dxa"/>
            <w:shd w:val="clear" w:color="auto" w:fill="auto"/>
            <w:vAlign w:val="center"/>
          </w:tcPr>
          <w:p w14:paraId="22F8BC3F" w14:textId="77777777" w:rsidR="006B5769" w:rsidRPr="00FF326B" w:rsidRDefault="006B5769" w:rsidP="00F115DD">
            <w:pPr>
              <w:spacing w:after="0" w:line="240" w:lineRule="auto"/>
              <w:rPr>
                <w:rFonts w:ascii="Times New Roman" w:eastAsia="Times New Roman" w:hAnsi="Times New Roman"/>
                <w:sz w:val="24"/>
                <w:szCs w:val="24"/>
                <w:lang w:eastAsia="lv-LV"/>
              </w:rPr>
            </w:pPr>
            <w:proofErr w:type="spellStart"/>
            <w:r w:rsidRPr="00FF326B">
              <w:rPr>
                <w:rFonts w:ascii="Times New Roman" w:eastAsia="Times New Roman" w:hAnsi="Times New Roman"/>
                <w:sz w:val="24"/>
                <w:szCs w:val="24"/>
                <w:lang w:eastAsia="lv-LV"/>
              </w:rPr>
              <w:t>Samazinās</w:t>
            </w:r>
            <w:proofErr w:type="spellEnd"/>
            <w:r w:rsidRPr="00FF326B">
              <w:rPr>
                <w:rFonts w:ascii="Times New Roman" w:eastAsia="Times New Roman" w:hAnsi="Times New Roman"/>
                <w:sz w:val="24"/>
                <w:szCs w:val="24"/>
                <w:lang w:eastAsia="lv-LV"/>
              </w:rPr>
              <w:t xml:space="preserve"> to </w:t>
            </w:r>
            <w:proofErr w:type="spellStart"/>
            <w:r w:rsidRPr="00FF326B">
              <w:rPr>
                <w:rFonts w:ascii="Times New Roman" w:eastAsia="Times New Roman" w:hAnsi="Times New Roman"/>
                <w:sz w:val="24"/>
                <w:szCs w:val="24"/>
                <w:lang w:eastAsia="lv-LV"/>
              </w:rPr>
              <w:t>iedzīvotāju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īpatsvars</w:t>
            </w:r>
            <w:proofErr w:type="spellEnd"/>
            <w:r w:rsidRPr="00FF326B">
              <w:rPr>
                <w:rFonts w:ascii="Times New Roman" w:eastAsia="Times New Roman" w:hAnsi="Times New Roman"/>
                <w:sz w:val="24"/>
                <w:szCs w:val="24"/>
                <w:lang w:eastAsia="lv-LV"/>
              </w:rPr>
              <w:t xml:space="preserve">, kas </w:t>
            </w:r>
            <w:proofErr w:type="spellStart"/>
            <w:r w:rsidRPr="00FF326B">
              <w:rPr>
                <w:rFonts w:ascii="Times New Roman" w:eastAsia="Times New Roman" w:hAnsi="Times New Roman"/>
                <w:sz w:val="24"/>
                <w:szCs w:val="24"/>
                <w:lang w:eastAsia="lv-LV"/>
              </w:rPr>
              <w:t>atzinuši</w:t>
            </w:r>
            <w:proofErr w:type="spellEnd"/>
            <w:r w:rsidRPr="00FF326B">
              <w:rPr>
                <w:rFonts w:ascii="Times New Roman" w:eastAsia="Times New Roman" w:hAnsi="Times New Roman"/>
                <w:sz w:val="24"/>
                <w:szCs w:val="24"/>
                <w:lang w:eastAsia="lv-LV"/>
              </w:rPr>
              <w:t xml:space="preserve">, ka </w:t>
            </w:r>
            <w:proofErr w:type="spellStart"/>
            <w:r w:rsidRPr="00FF326B">
              <w:rPr>
                <w:rFonts w:ascii="Times New Roman" w:eastAsia="Times New Roman" w:hAnsi="Times New Roman"/>
                <w:sz w:val="24"/>
                <w:szCs w:val="24"/>
                <w:lang w:eastAsia="lv-LV"/>
              </w:rPr>
              <w:t>ir</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gatavi</w:t>
            </w:r>
            <w:proofErr w:type="spellEnd"/>
            <w:r w:rsidRPr="00FF326B">
              <w:rPr>
                <w:rFonts w:ascii="Times New Roman" w:eastAsia="Times New Roman" w:hAnsi="Times New Roman"/>
                <w:sz w:val="24"/>
                <w:szCs w:val="24"/>
                <w:lang w:eastAsia="lv-LV"/>
              </w:rPr>
              <w:t xml:space="preserve"> dot </w:t>
            </w:r>
            <w:proofErr w:type="spellStart"/>
            <w:r w:rsidRPr="00FF326B">
              <w:rPr>
                <w:rFonts w:ascii="Times New Roman" w:eastAsia="Times New Roman" w:hAnsi="Times New Roman"/>
                <w:sz w:val="24"/>
                <w:szCs w:val="24"/>
                <w:lang w:eastAsia="lv-LV"/>
              </w:rPr>
              <w:t>kukuli</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valsts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amatpersonai</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lai</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atrisinātu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savas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problēmas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valsts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vai</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pašvaldību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institūcijās</w:t>
            </w:r>
            <w:proofErr w:type="spellEnd"/>
            <w:r w:rsidRPr="00FF326B">
              <w:rPr>
                <w:rFonts w:ascii="Times New Roman" w:eastAsia="Times New Roman" w:hAnsi="Times New Roman"/>
                <w:sz w:val="24"/>
                <w:szCs w:val="24"/>
                <w:lang w:eastAsia="lv-LV"/>
              </w:rPr>
              <w:t xml:space="preserve"> (% no </w:t>
            </w:r>
            <w:proofErr w:type="spellStart"/>
            <w:r w:rsidRPr="00FF326B">
              <w:rPr>
                <w:rFonts w:ascii="Times New Roman" w:eastAsia="Times New Roman" w:hAnsi="Times New Roman"/>
                <w:sz w:val="24"/>
                <w:szCs w:val="24"/>
                <w:lang w:eastAsia="lv-LV"/>
              </w:rPr>
              <w:t>aptaujātajiem</w:t>
            </w:r>
            <w:proofErr w:type="spellEnd"/>
            <w:r w:rsidRPr="00FF326B">
              <w:rPr>
                <w:rFonts w:ascii="Times New Roman" w:eastAsia="Times New Roman" w:hAnsi="Times New Roman"/>
                <w:sz w:val="24"/>
                <w:szCs w:val="24"/>
                <w:lang w:eastAsia="lv-LV"/>
              </w:rPr>
              <w:t>)</w:t>
            </w:r>
          </w:p>
        </w:tc>
        <w:tc>
          <w:tcPr>
            <w:tcW w:w="1417" w:type="dxa"/>
            <w:shd w:val="clear" w:color="auto" w:fill="auto"/>
            <w:vAlign w:val="center"/>
          </w:tcPr>
          <w:p w14:paraId="3B5A8651"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w:t>
            </w:r>
          </w:p>
        </w:tc>
        <w:tc>
          <w:tcPr>
            <w:tcW w:w="914" w:type="dxa"/>
            <w:shd w:val="clear" w:color="auto" w:fill="auto"/>
            <w:vAlign w:val="center"/>
          </w:tcPr>
          <w:p w14:paraId="1ADFAB91" w14:textId="5C792905" w:rsidR="006B5769" w:rsidRPr="00FF326B" w:rsidRDefault="00847BBB" w:rsidP="00847BBB">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2016</w:t>
            </w:r>
          </w:p>
        </w:tc>
        <w:tc>
          <w:tcPr>
            <w:tcW w:w="1843" w:type="dxa"/>
            <w:shd w:val="clear" w:color="auto" w:fill="auto"/>
            <w:vAlign w:val="center"/>
          </w:tcPr>
          <w:p w14:paraId="11C5A0DC" w14:textId="2F278B18" w:rsidR="006B5769" w:rsidRPr="00FF326B" w:rsidRDefault="00847BBB" w:rsidP="00847BBB">
            <w:pPr>
              <w:spacing w:after="0" w:line="240" w:lineRule="auto"/>
              <w:jc w:val="center"/>
              <w:rPr>
                <w:rFonts w:ascii="Times New Roman" w:hAnsi="Times New Roman"/>
                <w:sz w:val="24"/>
                <w:szCs w:val="24"/>
              </w:rPr>
            </w:pPr>
            <w:r w:rsidRPr="00FF326B">
              <w:rPr>
                <w:rFonts w:ascii="Times New Roman" w:hAnsi="Times New Roman"/>
                <w:sz w:val="24"/>
                <w:szCs w:val="24"/>
              </w:rPr>
              <w:t>23</w:t>
            </w:r>
          </w:p>
        </w:tc>
        <w:tc>
          <w:tcPr>
            <w:tcW w:w="1984" w:type="dxa"/>
            <w:shd w:val="clear" w:color="auto" w:fill="auto"/>
            <w:vAlign w:val="center"/>
          </w:tcPr>
          <w:p w14:paraId="65B8E0D3" w14:textId="1B0FEF3D" w:rsidR="006B5769" w:rsidRPr="00FF326B" w:rsidRDefault="00050D58"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21</w:t>
            </w:r>
          </w:p>
        </w:tc>
        <w:tc>
          <w:tcPr>
            <w:tcW w:w="1985" w:type="dxa"/>
            <w:shd w:val="clear" w:color="auto" w:fill="auto"/>
            <w:vAlign w:val="center"/>
          </w:tcPr>
          <w:p w14:paraId="0095F4BE" w14:textId="4D59B0A1" w:rsidR="006B5769" w:rsidRPr="00FF326B" w:rsidRDefault="00050D58" w:rsidP="00050D58">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19</w:t>
            </w:r>
          </w:p>
        </w:tc>
        <w:tc>
          <w:tcPr>
            <w:tcW w:w="2657" w:type="dxa"/>
            <w:shd w:val="clear" w:color="auto" w:fill="auto"/>
            <w:vAlign w:val="center"/>
          </w:tcPr>
          <w:p w14:paraId="13DADAB1"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 xml:space="preserve">KNAB </w:t>
            </w:r>
            <w:proofErr w:type="spellStart"/>
            <w:r w:rsidRPr="00FF326B">
              <w:rPr>
                <w:rFonts w:ascii="Times New Roman" w:hAnsi="Times New Roman"/>
                <w:sz w:val="24"/>
                <w:szCs w:val="24"/>
                <w:lang w:eastAsia="lv-LV"/>
              </w:rPr>
              <w:t>pasūtītais</w:t>
            </w:r>
            <w:proofErr w:type="spellEnd"/>
            <w:r w:rsidRPr="00FF326B">
              <w:rPr>
                <w:rFonts w:ascii="Times New Roman" w:hAnsi="Times New Roman"/>
                <w:sz w:val="24"/>
                <w:szCs w:val="24"/>
                <w:lang w:eastAsia="lv-LV"/>
              </w:rPr>
              <w:t xml:space="preserve"> </w:t>
            </w:r>
            <w:proofErr w:type="spellStart"/>
            <w:r w:rsidRPr="00FF326B">
              <w:rPr>
                <w:rFonts w:ascii="Times New Roman" w:hAnsi="Times New Roman"/>
                <w:sz w:val="24"/>
                <w:szCs w:val="24"/>
                <w:lang w:eastAsia="lv-LV"/>
              </w:rPr>
              <w:t>pētījums</w:t>
            </w:r>
            <w:proofErr w:type="spellEnd"/>
          </w:p>
        </w:tc>
      </w:tr>
      <w:tr w:rsidR="006B5769" w:rsidRPr="00FF326B" w14:paraId="55CF3899" w14:textId="77777777" w:rsidTr="00FB4AA5">
        <w:tc>
          <w:tcPr>
            <w:tcW w:w="696" w:type="dxa"/>
            <w:shd w:val="clear" w:color="auto" w:fill="auto"/>
            <w:vAlign w:val="center"/>
          </w:tcPr>
          <w:p w14:paraId="1D790E02"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3.2.</w:t>
            </w:r>
          </w:p>
        </w:tc>
        <w:tc>
          <w:tcPr>
            <w:tcW w:w="2780" w:type="dxa"/>
            <w:shd w:val="clear" w:color="auto" w:fill="auto"/>
            <w:vAlign w:val="center"/>
          </w:tcPr>
          <w:p w14:paraId="481B25DD" w14:textId="77777777" w:rsidR="006B5769" w:rsidRPr="00FF326B" w:rsidRDefault="006B5769" w:rsidP="00F115DD">
            <w:pPr>
              <w:spacing w:after="0" w:line="240" w:lineRule="auto"/>
              <w:rPr>
                <w:rFonts w:ascii="Times New Roman" w:eastAsia="Times New Roman" w:hAnsi="Times New Roman"/>
                <w:sz w:val="24"/>
                <w:szCs w:val="24"/>
                <w:lang w:eastAsia="lv-LV"/>
              </w:rPr>
            </w:pPr>
            <w:proofErr w:type="spellStart"/>
            <w:r w:rsidRPr="00FF326B">
              <w:rPr>
                <w:rFonts w:ascii="Times New Roman" w:eastAsia="Times New Roman" w:hAnsi="Times New Roman"/>
                <w:sz w:val="24"/>
                <w:szCs w:val="24"/>
                <w:lang w:eastAsia="lv-LV"/>
              </w:rPr>
              <w:t>Samazinās</w:t>
            </w:r>
            <w:proofErr w:type="spellEnd"/>
            <w:r w:rsidRPr="00FF326B">
              <w:rPr>
                <w:rFonts w:ascii="Times New Roman" w:eastAsia="Times New Roman" w:hAnsi="Times New Roman"/>
                <w:sz w:val="24"/>
                <w:szCs w:val="24"/>
                <w:lang w:eastAsia="lv-LV"/>
              </w:rPr>
              <w:t xml:space="preserve"> to </w:t>
            </w:r>
            <w:proofErr w:type="spellStart"/>
            <w:r w:rsidRPr="00FF326B">
              <w:rPr>
                <w:rFonts w:ascii="Times New Roman" w:eastAsia="Times New Roman" w:hAnsi="Times New Roman"/>
                <w:sz w:val="24"/>
                <w:szCs w:val="24"/>
                <w:lang w:eastAsia="lv-LV"/>
              </w:rPr>
              <w:t>personu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skaits</w:t>
            </w:r>
            <w:proofErr w:type="spellEnd"/>
            <w:r w:rsidRPr="00FF326B">
              <w:rPr>
                <w:rFonts w:ascii="Times New Roman" w:eastAsia="Times New Roman" w:hAnsi="Times New Roman"/>
                <w:sz w:val="24"/>
                <w:szCs w:val="24"/>
                <w:lang w:eastAsia="lv-LV"/>
              </w:rPr>
              <w:t xml:space="preserve">, kas </w:t>
            </w:r>
            <w:proofErr w:type="spellStart"/>
            <w:r w:rsidRPr="00FF326B">
              <w:rPr>
                <w:rFonts w:ascii="Times New Roman" w:eastAsia="Times New Roman" w:hAnsi="Times New Roman"/>
                <w:sz w:val="24"/>
                <w:szCs w:val="24"/>
                <w:lang w:eastAsia="lv-LV"/>
              </w:rPr>
              <w:t>atzinušas</w:t>
            </w:r>
            <w:proofErr w:type="spellEnd"/>
            <w:r w:rsidRPr="00FF326B">
              <w:rPr>
                <w:rFonts w:ascii="Times New Roman" w:eastAsia="Times New Roman" w:hAnsi="Times New Roman"/>
                <w:sz w:val="24"/>
                <w:szCs w:val="24"/>
                <w:lang w:eastAsia="lv-LV"/>
              </w:rPr>
              <w:t xml:space="preserve">, ka </w:t>
            </w:r>
            <w:proofErr w:type="spellStart"/>
            <w:r w:rsidRPr="00FF326B">
              <w:rPr>
                <w:rFonts w:ascii="Times New Roman" w:eastAsia="Times New Roman" w:hAnsi="Times New Roman"/>
                <w:sz w:val="24"/>
                <w:szCs w:val="24"/>
                <w:lang w:eastAsia="lv-LV"/>
              </w:rPr>
              <w:t>pēdējo</w:t>
            </w:r>
            <w:proofErr w:type="spellEnd"/>
            <w:r w:rsidRPr="00FF326B">
              <w:rPr>
                <w:rFonts w:ascii="Times New Roman" w:eastAsia="Times New Roman" w:hAnsi="Times New Roman"/>
                <w:sz w:val="24"/>
                <w:szCs w:val="24"/>
                <w:lang w:eastAsia="lv-LV"/>
              </w:rPr>
              <w:t xml:space="preserve"> 2 </w:t>
            </w:r>
            <w:proofErr w:type="spellStart"/>
            <w:r w:rsidRPr="00FF326B">
              <w:rPr>
                <w:rFonts w:ascii="Times New Roman" w:eastAsia="Times New Roman" w:hAnsi="Times New Roman"/>
                <w:sz w:val="24"/>
                <w:szCs w:val="24"/>
                <w:lang w:eastAsia="lv-LV"/>
              </w:rPr>
              <w:t>gadu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laikā</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kārtojot</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kādas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lietas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jautājumus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problēmas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valsts</w:t>
            </w:r>
            <w:proofErr w:type="spellEnd"/>
            <w:r w:rsidRPr="00FF326B">
              <w:rPr>
                <w:rFonts w:ascii="Times New Roman" w:eastAsia="Times New Roman" w:hAnsi="Times New Roman"/>
                <w:sz w:val="24"/>
                <w:szCs w:val="24"/>
                <w:lang w:eastAsia="lv-LV"/>
              </w:rPr>
              <w:t xml:space="preserve"> un </w:t>
            </w:r>
            <w:proofErr w:type="spellStart"/>
            <w:r w:rsidRPr="00FF326B">
              <w:rPr>
                <w:rFonts w:ascii="Times New Roman" w:eastAsia="Times New Roman" w:hAnsi="Times New Roman"/>
                <w:sz w:val="24"/>
                <w:szCs w:val="24"/>
                <w:lang w:eastAsia="lv-LV"/>
              </w:rPr>
              <w:t>pašvaldību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institūcijās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ir</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izmantojuši</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kādus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neoficiālus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maksājumus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vai</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pazīšanos</w:t>
            </w:r>
            <w:proofErr w:type="spellEnd"/>
            <w:r w:rsidRPr="00FF326B">
              <w:rPr>
                <w:rFonts w:ascii="Times New Roman" w:eastAsia="Times New Roman" w:hAnsi="Times New Roman"/>
                <w:sz w:val="24"/>
                <w:szCs w:val="24"/>
                <w:lang w:eastAsia="lv-LV"/>
              </w:rPr>
              <w:t xml:space="preserve"> (% no </w:t>
            </w:r>
            <w:proofErr w:type="spellStart"/>
            <w:r w:rsidRPr="00FF326B">
              <w:rPr>
                <w:rFonts w:ascii="Times New Roman" w:eastAsia="Times New Roman" w:hAnsi="Times New Roman"/>
                <w:sz w:val="24"/>
                <w:szCs w:val="24"/>
                <w:lang w:eastAsia="lv-LV"/>
              </w:rPr>
              <w:t>aptaujātajiem</w:t>
            </w:r>
            <w:proofErr w:type="spellEnd"/>
            <w:r w:rsidRPr="00FF326B">
              <w:rPr>
                <w:rFonts w:ascii="Times New Roman" w:eastAsia="Times New Roman" w:hAnsi="Times New Roman"/>
                <w:sz w:val="24"/>
                <w:szCs w:val="24"/>
                <w:lang w:eastAsia="lv-LV"/>
              </w:rPr>
              <w:t>)</w:t>
            </w:r>
          </w:p>
        </w:tc>
        <w:tc>
          <w:tcPr>
            <w:tcW w:w="1417" w:type="dxa"/>
            <w:shd w:val="clear" w:color="auto" w:fill="auto"/>
            <w:vAlign w:val="center"/>
          </w:tcPr>
          <w:p w14:paraId="54885F88"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w:t>
            </w:r>
          </w:p>
        </w:tc>
        <w:tc>
          <w:tcPr>
            <w:tcW w:w="914" w:type="dxa"/>
            <w:shd w:val="clear" w:color="auto" w:fill="auto"/>
            <w:vAlign w:val="center"/>
          </w:tcPr>
          <w:p w14:paraId="0EC5D2DB"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2016</w:t>
            </w:r>
          </w:p>
        </w:tc>
        <w:tc>
          <w:tcPr>
            <w:tcW w:w="1843" w:type="dxa"/>
            <w:shd w:val="clear" w:color="auto" w:fill="auto"/>
            <w:vAlign w:val="center"/>
          </w:tcPr>
          <w:p w14:paraId="5636C4FE" w14:textId="77777777" w:rsidR="006B5769" w:rsidRPr="00FF326B" w:rsidRDefault="006B5769" w:rsidP="00F115DD">
            <w:pPr>
              <w:spacing w:after="0" w:line="240" w:lineRule="auto"/>
              <w:jc w:val="center"/>
              <w:rPr>
                <w:rFonts w:ascii="Times New Roman" w:hAnsi="Times New Roman"/>
                <w:sz w:val="24"/>
                <w:szCs w:val="24"/>
              </w:rPr>
            </w:pPr>
            <w:r w:rsidRPr="00FF326B">
              <w:rPr>
                <w:rFonts w:ascii="Times New Roman" w:hAnsi="Times New Roman"/>
                <w:sz w:val="24"/>
                <w:szCs w:val="24"/>
              </w:rPr>
              <w:t>20</w:t>
            </w:r>
          </w:p>
        </w:tc>
        <w:tc>
          <w:tcPr>
            <w:tcW w:w="1984" w:type="dxa"/>
            <w:shd w:val="clear" w:color="auto" w:fill="auto"/>
            <w:vAlign w:val="center"/>
          </w:tcPr>
          <w:p w14:paraId="0E302F46" w14:textId="099AD2A6" w:rsidR="006B5769" w:rsidRPr="00FF326B" w:rsidRDefault="00050D58"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w:t>
            </w:r>
          </w:p>
        </w:tc>
        <w:tc>
          <w:tcPr>
            <w:tcW w:w="1985" w:type="dxa"/>
            <w:shd w:val="clear" w:color="auto" w:fill="auto"/>
            <w:vAlign w:val="center"/>
          </w:tcPr>
          <w:p w14:paraId="69925297" w14:textId="138FE474" w:rsidR="006B5769" w:rsidRPr="00FF326B" w:rsidRDefault="00050D58"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18</w:t>
            </w:r>
          </w:p>
        </w:tc>
        <w:tc>
          <w:tcPr>
            <w:tcW w:w="2657" w:type="dxa"/>
            <w:shd w:val="clear" w:color="auto" w:fill="auto"/>
            <w:vAlign w:val="center"/>
          </w:tcPr>
          <w:p w14:paraId="2D77539B"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 xml:space="preserve">KNAB </w:t>
            </w:r>
            <w:proofErr w:type="spellStart"/>
            <w:r w:rsidRPr="00FF326B">
              <w:rPr>
                <w:rFonts w:ascii="Times New Roman" w:hAnsi="Times New Roman"/>
                <w:sz w:val="24"/>
                <w:szCs w:val="24"/>
                <w:lang w:eastAsia="lv-LV"/>
              </w:rPr>
              <w:t>pasūtītais</w:t>
            </w:r>
            <w:proofErr w:type="spellEnd"/>
            <w:r w:rsidRPr="00FF326B">
              <w:rPr>
                <w:rFonts w:ascii="Times New Roman" w:hAnsi="Times New Roman"/>
                <w:sz w:val="24"/>
                <w:szCs w:val="24"/>
                <w:lang w:eastAsia="lv-LV"/>
              </w:rPr>
              <w:t xml:space="preserve"> </w:t>
            </w:r>
            <w:proofErr w:type="spellStart"/>
            <w:r w:rsidRPr="00FF326B">
              <w:rPr>
                <w:rFonts w:ascii="Times New Roman" w:hAnsi="Times New Roman"/>
                <w:sz w:val="24"/>
                <w:szCs w:val="24"/>
                <w:lang w:eastAsia="lv-LV"/>
              </w:rPr>
              <w:t>pētījums</w:t>
            </w:r>
            <w:proofErr w:type="spellEnd"/>
          </w:p>
        </w:tc>
      </w:tr>
      <w:tr w:rsidR="0058592D" w:rsidRPr="00FF326B" w14:paraId="42C8F2C6" w14:textId="77777777" w:rsidTr="00FB4AA5">
        <w:tc>
          <w:tcPr>
            <w:tcW w:w="696" w:type="dxa"/>
            <w:shd w:val="clear" w:color="auto" w:fill="auto"/>
            <w:vAlign w:val="center"/>
          </w:tcPr>
          <w:p w14:paraId="09BB36E1"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3.3.</w:t>
            </w:r>
          </w:p>
        </w:tc>
        <w:tc>
          <w:tcPr>
            <w:tcW w:w="2780" w:type="dxa"/>
            <w:shd w:val="clear" w:color="auto" w:fill="auto"/>
            <w:vAlign w:val="center"/>
          </w:tcPr>
          <w:p w14:paraId="6E34FB6D" w14:textId="77777777" w:rsidR="006B5769" w:rsidRPr="00FF326B" w:rsidRDefault="006B5769" w:rsidP="00F115DD">
            <w:pPr>
              <w:spacing w:after="0" w:line="240" w:lineRule="auto"/>
              <w:rPr>
                <w:rFonts w:ascii="Times New Roman" w:eastAsia="Times New Roman" w:hAnsi="Times New Roman"/>
                <w:sz w:val="24"/>
                <w:szCs w:val="24"/>
                <w:lang w:eastAsia="lv-LV"/>
              </w:rPr>
            </w:pPr>
            <w:proofErr w:type="spellStart"/>
            <w:r w:rsidRPr="00FF326B">
              <w:rPr>
                <w:rFonts w:ascii="Times New Roman" w:eastAsia="Times New Roman" w:hAnsi="Times New Roman"/>
                <w:sz w:val="24"/>
                <w:szCs w:val="24"/>
                <w:lang w:eastAsia="lv-LV"/>
              </w:rPr>
              <w:t>Samazinās</w:t>
            </w:r>
            <w:proofErr w:type="spellEnd"/>
            <w:r w:rsidRPr="00FF326B">
              <w:rPr>
                <w:rFonts w:ascii="Times New Roman" w:eastAsia="Times New Roman" w:hAnsi="Times New Roman"/>
                <w:sz w:val="24"/>
                <w:szCs w:val="24"/>
                <w:lang w:eastAsia="lv-LV"/>
              </w:rPr>
              <w:t xml:space="preserve"> to </w:t>
            </w:r>
            <w:proofErr w:type="spellStart"/>
            <w:r w:rsidRPr="00FF326B">
              <w:rPr>
                <w:rFonts w:ascii="Times New Roman" w:eastAsia="Times New Roman" w:hAnsi="Times New Roman"/>
                <w:sz w:val="24"/>
                <w:szCs w:val="24"/>
                <w:lang w:eastAsia="lv-LV"/>
              </w:rPr>
              <w:t>respondentu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skaits</w:t>
            </w:r>
            <w:proofErr w:type="spellEnd"/>
            <w:r w:rsidRPr="00FF326B">
              <w:rPr>
                <w:rFonts w:ascii="Times New Roman" w:eastAsia="Times New Roman" w:hAnsi="Times New Roman"/>
                <w:sz w:val="24"/>
                <w:szCs w:val="24"/>
                <w:lang w:eastAsia="lv-LV"/>
              </w:rPr>
              <w:t xml:space="preserve">, kas </w:t>
            </w:r>
            <w:proofErr w:type="spellStart"/>
            <w:r w:rsidRPr="00FF326B">
              <w:rPr>
                <w:rFonts w:ascii="Times New Roman" w:eastAsia="Times New Roman" w:hAnsi="Times New Roman"/>
                <w:sz w:val="24"/>
                <w:szCs w:val="24"/>
                <w:lang w:eastAsia="lv-LV"/>
              </w:rPr>
              <w:t>piekrīt</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apgalvojumam</w:t>
            </w:r>
            <w:proofErr w:type="spellEnd"/>
            <w:r w:rsidRPr="00FF326B">
              <w:rPr>
                <w:rFonts w:ascii="Times New Roman" w:eastAsia="Times New Roman" w:hAnsi="Times New Roman"/>
                <w:sz w:val="24"/>
                <w:szCs w:val="24"/>
                <w:lang w:eastAsia="lv-LV"/>
              </w:rPr>
              <w:t xml:space="preserve">, ka bez </w:t>
            </w:r>
            <w:proofErr w:type="spellStart"/>
            <w:r w:rsidRPr="00FF326B">
              <w:rPr>
                <w:rFonts w:ascii="Times New Roman" w:eastAsia="Times New Roman" w:hAnsi="Times New Roman"/>
                <w:sz w:val="24"/>
                <w:szCs w:val="24"/>
                <w:lang w:eastAsia="lv-LV"/>
              </w:rPr>
              <w:t>kukuļdošanas</w:t>
            </w:r>
            <w:proofErr w:type="spellEnd"/>
            <w:r w:rsidRPr="00FF326B">
              <w:rPr>
                <w:rFonts w:ascii="Times New Roman" w:eastAsia="Times New Roman" w:hAnsi="Times New Roman"/>
                <w:sz w:val="24"/>
                <w:szCs w:val="24"/>
                <w:lang w:eastAsia="lv-LV"/>
              </w:rPr>
              <w:t>/</w:t>
            </w:r>
            <w:proofErr w:type="spellStart"/>
            <w:r w:rsidRPr="00FF326B">
              <w:rPr>
                <w:rFonts w:ascii="Times New Roman" w:eastAsia="Times New Roman" w:hAnsi="Times New Roman"/>
                <w:sz w:val="24"/>
                <w:szCs w:val="24"/>
                <w:lang w:eastAsia="lv-LV"/>
              </w:rPr>
              <w:t>ņemšanas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neko</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nevar</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panākt</w:t>
            </w:r>
            <w:proofErr w:type="spellEnd"/>
            <w:r w:rsidRPr="00FF326B">
              <w:rPr>
                <w:rFonts w:ascii="Times New Roman" w:eastAsia="Times New Roman" w:hAnsi="Times New Roman"/>
                <w:sz w:val="24"/>
                <w:szCs w:val="24"/>
                <w:lang w:eastAsia="lv-LV"/>
              </w:rPr>
              <w:t xml:space="preserve">, jo visa </w:t>
            </w:r>
            <w:proofErr w:type="spellStart"/>
            <w:r w:rsidRPr="00FF326B">
              <w:rPr>
                <w:rFonts w:ascii="Times New Roman" w:eastAsia="Times New Roman" w:hAnsi="Times New Roman"/>
                <w:sz w:val="24"/>
                <w:szCs w:val="24"/>
                <w:lang w:eastAsia="lv-LV"/>
              </w:rPr>
              <w:t>valsts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sistēma</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ir</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korumpēta</w:t>
            </w:r>
            <w:proofErr w:type="spellEnd"/>
          </w:p>
        </w:tc>
        <w:tc>
          <w:tcPr>
            <w:tcW w:w="1417" w:type="dxa"/>
            <w:shd w:val="clear" w:color="auto" w:fill="auto"/>
            <w:vAlign w:val="center"/>
          </w:tcPr>
          <w:p w14:paraId="019E6C74"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w:t>
            </w:r>
          </w:p>
        </w:tc>
        <w:tc>
          <w:tcPr>
            <w:tcW w:w="914" w:type="dxa"/>
            <w:shd w:val="clear" w:color="auto" w:fill="auto"/>
            <w:vAlign w:val="center"/>
          </w:tcPr>
          <w:p w14:paraId="35B34854"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2016</w:t>
            </w:r>
          </w:p>
        </w:tc>
        <w:tc>
          <w:tcPr>
            <w:tcW w:w="1843" w:type="dxa"/>
            <w:shd w:val="clear" w:color="auto" w:fill="auto"/>
            <w:vAlign w:val="center"/>
          </w:tcPr>
          <w:p w14:paraId="39EA7C1C" w14:textId="77777777" w:rsidR="006B5769" w:rsidRPr="00FF326B" w:rsidRDefault="006B5769" w:rsidP="00F115DD">
            <w:pPr>
              <w:spacing w:after="0" w:line="240" w:lineRule="auto"/>
              <w:jc w:val="center"/>
              <w:rPr>
                <w:rFonts w:ascii="Times New Roman" w:hAnsi="Times New Roman"/>
                <w:sz w:val="24"/>
                <w:szCs w:val="24"/>
              </w:rPr>
            </w:pPr>
            <w:r w:rsidRPr="00FF326B">
              <w:rPr>
                <w:rFonts w:ascii="Times New Roman" w:hAnsi="Times New Roman"/>
                <w:sz w:val="24"/>
                <w:szCs w:val="24"/>
              </w:rPr>
              <w:t>49</w:t>
            </w:r>
          </w:p>
        </w:tc>
        <w:tc>
          <w:tcPr>
            <w:tcW w:w="1984" w:type="dxa"/>
            <w:shd w:val="clear" w:color="auto" w:fill="auto"/>
            <w:vAlign w:val="center"/>
          </w:tcPr>
          <w:p w14:paraId="73A808F3" w14:textId="51E869D5" w:rsidR="006B5769" w:rsidRPr="00FF326B" w:rsidRDefault="008E32E4"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n/a</w:t>
            </w:r>
          </w:p>
        </w:tc>
        <w:tc>
          <w:tcPr>
            <w:tcW w:w="1985" w:type="dxa"/>
            <w:shd w:val="clear" w:color="auto" w:fill="auto"/>
            <w:vAlign w:val="center"/>
          </w:tcPr>
          <w:p w14:paraId="106C36C2"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46</w:t>
            </w:r>
          </w:p>
        </w:tc>
        <w:tc>
          <w:tcPr>
            <w:tcW w:w="2657" w:type="dxa"/>
            <w:shd w:val="clear" w:color="auto" w:fill="auto"/>
            <w:vAlign w:val="center"/>
          </w:tcPr>
          <w:p w14:paraId="227D7A48"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 xml:space="preserve">KNAB </w:t>
            </w:r>
            <w:proofErr w:type="spellStart"/>
            <w:r w:rsidRPr="00FF326B">
              <w:rPr>
                <w:rFonts w:ascii="Times New Roman" w:hAnsi="Times New Roman"/>
                <w:sz w:val="24"/>
                <w:szCs w:val="24"/>
                <w:lang w:eastAsia="lv-LV"/>
              </w:rPr>
              <w:t>pasūtītais</w:t>
            </w:r>
            <w:proofErr w:type="spellEnd"/>
            <w:r w:rsidRPr="00FF326B">
              <w:rPr>
                <w:rFonts w:ascii="Times New Roman" w:hAnsi="Times New Roman"/>
                <w:sz w:val="24"/>
                <w:szCs w:val="24"/>
                <w:lang w:eastAsia="lv-LV"/>
              </w:rPr>
              <w:t xml:space="preserve"> </w:t>
            </w:r>
            <w:proofErr w:type="spellStart"/>
            <w:r w:rsidRPr="00FF326B">
              <w:rPr>
                <w:rFonts w:ascii="Times New Roman" w:hAnsi="Times New Roman"/>
                <w:sz w:val="24"/>
                <w:szCs w:val="24"/>
                <w:lang w:eastAsia="lv-LV"/>
              </w:rPr>
              <w:t>pētījums</w:t>
            </w:r>
            <w:proofErr w:type="spellEnd"/>
          </w:p>
        </w:tc>
      </w:tr>
      <w:tr w:rsidR="006B5769" w:rsidRPr="00FF326B" w14:paraId="6E9781BE" w14:textId="77777777" w:rsidTr="00FB4AA5">
        <w:tc>
          <w:tcPr>
            <w:tcW w:w="696" w:type="dxa"/>
            <w:shd w:val="clear" w:color="auto" w:fill="auto"/>
            <w:vAlign w:val="center"/>
          </w:tcPr>
          <w:p w14:paraId="32166EDF"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3.4.</w:t>
            </w:r>
          </w:p>
        </w:tc>
        <w:tc>
          <w:tcPr>
            <w:tcW w:w="2780" w:type="dxa"/>
            <w:shd w:val="clear" w:color="auto" w:fill="auto"/>
            <w:vAlign w:val="center"/>
          </w:tcPr>
          <w:p w14:paraId="21A82BCB" w14:textId="77777777" w:rsidR="006B5769" w:rsidRPr="00FF326B" w:rsidRDefault="006B5769" w:rsidP="00F115DD">
            <w:pPr>
              <w:spacing w:after="0" w:line="240" w:lineRule="auto"/>
              <w:rPr>
                <w:rFonts w:ascii="Times New Roman" w:eastAsia="Times New Roman" w:hAnsi="Times New Roman"/>
                <w:sz w:val="24"/>
                <w:szCs w:val="24"/>
                <w:lang w:eastAsia="lv-LV"/>
              </w:rPr>
            </w:pPr>
            <w:proofErr w:type="spellStart"/>
            <w:r w:rsidRPr="00FF326B">
              <w:rPr>
                <w:rFonts w:ascii="Times New Roman" w:eastAsia="Times New Roman" w:hAnsi="Times New Roman"/>
                <w:sz w:val="24"/>
                <w:szCs w:val="24"/>
                <w:lang w:eastAsia="lv-LV"/>
              </w:rPr>
              <w:t>Samazinās</w:t>
            </w:r>
            <w:proofErr w:type="spellEnd"/>
            <w:r w:rsidRPr="00FF326B">
              <w:rPr>
                <w:rFonts w:ascii="Times New Roman" w:eastAsia="Times New Roman" w:hAnsi="Times New Roman"/>
                <w:sz w:val="24"/>
                <w:szCs w:val="24"/>
                <w:lang w:eastAsia="lv-LV"/>
              </w:rPr>
              <w:t xml:space="preserve"> to </w:t>
            </w:r>
            <w:proofErr w:type="spellStart"/>
            <w:r w:rsidRPr="00FF326B">
              <w:rPr>
                <w:rFonts w:ascii="Times New Roman" w:eastAsia="Times New Roman" w:hAnsi="Times New Roman"/>
                <w:sz w:val="24"/>
                <w:szCs w:val="24"/>
                <w:lang w:eastAsia="lv-LV"/>
              </w:rPr>
              <w:t>respondentu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skaits</w:t>
            </w:r>
            <w:proofErr w:type="spellEnd"/>
            <w:r w:rsidRPr="00FF326B">
              <w:rPr>
                <w:rFonts w:ascii="Times New Roman" w:eastAsia="Times New Roman" w:hAnsi="Times New Roman"/>
                <w:sz w:val="24"/>
                <w:szCs w:val="24"/>
                <w:lang w:eastAsia="lv-LV"/>
              </w:rPr>
              <w:t xml:space="preserve">, kas </w:t>
            </w:r>
            <w:proofErr w:type="spellStart"/>
            <w:r w:rsidRPr="00FF326B">
              <w:rPr>
                <w:rFonts w:ascii="Times New Roman" w:eastAsia="Times New Roman" w:hAnsi="Times New Roman"/>
                <w:sz w:val="24"/>
                <w:szCs w:val="24"/>
                <w:lang w:eastAsia="lv-LV"/>
              </w:rPr>
              <w:t>piekrīt</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apgalvojumam</w:t>
            </w:r>
            <w:proofErr w:type="spellEnd"/>
            <w:r w:rsidRPr="00FF326B">
              <w:rPr>
                <w:rFonts w:ascii="Times New Roman" w:eastAsia="Times New Roman" w:hAnsi="Times New Roman"/>
                <w:sz w:val="24"/>
                <w:szCs w:val="24"/>
                <w:lang w:eastAsia="lv-LV"/>
              </w:rPr>
              <w:t xml:space="preserve">, ka </w:t>
            </w:r>
            <w:proofErr w:type="spellStart"/>
            <w:r w:rsidRPr="00FF326B">
              <w:rPr>
                <w:rFonts w:ascii="Times New Roman" w:eastAsia="Times New Roman" w:hAnsi="Times New Roman"/>
                <w:sz w:val="24"/>
                <w:szCs w:val="24"/>
                <w:lang w:eastAsia="lv-LV"/>
              </w:rPr>
              <w:t>pašreizējā</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valsts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birokrātijas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sistēma</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spiež</w:t>
            </w:r>
            <w:proofErr w:type="spellEnd"/>
            <w:r w:rsidRPr="00FF326B">
              <w:rPr>
                <w:rFonts w:ascii="Times New Roman" w:eastAsia="Times New Roman" w:hAnsi="Times New Roman"/>
                <w:sz w:val="24"/>
                <w:szCs w:val="24"/>
                <w:lang w:eastAsia="lv-LV"/>
              </w:rPr>
              <w:t xml:space="preserve"> dot </w:t>
            </w:r>
            <w:proofErr w:type="spellStart"/>
            <w:r w:rsidRPr="00FF326B">
              <w:rPr>
                <w:rFonts w:ascii="Times New Roman" w:eastAsia="Times New Roman" w:hAnsi="Times New Roman"/>
                <w:sz w:val="24"/>
                <w:szCs w:val="24"/>
                <w:lang w:eastAsia="lv-LV"/>
              </w:rPr>
              <w:t>kukuļus</w:t>
            </w:r>
            <w:proofErr w:type="spellEnd"/>
          </w:p>
        </w:tc>
        <w:tc>
          <w:tcPr>
            <w:tcW w:w="1417" w:type="dxa"/>
            <w:shd w:val="clear" w:color="auto" w:fill="auto"/>
            <w:vAlign w:val="center"/>
          </w:tcPr>
          <w:p w14:paraId="4BA4C8DC"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w:t>
            </w:r>
          </w:p>
        </w:tc>
        <w:tc>
          <w:tcPr>
            <w:tcW w:w="914" w:type="dxa"/>
            <w:shd w:val="clear" w:color="auto" w:fill="auto"/>
            <w:vAlign w:val="center"/>
          </w:tcPr>
          <w:p w14:paraId="0BBA9005"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2016</w:t>
            </w:r>
          </w:p>
        </w:tc>
        <w:tc>
          <w:tcPr>
            <w:tcW w:w="1843" w:type="dxa"/>
            <w:shd w:val="clear" w:color="auto" w:fill="auto"/>
            <w:vAlign w:val="center"/>
          </w:tcPr>
          <w:p w14:paraId="0F33B91B" w14:textId="77777777" w:rsidR="006B5769" w:rsidRPr="00FF326B" w:rsidRDefault="006B5769" w:rsidP="00F115DD">
            <w:pPr>
              <w:spacing w:after="0" w:line="240" w:lineRule="auto"/>
              <w:jc w:val="center"/>
              <w:rPr>
                <w:rFonts w:ascii="Times New Roman" w:hAnsi="Times New Roman"/>
                <w:sz w:val="24"/>
                <w:szCs w:val="24"/>
              </w:rPr>
            </w:pPr>
            <w:r w:rsidRPr="00FF326B">
              <w:rPr>
                <w:rFonts w:ascii="Times New Roman" w:hAnsi="Times New Roman"/>
                <w:sz w:val="24"/>
                <w:szCs w:val="24"/>
              </w:rPr>
              <w:t>64,1</w:t>
            </w:r>
          </w:p>
        </w:tc>
        <w:tc>
          <w:tcPr>
            <w:tcW w:w="1984" w:type="dxa"/>
            <w:shd w:val="clear" w:color="auto" w:fill="auto"/>
            <w:vAlign w:val="center"/>
          </w:tcPr>
          <w:p w14:paraId="4E50F781" w14:textId="040E75A6" w:rsidR="006B5769" w:rsidRPr="00FF326B" w:rsidRDefault="008E32E4"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n/a</w:t>
            </w:r>
          </w:p>
        </w:tc>
        <w:tc>
          <w:tcPr>
            <w:tcW w:w="1985" w:type="dxa"/>
            <w:shd w:val="clear" w:color="auto" w:fill="auto"/>
            <w:vAlign w:val="center"/>
          </w:tcPr>
          <w:p w14:paraId="133400A2"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59</w:t>
            </w:r>
          </w:p>
        </w:tc>
        <w:tc>
          <w:tcPr>
            <w:tcW w:w="2657" w:type="dxa"/>
            <w:shd w:val="clear" w:color="auto" w:fill="auto"/>
            <w:vAlign w:val="center"/>
          </w:tcPr>
          <w:p w14:paraId="4D09087D"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 xml:space="preserve">KNAB </w:t>
            </w:r>
            <w:proofErr w:type="spellStart"/>
            <w:r w:rsidRPr="00FF326B">
              <w:rPr>
                <w:rFonts w:ascii="Times New Roman" w:hAnsi="Times New Roman"/>
                <w:sz w:val="24"/>
                <w:szCs w:val="24"/>
                <w:lang w:eastAsia="lv-LV"/>
              </w:rPr>
              <w:t>pasūtītais</w:t>
            </w:r>
            <w:proofErr w:type="spellEnd"/>
            <w:r w:rsidRPr="00FF326B">
              <w:rPr>
                <w:rFonts w:ascii="Times New Roman" w:hAnsi="Times New Roman"/>
                <w:sz w:val="24"/>
                <w:szCs w:val="24"/>
                <w:lang w:eastAsia="lv-LV"/>
              </w:rPr>
              <w:t xml:space="preserve"> </w:t>
            </w:r>
            <w:proofErr w:type="spellStart"/>
            <w:r w:rsidRPr="00FF326B">
              <w:rPr>
                <w:rFonts w:ascii="Times New Roman" w:hAnsi="Times New Roman"/>
                <w:sz w:val="24"/>
                <w:szCs w:val="24"/>
                <w:lang w:eastAsia="lv-LV"/>
              </w:rPr>
              <w:t>pētījums</w:t>
            </w:r>
            <w:proofErr w:type="spellEnd"/>
          </w:p>
        </w:tc>
      </w:tr>
      <w:tr w:rsidR="006B5769" w:rsidRPr="00FF326B" w14:paraId="2FD7C34C" w14:textId="77777777" w:rsidTr="00FB4AA5">
        <w:tc>
          <w:tcPr>
            <w:tcW w:w="696" w:type="dxa"/>
            <w:shd w:val="clear" w:color="auto" w:fill="auto"/>
            <w:vAlign w:val="center"/>
          </w:tcPr>
          <w:p w14:paraId="45594A2A"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lastRenderedPageBreak/>
              <w:t>3.5.</w:t>
            </w:r>
          </w:p>
        </w:tc>
        <w:tc>
          <w:tcPr>
            <w:tcW w:w="2780" w:type="dxa"/>
            <w:shd w:val="clear" w:color="auto" w:fill="auto"/>
            <w:vAlign w:val="center"/>
          </w:tcPr>
          <w:p w14:paraId="0D7EF5B8" w14:textId="77777777" w:rsidR="006B5769" w:rsidRPr="00FF326B" w:rsidRDefault="006B5769" w:rsidP="00F115DD">
            <w:pPr>
              <w:spacing w:after="0" w:line="240" w:lineRule="auto"/>
              <w:rPr>
                <w:rFonts w:ascii="Times New Roman" w:eastAsia="Times New Roman" w:hAnsi="Times New Roman"/>
                <w:sz w:val="24"/>
                <w:szCs w:val="24"/>
                <w:lang w:eastAsia="lv-LV"/>
              </w:rPr>
            </w:pPr>
            <w:proofErr w:type="spellStart"/>
            <w:r w:rsidRPr="00FF326B">
              <w:rPr>
                <w:rFonts w:ascii="Times New Roman" w:eastAsia="Times New Roman" w:hAnsi="Times New Roman"/>
                <w:sz w:val="24"/>
                <w:szCs w:val="24"/>
                <w:lang w:eastAsia="lv-LV"/>
              </w:rPr>
              <w:t>Pretkorupcijas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sociālās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kampaņas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kampaņu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skaits</w:t>
            </w:r>
            <w:proofErr w:type="spellEnd"/>
            <w:r w:rsidRPr="00FF326B">
              <w:rPr>
                <w:rFonts w:ascii="Times New Roman" w:eastAsia="Times New Roman" w:hAnsi="Times New Roman"/>
                <w:sz w:val="24"/>
                <w:szCs w:val="24"/>
                <w:lang w:eastAsia="lv-LV"/>
              </w:rPr>
              <w:t>)</w:t>
            </w:r>
          </w:p>
        </w:tc>
        <w:tc>
          <w:tcPr>
            <w:tcW w:w="1417" w:type="dxa"/>
            <w:shd w:val="clear" w:color="auto" w:fill="auto"/>
            <w:vAlign w:val="center"/>
          </w:tcPr>
          <w:p w14:paraId="5AA539C2" w14:textId="305A5EF4"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sz w:val="24"/>
                <w:szCs w:val="24"/>
                <w:lang w:eastAsia="lv-LV"/>
              </w:rPr>
              <w:t>Skaits</w:t>
            </w:r>
            <w:proofErr w:type="spellEnd"/>
          </w:p>
        </w:tc>
        <w:tc>
          <w:tcPr>
            <w:tcW w:w="914" w:type="dxa"/>
            <w:shd w:val="clear" w:color="auto" w:fill="auto"/>
            <w:vAlign w:val="center"/>
          </w:tcPr>
          <w:p w14:paraId="0FA59DDF"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2020</w:t>
            </w:r>
          </w:p>
        </w:tc>
        <w:tc>
          <w:tcPr>
            <w:tcW w:w="1843" w:type="dxa"/>
            <w:shd w:val="clear" w:color="auto" w:fill="auto"/>
            <w:vAlign w:val="center"/>
          </w:tcPr>
          <w:p w14:paraId="5FA6380C" w14:textId="77777777" w:rsidR="006B5769" w:rsidRPr="00FF326B" w:rsidRDefault="006B5769" w:rsidP="00F115DD">
            <w:pPr>
              <w:spacing w:after="0" w:line="240" w:lineRule="auto"/>
              <w:jc w:val="center"/>
              <w:rPr>
                <w:rFonts w:ascii="Times New Roman" w:hAnsi="Times New Roman"/>
                <w:sz w:val="24"/>
                <w:szCs w:val="24"/>
              </w:rPr>
            </w:pPr>
            <w:r w:rsidRPr="00FF326B">
              <w:rPr>
                <w:rFonts w:ascii="Times New Roman" w:hAnsi="Times New Roman"/>
                <w:sz w:val="24"/>
                <w:szCs w:val="24"/>
              </w:rPr>
              <w:t>1</w:t>
            </w:r>
          </w:p>
        </w:tc>
        <w:tc>
          <w:tcPr>
            <w:tcW w:w="1984" w:type="dxa"/>
            <w:shd w:val="clear" w:color="auto" w:fill="auto"/>
            <w:vAlign w:val="center"/>
          </w:tcPr>
          <w:p w14:paraId="06C0FB81"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1</w:t>
            </w:r>
          </w:p>
        </w:tc>
        <w:tc>
          <w:tcPr>
            <w:tcW w:w="1985" w:type="dxa"/>
            <w:shd w:val="clear" w:color="auto" w:fill="auto"/>
            <w:vAlign w:val="center"/>
          </w:tcPr>
          <w:p w14:paraId="347D40DB"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1</w:t>
            </w:r>
          </w:p>
        </w:tc>
        <w:tc>
          <w:tcPr>
            <w:tcW w:w="2657" w:type="dxa"/>
            <w:shd w:val="clear" w:color="auto" w:fill="auto"/>
            <w:vAlign w:val="center"/>
          </w:tcPr>
          <w:p w14:paraId="442DE5DA"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KNAB</w:t>
            </w:r>
          </w:p>
        </w:tc>
      </w:tr>
      <w:tr w:rsidR="00EA368B" w:rsidRPr="00FF326B" w14:paraId="54AD6175" w14:textId="77777777" w:rsidTr="00FB4AA5">
        <w:tc>
          <w:tcPr>
            <w:tcW w:w="696" w:type="dxa"/>
            <w:shd w:val="clear" w:color="auto" w:fill="auto"/>
            <w:vAlign w:val="center"/>
          </w:tcPr>
          <w:p w14:paraId="335E5E9D" w14:textId="4E9D9F75" w:rsidR="00EA368B" w:rsidRPr="00FF326B" w:rsidRDefault="00EA368B"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3.6.</w:t>
            </w:r>
          </w:p>
        </w:tc>
        <w:tc>
          <w:tcPr>
            <w:tcW w:w="2780" w:type="dxa"/>
            <w:shd w:val="clear" w:color="auto" w:fill="auto"/>
            <w:vAlign w:val="center"/>
          </w:tcPr>
          <w:p w14:paraId="466082AE" w14:textId="05F11409" w:rsidR="00EA368B" w:rsidRPr="00FF326B" w:rsidRDefault="00B74227" w:rsidP="00F115DD">
            <w:pPr>
              <w:spacing w:after="0" w:line="240" w:lineRule="auto"/>
              <w:rPr>
                <w:rFonts w:ascii="Times New Roman" w:eastAsia="Times New Roman" w:hAnsi="Times New Roman"/>
                <w:sz w:val="24"/>
                <w:szCs w:val="24"/>
                <w:lang w:eastAsia="lv-LV"/>
              </w:rPr>
            </w:pPr>
            <w:proofErr w:type="spellStart"/>
            <w:r w:rsidRPr="00FF326B">
              <w:rPr>
                <w:rFonts w:ascii="Times New Roman" w:eastAsia="Times New Roman" w:hAnsi="Times New Roman"/>
                <w:sz w:val="24"/>
                <w:szCs w:val="24"/>
                <w:lang w:eastAsia="lv-LV"/>
              </w:rPr>
              <w:t>Palielinās</w:t>
            </w:r>
            <w:proofErr w:type="spellEnd"/>
            <w:r w:rsidRPr="00FF326B">
              <w:rPr>
                <w:rFonts w:ascii="Times New Roman" w:eastAsia="Times New Roman" w:hAnsi="Times New Roman"/>
                <w:sz w:val="24"/>
                <w:szCs w:val="24"/>
                <w:lang w:eastAsia="lv-LV"/>
              </w:rPr>
              <w:t xml:space="preserve"> to </w:t>
            </w:r>
            <w:proofErr w:type="spellStart"/>
            <w:r w:rsidRPr="00FF326B">
              <w:rPr>
                <w:rFonts w:ascii="Times New Roman" w:eastAsia="Times New Roman" w:hAnsi="Times New Roman"/>
                <w:sz w:val="24"/>
                <w:szCs w:val="24"/>
                <w:lang w:eastAsia="lv-LV"/>
              </w:rPr>
              <w:t>respondentu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skaits</w:t>
            </w:r>
            <w:proofErr w:type="spellEnd"/>
            <w:r w:rsidRPr="00FF326B">
              <w:rPr>
                <w:rFonts w:ascii="Times New Roman" w:eastAsia="Times New Roman" w:hAnsi="Times New Roman"/>
                <w:sz w:val="24"/>
                <w:szCs w:val="24"/>
                <w:lang w:eastAsia="lv-LV"/>
              </w:rPr>
              <w:t xml:space="preserve">, kas KNAB </w:t>
            </w:r>
            <w:proofErr w:type="spellStart"/>
            <w:r w:rsidRPr="00FF326B">
              <w:rPr>
                <w:rFonts w:ascii="Times New Roman" w:eastAsia="Times New Roman" w:hAnsi="Times New Roman"/>
                <w:sz w:val="24"/>
                <w:szCs w:val="24"/>
                <w:lang w:eastAsia="lv-LV"/>
              </w:rPr>
              <w:t>novērtē</w:t>
            </w:r>
            <w:proofErr w:type="spellEnd"/>
            <w:r w:rsidRPr="00FF326B">
              <w:rPr>
                <w:rFonts w:ascii="Times New Roman" w:eastAsia="Times New Roman" w:hAnsi="Times New Roman"/>
                <w:sz w:val="24"/>
                <w:szCs w:val="24"/>
                <w:lang w:eastAsia="lv-LV"/>
              </w:rPr>
              <w:t xml:space="preserve"> par </w:t>
            </w:r>
            <w:proofErr w:type="spellStart"/>
            <w:r w:rsidRPr="00FF326B">
              <w:rPr>
                <w:rFonts w:ascii="Times New Roman" w:eastAsia="Times New Roman" w:hAnsi="Times New Roman"/>
                <w:sz w:val="24"/>
                <w:szCs w:val="24"/>
                <w:lang w:eastAsia="lv-LV"/>
              </w:rPr>
              <w:t>ļoti</w:t>
            </w:r>
            <w:proofErr w:type="spellEnd"/>
            <w:r w:rsidRPr="00FF326B">
              <w:rPr>
                <w:rFonts w:ascii="Times New Roman" w:eastAsia="Times New Roman" w:hAnsi="Times New Roman"/>
                <w:sz w:val="24"/>
                <w:szCs w:val="24"/>
                <w:lang w:eastAsia="lv-LV"/>
              </w:rPr>
              <w:t xml:space="preserve"> un </w:t>
            </w:r>
            <w:proofErr w:type="spellStart"/>
            <w:r w:rsidRPr="00FF326B">
              <w:rPr>
                <w:rFonts w:ascii="Times New Roman" w:eastAsia="Times New Roman" w:hAnsi="Times New Roman"/>
                <w:sz w:val="24"/>
                <w:szCs w:val="24"/>
                <w:lang w:eastAsia="lv-LV"/>
              </w:rPr>
              <w:t>diezgan</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godīgu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ja</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runā</w:t>
            </w:r>
            <w:proofErr w:type="spellEnd"/>
            <w:r w:rsidRPr="00FF326B">
              <w:rPr>
                <w:rFonts w:ascii="Times New Roman" w:eastAsia="Times New Roman" w:hAnsi="Times New Roman"/>
                <w:sz w:val="24"/>
                <w:szCs w:val="24"/>
                <w:lang w:eastAsia="lv-LV"/>
              </w:rPr>
              <w:t xml:space="preserve"> par </w:t>
            </w:r>
            <w:proofErr w:type="spellStart"/>
            <w:r w:rsidRPr="00FF326B">
              <w:rPr>
                <w:rFonts w:ascii="Times New Roman" w:eastAsia="Times New Roman" w:hAnsi="Times New Roman"/>
                <w:sz w:val="24"/>
                <w:szCs w:val="24"/>
                <w:lang w:eastAsia="lv-LV"/>
              </w:rPr>
              <w:t>korupciju</w:t>
            </w:r>
            <w:proofErr w:type="spellEnd"/>
            <w:r w:rsidRPr="00FF326B">
              <w:rPr>
                <w:rFonts w:ascii="Times New Roman" w:eastAsia="Times New Roman" w:hAnsi="Times New Roman"/>
                <w:sz w:val="24"/>
                <w:szCs w:val="24"/>
                <w:lang w:eastAsia="lv-LV"/>
              </w:rPr>
              <w:t xml:space="preserve"> (5 </w:t>
            </w:r>
            <w:proofErr w:type="spellStart"/>
            <w:r w:rsidRPr="00FF326B">
              <w:rPr>
                <w:rFonts w:ascii="Times New Roman" w:eastAsia="Times New Roman" w:hAnsi="Times New Roman"/>
                <w:sz w:val="24"/>
                <w:szCs w:val="24"/>
                <w:lang w:eastAsia="lv-LV"/>
              </w:rPr>
              <w:t>punktu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skalā</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kur</w:t>
            </w:r>
            <w:proofErr w:type="spellEnd"/>
            <w:r w:rsidRPr="00FF326B">
              <w:rPr>
                <w:rFonts w:ascii="Times New Roman" w:eastAsia="Times New Roman" w:hAnsi="Times New Roman"/>
                <w:sz w:val="24"/>
                <w:szCs w:val="24"/>
                <w:lang w:eastAsia="lv-LV"/>
              </w:rPr>
              <w:t xml:space="preserve"> no -2 </w:t>
            </w:r>
            <w:proofErr w:type="spellStart"/>
            <w:r w:rsidRPr="00FF326B">
              <w:rPr>
                <w:rFonts w:ascii="Times New Roman" w:eastAsia="Times New Roman" w:hAnsi="Times New Roman"/>
                <w:sz w:val="24"/>
                <w:szCs w:val="24"/>
                <w:lang w:eastAsia="lv-LV"/>
              </w:rPr>
              <w:t>minimālais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līdz</w:t>
            </w:r>
            <w:proofErr w:type="spellEnd"/>
            <w:r w:rsidRPr="00FF326B">
              <w:rPr>
                <w:rFonts w:ascii="Times New Roman" w:eastAsia="Times New Roman" w:hAnsi="Times New Roman"/>
                <w:sz w:val="24"/>
                <w:szCs w:val="24"/>
                <w:lang w:eastAsia="lv-LV"/>
              </w:rPr>
              <w:t xml:space="preserve"> +2 </w:t>
            </w:r>
            <w:proofErr w:type="spellStart"/>
            <w:r w:rsidRPr="00FF326B">
              <w:rPr>
                <w:rFonts w:ascii="Times New Roman" w:eastAsia="Times New Roman" w:hAnsi="Times New Roman"/>
                <w:sz w:val="24"/>
                <w:szCs w:val="24"/>
                <w:lang w:eastAsia="lv-LV"/>
              </w:rPr>
              <w:t>maksimālais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līmenis</w:t>
            </w:r>
            <w:proofErr w:type="spellEnd"/>
            <w:r w:rsidRPr="00FF326B">
              <w:rPr>
                <w:rFonts w:ascii="Times New Roman" w:eastAsia="Times New Roman" w:hAnsi="Times New Roman"/>
                <w:sz w:val="24"/>
                <w:szCs w:val="24"/>
                <w:lang w:eastAsia="lv-LV"/>
              </w:rPr>
              <w:t>)</w:t>
            </w:r>
          </w:p>
        </w:tc>
        <w:tc>
          <w:tcPr>
            <w:tcW w:w="1417" w:type="dxa"/>
            <w:shd w:val="clear" w:color="auto" w:fill="auto"/>
            <w:vAlign w:val="center"/>
          </w:tcPr>
          <w:p w14:paraId="7F821849" w14:textId="3D475CCC" w:rsidR="00EA368B" w:rsidRPr="00FF326B" w:rsidRDefault="00B74227"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sz w:val="24"/>
                <w:szCs w:val="24"/>
                <w:lang w:eastAsia="lv-LV"/>
              </w:rPr>
              <w:t>punkti</w:t>
            </w:r>
            <w:proofErr w:type="spellEnd"/>
          </w:p>
        </w:tc>
        <w:tc>
          <w:tcPr>
            <w:tcW w:w="914" w:type="dxa"/>
            <w:shd w:val="clear" w:color="auto" w:fill="auto"/>
            <w:vAlign w:val="center"/>
          </w:tcPr>
          <w:p w14:paraId="3CEAA8DF" w14:textId="347AD9E1" w:rsidR="00EA368B" w:rsidRPr="00FF326B" w:rsidRDefault="00EA368B"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2016</w:t>
            </w:r>
          </w:p>
        </w:tc>
        <w:tc>
          <w:tcPr>
            <w:tcW w:w="1843" w:type="dxa"/>
            <w:shd w:val="clear" w:color="auto" w:fill="auto"/>
            <w:vAlign w:val="center"/>
          </w:tcPr>
          <w:p w14:paraId="115D52B3" w14:textId="018AC1DA" w:rsidR="00EA368B" w:rsidRPr="00FF326B" w:rsidRDefault="00BF4193" w:rsidP="00F115DD">
            <w:pPr>
              <w:spacing w:after="0" w:line="240" w:lineRule="auto"/>
              <w:jc w:val="center"/>
              <w:rPr>
                <w:rFonts w:ascii="Times New Roman" w:hAnsi="Times New Roman"/>
                <w:sz w:val="24"/>
                <w:szCs w:val="24"/>
              </w:rPr>
            </w:pPr>
            <w:r w:rsidRPr="00FF326B">
              <w:rPr>
                <w:rFonts w:ascii="Times New Roman" w:hAnsi="Times New Roman"/>
                <w:sz w:val="24"/>
                <w:szCs w:val="24"/>
              </w:rPr>
              <w:t>- 0,36</w:t>
            </w:r>
          </w:p>
        </w:tc>
        <w:tc>
          <w:tcPr>
            <w:tcW w:w="1984" w:type="dxa"/>
            <w:shd w:val="clear" w:color="auto" w:fill="auto"/>
            <w:vAlign w:val="center"/>
          </w:tcPr>
          <w:p w14:paraId="443A4EC8" w14:textId="2D066293" w:rsidR="00EA368B" w:rsidRPr="00FF326B" w:rsidRDefault="00B74227"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0,1</w:t>
            </w:r>
          </w:p>
        </w:tc>
        <w:tc>
          <w:tcPr>
            <w:tcW w:w="1985" w:type="dxa"/>
            <w:shd w:val="clear" w:color="auto" w:fill="auto"/>
            <w:vAlign w:val="center"/>
          </w:tcPr>
          <w:p w14:paraId="0BED1983" w14:textId="220F8A7F" w:rsidR="00EA368B" w:rsidRPr="00FF326B" w:rsidRDefault="00BF4550"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0,4</w:t>
            </w:r>
          </w:p>
        </w:tc>
        <w:tc>
          <w:tcPr>
            <w:tcW w:w="2657" w:type="dxa"/>
            <w:shd w:val="clear" w:color="auto" w:fill="auto"/>
            <w:vAlign w:val="center"/>
          </w:tcPr>
          <w:p w14:paraId="21F87BAD" w14:textId="668C4E8C" w:rsidR="00EA368B" w:rsidRPr="00FF326B" w:rsidRDefault="00EA368B"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 xml:space="preserve">KNAB </w:t>
            </w:r>
            <w:proofErr w:type="spellStart"/>
            <w:r w:rsidRPr="00FF326B">
              <w:rPr>
                <w:rFonts w:ascii="Times New Roman" w:hAnsi="Times New Roman"/>
                <w:sz w:val="24"/>
                <w:szCs w:val="24"/>
                <w:lang w:eastAsia="lv-LV"/>
              </w:rPr>
              <w:t>pasūtītais</w:t>
            </w:r>
            <w:proofErr w:type="spellEnd"/>
            <w:r w:rsidRPr="00FF326B">
              <w:rPr>
                <w:rFonts w:ascii="Times New Roman" w:hAnsi="Times New Roman"/>
                <w:sz w:val="24"/>
                <w:szCs w:val="24"/>
                <w:lang w:eastAsia="lv-LV"/>
              </w:rPr>
              <w:t xml:space="preserve"> </w:t>
            </w:r>
            <w:proofErr w:type="spellStart"/>
            <w:r w:rsidRPr="00FF326B">
              <w:rPr>
                <w:rFonts w:ascii="Times New Roman" w:hAnsi="Times New Roman"/>
                <w:sz w:val="24"/>
                <w:szCs w:val="24"/>
                <w:lang w:eastAsia="lv-LV"/>
              </w:rPr>
              <w:t>pētījums</w:t>
            </w:r>
            <w:proofErr w:type="spellEnd"/>
          </w:p>
        </w:tc>
      </w:tr>
      <w:tr w:rsidR="00EA368B" w:rsidRPr="00FF326B" w14:paraId="5600893D" w14:textId="77777777" w:rsidTr="00FB4AA5">
        <w:tc>
          <w:tcPr>
            <w:tcW w:w="696" w:type="dxa"/>
            <w:shd w:val="clear" w:color="auto" w:fill="auto"/>
            <w:vAlign w:val="center"/>
          </w:tcPr>
          <w:p w14:paraId="5909F02E" w14:textId="1576DA2E" w:rsidR="00EA368B" w:rsidRPr="00FF326B" w:rsidRDefault="00EA368B"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3.7.</w:t>
            </w:r>
          </w:p>
        </w:tc>
        <w:tc>
          <w:tcPr>
            <w:tcW w:w="2780" w:type="dxa"/>
            <w:shd w:val="clear" w:color="auto" w:fill="auto"/>
            <w:vAlign w:val="center"/>
          </w:tcPr>
          <w:p w14:paraId="6D500A59" w14:textId="7B9B7E55" w:rsidR="00EA368B" w:rsidRPr="00FF326B" w:rsidRDefault="00597CCD" w:rsidP="00F115DD">
            <w:pPr>
              <w:spacing w:after="0" w:line="240" w:lineRule="auto"/>
              <w:rPr>
                <w:rFonts w:ascii="Times New Roman" w:eastAsia="Times New Roman" w:hAnsi="Times New Roman"/>
                <w:sz w:val="24"/>
                <w:szCs w:val="24"/>
                <w:lang w:eastAsia="lv-LV"/>
              </w:rPr>
            </w:pPr>
            <w:proofErr w:type="spellStart"/>
            <w:r w:rsidRPr="00FF326B">
              <w:rPr>
                <w:rFonts w:ascii="Times New Roman" w:eastAsia="Times New Roman" w:hAnsi="Times New Roman"/>
                <w:sz w:val="24"/>
                <w:szCs w:val="24"/>
                <w:lang w:eastAsia="lv-LV"/>
              </w:rPr>
              <w:t>Palielinās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w:t>
            </w:r>
            <w:r w:rsidR="00EA368B" w:rsidRPr="00FF326B">
              <w:rPr>
                <w:rFonts w:ascii="Times New Roman" w:eastAsia="Times New Roman" w:hAnsi="Times New Roman"/>
                <w:sz w:val="24"/>
                <w:szCs w:val="24"/>
                <w:lang w:eastAsia="lv-LV"/>
              </w:rPr>
              <w:t>abiedrības</w:t>
            </w:r>
            <w:proofErr w:type="spellEnd"/>
            <w:r w:rsidR="00EA368B" w:rsidRPr="00FF326B">
              <w:rPr>
                <w:rFonts w:ascii="Times New Roman" w:eastAsia="Times New Roman" w:hAnsi="Times New Roman"/>
                <w:sz w:val="24"/>
                <w:szCs w:val="24"/>
                <w:lang w:eastAsia="lv-LV"/>
              </w:rPr>
              <w:t xml:space="preserve"> </w:t>
            </w:r>
            <w:proofErr w:type="spellStart"/>
            <w:r w:rsidR="00EA368B" w:rsidRPr="00FF326B">
              <w:rPr>
                <w:rFonts w:ascii="Times New Roman" w:eastAsia="Times New Roman" w:hAnsi="Times New Roman"/>
                <w:sz w:val="24"/>
                <w:szCs w:val="24"/>
                <w:lang w:eastAsia="lv-LV"/>
              </w:rPr>
              <w:t>gatavība</w:t>
            </w:r>
            <w:proofErr w:type="spellEnd"/>
            <w:r w:rsidR="00EA368B" w:rsidRPr="00FF326B">
              <w:rPr>
                <w:rFonts w:ascii="Times New Roman" w:eastAsia="Times New Roman" w:hAnsi="Times New Roman"/>
                <w:sz w:val="24"/>
                <w:szCs w:val="24"/>
                <w:lang w:eastAsia="lv-LV"/>
              </w:rPr>
              <w:t xml:space="preserve"> </w:t>
            </w:r>
            <w:proofErr w:type="spellStart"/>
            <w:r w:rsidR="00EA368B" w:rsidRPr="00FF326B">
              <w:rPr>
                <w:rFonts w:ascii="Times New Roman" w:eastAsia="Times New Roman" w:hAnsi="Times New Roman"/>
                <w:sz w:val="24"/>
                <w:szCs w:val="24"/>
                <w:lang w:eastAsia="lv-LV"/>
              </w:rPr>
              <w:t>ziņot</w:t>
            </w:r>
            <w:proofErr w:type="spellEnd"/>
            <w:r w:rsidR="00EA368B" w:rsidRPr="00FF326B">
              <w:rPr>
                <w:rFonts w:ascii="Times New Roman" w:eastAsia="Times New Roman" w:hAnsi="Times New Roman"/>
                <w:sz w:val="24"/>
                <w:szCs w:val="24"/>
                <w:lang w:eastAsia="lv-LV"/>
              </w:rPr>
              <w:t xml:space="preserve"> KNAB</w:t>
            </w:r>
          </w:p>
        </w:tc>
        <w:tc>
          <w:tcPr>
            <w:tcW w:w="1417" w:type="dxa"/>
            <w:shd w:val="clear" w:color="auto" w:fill="auto"/>
            <w:vAlign w:val="center"/>
          </w:tcPr>
          <w:p w14:paraId="32A9D8EA" w14:textId="681AE7D4" w:rsidR="00EA368B" w:rsidRPr="00FF326B" w:rsidRDefault="00EA368B"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w:t>
            </w:r>
          </w:p>
        </w:tc>
        <w:tc>
          <w:tcPr>
            <w:tcW w:w="914" w:type="dxa"/>
            <w:shd w:val="clear" w:color="auto" w:fill="auto"/>
            <w:vAlign w:val="center"/>
          </w:tcPr>
          <w:p w14:paraId="38F36818" w14:textId="2217E36C" w:rsidR="00EA368B" w:rsidRPr="00FF326B" w:rsidRDefault="00EA368B"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2016</w:t>
            </w:r>
          </w:p>
        </w:tc>
        <w:tc>
          <w:tcPr>
            <w:tcW w:w="1843" w:type="dxa"/>
            <w:shd w:val="clear" w:color="auto" w:fill="auto"/>
            <w:vAlign w:val="center"/>
          </w:tcPr>
          <w:p w14:paraId="6CED2773" w14:textId="7C3F611F" w:rsidR="00EA368B" w:rsidRPr="00FF326B" w:rsidRDefault="00BF4193" w:rsidP="00F115DD">
            <w:pPr>
              <w:spacing w:after="0" w:line="240" w:lineRule="auto"/>
              <w:jc w:val="center"/>
              <w:rPr>
                <w:rFonts w:ascii="Times New Roman" w:hAnsi="Times New Roman"/>
                <w:sz w:val="24"/>
                <w:szCs w:val="24"/>
              </w:rPr>
            </w:pPr>
            <w:r w:rsidRPr="00FF326B">
              <w:rPr>
                <w:rFonts w:ascii="Times New Roman" w:hAnsi="Times New Roman"/>
                <w:sz w:val="24"/>
                <w:szCs w:val="24"/>
              </w:rPr>
              <w:t>15</w:t>
            </w:r>
          </w:p>
        </w:tc>
        <w:tc>
          <w:tcPr>
            <w:tcW w:w="1984" w:type="dxa"/>
            <w:shd w:val="clear" w:color="auto" w:fill="auto"/>
            <w:vAlign w:val="center"/>
          </w:tcPr>
          <w:p w14:paraId="610F5299" w14:textId="6A3EC515" w:rsidR="00EA368B" w:rsidRPr="00FF326B" w:rsidRDefault="0087051E"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34</w:t>
            </w:r>
          </w:p>
        </w:tc>
        <w:tc>
          <w:tcPr>
            <w:tcW w:w="1985" w:type="dxa"/>
            <w:shd w:val="clear" w:color="auto" w:fill="auto"/>
            <w:vAlign w:val="center"/>
          </w:tcPr>
          <w:p w14:paraId="23E0A01C" w14:textId="0BE17B3F" w:rsidR="00EA368B" w:rsidRPr="00FF326B" w:rsidRDefault="0087051E"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38</w:t>
            </w:r>
          </w:p>
        </w:tc>
        <w:tc>
          <w:tcPr>
            <w:tcW w:w="2657" w:type="dxa"/>
            <w:shd w:val="clear" w:color="auto" w:fill="auto"/>
            <w:vAlign w:val="center"/>
          </w:tcPr>
          <w:p w14:paraId="7B6B148E" w14:textId="5E37F212" w:rsidR="00EA368B" w:rsidRPr="00FF326B" w:rsidRDefault="00EA368B"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 xml:space="preserve">KNAB </w:t>
            </w:r>
            <w:proofErr w:type="spellStart"/>
            <w:r w:rsidRPr="00FF326B">
              <w:rPr>
                <w:rFonts w:ascii="Times New Roman" w:hAnsi="Times New Roman"/>
                <w:sz w:val="24"/>
                <w:szCs w:val="24"/>
                <w:lang w:eastAsia="lv-LV"/>
              </w:rPr>
              <w:t>pasūtītais</w:t>
            </w:r>
            <w:proofErr w:type="spellEnd"/>
            <w:r w:rsidRPr="00FF326B">
              <w:rPr>
                <w:rFonts w:ascii="Times New Roman" w:hAnsi="Times New Roman"/>
                <w:sz w:val="24"/>
                <w:szCs w:val="24"/>
                <w:lang w:eastAsia="lv-LV"/>
              </w:rPr>
              <w:t xml:space="preserve"> </w:t>
            </w:r>
            <w:proofErr w:type="spellStart"/>
            <w:r w:rsidRPr="00FF326B">
              <w:rPr>
                <w:rFonts w:ascii="Times New Roman" w:hAnsi="Times New Roman"/>
                <w:sz w:val="24"/>
                <w:szCs w:val="24"/>
                <w:lang w:eastAsia="lv-LV"/>
              </w:rPr>
              <w:t>pētījums</w:t>
            </w:r>
            <w:proofErr w:type="spellEnd"/>
          </w:p>
        </w:tc>
      </w:tr>
      <w:tr w:rsidR="006B5769" w:rsidRPr="00FF326B" w14:paraId="08C945AB" w14:textId="77777777" w:rsidTr="00EA368B">
        <w:tc>
          <w:tcPr>
            <w:tcW w:w="14276" w:type="dxa"/>
            <w:gridSpan w:val="8"/>
            <w:shd w:val="clear" w:color="auto" w:fill="auto"/>
          </w:tcPr>
          <w:p w14:paraId="036C120E" w14:textId="77777777" w:rsidR="006B5769" w:rsidRPr="00FF326B" w:rsidRDefault="006B5769" w:rsidP="00DA6104">
            <w:pPr>
              <w:spacing w:before="120" w:after="120" w:line="240" w:lineRule="auto"/>
              <w:rPr>
                <w:rFonts w:ascii="Times New Roman" w:hAnsi="Times New Roman"/>
                <w:sz w:val="24"/>
                <w:szCs w:val="24"/>
                <w:lang w:eastAsia="lv-LV"/>
              </w:rPr>
            </w:pPr>
            <w:r w:rsidRPr="00FF326B">
              <w:rPr>
                <w:rFonts w:ascii="Times New Roman" w:eastAsia="Times New Roman" w:hAnsi="Times New Roman"/>
                <w:b/>
                <w:bCs/>
                <w:i/>
                <w:iCs/>
                <w:sz w:val="24"/>
                <w:szCs w:val="24"/>
                <w:lang w:eastAsia="lv-LV"/>
              </w:rPr>
              <w:t xml:space="preserve">4.Politikas </w:t>
            </w:r>
            <w:proofErr w:type="spellStart"/>
            <w:r w:rsidRPr="00FF326B">
              <w:rPr>
                <w:rFonts w:ascii="Times New Roman" w:eastAsia="Times New Roman" w:hAnsi="Times New Roman"/>
                <w:b/>
                <w:bCs/>
                <w:i/>
                <w:iCs/>
                <w:sz w:val="24"/>
                <w:szCs w:val="24"/>
                <w:lang w:eastAsia="lv-LV"/>
              </w:rPr>
              <w:t>apakšmērķis</w:t>
            </w:r>
            <w:proofErr w:type="spellEnd"/>
            <w:r w:rsidRPr="00FF326B">
              <w:rPr>
                <w:rFonts w:ascii="Times New Roman" w:eastAsia="Times New Roman" w:hAnsi="Times New Roman"/>
                <w:b/>
                <w:bCs/>
                <w:i/>
                <w:iCs/>
                <w:sz w:val="24"/>
                <w:szCs w:val="24"/>
                <w:lang w:eastAsia="lv-LV"/>
              </w:rPr>
              <w:t>:</w:t>
            </w:r>
          </w:p>
          <w:p w14:paraId="63FD5596" w14:textId="77777777" w:rsidR="006B5769" w:rsidRPr="00FF326B" w:rsidRDefault="006B5769" w:rsidP="00DA6104">
            <w:pPr>
              <w:spacing w:before="120" w:after="120" w:line="240" w:lineRule="auto"/>
              <w:rPr>
                <w:rFonts w:ascii="Times New Roman" w:eastAsia="Times New Roman" w:hAnsi="Times New Roman"/>
                <w:b/>
                <w:bCs/>
                <w:i/>
                <w:iCs/>
                <w:sz w:val="24"/>
                <w:szCs w:val="24"/>
                <w:lang w:eastAsia="lv-LV"/>
              </w:rPr>
            </w:pPr>
            <w:proofErr w:type="spellStart"/>
            <w:r w:rsidRPr="00FF326B">
              <w:rPr>
                <w:rFonts w:ascii="Times New Roman" w:eastAsia="Times New Roman" w:hAnsi="Times New Roman"/>
                <w:sz w:val="24"/>
                <w:szCs w:val="24"/>
                <w:lang w:eastAsia="lv-LV"/>
              </w:rPr>
              <w:t>Nodrošināt</w:t>
            </w:r>
            <w:proofErr w:type="spellEnd"/>
            <w:r w:rsidRPr="00FF326B">
              <w:rPr>
                <w:rFonts w:ascii="Times New Roman" w:eastAsia="Times New Roman" w:hAnsi="Times New Roman"/>
                <w:sz w:val="24"/>
                <w:szCs w:val="24"/>
                <w:lang w:eastAsia="lv-LV"/>
              </w:rPr>
              <w:t xml:space="preserve"> soda par </w:t>
            </w:r>
            <w:proofErr w:type="spellStart"/>
            <w:r w:rsidRPr="00FF326B">
              <w:rPr>
                <w:rFonts w:ascii="Times New Roman" w:eastAsia="Times New Roman" w:hAnsi="Times New Roman"/>
                <w:sz w:val="24"/>
                <w:szCs w:val="24"/>
                <w:lang w:eastAsia="lv-LV"/>
              </w:rPr>
              <w:t>likumpārkāpumiem</w:t>
            </w:r>
            <w:proofErr w:type="spellEnd"/>
            <w:r w:rsidRPr="00FF326B">
              <w:rPr>
                <w:rFonts w:ascii="Times New Roman" w:eastAsia="Times New Roman" w:hAnsi="Times New Roman"/>
                <w:sz w:val="24"/>
                <w:szCs w:val="24"/>
                <w:lang w:eastAsia="lv-LV"/>
              </w:rPr>
              <w:t xml:space="preserve">, kas </w:t>
            </w:r>
            <w:proofErr w:type="spellStart"/>
            <w:r w:rsidRPr="00FF326B">
              <w:rPr>
                <w:rFonts w:ascii="Times New Roman" w:eastAsia="Times New Roman" w:hAnsi="Times New Roman"/>
                <w:sz w:val="24"/>
                <w:szCs w:val="24"/>
                <w:lang w:eastAsia="lv-LV"/>
              </w:rPr>
              <w:t>saistīti</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ar</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dienesta</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ļaunprātībām</w:t>
            </w:r>
            <w:proofErr w:type="spellEnd"/>
            <w:r w:rsidRPr="00FF326B">
              <w:rPr>
                <w:rFonts w:ascii="Times New Roman" w:eastAsia="Times New Roman" w:hAnsi="Times New Roman"/>
                <w:sz w:val="24"/>
                <w:szCs w:val="24"/>
                <w:lang w:eastAsia="lv-LV"/>
              </w:rPr>
              <w:t xml:space="preserve"> un </w:t>
            </w:r>
            <w:proofErr w:type="spellStart"/>
            <w:r w:rsidRPr="00FF326B">
              <w:rPr>
                <w:rFonts w:ascii="Times New Roman" w:eastAsia="Times New Roman" w:hAnsi="Times New Roman"/>
                <w:sz w:val="24"/>
                <w:szCs w:val="24"/>
                <w:lang w:eastAsia="lv-LV"/>
              </w:rPr>
              <w:t>uzticētās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varas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nelikumīgu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izmantošanu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neizbēgamību</w:t>
            </w:r>
            <w:proofErr w:type="spellEnd"/>
          </w:p>
        </w:tc>
      </w:tr>
      <w:tr w:rsidR="006B5769" w:rsidRPr="00FF326B" w14:paraId="373BCE30" w14:textId="77777777" w:rsidTr="00FB4AA5">
        <w:tc>
          <w:tcPr>
            <w:tcW w:w="696" w:type="dxa"/>
            <w:shd w:val="clear" w:color="auto" w:fill="auto"/>
            <w:vAlign w:val="center"/>
          </w:tcPr>
          <w:p w14:paraId="2C82735C" w14:textId="22A58757" w:rsidR="006B5769" w:rsidRPr="00FF326B" w:rsidRDefault="006B5769" w:rsidP="00F115DD">
            <w:pPr>
              <w:spacing w:after="0" w:line="240" w:lineRule="auto"/>
              <w:jc w:val="center"/>
              <w:rPr>
                <w:rFonts w:ascii="Times New Roman" w:hAnsi="Times New Roman"/>
                <w:sz w:val="24"/>
                <w:szCs w:val="24"/>
                <w:lang w:eastAsia="lv-LV"/>
              </w:rPr>
            </w:pPr>
            <w:bookmarkStart w:id="58" w:name="_Hlk68081985"/>
            <w:r w:rsidRPr="00FF326B">
              <w:rPr>
                <w:rFonts w:ascii="Times New Roman" w:hAnsi="Times New Roman"/>
                <w:b/>
                <w:sz w:val="24"/>
                <w:szCs w:val="24"/>
                <w:lang w:eastAsia="lv-LV"/>
              </w:rPr>
              <w:t xml:space="preserve">Nr. </w:t>
            </w:r>
            <w:proofErr w:type="spellStart"/>
            <w:r w:rsidRPr="00FF326B">
              <w:rPr>
                <w:rFonts w:ascii="Times New Roman" w:hAnsi="Times New Roman"/>
                <w:b/>
                <w:sz w:val="24"/>
                <w:szCs w:val="24"/>
                <w:lang w:eastAsia="lv-LV"/>
              </w:rPr>
              <w:t>p.k.</w:t>
            </w:r>
            <w:proofErr w:type="spellEnd"/>
          </w:p>
        </w:tc>
        <w:tc>
          <w:tcPr>
            <w:tcW w:w="2780" w:type="dxa"/>
            <w:shd w:val="clear" w:color="auto" w:fill="auto"/>
            <w:vAlign w:val="center"/>
          </w:tcPr>
          <w:p w14:paraId="239059C7" w14:textId="77777777" w:rsidR="006B5769" w:rsidRPr="00FF326B" w:rsidRDefault="006B5769" w:rsidP="00F115DD">
            <w:pPr>
              <w:spacing w:after="0" w:line="240" w:lineRule="auto"/>
              <w:jc w:val="center"/>
              <w:rPr>
                <w:rFonts w:ascii="Times New Roman" w:eastAsia="Times New Roman" w:hAnsi="Times New Roman"/>
                <w:sz w:val="24"/>
                <w:szCs w:val="24"/>
                <w:lang w:eastAsia="lv-LV"/>
              </w:rPr>
            </w:pPr>
            <w:proofErr w:type="spellStart"/>
            <w:r w:rsidRPr="00FF326B">
              <w:rPr>
                <w:rFonts w:ascii="Times New Roman" w:hAnsi="Times New Roman"/>
                <w:b/>
                <w:sz w:val="24"/>
                <w:szCs w:val="24"/>
                <w:lang w:eastAsia="lv-LV"/>
              </w:rPr>
              <w:t>Progresa</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rādītājs</w:t>
            </w:r>
            <w:proofErr w:type="spellEnd"/>
          </w:p>
        </w:tc>
        <w:tc>
          <w:tcPr>
            <w:tcW w:w="1417" w:type="dxa"/>
            <w:shd w:val="clear" w:color="auto" w:fill="auto"/>
            <w:vAlign w:val="center"/>
          </w:tcPr>
          <w:p w14:paraId="73D0FA76" w14:textId="77777777"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b/>
                <w:sz w:val="24"/>
                <w:szCs w:val="24"/>
                <w:lang w:eastAsia="lv-LV"/>
              </w:rPr>
              <w:t>Mērvienība</w:t>
            </w:r>
            <w:proofErr w:type="spellEnd"/>
          </w:p>
        </w:tc>
        <w:tc>
          <w:tcPr>
            <w:tcW w:w="914" w:type="dxa"/>
            <w:shd w:val="clear" w:color="auto" w:fill="auto"/>
            <w:vAlign w:val="center"/>
          </w:tcPr>
          <w:p w14:paraId="33257289" w14:textId="77777777"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b/>
                <w:sz w:val="24"/>
                <w:szCs w:val="24"/>
                <w:lang w:eastAsia="lv-LV"/>
              </w:rPr>
              <w:t>Bāzes</w:t>
            </w:r>
            <w:proofErr w:type="spellEnd"/>
            <w:r w:rsidRPr="00FF326B">
              <w:rPr>
                <w:rFonts w:ascii="Times New Roman" w:hAnsi="Times New Roman"/>
                <w:b/>
                <w:sz w:val="24"/>
                <w:szCs w:val="24"/>
                <w:lang w:eastAsia="lv-LV"/>
              </w:rPr>
              <w:t xml:space="preserve"> gads</w:t>
            </w:r>
          </w:p>
        </w:tc>
        <w:tc>
          <w:tcPr>
            <w:tcW w:w="1843" w:type="dxa"/>
            <w:shd w:val="clear" w:color="auto" w:fill="auto"/>
            <w:vAlign w:val="center"/>
          </w:tcPr>
          <w:p w14:paraId="3EA7BA60" w14:textId="77777777" w:rsidR="006B5769" w:rsidRPr="00FF326B" w:rsidRDefault="006B5769" w:rsidP="00F115DD">
            <w:pPr>
              <w:spacing w:after="0" w:line="240" w:lineRule="auto"/>
              <w:jc w:val="center"/>
              <w:rPr>
                <w:rFonts w:ascii="Times New Roman" w:hAnsi="Times New Roman"/>
                <w:sz w:val="24"/>
                <w:szCs w:val="24"/>
              </w:rPr>
            </w:pPr>
            <w:proofErr w:type="spellStart"/>
            <w:r w:rsidRPr="00FF326B">
              <w:rPr>
                <w:rFonts w:ascii="Times New Roman" w:hAnsi="Times New Roman"/>
                <w:b/>
                <w:sz w:val="24"/>
                <w:szCs w:val="24"/>
                <w:lang w:eastAsia="lv-LV"/>
              </w:rPr>
              <w:t>Bāzes</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gada</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vērtība</w:t>
            </w:r>
            <w:proofErr w:type="spellEnd"/>
          </w:p>
        </w:tc>
        <w:tc>
          <w:tcPr>
            <w:tcW w:w="1984" w:type="dxa"/>
            <w:shd w:val="clear" w:color="auto" w:fill="auto"/>
            <w:vAlign w:val="center"/>
          </w:tcPr>
          <w:p w14:paraId="43A5CF17" w14:textId="77777777"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b/>
                <w:sz w:val="24"/>
                <w:szCs w:val="24"/>
                <w:lang w:eastAsia="lv-LV"/>
              </w:rPr>
              <w:t>Mērķa</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vērtība</w:t>
            </w:r>
            <w:proofErr w:type="spellEnd"/>
            <w:r w:rsidRPr="00FF326B">
              <w:rPr>
                <w:rFonts w:ascii="Times New Roman" w:hAnsi="Times New Roman"/>
                <w:b/>
                <w:sz w:val="24"/>
                <w:szCs w:val="24"/>
                <w:lang w:eastAsia="lv-LV"/>
              </w:rPr>
              <w:t xml:space="preserve"> 2021</w:t>
            </w:r>
          </w:p>
        </w:tc>
        <w:tc>
          <w:tcPr>
            <w:tcW w:w="1985" w:type="dxa"/>
            <w:shd w:val="clear" w:color="auto" w:fill="auto"/>
            <w:vAlign w:val="center"/>
          </w:tcPr>
          <w:p w14:paraId="4B067381" w14:textId="1470B05A"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b/>
                <w:sz w:val="24"/>
                <w:szCs w:val="24"/>
                <w:lang w:eastAsia="lv-LV"/>
              </w:rPr>
              <w:t>Mērķa</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vērtība</w:t>
            </w:r>
            <w:proofErr w:type="spellEnd"/>
            <w:r w:rsidRPr="00FF326B">
              <w:rPr>
                <w:rFonts w:ascii="Times New Roman" w:hAnsi="Times New Roman"/>
                <w:b/>
                <w:sz w:val="24"/>
                <w:szCs w:val="24"/>
                <w:lang w:eastAsia="lv-LV"/>
              </w:rPr>
              <w:t xml:space="preserve"> 202</w:t>
            </w:r>
            <w:r w:rsidR="003C73C6" w:rsidRPr="00FF326B">
              <w:rPr>
                <w:rFonts w:ascii="Times New Roman" w:hAnsi="Times New Roman"/>
                <w:b/>
                <w:sz w:val="24"/>
                <w:szCs w:val="24"/>
                <w:lang w:eastAsia="lv-LV"/>
              </w:rPr>
              <w:t>4</w:t>
            </w:r>
          </w:p>
        </w:tc>
        <w:tc>
          <w:tcPr>
            <w:tcW w:w="2657" w:type="dxa"/>
            <w:shd w:val="clear" w:color="auto" w:fill="auto"/>
            <w:vAlign w:val="center"/>
          </w:tcPr>
          <w:p w14:paraId="518A0703" w14:textId="77777777" w:rsidR="006B5769" w:rsidRPr="00FF326B" w:rsidRDefault="006B5769" w:rsidP="00F115DD">
            <w:pPr>
              <w:spacing w:after="0" w:line="240" w:lineRule="auto"/>
              <w:jc w:val="center"/>
              <w:rPr>
                <w:rFonts w:ascii="Times New Roman" w:hAnsi="Times New Roman"/>
                <w:b/>
                <w:sz w:val="24"/>
                <w:szCs w:val="24"/>
                <w:lang w:eastAsia="lv-LV"/>
              </w:rPr>
            </w:pPr>
            <w:r w:rsidRPr="00FF326B">
              <w:rPr>
                <w:rFonts w:ascii="Times New Roman" w:hAnsi="Times New Roman"/>
                <w:b/>
                <w:sz w:val="24"/>
                <w:szCs w:val="24"/>
                <w:lang w:eastAsia="lv-LV"/>
              </w:rPr>
              <w:t xml:space="preserve">Datu </w:t>
            </w:r>
            <w:proofErr w:type="spellStart"/>
            <w:r w:rsidRPr="00FF326B">
              <w:rPr>
                <w:rFonts w:ascii="Times New Roman" w:hAnsi="Times New Roman"/>
                <w:b/>
                <w:sz w:val="24"/>
                <w:szCs w:val="24"/>
                <w:lang w:eastAsia="lv-LV"/>
              </w:rPr>
              <w:t>avots</w:t>
            </w:r>
            <w:proofErr w:type="spellEnd"/>
          </w:p>
        </w:tc>
      </w:tr>
      <w:tr w:rsidR="006B5769" w:rsidRPr="00FF326B" w14:paraId="30A83E16" w14:textId="77777777" w:rsidTr="00FB4AA5">
        <w:tc>
          <w:tcPr>
            <w:tcW w:w="696" w:type="dxa"/>
            <w:shd w:val="clear" w:color="auto" w:fill="auto"/>
            <w:vAlign w:val="center"/>
          </w:tcPr>
          <w:p w14:paraId="0C61E7F3"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4.1.</w:t>
            </w:r>
          </w:p>
        </w:tc>
        <w:tc>
          <w:tcPr>
            <w:tcW w:w="2780" w:type="dxa"/>
            <w:shd w:val="clear" w:color="auto" w:fill="auto"/>
          </w:tcPr>
          <w:p w14:paraId="230C06F5" w14:textId="77777777" w:rsidR="006B5769" w:rsidRPr="00FF326B" w:rsidRDefault="006B5769" w:rsidP="00DA6104">
            <w:pPr>
              <w:spacing w:after="0" w:line="240" w:lineRule="auto"/>
              <w:rPr>
                <w:rFonts w:ascii="Times New Roman" w:eastAsia="Times New Roman" w:hAnsi="Times New Roman"/>
                <w:sz w:val="24"/>
                <w:szCs w:val="24"/>
                <w:lang w:eastAsia="lv-LV"/>
              </w:rPr>
            </w:pPr>
            <w:proofErr w:type="spellStart"/>
            <w:r w:rsidRPr="00FF326B">
              <w:rPr>
                <w:rFonts w:ascii="Times New Roman" w:eastAsia="Times New Roman" w:hAnsi="Times New Roman"/>
                <w:sz w:val="24"/>
                <w:szCs w:val="24"/>
                <w:lang w:eastAsia="lv-LV"/>
              </w:rPr>
              <w:t>Tiesiskas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valsts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rādītājs</w:t>
            </w:r>
            <w:proofErr w:type="spellEnd"/>
            <w:r w:rsidRPr="00FF326B">
              <w:rPr>
                <w:rFonts w:ascii="Times New Roman" w:eastAsia="Times New Roman" w:hAnsi="Times New Roman"/>
                <w:sz w:val="24"/>
                <w:szCs w:val="24"/>
                <w:lang w:eastAsia="lv-LV"/>
              </w:rPr>
              <w:t xml:space="preserve"> </w:t>
            </w:r>
            <w:r w:rsidRPr="00FF326B">
              <w:rPr>
                <w:rFonts w:ascii="Times New Roman" w:eastAsia="Times New Roman" w:hAnsi="Times New Roman"/>
                <w:i/>
                <w:iCs/>
                <w:sz w:val="24"/>
                <w:szCs w:val="24"/>
                <w:lang w:eastAsia="lv-LV"/>
              </w:rPr>
              <w:t>(rule of law</w:t>
            </w:r>
            <w:r w:rsidRPr="00FF326B">
              <w:rPr>
                <w:rFonts w:ascii="Times New Roman" w:eastAsia="Times New Roman" w:hAnsi="Times New Roman"/>
                <w:sz w:val="24"/>
                <w:szCs w:val="24"/>
                <w:lang w:eastAsia="lv-LV"/>
              </w:rPr>
              <w:t>) (</w:t>
            </w:r>
            <w:proofErr w:type="spellStart"/>
            <w:r w:rsidRPr="00FF326B">
              <w:rPr>
                <w:rFonts w:ascii="Times New Roman" w:eastAsia="Times New Roman" w:hAnsi="Times New Roman"/>
                <w:sz w:val="24"/>
                <w:szCs w:val="24"/>
                <w:lang w:eastAsia="lv-LV"/>
              </w:rPr>
              <w:t>mēra</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indivīdu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pārliecību</w:t>
            </w:r>
            <w:proofErr w:type="spellEnd"/>
            <w:r w:rsidRPr="00FF326B">
              <w:rPr>
                <w:rFonts w:ascii="Times New Roman" w:eastAsia="Times New Roman" w:hAnsi="Times New Roman"/>
                <w:sz w:val="24"/>
                <w:szCs w:val="24"/>
                <w:lang w:eastAsia="lv-LV"/>
              </w:rPr>
              <w:t xml:space="preserve"> par </w:t>
            </w:r>
            <w:proofErr w:type="spellStart"/>
            <w:r w:rsidRPr="00FF326B">
              <w:rPr>
                <w:rFonts w:ascii="Times New Roman" w:eastAsia="Times New Roman" w:hAnsi="Times New Roman"/>
                <w:sz w:val="24"/>
                <w:szCs w:val="24"/>
                <w:lang w:eastAsia="lv-LV"/>
              </w:rPr>
              <w:t>tiesiskuma</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dominanci</w:t>
            </w:r>
            <w:proofErr w:type="spellEnd"/>
            <w:r w:rsidRPr="00FF326B">
              <w:rPr>
                <w:rFonts w:ascii="Times New Roman" w:eastAsia="Times New Roman" w:hAnsi="Times New Roman"/>
                <w:sz w:val="24"/>
                <w:szCs w:val="24"/>
                <w:lang w:eastAsia="lv-LV"/>
              </w:rPr>
              <w:t xml:space="preserve"> un </w:t>
            </w:r>
            <w:proofErr w:type="spellStart"/>
            <w:r w:rsidRPr="00FF326B">
              <w:rPr>
                <w:rFonts w:ascii="Times New Roman" w:eastAsia="Times New Roman" w:hAnsi="Times New Roman"/>
                <w:sz w:val="24"/>
                <w:szCs w:val="24"/>
                <w:lang w:eastAsia="lv-LV"/>
              </w:rPr>
              <w:t>tieksmi</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pakļauties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sabiedrības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normām</w:t>
            </w:r>
            <w:proofErr w:type="spellEnd"/>
            <w:r w:rsidRPr="00FF326B">
              <w:rPr>
                <w:rFonts w:ascii="Times New Roman" w:eastAsia="Times New Roman" w:hAnsi="Times New Roman"/>
                <w:sz w:val="24"/>
                <w:szCs w:val="24"/>
                <w:lang w:eastAsia="lv-LV"/>
              </w:rPr>
              <w:t xml:space="preserve"> un </w:t>
            </w:r>
            <w:proofErr w:type="spellStart"/>
            <w:r w:rsidRPr="00FF326B">
              <w:rPr>
                <w:rFonts w:ascii="Times New Roman" w:eastAsia="Times New Roman" w:hAnsi="Times New Roman"/>
                <w:sz w:val="24"/>
                <w:szCs w:val="24"/>
                <w:lang w:eastAsia="lv-LV"/>
              </w:rPr>
              <w:t>likumiem</w:t>
            </w:r>
            <w:proofErr w:type="spellEnd"/>
            <w:r w:rsidRPr="00FF326B">
              <w:rPr>
                <w:rFonts w:ascii="Times New Roman" w:eastAsia="Times New Roman" w:hAnsi="Times New Roman"/>
                <w:sz w:val="24"/>
                <w:szCs w:val="24"/>
                <w:lang w:eastAsia="lv-LV"/>
              </w:rPr>
              <w:t xml:space="preserve">, tai </w:t>
            </w:r>
            <w:proofErr w:type="spellStart"/>
            <w:r w:rsidRPr="00FF326B">
              <w:rPr>
                <w:rFonts w:ascii="Times New Roman" w:eastAsia="Times New Roman" w:hAnsi="Times New Roman"/>
                <w:sz w:val="24"/>
                <w:szCs w:val="24"/>
                <w:lang w:eastAsia="lv-LV"/>
              </w:rPr>
              <w:t>skaitā</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saistībā</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ar</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tiesībsargājošo</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institūciju</w:t>
            </w:r>
            <w:proofErr w:type="spellEnd"/>
            <w:r w:rsidRPr="00FF326B">
              <w:rPr>
                <w:rFonts w:ascii="Times New Roman" w:eastAsia="Times New Roman" w:hAnsi="Times New Roman"/>
                <w:sz w:val="24"/>
                <w:szCs w:val="24"/>
                <w:lang w:eastAsia="lv-LV"/>
              </w:rPr>
              <w:t xml:space="preserve"> un </w:t>
            </w:r>
            <w:proofErr w:type="spellStart"/>
            <w:r w:rsidRPr="00FF326B">
              <w:rPr>
                <w:rFonts w:ascii="Times New Roman" w:eastAsia="Times New Roman" w:hAnsi="Times New Roman"/>
                <w:sz w:val="24"/>
                <w:szCs w:val="24"/>
                <w:lang w:eastAsia="lv-LV"/>
              </w:rPr>
              <w:t>tiesu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darbību</w:t>
            </w:r>
            <w:proofErr w:type="spellEnd"/>
            <w:r w:rsidRPr="00FF326B">
              <w:rPr>
                <w:rFonts w:ascii="Times New Roman" w:eastAsia="Times New Roman" w:hAnsi="Times New Roman"/>
                <w:sz w:val="24"/>
                <w:szCs w:val="24"/>
                <w:lang w:eastAsia="lv-LV"/>
              </w:rPr>
              <w:t>)</w:t>
            </w:r>
          </w:p>
        </w:tc>
        <w:tc>
          <w:tcPr>
            <w:tcW w:w="1417" w:type="dxa"/>
            <w:shd w:val="clear" w:color="auto" w:fill="auto"/>
            <w:vAlign w:val="center"/>
          </w:tcPr>
          <w:p w14:paraId="1F73A8E4" w14:textId="77777777"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sz w:val="24"/>
                <w:szCs w:val="24"/>
                <w:lang w:eastAsia="lv-LV"/>
              </w:rPr>
              <w:t>punkti</w:t>
            </w:r>
            <w:proofErr w:type="spellEnd"/>
          </w:p>
        </w:tc>
        <w:tc>
          <w:tcPr>
            <w:tcW w:w="914" w:type="dxa"/>
            <w:shd w:val="clear" w:color="auto" w:fill="auto"/>
            <w:vAlign w:val="center"/>
          </w:tcPr>
          <w:p w14:paraId="3322FC09"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2019</w:t>
            </w:r>
          </w:p>
        </w:tc>
        <w:tc>
          <w:tcPr>
            <w:tcW w:w="1843" w:type="dxa"/>
            <w:shd w:val="clear" w:color="auto" w:fill="auto"/>
            <w:vAlign w:val="center"/>
          </w:tcPr>
          <w:p w14:paraId="602BAA80" w14:textId="77777777" w:rsidR="006B5769" w:rsidRPr="00FF326B" w:rsidRDefault="006B5769" w:rsidP="00F115DD">
            <w:pPr>
              <w:spacing w:after="0" w:line="240" w:lineRule="auto"/>
              <w:jc w:val="center"/>
              <w:rPr>
                <w:rFonts w:ascii="Times New Roman" w:hAnsi="Times New Roman"/>
                <w:sz w:val="24"/>
                <w:szCs w:val="24"/>
              </w:rPr>
            </w:pPr>
            <w:r w:rsidRPr="00FF326B">
              <w:rPr>
                <w:rFonts w:ascii="Times New Roman" w:hAnsi="Times New Roman"/>
                <w:bCs/>
                <w:sz w:val="24"/>
                <w:szCs w:val="24"/>
              </w:rPr>
              <w:t>1,01</w:t>
            </w:r>
          </w:p>
        </w:tc>
        <w:tc>
          <w:tcPr>
            <w:tcW w:w="1984" w:type="dxa"/>
            <w:shd w:val="clear" w:color="auto" w:fill="auto"/>
            <w:vAlign w:val="center"/>
          </w:tcPr>
          <w:p w14:paraId="0638EA6A"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1,06</w:t>
            </w:r>
          </w:p>
        </w:tc>
        <w:tc>
          <w:tcPr>
            <w:tcW w:w="1985" w:type="dxa"/>
            <w:shd w:val="clear" w:color="auto" w:fill="auto"/>
            <w:vAlign w:val="center"/>
          </w:tcPr>
          <w:p w14:paraId="508585ED"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1,2</w:t>
            </w:r>
          </w:p>
        </w:tc>
        <w:tc>
          <w:tcPr>
            <w:tcW w:w="2657" w:type="dxa"/>
            <w:shd w:val="clear" w:color="auto" w:fill="auto"/>
            <w:vAlign w:val="center"/>
          </w:tcPr>
          <w:p w14:paraId="2D6FAF63" w14:textId="77777777" w:rsidR="006B5769" w:rsidRPr="00FF326B" w:rsidRDefault="006B5769" w:rsidP="00F115DD">
            <w:pPr>
              <w:spacing w:after="0" w:line="240" w:lineRule="auto"/>
              <w:jc w:val="center"/>
              <w:rPr>
                <w:rStyle w:val="pageheading"/>
                <w:rFonts w:ascii="Times New Roman" w:hAnsi="Times New Roman"/>
                <w:i/>
                <w:sz w:val="24"/>
                <w:szCs w:val="24"/>
              </w:rPr>
            </w:pPr>
            <w:r w:rsidRPr="00FF326B">
              <w:rPr>
                <w:rStyle w:val="pageheading"/>
                <w:rFonts w:ascii="Times New Roman" w:hAnsi="Times New Roman"/>
                <w:i/>
                <w:sz w:val="24"/>
                <w:szCs w:val="24"/>
              </w:rPr>
              <w:t>The Worldwide Governance Indicators</w:t>
            </w:r>
          </w:p>
        </w:tc>
      </w:tr>
      <w:tr w:rsidR="006B5769" w:rsidRPr="00FF326B" w14:paraId="249A3438" w14:textId="77777777" w:rsidTr="00FB4AA5">
        <w:tc>
          <w:tcPr>
            <w:tcW w:w="696" w:type="dxa"/>
            <w:shd w:val="clear" w:color="auto" w:fill="auto"/>
            <w:vAlign w:val="center"/>
          </w:tcPr>
          <w:p w14:paraId="416292A8"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4.2.</w:t>
            </w:r>
          </w:p>
        </w:tc>
        <w:tc>
          <w:tcPr>
            <w:tcW w:w="2780" w:type="dxa"/>
            <w:shd w:val="clear" w:color="auto" w:fill="auto"/>
          </w:tcPr>
          <w:p w14:paraId="7DA10780" w14:textId="77777777" w:rsidR="006B5769" w:rsidRPr="00FF326B" w:rsidRDefault="006B5769" w:rsidP="00DA6104">
            <w:pPr>
              <w:spacing w:after="0" w:line="240" w:lineRule="auto"/>
              <w:rPr>
                <w:rFonts w:ascii="Times New Roman" w:eastAsia="Times New Roman" w:hAnsi="Times New Roman"/>
                <w:sz w:val="24"/>
                <w:szCs w:val="24"/>
                <w:lang w:eastAsia="lv-LV"/>
              </w:rPr>
            </w:pPr>
            <w:proofErr w:type="spellStart"/>
            <w:r w:rsidRPr="00FF326B">
              <w:rPr>
                <w:rFonts w:ascii="Times New Roman" w:eastAsia="Times New Roman" w:hAnsi="Times New Roman"/>
                <w:sz w:val="24"/>
                <w:szCs w:val="24"/>
                <w:lang w:eastAsia="lv-LV"/>
              </w:rPr>
              <w:t>Samazinās</w:t>
            </w:r>
            <w:proofErr w:type="spellEnd"/>
            <w:r w:rsidRPr="00FF326B">
              <w:rPr>
                <w:rFonts w:ascii="Times New Roman" w:eastAsia="Times New Roman" w:hAnsi="Times New Roman"/>
                <w:sz w:val="24"/>
                <w:szCs w:val="24"/>
                <w:lang w:eastAsia="lv-LV"/>
              </w:rPr>
              <w:t xml:space="preserve"> to </w:t>
            </w:r>
            <w:proofErr w:type="spellStart"/>
            <w:r w:rsidRPr="00FF326B">
              <w:rPr>
                <w:rFonts w:ascii="Times New Roman" w:eastAsia="Times New Roman" w:hAnsi="Times New Roman"/>
                <w:sz w:val="24"/>
                <w:szCs w:val="24"/>
                <w:lang w:eastAsia="lv-LV"/>
              </w:rPr>
              <w:t>aptaujāto</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skaits</w:t>
            </w:r>
            <w:proofErr w:type="spellEnd"/>
            <w:r w:rsidRPr="00FF326B">
              <w:rPr>
                <w:rFonts w:ascii="Times New Roman" w:eastAsia="Times New Roman" w:hAnsi="Times New Roman"/>
                <w:sz w:val="24"/>
                <w:szCs w:val="24"/>
                <w:lang w:eastAsia="lv-LV"/>
              </w:rPr>
              <w:t xml:space="preserve">, kas </w:t>
            </w:r>
            <w:proofErr w:type="spellStart"/>
            <w:r w:rsidRPr="00FF326B">
              <w:rPr>
                <w:rFonts w:ascii="Times New Roman" w:eastAsia="Times New Roman" w:hAnsi="Times New Roman"/>
                <w:sz w:val="24"/>
                <w:szCs w:val="24"/>
                <w:lang w:eastAsia="lv-LV"/>
              </w:rPr>
              <w:t>socioloģiskajās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aptaujās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uz</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jautājumu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Neesmu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gatavs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ziņot</w:t>
            </w:r>
            <w:proofErr w:type="spellEnd"/>
            <w:r w:rsidRPr="00FF326B">
              <w:rPr>
                <w:rFonts w:ascii="Times New Roman" w:eastAsia="Times New Roman" w:hAnsi="Times New Roman"/>
                <w:sz w:val="24"/>
                <w:szCs w:val="24"/>
                <w:lang w:eastAsia="lv-LV"/>
              </w:rPr>
              <w:t xml:space="preserve"> par </w:t>
            </w:r>
            <w:proofErr w:type="spellStart"/>
            <w:r w:rsidRPr="00FF326B">
              <w:rPr>
                <w:rFonts w:ascii="Times New Roman" w:eastAsia="Times New Roman" w:hAnsi="Times New Roman"/>
                <w:sz w:val="24"/>
                <w:szCs w:val="24"/>
                <w:lang w:eastAsia="lv-LV"/>
              </w:rPr>
              <w:lastRenderedPageBreak/>
              <w:t>korupcijas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gadījumiem</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vispār</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atbild</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apstiprinoši</w:t>
            </w:r>
            <w:proofErr w:type="spellEnd"/>
          </w:p>
        </w:tc>
        <w:tc>
          <w:tcPr>
            <w:tcW w:w="1417" w:type="dxa"/>
            <w:shd w:val="clear" w:color="auto" w:fill="auto"/>
            <w:vAlign w:val="center"/>
          </w:tcPr>
          <w:p w14:paraId="25A9BCDA"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lastRenderedPageBreak/>
              <w:t>%</w:t>
            </w:r>
          </w:p>
        </w:tc>
        <w:tc>
          <w:tcPr>
            <w:tcW w:w="914" w:type="dxa"/>
            <w:shd w:val="clear" w:color="auto" w:fill="auto"/>
            <w:vAlign w:val="center"/>
          </w:tcPr>
          <w:p w14:paraId="7BBEBAB4"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2016</w:t>
            </w:r>
          </w:p>
        </w:tc>
        <w:tc>
          <w:tcPr>
            <w:tcW w:w="1843" w:type="dxa"/>
            <w:shd w:val="clear" w:color="auto" w:fill="auto"/>
            <w:vAlign w:val="center"/>
          </w:tcPr>
          <w:p w14:paraId="5F0D7E7B" w14:textId="77777777" w:rsidR="006B5769" w:rsidRPr="00FF326B" w:rsidRDefault="006B5769" w:rsidP="00F115DD">
            <w:pPr>
              <w:spacing w:after="0" w:line="240" w:lineRule="auto"/>
              <w:jc w:val="center"/>
              <w:rPr>
                <w:rFonts w:ascii="Times New Roman" w:hAnsi="Times New Roman"/>
                <w:sz w:val="24"/>
                <w:szCs w:val="24"/>
              </w:rPr>
            </w:pPr>
            <w:r w:rsidRPr="00FF326B">
              <w:rPr>
                <w:rFonts w:ascii="Times New Roman" w:hAnsi="Times New Roman"/>
                <w:sz w:val="24"/>
                <w:szCs w:val="24"/>
              </w:rPr>
              <w:t>33,4</w:t>
            </w:r>
          </w:p>
        </w:tc>
        <w:tc>
          <w:tcPr>
            <w:tcW w:w="1984" w:type="dxa"/>
            <w:shd w:val="clear" w:color="auto" w:fill="auto"/>
            <w:vAlign w:val="center"/>
          </w:tcPr>
          <w:p w14:paraId="23BA0E86" w14:textId="30F6BE7F" w:rsidR="006B5769" w:rsidRPr="00FF326B" w:rsidRDefault="002F649F" w:rsidP="00E642C8">
            <w:pPr>
              <w:spacing w:after="0" w:line="150" w:lineRule="atLeast"/>
              <w:jc w:val="center"/>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14</w:t>
            </w:r>
          </w:p>
        </w:tc>
        <w:tc>
          <w:tcPr>
            <w:tcW w:w="1985" w:type="dxa"/>
            <w:shd w:val="clear" w:color="auto" w:fill="auto"/>
            <w:vAlign w:val="center"/>
          </w:tcPr>
          <w:p w14:paraId="33CBFC5A" w14:textId="39C40B6A" w:rsidR="006B5769" w:rsidRPr="00FF326B" w:rsidRDefault="002F649F"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12</w:t>
            </w:r>
          </w:p>
        </w:tc>
        <w:tc>
          <w:tcPr>
            <w:tcW w:w="2657" w:type="dxa"/>
            <w:shd w:val="clear" w:color="auto" w:fill="auto"/>
            <w:vAlign w:val="center"/>
          </w:tcPr>
          <w:p w14:paraId="339CE216"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 xml:space="preserve">KNAB </w:t>
            </w:r>
            <w:proofErr w:type="spellStart"/>
            <w:r w:rsidRPr="00FF326B">
              <w:rPr>
                <w:rFonts w:ascii="Times New Roman" w:hAnsi="Times New Roman"/>
                <w:sz w:val="24"/>
                <w:szCs w:val="24"/>
                <w:lang w:eastAsia="lv-LV"/>
              </w:rPr>
              <w:t>pasūtītais</w:t>
            </w:r>
            <w:proofErr w:type="spellEnd"/>
            <w:r w:rsidRPr="00FF326B">
              <w:rPr>
                <w:rFonts w:ascii="Times New Roman" w:hAnsi="Times New Roman"/>
                <w:sz w:val="24"/>
                <w:szCs w:val="24"/>
                <w:lang w:eastAsia="lv-LV"/>
              </w:rPr>
              <w:t xml:space="preserve"> </w:t>
            </w:r>
            <w:proofErr w:type="spellStart"/>
            <w:r w:rsidRPr="00FF326B">
              <w:rPr>
                <w:rFonts w:ascii="Times New Roman" w:hAnsi="Times New Roman"/>
                <w:sz w:val="24"/>
                <w:szCs w:val="24"/>
                <w:lang w:eastAsia="lv-LV"/>
              </w:rPr>
              <w:t>pētījums</w:t>
            </w:r>
            <w:proofErr w:type="spellEnd"/>
          </w:p>
        </w:tc>
      </w:tr>
      <w:tr w:rsidR="006B5769" w:rsidRPr="00FF326B" w14:paraId="408E6CE6" w14:textId="77777777" w:rsidTr="00FB4AA5">
        <w:tc>
          <w:tcPr>
            <w:tcW w:w="696" w:type="dxa"/>
            <w:shd w:val="clear" w:color="auto" w:fill="auto"/>
            <w:vAlign w:val="center"/>
          </w:tcPr>
          <w:p w14:paraId="4AD21419"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4.3.</w:t>
            </w:r>
          </w:p>
        </w:tc>
        <w:tc>
          <w:tcPr>
            <w:tcW w:w="2780" w:type="dxa"/>
            <w:shd w:val="clear" w:color="auto" w:fill="auto"/>
          </w:tcPr>
          <w:p w14:paraId="7859CF0E" w14:textId="77777777" w:rsidR="006B5769" w:rsidRPr="00FF326B" w:rsidRDefault="006B5769" w:rsidP="00DA6104">
            <w:pPr>
              <w:spacing w:after="0" w:line="240" w:lineRule="auto"/>
              <w:rPr>
                <w:rFonts w:ascii="Times New Roman" w:eastAsia="Times New Roman" w:hAnsi="Times New Roman"/>
                <w:sz w:val="24"/>
                <w:szCs w:val="24"/>
                <w:lang w:eastAsia="lv-LV"/>
              </w:rPr>
            </w:pPr>
            <w:proofErr w:type="spellStart"/>
            <w:r w:rsidRPr="00FF326B">
              <w:rPr>
                <w:rFonts w:ascii="Times New Roman" w:eastAsia="Times New Roman" w:hAnsi="Times New Roman"/>
                <w:sz w:val="24"/>
                <w:szCs w:val="24"/>
                <w:lang w:eastAsia="lv-LV"/>
              </w:rPr>
              <w:t>Samazinās</w:t>
            </w:r>
            <w:proofErr w:type="spellEnd"/>
            <w:r w:rsidRPr="00FF326B">
              <w:rPr>
                <w:rFonts w:ascii="Times New Roman" w:eastAsia="Times New Roman" w:hAnsi="Times New Roman"/>
                <w:sz w:val="24"/>
                <w:szCs w:val="24"/>
                <w:lang w:eastAsia="lv-LV"/>
              </w:rPr>
              <w:t xml:space="preserve"> to </w:t>
            </w:r>
            <w:proofErr w:type="spellStart"/>
            <w:r w:rsidRPr="00FF326B">
              <w:rPr>
                <w:rFonts w:ascii="Times New Roman" w:eastAsia="Times New Roman" w:hAnsi="Times New Roman"/>
                <w:sz w:val="24"/>
                <w:szCs w:val="24"/>
                <w:lang w:eastAsia="lv-LV"/>
              </w:rPr>
              <w:t>respondentu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skaits</w:t>
            </w:r>
            <w:proofErr w:type="spellEnd"/>
            <w:r w:rsidRPr="00FF326B">
              <w:rPr>
                <w:rFonts w:ascii="Times New Roman" w:eastAsia="Times New Roman" w:hAnsi="Times New Roman"/>
                <w:sz w:val="24"/>
                <w:szCs w:val="24"/>
                <w:lang w:eastAsia="lv-LV"/>
              </w:rPr>
              <w:t xml:space="preserve">, kas </w:t>
            </w:r>
            <w:proofErr w:type="spellStart"/>
            <w:r w:rsidRPr="00FF326B">
              <w:rPr>
                <w:rFonts w:ascii="Times New Roman" w:eastAsia="Times New Roman" w:hAnsi="Times New Roman"/>
                <w:sz w:val="24"/>
                <w:szCs w:val="24"/>
                <w:lang w:eastAsia="lv-LV"/>
              </w:rPr>
              <w:t>socioloģiskajās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aptaujās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piekrīt</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apgalvojumam</w:t>
            </w:r>
            <w:proofErr w:type="spellEnd"/>
            <w:r w:rsidRPr="00FF326B">
              <w:rPr>
                <w:rFonts w:ascii="Times New Roman" w:eastAsia="Times New Roman" w:hAnsi="Times New Roman"/>
                <w:sz w:val="24"/>
                <w:szCs w:val="24"/>
                <w:lang w:eastAsia="lv-LV"/>
              </w:rPr>
              <w:t xml:space="preserve">, ka </w:t>
            </w:r>
            <w:proofErr w:type="spellStart"/>
            <w:r w:rsidRPr="00FF326B">
              <w:rPr>
                <w:rFonts w:ascii="Times New Roman" w:eastAsia="Times New Roman" w:hAnsi="Times New Roman"/>
                <w:sz w:val="24"/>
                <w:szCs w:val="24"/>
                <w:lang w:eastAsia="lv-LV"/>
              </w:rPr>
              <w:t>korupcija</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ir</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attaisnojama</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gadījumos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kad</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citādi</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nevar</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atrisināt</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likumīgu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jautājumu</w:t>
            </w:r>
            <w:proofErr w:type="spellEnd"/>
          </w:p>
        </w:tc>
        <w:tc>
          <w:tcPr>
            <w:tcW w:w="1417" w:type="dxa"/>
            <w:shd w:val="clear" w:color="auto" w:fill="auto"/>
            <w:vAlign w:val="center"/>
          </w:tcPr>
          <w:p w14:paraId="28695355"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w:t>
            </w:r>
          </w:p>
        </w:tc>
        <w:tc>
          <w:tcPr>
            <w:tcW w:w="914" w:type="dxa"/>
            <w:shd w:val="clear" w:color="auto" w:fill="auto"/>
            <w:vAlign w:val="center"/>
          </w:tcPr>
          <w:p w14:paraId="6BAEB878"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2016</w:t>
            </w:r>
          </w:p>
        </w:tc>
        <w:tc>
          <w:tcPr>
            <w:tcW w:w="1843" w:type="dxa"/>
            <w:shd w:val="clear" w:color="auto" w:fill="auto"/>
            <w:vAlign w:val="center"/>
          </w:tcPr>
          <w:p w14:paraId="28E7D692" w14:textId="77777777" w:rsidR="006B5769" w:rsidRPr="00FF326B" w:rsidRDefault="006B5769" w:rsidP="00F115DD">
            <w:pPr>
              <w:spacing w:after="0" w:line="240" w:lineRule="auto"/>
              <w:jc w:val="center"/>
              <w:rPr>
                <w:rFonts w:ascii="Times New Roman" w:hAnsi="Times New Roman"/>
                <w:sz w:val="24"/>
                <w:szCs w:val="24"/>
              </w:rPr>
            </w:pPr>
            <w:r w:rsidRPr="00FF326B">
              <w:rPr>
                <w:rFonts w:ascii="Times New Roman" w:hAnsi="Times New Roman"/>
                <w:sz w:val="24"/>
                <w:szCs w:val="24"/>
              </w:rPr>
              <w:t>24,5</w:t>
            </w:r>
          </w:p>
        </w:tc>
        <w:tc>
          <w:tcPr>
            <w:tcW w:w="1984" w:type="dxa"/>
            <w:shd w:val="clear" w:color="auto" w:fill="auto"/>
            <w:vAlign w:val="center"/>
          </w:tcPr>
          <w:p w14:paraId="611F65FF" w14:textId="393DF356" w:rsidR="006B5769" w:rsidRPr="00FF326B" w:rsidRDefault="00436D44"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n/a</w:t>
            </w:r>
          </w:p>
        </w:tc>
        <w:tc>
          <w:tcPr>
            <w:tcW w:w="1985" w:type="dxa"/>
            <w:shd w:val="clear" w:color="auto" w:fill="auto"/>
            <w:vAlign w:val="center"/>
          </w:tcPr>
          <w:p w14:paraId="0C98C201"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w:t>
            </w:r>
          </w:p>
        </w:tc>
        <w:tc>
          <w:tcPr>
            <w:tcW w:w="2657" w:type="dxa"/>
            <w:shd w:val="clear" w:color="auto" w:fill="auto"/>
            <w:vAlign w:val="center"/>
          </w:tcPr>
          <w:p w14:paraId="5B575616"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 xml:space="preserve">KNAB </w:t>
            </w:r>
            <w:proofErr w:type="spellStart"/>
            <w:r w:rsidRPr="00FF326B">
              <w:rPr>
                <w:rFonts w:ascii="Times New Roman" w:hAnsi="Times New Roman"/>
                <w:sz w:val="24"/>
                <w:szCs w:val="24"/>
                <w:lang w:eastAsia="lv-LV"/>
              </w:rPr>
              <w:t>pasūtītais</w:t>
            </w:r>
            <w:proofErr w:type="spellEnd"/>
            <w:r w:rsidRPr="00FF326B">
              <w:rPr>
                <w:rFonts w:ascii="Times New Roman" w:hAnsi="Times New Roman"/>
                <w:sz w:val="24"/>
                <w:szCs w:val="24"/>
                <w:lang w:eastAsia="lv-LV"/>
              </w:rPr>
              <w:t xml:space="preserve"> </w:t>
            </w:r>
            <w:proofErr w:type="spellStart"/>
            <w:r w:rsidRPr="00FF326B">
              <w:rPr>
                <w:rFonts w:ascii="Times New Roman" w:hAnsi="Times New Roman"/>
                <w:sz w:val="24"/>
                <w:szCs w:val="24"/>
                <w:lang w:eastAsia="lv-LV"/>
              </w:rPr>
              <w:t>pētījums</w:t>
            </w:r>
            <w:proofErr w:type="spellEnd"/>
          </w:p>
        </w:tc>
      </w:tr>
      <w:tr w:rsidR="006B5769" w:rsidRPr="00FF326B" w14:paraId="48B91113" w14:textId="77777777" w:rsidTr="00FB4AA5">
        <w:tc>
          <w:tcPr>
            <w:tcW w:w="696" w:type="dxa"/>
            <w:shd w:val="clear" w:color="auto" w:fill="auto"/>
            <w:vAlign w:val="center"/>
          </w:tcPr>
          <w:p w14:paraId="32F48467"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4.4.</w:t>
            </w:r>
          </w:p>
        </w:tc>
        <w:tc>
          <w:tcPr>
            <w:tcW w:w="2780" w:type="dxa"/>
            <w:shd w:val="clear" w:color="auto" w:fill="auto"/>
          </w:tcPr>
          <w:p w14:paraId="69883CE1" w14:textId="77777777" w:rsidR="006B5769" w:rsidRPr="00FF326B" w:rsidRDefault="006B5769" w:rsidP="003628CD">
            <w:pPr>
              <w:spacing w:after="0" w:line="240" w:lineRule="auto"/>
              <w:rPr>
                <w:rFonts w:ascii="Times New Roman" w:eastAsia="Times New Roman" w:hAnsi="Times New Roman"/>
                <w:sz w:val="24"/>
                <w:szCs w:val="24"/>
                <w:lang w:eastAsia="lv-LV"/>
              </w:rPr>
            </w:pPr>
            <w:proofErr w:type="spellStart"/>
            <w:r w:rsidRPr="00FF326B">
              <w:rPr>
                <w:rFonts w:ascii="Times New Roman" w:eastAsia="Times New Roman" w:hAnsi="Times New Roman"/>
                <w:sz w:val="24"/>
                <w:szCs w:val="24"/>
                <w:lang w:eastAsia="lv-LV"/>
              </w:rPr>
              <w:t>Pieaug</w:t>
            </w:r>
            <w:proofErr w:type="spellEnd"/>
            <w:r w:rsidRPr="00FF326B">
              <w:rPr>
                <w:rFonts w:ascii="Times New Roman" w:eastAsia="Times New Roman" w:hAnsi="Times New Roman"/>
                <w:sz w:val="24"/>
                <w:szCs w:val="24"/>
                <w:lang w:eastAsia="lv-LV"/>
              </w:rPr>
              <w:t xml:space="preserve"> to </w:t>
            </w:r>
            <w:proofErr w:type="spellStart"/>
            <w:r w:rsidRPr="00FF326B">
              <w:rPr>
                <w:rFonts w:ascii="Times New Roman" w:eastAsia="Times New Roman" w:hAnsi="Times New Roman"/>
                <w:sz w:val="24"/>
                <w:szCs w:val="24"/>
                <w:lang w:eastAsia="lv-LV"/>
              </w:rPr>
              <w:t>respondentu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skaits</w:t>
            </w:r>
            <w:proofErr w:type="spellEnd"/>
            <w:r w:rsidRPr="00FF326B">
              <w:rPr>
                <w:rFonts w:ascii="Times New Roman" w:eastAsia="Times New Roman" w:hAnsi="Times New Roman"/>
                <w:sz w:val="24"/>
                <w:szCs w:val="24"/>
                <w:lang w:eastAsia="lv-LV"/>
              </w:rPr>
              <w:t xml:space="preserve">, kas </w:t>
            </w:r>
            <w:proofErr w:type="spellStart"/>
            <w:r w:rsidRPr="00FF326B">
              <w:rPr>
                <w:rFonts w:ascii="Times New Roman" w:eastAsia="Times New Roman" w:hAnsi="Times New Roman"/>
                <w:sz w:val="24"/>
                <w:szCs w:val="24"/>
                <w:lang w:eastAsia="lv-LV"/>
              </w:rPr>
              <w:t>socioloģiskajās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aptaujās</w:t>
            </w:r>
            <w:proofErr w:type="spellEnd"/>
            <w:r w:rsidRPr="00FF326B">
              <w:rPr>
                <w:rFonts w:ascii="Times New Roman" w:eastAsia="Times New Roman" w:hAnsi="Times New Roman"/>
                <w:sz w:val="24"/>
                <w:szCs w:val="24"/>
                <w:lang w:eastAsia="lv-LV"/>
              </w:rPr>
              <w:t xml:space="preserve"> par </w:t>
            </w:r>
            <w:proofErr w:type="spellStart"/>
            <w:r w:rsidRPr="00FF326B">
              <w:rPr>
                <w:rFonts w:ascii="Times New Roman" w:eastAsia="Times New Roman" w:hAnsi="Times New Roman"/>
                <w:sz w:val="24"/>
                <w:szCs w:val="24"/>
                <w:lang w:eastAsia="lv-LV"/>
              </w:rPr>
              <w:t>nozīmīgu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barjeru</w:t>
            </w:r>
            <w:proofErr w:type="spellEnd"/>
            <w:r w:rsidRPr="00FF326B">
              <w:rPr>
                <w:rFonts w:ascii="Times New Roman" w:eastAsia="Times New Roman" w:hAnsi="Times New Roman"/>
                <w:sz w:val="24"/>
                <w:szCs w:val="24"/>
                <w:lang w:eastAsia="lv-LV"/>
              </w:rPr>
              <w:t xml:space="preserve">, kas </w:t>
            </w:r>
            <w:proofErr w:type="spellStart"/>
            <w:r w:rsidRPr="00FF326B">
              <w:rPr>
                <w:rFonts w:ascii="Times New Roman" w:eastAsia="Times New Roman" w:hAnsi="Times New Roman"/>
                <w:sz w:val="24"/>
                <w:szCs w:val="24"/>
                <w:lang w:eastAsia="lv-LV"/>
              </w:rPr>
              <w:t>varētu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atturēt</w:t>
            </w:r>
            <w:proofErr w:type="spellEnd"/>
            <w:r w:rsidRPr="00FF326B">
              <w:rPr>
                <w:rFonts w:ascii="Times New Roman" w:eastAsia="Times New Roman" w:hAnsi="Times New Roman"/>
                <w:sz w:val="24"/>
                <w:szCs w:val="24"/>
                <w:lang w:eastAsia="lv-LV"/>
              </w:rPr>
              <w:t xml:space="preserve"> dot </w:t>
            </w:r>
            <w:proofErr w:type="spellStart"/>
            <w:r w:rsidRPr="00FF326B">
              <w:rPr>
                <w:rFonts w:ascii="Times New Roman" w:eastAsia="Times New Roman" w:hAnsi="Times New Roman"/>
                <w:sz w:val="24"/>
                <w:szCs w:val="24"/>
                <w:lang w:eastAsia="lv-LV"/>
              </w:rPr>
              <w:t>kukuli</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valsts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amatpersonai</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uzskata</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saukšanu</w:t>
            </w:r>
            <w:proofErr w:type="spellEnd"/>
            <w:r w:rsidRPr="00FF326B">
              <w:rPr>
                <w:rFonts w:ascii="Times New Roman" w:eastAsia="Times New Roman" w:hAnsi="Times New Roman"/>
                <w:sz w:val="24"/>
                <w:szCs w:val="24"/>
                <w:lang w:eastAsia="lv-LV"/>
              </w:rPr>
              <w:t xml:space="preserve"> pie </w:t>
            </w:r>
            <w:proofErr w:type="spellStart"/>
            <w:r w:rsidRPr="00FF326B">
              <w:rPr>
                <w:rFonts w:ascii="Times New Roman" w:eastAsia="Times New Roman" w:hAnsi="Times New Roman"/>
                <w:sz w:val="24"/>
                <w:szCs w:val="24"/>
                <w:lang w:eastAsia="lv-LV"/>
              </w:rPr>
              <w:t>atbildības</w:t>
            </w:r>
            <w:proofErr w:type="spellEnd"/>
          </w:p>
        </w:tc>
        <w:tc>
          <w:tcPr>
            <w:tcW w:w="1417" w:type="dxa"/>
            <w:shd w:val="clear" w:color="auto" w:fill="auto"/>
            <w:vAlign w:val="center"/>
          </w:tcPr>
          <w:p w14:paraId="2A947F4C"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w:t>
            </w:r>
          </w:p>
        </w:tc>
        <w:tc>
          <w:tcPr>
            <w:tcW w:w="914" w:type="dxa"/>
            <w:shd w:val="clear" w:color="auto" w:fill="auto"/>
            <w:vAlign w:val="center"/>
          </w:tcPr>
          <w:p w14:paraId="1DE44E3E"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2016</w:t>
            </w:r>
          </w:p>
        </w:tc>
        <w:tc>
          <w:tcPr>
            <w:tcW w:w="1843" w:type="dxa"/>
            <w:shd w:val="clear" w:color="auto" w:fill="auto"/>
            <w:vAlign w:val="center"/>
          </w:tcPr>
          <w:p w14:paraId="5A9A6CE0" w14:textId="77777777" w:rsidR="006B5769" w:rsidRPr="00FF326B" w:rsidRDefault="006B5769" w:rsidP="00F115DD">
            <w:pPr>
              <w:spacing w:after="0" w:line="240" w:lineRule="auto"/>
              <w:jc w:val="center"/>
              <w:rPr>
                <w:rFonts w:ascii="Times New Roman" w:hAnsi="Times New Roman"/>
                <w:sz w:val="24"/>
                <w:szCs w:val="24"/>
              </w:rPr>
            </w:pPr>
            <w:r w:rsidRPr="00FF326B">
              <w:rPr>
                <w:rFonts w:ascii="Times New Roman" w:hAnsi="Times New Roman"/>
                <w:sz w:val="24"/>
                <w:szCs w:val="24"/>
              </w:rPr>
              <w:t>20,7</w:t>
            </w:r>
          </w:p>
        </w:tc>
        <w:tc>
          <w:tcPr>
            <w:tcW w:w="1984" w:type="dxa"/>
            <w:shd w:val="clear" w:color="auto" w:fill="auto"/>
            <w:vAlign w:val="center"/>
          </w:tcPr>
          <w:p w14:paraId="714FAABC" w14:textId="18AD067B" w:rsidR="006B5769" w:rsidRPr="00FF326B" w:rsidRDefault="00F9017B"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31</w:t>
            </w:r>
          </w:p>
        </w:tc>
        <w:tc>
          <w:tcPr>
            <w:tcW w:w="1985" w:type="dxa"/>
            <w:shd w:val="clear" w:color="auto" w:fill="auto"/>
            <w:vAlign w:val="center"/>
          </w:tcPr>
          <w:p w14:paraId="1855D494" w14:textId="40DE672A" w:rsidR="006B5769" w:rsidRPr="00FF326B" w:rsidRDefault="00F9017B"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35</w:t>
            </w:r>
          </w:p>
        </w:tc>
        <w:tc>
          <w:tcPr>
            <w:tcW w:w="2657" w:type="dxa"/>
            <w:shd w:val="clear" w:color="auto" w:fill="auto"/>
            <w:vAlign w:val="center"/>
          </w:tcPr>
          <w:p w14:paraId="2FC8E2FF"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 xml:space="preserve">KNAB </w:t>
            </w:r>
            <w:proofErr w:type="spellStart"/>
            <w:r w:rsidRPr="00FF326B">
              <w:rPr>
                <w:rFonts w:ascii="Times New Roman" w:hAnsi="Times New Roman"/>
                <w:sz w:val="24"/>
                <w:szCs w:val="24"/>
                <w:lang w:eastAsia="lv-LV"/>
              </w:rPr>
              <w:t>pasūtītais</w:t>
            </w:r>
            <w:proofErr w:type="spellEnd"/>
            <w:r w:rsidRPr="00FF326B">
              <w:rPr>
                <w:rFonts w:ascii="Times New Roman" w:hAnsi="Times New Roman"/>
                <w:sz w:val="24"/>
                <w:szCs w:val="24"/>
                <w:lang w:eastAsia="lv-LV"/>
              </w:rPr>
              <w:t xml:space="preserve"> </w:t>
            </w:r>
            <w:proofErr w:type="spellStart"/>
            <w:r w:rsidRPr="00FF326B">
              <w:rPr>
                <w:rFonts w:ascii="Times New Roman" w:hAnsi="Times New Roman"/>
                <w:sz w:val="24"/>
                <w:szCs w:val="24"/>
                <w:lang w:eastAsia="lv-LV"/>
              </w:rPr>
              <w:t>pētījums</w:t>
            </w:r>
            <w:proofErr w:type="spellEnd"/>
          </w:p>
        </w:tc>
      </w:tr>
      <w:tr w:rsidR="00FB4AA5" w:rsidRPr="00FF326B" w14:paraId="780A59AC" w14:textId="77777777" w:rsidTr="00FB4AA5">
        <w:tc>
          <w:tcPr>
            <w:tcW w:w="696" w:type="dxa"/>
            <w:shd w:val="clear" w:color="auto" w:fill="FFFFFF" w:themeFill="background1"/>
            <w:vAlign w:val="center"/>
          </w:tcPr>
          <w:p w14:paraId="7ED0E7D5" w14:textId="77777777" w:rsidR="00227AF2" w:rsidRPr="00FF326B" w:rsidRDefault="00227AF2" w:rsidP="00227AF2">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4.5.</w:t>
            </w:r>
          </w:p>
        </w:tc>
        <w:tc>
          <w:tcPr>
            <w:tcW w:w="2780" w:type="dxa"/>
            <w:shd w:val="clear" w:color="auto" w:fill="FFFFFF" w:themeFill="background1"/>
          </w:tcPr>
          <w:p w14:paraId="2F5ABFBB" w14:textId="77777777" w:rsidR="00227AF2" w:rsidRPr="00FF326B" w:rsidRDefault="00227AF2" w:rsidP="00227AF2">
            <w:pPr>
              <w:spacing w:after="0" w:line="240" w:lineRule="auto"/>
              <w:rPr>
                <w:rFonts w:ascii="Times New Roman" w:eastAsia="Times New Roman" w:hAnsi="Times New Roman"/>
                <w:sz w:val="24"/>
                <w:szCs w:val="24"/>
                <w:lang w:eastAsia="lv-LV"/>
              </w:rPr>
            </w:pPr>
            <w:proofErr w:type="spellStart"/>
            <w:r w:rsidRPr="00FF326B">
              <w:rPr>
                <w:rFonts w:ascii="Times New Roman" w:eastAsia="Times New Roman" w:hAnsi="Times New Roman"/>
                <w:sz w:val="24"/>
                <w:szCs w:val="24"/>
                <w:lang w:eastAsia="lv-LV"/>
              </w:rPr>
              <w:t>Pirmās</w:t>
            </w:r>
            <w:proofErr w:type="spellEnd"/>
            <w:r w:rsidRPr="00FF326B">
              <w:rPr>
                <w:rFonts w:ascii="Times New Roman" w:eastAsia="Times New Roman" w:hAnsi="Times New Roman"/>
                <w:sz w:val="24"/>
                <w:szCs w:val="24"/>
                <w:lang w:eastAsia="lv-LV"/>
              </w:rPr>
              <w:t xml:space="preserve"> instances </w:t>
            </w:r>
            <w:proofErr w:type="spellStart"/>
            <w:r w:rsidRPr="00FF326B">
              <w:rPr>
                <w:rFonts w:ascii="Times New Roman" w:eastAsia="Times New Roman" w:hAnsi="Times New Roman"/>
                <w:sz w:val="24"/>
                <w:szCs w:val="24"/>
                <w:lang w:eastAsia="lv-LV"/>
              </w:rPr>
              <w:t>tiesā</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izskatāmo</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krimināllietu</w:t>
            </w:r>
            <w:proofErr w:type="spellEnd"/>
            <w:r w:rsidRPr="00FF326B">
              <w:rPr>
                <w:rFonts w:ascii="Times New Roman" w:eastAsia="Times New Roman" w:hAnsi="Times New Roman"/>
                <w:sz w:val="24"/>
                <w:szCs w:val="24"/>
                <w:lang w:eastAsia="lv-LV"/>
              </w:rPr>
              <w:t xml:space="preserve"> par </w:t>
            </w:r>
            <w:proofErr w:type="spellStart"/>
            <w:r w:rsidRPr="00FF326B">
              <w:rPr>
                <w:rFonts w:ascii="Times New Roman" w:eastAsia="Times New Roman" w:hAnsi="Times New Roman"/>
                <w:sz w:val="24"/>
                <w:szCs w:val="24"/>
                <w:lang w:eastAsia="lv-LV"/>
              </w:rPr>
              <w:t>noziedzīgiem</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nodarījumiem</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valsts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institūciju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dienestā</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izskatīšanas</w:t>
            </w:r>
            <w:proofErr w:type="spellEnd"/>
            <w:r w:rsidRPr="00FF326B">
              <w:rPr>
                <w:rFonts w:ascii="Times New Roman" w:eastAsia="Times New Roman" w:hAnsi="Times New Roman"/>
                <w:sz w:val="24"/>
                <w:szCs w:val="24"/>
                <w:lang w:eastAsia="lv-LV"/>
              </w:rPr>
              <w:t xml:space="preserve"> laiks </w:t>
            </w:r>
            <w:proofErr w:type="spellStart"/>
            <w:r w:rsidRPr="00FF326B">
              <w:rPr>
                <w:rFonts w:ascii="Times New Roman" w:eastAsia="Times New Roman" w:hAnsi="Times New Roman"/>
                <w:sz w:val="24"/>
                <w:szCs w:val="24"/>
                <w:lang w:eastAsia="lv-LV"/>
              </w:rPr>
              <w:t>nepārsniedz</w:t>
            </w:r>
            <w:proofErr w:type="spellEnd"/>
            <w:r w:rsidRPr="00FF326B">
              <w:rPr>
                <w:rFonts w:ascii="Times New Roman" w:eastAsia="Times New Roman" w:hAnsi="Times New Roman"/>
                <w:sz w:val="24"/>
                <w:szCs w:val="24"/>
                <w:lang w:eastAsia="lv-LV"/>
              </w:rPr>
              <w:t xml:space="preserve"> 24 </w:t>
            </w:r>
            <w:proofErr w:type="spellStart"/>
            <w:r w:rsidRPr="00FF326B">
              <w:rPr>
                <w:rFonts w:ascii="Times New Roman" w:eastAsia="Times New Roman" w:hAnsi="Times New Roman"/>
                <w:sz w:val="24"/>
                <w:szCs w:val="24"/>
                <w:lang w:eastAsia="lv-LV"/>
              </w:rPr>
              <w:t>mēnešus</w:t>
            </w:r>
            <w:proofErr w:type="spellEnd"/>
            <w:r w:rsidRPr="00FF326B">
              <w:rPr>
                <w:rFonts w:ascii="Times New Roman" w:eastAsia="Times New Roman" w:hAnsi="Times New Roman"/>
                <w:sz w:val="24"/>
                <w:szCs w:val="24"/>
                <w:lang w:eastAsia="lv-LV"/>
              </w:rPr>
              <w:t xml:space="preserve"> </w:t>
            </w:r>
          </w:p>
        </w:tc>
        <w:tc>
          <w:tcPr>
            <w:tcW w:w="1417" w:type="dxa"/>
            <w:shd w:val="clear" w:color="auto" w:fill="FFFFFF" w:themeFill="background1"/>
            <w:vAlign w:val="center"/>
          </w:tcPr>
          <w:p w14:paraId="477A2B65" w14:textId="77777777" w:rsidR="00227AF2" w:rsidRPr="00FF326B" w:rsidRDefault="00227AF2" w:rsidP="00227AF2">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w:t>
            </w:r>
          </w:p>
        </w:tc>
        <w:tc>
          <w:tcPr>
            <w:tcW w:w="914" w:type="dxa"/>
            <w:shd w:val="clear" w:color="auto" w:fill="FFFFFF" w:themeFill="background1"/>
            <w:vAlign w:val="center"/>
          </w:tcPr>
          <w:p w14:paraId="34DF9FF4" w14:textId="77777777" w:rsidR="00227AF2" w:rsidRPr="00FF326B" w:rsidRDefault="00227AF2" w:rsidP="00227AF2">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2020</w:t>
            </w:r>
          </w:p>
        </w:tc>
        <w:tc>
          <w:tcPr>
            <w:tcW w:w="1843" w:type="dxa"/>
            <w:shd w:val="clear" w:color="auto" w:fill="FFFFFF" w:themeFill="background1"/>
            <w:vAlign w:val="center"/>
          </w:tcPr>
          <w:p w14:paraId="02081A74" w14:textId="5D5D3F76" w:rsidR="00227AF2" w:rsidRPr="00FF326B" w:rsidRDefault="00227AF2" w:rsidP="00227AF2">
            <w:pPr>
              <w:spacing w:after="0" w:line="240" w:lineRule="auto"/>
              <w:jc w:val="center"/>
              <w:rPr>
                <w:rFonts w:ascii="Times New Roman" w:hAnsi="Times New Roman"/>
                <w:i/>
                <w:sz w:val="24"/>
                <w:szCs w:val="24"/>
              </w:rPr>
            </w:pPr>
            <w:r w:rsidRPr="00FF326B">
              <w:rPr>
                <w:rFonts w:ascii="Times New Roman" w:hAnsi="Times New Roman"/>
                <w:bCs/>
                <w:sz w:val="24"/>
                <w:szCs w:val="24"/>
                <w:lang w:eastAsia="lv-LV"/>
              </w:rPr>
              <w:t>89,70%</w:t>
            </w:r>
          </w:p>
        </w:tc>
        <w:tc>
          <w:tcPr>
            <w:tcW w:w="1984" w:type="dxa"/>
            <w:shd w:val="clear" w:color="auto" w:fill="FFFFFF" w:themeFill="background1"/>
            <w:vAlign w:val="center"/>
          </w:tcPr>
          <w:p w14:paraId="0BEB7A35" w14:textId="178FCFA0" w:rsidR="00227AF2" w:rsidRPr="00FF326B" w:rsidRDefault="00227AF2" w:rsidP="00227AF2">
            <w:pPr>
              <w:spacing w:after="0" w:line="240" w:lineRule="auto"/>
              <w:jc w:val="center"/>
              <w:rPr>
                <w:rFonts w:ascii="Times New Roman" w:hAnsi="Times New Roman"/>
                <w:i/>
                <w:sz w:val="24"/>
                <w:szCs w:val="24"/>
                <w:lang w:eastAsia="lv-LV"/>
              </w:rPr>
            </w:pPr>
            <w:r w:rsidRPr="00FF326B">
              <w:rPr>
                <w:rFonts w:ascii="Times New Roman" w:hAnsi="Times New Roman"/>
                <w:sz w:val="24"/>
                <w:szCs w:val="24"/>
                <w:lang w:eastAsia="lv-LV"/>
              </w:rPr>
              <w:t>88%</w:t>
            </w:r>
          </w:p>
        </w:tc>
        <w:tc>
          <w:tcPr>
            <w:tcW w:w="1985" w:type="dxa"/>
            <w:shd w:val="clear" w:color="auto" w:fill="FFFFFF" w:themeFill="background1"/>
            <w:vAlign w:val="center"/>
          </w:tcPr>
          <w:p w14:paraId="63BC0138" w14:textId="7D8FDE92" w:rsidR="00227AF2" w:rsidRPr="00FF326B" w:rsidRDefault="00227AF2" w:rsidP="00227AF2">
            <w:pPr>
              <w:spacing w:after="0" w:line="240" w:lineRule="auto"/>
              <w:jc w:val="center"/>
              <w:rPr>
                <w:rFonts w:ascii="Times New Roman" w:hAnsi="Times New Roman"/>
                <w:i/>
                <w:sz w:val="24"/>
                <w:szCs w:val="24"/>
                <w:lang w:eastAsia="lv-LV"/>
              </w:rPr>
            </w:pPr>
            <w:r w:rsidRPr="00FF326B">
              <w:rPr>
                <w:rFonts w:ascii="Times New Roman" w:hAnsi="Times New Roman"/>
                <w:sz w:val="24"/>
                <w:szCs w:val="24"/>
                <w:lang w:eastAsia="lv-LV"/>
              </w:rPr>
              <w:t>90%</w:t>
            </w:r>
          </w:p>
        </w:tc>
        <w:tc>
          <w:tcPr>
            <w:tcW w:w="2657" w:type="dxa"/>
            <w:shd w:val="clear" w:color="auto" w:fill="FFFFFF" w:themeFill="background1"/>
            <w:vAlign w:val="center"/>
          </w:tcPr>
          <w:p w14:paraId="3E87BA7E" w14:textId="4334B88D" w:rsidR="00227AF2" w:rsidRPr="00FF326B" w:rsidRDefault="00227AF2" w:rsidP="00227AF2">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 xml:space="preserve">TA (TIS </w:t>
            </w:r>
            <w:proofErr w:type="spellStart"/>
            <w:r w:rsidRPr="00FF326B">
              <w:rPr>
                <w:rFonts w:ascii="Times New Roman" w:hAnsi="Times New Roman"/>
                <w:sz w:val="24"/>
                <w:szCs w:val="24"/>
                <w:lang w:eastAsia="lv-LV"/>
              </w:rPr>
              <w:t>reģistrētie</w:t>
            </w:r>
            <w:proofErr w:type="spellEnd"/>
            <w:r w:rsidRPr="00FF326B">
              <w:rPr>
                <w:rFonts w:ascii="Times New Roman" w:hAnsi="Times New Roman"/>
                <w:sz w:val="24"/>
                <w:szCs w:val="24"/>
                <w:lang w:eastAsia="lv-LV"/>
              </w:rPr>
              <w:t xml:space="preserve"> </w:t>
            </w:r>
            <w:proofErr w:type="spellStart"/>
            <w:r w:rsidRPr="00FF326B">
              <w:rPr>
                <w:rFonts w:ascii="Times New Roman" w:hAnsi="Times New Roman"/>
                <w:sz w:val="24"/>
                <w:szCs w:val="24"/>
                <w:lang w:eastAsia="lv-LV"/>
              </w:rPr>
              <w:t>dati</w:t>
            </w:r>
            <w:proofErr w:type="spellEnd"/>
            <w:r w:rsidRPr="00FF326B">
              <w:rPr>
                <w:rFonts w:ascii="Times New Roman" w:hAnsi="Times New Roman"/>
                <w:sz w:val="24"/>
                <w:szCs w:val="24"/>
                <w:lang w:eastAsia="lv-LV"/>
              </w:rPr>
              <w:t>)</w:t>
            </w:r>
          </w:p>
        </w:tc>
      </w:tr>
      <w:bookmarkEnd w:id="58"/>
      <w:tr w:rsidR="006B5769" w:rsidRPr="00FF326B" w14:paraId="4205B7CD" w14:textId="77777777" w:rsidTr="00FB4AA5">
        <w:tc>
          <w:tcPr>
            <w:tcW w:w="696" w:type="dxa"/>
            <w:shd w:val="clear" w:color="auto" w:fill="auto"/>
            <w:vAlign w:val="center"/>
          </w:tcPr>
          <w:p w14:paraId="401F1CE3"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4.6.</w:t>
            </w:r>
          </w:p>
        </w:tc>
        <w:tc>
          <w:tcPr>
            <w:tcW w:w="2780" w:type="dxa"/>
            <w:shd w:val="clear" w:color="auto" w:fill="auto"/>
          </w:tcPr>
          <w:p w14:paraId="04A3FE9E" w14:textId="77777777" w:rsidR="006B5769" w:rsidRPr="00FF326B" w:rsidRDefault="006B5769" w:rsidP="003628CD">
            <w:pPr>
              <w:spacing w:after="0" w:line="240" w:lineRule="auto"/>
              <w:rPr>
                <w:rFonts w:ascii="Times New Roman" w:eastAsia="Times New Roman" w:hAnsi="Times New Roman"/>
                <w:sz w:val="24"/>
                <w:szCs w:val="24"/>
                <w:lang w:eastAsia="lv-LV"/>
              </w:rPr>
            </w:pPr>
            <w:proofErr w:type="spellStart"/>
            <w:r w:rsidRPr="00FF326B">
              <w:rPr>
                <w:rFonts w:ascii="Times New Roman" w:eastAsia="Times New Roman" w:hAnsi="Times New Roman"/>
                <w:sz w:val="24"/>
                <w:szCs w:val="24"/>
                <w:lang w:eastAsia="lv-LV"/>
              </w:rPr>
              <w:t>Ir</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izveidots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efektīvs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mehānisms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proporcionālu</w:t>
            </w:r>
            <w:proofErr w:type="spellEnd"/>
            <w:r w:rsidRPr="00FF326B">
              <w:rPr>
                <w:rFonts w:ascii="Times New Roman" w:eastAsia="Times New Roman" w:hAnsi="Times New Roman"/>
                <w:sz w:val="24"/>
                <w:szCs w:val="24"/>
                <w:lang w:eastAsia="lv-LV"/>
              </w:rPr>
              <w:t xml:space="preserve"> un </w:t>
            </w:r>
            <w:proofErr w:type="spellStart"/>
            <w:r w:rsidRPr="00FF326B">
              <w:rPr>
                <w:rFonts w:ascii="Times New Roman" w:eastAsia="Times New Roman" w:hAnsi="Times New Roman"/>
                <w:sz w:val="24"/>
                <w:szCs w:val="24"/>
                <w:lang w:eastAsia="lv-LV"/>
              </w:rPr>
              <w:t>atturošu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kriminālo</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sodu</w:t>
            </w:r>
            <w:proofErr w:type="spellEnd"/>
            <w:r w:rsidRPr="00FF326B">
              <w:rPr>
                <w:rFonts w:ascii="Times New Roman" w:eastAsia="Times New Roman" w:hAnsi="Times New Roman"/>
                <w:sz w:val="24"/>
                <w:szCs w:val="24"/>
                <w:lang w:eastAsia="lv-LV"/>
              </w:rPr>
              <w:t xml:space="preserve"> par </w:t>
            </w:r>
            <w:proofErr w:type="spellStart"/>
            <w:r w:rsidRPr="00FF326B">
              <w:rPr>
                <w:rFonts w:ascii="Times New Roman" w:eastAsia="Times New Roman" w:hAnsi="Times New Roman"/>
                <w:sz w:val="24"/>
                <w:szCs w:val="24"/>
                <w:lang w:eastAsia="lv-LV"/>
              </w:rPr>
              <w:t>izdarītajiem</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koruptīvajiem</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noziedzīgiem</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nodarījumiem</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privātajā</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sektorā</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noteikšanā</w:t>
            </w:r>
            <w:proofErr w:type="spellEnd"/>
            <w:r w:rsidRPr="00FF326B">
              <w:rPr>
                <w:rFonts w:ascii="Times New Roman" w:eastAsia="Times New Roman" w:hAnsi="Times New Roman"/>
                <w:sz w:val="24"/>
                <w:szCs w:val="24"/>
                <w:lang w:eastAsia="lv-LV"/>
              </w:rPr>
              <w:t xml:space="preserve"> </w:t>
            </w:r>
            <w:r w:rsidRPr="00FF326B">
              <w:rPr>
                <w:rFonts w:ascii="Times New Roman" w:eastAsia="Times New Roman" w:hAnsi="Times New Roman"/>
                <w:sz w:val="24"/>
                <w:szCs w:val="24"/>
                <w:lang w:eastAsia="lv-LV"/>
              </w:rPr>
              <w:lastRenderedPageBreak/>
              <w:t>(</w:t>
            </w:r>
            <w:proofErr w:type="spellStart"/>
            <w:r w:rsidRPr="00FF326B">
              <w:rPr>
                <w:rFonts w:ascii="Times New Roman" w:eastAsia="Times New Roman" w:hAnsi="Times New Roman"/>
                <w:sz w:val="24"/>
                <w:szCs w:val="24"/>
                <w:lang w:eastAsia="lv-LV"/>
              </w:rPr>
              <w:t>personu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skaits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pret</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kurām</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lūgts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uzsākt</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kriminālvajāšanu</w:t>
            </w:r>
            <w:proofErr w:type="spellEnd"/>
            <w:r w:rsidRPr="00FF326B">
              <w:rPr>
                <w:rFonts w:ascii="Times New Roman" w:eastAsia="Times New Roman" w:hAnsi="Times New Roman"/>
                <w:sz w:val="24"/>
                <w:szCs w:val="24"/>
                <w:lang w:eastAsia="lv-LV"/>
              </w:rPr>
              <w:t>)</w:t>
            </w:r>
          </w:p>
        </w:tc>
        <w:tc>
          <w:tcPr>
            <w:tcW w:w="1417" w:type="dxa"/>
            <w:shd w:val="clear" w:color="auto" w:fill="auto"/>
            <w:vAlign w:val="center"/>
          </w:tcPr>
          <w:p w14:paraId="226BB82F" w14:textId="15F97270"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sz w:val="24"/>
                <w:szCs w:val="24"/>
                <w:lang w:eastAsia="lv-LV"/>
              </w:rPr>
              <w:lastRenderedPageBreak/>
              <w:t>Skaits</w:t>
            </w:r>
            <w:proofErr w:type="spellEnd"/>
          </w:p>
        </w:tc>
        <w:tc>
          <w:tcPr>
            <w:tcW w:w="914" w:type="dxa"/>
            <w:shd w:val="clear" w:color="auto" w:fill="auto"/>
            <w:vAlign w:val="center"/>
          </w:tcPr>
          <w:p w14:paraId="1985B32D"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2020</w:t>
            </w:r>
          </w:p>
        </w:tc>
        <w:tc>
          <w:tcPr>
            <w:tcW w:w="1843" w:type="dxa"/>
            <w:shd w:val="clear" w:color="auto" w:fill="auto"/>
            <w:vAlign w:val="center"/>
          </w:tcPr>
          <w:p w14:paraId="39377F7E" w14:textId="2014EDC5" w:rsidR="006B5769" w:rsidRPr="00FF326B" w:rsidRDefault="0041570B" w:rsidP="00F115DD">
            <w:pPr>
              <w:spacing w:after="0" w:line="240" w:lineRule="auto"/>
              <w:jc w:val="center"/>
              <w:rPr>
                <w:rFonts w:ascii="Times New Roman" w:hAnsi="Times New Roman"/>
                <w:sz w:val="24"/>
                <w:szCs w:val="24"/>
              </w:rPr>
            </w:pPr>
            <w:r w:rsidRPr="00FF326B">
              <w:rPr>
                <w:rFonts w:ascii="Times New Roman" w:hAnsi="Times New Roman"/>
                <w:sz w:val="24"/>
                <w:szCs w:val="24"/>
              </w:rPr>
              <w:t>3</w:t>
            </w:r>
          </w:p>
        </w:tc>
        <w:tc>
          <w:tcPr>
            <w:tcW w:w="1984" w:type="dxa"/>
            <w:shd w:val="clear" w:color="auto" w:fill="auto"/>
            <w:vAlign w:val="center"/>
          </w:tcPr>
          <w:p w14:paraId="2122DCD1" w14:textId="07DF2EC4" w:rsidR="006B5769" w:rsidRPr="00FF326B" w:rsidRDefault="00F967F5" w:rsidP="00F115DD">
            <w:pPr>
              <w:spacing w:after="0" w:line="240" w:lineRule="auto"/>
              <w:jc w:val="center"/>
              <w:rPr>
                <w:rFonts w:ascii="Times New Roman" w:hAnsi="Times New Roman"/>
                <w:bCs/>
                <w:sz w:val="24"/>
                <w:szCs w:val="24"/>
                <w:lang w:eastAsia="lv-LV"/>
              </w:rPr>
            </w:pPr>
            <w:r w:rsidRPr="00FF326B">
              <w:rPr>
                <w:rFonts w:ascii="Times New Roman" w:hAnsi="Times New Roman"/>
                <w:bCs/>
                <w:sz w:val="24"/>
                <w:szCs w:val="24"/>
              </w:rPr>
              <w:t>10</w:t>
            </w:r>
          </w:p>
        </w:tc>
        <w:tc>
          <w:tcPr>
            <w:tcW w:w="1985" w:type="dxa"/>
            <w:shd w:val="clear" w:color="auto" w:fill="auto"/>
            <w:vAlign w:val="center"/>
          </w:tcPr>
          <w:p w14:paraId="517E01CF" w14:textId="01FA8C41" w:rsidR="006B5769" w:rsidRPr="00FF326B" w:rsidRDefault="00F967F5" w:rsidP="00F115DD">
            <w:pPr>
              <w:spacing w:after="0" w:line="240" w:lineRule="auto"/>
              <w:jc w:val="center"/>
              <w:rPr>
                <w:rFonts w:ascii="Times New Roman" w:hAnsi="Times New Roman"/>
                <w:bCs/>
                <w:sz w:val="24"/>
                <w:szCs w:val="24"/>
                <w:lang w:eastAsia="lv-LV"/>
              </w:rPr>
            </w:pPr>
            <w:r w:rsidRPr="00FF326B">
              <w:rPr>
                <w:rFonts w:ascii="Times New Roman" w:hAnsi="Times New Roman"/>
                <w:bCs/>
                <w:sz w:val="24"/>
                <w:szCs w:val="24"/>
              </w:rPr>
              <w:t>10</w:t>
            </w:r>
          </w:p>
        </w:tc>
        <w:tc>
          <w:tcPr>
            <w:tcW w:w="2657" w:type="dxa"/>
            <w:shd w:val="clear" w:color="auto" w:fill="auto"/>
            <w:vAlign w:val="center"/>
          </w:tcPr>
          <w:p w14:paraId="6A1851C4" w14:textId="5AC9BAD6"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sz w:val="24"/>
                <w:szCs w:val="24"/>
                <w:lang w:eastAsia="lv-LV"/>
              </w:rPr>
              <w:t>IeM</w:t>
            </w:r>
            <w:proofErr w:type="spellEnd"/>
            <w:r w:rsidRPr="00FF326B">
              <w:rPr>
                <w:rFonts w:ascii="Times New Roman" w:hAnsi="Times New Roman"/>
                <w:sz w:val="24"/>
                <w:szCs w:val="24"/>
                <w:lang w:eastAsia="lv-LV"/>
              </w:rPr>
              <w:t xml:space="preserve"> IC</w:t>
            </w:r>
            <w:r w:rsidR="0041570B" w:rsidRPr="00FF326B">
              <w:rPr>
                <w:rFonts w:ascii="Times New Roman" w:hAnsi="Times New Roman"/>
                <w:sz w:val="24"/>
                <w:szCs w:val="24"/>
                <w:lang w:eastAsia="lv-LV"/>
              </w:rPr>
              <w:t xml:space="preserve"> </w:t>
            </w:r>
            <w:proofErr w:type="spellStart"/>
            <w:r w:rsidR="000F64E0" w:rsidRPr="00FF326B">
              <w:rPr>
                <w:rStyle w:val="acopre"/>
                <w:rFonts w:ascii="Times New Roman" w:hAnsi="Times New Roman"/>
                <w:sz w:val="24"/>
                <w:szCs w:val="24"/>
              </w:rPr>
              <w:t>Kriminālprocesa</w:t>
            </w:r>
            <w:proofErr w:type="spellEnd"/>
            <w:r w:rsidR="000F64E0" w:rsidRPr="00FF326B">
              <w:rPr>
                <w:rStyle w:val="acopre"/>
                <w:rFonts w:ascii="Times New Roman" w:hAnsi="Times New Roman"/>
                <w:sz w:val="24"/>
                <w:szCs w:val="24"/>
              </w:rPr>
              <w:t xml:space="preserve"> </w:t>
            </w:r>
            <w:proofErr w:type="spellStart"/>
            <w:r w:rsidR="000F64E0" w:rsidRPr="00FF326B">
              <w:rPr>
                <w:rStyle w:val="acopre"/>
                <w:rFonts w:ascii="Times New Roman" w:hAnsi="Times New Roman"/>
                <w:sz w:val="24"/>
                <w:szCs w:val="24"/>
              </w:rPr>
              <w:t>informācijas</w:t>
            </w:r>
            <w:proofErr w:type="spellEnd"/>
            <w:r w:rsidR="000F64E0" w:rsidRPr="00FF326B">
              <w:rPr>
                <w:rStyle w:val="acopre"/>
                <w:rFonts w:ascii="Times New Roman" w:hAnsi="Times New Roman"/>
                <w:sz w:val="24"/>
                <w:szCs w:val="24"/>
              </w:rPr>
              <w:t xml:space="preserve"> </w:t>
            </w:r>
            <w:proofErr w:type="spellStart"/>
            <w:r w:rsidR="000F64E0" w:rsidRPr="00FF326B">
              <w:rPr>
                <w:rStyle w:val="acopre"/>
                <w:rFonts w:ascii="Times New Roman" w:hAnsi="Times New Roman"/>
                <w:sz w:val="24"/>
                <w:szCs w:val="24"/>
              </w:rPr>
              <w:t>sistēma</w:t>
            </w:r>
            <w:proofErr w:type="spellEnd"/>
          </w:p>
        </w:tc>
      </w:tr>
      <w:tr w:rsidR="006B5769" w:rsidRPr="00FF326B" w14:paraId="76B95204" w14:textId="77777777" w:rsidTr="00EA368B">
        <w:tc>
          <w:tcPr>
            <w:tcW w:w="14276" w:type="dxa"/>
            <w:gridSpan w:val="8"/>
            <w:shd w:val="clear" w:color="auto" w:fill="auto"/>
          </w:tcPr>
          <w:p w14:paraId="70690704" w14:textId="77777777" w:rsidR="006B5769" w:rsidRPr="00FF326B" w:rsidRDefault="006B5769" w:rsidP="00DA6104">
            <w:pPr>
              <w:spacing w:before="120" w:after="120" w:line="240" w:lineRule="auto"/>
              <w:rPr>
                <w:rFonts w:ascii="Times New Roman" w:hAnsi="Times New Roman"/>
                <w:sz w:val="24"/>
                <w:szCs w:val="24"/>
                <w:lang w:eastAsia="lv-LV"/>
              </w:rPr>
            </w:pPr>
            <w:r w:rsidRPr="00FF326B">
              <w:rPr>
                <w:rFonts w:ascii="Times New Roman" w:hAnsi="Times New Roman"/>
                <w:sz w:val="24"/>
                <w:szCs w:val="24"/>
              </w:rPr>
              <w:br w:type="page"/>
            </w:r>
            <w:r w:rsidRPr="00FF326B">
              <w:rPr>
                <w:rFonts w:ascii="Times New Roman" w:eastAsia="Times New Roman" w:hAnsi="Times New Roman"/>
                <w:b/>
                <w:bCs/>
                <w:i/>
                <w:iCs/>
                <w:sz w:val="24"/>
                <w:szCs w:val="24"/>
                <w:lang w:eastAsia="lv-LV"/>
              </w:rPr>
              <w:t xml:space="preserve">5.Politikas </w:t>
            </w:r>
            <w:proofErr w:type="spellStart"/>
            <w:r w:rsidRPr="00FF326B">
              <w:rPr>
                <w:rFonts w:ascii="Times New Roman" w:eastAsia="Times New Roman" w:hAnsi="Times New Roman"/>
                <w:b/>
                <w:bCs/>
                <w:i/>
                <w:iCs/>
                <w:sz w:val="24"/>
                <w:szCs w:val="24"/>
                <w:lang w:eastAsia="lv-LV"/>
              </w:rPr>
              <w:t>apakšmērķis</w:t>
            </w:r>
            <w:proofErr w:type="spellEnd"/>
            <w:r w:rsidRPr="00FF326B">
              <w:rPr>
                <w:rFonts w:ascii="Times New Roman" w:eastAsia="Times New Roman" w:hAnsi="Times New Roman"/>
                <w:b/>
                <w:bCs/>
                <w:i/>
                <w:iCs/>
                <w:sz w:val="24"/>
                <w:szCs w:val="24"/>
                <w:lang w:eastAsia="lv-LV"/>
              </w:rPr>
              <w:t>:</w:t>
            </w:r>
          </w:p>
          <w:p w14:paraId="083F129A" w14:textId="77777777" w:rsidR="006B5769" w:rsidRPr="00FF326B" w:rsidRDefault="006B5769" w:rsidP="00DA6104">
            <w:pPr>
              <w:spacing w:before="120" w:after="120" w:line="240" w:lineRule="auto"/>
              <w:rPr>
                <w:rFonts w:ascii="Times New Roman" w:hAnsi="Times New Roman"/>
                <w:sz w:val="24"/>
                <w:szCs w:val="24"/>
              </w:rPr>
            </w:pPr>
            <w:proofErr w:type="spellStart"/>
            <w:r w:rsidRPr="00FF326B">
              <w:rPr>
                <w:rFonts w:ascii="Times New Roman" w:eastAsia="Times New Roman" w:hAnsi="Times New Roman"/>
                <w:sz w:val="24"/>
                <w:szCs w:val="24"/>
                <w:lang w:eastAsia="lv-LV"/>
              </w:rPr>
              <w:t>Ierobežot</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naudas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varu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politikā</w:t>
            </w:r>
            <w:proofErr w:type="spellEnd"/>
          </w:p>
        </w:tc>
      </w:tr>
      <w:tr w:rsidR="006B5769" w:rsidRPr="00FF326B" w14:paraId="70B017FA" w14:textId="77777777" w:rsidTr="00FB4AA5">
        <w:tc>
          <w:tcPr>
            <w:tcW w:w="696" w:type="dxa"/>
            <w:shd w:val="clear" w:color="auto" w:fill="auto"/>
            <w:vAlign w:val="center"/>
          </w:tcPr>
          <w:p w14:paraId="3E8C6CDF" w14:textId="6A80981D" w:rsidR="006B5769" w:rsidRPr="00FF326B" w:rsidRDefault="006B5769" w:rsidP="00F115DD">
            <w:pPr>
              <w:spacing w:after="0" w:line="240" w:lineRule="auto"/>
              <w:jc w:val="center"/>
              <w:rPr>
                <w:rFonts w:ascii="Times New Roman" w:hAnsi="Times New Roman"/>
                <w:sz w:val="24"/>
                <w:szCs w:val="24"/>
                <w:lang w:eastAsia="lv-LV"/>
              </w:rPr>
            </w:pPr>
            <w:bookmarkStart w:id="59" w:name="_Hlk65582913"/>
            <w:r w:rsidRPr="00FF326B">
              <w:rPr>
                <w:rFonts w:ascii="Times New Roman" w:hAnsi="Times New Roman"/>
                <w:b/>
                <w:sz w:val="24"/>
                <w:szCs w:val="24"/>
                <w:lang w:eastAsia="lv-LV"/>
              </w:rPr>
              <w:t xml:space="preserve">Nr. </w:t>
            </w:r>
            <w:proofErr w:type="spellStart"/>
            <w:r w:rsidRPr="00FF326B">
              <w:rPr>
                <w:rFonts w:ascii="Times New Roman" w:hAnsi="Times New Roman"/>
                <w:b/>
                <w:sz w:val="24"/>
                <w:szCs w:val="24"/>
                <w:lang w:eastAsia="lv-LV"/>
              </w:rPr>
              <w:t>p.k.</w:t>
            </w:r>
            <w:proofErr w:type="spellEnd"/>
          </w:p>
        </w:tc>
        <w:tc>
          <w:tcPr>
            <w:tcW w:w="2780" w:type="dxa"/>
            <w:shd w:val="clear" w:color="auto" w:fill="auto"/>
            <w:vAlign w:val="center"/>
          </w:tcPr>
          <w:p w14:paraId="2C3985F3" w14:textId="77777777" w:rsidR="006B5769" w:rsidRPr="00FF326B" w:rsidRDefault="006B5769" w:rsidP="00F115DD">
            <w:pPr>
              <w:spacing w:after="0" w:line="240" w:lineRule="auto"/>
              <w:jc w:val="center"/>
              <w:rPr>
                <w:rFonts w:ascii="Times New Roman" w:eastAsia="Times New Roman" w:hAnsi="Times New Roman"/>
                <w:sz w:val="24"/>
                <w:szCs w:val="24"/>
                <w:lang w:eastAsia="lv-LV"/>
              </w:rPr>
            </w:pPr>
            <w:proofErr w:type="spellStart"/>
            <w:r w:rsidRPr="00FF326B">
              <w:rPr>
                <w:rFonts w:ascii="Times New Roman" w:hAnsi="Times New Roman"/>
                <w:b/>
                <w:sz w:val="24"/>
                <w:szCs w:val="24"/>
                <w:lang w:eastAsia="lv-LV"/>
              </w:rPr>
              <w:t>Progresa</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rādītājs</w:t>
            </w:r>
            <w:proofErr w:type="spellEnd"/>
          </w:p>
        </w:tc>
        <w:tc>
          <w:tcPr>
            <w:tcW w:w="1417" w:type="dxa"/>
            <w:shd w:val="clear" w:color="auto" w:fill="auto"/>
            <w:vAlign w:val="center"/>
          </w:tcPr>
          <w:p w14:paraId="35D47413" w14:textId="77777777"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b/>
                <w:sz w:val="24"/>
                <w:szCs w:val="24"/>
                <w:lang w:eastAsia="lv-LV"/>
              </w:rPr>
              <w:t>Mērvienība</w:t>
            </w:r>
            <w:proofErr w:type="spellEnd"/>
          </w:p>
        </w:tc>
        <w:tc>
          <w:tcPr>
            <w:tcW w:w="914" w:type="dxa"/>
            <w:shd w:val="clear" w:color="auto" w:fill="auto"/>
            <w:vAlign w:val="center"/>
          </w:tcPr>
          <w:p w14:paraId="3275CA9B" w14:textId="77777777"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b/>
                <w:sz w:val="24"/>
                <w:szCs w:val="24"/>
                <w:lang w:eastAsia="lv-LV"/>
              </w:rPr>
              <w:t>Bāzes</w:t>
            </w:r>
            <w:proofErr w:type="spellEnd"/>
            <w:r w:rsidRPr="00FF326B">
              <w:rPr>
                <w:rFonts w:ascii="Times New Roman" w:hAnsi="Times New Roman"/>
                <w:b/>
                <w:sz w:val="24"/>
                <w:szCs w:val="24"/>
                <w:lang w:eastAsia="lv-LV"/>
              </w:rPr>
              <w:t xml:space="preserve"> gads</w:t>
            </w:r>
          </w:p>
        </w:tc>
        <w:tc>
          <w:tcPr>
            <w:tcW w:w="1843" w:type="dxa"/>
            <w:shd w:val="clear" w:color="auto" w:fill="auto"/>
            <w:vAlign w:val="center"/>
          </w:tcPr>
          <w:p w14:paraId="6BEA5DA5" w14:textId="77777777" w:rsidR="006B5769" w:rsidRPr="00FF326B" w:rsidRDefault="006B5769" w:rsidP="00F115DD">
            <w:pPr>
              <w:spacing w:after="0" w:line="240" w:lineRule="auto"/>
              <w:jc w:val="center"/>
              <w:rPr>
                <w:rFonts w:ascii="Times New Roman" w:hAnsi="Times New Roman"/>
                <w:sz w:val="24"/>
                <w:szCs w:val="24"/>
                <w:highlight w:val="yellow"/>
              </w:rPr>
            </w:pPr>
            <w:proofErr w:type="spellStart"/>
            <w:r w:rsidRPr="00FF326B">
              <w:rPr>
                <w:rFonts w:ascii="Times New Roman" w:hAnsi="Times New Roman"/>
                <w:b/>
                <w:sz w:val="24"/>
                <w:szCs w:val="24"/>
                <w:lang w:eastAsia="lv-LV"/>
              </w:rPr>
              <w:t>Bāzes</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gada</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vērtība</w:t>
            </w:r>
            <w:proofErr w:type="spellEnd"/>
          </w:p>
        </w:tc>
        <w:tc>
          <w:tcPr>
            <w:tcW w:w="1984" w:type="dxa"/>
            <w:shd w:val="clear" w:color="auto" w:fill="auto"/>
            <w:vAlign w:val="center"/>
          </w:tcPr>
          <w:p w14:paraId="19176BC5" w14:textId="77777777" w:rsidR="006B5769" w:rsidRPr="00FF326B" w:rsidRDefault="006B5769" w:rsidP="00F115DD">
            <w:pPr>
              <w:spacing w:after="0" w:line="240" w:lineRule="auto"/>
              <w:jc w:val="center"/>
              <w:rPr>
                <w:rFonts w:ascii="Times New Roman" w:hAnsi="Times New Roman"/>
                <w:sz w:val="24"/>
                <w:szCs w:val="24"/>
                <w:highlight w:val="yellow"/>
              </w:rPr>
            </w:pPr>
            <w:proofErr w:type="spellStart"/>
            <w:r w:rsidRPr="00FF326B">
              <w:rPr>
                <w:rFonts w:ascii="Times New Roman" w:hAnsi="Times New Roman"/>
                <w:b/>
                <w:sz w:val="24"/>
                <w:szCs w:val="24"/>
                <w:lang w:eastAsia="lv-LV"/>
              </w:rPr>
              <w:t>Mērķa</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vērtība</w:t>
            </w:r>
            <w:proofErr w:type="spellEnd"/>
            <w:r w:rsidRPr="00FF326B">
              <w:rPr>
                <w:rFonts w:ascii="Times New Roman" w:hAnsi="Times New Roman"/>
                <w:b/>
                <w:sz w:val="24"/>
                <w:szCs w:val="24"/>
                <w:lang w:eastAsia="lv-LV"/>
              </w:rPr>
              <w:t xml:space="preserve"> 2021</w:t>
            </w:r>
          </w:p>
        </w:tc>
        <w:tc>
          <w:tcPr>
            <w:tcW w:w="1985" w:type="dxa"/>
            <w:shd w:val="clear" w:color="auto" w:fill="auto"/>
            <w:vAlign w:val="center"/>
          </w:tcPr>
          <w:p w14:paraId="328E1C8A" w14:textId="1DA7E438" w:rsidR="006B5769" w:rsidRPr="00FF326B" w:rsidRDefault="006B5769" w:rsidP="00F115DD">
            <w:pPr>
              <w:spacing w:after="0" w:line="240" w:lineRule="auto"/>
              <w:jc w:val="center"/>
              <w:rPr>
                <w:rFonts w:ascii="Times New Roman" w:hAnsi="Times New Roman"/>
                <w:b/>
                <w:sz w:val="24"/>
                <w:szCs w:val="24"/>
                <w:lang w:eastAsia="lv-LV"/>
              </w:rPr>
            </w:pPr>
            <w:proofErr w:type="spellStart"/>
            <w:r w:rsidRPr="00FF326B">
              <w:rPr>
                <w:rFonts w:ascii="Times New Roman" w:hAnsi="Times New Roman"/>
                <w:b/>
                <w:sz w:val="24"/>
                <w:szCs w:val="24"/>
                <w:lang w:eastAsia="lv-LV"/>
              </w:rPr>
              <w:t>Mērķa</w:t>
            </w:r>
            <w:proofErr w:type="spellEnd"/>
            <w:r w:rsidRPr="00FF326B">
              <w:rPr>
                <w:rFonts w:ascii="Times New Roman" w:hAnsi="Times New Roman"/>
                <w:b/>
                <w:sz w:val="24"/>
                <w:szCs w:val="24"/>
                <w:lang w:eastAsia="lv-LV"/>
              </w:rPr>
              <w:t xml:space="preserve"> </w:t>
            </w:r>
            <w:proofErr w:type="spellStart"/>
            <w:r w:rsidRPr="00FF326B">
              <w:rPr>
                <w:rFonts w:ascii="Times New Roman" w:hAnsi="Times New Roman"/>
                <w:b/>
                <w:sz w:val="24"/>
                <w:szCs w:val="24"/>
                <w:lang w:eastAsia="lv-LV"/>
              </w:rPr>
              <w:t>vērtība</w:t>
            </w:r>
            <w:proofErr w:type="spellEnd"/>
          </w:p>
          <w:p w14:paraId="10E9A7E9" w14:textId="63C2596F"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b/>
                <w:sz w:val="24"/>
                <w:szCs w:val="24"/>
                <w:lang w:eastAsia="lv-LV"/>
              </w:rPr>
              <w:t>202</w:t>
            </w:r>
            <w:r w:rsidR="003C73C6" w:rsidRPr="00FF326B">
              <w:rPr>
                <w:rFonts w:ascii="Times New Roman" w:hAnsi="Times New Roman"/>
                <w:b/>
                <w:sz w:val="24"/>
                <w:szCs w:val="24"/>
                <w:lang w:eastAsia="lv-LV"/>
              </w:rPr>
              <w:t>4</w:t>
            </w:r>
          </w:p>
        </w:tc>
        <w:tc>
          <w:tcPr>
            <w:tcW w:w="2657" w:type="dxa"/>
            <w:shd w:val="clear" w:color="auto" w:fill="auto"/>
            <w:vAlign w:val="center"/>
          </w:tcPr>
          <w:p w14:paraId="6EDB5DF3" w14:textId="77777777" w:rsidR="006B5769" w:rsidRPr="00FF326B" w:rsidRDefault="006B5769" w:rsidP="00F115DD">
            <w:pPr>
              <w:spacing w:after="0" w:line="240" w:lineRule="auto"/>
              <w:jc w:val="center"/>
              <w:rPr>
                <w:rFonts w:ascii="Times New Roman" w:hAnsi="Times New Roman"/>
                <w:b/>
                <w:sz w:val="24"/>
                <w:szCs w:val="24"/>
                <w:lang w:eastAsia="lv-LV"/>
              </w:rPr>
            </w:pPr>
            <w:r w:rsidRPr="00FF326B">
              <w:rPr>
                <w:rFonts w:ascii="Times New Roman" w:hAnsi="Times New Roman"/>
                <w:b/>
                <w:sz w:val="24"/>
                <w:szCs w:val="24"/>
                <w:lang w:eastAsia="lv-LV"/>
              </w:rPr>
              <w:t xml:space="preserve">Datu </w:t>
            </w:r>
            <w:proofErr w:type="spellStart"/>
            <w:r w:rsidRPr="00FF326B">
              <w:rPr>
                <w:rFonts w:ascii="Times New Roman" w:hAnsi="Times New Roman"/>
                <w:b/>
                <w:sz w:val="24"/>
                <w:szCs w:val="24"/>
                <w:lang w:eastAsia="lv-LV"/>
              </w:rPr>
              <w:t>avots</w:t>
            </w:r>
            <w:proofErr w:type="spellEnd"/>
          </w:p>
        </w:tc>
      </w:tr>
      <w:bookmarkEnd w:id="59"/>
      <w:tr w:rsidR="00EB4BBC" w:rsidRPr="00FF326B" w14:paraId="6B370A2E" w14:textId="77777777" w:rsidTr="00FB4AA5">
        <w:tc>
          <w:tcPr>
            <w:tcW w:w="696" w:type="dxa"/>
            <w:shd w:val="clear" w:color="auto" w:fill="auto"/>
            <w:vAlign w:val="center"/>
          </w:tcPr>
          <w:p w14:paraId="2E94D6D2"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5.1.</w:t>
            </w:r>
          </w:p>
        </w:tc>
        <w:tc>
          <w:tcPr>
            <w:tcW w:w="2780" w:type="dxa"/>
            <w:shd w:val="clear" w:color="auto" w:fill="auto"/>
          </w:tcPr>
          <w:p w14:paraId="1F01F9A7" w14:textId="77777777" w:rsidR="006B5769" w:rsidRPr="00FF326B" w:rsidRDefault="006B5769" w:rsidP="00DA6104">
            <w:pPr>
              <w:spacing w:after="0" w:line="240" w:lineRule="auto"/>
              <w:rPr>
                <w:rFonts w:ascii="Times New Roman" w:eastAsia="Times New Roman" w:hAnsi="Times New Roman"/>
                <w:sz w:val="24"/>
                <w:szCs w:val="24"/>
                <w:lang w:eastAsia="lv-LV"/>
              </w:rPr>
            </w:pPr>
            <w:proofErr w:type="spellStart"/>
            <w:r w:rsidRPr="00FF326B">
              <w:rPr>
                <w:rFonts w:ascii="Times New Roman" w:eastAsia="Times New Roman" w:hAnsi="Times New Roman"/>
                <w:sz w:val="24"/>
                <w:szCs w:val="24"/>
                <w:lang w:eastAsia="lv-LV"/>
              </w:rPr>
              <w:t>Palielinās</w:t>
            </w:r>
            <w:proofErr w:type="spellEnd"/>
            <w:r w:rsidRPr="00FF326B">
              <w:rPr>
                <w:rFonts w:ascii="Times New Roman" w:eastAsia="Times New Roman" w:hAnsi="Times New Roman"/>
                <w:sz w:val="24"/>
                <w:szCs w:val="24"/>
                <w:lang w:eastAsia="lv-LV"/>
              </w:rPr>
              <w:t xml:space="preserve"> to </w:t>
            </w:r>
            <w:proofErr w:type="spellStart"/>
            <w:r w:rsidRPr="00FF326B">
              <w:rPr>
                <w:rFonts w:ascii="Times New Roman" w:eastAsia="Times New Roman" w:hAnsi="Times New Roman"/>
                <w:sz w:val="24"/>
                <w:szCs w:val="24"/>
                <w:lang w:eastAsia="lv-LV"/>
              </w:rPr>
              <w:t>respondentu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skaits</w:t>
            </w:r>
            <w:proofErr w:type="spellEnd"/>
            <w:r w:rsidRPr="00FF326B">
              <w:rPr>
                <w:rFonts w:ascii="Times New Roman" w:eastAsia="Times New Roman" w:hAnsi="Times New Roman"/>
                <w:sz w:val="24"/>
                <w:szCs w:val="24"/>
                <w:lang w:eastAsia="lv-LV"/>
              </w:rPr>
              <w:t xml:space="preserve">, kas </w:t>
            </w:r>
            <w:proofErr w:type="spellStart"/>
            <w:r w:rsidRPr="00FF326B">
              <w:rPr>
                <w:rFonts w:ascii="Times New Roman" w:eastAsia="Times New Roman" w:hAnsi="Times New Roman"/>
                <w:sz w:val="24"/>
                <w:szCs w:val="24"/>
                <w:lang w:eastAsia="lv-LV"/>
              </w:rPr>
              <w:t>Saeimu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novērtē</w:t>
            </w:r>
            <w:proofErr w:type="spellEnd"/>
            <w:r w:rsidRPr="00FF326B">
              <w:rPr>
                <w:rFonts w:ascii="Times New Roman" w:eastAsia="Times New Roman" w:hAnsi="Times New Roman"/>
                <w:sz w:val="24"/>
                <w:szCs w:val="24"/>
                <w:lang w:eastAsia="lv-LV"/>
              </w:rPr>
              <w:t xml:space="preserve"> par </w:t>
            </w:r>
            <w:proofErr w:type="spellStart"/>
            <w:r w:rsidRPr="00FF326B">
              <w:rPr>
                <w:rFonts w:ascii="Times New Roman" w:eastAsia="Times New Roman" w:hAnsi="Times New Roman"/>
                <w:sz w:val="24"/>
                <w:szCs w:val="24"/>
                <w:lang w:eastAsia="lv-LV"/>
              </w:rPr>
              <w:t>ļoti</w:t>
            </w:r>
            <w:proofErr w:type="spellEnd"/>
            <w:r w:rsidRPr="00FF326B">
              <w:rPr>
                <w:rFonts w:ascii="Times New Roman" w:eastAsia="Times New Roman" w:hAnsi="Times New Roman"/>
                <w:sz w:val="24"/>
                <w:szCs w:val="24"/>
                <w:lang w:eastAsia="lv-LV"/>
              </w:rPr>
              <w:t xml:space="preserve"> un </w:t>
            </w:r>
            <w:proofErr w:type="spellStart"/>
            <w:r w:rsidRPr="00FF326B">
              <w:rPr>
                <w:rFonts w:ascii="Times New Roman" w:eastAsia="Times New Roman" w:hAnsi="Times New Roman"/>
                <w:sz w:val="24"/>
                <w:szCs w:val="24"/>
                <w:lang w:eastAsia="lv-LV"/>
              </w:rPr>
              <w:t>diezgan</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godīgām</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ja</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runā</w:t>
            </w:r>
            <w:proofErr w:type="spellEnd"/>
            <w:r w:rsidRPr="00FF326B">
              <w:rPr>
                <w:rFonts w:ascii="Times New Roman" w:eastAsia="Times New Roman" w:hAnsi="Times New Roman"/>
                <w:sz w:val="24"/>
                <w:szCs w:val="24"/>
                <w:lang w:eastAsia="lv-LV"/>
              </w:rPr>
              <w:t xml:space="preserve"> par </w:t>
            </w:r>
            <w:proofErr w:type="spellStart"/>
            <w:r w:rsidRPr="00FF326B">
              <w:rPr>
                <w:rFonts w:ascii="Times New Roman" w:eastAsia="Times New Roman" w:hAnsi="Times New Roman"/>
                <w:sz w:val="24"/>
                <w:szCs w:val="24"/>
                <w:lang w:eastAsia="lv-LV"/>
              </w:rPr>
              <w:t>korupciju</w:t>
            </w:r>
            <w:proofErr w:type="spellEnd"/>
            <w:r w:rsidRPr="00FF326B">
              <w:rPr>
                <w:rFonts w:ascii="Times New Roman" w:eastAsia="Times New Roman" w:hAnsi="Times New Roman"/>
                <w:sz w:val="24"/>
                <w:szCs w:val="24"/>
                <w:lang w:eastAsia="lv-LV"/>
              </w:rPr>
              <w:t xml:space="preserve"> (5 </w:t>
            </w:r>
            <w:proofErr w:type="spellStart"/>
            <w:r w:rsidRPr="00FF326B">
              <w:rPr>
                <w:rFonts w:ascii="Times New Roman" w:eastAsia="Times New Roman" w:hAnsi="Times New Roman"/>
                <w:sz w:val="24"/>
                <w:szCs w:val="24"/>
                <w:lang w:eastAsia="lv-LV"/>
              </w:rPr>
              <w:t>punktu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skalā</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kur</w:t>
            </w:r>
            <w:proofErr w:type="spellEnd"/>
            <w:r w:rsidRPr="00FF326B">
              <w:rPr>
                <w:rFonts w:ascii="Times New Roman" w:eastAsia="Times New Roman" w:hAnsi="Times New Roman"/>
                <w:sz w:val="24"/>
                <w:szCs w:val="24"/>
                <w:lang w:eastAsia="lv-LV"/>
              </w:rPr>
              <w:t xml:space="preserve"> no -2 </w:t>
            </w:r>
            <w:proofErr w:type="spellStart"/>
            <w:r w:rsidRPr="00FF326B">
              <w:rPr>
                <w:rFonts w:ascii="Times New Roman" w:eastAsia="Times New Roman" w:hAnsi="Times New Roman"/>
                <w:sz w:val="24"/>
                <w:szCs w:val="24"/>
                <w:lang w:eastAsia="lv-LV"/>
              </w:rPr>
              <w:t>minimālais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līdz</w:t>
            </w:r>
            <w:proofErr w:type="spellEnd"/>
            <w:r w:rsidRPr="00FF326B">
              <w:rPr>
                <w:rFonts w:ascii="Times New Roman" w:eastAsia="Times New Roman" w:hAnsi="Times New Roman"/>
                <w:sz w:val="24"/>
                <w:szCs w:val="24"/>
                <w:lang w:eastAsia="lv-LV"/>
              </w:rPr>
              <w:t xml:space="preserve"> +2 </w:t>
            </w:r>
            <w:proofErr w:type="spellStart"/>
            <w:r w:rsidRPr="00FF326B">
              <w:rPr>
                <w:rFonts w:ascii="Times New Roman" w:eastAsia="Times New Roman" w:hAnsi="Times New Roman"/>
                <w:sz w:val="24"/>
                <w:szCs w:val="24"/>
                <w:lang w:eastAsia="lv-LV"/>
              </w:rPr>
              <w:t>maksimālais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līmenis</w:t>
            </w:r>
            <w:proofErr w:type="spellEnd"/>
            <w:r w:rsidRPr="00FF326B">
              <w:rPr>
                <w:rFonts w:ascii="Times New Roman" w:eastAsia="Times New Roman" w:hAnsi="Times New Roman"/>
                <w:sz w:val="24"/>
                <w:szCs w:val="24"/>
                <w:lang w:eastAsia="lv-LV"/>
              </w:rPr>
              <w:t>)</w:t>
            </w:r>
          </w:p>
        </w:tc>
        <w:tc>
          <w:tcPr>
            <w:tcW w:w="1417" w:type="dxa"/>
            <w:shd w:val="clear" w:color="auto" w:fill="auto"/>
            <w:vAlign w:val="center"/>
          </w:tcPr>
          <w:p w14:paraId="29D33A76" w14:textId="47DD335C"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sz w:val="24"/>
                <w:szCs w:val="24"/>
                <w:lang w:eastAsia="lv-LV"/>
              </w:rPr>
              <w:t>Punkti</w:t>
            </w:r>
            <w:proofErr w:type="spellEnd"/>
          </w:p>
        </w:tc>
        <w:tc>
          <w:tcPr>
            <w:tcW w:w="914" w:type="dxa"/>
            <w:shd w:val="clear" w:color="auto" w:fill="auto"/>
            <w:vAlign w:val="center"/>
          </w:tcPr>
          <w:p w14:paraId="27767C96"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2016</w:t>
            </w:r>
          </w:p>
        </w:tc>
        <w:tc>
          <w:tcPr>
            <w:tcW w:w="1843" w:type="dxa"/>
            <w:shd w:val="clear" w:color="auto" w:fill="auto"/>
            <w:vAlign w:val="center"/>
          </w:tcPr>
          <w:p w14:paraId="0796576B" w14:textId="77777777" w:rsidR="006B5769" w:rsidRPr="00FF326B" w:rsidRDefault="006B5769" w:rsidP="00F115DD">
            <w:pPr>
              <w:spacing w:after="0" w:line="240" w:lineRule="auto"/>
              <w:jc w:val="center"/>
              <w:rPr>
                <w:rFonts w:ascii="Times New Roman" w:hAnsi="Times New Roman"/>
                <w:sz w:val="24"/>
                <w:szCs w:val="24"/>
                <w:highlight w:val="yellow"/>
              </w:rPr>
            </w:pPr>
            <w:r w:rsidRPr="00FF326B">
              <w:rPr>
                <w:rFonts w:ascii="Times New Roman" w:hAnsi="Times New Roman"/>
                <w:sz w:val="24"/>
                <w:szCs w:val="24"/>
              </w:rPr>
              <w:t>-0,58</w:t>
            </w:r>
          </w:p>
        </w:tc>
        <w:tc>
          <w:tcPr>
            <w:tcW w:w="1984" w:type="dxa"/>
            <w:shd w:val="clear" w:color="auto" w:fill="auto"/>
            <w:vAlign w:val="center"/>
          </w:tcPr>
          <w:p w14:paraId="2DA45DF1" w14:textId="16100320" w:rsidR="006B5769" w:rsidRPr="00FF326B" w:rsidRDefault="00E87A14" w:rsidP="00F115DD">
            <w:pPr>
              <w:spacing w:after="0" w:line="240" w:lineRule="auto"/>
              <w:jc w:val="center"/>
              <w:rPr>
                <w:rFonts w:ascii="Times New Roman" w:hAnsi="Times New Roman"/>
                <w:sz w:val="24"/>
                <w:szCs w:val="24"/>
                <w:highlight w:val="yellow"/>
              </w:rPr>
            </w:pPr>
            <w:r w:rsidRPr="00FF326B">
              <w:rPr>
                <w:rFonts w:ascii="Times New Roman" w:hAnsi="Times New Roman"/>
                <w:sz w:val="24"/>
                <w:szCs w:val="24"/>
              </w:rPr>
              <w:t>-0,7</w:t>
            </w:r>
          </w:p>
        </w:tc>
        <w:tc>
          <w:tcPr>
            <w:tcW w:w="1985" w:type="dxa"/>
            <w:shd w:val="clear" w:color="auto" w:fill="auto"/>
            <w:vAlign w:val="center"/>
          </w:tcPr>
          <w:p w14:paraId="15B4B7A0" w14:textId="65D614DE"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eastAsia="Times New Roman" w:hAnsi="Times New Roman"/>
                <w:sz w:val="24"/>
                <w:szCs w:val="24"/>
                <w:lang w:eastAsia="lv-LV"/>
              </w:rPr>
              <w:t>0,</w:t>
            </w:r>
            <w:r w:rsidR="00F967F5" w:rsidRPr="00FF326B">
              <w:rPr>
                <w:rFonts w:ascii="Times New Roman" w:eastAsia="Times New Roman" w:hAnsi="Times New Roman"/>
                <w:sz w:val="24"/>
                <w:szCs w:val="24"/>
                <w:lang w:eastAsia="lv-LV"/>
              </w:rPr>
              <w:t>1</w:t>
            </w:r>
          </w:p>
        </w:tc>
        <w:tc>
          <w:tcPr>
            <w:tcW w:w="2657" w:type="dxa"/>
            <w:shd w:val="clear" w:color="auto" w:fill="auto"/>
            <w:vAlign w:val="center"/>
          </w:tcPr>
          <w:p w14:paraId="50F53D21"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 xml:space="preserve">KNAB </w:t>
            </w:r>
            <w:proofErr w:type="spellStart"/>
            <w:r w:rsidRPr="00FF326B">
              <w:rPr>
                <w:rFonts w:ascii="Times New Roman" w:hAnsi="Times New Roman"/>
                <w:sz w:val="24"/>
                <w:szCs w:val="24"/>
                <w:lang w:eastAsia="lv-LV"/>
              </w:rPr>
              <w:t>pasūtītais</w:t>
            </w:r>
            <w:proofErr w:type="spellEnd"/>
            <w:r w:rsidRPr="00FF326B">
              <w:rPr>
                <w:rFonts w:ascii="Times New Roman" w:hAnsi="Times New Roman"/>
                <w:sz w:val="24"/>
                <w:szCs w:val="24"/>
                <w:lang w:eastAsia="lv-LV"/>
              </w:rPr>
              <w:t xml:space="preserve"> </w:t>
            </w:r>
            <w:proofErr w:type="spellStart"/>
            <w:r w:rsidRPr="00FF326B">
              <w:rPr>
                <w:rFonts w:ascii="Times New Roman" w:hAnsi="Times New Roman"/>
                <w:sz w:val="24"/>
                <w:szCs w:val="24"/>
                <w:lang w:eastAsia="lv-LV"/>
              </w:rPr>
              <w:t>pētījums</w:t>
            </w:r>
            <w:proofErr w:type="spellEnd"/>
          </w:p>
        </w:tc>
      </w:tr>
      <w:tr w:rsidR="00EB4BBC" w:rsidRPr="00FF326B" w14:paraId="3835D059" w14:textId="77777777" w:rsidTr="00FB4AA5">
        <w:tc>
          <w:tcPr>
            <w:tcW w:w="696" w:type="dxa"/>
            <w:shd w:val="clear" w:color="auto" w:fill="auto"/>
            <w:vAlign w:val="center"/>
          </w:tcPr>
          <w:p w14:paraId="398E75D5"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5.2.</w:t>
            </w:r>
          </w:p>
        </w:tc>
        <w:tc>
          <w:tcPr>
            <w:tcW w:w="2780" w:type="dxa"/>
            <w:shd w:val="clear" w:color="auto" w:fill="auto"/>
          </w:tcPr>
          <w:p w14:paraId="294B2E3E" w14:textId="77777777" w:rsidR="006B5769" w:rsidRPr="00FF326B" w:rsidRDefault="006B5769" w:rsidP="00DA6104">
            <w:pPr>
              <w:spacing w:after="0" w:line="240" w:lineRule="auto"/>
              <w:rPr>
                <w:rFonts w:ascii="Times New Roman" w:eastAsia="Times New Roman" w:hAnsi="Times New Roman"/>
                <w:sz w:val="24"/>
                <w:szCs w:val="24"/>
                <w:lang w:eastAsia="lv-LV"/>
              </w:rPr>
            </w:pPr>
            <w:proofErr w:type="spellStart"/>
            <w:r w:rsidRPr="00FF326B">
              <w:rPr>
                <w:rFonts w:ascii="Times New Roman" w:eastAsia="Times New Roman" w:hAnsi="Times New Roman"/>
                <w:sz w:val="24"/>
                <w:szCs w:val="24"/>
                <w:lang w:eastAsia="lv-LV"/>
              </w:rPr>
              <w:t>Palielinās</w:t>
            </w:r>
            <w:proofErr w:type="spellEnd"/>
            <w:r w:rsidRPr="00FF326B">
              <w:rPr>
                <w:rFonts w:ascii="Times New Roman" w:eastAsia="Times New Roman" w:hAnsi="Times New Roman"/>
                <w:sz w:val="24"/>
                <w:szCs w:val="24"/>
                <w:lang w:eastAsia="lv-LV"/>
              </w:rPr>
              <w:t xml:space="preserve"> to </w:t>
            </w:r>
            <w:proofErr w:type="spellStart"/>
            <w:r w:rsidRPr="00FF326B">
              <w:rPr>
                <w:rFonts w:ascii="Times New Roman" w:eastAsia="Times New Roman" w:hAnsi="Times New Roman"/>
                <w:sz w:val="24"/>
                <w:szCs w:val="24"/>
                <w:lang w:eastAsia="lv-LV"/>
              </w:rPr>
              <w:t>respondentu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skaits</w:t>
            </w:r>
            <w:proofErr w:type="spellEnd"/>
            <w:r w:rsidRPr="00FF326B">
              <w:rPr>
                <w:rFonts w:ascii="Times New Roman" w:eastAsia="Times New Roman" w:hAnsi="Times New Roman"/>
                <w:sz w:val="24"/>
                <w:szCs w:val="24"/>
                <w:lang w:eastAsia="lv-LV"/>
              </w:rPr>
              <w:t xml:space="preserve">, kas </w:t>
            </w:r>
            <w:proofErr w:type="spellStart"/>
            <w:r w:rsidRPr="00FF326B">
              <w:rPr>
                <w:rFonts w:ascii="Times New Roman" w:eastAsia="Times New Roman" w:hAnsi="Times New Roman"/>
                <w:sz w:val="24"/>
                <w:szCs w:val="24"/>
                <w:lang w:eastAsia="lv-LV"/>
              </w:rPr>
              <w:t>Ministru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kabinetu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novērtē</w:t>
            </w:r>
            <w:proofErr w:type="spellEnd"/>
            <w:r w:rsidRPr="00FF326B">
              <w:rPr>
                <w:rFonts w:ascii="Times New Roman" w:eastAsia="Times New Roman" w:hAnsi="Times New Roman"/>
                <w:sz w:val="24"/>
                <w:szCs w:val="24"/>
                <w:lang w:eastAsia="lv-LV"/>
              </w:rPr>
              <w:t xml:space="preserve"> par </w:t>
            </w:r>
            <w:proofErr w:type="spellStart"/>
            <w:r w:rsidRPr="00FF326B">
              <w:rPr>
                <w:rFonts w:ascii="Times New Roman" w:eastAsia="Times New Roman" w:hAnsi="Times New Roman"/>
                <w:sz w:val="24"/>
                <w:szCs w:val="24"/>
                <w:lang w:eastAsia="lv-LV"/>
              </w:rPr>
              <w:t>ļoti</w:t>
            </w:r>
            <w:proofErr w:type="spellEnd"/>
            <w:r w:rsidRPr="00FF326B">
              <w:rPr>
                <w:rFonts w:ascii="Times New Roman" w:eastAsia="Times New Roman" w:hAnsi="Times New Roman"/>
                <w:sz w:val="24"/>
                <w:szCs w:val="24"/>
                <w:lang w:eastAsia="lv-LV"/>
              </w:rPr>
              <w:t xml:space="preserve"> un </w:t>
            </w:r>
            <w:proofErr w:type="spellStart"/>
            <w:r w:rsidRPr="00FF326B">
              <w:rPr>
                <w:rFonts w:ascii="Times New Roman" w:eastAsia="Times New Roman" w:hAnsi="Times New Roman"/>
                <w:sz w:val="24"/>
                <w:szCs w:val="24"/>
                <w:lang w:eastAsia="lv-LV"/>
              </w:rPr>
              <w:t>diezgan</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godīgu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ja</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runā</w:t>
            </w:r>
            <w:proofErr w:type="spellEnd"/>
            <w:r w:rsidRPr="00FF326B">
              <w:rPr>
                <w:rFonts w:ascii="Times New Roman" w:eastAsia="Times New Roman" w:hAnsi="Times New Roman"/>
                <w:sz w:val="24"/>
                <w:szCs w:val="24"/>
                <w:lang w:eastAsia="lv-LV"/>
              </w:rPr>
              <w:t xml:space="preserve"> par </w:t>
            </w:r>
            <w:proofErr w:type="spellStart"/>
            <w:r w:rsidRPr="00FF326B">
              <w:rPr>
                <w:rFonts w:ascii="Times New Roman" w:eastAsia="Times New Roman" w:hAnsi="Times New Roman"/>
                <w:sz w:val="24"/>
                <w:szCs w:val="24"/>
                <w:lang w:eastAsia="lv-LV"/>
              </w:rPr>
              <w:t>korupciju</w:t>
            </w:r>
            <w:proofErr w:type="spellEnd"/>
            <w:r w:rsidRPr="00FF326B">
              <w:rPr>
                <w:rFonts w:ascii="Times New Roman" w:eastAsia="Times New Roman" w:hAnsi="Times New Roman"/>
                <w:sz w:val="24"/>
                <w:szCs w:val="24"/>
                <w:lang w:eastAsia="lv-LV"/>
              </w:rPr>
              <w:t xml:space="preserve"> (5 </w:t>
            </w:r>
            <w:proofErr w:type="spellStart"/>
            <w:r w:rsidRPr="00FF326B">
              <w:rPr>
                <w:rFonts w:ascii="Times New Roman" w:eastAsia="Times New Roman" w:hAnsi="Times New Roman"/>
                <w:sz w:val="24"/>
                <w:szCs w:val="24"/>
                <w:lang w:eastAsia="lv-LV"/>
              </w:rPr>
              <w:t>punktu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skalā</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kur</w:t>
            </w:r>
            <w:proofErr w:type="spellEnd"/>
            <w:r w:rsidRPr="00FF326B">
              <w:rPr>
                <w:rFonts w:ascii="Times New Roman" w:eastAsia="Times New Roman" w:hAnsi="Times New Roman"/>
                <w:sz w:val="24"/>
                <w:szCs w:val="24"/>
                <w:lang w:eastAsia="lv-LV"/>
              </w:rPr>
              <w:t xml:space="preserve"> no -2 </w:t>
            </w:r>
            <w:proofErr w:type="spellStart"/>
            <w:r w:rsidRPr="00FF326B">
              <w:rPr>
                <w:rFonts w:ascii="Times New Roman" w:eastAsia="Times New Roman" w:hAnsi="Times New Roman"/>
                <w:sz w:val="24"/>
                <w:szCs w:val="24"/>
                <w:lang w:eastAsia="lv-LV"/>
              </w:rPr>
              <w:t>minimālais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līdz</w:t>
            </w:r>
            <w:proofErr w:type="spellEnd"/>
            <w:r w:rsidRPr="00FF326B">
              <w:rPr>
                <w:rFonts w:ascii="Times New Roman" w:eastAsia="Times New Roman" w:hAnsi="Times New Roman"/>
                <w:sz w:val="24"/>
                <w:szCs w:val="24"/>
                <w:lang w:eastAsia="lv-LV"/>
              </w:rPr>
              <w:t xml:space="preserve"> +2 </w:t>
            </w:r>
            <w:proofErr w:type="spellStart"/>
            <w:r w:rsidRPr="00FF326B">
              <w:rPr>
                <w:rFonts w:ascii="Times New Roman" w:eastAsia="Times New Roman" w:hAnsi="Times New Roman"/>
                <w:sz w:val="24"/>
                <w:szCs w:val="24"/>
                <w:lang w:eastAsia="lv-LV"/>
              </w:rPr>
              <w:t>maksimālais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līmenis</w:t>
            </w:r>
            <w:proofErr w:type="spellEnd"/>
            <w:r w:rsidRPr="00FF326B">
              <w:rPr>
                <w:rFonts w:ascii="Times New Roman" w:eastAsia="Times New Roman" w:hAnsi="Times New Roman"/>
                <w:sz w:val="24"/>
                <w:szCs w:val="24"/>
                <w:lang w:eastAsia="lv-LV"/>
              </w:rPr>
              <w:t>)</w:t>
            </w:r>
          </w:p>
        </w:tc>
        <w:tc>
          <w:tcPr>
            <w:tcW w:w="1417" w:type="dxa"/>
            <w:shd w:val="clear" w:color="auto" w:fill="auto"/>
            <w:vAlign w:val="center"/>
          </w:tcPr>
          <w:p w14:paraId="4439CD66" w14:textId="0C0822EC" w:rsidR="006B5769" w:rsidRPr="00FF326B" w:rsidRDefault="006B5769" w:rsidP="00F115DD">
            <w:pPr>
              <w:spacing w:after="0" w:line="240" w:lineRule="auto"/>
              <w:jc w:val="center"/>
              <w:rPr>
                <w:rFonts w:ascii="Times New Roman" w:hAnsi="Times New Roman"/>
                <w:sz w:val="24"/>
                <w:szCs w:val="24"/>
                <w:lang w:eastAsia="lv-LV"/>
              </w:rPr>
            </w:pPr>
            <w:proofErr w:type="spellStart"/>
            <w:r w:rsidRPr="00FF326B">
              <w:rPr>
                <w:rFonts w:ascii="Times New Roman" w:hAnsi="Times New Roman"/>
                <w:sz w:val="24"/>
                <w:szCs w:val="24"/>
                <w:lang w:eastAsia="lv-LV"/>
              </w:rPr>
              <w:t>Punkti</w:t>
            </w:r>
            <w:proofErr w:type="spellEnd"/>
          </w:p>
        </w:tc>
        <w:tc>
          <w:tcPr>
            <w:tcW w:w="914" w:type="dxa"/>
            <w:shd w:val="clear" w:color="auto" w:fill="auto"/>
            <w:vAlign w:val="center"/>
          </w:tcPr>
          <w:p w14:paraId="7889A9D4"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2016</w:t>
            </w:r>
          </w:p>
        </w:tc>
        <w:tc>
          <w:tcPr>
            <w:tcW w:w="1843" w:type="dxa"/>
            <w:shd w:val="clear" w:color="auto" w:fill="auto"/>
            <w:vAlign w:val="center"/>
          </w:tcPr>
          <w:p w14:paraId="544519CF" w14:textId="77777777" w:rsidR="006B5769" w:rsidRPr="00FF326B" w:rsidRDefault="006B5769" w:rsidP="00F115DD">
            <w:pPr>
              <w:spacing w:after="0" w:line="240" w:lineRule="auto"/>
              <w:jc w:val="center"/>
              <w:rPr>
                <w:rFonts w:ascii="Times New Roman" w:hAnsi="Times New Roman"/>
                <w:sz w:val="24"/>
                <w:szCs w:val="24"/>
                <w:highlight w:val="yellow"/>
              </w:rPr>
            </w:pPr>
            <w:r w:rsidRPr="00FF326B">
              <w:rPr>
                <w:rFonts w:ascii="Times New Roman" w:hAnsi="Times New Roman"/>
                <w:sz w:val="24"/>
                <w:szCs w:val="24"/>
              </w:rPr>
              <w:t>-0,56</w:t>
            </w:r>
          </w:p>
        </w:tc>
        <w:tc>
          <w:tcPr>
            <w:tcW w:w="1984" w:type="dxa"/>
            <w:shd w:val="clear" w:color="auto" w:fill="auto"/>
            <w:vAlign w:val="center"/>
          </w:tcPr>
          <w:p w14:paraId="79FBF456" w14:textId="6C968573" w:rsidR="006B5769" w:rsidRPr="00FF326B" w:rsidRDefault="00436D44" w:rsidP="00F115DD">
            <w:pPr>
              <w:spacing w:after="0" w:line="240" w:lineRule="auto"/>
              <w:jc w:val="center"/>
              <w:rPr>
                <w:rFonts w:ascii="Times New Roman" w:hAnsi="Times New Roman"/>
                <w:sz w:val="24"/>
                <w:szCs w:val="24"/>
                <w:highlight w:val="yellow"/>
              </w:rPr>
            </w:pPr>
            <w:r w:rsidRPr="00FF326B">
              <w:rPr>
                <w:rFonts w:ascii="Times New Roman" w:hAnsi="Times New Roman"/>
                <w:sz w:val="24"/>
                <w:szCs w:val="24"/>
              </w:rPr>
              <w:t>n/a</w:t>
            </w:r>
          </w:p>
        </w:tc>
        <w:tc>
          <w:tcPr>
            <w:tcW w:w="1985" w:type="dxa"/>
            <w:shd w:val="clear" w:color="auto" w:fill="auto"/>
            <w:vAlign w:val="center"/>
          </w:tcPr>
          <w:p w14:paraId="51D974C9" w14:textId="383585AC"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eastAsia="Times New Roman" w:hAnsi="Times New Roman"/>
                <w:sz w:val="24"/>
                <w:szCs w:val="24"/>
                <w:lang w:eastAsia="lv-LV"/>
              </w:rPr>
              <w:t>0,</w:t>
            </w:r>
            <w:r w:rsidR="00387FBE" w:rsidRPr="00FF326B">
              <w:rPr>
                <w:rFonts w:ascii="Times New Roman" w:eastAsia="Times New Roman" w:hAnsi="Times New Roman"/>
                <w:sz w:val="24"/>
                <w:szCs w:val="24"/>
                <w:lang w:eastAsia="lv-LV"/>
              </w:rPr>
              <w:t>1</w:t>
            </w:r>
          </w:p>
        </w:tc>
        <w:tc>
          <w:tcPr>
            <w:tcW w:w="2657" w:type="dxa"/>
            <w:shd w:val="clear" w:color="auto" w:fill="auto"/>
            <w:vAlign w:val="center"/>
          </w:tcPr>
          <w:p w14:paraId="1E623271"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 xml:space="preserve">KNAB </w:t>
            </w:r>
            <w:proofErr w:type="spellStart"/>
            <w:r w:rsidRPr="00FF326B">
              <w:rPr>
                <w:rFonts w:ascii="Times New Roman" w:hAnsi="Times New Roman"/>
                <w:sz w:val="24"/>
                <w:szCs w:val="24"/>
                <w:lang w:eastAsia="lv-LV"/>
              </w:rPr>
              <w:t>pasūtītais</w:t>
            </w:r>
            <w:proofErr w:type="spellEnd"/>
            <w:r w:rsidRPr="00FF326B">
              <w:rPr>
                <w:rFonts w:ascii="Times New Roman" w:hAnsi="Times New Roman"/>
                <w:sz w:val="24"/>
                <w:szCs w:val="24"/>
                <w:lang w:eastAsia="lv-LV"/>
              </w:rPr>
              <w:t xml:space="preserve"> </w:t>
            </w:r>
            <w:proofErr w:type="spellStart"/>
            <w:r w:rsidRPr="00FF326B">
              <w:rPr>
                <w:rFonts w:ascii="Times New Roman" w:hAnsi="Times New Roman"/>
                <w:sz w:val="24"/>
                <w:szCs w:val="24"/>
                <w:lang w:eastAsia="lv-LV"/>
              </w:rPr>
              <w:t>pētījums</w:t>
            </w:r>
            <w:proofErr w:type="spellEnd"/>
          </w:p>
        </w:tc>
      </w:tr>
      <w:tr w:rsidR="00EB4BBC" w:rsidRPr="00FF326B" w14:paraId="77F6670A" w14:textId="77777777" w:rsidTr="00FB4AA5">
        <w:tc>
          <w:tcPr>
            <w:tcW w:w="696" w:type="dxa"/>
            <w:shd w:val="clear" w:color="auto" w:fill="auto"/>
            <w:vAlign w:val="center"/>
          </w:tcPr>
          <w:p w14:paraId="0386C220"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5.3.</w:t>
            </w:r>
          </w:p>
        </w:tc>
        <w:tc>
          <w:tcPr>
            <w:tcW w:w="2780" w:type="dxa"/>
            <w:shd w:val="clear" w:color="auto" w:fill="auto"/>
          </w:tcPr>
          <w:p w14:paraId="63D1E64B" w14:textId="77777777" w:rsidR="006B5769" w:rsidRPr="00FF326B" w:rsidRDefault="006B5769" w:rsidP="00DA6104">
            <w:pPr>
              <w:spacing w:after="0" w:line="240" w:lineRule="auto"/>
              <w:rPr>
                <w:rFonts w:ascii="Times New Roman" w:eastAsia="Times New Roman" w:hAnsi="Times New Roman"/>
                <w:sz w:val="24"/>
                <w:szCs w:val="24"/>
                <w:lang w:eastAsia="lv-LV"/>
              </w:rPr>
            </w:pPr>
            <w:proofErr w:type="spellStart"/>
            <w:r w:rsidRPr="00FF326B">
              <w:rPr>
                <w:rFonts w:ascii="Times New Roman" w:eastAsia="Times New Roman" w:hAnsi="Times New Roman"/>
                <w:sz w:val="24"/>
                <w:szCs w:val="24"/>
                <w:lang w:eastAsia="lv-LV"/>
              </w:rPr>
              <w:t>Pieaug</w:t>
            </w:r>
            <w:proofErr w:type="spellEnd"/>
            <w:r w:rsidRPr="00FF326B">
              <w:rPr>
                <w:rFonts w:ascii="Times New Roman" w:eastAsia="Times New Roman" w:hAnsi="Times New Roman"/>
                <w:sz w:val="24"/>
                <w:szCs w:val="24"/>
                <w:lang w:eastAsia="lv-LV"/>
              </w:rPr>
              <w:t xml:space="preserve"> to </w:t>
            </w:r>
            <w:proofErr w:type="spellStart"/>
            <w:r w:rsidRPr="00FF326B">
              <w:rPr>
                <w:rFonts w:ascii="Times New Roman" w:eastAsia="Times New Roman" w:hAnsi="Times New Roman"/>
                <w:sz w:val="24"/>
                <w:szCs w:val="24"/>
                <w:lang w:eastAsia="lv-LV"/>
              </w:rPr>
              <w:t>sabiedrības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pārstāvju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skaits</w:t>
            </w:r>
            <w:proofErr w:type="spellEnd"/>
            <w:r w:rsidRPr="00FF326B">
              <w:rPr>
                <w:rFonts w:ascii="Times New Roman" w:eastAsia="Times New Roman" w:hAnsi="Times New Roman"/>
                <w:sz w:val="24"/>
                <w:szCs w:val="24"/>
                <w:lang w:eastAsia="lv-LV"/>
              </w:rPr>
              <w:t xml:space="preserve">, kas </w:t>
            </w:r>
            <w:proofErr w:type="spellStart"/>
            <w:r w:rsidRPr="00FF326B">
              <w:rPr>
                <w:rFonts w:ascii="Times New Roman" w:eastAsia="Times New Roman" w:hAnsi="Times New Roman"/>
                <w:sz w:val="24"/>
                <w:szCs w:val="24"/>
                <w:lang w:eastAsia="lv-LV"/>
              </w:rPr>
              <w:t>uzskata</w:t>
            </w:r>
            <w:proofErr w:type="spellEnd"/>
            <w:r w:rsidRPr="00FF326B">
              <w:rPr>
                <w:rFonts w:ascii="Times New Roman" w:eastAsia="Times New Roman" w:hAnsi="Times New Roman"/>
                <w:sz w:val="24"/>
                <w:szCs w:val="24"/>
                <w:lang w:eastAsia="lv-LV"/>
              </w:rPr>
              <w:t xml:space="preserve">, ka </w:t>
            </w:r>
            <w:proofErr w:type="spellStart"/>
            <w:r w:rsidRPr="00FF326B">
              <w:rPr>
                <w:rFonts w:ascii="Times New Roman" w:eastAsia="Times New Roman" w:hAnsi="Times New Roman"/>
                <w:sz w:val="24"/>
                <w:szCs w:val="24"/>
                <w:lang w:eastAsia="lv-LV"/>
              </w:rPr>
              <w:t>politisko</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partiju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finanšu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darbība</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ir</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caurspīdīga</w:t>
            </w:r>
            <w:proofErr w:type="spellEnd"/>
            <w:r w:rsidRPr="00FF326B">
              <w:rPr>
                <w:rFonts w:ascii="Times New Roman" w:eastAsia="Times New Roman" w:hAnsi="Times New Roman"/>
                <w:sz w:val="24"/>
                <w:szCs w:val="24"/>
                <w:lang w:eastAsia="lv-LV"/>
              </w:rPr>
              <w:t xml:space="preserve"> un to </w:t>
            </w:r>
            <w:proofErr w:type="spellStart"/>
            <w:r w:rsidRPr="00FF326B">
              <w:rPr>
                <w:rFonts w:ascii="Times New Roman" w:eastAsia="Times New Roman" w:hAnsi="Times New Roman"/>
                <w:sz w:val="24"/>
                <w:szCs w:val="24"/>
                <w:lang w:eastAsia="lv-LV"/>
              </w:rPr>
              <w:t>uzraudzība</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ir</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efektīva</w:t>
            </w:r>
            <w:proofErr w:type="spellEnd"/>
          </w:p>
        </w:tc>
        <w:tc>
          <w:tcPr>
            <w:tcW w:w="1417" w:type="dxa"/>
            <w:shd w:val="clear" w:color="auto" w:fill="auto"/>
            <w:vAlign w:val="center"/>
          </w:tcPr>
          <w:p w14:paraId="067CAC95"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w:t>
            </w:r>
          </w:p>
        </w:tc>
        <w:tc>
          <w:tcPr>
            <w:tcW w:w="914" w:type="dxa"/>
            <w:shd w:val="clear" w:color="auto" w:fill="auto"/>
            <w:vAlign w:val="center"/>
          </w:tcPr>
          <w:p w14:paraId="77F581BA"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2016</w:t>
            </w:r>
          </w:p>
        </w:tc>
        <w:tc>
          <w:tcPr>
            <w:tcW w:w="1843" w:type="dxa"/>
            <w:shd w:val="clear" w:color="auto" w:fill="auto"/>
            <w:vAlign w:val="center"/>
          </w:tcPr>
          <w:p w14:paraId="207EC637" w14:textId="77777777" w:rsidR="006B5769" w:rsidRPr="00FF326B" w:rsidRDefault="006B5769" w:rsidP="00F115DD">
            <w:pPr>
              <w:spacing w:after="0" w:line="240" w:lineRule="auto"/>
              <w:jc w:val="center"/>
              <w:rPr>
                <w:rFonts w:ascii="Times New Roman" w:hAnsi="Times New Roman"/>
                <w:sz w:val="24"/>
                <w:szCs w:val="24"/>
                <w:highlight w:val="yellow"/>
              </w:rPr>
            </w:pPr>
            <w:r w:rsidRPr="00FF326B">
              <w:rPr>
                <w:rFonts w:ascii="Times New Roman" w:hAnsi="Times New Roman"/>
                <w:sz w:val="24"/>
                <w:szCs w:val="24"/>
              </w:rPr>
              <w:t>10,4</w:t>
            </w:r>
          </w:p>
        </w:tc>
        <w:tc>
          <w:tcPr>
            <w:tcW w:w="1984" w:type="dxa"/>
            <w:shd w:val="clear" w:color="auto" w:fill="auto"/>
            <w:vAlign w:val="center"/>
          </w:tcPr>
          <w:p w14:paraId="3A86F962" w14:textId="0E3595FD" w:rsidR="006B5769" w:rsidRPr="00FF326B" w:rsidRDefault="001E25B5" w:rsidP="00F115DD">
            <w:pPr>
              <w:spacing w:after="0" w:line="240" w:lineRule="auto"/>
              <w:jc w:val="center"/>
              <w:rPr>
                <w:rFonts w:ascii="Times New Roman" w:hAnsi="Times New Roman"/>
                <w:sz w:val="24"/>
                <w:szCs w:val="24"/>
                <w:highlight w:val="yellow"/>
              </w:rPr>
            </w:pPr>
            <w:r w:rsidRPr="00FF326B">
              <w:rPr>
                <w:rFonts w:ascii="Times New Roman" w:hAnsi="Times New Roman"/>
                <w:sz w:val="24"/>
                <w:szCs w:val="24"/>
              </w:rPr>
              <w:t>-</w:t>
            </w:r>
          </w:p>
        </w:tc>
        <w:tc>
          <w:tcPr>
            <w:tcW w:w="1985" w:type="dxa"/>
            <w:shd w:val="clear" w:color="auto" w:fill="auto"/>
            <w:vAlign w:val="center"/>
          </w:tcPr>
          <w:p w14:paraId="6719F06D"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17</w:t>
            </w:r>
          </w:p>
        </w:tc>
        <w:tc>
          <w:tcPr>
            <w:tcW w:w="2657" w:type="dxa"/>
            <w:shd w:val="clear" w:color="auto" w:fill="auto"/>
            <w:vAlign w:val="center"/>
          </w:tcPr>
          <w:p w14:paraId="69297EE8"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 xml:space="preserve">KNAB </w:t>
            </w:r>
            <w:proofErr w:type="spellStart"/>
            <w:r w:rsidRPr="00FF326B">
              <w:rPr>
                <w:rFonts w:ascii="Times New Roman" w:hAnsi="Times New Roman"/>
                <w:sz w:val="24"/>
                <w:szCs w:val="24"/>
                <w:lang w:eastAsia="lv-LV"/>
              </w:rPr>
              <w:t>pasūtītais</w:t>
            </w:r>
            <w:proofErr w:type="spellEnd"/>
            <w:r w:rsidRPr="00FF326B">
              <w:rPr>
                <w:rFonts w:ascii="Times New Roman" w:hAnsi="Times New Roman"/>
                <w:sz w:val="24"/>
                <w:szCs w:val="24"/>
                <w:lang w:eastAsia="lv-LV"/>
              </w:rPr>
              <w:t xml:space="preserve"> </w:t>
            </w:r>
            <w:proofErr w:type="spellStart"/>
            <w:r w:rsidRPr="00FF326B">
              <w:rPr>
                <w:rFonts w:ascii="Times New Roman" w:hAnsi="Times New Roman"/>
                <w:sz w:val="24"/>
                <w:szCs w:val="24"/>
                <w:lang w:eastAsia="lv-LV"/>
              </w:rPr>
              <w:t>pētījums</w:t>
            </w:r>
            <w:proofErr w:type="spellEnd"/>
          </w:p>
        </w:tc>
      </w:tr>
      <w:tr w:rsidR="00EB4BBC" w:rsidRPr="00FF326B" w14:paraId="1A00735B" w14:textId="77777777" w:rsidTr="00FB4AA5">
        <w:tc>
          <w:tcPr>
            <w:tcW w:w="696" w:type="dxa"/>
            <w:shd w:val="clear" w:color="auto" w:fill="auto"/>
            <w:vAlign w:val="center"/>
          </w:tcPr>
          <w:p w14:paraId="42DBE5E4"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5.4.</w:t>
            </w:r>
          </w:p>
        </w:tc>
        <w:tc>
          <w:tcPr>
            <w:tcW w:w="2780" w:type="dxa"/>
            <w:shd w:val="clear" w:color="auto" w:fill="auto"/>
          </w:tcPr>
          <w:p w14:paraId="090F2E07" w14:textId="77777777" w:rsidR="006B5769" w:rsidRPr="00FF326B" w:rsidRDefault="006B5769" w:rsidP="00DA6104">
            <w:pPr>
              <w:spacing w:after="0" w:line="240" w:lineRule="auto"/>
              <w:rPr>
                <w:rFonts w:ascii="Times New Roman" w:eastAsia="Times New Roman" w:hAnsi="Times New Roman"/>
                <w:sz w:val="24"/>
                <w:szCs w:val="24"/>
                <w:lang w:eastAsia="lv-LV"/>
              </w:rPr>
            </w:pPr>
            <w:proofErr w:type="spellStart"/>
            <w:r w:rsidRPr="00FF326B">
              <w:rPr>
                <w:rFonts w:ascii="Times New Roman" w:eastAsia="Times New Roman" w:hAnsi="Times New Roman"/>
                <w:sz w:val="24"/>
                <w:szCs w:val="24"/>
                <w:lang w:eastAsia="lv-LV"/>
              </w:rPr>
              <w:t>Sabiedrības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uzticības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līmenis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politisko</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partiju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darbībai</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pieaug</w:t>
            </w:r>
            <w:proofErr w:type="spellEnd"/>
            <w:r w:rsidRPr="00FF326B">
              <w:rPr>
                <w:rFonts w:ascii="Times New Roman" w:eastAsia="Times New Roman" w:hAnsi="Times New Roman"/>
                <w:sz w:val="24"/>
                <w:szCs w:val="24"/>
                <w:lang w:eastAsia="lv-LV"/>
              </w:rPr>
              <w:t xml:space="preserve"> </w:t>
            </w:r>
            <w:r w:rsidRPr="00FF326B">
              <w:rPr>
                <w:rFonts w:ascii="Times New Roman" w:eastAsia="Times New Roman" w:hAnsi="Times New Roman"/>
                <w:sz w:val="24"/>
                <w:szCs w:val="24"/>
                <w:lang w:eastAsia="lv-LV"/>
              </w:rPr>
              <w:lastRenderedPageBreak/>
              <w:t>(</w:t>
            </w:r>
            <w:proofErr w:type="spellStart"/>
            <w:r w:rsidRPr="00FF326B">
              <w:rPr>
                <w:rFonts w:ascii="Times New Roman" w:eastAsia="Times New Roman" w:hAnsi="Times New Roman"/>
                <w:sz w:val="24"/>
                <w:szCs w:val="24"/>
                <w:lang w:eastAsia="lv-LV"/>
              </w:rPr>
              <w:t>respondentu</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skaits</w:t>
            </w:r>
            <w:proofErr w:type="spellEnd"/>
            <w:r w:rsidRPr="00FF326B">
              <w:rPr>
                <w:rFonts w:ascii="Times New Roman" w:eastAsia="Times New Roman" w:hAnsi="Times New Roman"/>
                <w:sz w:val="24"/>
                <w:szCs w:val="24"/>
                <w:lang w:eastAsia="lv-LV"/>
              </w:rPr>
              <w:t xml:space="preserve">, kas </w:t>
            </w:r>
            <w:proofErr w:type="spellStart"/>
            <w:r w:rsidRPr="00FF326B">
              <w:rPr>
                <w:rFonts w:ascii="Times New Roman" w:eastAsia="Times New Roman" w:hAnsi="Times New Roman"/>
                <w:sz w:val="24"/>
                <w:szCs w:val="24"/>
                <w:lang w:eastAsia="lv-LV"/>
              </w:rPr>
              <w:t>politiskās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partijas</w:t>
            </w:r>
            <w:proofErr w:type="spellEnd"/>
            <w:r w:rsidRPr="00FF326B">
              <w:rPr>
                <w:rFonts w:ascii="Times New Roman" w:eastAsia="Times New Roman" w:hAnsi="Times New Roman"/>
                <w:sz w:val="24"/>
                <w:szCs w:val="24"/>
                <w:lang w:eastAsia="lv-LV"/>
              </w:rPr>
              <w:t xml:space="preserve"> </w:t>
            </w:r>
            <w:proofErr w:type="spellStart"/>
            <w:r w:rsidRPr="00FF326B">
              <w:rPr>
                <w:rFonts w:ascii="Times New Roman" w:eastAsia="Times New Roman" w:hAnsi="Times New Roman"/>
                <w:sz w:val="24"/>
                <w:szCs w:val="24"/>
                <w:lang w:eastAsia="lv-LV"/>
              </w:rPr>
              <w:t>atzīst</w:t>
            </w:r>
            <w:proofErr w:type="spellEnd"/>
            <w:r w:rsidRPr="00FF326B">
              <w:rPr>
                <w:rFonts w:ascii="Times New Roman" w:eastAsia="Times New Roman" w:hAnsi="Times New Roman"/>
                <w:sz w:val="24"/>
                <w:szCs w:val="24"/>
                <w:lang w:eastAsia="lv-LV"/>
              </w:rPr>
              <w:t xml:space="preserve"> par </w:t>
            </w:r>
            <w:proofErr w:type="spellStart"/>
            <w:r w:rsidRPr="00FF326B">
              <w:rPr>
                <w:rFonts w:ascii="Times New Roman" w:eastAsia="Times New Roman" w:hAnsi="Times New Roman"/>
                <w:sz w:val="24"/>
                <w:szCs w:val="24"/>
                <w:lang w:eastAsia="lv-LV"/>
              </w:rPr>
              <w:t>godīgām</w:t>
            </w:r>
            <w:proofErr w:type="spellEnd"/>
            <w:r w:rsidRPr="00FF326B">
              <w:rPr>
                <w:rFonts w:ascii="Times New Roman" w:eastAsia="Times New Roman" w:hAnsi="Times New Roman"/>
                <w:sz w:val="24"/>
                <w:szCs w:val="24"/>
                <w:lang w:eastAsia="lv-LV"/>
              </w:rPr>
              <w:t>)</w:t>
            </w:r>
          </w:p>
        </w:tc>
        <w:tc>
          <w:tcPr>
            <w:tcW w:w="1417" w:type="dxa"/>
            <w:shd w:val="clear" w:color="auto" w:fill="auto"/>
            <w:vAlign w:val="center"/>
          </w:tcPr>
          <w:p w14:paraId="26657FFC"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lastRenderedPageBreak/>
              <w:t>%</w:t>
            </w:r>
          </w:p>
        </w:tc>
        <w:tc>
          <w:tcPr>
            <w:tcW w:w="914" w:type="dxa"/>
            <w:shd w:val="clear" w:color="auto" w:fill="auto"/>
            <w:vAlign w:val="center"/>
          </w:tcPr>
          <w:p w14:paraId="1EEBBE4A" w14:textId="7D3CF542"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20</w:t>
            </w:r>
            <w:r w:rsidR="009C1FEF" w:rsidRPr="00FF326B">
              <w:rPr>
                <w:rFonts w:ascii="Times New Roman" w:hAnsi="Times New Roman"/>
                <w:sz w:val="24"/>
                <w:szCs w:val="24"/>
                <w:lang w:eastAsia="lv-LV"/>
              </w:rPr>
              <w:t>19</w:t>
            </w:r>
          </w:p>
        </w:tc>
        <w:tc>
          <w:tcPr>
            <w:tcW w:w="1843" w:type="dxa"/>
            <w:shd w:val="clear" w:color="auto" w:fill="auto"/>
            <w:vAlign w:val="center"/>
          </w:tcPr>
          <w:p w14:paraId="54EFEB42" w14:textId="77777777" w:rsidR="006B5769" w:rsidRPr="00FF326B" w:rsidRDefault="006B5769" w:rsidP="00F115DD">
            <w:pPr>
              <w:spacing w:after="0" w:line="240" w:lineRule="auto"/>
              <w:jc w:val="center"/>
              <w:rPr>
                <w:rFonts w:ascii="Times New Roman" w:hAnsi="Times New Roman"/>
                <w:sz w:val="24"/>
                <w:szCs w:val="24"/>
                <w:highlight w:val="yellow"/>
              </w:rPr>
            </w:pPr>
            <w:r w:rsidRPr="00FF326B">
              <w:rPr>
                <w:rFonts w:ascii="Times New Roman" w:hAnsi="Times New Roman"/>
                <w:sz w:val="24"/>
                <w:szCs w:val="24"/>
              </w:rPr>
              <w:t>6</w:t>
            </w:r>
          </w:p>
        </w:tc>
        <w:tc>
          <w:tcPr>
            <w:tcW w:w="1984" w:type="dxa"/>
            <w:shd w:val="clear" w:color="auto" w:fill="auto"/>
            <w:vAlign w:val="center"/>
          </w:tcPr>
          <w:p w14:paraId="13211CAB" w14:textId="77777777" w:rsidR="006B5769" w:rsidRPr="00FF326B" w:rsidRDefault="006B5769" w:rsidP="00F115DD">
            <w:pPr>
              <w:spacing w:after="0" w:line="240" w:lineRule="auto"/>
              <w:jc w:val="center"/>
              <w:rPr>
                <w:rFonts w:ascii="Times New Roman" w:hAnsi="Times New Roman"/>
                <w:sz w:val="24"/>
                <w:szCs w:val="24"/>
                <w:highlight w:val="yellow"/>
              </w:rPr>
            </w:pPr>
            <w:r w:rsidRPr="00FF326B">
              <w:rPr>
                <w:rFonts w:ascii="Times New Roman" w:hAnsi="Times New Roman"/>
                <w:sz w:val="24"/>
                <w:szCs w:val="24"/>
              </w:rPr>
              <w:t>8</w:t>
            </w:r>
          </w:p>
        </w:tc>
        <w:tc>
          <w:tcPr>
            <w:tcW w:w="1985" w:type="dxa"/>
            <w:shd w:val="clear" w:color="auto" w:fill="auto"/>
            <w:vAlign w:val="center"/>
          </w:tcPr>
          <w:p w14:paraId="78558FDA" w14:textId="77777777" w:rsidR="006B5769" w:rsidRPr="00FF326B" w:rsidRDefault="006B5769" w:rsidP="00F115DD">
            <w:pPr>
              <w:spacing w:after="0" w:line="240" w:lineRule="auto"/>
              <w:jc w:val="center"/>
              <w:rPr>
                <w:rFonts w:ascii="Times New Roman" w:hAnsi="Times New Roman"/>
                <w:sz w:val="24"/>
                <w:szCs w:val="24"/>
                <w:lang w:eastAsia="lv-LV"/>
              </w:rPr>
            </w:pPr>
            <w:r w:rsidRPr="00FF326B">
              <w:rPr>
                <w:rFonts w:ascii="Times New Roman" w:hAnsi="Times New Roman"/>
                <w:sz w:val="24"/>
                <w:szCs w:val="24"/>
                <w:lang w:eastAsia="lv-LV"/>
              </w:rPr>
              <w:t>10</w:t>
            </w:r>
          </w:p>
        </w:tc>
        <w:tc>
          <w:tcPr>
            <w:tcW w:w="2657" w:type="dxa"/>
            <w:shd w:val="clear" w:color="auto" w:fill="auto"/>
            <w:vAlign w:val="center"/>
          </w:tcPr>
          <w:p w14:paraId="057CA632" w14:textId="77777777" w:rsidR="006B5769" w:rsidRPr="00FF326B" w:rsidRDefault="006B5769" w:rsidP="00F115DD">
            <w:pPr>
              <w:spacing w:after="0" w:line="240" w:lineRule="auto"/>
              <w:jc w:val="center"/>
              <w:rPr>
                <w:rFonts w:ascii="Times New Roman" w:hAnsi="Times New Roman"/>
                <w:i/>
                <w:sz w:val="24"/>
                <w:szCs w:val="24"/>
                <w:lang w:eastAsia="lv-LV"/>
              </w:rPr>
            </w:pPr>
            <w:proofErr w:type="spellStart"/>
            <w:r w:rsidRPr="00FF326B">
              <w:rPr>
                <w:rStyle w:val="Izclums"/>
                <w:rFonts w:ascii="Times New Roman" w:hAnsi="Times New Roman"/>
                <w:sz w:val="24"/>
                <w:szCs w:val="24"/>
              </w:rPr>
              <w:t>Standarta</w:t>
            </w:r>
            <w:proofErr w:type="spellEnd"/>
            <w:r w:rsidRPr="00FF326B">
              <w:rPr>
                <w:rStyle w:val="Izclums"/>
                <w:rFonts w:ascii="Times New Roman" w:hAnsi="Times New Roman"/>
                <w:sz w:val="24"/>
                <w:szCs w:val="24"/>
              </w:rPr>
              <w:t xml:space="preserve"> </w:t>
            </w:r>
            <w:proofErr w:type="spellStart"/>
            <w:r w:rsidRPr="00FF326B">
              <w:rPr>
                <w:rStyle w:val="Izclums"/>
                <w:rFonts w:ascii="Times New Roman" w:hAnsi="Times New Roman"/>
                <w:sz w:val="24"/>
                <w:szCs w:val="24"/>
              </w:rPr>
              <w:t>Eirobarometrs</w:t>
            </w:r>
            <w:proofErr w:type="spellEnd"/>
          </w:p>
        </w:tc>
      </w:tr>
      <w:tr w:rsidR="00FB4AA5" w:rsidRPr="00FF326B" w14:paraId="6633883D" w14:textId="77777777" w:rsidTr="00BF1F50">
        <w:tc>
          <w:tcPr>
            <w:tcW w:w="696" w:type="dxa"/>
            <w:shd w:val="clear" w:color="auto" w:fill="auto"/>
            <w:vAlign w:val="center"/>
          </w:tcPr>
          <w:p w14:paraId="1E561D76" w14:textId="77777777" w:rsidR="006B5769" w:rsidRPr="00BF1F50" w:rsidRDefault="006B5769" w:rsidP="00F115DD">
            <w:pPr>
              <w:spacing w:after="0" w:line="240" w:lineRule="auto"/>
              <w:jc w:val="center"/>
              <w:rPr>
                <w:rFonts w:ascii="Times New Roman" w:hAnsi="Times New Roman"/>
                <w:sz w:val="24"/>
                <w:szCs w:val="24"/>
                <w:lang w:eastAsia="lv-LV"/>
              </w:rPr>
            </w:pPr>
            <w:bookmarkStart w:id="60" w:name="_Hlk75246911"/>
            <w:r w:rsidRPr="00BF1F50">
              <w:rPr>
                <w:rFonts w:ascii="Times New Roman" w:hAnsi="Times New Roman"/>
                <w:sz w:val="24"/>
                <w:szCs w:val="24"/>
                <w:lang w:eastAsia="lv-LV"/>
              </w:rPr>
              <w:t>5.5.</w:t>
            </w:r>
          </w:p>
        </w:tc>
        <w:tc>
          <w:tcPr>
            <w:tcW w:w="2780" w:type="dxa"/>
            <w:shd w:val="clear" w:color="auto" w:fill="auto"/>
          </w:tcPr>
          <w:p w14:paraId="68B50292" w14:textId="77777777" w:rsidR="006B5769" w:rsidRPr="00BF1F50" w:rsidRDefault="006B5769" w:rsidP="00DA6104">
            <w:pPr>
              <w:spacing w:after="0" w:line="240" w:lineRule="auto"/>
              <w:rPr>
                <w:rFonts w:ascii="Times New Roman" w:eastAsia="Times New Roman" w:hAnsi="Times New Roman"/>
                <w:sz w:val="24"/>
                <w:szCs w:val="24"/>
                <w:lang w:eastAsia="lv-LV"/>
              </w:rPr>
            </w:pPr>
            <w:proofErr w:type="spellStart"/>
            <w:r w:rsidRPr="00BF1F50">
              <w:rPr>
                <w:rFonts w:ascii="Times New Roman" w:eastAsia="Times New Roman" w:hAnsi="Times New Roman"/>
                <w:sz w:val="24"/>
                <w:szCs w:val="24"/>
                <w:lang w:eastAsia="lv-LV"/>
              </w:rPr>
              <w:t>Samazinās</w:t>
            </w:r>
            <w:proofErr w:type="spellEnd"/>
            <w:r w:rsidRPr="00BF1F50">
              <w:rPr>
                <w:rFonts w:ascii="Times New Roman" w:eastAsia="Times New Roman" w:hAnsi="Times New Roman"/>
                <w:sz w:val="24"/>
                <w:szCs w:val="24"/>
                <w:lang w:eastAsia="lv-LV"/>
              </w:rPr>
              <w:t xml:space="preserve"> to </w:t>
            </w:r>
            <w:proofErr w:type="spellStart"/>
            <w:r w:rsidRPr="00BF1F50">
              <w:rPr>
                <w:rFonts w:ascii="Times New Roman" w:eastAsia="Times New Roman" w:hAnsi="Times New Roman"/>
                <w:sz w:val="24"/>
                <w:szCs w:val="24"/>
                <w:lang w:eastAsia="lv-LV"/>
              </w:rPr>
              <w:t>partiju</w:t>
            </w:r>
            <w:proofErr w:type="spellEnd"/>
            <w:r w:rsidRPr="00BF1F50">
              <w:rPr>
                <w:rFonts w:ascii="Times New Roman" w:eastAsia="Times New Roman" w:hAnsi="Times New Roman"/>
                <w:sz w:val="24"/>
                <w:szCs w:val="24"/>
                <w:lang w:eastAsia="lv-LV"/>
              </w:rPr>
              <w:t xml:space="preserve"> un </w:t>
            </w:r>
            <w:proofErr w:type="spellStart"/>
            <w:r w:rsidRPr="00BF1F50">
              <w:rPr>
                <w:rFonts w:ascii="Times New Roman" w:eastAsia="Times New Roman" w:hAnsi="Times New Roman"/>
                <w:sz w:val="24"/>
                <w:szCs w:val="24"/>
                <w:lang w:eastAsia="lv-LV"/>
              </w:rPr>
              <w:t>partiju</w:t>
            </w:r>
            <w:proofErr w:type="spellEnd"/>
            <w:r w:rsidRPr="00BF1F50">
              <w:rPr>
                <w:rFonts w:ascii="Times New Roman" w:eastAsia="Times New Roman" w:hAnsi="Times New Roman"/>
                <w:sz w:val="24"/>
                <w:szCs w:val="24"/>
                <w:lang w:eastAsia="lv-LV"/>
              </w:rPr>
              <w:t xml:space="preserve"> </w:t>
            </w:r>
            <w:proofErr w:type="spellStart"/>
            <w:r w:rsidRPr="00BF1F50">
              <w:rPr>
                <w:rFonts w:ascii="Times New Roman" w:eastAsia="Times New Roman" w:hAnsi="Times New Roman"/>
                <w:sz w:val="24"/>
                <w:szCs w:val="24"/>
                <w:lang w:eastAsia="lv-LV"/>
              </w:rPr>
              <w:t>apvienību</w:t>
            </w:r>
            <w:proofErr w:type="spellEnd"/>
            <w:r w:rsidRPr="00BF1F50">
              <w:rPr>
                <w:rFonts w:ascii="Times New Roman" w:eastAsia="Times New Roman" w:hAnsi="Times New Roman"/>
                <w:sz w:val="24"/>
                <w:szCs w:val="24"/>
                <w:lang w:eastAsia="lv-LV"/>
              </w:rPr>
              <w:t xml:space="preserve"> </w:t>
            </w:r>
            <w:proofErr w:type="spellStart"/>
            <w:r w:rsidRPr="00BF1F50">
              <w:rPr>
                <w:rFonts w:ascii="Times New Roman" w:eastAsia="Times New Roman" w:hAnsi="Times New Roman"/>
                <w:sz w:val="24"/>
                <w:szCs w:val="24"/>
                <w:lang w:eastAsia="lv-LV"/>
              </w:rPr>
              <w:t>skaita</w:t>
            </w:r>
            <w:proofErr w:type="spellEnd"/>
            <w:r w:rsidRPr="00BF1F50">
              <w:rPr>
                <w:rFonts w:ascii="Times New Roman" w:eastAsia="Times New Roman" w:hAnsi="Times New Roman"/>
                <w:sz w:val="24"/>
                <w:szCs w:val="24"/>
                <w:lang w:eastAsia="lv-LV"/>
              </w:rPr>
              <w:t xml:space="preserve"> </w:t>
            </w:r>
            <w:proofErr w:type="spellStart"/>
            <w:r w:rsidRPr="00BF1F50">
              <w:rPr>
                <w:rFonts w:ascii="Times New Roman" w:eastAsia="Times New Roman" w:hAnsi="Times New Roman"/>
                <w:sz w:val="24"/>
                <w:szCs w:val="24"/>
                <w:lang w:eastAsia="lv-LV"/>
              </w:rPr>
              <w:t>īpatsvars</w:t>
            </w:r>
            <w:proofErr w:type="spellEnd"/>
            <w:r w:rsidRPr="00BF1F50">
              <w:rPr>
                <w:rFonts w:ascii="Times New Roman" w:eastAsia="Times New Roman" w:hAnsi="Times New Roman"/>
                <w:sz w:val="24"/>
                <w:szCs w:val="24"/>
                <w:lang w:eastAsia="lv-LV"/>
              </w:rPr>
              <w:t xml:space="preserve">, kuru </w:t>
            </w:r>
            <w:proofErr w:type="spellStart"/>
            <w:r w:rsidRPr="00BF1F50">
              <w:rPr>
                <w:rFonts w:ascii="Times New Roman" w:eastAsia="Times New Roman" w:hAnsi="Times New Roman"/>
                <w:sz w:val="24"/>
                <w:szCs w:val="24"/>
                <w:lang w:eastAsia="lv-LV"/>
              </w:rPr>
              <w:t>iesniegto</w:t>
            </w:r>
            <w:proofErr w:type="spellEnd"/>
            <w:r w:rsidRPr="00BF1F50">
              <w:rPr>
                <w:rFonts w:ascii="Times New Roman" w:eastAsia="Times New Roman" w:hAnsi="Times New Roman"/>
                <w:sz w:val="24"/>
                <w:szCs w:val="24"/>
                <w:lang w:eastAsia="lv-LV"/>
              </w:rPr>
              <w:t xml:space="preserve"> </w:t>
            </w:r>
            <w:proofErr w:type="spellStart"/>
            <w:r w:rsidRPr="00BF1F50">
              <w:rPr>
                <w:rFonts w:ascii="Times New Roman" w:eastAsia="Times New Roman" w:hAnsi="Times New Roman"/>
                <w:sz w:val="24"/>
                <w:szCs w:val="24"/>
                <w:lang w:eastAsia="lv-LV"/>
              </w:rPr>
              <w:t>gada</w:t>
            </w:r>
            <w:proofErr w:type="spellEnd"/>
            <w:r w:rsidRPr="00BF1F50">
              <w:rPr>
                <w:rFonts w:ascii="Times New Roman" w:eastAsia="Times New Roman" w:hAnsi="Times New Roman"/>
                <w:sz w:val="24"/>
                <w:szCs w:val="24"/>
                <w:lang w:eastAsia="lv-LV"/>
              </w:rPr>
              <w:t xml:space="preserve"> </w:t>
            </w:r>
            <w:proofErr w:type="spellStart"/>
            <w:r w:rsidRPr="00BF1F50">
              <w:rPr>
                <w:rFonts w:ascii="Times New Roman" w:eastAsia="Times New Roman" w:hAnsi="Times New Roman"/>
                <w:sz w:val="24"/>
                <w:szCs w:val="24"/>
                <w:lang w:eastAsia="lv-LV"/>
              </w:rPr>
              <w:t>pārskatu</w:t>
            </w:r>
            <w:proofErr w:type="spellEnd"/>
            <w:r w:rsidRPr="00BF1F50">
              <w:rPr>
                <w:rFonts w:ascii="Times New Roman" w:eastAsia="Times New Roman" w:hAnsi="Times New Roman"/>
                <w:sz w:val="24"/>
                <w:szCs w:val="24"/>
                <w:lang w:eastAsia="lv-LV"/>
              </w:rPr>
              <w:t xml:space="preserve"> un </w:t>
            </w:r>
            <w:proofErr w:type="spellStart"/>
            <w:r w:rsidRPr="00BF1F50">
              <w:rPr>
                <w:rFonts w:ascii="Times New Roman" w:eastAsia="Times New Roman" w:hAnsi="Times New Roman"/>
                <w:sz w:val="24"/>
                <w:szCs w:val="24"/>
                <w:lang w:eastAsia="lv-LV"/>
              </w:rPr>
              <w:t>vēlēšanu</w:t>
            </w:r>
            <w:proofErr w:type="spellEnd"/>
            <w:r w:rsidRPr="00BF1F50">
              <w:rPr>
                <w:rFonts w:ascii="Times New Roman" w:eastAsia="Times New Roman" w:hAnsi="Times New Roman"/>
                <w:sz w:val="24"/>
                <w:szCs w:val="24"/>
                <w:lang w:eastAsia="lv-LV"/>
              </w:rPr>
              <w:t xml:space="preserve"> </w:t>
            </w:r>
            <w:proofErr w:type="spellStart"/>
            <w:r w:rsidRPr="00BF1F50">
              <w:rPr>
                <w:rFonts w:ascii="Times New Roman" w:eastAsia="Times New Roman" w:hAnsi="Times New Roman"/>
                <w:sz w:val="24"/>
                <w:szCs w:val="24"/>
                <w:lang w:eastAsia="lv-LV"/>
              </w:rPr>
              <w:t>ieņēmumu</w:t>
            </w:r>
            <w:proofErr w:type="spellEnd"/>
            <w:r w:rsidRPr="00BF1F50">
              <w:rPr>
                <w:rFonts w:ascii="Times New Roman" w:eastAsia="Times New Roman" w:hAnsi="Times New Roman"/>
                <w:sz w:val="24"/>
                <w:szCs w:val="24"/>
                <w:lang w:eastAsia="lv-LV"/>
              </w:rPr>
              <w:t xml:space="preserve"> un </w:t>
            </w:r>
            <w:proofErr w:type="spellStart"/>
            <w:r w:rsidRPr="00BF1F50">
              <w:rPr>
                <w:rFonts w:ascii="Times New Roman" w:eastAsia="Times New Roman" w:hAnsi="Times New Roman"/>
                <w:sz w:val="24"/>
                <w:szCs w:val="24"/>
                <w:lang w:eastAsia="lv-LV"/>
              </w:rPr>
              <w:t>izdevumu</w:t>
            </w:r>
            <w:proofErr w:type="spellEnd"/>
            <w:r w:rsidRPr="00BF1F50">
              <w:rPr>
                <w:rFonts w:ascii="Times New Roman" w:eastAsia="Times New Roman" w:hAnsi="Times New Roman"/>
                <w:sz w:val="24"/>
                <w:szCs w:val="24"/>
                <w:lang w:eastAsia="lv-LV"/>
              </w:rPr>
              <w:t xml:space="preserve"> </w:t>
            </w:r>
            <w:proofErr w:type="spellStart"/>
            <w:r w:rsidRPr="00BF1F50">
              <w:rPr>
                <w:rFonts w:ascii="Times New Roman" w:eastAsia="Times New Roman" w:hAnsi="Times New Roman"/>
                <w:sz w:val="24"/>
                <w:szCs w:val="24"/>
                <w:lang w:eastAsia="lv-LV"/>
              </w:rPr>
              <w:t>deklarāciju</w:t>
            </w:r>
            <w:proofErr w:type="spellEnd"/>
            <w:r w:rsidRPr="00BF1F50">
              <w:rPr>
                <w:rFonts w:ascii="Times New Roman" w:eastAsia="Times New Roman" w:hAnsi="Times New Roman"/>
                <w:sz w:val="24"/>
                <w:szCs w:val="24"/>
                <w:lang w:eastAsia="lv-LV"/>
              </w:rPr>
              <w:t xml:space="preserve"> </w:t>
            </w:r>
            <w:proofErr w:type="spellStart"/>
            <w:r w:rsidRPr="00BF1F50">
              <w:rPr>
                <w:rFonts w:ascii="Times New Roman" w:eastAsia="Times New Roman" w:hAnsi="Times New Roman"/>
                <w:sz w:val="24"/>
                <w:szCs w:val="24"/>
                <w:lang w:eastAsia="lv-LV"/>
              </w:rPr>
              <w:t>pārbaužu</w:t>
            </w:r>
            <w:proofErr w:type="spellEnd"/>
            <w:r w:rsidRPr="00BF1F50">
              <w:rPr>
                <w:rFonts w:ascii="Times New Roman" w:eastAsia="Times New Roman" w:hAnsi="Times New Roman"/>
                <w:sz w:val="24"/>
                <w:szCs w:val="24"/>
                <w:lang w:eastAsia="lv-LV"/>
              </w:rPr>
              <w:t xml:space="preserve"> </w:t>
            </w:r>
            <w:proofErr w:type="spellStart"/>
            <w:r w:rsidRPr="00BF1F50">
              <w:rPr>
                <w:rFonts w:ascii="Times New Roman" w:eastAsia="Times New Roman" w:hAnsi="Times New Roman"/>
                <w:sz w:val="24"/>
                <w:szCs w:val="24"/>
                <w:lang w:eastAsia="lv-LV"/>
              </w:rPr>
              <w:t>rezultātā</w:t>
            </w:r>
            <w:proofErr w:type="spellEnd"/>
            <w:r w:rsidRPr="00BF1F50">
              <w:rPr>
                <w:rFonts w:ascii="Times New Roman" w:eastAsia="Times New Roman" w:hAnsi="Times New Roman"/>
                <w:sz w:val="24"/>
                <w:szCs w:val="24"/>
                <w:lang w:eastAsia="lv-LV"/>
              </w:rPr>
              <w:t xml:space="preserve"> </w:t>
            </w:r>
            <w:proofErr w:type="spellStart"/>
            <w:r w:rsidRPr="00BF1F50">
              <w:rPr>
                <w:rFonts w:ascii="Times New Roman" w:eastAsia="Times New Roman" w:hAnsi="Times New Roman"/>
                <w:sz w:val="24"/>
                <w:szCs w:val="24"/>
                <w:lang w:eastAsia="lv-LV"/>
              </w:rPr>
              <w:t>ir</w:t>
            </w:r>
            <w:proofErr w:type="spellEnd"/>
            <w:r w:rsidRPr="00BF1F50">
              <w:rPr>
                <w:rFonts w:ascii="Times New Roman" w:eastAsia="Times New Roman" w:hAnsi="Times New Roman"/>
                <w:sz w:val="24"/>
                <w:szCs w:val="24"/>
                <w:lang w:eastAsia="lv-LV"/>
              </w:rPr>
              <w:t xml:space="preserve"> </w:t>
            </w:r>
            <w:proofErr w:type="spellStart"/>
            <w:r w:rsidRPr="00BF1F50">
              <w:rPr>
                <w:rFonts w:ascii="Times New Roman" w:eastAsia="Times New Roman" w:hAnsi="Times New Roman"/>
                <w:sz w:val="24"/>
                <w:szCs w:val="24"/>
                <w:lang w:eastAsia="lv-LV"/>
              </w:rPr>
              <w:t>konstatēti</w:t>
            </w:r>
            <w:proofErr w:type="spellEnd"/>
            <w:r w:rsidRPr="00BF1F50">
              <w:rPr>
                <w:rFonts w:ascii="Times New Roman" w:eastAsia="Times New Roman" w:hAnsi="Times New Roman"/>
                <w:sz w:val="24"/>
                <w:szCs w:val="24"/>
                <w:lang w:eastAsia="lv-LV"/>
              </w:rPr>
              <w:t xml:space="preserve"> </w:t>
            </w:r>
            <w:proofErr w:type="spellStart"/>
            <w:r w:rsidRPr="00BF1F50">
              <w:rPr>
                <w:rFonts w:ascii="Times New Roman" w:eastAsia="Times New Roman" w:hAnsi="Times New Roman"/>
                <w:sz w:val="24"/>
                <w:szCs w:val="24"/>
                <w:lang w:eastAsia="lv-LV"/>
              </w:rPr>
              <w:t>administratīvie</w:t>
            </w:r>
            <w:proofErr w:type="spellEnd"/>
            <w:r w:rsidRPr="00BF1F50">
              <w:rPr>
                <w:rFonts w:ascii="Times New Roman" w:eastAsia="Times New Roman" w:hAnsi="Times New Roman"/>
                <w:sz w:val="24"/>
                <w:szCs w:val="24"/>
                <w:lang w:eastAsia="lv-LV"/>
              </w:rPr>
              <w:t xml:space="preserve"> </w:t>
            </w:r>
            <w:proofErr w:type="spellStart"/>
            <w:r w:rsidRPr="00BF1F50">
              <w:rPr>
                <w:rFonts w:ascii="Times New Roman" w:eastAsia="Times New Roman" w:hAnsi="Times New Roman"/>
                <w:sz w:val="24"/>
                <w:szCs w:val="24"/>
                <w:lang w:eastAsia="lv-LV"/>
              </w:rPr>
              <w:t>pārkāpumi</w:t>
            </w:r>
            <w:proofErr w:type="spellEnd"/>
            <w:r w:rsidRPr="00BF1F50">
              <w:rPr>
                <w:rFonts w:ascii="Times New Roman" w:eastAsia="Times New Roman" w:hAnsi="Times New Roman"/>
                <w:sz w:val="24"/>
                <w:szCs w:val="24"/>
                <w:lang w:eastAsia="lv-LV"/>
              </w:rPr>
              <w:t>.</w:t>
            </w:r>
            <w:r w:rsidRPr="00BF1F50">
              <w:rPr>
                <w:rStyle w:val="Vresatsauce"/>
                <w:rFonts w:ascii="Times New Roman" w:hAnsi="Times New Roman"/>
                <w:sz w:val="24"/>
                <w:szCs w:val="24"/>
                <w:lang w:eastAsia="lv-LV"/>
              </w:rPr>
              <w:footnoteReference w:id="114"/>
            </w:r>
          </w:p>
        </w:tc>
        <w:tc>
          <w:tcPr>
            <w:tcW w:w="1417" w:type="dxa"/>
            <w:shd w:val="clear" w:color="auto" w:fill="auto"/>
            <w:vAlign w:val="center"/>
          </w:tcPr>
          <w:p w14:paraId="0330788E" w14:textId="77777777" w:rsidR="006B5769" w:rsidRPr="00BF1F50" w:rsidRDefault="006B5769" w:rsidP="00F115DD">
            <w:pPr>
              <w:spacing w:after="0" w:line="240" w:lineRule="auto"/>
              <w:jc w:val="center"/>
              <w:rPr>
                <w:rFonts w:ascii="Times New Roman" w:hAnsi="Times New Roman"/>
                <w:sz w:val="24"/>
                <w:szCs w:val="24"/>
                <w:lang w:eastAsia="lv-LV"/>
              </w:rPr>
            </w:pPr>
            <w:r w:rsidRPr="00BF1F50">
              <w:rPr>
                <w:rFonts w:ascii="Times New Roman" w:hAnsi="Times New Roman"/>
                <w:sz w:val="24"/>
                <w:szCs w:val="24"/>
                <w:lang w:eastAsia="lv-LV"/>
              </w:rPr>
              <w:t>%</w:t>
            </w:r>
          </w:p>
        </w:tc>
        <w:tc>
          <w:tcPr>
            <w:tcW w:w="914" w:type="dxa"/>
            <w:shd w:val="clear" w:color="auto" w:fill="auto"/>
            <w:vAlign w:val="center"/>
          </w:tcPr>
          <w:p w14:paraId="758D8712" w14:textId="5900AFB1" w:rsidR="006B5769" w:rsidRPr="00BF1F50" w:rsidRDefault="006B5769" w:rsidP="00F115DD">
            <w:pPr>
              <w:spacing w:after="0" w:line="240" w:lineRule="auto"/>
              <w:jc w:val="center"/>
              <w:rPr>
                <w:rFonts w:ascii="Times New Roman" w:hAnsi="Times New Roman"/>
                <w:sz w:val="24"/>
                <w:szCs w:val="24"/>
                <w:lang w:eastAsia="lv-LV"/>
              </w:rPr>
            </w:pPr>
            <w:r w:rsidRPr="00BF1F50">
              <w:rPr>
                <w:rFonts w:ascii="Times New Roman" w:hAnsi="Times New Roman"/>
                <w:sz w:val="24"/>
                <w:szCs w:val="24"/>
                <w:lang w:eastAsia="lv-LV"/>
              </w:rPr>
              <w:t>201</w:t>
            </w:r>
            <w:r w:rsidR="003375BE" w:rsidRPr="00BF1F50">
              <w:rPr>
                <w:rFonts w:ascii="Times New Roman" w:hAnsi="Times New Roman"/>
                <w:sz w:val="24"/>
                <w:szCs w:val="24"/>
                <w:lang w:eastAsia="lv-LV"/>
              </w:rPr>
              <w:t>8</w:t>
            </w:r>
          </w:p>
        </w:tc>
        <w:tc>
          <w:tcPr>
            <w:tcW w:w="1843" w:type="dxa"/>
            <w:shd w:val="clear" w:color="auto" w:fill="auto"/>
            <w:vAlign w:val="center"/>
          </w:tcPr>
          <w:p w14:paraId="5183B32E" w14:textId="77D636F3" w:rsidR="006B5769" w:rsidRPr="00BF1F50" w:rsidRDefault="003375BE" w:rsidP="00F115DD">
            <w:pPr>
              <w:spacing w:after="0" w:line="240" w:lineRule="auto"/>
              <w:jc w:val="center"/>
              <w:rPr>
                <w:rFonts w:ascii="Times New Roman" w:hAnsi="Times New Roman"/>
                <w:iCs/>
                <w:sz w:val="24"/>
                <w:szCs w:val="24"/>
              </w:rPr>
            </w:pPr>
            <w:r w:rsidRPr="00BF1F50">
              <w:rPr>
                <w:rFonts w:ascii="Times New Roman" w:hAnsi="Times New Roman"/>
                <w:iCs/>
                <w:sz w:val="24"/>
                <w:szCs w:val="24"/>
              </w:rPr>
              <w:t>18</w:t>
            </w:r>
          </w:p>
        </w:tc>
        <w:tc>
          <w:tcPr>
            <w:tcW w:w="1984" w:type="dxa"/>
            <w:shd w:val="clear" w:color="auto" w:fill="auto"/>
            <w:vAlign w:val="center"/>
          </w:tcPr>
          <w:p w14:paraId="447DBD02" w14:textId="56E61EFD" w:rsidR="006B5769" w:rsidRPr="00BF1F50" w:rsidRDefault="00EB69CA" w:rsidP="00F115DD">
            <w:pPr>
              <w:spacing w:after="0" w:line="240" w:lineRule="auto"/>
              <w:jc w:val="center"/>
              <w:rPr>
                <w:rFonts w:ascii="Times New Roman" w:hAnsi="Times New Roman"/>
                <w:iCs/>
                <w:sz w:val="24"/>
                <w:szCs w:val="24"/>
              </w:rPr>
            </w:pPr>
            <w:r w:rsidRPr="00BF1F50">
              <w:rPr>
                <w:rFonts w:ascii="Times New Roman" w:hAnsi="Times New Roman"/>
                <w:iCs/>
                <w:sz w:val="24"/>
                <w:szCs w:val="24"/>
              </w:rPr>
              <w:t>1</w:t>
            </w:r>
            <w:r w:rsidR="003375BE" w:rsidRPr="00BF1F50">
              <w:rPr>
                <w:rFonts w:ascii="Times New Roman" w:hAnsi="Times New Roman"/>
                <w:iCs/>
                <w:sz w:val="24"/>
                <w:szCs w:val="24"/>
              </w:rPr>
              <w:t>2</w:t>
            </w:r>
          </w:p>
        </w:tc>
        <w:tc>
          <w:tcPr>
            <w:tcW w:w="1985" w:type="dxa"/>
            <w:shd w:val="clear" w:color="auto" w:fill="auto"/>
            <w:vAlign w:val="center"/>
          </w:tcPr>
          <w:p w14:paraId="26C8D2A4" w14:textId="05298A65" w:rsidR="006B5769" w:rsidRPr="00BF1F50" w:rsidRDefault="00EB69CA" w:rsidP="00F115DD">
            <w:pPr>
              <w:spacing w:after="0" w:line="240" w:lineRule="auto"/>
              <w:jc w:val="center"/>
              <w:rPr>
                <w:rFonts w:ascii="Times New Roman" w:hAnsi="Times New Roman"/>
                <w:iCs/>
                <w:sz w:val="24"/>
                <w:szCs w:val="24"/>
                <w:lang w:eastAsia="lv-LV"/>
              </w:rPr>
            </w:pPr>
            <w:r w:rsidRPr="00BF1F50">
              <w:rPr>
                <w:rFonts w:ascii="Times New Roman" w:hAnsi="Times New Roman"/>
                <w:iCs/>
                <w:sz w:val="24"/>
                <w:szCs w:val="24"/>
              </w:rPr>
              <w:t>1</w:t>
            </w:r>
            <w:r w:rsidR="003375BE" w:rsidRPr="00BF1F50">
              <w:rPr>
                <w:rFonts w:ascii="Times New Roman" w:hAnsi="Times New Roman"/>
                <w:iCs/>
                <w:sz w:val="24"/>
                <w:szCs w:val="24"/>
              </w:rPr>
              <w:t>2</w:t>
            </w:r>
          </w:p>
        </w:tc>
        <w:tc>
          <w:tcPr>
            <w:tcW w:w="2657" w:type="dxa"/>
            <w:shd w:val="clear" w:color="auto" w:fill="auto"/>
            <w:vAlign w:val="center"/>
          </w:tcPr>
          <w:p w14:paraId="01459A0D" w14:textId="77777777" w:rsidR="006B5769" w:rsidRPr="00BF1F50" w:rsidRDefault="006B5769" w:rsidP="00F115DD">
            <w:pPr>
              <w:spacing w:after="0" w:line="240" w:lineRule="auto"/>
              <w:jc w:val="center"/>
              <w:rPr>
                <w:rStyle w:val="Izclums"/>
                <w:rFonts w:ascii="Times New Roman" w:hAnsi="Times New Roman"/>
                <w:i w:val="0"/>
                <w:sz w:val="24"/>
                <w:szCs w:val="24"/>
              </w:rPr>
            </w:pPr>
            <w:r w:rsidRPr="00BF1F50">
              <w:rPr>
                <w:rStyle w:val="Izclums"/>
                <w:rFonts w:ascii="Times New Roman" w:hAnsi="Times New Roman"/>
                <w:i w:val="0"/>
                <w:sz w:val="24"/>
                <w:szCs w:val="24"/>
              </w:rPr>
              <w:t>KNAB</w:t>
            </w:r>
          </w:p>
        </w:tc>
      </w:tr>
      <w:bookmarkEnd w:id="60"/>
    </w:tbl>
    <w:p w14:paraId="02FCE70A" w14:textId="77777777" w:rsidR="001467C0" w:rsidRPr="00FF326B" w:rsidRDefault="001467C0" w:rsidP="001467C0">
      <w:pPr>
        <w:tabs>
          <w:tab w:val="left" w:pos="2460"/>
        </w:tabs>
        <w:rPr>
          <w:rFonts w:ascii="Times New Roman" w:hAnsi="Times New Roman"/>
          <w:i/>
          <w:color w:val="7030A0"/>
          <w:sz w:val="24"/>
          <w:szCs w:val="24"/>
        </w:rPr>
      </w:pPr>
    </w:p>
    <w:p w14:paraId="38F9A287" w14:textId="5BDCEA16" w:rsidR="001467C0" w:rsidRPr="00FF326B" w:rsidRDefault="001467C0" w:rsidP="001467C0">
      <w:pPr>
        <w:rPr>
          <w:rFonts w:ascii="Times New Roman" w:hAnsi="Times New Roman"/>
          <w:sz w:val="24"/>
          <w:szCs w:val="24"/>
        </w:rPr>
      </w:pPr>
    </w:p>
    <w:p w14:paraId="450D2E0D" w14:textId="77777777" w:rsidR="00FC4987" w:rsidRPr="00FF326B" w:rsidRDefault="00FC4987" w:rsidP="001467C0">
      <w:pPr>
        <w:rPr>
          <w:rFonts w:ascii="Times New Roman" w:hAnsi="Times New Roman"/>
          <w:sz w:val="24"/>
          <w:szCs w:val="24"/>
        </w:rPr>
        <w:sectPr w:rsidR="00FC4987" w:rsidRPr="00FF326B" w:rsidSect="0027184C">
          <w:headerReference w:type="default" r:id="rId16"/>
          <w:footerReference w:type="default" r:id="rId17"/>
          <w:footerReference w:type="first" r:id="rId18"/>
          <w:pgSz w:w="16838" w:h="11906" w:orient="landscape"/>
          <w:pgMar w:top="1701" w:right="1418" w:bottom="1134" w:left="1134" w:header="709" w:footer="709" w:gutter="0"/>
          <w:cols w:space="720"/>
          <w:formProt w:val="0"/>
          <w:titlePg/>
          <w:docGrid w:linePitch="360"/>
        </w:sectPr>
      </w:pPr>
    </w:p>
    <w:p w14:paraId="26C640F1" w14:textId="77777777" w:rsidR="00FC4987" w:rsidRPr="00FF326B" w:rsidRDefault="00FC4987">
      <w:pPr>
        <w:spacing w:after="0" w:line="240" w:lineRule="auto"/>
        <w:rPr>
          <w:rFonts w:ascii="Times New Roman" w:hAnsi="Times New Roman"/>
          <w:b/>
          <w:bCs/>
          <w:sz w:val="24"/>
          <w:szCs w:val="24"/>
        </w:rPr>
      </w:pPr>
    </w:p>
    <w:p w14:paraId="687215D6" w14:textId="554105C5" w:rsidR="0022186E" w:rsidRPr="00FF326B" w:rsidRDefault="0022186E">
      <w:pPr>
        <w:pStyle w:val="Virsraksts1"/>
        <w:rPr>
          <w:sz w:val="24"/>
          <w:szCs w:val="24"/>
        </w:rPr>
      </w:pPr>
    </w:p>
    <w:p w14:paraId="1EB61945" w14:textId="1641B366" w:rsidR="00FC4987" w:rsidRPr="00FF326B" w:rsidRDefault="00E14DE8">
      <w:pPr>
        <w:pStyle w:val="Virsraksts1"/>
        <w:rPr>
          <w:i/>
          <w:sz w:val="24"/>
          <w:szCs w:val="24"/>
        </w:rPr>
      </w:pPr>
      <w:bookmarkStart w:id="61" w:name="_Toc75797504"/>
      <w:r w:rsidRPr="00FF326B">
        <w:rPr>
          <w:sz w:val="24"/>
          <w:szCs w:val="24"/>
        </w:rPr>
        <w:t>V. Teritoriālā perspektīva</w:t>
      </w:r>
      <w:bookmarkEnd w:id="61"/>
    </w:p>
    <w:p w14:paraId="4AF43CFD" w14:textId="77777777" w:rsidR="00FC4987" w:rsidRPr="00FF326B" w:rsidRDefault="00E14DE8" w:rsidP="005550EB">
      <w:pPr>
        <w:ind w:firstLine="720"/>
        <w:rPr>
          <w:rFonts w:ascii="Times New Roman" w:hAnsi="Times New Roman"/>
          <w:color w:val="000000" w:themeColor="text1"/>
          <w:sz w:val="24"/>
          <w:szCs w:val="24"/>
        </w:rPr>
      </w:pPr>
      <w:r w:rsidRPr="00FF326B">
        <w:rPr>
          <w:rFonts w:ascii="Times New Roman" w:hAnsi="Times New Roman"/>
          <w:color w:val="000000" w:themeColor="text1"/>
          <w:sz w:val="24"/>
          <w:szCs w:val="24"/>
        </w:rPr>
        <w:t>Pretkorupcijas pasākumu plāna īstenošanai nav ietekmes uz teritoriālo perspektīvu.</w:t>
      </w:r>
    </w:p>
    <w:p w14:paraId="761D9C44" w14:textId="5B029053" w:rsidR="00FC4987" w:rsidRPr="00FF326B" w:rsidRDefault="000832D5">
      <w:pPr>
        <w:pStyle w:val="Virsraksts1"/>
        <w:spacing w:before="0" w:after="240" w:line="240" w:lineRule="auto"/>
        <w:rPr>
          <w:i/>
          <w:sz w:val="24"/>
          <w:szCs w:val="24"/>
        </w:rPr>
      </w:pPr>
      <w:bookmarkStart w:id="62" w:name="_Toc75797505"/>
      <w:r w:rsidRPr="00FF326B">
        <w:rPr>
          <w:sz w:val="24"/>
          <w:szCs w:val="24"/>
        </w:rPr>
        <w:t xml:space="preserve">VI. </w:t>
      </w:r>
      <w:r w:rsidR="00E14DE8" w:rsidRPr="00FF326B">
        <w:rPr>
          <w:sz w:val="24"/>
          <w:szCs w:val="24"/>
        </w:rPr>
        <w:t>Pārskatu sniegšanas un novērtēšanas kārtība</w:t>
      </w:r>
      <w:bookmarkEnd w:id="62"/>
    </w:p>
    <w:p w14:paraId="6900D2CA" w14:textId="77777777" w:rsidR="00FC4987" w:rsidRPr="00FF326B" w:rsidRDefault="00E14DE8">
      <w:pPr>
        <w:spacing w:after="0" w:line="240" w:lineRule="auto"/>
        <w:ind w:firstLine="720"/>
        <w:jc w:val="both"/>
        <w:rPr>
          <w:rFonts w:ascii="Times New Roman" w:hAnsi="Times New Roman"/>
          <w:sz w:val="24"/>
          <w:szCs w:val="24"/>
        </w:rPr>
      </w:pPr>
      <w:r w:rsidRPr="00FF326B">
        <w:rPr>
          <w:rFonts w:ascii="Times New Roman" w:hAnsi="Times New Roman"/>
          <w:sz w:val="24"/>
          <w:szCs w:val="24"/>
        </w:rPr>
        <w:t>KNAB, nodrošinot Pretkorupcijas pasākumu plāna īstenošanu, ir atbildīgs par tā īstenošanu kopumā. KNAB koordinē un kontrolē Pretkorupcijas pasākumu plānā paredzēto uzdevumu un pasākumu izpildi.</w:t>
      </w:r>
    </w:p>
    <w:p w14:paraId="5FA37369" w14:textId="793446A8" w:rsidR="00FC4987" w:rsidRPr="00FF326B" w:rsidRDefault="00E14DE8">
      <w:pPr>
        <w:spacing w:after="0" w:line="240" w:lineRule="auto"/>
        <w:ind w:firstLine="720"/>
        <w:jc w:val="both"/>
        <w:rPr>
          <w:rFonts w:ascii="Times New Roman" w:hAnsi="Times New Roman"/>
          <w:sz w:val="24"/>
          <w:szCs w:val="24"/>
        </w:rPr>
      </w:pPr>
      <w:r w:rsidRPr="00FF326B">
        <w:rPr>
          <w:rFonts w:ascii="Times New Roman" w:hAnsi="Times New Roman"/>
          <w:sz w:val="24"/>
          <w:szCs w:val="24"/>
        </w:rPr>
        <w:t xml:space="preserve"> Par attiecīgo Pretkorupcijas pasākumu plānā iekļauto pasākumu īstenošanu noteiktā atbildīgā institūcija nodrošina uzdevumu un pasākumu izpildi noteiktos termiņos un tām piešķirto budžeta līdzekļu ietvaros, kā arī iesniedz KNAB informāciju par uzdevumu izpildes gaitu un rezultātiem līdz 202</w:t>
      </w:r>
      <w:r w:rsidR="00E51EE6" w:rsidRPr="00FF326B">
        <w:rPr>
          <w:rFonts w:ascii="Times New Roman" w:hAnsi="Times New Roman"/>
          <w:sz w:val="24"/>
          <w:szCs w:val="24"/>
        </w:rPr>
        <w:t>5</w:t>
      </w:r>
      <w:r w:rsidRPr="00FF326B">
        <w:rPr>
          <w:rFonts w:ascii="Times New Roman" w:hAnsi="Times New Roman"/>
          <w:sz w:val="24"/>
          <w:szCs w:val="24"/>
        </w:rPr>
        <w:t>.</w:t>
      </w:r>
      <w:r w:rsidR="00555FBE" w:rsidRPr="00FF326B">
        <w:rPr>
          <w:rFonts w:ascii="Times New Roman" w:hAnsi="Times New Roman"/>
          <w:sz w:val="24"/>
          <w:szCs w:val="24"/>
        </w:rPr>
        <w:t xml:space="preserve"> </w:t>
      </w:r>
      <w:r w:rsidRPr="00FF326B">
        <w:rPr>
          <w:rFonts w:ascii="Times New Roman" w:hAnsi="Times New Roman"/>
          <w:sz w:val="24"/>
          <w:szCs w:val="24"/>
        </w:rPr>
        <w:t xml:space="preserve">1.februārim. </w:t>
      </w:r>
      <w:r w:rsidR="00983634" w:rsidRPr="00FF326B">
        <w:rPr>
          <w:rFonts w:ascii="Times New Roman" w:hAnsi="Times New Roman"/>
          <w:sz w:val="24"/>
          <w:szCs w:val="24"/>
        </w:rPr>
        <w:t>KNAB</w:t>
      </w:r>
      <w:r w:rsidRPr="00FF326B">
        <w:rPr>
          <w:rFonts w:ascii="Times New Roman" w:hAnsi="Times New Roman"/>
          <w:sz w:val="24"/>
          <w:szCs w:val="24"/>
        </w:rPr>
        <w:t xml:space="preserve"> iesniedz MK Pretkorupcijas pasākumu plāna īstenošanas novērtējumu līdz 202</w:t>
      </w:r>
      <w:r w:rsidR="00E51EE6" w:rsidRPr="00FF326B">
        <w:rPr>
          <w:rFonts w:ascii="Times New Roman" w:hAnsi="Times New Roman"/>
          <w:sz w:val="24"/>
          <w:szCs w:val="24"/>
        </w:rPr>
        <w:t>5</w:t>
      </w:r>
      <w:r w:rsidRPr="00FF326B">
        <w:rPr>
          <w:rFonts w:ascii="Times New Roman" w:hAnsi="Times New Roman"/>
          <w:sz w:val="24"/>
          <w:szCs w:val="24"/>
        </w:rPr>
        <w:t>.gada 1.</w:t>
      </w:r>
      <w:r w:rsidR="00E51EE6" w:rsidRPr="00FF326B">
        <w:rPr>
          <w:rFonts w:ascii="Times New Roman" w:hAnsi="Times New Roman"/>
          <w:sz w:val="24"/>
          <w:szCs w:val="24"/>
        </w:rPr>
        <w:t>jūlijam</w:t>
      </w:r>
      <w:r w:rsidRPr="00FF326B">
        <w:rPr>
          <w:rFonts w:ascii="Times New Roman" w:hAnsi="Times New Roman"/>
          <w:sz w:val="24"/>
          <w:szCs w:val="24"/>
        </w:rPr>
        <w:t>.</w:t>
      </w:r>
    </w:p>
    <w:p w14:paraId="1C8F6FCB" w14:textId="77777777" w:rsidR="00FC4987" w:rsidRPr="00FF326B" w:rsidRDefault="00E14DE8">
      <w:pPr>
        <w:shd w:val="clear" w:color="auto" w:fill="FFFFFF"/>
        <w:spacing w:after="0" w:line="360" w:lineRule="atLeast"/>
        <w:textAlignment w:val="baseline"/>
        <w:rPr>
          <w:rFonts w:ascii="Times New Roman" w:eastAsia="Times New Roman" w:hAnsi="Times New Roman"/>
          <w:sz w:val="24"/>
          <w:szCs w:val="24"/>
          <w:lang w:eastAsia="lv-LV"/>
        </w:rPr>
      </w:pPr>
      <w:r w:rsidRPr="00FF326B">
        <w:rPr>
          <w:rFonts w:ascii="Times New Roman" w:eastAsia="Times New Roman" w:hAnsi="Times New Roman"/>
          <w:sz w:val="24"/>
          <w:szCs w:val="24"/>
          <w:lang w:eastAsia="lv-LV"/>
        </w:rPr>
        <w:t> </w:t>
      </w:r>
    </w:p>
    <w:p w14:paraId="45C080C2" w14:textId="77777777" w:rsidR="00FC4987" w:rsidRPr="00FF326B" w:rsidRDefault="00FC4987">
      <w:pPr>
        <w:spacing w:after="0" w:line="240" w:lineRule="auto"/>
        <w:jc w:val="both"/>
        <w:rPr>
          <w:rFonts w:ascii="Times New Roman" w:hAnsi="Times New Roman"/>
          <w:sz w:val="24"/>
          <w:szCs w:val="24"/>
        </w:rPr>
      </w:pPr>
    </w:p>
    <w:p w14:paraId="05186D4B" w14:textId="77777777" w:rsidR="00FC4987" w:rsidRPr="00FF326B" w:rsidRDefault="00E14DE8">
      <w:pPr>
        <w:tabs>
          <w:tab w:val="left" w:pos="2316"/>
        </w:tabs>
        <w:spacing w:after="0" w:line="240" w:lineRule="auto"/>
        <w:ind w:firstLine="851"/>
        <w:jc w:val="both"/>
        <w:rPr>
          <w:rFonts w:ascii="Times New Roman" w:hAnsi="Times New Roman"/>
          <w:iCs/>
          <w:sz w:val="24"/>
          <w:szCs w:val="24"/>
          <w:highlight w:val="white"/>
        </w:rPr>
      </w:pPr>
      <w:r w:rsidRPr="00FF326B">
        <w:rPr>
          <w:rFonts w:ascii="Times New Roman" w:hAnsi="Times New Roman"/>
          <w:sz w:val="24"/>
          <w:szCs w:val="24"/>
        </w:rPr>
        <w:t xml:space="preserve">Ministru prezidents </w:t>
      </w:r>
      <w:r w:rsidRPr="00FF326B">
        <w:rPr>
          <w:rFonts w:ascii="Times New Roman" w:hAnsi="Times New Roman"/>
          <w:sz w:val="24"/>
          <w:szCs w:val="24"/>
        </w:rPr>
        <w:tab/>
      </w:r>
      <w:r w:rsidRPr="00FF326B">
        <w:rPr>
          <w:rFonts w:ascii="Times New Roman" w:hAnsi="Times New Roman"/>
          <w:sz w:val="24"/>
          <w:szCs w:val="24"/>
        </w:rPr>
        <w:tab/>
      </w:r>
      <w:r w:rsidRPr="00FF326B">
        <w:rPr>
          <w:rFonts w:ascii="Times New Roman" w:hAnsi="Times New Roman"/>
          <w:sz w:val="24"/>
          <w:szCs w:val="24"/>
        </w:rPr>
        <w:tab/>
      </w:r>
      <w:r w:rsidRPr="00FF326B">
        <w:rPr>
          <w:rFonts w:ascii="Times New Roman" w:hAnsi="Times New Roman"/>
          <w:sz w:val="24"/>
          <w:szCs w:val="24"/>
        </w:rPr>
        <w:tab/>
      </w:r>
      <w:r w:rsidRPr="00FF326B">
        <w:rPr>
          <w:rFonts w:ascii="Times New Roman" w:hAnsi="Times New Roman"/>
          <w:sz w:val="24"/>
          <w:szCs w:val="24"/>
        </w:rPr>
        <w:tab/>
      </w:r>
      <w:r w:rsidRPr="00FF326B">
        <w:rPr>
          <w:rFonts w:ascii="Times New Roman" w:hAnsi="Times New Roman"/>
          <w:sz w:val="24"/>
          <w:szCs w:val="24"/>
        </w:rPr>
        <w:tab/>
      </w:r>
      <w:r w:rsidRPr="00FF326B">
        <w:rPr>
          <w:rFonts w:ascii="Times New Roman" w:hAnsi="Times New Roman"/>
          <w:sz w:val="24"/>
          <w:szCs w:val="24"/>
        </w:rPr>
        <w:tab/>
      </w:r>
      <w:r w:rsidRPr="00FF326B">
        <w:rPr>
          <w:rFonts w:ascii="Times New Roman" w:hAnsi="Times New Roman"/>
          <w:iCs/>
          <w:sz w:val="24"/>
          <w:szCs w:val="24"/>
          <w:shd w:val="clear" w:color="auto" w:fill="FFFFFF"/>
        </w:rPr>
        <w:t>A. K. Kariņš</w:t>
      </w:r>
    </w:p>
    <w:p w14:paraId="15258F6B" w14:textId="77777777" w:rsidR="00FC4987" w:rsidRPr="00FF326B" w:rsidRDefault="00FC4987">
      <w:pPr>
        <w:tabs>
          <w:tab w:val="left" w:pos="2316"/>
        </w:tabs>
        <w:spacing w:after="0" w:line="240" w:lineRule="auto"/>
        <w:ind w:firstLine="851"/>
        <w:jc w:val="both"/>
        <w:rPr>
          <w:rFonts w:ascii="Times New Roman" w:hAnsi="Times New Roman"/>
          <w:sz w:val="24"/>
          <w:szCs w:val="24"/>
        </w:rPr>
      </w:pPr>
    </w:p>
    <w:p w14:paraId="5CFBC60C" w14:textId="77777777" w:rsidR="00FC4987" w:rsidRPr="00FF326B" w:rsidRDefault="00E14DE8">
      <w:pPr>
        <w:tabs>
          <w:tab w:val="left" w:pos="851"/>
        </w:tabs>
        <w:spacing w:after="0" w:line="240" w:lineRule="auto"/>
        <w:jc w:val="both"/>
        <w:rPr>
          <w:rFonts w:ascii="Times New Roman" w:hAnsi="Times New Roman"/>
          <w:sz w:val="24"/>
          <w:szCs w:val="24"/>
        </w:rPr>
      </w:pPr>
      <w:r w:rsidRPr="00FF326B">
        <w:rPr>
          <w:rFonts w:ascii="Times New Roman" w:hAnsi="Times New Roman"/>
          <w:sz w:val="24"/>
          <w:szCs w:val="24"/>
        </w:rPr>
        <w:tab/>
        <w:t xml:space="preserve">Vīza: Korupcijas novēršanas un </w:t>
      </w:r>
    </w:p>
    <w:p w14:paraId="41E9B3D1" w14:textId="311A850F" w:rsidR="00FC4987" w:rsidRPr="00FF326B" w:rsidRDefault="00E14DE8">
      <w:pPr>
        <w:tabs>
          <w:tab w:val="left" w:pos="851"/>
        </w:tabs>
        <w:spacing w:after="0" w:line="240" w:lineRule="auto"/>
        <w:jc w:val="both"/>
        <w:rPr>
          <w:rFonts w:ascii="Times New Roman" w:hAnsi="Times New Roman"/>
          <w:sz w:val="24"/>
          <w:szCs w:val="24"/>
        </w:rPr>
      </w:pPr>
      <w:r w:rsidRPr="00FF326B">
        <w:rPr>
          <w:rFonts w:ascii="Times New Roman" w:hAnsi="Times New Roman"/>
          <w:sz w:val="24"/>
          <w:szCs w:val="24"/>
        </w:rPr>
        <w:tab/>
        <w:t>apkarošanas biroja priekšniek</w:t>
      </w:r>
      <w:r w:rsidR="00E51EE6" w:rsidRPr="00FF326B">
        <w:rPr>
          <w:rFonts w:ascii="Times New Roman" w:hAnsi="Times New Roman"/>
          <w:sz w:val="24"/>
          <w:szCs w:val="24"/>
        </w:rPr>
        <w:t xml:space="preserve">a </w:t>
      </w:r>
      <w:proofErr w:type="spellStart"/>
      <w:r w:rsidR="00E51EE6" w:rsidRPr="00FF326B">
        <w:rPr>
          <w:rFonts w:ascii="Times New Roman" w:hAnsi="Times New Roman"/>
          <w:sz w:val="24"/>
          <w:szCs w:val="24"/>
        </w:rPr>
        <w:t>p.i</w:t>
      </w:r>
      <w:proofErr w:type="spellEnd"/>
      <w:r w:rsidR="00E51EE6" w:rsidRPr="00FF326B">
        <w:rPr>
          <w:rFonts w:ascii="Times New Roman" w:hAnsi="Times New Roman"/>
          <w:sz w:val="24"/>
          <w:szCs w:val="24"/>
        </w:rPr>
        <w:t>.</w:t>
      </w:r>
      <w:r w:rsidRPr="00FF326B">
        <w:rPr>
          <w:rFonts w:ascii="Times New Roman" w:hAnsi="Times New Roman"/>
          <w:sz w:val="24"/>
          <w:szCs w:val="24"/>
        </w:rPr>
        <w:tab/>
      </w:r>
      <w:r w:rsidRPr="00FF326B">
        <w:rPr>
          <w:rFonts w:ascii="Times New Roman" w:hAnsi="Times New Roman"/>
          <w:sz w:val="24"/>
          <w:szCs w:val="24"/>
        </w:rPr>
        <w:tab/>
      </w:r>
      <w:r w:rsidRPr="00FF326B">
        <w:rPr>
          <w:rFonts w:ascii="Times New Roman" w:hAnsi="Times New Roman"/>
          <w:sz w:val="24"/>
          <w:szCs w:val="24"/>
        </w:rPr>
        <w:tab/>
      </w:r>
      <w:r w:rsidRPr="00FF326B">
        <w:rPr>
          <w:rFonts w:ascii="Times New Roman" w:hAnsi="Times New Roman"/>
          <w:sz w:val="24"/>
          <w:szCs w:val="24"/>
        </w:rPr>
        <w:tab/>
      </w:r>
      <w:r w:rsidRPr="00FF326B">
        <w:rPr>
          <w:rFonts w:ascii="Times New Roman" w:hAnsi="Times New Roman"/>
          <w:sz w:val="24"/>
          <w:szCs w:val="24"/>
        </w:rPr>
        <w:tab/>
      </w:r>
      <w:proofErr w:type="spellStart"/>
      <w:r w:rsidR="00E51EE6" w:rsidRPr="00FF326B">
        <w:rPr>
          <w:rFonts w:ascii="Times New Roman" w:hAnsi="Times New Roman"/>
          <w:sz w:val="24"/>
          <w:szCs w:val="24"/>
        </w:rPr>
        <w:t>I.Cīrule</w:t>
      </w:r>
      <w:proofErr w:type="spellEnd"/>
    </w:p>
    <w:p w14:paraId="3DA443A0" w14:textId="77777777" w:rsidR="00FC4987" w:rsidRPr="00FF326B" w:rsidRDefault="00FC4987">
      <w:pPr>
        <w:spacing w:after="0" w:line="240" w:lineRule="auto"/>
        <w:ind w:firstLine="709"/>
        <w:jc w:val="both"/>
        <w:rPr>
          <w:rFonts w:ascii="Times New Roman" w:hAnsi="Times New Roman"/>
          <w:sz w:val="24"/>
          <w:szCs w:val="24"/>
        </w:rPr>
      </w:pPr>
    </w:p>
    <w:sectPr w:rsidR="00FC4987" w:rsidRPr="00FF326B">
      <w:headerReference w:type="default" r:id="rId19"/>
      <w:footerReference w:type="default" r:id="rId20"/>
      <w:pgSz w:w="11906" w:h="16838"/>
      <w:pgMar w:top="1418" w:right="1134" w:bottom="1134"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BC9C" w14:textId="77777777" w:rsidR="00F21668" w:rsidRDefault="00F21668">
      <w:pPr>
        <w:spacing w:after="0" w:line="240" w:lineRule="auto"/>
      </w:pPr>
      <w:r>
        <w:separator/>
      </w:r>
    </w:p>
  </w:endnote>
  <w:endnote w:type="continuationSeparator" w:id="0">
    <w:p w14:paraId="161649AC" w14:textId="77777777" w:rsidR="00F21668" w:rsidRDefault="00F2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 w:name="Liberation Serif">
    <w:panose1 w:val="02020603050405020304"/>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OpenSans">
    <w:altName w:val="Calibri"/>
    <w:panose1 w:val="00000000000000000000"/>
    <w:charset w:val="BA"/>
    <w:family w:val="auto"/>
    <w:notTrueType/>
    <w:pitch w:val="default"/>
    <w:sig w:usb0="00000007" w:usb1="00000000" w:usb2="00000000" w:usb3="00000000" w:csb0="00000081" w:csb1="00000000"/>
  </w:font>
  <w:font w:name="&amp;quo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8654" w14:textId="5BE8BB37" w:rsidR="00927E9A" w:rsidRDefault="00927E9A" w:rsidP="00533F97">
    <w:pPr>
      <w:pStyle w:val="Kjene"/>
      <w:rPr>
        <w:rFonts w:ascii="Times New Roman" w:hAnsi="Times New Roman"/>
        <w:lang w:val="lv-LV"/>
      </w:rPr>
    </w:pPr>
    <w:r>
      <w:rPr>
        <w:rFonts w:ascii="Times New Roman" w:hAnsi="Times New Roman"/>
        <w:lang w:val="lv-LV"/>
      </w:rPr>
      <w:t>KNABpl_</w:t>
    </w:r>
    <w:r w:rsidRPr="00F31769">
      <w:rPr>
        <w:rFonts w:ascii="Times New Roman" w:hAnsi="Times New Roman"/>
        <w:lang w:val="lv-LV"/>
      </w:rPr>
      <w:t>180621</w:t>
    </w:r>
    <w:r>
      <w:rPr>
        <w:rFonts w:ascii="Times New Roman" w:hAnsi="Times New Roman"/>
        <w:lang w:val="lv-LV"/>
      </w:rPr>
      <w:t>_KNAPP</w:t>
    </w:r>
  </w:p>
  <w:p w14:paraId="49739734" w14:textId="77777777" w:rsidR="00927E9A" w:rsidRDefault="00927E9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BA4" w14:textId="0800B092" w:rsidR="00927E9A" w:rsidRPr="00255E9A" w:rsidRDefault="00927E9A">
    <w:pPr>
      <w:pStyle w:val="Kjene"/>
      <w:rPr>
        <w:rFonts w:ascii="Times New Roman" w:hAnsi="Times New Roman"/>
        <w:lang w:val="lv-LV"/>
      </w:rPr>
    </w:pPr>
    <w:r w:rsidRPr="00255E9A">
      <w:rPr>
        <w:rFonts w:ascii="Times New Roman" w:hAnsi="Times New Roman"/>
        <w:lang w:val="lv-LV"/>
      </w:rPr>
      <w:t>KNABpl_180621_KNAPP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39AC" w14:textId="5737EA53" w:rsidR="00927E9A" w:rsidRDefault="00927E9A" w:rsidP="0022186E">
    <w:pPr>
      <w:pStyle w:val="Kjene"/>
      <w:rPr>
        <w:rFonts w:ascii="Times New Roman" w:hAnsi="Times New Roman"/>
        <w:lang w:val="lv-LV"/>
      </w:rPr>
    </w:pPr>
    <w:r>
      <w:rPr>
        <w:rFonts w:ascii="Times New Roman" w:hAnsi="Times New Roman"/>
        <w:lang w:val="lv-LV"/>
      </w:rPr>
      <w:t>KNABpl_</w:t>
    </w:r>
    <w:r w:rsidRPr="00FD5CA0">
      <w:rPr>
        <w:rFonts w:ascii="Times New Roman" w:hAnsi="Times New Roman"/>
        <w:lang w:val="lv-LV"/>
      </w:rPr>
      <w:t>180621_</w:t>
    </w:r>
    <w:r>
      <w:rPr>
        <w:rFonts w:ascii="Times New Roman" w:hAnsi="Times New Roman"/>
        <w:lang w:val="lv-LV"/>
      </w:rPr>
      <w:t>KNAPP</w:t>
    </w:r>
  </w:p>
  <w:p w14:paraId="32607B2D" w14:textId="77777777" w:rsidR="00927E9A" w:rsidRDefault="00927E9A">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5724" w14:textId="41A110E4" w:rsidR="00927E9A" w:rsidRPr="00FD5CA0" w:rsidRDefault="00927E9A" w:rsidP="00533F97">
    <w:pPr>
      <w:pStyle w:val="Kjene"/>
      <w:rPr>
        <w:rFonts w:ascii="Times New Roman" w:hAnsi="Times New Roman"/>
        <w:lang w:val="lv-LV"/>
      </w:rPr>
    </w:pPr>
    <w:r>
      <w:rPr>
        <w:rFonts w:ascii="Times New Roman" w:hAnsi="Times New Roman"/>
        <w:lang w:val="lv-LV"/>
      </w:rPr>
      <w:t>KNABpl</w:t>
    </w:r>
    <w:r w:rsidRPr="00FD5CA0">
      <w:rPr>
        <w:rFonts w:ascii="Times New Roman" w:hAnsi="Times New Roman"/>
        <w:lang w:val="lv-LV"/>
      </w:rPr>
      <w:t>_180621_KNAPP</w:t>
    </w:r>
  </w:p>
  <w:p w14:paraId="6449B107" w14:textId="13A61D77" w:rsidR="00927E9A" w:rsidRPr="00FD5CA0" w:rsidRDefault="00927E9A">
    <w:pPr>
      <w:pStyle w:val="Kjene"/>
      <w:rPr>
        <w:rFonts w:ascii="Times New Roman" w:hAnsi="Times New Roman"/>
        <w:lang w:val="lv-LV"/>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56EB" w14:textId="08655F27" w:rsidR="00927E9A" w:rsidRDefault="00927E9A" w:rsidP="00533F97">
    <w:pPr>
      <w:pStyle w:val="Kjene"/>
      <w:rPr>
        <w:rFonts w:ascii="Times New Roman" w:hAnsi="Times New Roman"/>
        <w:lang w:val="lv-LV"/>
      </w:rPr>
    </w:pPr>
    <w:r w:rsidRPr="00436D44">
      <w:rPr>
        <w:rFonts w:ascii="Times New Roman" w:hAnsi="Times New Roman"/>
        <w:lang w:val="lv-LV"/>
      </w:rPr>
      <w:t>KNABpl_</w:t>
    </w:r>
    <w:r w:rsidR="00F478D5">
      <w:rPr>
        <w:rFonts w:ascii="Times New Roman" w:hAnsi="Times New Roman"/>
        <w:lang w:val="lv-LV"/>
      </w:rPr>
      <w:t>18</w:t>
    </w:r>
    <w:r w:rsidRPr="00436D44">
      <w:rPr>
        <w:rFonts w:ascii="Times New Roman" w:hAnsi="Times New Roman"/>
        <w:lang w:val="lv-LV"/>
      </w:rPr>
      <w:t>0621</w:t>
    </w:r>
    <w:r>
      <w:rPr>
        <w:rFonts w:ascii="Times New Roman" w:hAnsi="Times New Roman"/>
        <w:lang w:val="lv-LV"/>
      </w:rPr>
      <w:t>_KNAPP</w:t>
    </w:r>
  </w:p>
  <w:p w14:paraId="18C89FDB" w14:textId="77777777" w:rsidR="00927E9A" w:rsidRDefault="00927E9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89A0" w14:textId="77777777" w:rsidR="00F21668" w:rsidRDefault="00F21668">
      <w:pPr>
        <w:rPr>
          <w:sz w:val="12"/>
        </w:rPr>
      </w:pPr>
      <w:r>
        <w:separator/>
      </w:r>
    </w:p>
  </w:footnote>
  <w:footnote w:type="continuationSeparator" w:id="0">
    <w:p w14:paraId="60C79B6D" w14:textId="77777777" w:rsidR="00F21668" w:rsidRDefault="00F21668">
      <w:pPr>
        <w:rPr>
          <w:sz w:val="12"/>
        </w:rPr>
      </w:pPr>
      <w:r>
        <w:continuationSeparator/>
      </w:r>
    </w:p>
  </w:footnote>
  <w:footnote w:id="1">
    <w:p w14:paraId="11695965" w14:textId="77777777" w:rsidR="00927E9A" w:rsidRPr="001F4441" w:rsidRDefault="00927E9A" w:rsidP="00F31769">
      <w:pPr>
        <w:pStyle w:val="Vresteksts"/>
        <w:spacing w:after="0" w:line="240" w:lineRule="auto"/>
        <w:jc w:val="both"/>
        <w:rPr>
          <w:rFonts w:ascii="Times New Roman" w:hAnsi="Times New Roman"/>
        </w:rPr>
      </w:pPr>
      <w:r w:rsidRPr="001F4441">
        <w:rPr>
          <w:rStyle w:val="Vresrakstzmes"/>
          <w:rFonts w:ascii="Times New Roman" w:hAnsi="Times New Roman"/>
        </w:rPr>
        <w:footnoteRef/>
      </w:r>
      <w:r w:rsidRPr="001F4441">
        <w:rPr>
          <w:rFonts w:ascii="Times New Roman" w:hAnsi="Times New Roman"/>
        </w:rPr>
        <w:t xml:space="preserve"> 2002. gada 10. oktobris ir KNAB darbības sākums,</w:t>
      </w:r>
      <w:r w:rsidRPr="001F4441">
        <w:rPr>
          <w:rStyle w:val="c5"/>
          <w:rFonts w:ascii="Times New Roman" w:hAnsi="Times New Roman"/>
        </w:rPr>
        <w:t xml:space="preserve"> kad Saeima amatā iecēla KNAB pirmo priekšnieku Gunti Rutki</w:t>
      </w:r>
    </w:p>
  </w:footnote>
  <w:footnote w:id="2">
    <w:p w14:paraId="1CD9E25A" w14:textId="2C0B3D42" w:rsidR="00927E9A" w:rsidRPr="001F4441" w:rsidRDefault="00927E9A" w:rsidP="00F31769">
      <w:pPr>
        <w:spacing w:after="0" w:line="240" w:lineRule="auto"/>
        <w:jc w:val="both"/>
        <w:rPr>
          <w:rFonts w:ascii="Times New Roman" w:hAnsi="Times New Roman"/>
          <w:bCs/>
          <w:sz w:val="20"/>
          <w:szCs w:val="20"/>
        </w:rPr>
      </w:pPr>
      <w:r w:rsidRPr="00CD5576">
        <w:rPr>
          <w:rStyle w:val="Vresatsauce"/>
          <w:rFonts w:ascii="Times New Roman" w:hAnsi="Times New Roman"/>
          <w:sz w:val="20"/>
          <w:szCs w:val="20"/>
          <w:vertAlign w:val="baseline"/>
        </w:rPr>
        <w:footnoteRef/>
      </w:r>
      <w:r w:rsidRPr="001F4441">
        <w:rPr>
          <w:rFonts w:ascii="Times New Roman" w:hAnsi="Times New Roman"/>
          <w:sz w:val="20"/>
          <w:szCs w:val="20"/>
        </w:rPr>
        <w:t xml:space="preserve"> </w:t>
      </w:r>
      <w:r>
        <w:rPr>
          <w:rFonts w:ascii="Times New Roman" w:hAnsi="Times New Roman"/>
          <w:sz w:val="20"/>
          <w:szCs w:val="20"/>
        </w:rPr>
        <w:t>EP</w:t>
      </w:r>
      <w:r w:rsidRPr="001F4441">
        <w:rPr>
          <w:rFonts w:ascii="Times New Roman" w:hAnsi="Times New Roman"/>
          <w:sz w:val="20"/>
          <w:szCs w:val="20"/>
        </w:rPr>
        <w:t xml:space="preserve"> Pretkorupcijas starpvalstu grupa, ko 1999. gadā izveidoja EP. GRECO darbības mērķis ir uzlabot tās dalībvalstu (</w:t>
      </w:r>
      <w:r>
        <w:rPr>
          <w:rFonts w:ascii="Times New Roman" w:hAnsi="Times New Roman"/>
          <w:sz w:val="20"/>
          <w:szCs w:val="20"/>
        </w:rPr>
        <w:t xml:space="preserve">šobrīd </w:t>
      </w:r>
      <w:r w:rsidRPr="001F4441">
        <w:rPr>
          <w:rFonts w:ascii="Times New Roman" w:hAnsi="Times New Roman"/>
          <w:sz w:val="20"/>
          <w:szCs w:val="20"/>
        </w:rPr>
        <w:t xml:space="preserve">49 Eiropas valstis un Amerikas Savienotās Valstis) spēju novērst korupciju un dinamiska savstarpējā novērtējuma procesa ceļā kontrolēt pieņemto saistību izpildi. EP līgumam par GRECO nodibināšanu Latvija pievienojās 2000. gada 15. jūnijā. </w:t>
      </w:r>
    </w:p>
  </w:footnote>
  <w:footnote w:id="3">
    <w:p w14:paraId="58563BF9" w14:textId="7252A5BC" w:rsidR="00927E9A" w:rsidRPr="001F4441" w:rsidRDefault="00927E9A" w:rsidP="00F31769">
      <w:pPr>
        <w:pStyle w:val="Paraststmeklis"/>
        <w:spacing w:beforeAutospacing="0" w:after="0" w:afterAutospacing="0"/>
        <w:jc w:val="both"/>
        <w:rPr>
          <w:rFonts w:ascii="Times New Roman" w:hAnsi="Times New Roman"/>
          <w:sz w:val="20"/>
          <w:szCs w:val="20"/>
        </w:rPr>
      </w:pPr>
      <w:r w:rsidRPr="00CD5576">
        <w:rPr>
          <w:rStyle w:val="Vresatsauce"/>
          <w:rFonts w:ascii="Times New Roman" w:hAnsi="Times New Roman"/>
          <w:sz w:val="20"/>
          <w:szCs w:val="20"/>
          <w:vertAlign w:val="baseline"/>
        </w:rPr>
        <w:footnoteRef/>
      </w:r>
      <w:r w:rsidRPr="00CD5576">
        <w:rPr>
          <w:rFonts w:ascii="Times New Roman" w:hAnsi="Times New Roman"/>
          <w:sz w:val="20"/>
          <w:szCs w:val="20"/>
        </w:rPr>
        <w:t xml:space="preserve"> </w:t>
      </w:r>
      <w:r w:rsidRPr="001F4441">
        <w:rPr>
          <w:rFonts w:ascii="Times New Roman" w:hAnsi="Times New Roman"/>
          <w:sz w:val="20"/>
          <w:szCs w:val="20"/>
        </w:rPr>
        <w:t xml:space="preserve">Ekonomiskās sadarbības un attīstības organizācija jeb OECD (angliski - </w:t>
      </w:r>
      <w:proofErr w:type="spellStart"/>
      <w:r w:rsidRPr="001F4441">
        <w:rPr>
          <w:rStyle w:val="Izclums"/>
          <w:rFonts w:ascii="Times New Roman" w:eastAsia="Calibri" w:hAnsi="Times New Roman"/>
          <w:sz w:val="20"/>
          <w:szCs w:val="20"/>
        </w:rPr>
        <w:t>Organisation</w:t>
      </w:r>
      <w:proofErr w:type="spellEnd"/>
      <w:r w:rsidRPr="001F4441">
        <w:rPr>
          <w:rStyle w:val="Izclums"/>
          <w:rFonts w:ascii="Times New Roman" w:eastAsia="Calibri" w:hAnsi="Times New Roman"/>
          <w:sz w:val="20"/>
          <w:szCs w:val="20"/>
        </w:rPr>
        <w:t xml:space="preserve"> </w:t>
      </w:r>
      <w:proofErr w:type="spellStart"/>
      <w:r w:rsidRPr="001F4441">
        <w:rPr>
          <w:rStyle w:val="Izclums"/>
          <w:rFonts w:ascii="Times New Roman" w:eastAsia="Calibri" w:hAnsi="Times New Roman"/>
          <w:sz w:val="20"/>
          <w:szCs w:val="20"/>
        </w:rPr>
        <w:t>for</w:t>
      </w:r>
      <w:proofErr w:type="spellEnd"/>
      <w:r w:rsidRPr="001F4441">
        <w:rPr>
          <w:rStyle w:val="Izclums"/>
          <w:rFonts w:ascii="Times New Roman" w:eastAsia="Calibri" w:hAnsi="Times New Roman"/>
          <w:sz w:val="20"/>
          <w:szCs w:val="20"/>
        </w:rPr>
        <w:t xml:space="preserve"> </w:t>
      </w:r>
      <w:proofErr w:type="spellStart"/>
      <w:r w:rsidRPr="001F4441">
        <w:rPr>
          <w:rStyle w:val="Izclums"/>
          <w:rFonts w:ascii="Times New Roman" w:eastAsia="Calibri" w:hAnsi="Times New Roman"/>
          <w:sz w:val="20"/>
          <w:szCs w:val="20"/>
        </w:rPr>
        <w:t>Economic</w:t>
      </w:r>
      <w:proofErr w:type="spellEnd"/>
      <w:r w:rsidRPr="001F4441">
        <w:rPr>
          <w:rStyle w:val="Izclums"/>
          <w:rFonts w:ascii="Times New Roman" w:eastAsia="Calibri" w:hAnsi="Times New Roman"/>
          <w:sz w:val="20"/>
          <w:szCs w:val="20"/>
        </w:rPr>
        <w:t xml:space="preserve"> </w:t>
      </w:r>
      <w:proofErr w:type="spellStart"/>
      <w:r w:rsidRPr="001F4441">
        <w:rPr>
          <w:rStyle w:val="Izclums"/>
          <w:rFonts w:ascii="Times New Roman" w:eastAsia="Calibri" w:hAnsi="Times New Roman"/>
          <w:sz w:val="20"/>
          <w:szCs w:val="20"/>
        </w:rPr>
        <w:t>Co-operation</w:t>
      </w:r>
      <w:proofErr w:type="spellEnd"/>
      <w:r w:rsidRPr="001F4441">
        <w:rPr>
          <w:rStyle w:val="Izclums"/>
          <w:rFonts w:ascii="Times New Roman" w:eastAsia="Calibri" w:hAnsi="Times New Roman"/>
          <w:sz w:val="20"/>
          <w:szCs w:val="20"/>
        </w:rPr>
        <w:t xml:space="preserve"> </w:t>
      </w:r>
      <w:proofErr w:type="spellStart"/>
      <w:r w:rsidRPr="001F4441">
        <w:rPr>
          <w:rStyle w:val="Izclums"/>
          <w:rFonts w:ascii="Times New Roman" w:eastAsia="Calibri" w:hAnsi="Times New Roman"/>
          <w:sz w:val="20"/>
          <w:szCs w:val="20"/>
        </w:rPr>
        <w:t>and</w:t>
      </w:r>
      <w:proofErr w:type="spellEnd"/>
      <w:r w:rsidRPr="001F4441">
        <w:rPr>
          <w:rStyle w:val="Izclums"/>
          <w:rFonts w:ascii="Times New Roman" w:eastAsia="Calibri" w:hAnsi="Times New Roman"/>
          <w:sz w:val="20"/>
          <w:szCs w:val="20"/>
        </w:rPr>
        <w:t xml:space="preserve"> </w:t>
      </w:r>
      <w:proofErr w:type="spellStart"/>
      <w:r w:rsidRPr="001F4441">
        <w:rPr>
          <w:rStyle w:val="Izclums"/>
          <w:rFonts w:ascii="Times New Roman" w:eastAsia="Calibri" w:hAnsi="Times New Roman"/>
          <w:sz w:val="20"/>
          <w:szCs w:val="20"/>
        </w:rPr>
        <w:t>Development</w:t>
      </w:r>
      <w:proofErr w:type="spellEnd"/>
      <w:r w:rsidRPr="001F4441">
        <w:rPr>
          <w:rFonts w:ascii="Times New Roman" w:hAnsi="Times New Roman"/>
          <w:sz w:val="20"/>
          <w:szCs w:val="20"/>
        </w:rPr>
        <w:t>) ir 1961. gadā dibināta starpvaldību organizācija, kas apvieno 36 attīstītākās pasaules valstis, tai skaitā arī 23 ES dalībvalstis. Latvija oficiāli kļuva par OECD 35. dalībvalsti 2016. gada 1. jūlijā. OECD ir forums un globāli atzīts ekspertīzes centrs, kas dalībvalstīm dod iespēju efektīvi risināt tām interesējošos jautājumus dažādās nozarēs. Organizācijas misija ir veidot un popularizēt reformas, kas uzlabo iedzīvotāju dzīves līmeni un sociālekonomiskos apstākļus, kā arī ekonomikas konkurētspēju. Lai šo mērķi sasniegtu, OECD izstrādā starptautiskas vadlīnijas un standartus ar mērķi veicināt ilgtspējīgu attīstību, un rast atbildes uz aktuāliem globāliem izaicinājumiem.</w:t>
      </w:r>
    </w:p>
  </w:footnote>
  <w:footnote w:id="4">
    <w:p w14:paraId="67BE407B" w14:textId="3ED8EDEE" w:rsidR="00927E9A" w:rsidRPr="00F31769" w:rsidRDefault="00927E9A" w:rsidP="00F31769">
      <w:pPr>
        <w:pStyle w:val="Vresteksts"/>
        <w:spacing w:after="0" w:line="240" w:lineRule="auto"/>
        <w:jc w:val="both"/>
        <w:rPr>
          <w:rFonts w:ascii="Times New Roman" w:hAnsi="Times New Roman"/>
        </w:rPr>
      </w:pPr>
      <w:r w:rsidRPr="00CD5576">
        <w:rPr>
          <w:rStyle w:val="Vresatsauce"/>
          <w:rFonts w:ascii="Times New Roman" w:hAnsi="Times New Roman"/>
          <w:vertAlign w:val="baseline"/>
        </w:rPr>
        <w:footnoteRef/>
      </w:r>
      <w:r w:rsidRPr="00CD5576">
        <w:rPr>
          <w:rFonts w:ascii="Times New Roman" w:hAnsi="Times New Roman"/>
        </w:rPr>
        <w:t xml:space="preserve"> </w:t>
      </w:r>
      <w:r>
        <w:rPr>
          <w:rFonts w:ascii="Times New Roman" w:hAnsi="Times New Roman"/>
        </w:rPr>
        <w:t>EP</w:t>
      </w:r>
      <w:r w:rsidRPr="001F4441">
        <w:rPr>
          <w:rFonts w:ascii="Times New Roman" w:hAnsi="Times New Roman"/>
        </w:rPr>
        <w:t xml:space="preserve"> noziedzīgi iegūtu līdzekļu legalizācijas un terorisma finansēšanas novēršanas ekspertu komiteja “</w:t>
      </w:r>
      <w:proofErr w:type="spellStart"/>
      <w:r w:rsidRPr="001F4441">
        <w:rPr>
          <w:rFonts w:ascii="Times New Roman" w:hAnsi="Times New Roman"/>
        </w:rPr>
        <w:t>Moneyval</w:t>
      </w:r>
      <w:proofErr w:type="spellEnd"/>
      <w:r w:rsidRPr="001F4441">
        <w:rPr>
          <w:rFonts w:ascii="Times New Roman" w:hAnsi="Times New Roman"/>
        </w:rPr>
        <w:t xml:space="preserve">”, kas izveidota 1997. gadā. Šobrīd to veido 47 dalībvalstis, un tā ir </w:t>
      </w:r>
      <w:r>
        <w:rPr>
          <w:rFonts w:ascii="Times New Roman" w:hAnsi="Times New Roman"/>
        </w:rPr>
        <w:t>EP</w:t>
      </w:r>
      <w:r w:rsidRPr="001F4441">
        <w:rPr>
          <w:rFonts w:ascii="Times New Roman" w:hAnsi="Times New Roman"/>
        </w:rPr>
        <w:t xml:space="preserve"> ministru komitejas padotības institūcija. “</w:t>
      </w:r>
      <w:proofErr w:type="spellStart"/>
      <w:r w:rsidRPr="001F4441">
        <w:rPr>
          <w:rFonts w:ascii="Times New Roman" w:hAnsi="Times New Roman"/>
        </w:rPr>
        <w:t>Moneyval</w:t>
      </w:r>
      <w:proofErr w:type="spellEnd"/>
      <w:r w:rsidRPr="001F4441">
        <w:rPr>
          <w:rFonts w:ascii="Times New Roman" w:hAnsi="Times New Roman"/>
        </w:rPr>
        <w:t>” uzdevums ir novērtēt, kā tiek ievēroti galvenie starptautiskie standarti noziedzīgi iegūtu līdzekļu legalizācijas,</w:t>
      </w:r>
      <w:r>
        <w:rPr>
          <w:rFonts w:ascii="Times New Roman" w:hAnsi="Times New Roman"/>
        </w:rPr>
        <w:t xml:space="preserve"> </w:t>
      </w:r>
      <w:r w:rsidRPr="001F4441">
        <w:rPr>
          <w:rFonts w:ascii="Times New Roman" w:hAnsi="Times New Roman"/>
        </w:rPr>
        <w:t xml:space="preserve">terorisma un proliferācijas finansēšanas apkarošanā un kā tiek nodrošināta to īstenošanas efektivitāte, </w:t>
      </w:r>
      <w:r w:rsidRPr="00F31769">
        <w:rPr>
          <w:rFonts w:ascii="Times New Roman" w:hAnsi="Times New Roman"/>
        </w:rPr>
        <w:t>kā arī sniegt ieteikumus par nepieciešamajiem uzlabojumiem.</w:t>
      </w:r>
    </w:p>
  </w:footnote>
  <w:footnote w:id="5">
    <w:p w14:paraId="69F28864" w14:textId="77777777" w:rsidR="00713901" w:rsidRDefault="00713901"/>
    <w:p w14:paraId="4E38CB91" w14:textId="2EA7CF87" w:rsidR="00927E9A" w:rsidRDefault="00927E9A" w:rsidP="00F31769">
      <w:pPr>
        <w:pStyle w:val="Vresteksts"/>
        <w:spacing w:after="0"/>
      </w:pPr>
    </w:p>
  </w:footnote>
  <w:footnote w:id="6">
    <w:p w14:paraId="11972FF7" w14:textId="33F7014A" w:rsidR="00927E9A" w:rsidRPr="00B81F1A" w:rsidRDefault="00927E9A" w:rsidP="00B81F1A">
      <w:pPr>
        <w:spacing w:after="0" w:line="240" w:lineRule="auto"/>
        <w:jc w:val="both"/>
        <w:rPr>
          <w:rFonts w:ascii="Times New Roman" w:hAnsi="Times New Roman"/>
          <w:sz w:val="20"/>
          <w:szCs w:val="20"/>
        </w:rPr>
      </w:pPr>
      <w:r w:rsidRPr="00B81F1A">
        <w:rPr>
          <w:rStyle w:val="Vresrakstzmes"/>
          <w:rFonts w:ascii="Times New Roman" w:hAnsi="Times New Roman"/>
          <w:sz w:val="20"/>
          <w:szCs w:val="20"/>
        </w:rPr>
        <w:footnoteRef/>
      </w:r>
      <w:r w:rsidRPr="00B81F1A">
        <w:rPr>
          <w:rFonts w:ascii="Times New Roman" w:hAnsi="Times New Roman"/>
          <w:sz w:val="20"/>
          <w:szCs w:val="20"/>
        </w:rPr>
        <w:t xml:space="preserve"> KNAB tīmekļvietne, Informatīvais ziņojums “Par Korupcijas novēršanas un apkarošanas pamatnostādņu 2015.–2020.gadam īstenošanas 2015.–2018.gadā starpposma novērtējumu” (pieņemts bez izskatīšanas MK sēdē); sk.: </w:t>
      </w:r>
      <w:r w:rsidRPr="00B81F1A">
        <w:rPr>
          <w:rFonts w:ascii="Times New Roman" w:hAnsi="Times New Roman"/>
          <w:sz w:val="20"/>
          <w:szCs w:val="20"/>
          <w:u w:val="single"/>
        </w:rPr>
        <w:t>https://www.knab.gov.lv/lv/legislations/strategy/policy/</w:t>
      </w:r>
    </w:p>
  </w:footnote>
  <w:footnote w:id="7">
    <w:p w14:paraId="4250DF90" w14:textId="40CA5707" w:rsidR="00927E9A" w:rsidRPr="00B81F1A" w:rsidRDefault="00927E9A" w:rsidP="00C45BCA">
      <w:pPr>
        <w:pStyle w:val="Vresteksts"/>
        <w:spacing w:after="0" w:line="240" w:lineRule="auto"/>
        <w:jc w:val="both"/>
        <w:rPr>
          <w:rFonts w:ascii="Times New Roman" w:hAnsi="Times New Roman"/>
        </w:rPr>
      </w:pPr>
      <w:r w:rsidRPr="00B81F1A">
        <w:rPr>
          <w:rStyle w:val="Vresatsauce"/>
          <w:rFonts w:ascii="Times New Roman" w:hAnsi="Times New Roman"/>
          <w:vertAlign w:val="baseline"/>
        </w:rPr>
        <w:footnoteRef/>
      </w:r>
      <w:r>
        <w:rPr>
          <w:rFonts w:ascii="Times New Roman" w:hAnsi="Times New Roman"/>
        </w:rPr>
        <w:t> </w:t>
      </w:r>
      <w:r w:rsidRPr="00B81F1A">
        <w:rPr>
          <w:rFonts w:ascii="Times New Roman" w:hAnsi="Times New Roman"/>
        </w:rPr>
        <w:t>Latvijas Nacionālais attīstības plāns 2021.–2027. gadam</w:t>
      </w:r>
      <w:r>
        <w:rPr>
          <w:rFonts w:ascii="Times New Roman" w:hAnsi="Times New Roman"/>
        </w:rPr>
        <w:t xml:space="preserve">, sk.: </w:t>
      </w:r>
      <w:r w:rsidRPr="00B81F1A">
        <w:rPr>
          <w:rFonts w:ascii="Times New Roman" w:hAnsi="Times New Roman"/>
          <w:u w:val="single"/>
        </w:rPr>
        <w:t>https://likumi.lv/ta/id/315879-par-latvijas-nacionalo-attistibas-planu-20212027-gadam-nap2027</w:t>
      </w:r>
    </w:p>
  </w:footnote>
  <w:footnote w:id="8">
    <w:p w14:paraId="7017DA03" w14:textId="54FA88C7" w:rsidR="00927E9A" w:rsidRPr="005B4528" w:rsidRDefault="00927E9A" w:rsidP="00C45BCA">
      <w:pPr>
        <w:pStyle w:val="Virsraksts4"/>
        <w:shd w:val="clear" w:color="auto" w:fill="FFFFFF"/>
        <w:spacing w:before="0" w:after="0" w:line="240" w:lineRule="auto"/>
        <w:jc w:val="both"/>
        <w:rPr>
          <w:rFonts w:ascii="Times New Roman" w:hAnsi="Times New Roman"/>
          <w:b w:val="0"/>
          <w:sz w:val="20"/>
          <w:szCs w:val="20"/>
        </w:rPr>
      </w:pPr>
      <w:r w:rsidRPr="005B4528">
        <w:rPr>
          <w:rStyle w:val="Vresrakstzmes"/>
          <w:rFonts w:ascii="Times New Roman" w:hAnsi="Times New Roman"/>
          <w:b w:val="0"/>
          <w:sz w:val="20"/>
          <w:szCs w:val="20"/>
        </w:rPr>
        <w:footnoteRef/>
      </w:r>
      <w:r w:rsidRPr="005B4528">
        <w:rPr>
          <w:rFonts w:ascii="Times New Roman" w:hAnsi="Times New Roman"/>
          <w:b w:val="0"/>
          <w:sz w:val="20"/>
          <w:szCs w:val="20"/>
        </w:rPr>
        <w:t> Nacionālās drošības koncepcija, sk. </w:t>
      </w:r>
      <w:r w:rsidRPr="005B4528">
        <w:rPr>
          <w:rStyle w:val="Internetasaite"/>
          <w:rFonts w:ascii="Times New Roman" w:hAnsi="Times New Roman"/>
          <w:b w:val="0"/>
          <w:color w:val="auto"/>
          <w:sz w:val="20"/>
          <w:szCs w:val="20"/>
        </w:rPr>
        <w:t>https://likumi.lv/ta/id/309647-par-nacionalas-drosibas-koncepcijas-apstiprinasanu</w:t>
      </w:r>
    </w:p>
  </w:footnote>
  <w:footnote w:id="9">
    <w:p w14:paraId="5E13A9A3" w14:textId="2A5E0EAA" w:rsidR="00927E9A" w:rsidRPr="005B4528" w:rsidRDefault="00927E9A" w:rsidP="00C45BCA">
      <w:pPr>
        <w:pStyle w:val="Vresteksts"/>
        <w:spacing w:after="0" w:line="240" w:lineRule="auto"/>
        <w:jc w:val="both"/>
        <w:rPr>
          <w:rFonts w:ascii="Times New Roman" w:hAnsi="Times New Roman"/>
        </w:rPr>
      </w:pPr>
      <w:r w:rsidRPr="005B4528">
        <w:rPr>
          <w:rStyle w:val="Vresrakstzmes"/>
          <w:rFonts w:ascii="Times New Roman" w:hAnsi="Times New Roman"/>
        </w:rPr>
        <w:footnoteRef/>
      </w:r>
      <w:r w:rsidRPr="005B4528">
        <w:rPr>
          <w:rFonts w:ascii="Times New Roman" w:hAnsi="Times New Roman"/>
        </w:rPr>
        <w:t> Latvijas ilgtspējīgas attīstības stratēģija 2030. gadam, sk.: </w:t>
      </w:r>
      <w:r w:rsidRPr="005B4528">
        <w:rPr>
          <w:rFonts w:ascii="Times New Roman" w:hAnsi="Times New Roman"/>
          <w:u w:val="single"/>
        </w:rPr>
        <w:t xml:space="preserve">https://www.pkc.gov.lv/sites/default/files/inline-files/Latvija_2030_6.pdf </w:t>
      </w:r>
    </w:p>
  </w:footnote>
  <w:footnote w:id="10">
    <w:p w14:paraId="1F5B8604" w14:textId="77777777" w:rsidR="00927E9A" w:rsidRDefault="00927E9A" w:rsidP="00C45BCA">
      <w:pPr>
        <w:pStyle w:val="Virsraksts3"/>
        <w:spacing w:before="0" w:after="0"/>
        <w:jc w:val="both"/>
      </w:pPr>
      <w:r w:rsidRPr="00FC1246">
        <w:rPr>
          <w:rStyle w:val="Vresatsauce"/>
          <w:b w:val="0"/>
          <w:i w:val="0"/>
          <w:sz w:val="20"/>
          <w:szCs w:val="20"/>
          <w:vertAlign w:val="baseline"/>
        </w:rPr>
        <w:footnoteRef/>
      </w:r>
      <w:r w:rsidRPr="005B4528">
        <w:rPr>
          <w:b w:val="0"/>
          <w:i w:val="0"/>
          <w:sz w:val="20"/>
          <w:szCs w:val="20"/>
        </w:rPr>
        <w:t xml:space="preserve"> MK </w:t>
      </w:r>
      <w:r w:rsidRPr="005B4528">
        <w:rPr>
          <w:b w:val="0"/>
          <w:i w:val="0"/>
          <w:sz w:val="20"/>
        </w:rPr>
        <w:t>2020. gada 29. septembra</w:t>
      </w:r>
      <w:r w:rsidRPr="005B4528">
        <w:rPr>
          <w:b w:val="0"/>
          <w:i w:val="0"/>
          <w:sz w:val="14"/>
          <w:szCs w:val="20"/>
        </w:rPr>
        <w:t xml:space="preserve"> </w:t>
      </w:r>
      <w:r w:rsidRPr="005B4528">
        <w:rPr>
          <w:b w:val="0"/>
          <w:i w:val="0"/>
          <w:sz w:val="20"/>
          <w:szCs w:val="20"/>
        </w:rPr>
        <w:t>rīkojums Nr. 576 “</w:t>
      </w:r>
      <w:hyperlink r:id="rId1" w:tgtFrame="_blank" w:history="1">
        <w:r w:rsidRPr="005B4528">
          <w:rPr>
            <w:rStyle w:val="Hipersaite"/>
            <w:rFonts w:eastAsia="Calibri"/>
            <w:b w:val="0"/>
            <w:i w:val="0"/>
            <w:color w:val="auto"/>
            <w:sz w:val="20"/>
            <w:szCs w:val="20"/>
            <w:u w:val="none"/>
          </w:rPr>
          <w:t>Par pasākumu plānu noziedzīgi iegūtu līdzekļu legalizācijas, terorisma un proliferācijas finansēšanas novēršanai laikposmam no 2020. līdz 2022. gadam</w:t>
        </w:r>
      </w:hyperlink>
      <w:r w:rsidRPr="005B4528">
        <w:rPr>
          <w:b w:val="0"/>
          <w:i w:val="0"/>
          <w:sz w:val="20"/>
          <w:szCs w:val="20"/>
        </w:rPr>
        <w:t>”,</w:t>
      </w:r>
      <w:r w:rsidRPr="005B4528">
        <w:rPr>
          <w:sz w:val="20"/>
          <w:szCs w:val="20"/>
        </w:rPr>
        <w:t xml:space="preserve"> </w:t>
      </w:r>
      <w:r w:rsidRPr="005B4528">
        <w:rPr>
          <w:b w:val="0"/>
          <w:i w:val="0"/>
          <w:sz w:val="20"/>
          <w:szCs w:val="20"/>
        </w:rPr>
        <w:t xml:space="preserve">sk.: </w:t>
      </w:r>
      <w:r w:rsidRPr="005B4528">
        <w:rPr>
          <w:b w:val="0"/>
          <w:i w:val="0"/>
          <w:sz w:val="20"/>
          <w:szCs w:val="20"/>
          <w:u w:val="single"/>
        </w:rPr>
        <w:t>https://likumi.lv/ta/id/317729-par-pasakumu-planu-noziedzigi-iegutu-lidzeklu-legalizacijas-terorisma-un-proliferacijas-fina</w:t>
      </w:r>
      <w:r>
        <w:rPr>
          <w:b w:val="0"/>
          <w:i w:val="0"/>
          <w:sz w:val="20"/>
          <w:szCs w:val="20"/>
          <w:u w:val="single"/>
        </w:rPr>
        <w:t xml:space="preserve">nsesanas-noversanai-laikposmam </w:t>
      </w:r>
    </w:p>
  </w:footnote>
  <w:footnote w:id="11">
    <w:p w14:paraId="68C46E84" w14:textId="3BACA953" w:rsidR="00927E9A" w:rsidRPr="00026D24" w:rsidRDefault="00927E9A" w:rsidP="00621F78">
      <w:pPr>
        <w:pStyle w:val="Vresteksts"/>
        <w:spacing w:after="0"/>
        <w:rPr>
          <w:rFonts w:ascii="Times New Roman" w:hAnsi="Times New Roman"/>
        </w:rPr>
      </w:pPr>
      <w:r w:rsidRPr="00621F78">
        <w:rPr>
          <w:rStyle w:val="Vresatsauce"/>
          <w:rFonts w:ascii="Times New Roman" w:hAnsi="Times New Roman"/>
          <w:vertAlign w:val="baseline"/>
        </w:rPr>
        <w:footnoteRef/>
      </w:r>
      <w:r w:rsidRPr="00621F78">
        <w:rPr>
          <w:rFonts w:ascii="Times New Roman" w:hAnsi="Times New Roman"/>
        </w:rPr>
        <w:t xml:space="preserve"> Likumi.lv, </w:t>
      </w:r>
      <w:r>
        <w:rPr>
          <w:rFonts w:ascii="Times New Roman" w:hAnsi="Times New Roman"/>
        </w:rPr>
        <w:t>MK</w:t>
      </w:r>
      <w:r w:rsidRPr="00621F78">
        <w:rPr>
          <w:rFonts w:ascii="Times New Roman" w:hAnsi="Times New Roman"/>
        </w:rPr>
        <w:t xml:space="preserve"> 2020. gada 11. februāra rīkojums Nr. 49 “Par Rīcības plānu publisko iepirkumu sistēmas uzlabošanai</w:t>
      </w:r>
      <w:r w:rsidRPr="00026D24">
        <w:rPr>
          <w:rFonts w:ascii="Times New Roman" w:hAnsi="Times New Roman"/>
        </w:rPr>
        <w:t>”, sk.: https://likumi.lv/ta/id/312539-par-ricibas-planu-publisko-iepirkumu-sistemas-uzlabosanai</w:t>
      </w:r>
    </w:p>
  </w:footnote>
  <w:footnote w:id="12">
    <w:p w14:paraId="1A1E5C67" w14:textId="77777777" w:rsidR="00927E9A" w:rsidRPr="00621F78" w:rsidRDefault="00927E9A" w:rsidP="00B52E4B">
      <w:pPr>
        <w:pStyle w:val="Vresteksts"/>
        <w:spacing w:after="0" w:line="240" w:lineRule="auto"/>
        <w:jc w:val="both"/>
        <w:rPr>
          <w:rFonts w:ascii="Times New Roman" w:hAnsi="Times New Roman"/>
        </w:rPr>
      </w:pPr>
      <w:r w:rsidRPr="00621F78">
        <w:rPr>
          <w:rStyle w:val="Vresatsauce"/>
          <w:rFonts w:ascii="Times New Roman" w:hAnsi="Times New Roman"/>
          <w:vertAlign w:val="baseline"/>
        </w:rPr>
        <w:footnoteRef/>
      </w:r>
      <w:r w:rsidRPr="00621F78">
        <w:rPr>
          <w:rFonts w:ascii="Times New Roman" w:hAnsi="Times New Roman"/>
        </w:rPr>
        <w:t xml:space="preserve"> Informatīvais ziņojums “Par Ekonomiskās sadarbības un attīstības organizācijas Kukuļošanas apkarošanas starptautiskajos biznesa darījumos darba grupas 3. fāzes Latvijas novērtējuma ziņojumu, tajā izteiktajām rekomendācijām un to izpildes nodrošināšanu”, </w:t>
      </w:r>
      <w:r w:rsidRPr="00621F78">
        <w:rPr>
          <w:rFonts w:ascii="Times New Roman" w:hAnsi="Times New Roman"/>
          <w:u w:val="single"/>
        </w:rPr>
        <w:t>sk.: http://tap.mk.gov.lv/lv/mk/tap/?pid=40485584&amp;mode=mk&amp;date=2020-04-28</w:t>
      </w:r>
    </w:p>
  </w:footnote>
  <w:footnote w:id="13">
    <w:p w14:paraId="5E596EF9" w14:textId="77777777" w:rsidR="00927E9A" w:rsidRPr="00621F78" w:rsidRDefault="00927E9A" w:rsidP="00B52E4B">
      <w:pPr>
        <w:pStyle w:val="Vresteksts"/>
        <w:spacing w:after="0" w:line="240" w:lineRule="auto"/>
        <w:rPr>
          <w:rFonts w:ascii="Times New Roman" w:hAnsi="Times New Roman"/>
        </w:rPr>
      </w:pPr>
      <w:r w:rsidRPr="00621F78">
        <w:rPr>
          <w:rStyle w:val="Vresatsauce"/>
          <w:rFonts w:ascii="Times New Roman" w:hAnsi="Times New Roman"/>
          <w:vertAlign w:val="baseline"/>
        </w:rPr>
        <w:footnoteRef/>
      </w:r>
      <w:r w:rsidRPr="00621F78">
        <w:rPr>
          <w:rFonts w:ascii="Times New Roman" w:hAnsi="Times New Roman"/>
        </w:rPr>
        <w:t xml:space="preserve"> </w:t>
      </w:r>
      <w:r w:rsidRPr="00621F78">
        <w:rPr>
          <w:rStyle w:val="markedcontent"/>
          <w:rFonts w:ascii="Times New Roman" w:hAnsi="Times New Roman"/>
        </w:rPr>
        <w:t>Noziedzības novēršanas padomes rīcības plāns laikposmam no 2021. līdz 2026. gadam</w:t>
      </w:r>
      <w:r w:rsidRPr="00621F78">
        <w:rPr>
          <w:rFonts w:ascii="Times New Roman" w:hAnsi="Times New Roman"/>
        </w:rPr>
        <w:t xml:space="preserve">, sk.: </w:t>
      </w:r>
      <w:r w:rsidRPr="00C45BCA">
        <w:rPr>
          <w:rFonts w:ascii="Times New Roman" w:hAnsi="Times New Roman"/>
          <w:u w:val="single"/>
        </w:rPr>
        <w:t>https://www.tm.gov.lv/lv/media/7695/download</w:t>
      </w:r>
    </w:p>
  </w:footnote>
  <w:footnote w:id="14">
    <w:p w14:paraId="7B65FDCC" w14:textId="755D2015" w:rsidR="00927E9A" w:rsidRPr="00444FEE" w:rsidRDefault="00927E9A" w:rsidP="00972843">
      <w:pPr>
        <w:pStyle w:val="Vresteksts"/>
        <w:spacing w:after="0" w:line="240" w:lineRule="auto"/>
        <w:jc w:val="both"/>
        <w:rPr>
          <w:rFonts w:ascii="Times New Roman" w:hAnsi="Times New Roman"/>
        </w:rPr>
      </w:pPr>
      <w:r w:rsidRPr="00621F78">
        <w:rPr>
          <w:rStyle w:val="Vresatsauce"/>
          <w:rFonts w:ascii="Times New Roman" w:hAnsi="Times New Roman"/>
          <w:vertAlign w:val="baseline"/>
        </w:rPr>
        <w:footnoteRef/>
      </w:r>
      <w:r w:rsidRPr="00621F78">
        <w:rPr>
          <w:rFonts w:ascii="Times New Roman" w:hAnsi="Times New Roman"/>
          <w:b/>
          <w:bCs/>
        </w:rPr>
        <w:t> </w:t>
      </w:r>
      <w:bookmarkStart w:id="7" w:name="_Hlk75156660"/>
      <w:r w:rsidRPr="00621F78">
        <w:rPr>
          <w:rFonts w:ascii="Times New Roman" w:hAnsi="Times New Roman"/>
        </w:rPr>
        <w:t>Valsts kontroles lietderības revīzijā “Noziedzīgu nodarījumu ekonomikas un finanšu jomā izmeklēšanas un iztiesāšanas efektivitāte” ietverto priekšlikumu ieviešanas plāns, sk.: https://www.tm.gov.lv/lv/media/7328/download</w:t>
      </w:r>
    </w:p>
    <w:bookmarkEnd w:id="7"/>
  </w:footnote>
  <w:footnote w:id="15">
    <w:p w14:paraId="7026D108" w14:textId="77777777" w:rsidR="00927E9A" w:rsidRPr="00DF39D5" w:rsidRDefault="00927E9A" w:rsidP="00283A29">
      <w:pPr>
        <w:pStyle w:val="Vresteksts"/>
        <w:spacing w:after="0" w:line="240" w:lineRule="auto"/>
        <w:jc w:val="both"/>
        <w:rPr>
          <w:rFonts w:ascii="Times New Roman" w:hAnsi="Times New Roman"/>
        </w:rPr>
      </w:pPr>
      <w:r w:rsidRPr="00DF39D5">
        <w:rPr>
          <w:rStyle w:val="Vresatsauce"/>
          <w:rFonts w:ascii="Times New Roman" w:hAnsi="Times New Roman"/>
          <w:vertAlign w:val="baseline"/>
        </w:rPr>
        <w:footnoteRef/>
      </w:r>
      <w:r w:rsidRPr="00DF39D5">
        <w:rPr>
          <w:rFonts w:ascii="Times New Roman" w:hAnsi="Times New Roman"/>
        </w:rPr>
        <w:t xml:space="preserve"> </w:t>
      </w:r>
      <w:r w:rsidRPr="00DF39D5">
        <w:rPr>
          <w:rFonts w:ascii="Times New Roman" w:hAnsi="Times New Roman"/>
          <w:color w:val="000000"/>
          <w:lang w:eastAsia="lv-LV"/>
        </w:rPr>
        <w:t>Plāna projekts "Publiskajā pārvaldē nodarbināto mācīšanās un attīstības plāns 2021-2027" (VSS-1089) izsludināts Valsts sekretāru 2020. gada 17. decembra sanāksmē (saskaņošana turpinās 2021. gada jūnijā)</w:t>
      </w:r>
    </w:p>
  </w:footnote>
  <w:footnote w:id="16">
    <w:p w14:paraId="1ED4EC41" w14:textId="1ADA7E1B" w:rsidR="00927E9A" w:rsidRPr="00DF39D5" w:rsidRDefault="00927E9A" w:rsidP="00283A29">
      <w:pPr>
        <w:pStyle w:val="liknoteik"/>
        <w:spacing w:before="0" w:beforeAutospacing="0" w:after="0" w:afterAutospacing="0"/>
        <w:jc w:val="both"/>
        <w:rPr>
          <w:sz w:val="20"/>
          <w:szCs w:val="20"/>
        </w:rPr>
      </w:pPr>
      <w:r w:rsidRPr="00DF39D5">
        <w:rPr>
          <w:rStyle w:val="Vresatsauce"/>
          <w:sz w:val="20"/>
          <w:szCs w:val="20"/>
          <w:vertAlign w:val="baseline"/>
        </w:rPr>
        <w:footnoteRef/>
      </w:r>
      <w:r w:rsidRPr="00DF39D5">
        <w:rPr>
          <w:sz w:val="20"/>
          <w:szCs w:val="20"/>
        </w:rPr>
        <w:t xml:space="preserve"> </w:t>
      </w:r>
      <w:r>
        <w:rPr>
          <w:sz w:val="20"/>
          <w:szCs w:val="20"/>
        </w:rPr>
        <w:t xml:space="preserve">Likumi.lv, </w:t>
      </w:r>
      <w:r w:rsidRPr="00DF39D5">
        <w:rPr>
          <w:sz w:val="20"/>
          <w:szCs w:val="20"/>
        </w:rPr>
        <w:t>M</w:t>
      </w:r>
      <w:r>
        <w:rPr>
          <w:sz w:val="20"/>
          <w:szCs w:val="20"/>
        </w:rPr>
        <w:t xml:space="preserve">K </w:t>
      </w:r>
      <w:r w:rsidRPr="00DF39D5">
        <w:rPr>
          <w:sz w:val="20"/>
          <w:szCs w:val="20"/>
        </w:rPr>
        <w:t>2021. gada 28. aprīļa rīkojums Nr. 292 “Par Latvijas Atveseļošanas un noturības mehānisma plānu”, sk.: https://likumi.lv/ta/id/322858-par-latvijas-atveselosanas-un-noturibas-mehanisma-planu</w:t>
      </w:r>
    </w:p>
    <w:p w14:paraId="065AB3FF" w14:textId="08F4F661" w:rsidR="00927E9A" w:rsidRDefault="00927E9A">
      <w:pPr>
        <w:pStyle w:val="Vresteksts"/>
      </w:pPr>
    </w:p>
  </w:footnote>
  <w:footnote w:id="17">
    <w:p w14:paraId="52E187C4" w14:textId="77777777" w:rsidR="00927E9A" w:rsidRDefault="00927E9A" w:rsidP="005722B4">
      <w:pPr>
        <w:pStyle w:val="Virsraksts1"/>
        <w:spacing w:before="0" w:after="0" w:line="240" w:lineRule="auto"/>
        <w:jc w:val="both"/>
      </w:pPr>
      <w:r w:rsidRPr="00283A29">
        <w:rPr>
          <w:rStyle w:val="Vresatsauce"/>
          <w:b w:val="0"/>
          <w:bCs w:val="0"/>
          <w:sz w:val="20"/>
          <w:szCs w:val="20"/>
          <w:vertAlign w:val="baseline"/>
        </w:rPr>
        <w:footnoteRef/>
      </w:r>
      <w:r w:rsidRPr="00283A29">
        <w:rPr>
          <w:b w:val="0"/>
          <w:bCs w:val="0"/>
          <w:sz w:val="20"/>
          <w:szCs w:val="20"/>
        </w:rPr>
        <w:t xml:space="preserve"> </w:t>
      </w:r>
      <w:r>
        <w:rPr>
          <w:b w:val="0"/>
          <w:bCs w:val="0"/>
          <w:sz w:val="20"/>
          <w:szCs w:val="20"/>
        </w:rPr>
        <w:t xml:space="preserve">FM tīmekļvietne, </w:t>
      </w:r>
      <w:r w:rsidRPr="00283A29">
        <w:rPr>
          <w:b w:val="0"/>
          <w:bCs w:val="0"/>
          <w:sz w:val="20"/>
          <w:szCs w:val="20"/>
        </w:rPr>
        <w:t>Pasākumu plāns samērīgas pieejas nostiprināšanai, izpildot noziedzīgi iegūtu līdzekļu legalizācijas un terorisma un proliferācijas finansēšanas novēršanas prasības, sk.: https://www.fm.gov.lv/lv/pasakumu-plans-samerigas-pieejas-nostiprinasanai-izpildot-noziedzigi-iegutu-lidzeklu-legalizacijas-un-terorisma-un-proliferacijas-finansesanas-noversanas-prasibas</w:t>
      </w:r>
      <w:r>
        <w:t xml:space="preserve"> </w:t>
      </w:r>
    </w:p>
  </w:footnote>
  <w:footnote w:id="18">
    <w:p w14:paraId="5D4B2770" w14:textId="145EC98F" w:rsidR="00FC111B" w:rsidRPr="009B46EC" w:rsidRDefault="00FC111B" w:rsidP="005722B4">
      <w:pPr>
        <w:spacing w:after="0" w:line="240" w:lineRule="auto"/>
        <w:jc w:val="both"/>
        <w:rPr>
          <w:rFonts w:ascii="Times New Roman" w:hAnsi="Times New Roman"/>
          <w:sz w:val="20"/>
          <w:szCs w:val="20"/>
          <w:u w:val="single"/>
          <w:lang w:eastAsia="lv-LV"/>
        </w:rPr>
      </w:pPr>
      <w:r w:rsidRPr="009B46EC">
        <w:rPr>
          <w:rStyle w:val="Vresatsauce"/>
          <w:rFonts w:ascii="Times New Roman" w:hAnsi="Times New Roman"/>
          <w:sz w:val="20"/>
          <w:szCs w:val="20"/>
          <w:vertAlign w:val="baseline"/>
        </w:rPr>
        <w:footnoteRef/>
      </w:r>
      <w:r w:rsidRPr="009B46EC">
        <w:rPr>
          <w:rFonts w:ascii="Times New Roman" w:hAnsi="Times New Roman"/>
          <w:sz w:val="20"/>
          <w:szCs w:val="20"/>
        </w:rPr>
        <w:t xml:space="preserve"> </w:t>
      </w:r>
      <w:bookmarkStart w:id="10" w:name="_Hlk75850088"/>
      <w:r w:rsidRPr="009B46EC">
        <w:rPr>
          <w:rFonts w:ascii="Times New Roman" w:hAnsi="Times New Roman"/>
          <w:sz w:val="20"/>
          <w:szCs w:val="20"/>
        </w:rPr>
        <w:t xml:space="preserve">Likumi.lv, </w:t>
      </w:r>
      <w:r w:rsidR="005722B4" w:rsidRPr="009B46EC">
        <w:rPr>
          <w:rFonts w:ascii="Times New Roman" w:hAnsi="Times New Roman"/>
          <w:sz w:val="20"/>
          <w:szCs w:val="20"/>
          <w:lang w:eastAsia="lv-LV"/>
        </w:rPr>
        <w:t xml:space="preserve">MK 2020. gada 11. februāra rīkojums Nr. 54 “Par Latvijas Ceturto nacionālo atvērtās pārvaldības rīcības plānu 2020.-2021. gadam”, sk. </w:t>
      </w:r>
      <w:r w:rsidR="005722B4" w:rsidRPr="009B46EC">
        <w:rPr>
          <w:rFonts w:ascii="Times New Roman" w:hAnsi="Times New Roman"/>
          <w:sz w:val="20"/>
          <w:szCs w:val="20"/>
          <w:u w:val="single"/>
          <w:lang w:eastAsia="lv-LV"/>
        </w:rPr>
        <w:t>https://likumi.lv/ta/id/312544-par-latvijas-ceturto-nacionalo-atvertas-parvaldibas-ricibas-planu-20202021-gadam</w:t>
      </w:r>
      <w:bookmarkEnd w:id="10"/>
    </w:p>
  </w:footnote>
  <w:footnote w:id="19">
    <w:p w14:paraId="335FB87E" w14:textId="1F048C64" w:rsidR="00927E9A" w:rsidRPr="00444FEE" w:rsidRDefault="00927E9A" w:rsidP="005722B4">
      <w:pPr>
        <w:spacing w:after="0" w:line="240" w:lineRule="auto"/>
        <w:jc w:val="both"/>
        <w:rPr>
          <w:rFonts w:ascii="Times New Roman" w:hAnsi="Times New Roman"/>
          <w:sz w:val="20"/>
          <w:szCs w:val="20"/>
          <w:highlight w:val="white"/>
        </w:rPr>
      </w:pPr>
      <w:r w:rsidRPr="00444FEE">
        <w:rPr>
          <w:rStyle w:val="Vresrakstzmes"/>
          <w:rFonts w:ascii="Times New Roman" w:hAnsi="Times New Roman"/>
          <w:sz w:val="20"/>
          <w:szCs w:val="20"/>
        </w:rPr>
        <w:footnoteRef/>
      </w:r>
      <w:r w:rsidRPr="00444FEE">
        <w:rPr>
          <w:rFonts w:ascii="Times New Roman" w:hAnsi="Times New Roman"/>
          <w:sz w:val="20"/>
          <w:szCs w:val="20"/>
        </w:rPr>
        <w:t xml:space="preserve"> Apvienoto Nāciju Organizācija, Ilgtspējīgas attīstības programma 2030. gadam, 16. mērķis (16.5., 16.6. </w:t>
      </w:r>
      <w:proofErr w:type="spellStart"/>
      <w:r w:rsidRPr="00444FEE">
        <w:rPr>
          <w:rFonts w:ascii="Times New Roman" w:hAnsi="Times New Roman"/>
          <w:sz w:val="20"/>
          <w:szCs w:val="20"/>
        </w:rPr>
        <w:t>apakšmērķis</w:t>
      </w:r>
      <w:proofErr w:type="spellEnd"/>
      <w:r w:rsidRPr="00444FEE">
        <w:rPr>
          <w:rFonts w:ascii="Times New Roman" w:hAnsi="Times New Roman"/>
          <w:sz w:val="20"/>
          <w:szCs w:val="20"/>
        </w:rPr>
        <w:t>), sk.: </w:t>
      </w:r>
      <w:r w:rsidRPr="00444FEE">
        <w:rPr>
          <w:rStyle w:val="Internetasaite"/>
          <w:rFonts w:ascii="Times New Roman" w:hAnsi="Times New Roman"/>
          <w:color w:val="auto"/>
          <w:sz w:val="20"/>
          <w:szCs w:val="20"/>
        </w:rPr>
        <w:t>https://sustainabledevelopment.un.org/post2015/transformingourworld</w:t>
      </w:r>
      <w:r w:rsidRPr="00444FEE">
        <w:rPr>
          <w:rFonts w:ascii="Times New Roman" w:hAnsi="Times New Roman"/>
          <w:sz w:val="20"/>
          <w:szCs w:val="20"/>
        </w:rPr>
        <w:t xml:space="preserve"> </w:t>
      </w:r>
    </w:p>
  </w:footnote>
  <w:footnote w:id="20">
    <w:p w14:paraId="7A359149" w14:textId="7FD04E92" w:rsidR="00927E9A" w:rsidRPr="00444FEE" w:rsidRDefault="00927E9A" w:rsidP="005722B4">
      <w:pPr>
        <w:pStyle w:val="Vresteksts"/>
        <w:spacing w:after="0" w:line="240" w:lineRule="auto"/>
        <w:jc w:val="both"/>
        <w:rPr>
          <w:rFonts w:ascii="Times New Roman" w:hAnsi="Times New Roman"/>
          <w:u w:val="single"/>
        </w:rPr>
      </w:pPr>
      <w:r w:rsidRPr="00444FEE">
        <w:rPr>
          <w:rStyle w:val="Vresrakstzmes"/>
          <w:rFonts w:ascii="Times New Roman" w:hAnsi="Times New Roman"/>
        </w:rPr>
        <w:footnoteRef/>
      </w:r>
      <w:r w:rsidRPr="00444FEE">
        <w:rPr>
          <w:rFonts w:ascii="Times New Roman" w:hAnsi="Times New Roman"/>
        </w:rPr>
        <w:t xml:space="preserve"> </w:t>
      </w:r>
      <w:r>
        <w:rPr>
          <w:rFonts w:ascii="Times New Roman" w:hAnsi="Times New Roman"/>
        </w:rPr>
        <w:t>ES</w:t>
      </w:r>
      <w:r w:rsidRPr="00444FEE">
        <w:rPr>
          <w:rFonts w:ascii="Times New Roman" w:hAnsi="Times New Roman"/>
        </w:rPr>
        <w:t xml:space="preserve"> Oficiālais Vēstnesis, EP un Padomes direktīva (ES) 2019/1937 (2019. gada 23. oktobris) par to personu aizsardzību, kuras ziņo par Savienības tiesību aktu pārkāpumiem, sk.: </w:t>
      </w:r>
      <w:r w:rsidRPr="00444FEE">
        <w:rPr>
          <w:rStyle w:val="Internetasaite"/>
          <w:rFonts w:ascii="Times New Roman" w:hAnsi="Times New Roman"/>
          <w:color w:val="auto"/>
        </w:rPr>
        <w:t>https://eur-lex.europa.eu/legal-content/LV/TXT/PDF/?uri=CELEX:32019L1937&amp;from=LV</w:t>
      </w:r>
      <w:r w:rsidRPr="00444FEE">
        <w:rPr>
          <w:rFonts w:ascii="Times New Roman" w:hAnsi="Times New Roman"/>
          <w:u w:val="single"/>
        </w:rPr>
        <w:t xml:space="preserve"> </w:t>
      </w:r>
    </w:p>
  </w:footnote>
  <w:footnote w:id="21">
    <w:p w14:paraId="7413A3B7" w14:textId="1D6F0F69" w:rsidR="00927E9A" w:rsidRPr="00444FEE" w:rsidRDefault="00927E9A" w:rsidP="005722B4">
      <w:pPr>
        <w:pStyle w:val="Virsraksts1"/>
        <w:spacing w:before="0" w:after="0" w:line="240" w:lineRule="auto"/>
        <w:jc w:val="both"/>
        <w:rPr>
          <w:b w:val="0"/>
          <w:sz w:val="20"/>
          <w:szCs w:val="20"/>
        </w:rPr>
      </w:pPr>
      <w:r w:rsidRPr="00444FEE">
        <w:rPr>
          <w:rStyle w:val="Vresrakstzmes"/>
          <w:b w:val="0"/>
          <w:sz w:val="20"/>
          <w:szCs w:val="20"/>
        </w:rPr>
        <w:footnoteRef/>
      </w:r>
      <w:r w:rsidRPr="00444FEE">
        <w:rPr>
          <w:b w:val="0"/>
          <w:sz w:val="20"/>
          <w:szCs w:val="20"/>
        </w:rPr>
        <w:t> EP 2017. gada 24. oktobra rezolūcija par likumīgiem pasākumiem, ar kuriem aizsargā trauksmes cēlējus, kas, atklājot uzņēmumu un publisko iestāžu konfidenciālu informāciju, darbojas sabiedrības interesēs (2016/2224(INI)),</w:t>
      </w:r>
      <w:r>
        <w:rPr>
          <w:b w:val="0"/>
          <w:sz w:val="20"/>
          <w:szCs w:val="20"/>
        </w:rPr>
        <w:t> </w:t>
      </w:r>
      <w:r w:rsidRPr="00444FEE">
        <w:rPr>
          <w:b w:val="0"/>
          <w:sz w:val="20"/>
          <w:szCs w:val="20"/>
        </w:rPr>
        <w:t>sk.:</w:t>
      </w:r>
      <w:r>
        <w:rPr>
          <w:b w:val="0"/>
          <w:sz w:val="20"/>
          <w:szCs w:val="20"/>
        </w:rPr>
        <w:t> </w:t>
      </w:r>
      <w:r w:rsidRPr="00444FEE">
        <w:rPr>
          <w:b w:val="0"/>
          <w:sz w:val="20"/>
          <w:szCs w:val="20"/>
          <w:u w:val="single"/>
        </w:rPr>
        <w:t>https://op.europa.eu/lv/publication-detail/-/publication/5c4565d3-c1ea-11e8-8bb4-01aa75ed71a1/language-lv/format-PDF/source-122358772</w:t>
      </w:r>
    </w:p>
  </w:footnote>
  <w:footnote w:id="22">
    <w:p w14:paraId="307C899C" w14:textId="48CC2AFC" w:rsidR="00927E9A" w:rsidRPr="00075AC4" w:rsidRDefault="00927E9A" w:rsidP="00075AC4">
      <w:pPr>
        <w:pStyle w:val="mt-translation"/>
        <w:spacing w:before="0" w:beforeAutospacing="0" w:after="0" w:afterAutospacing="0"/>
        <w:jc w:val="both"/>
        <w:rPr>
          <w:sz w:val="20"/>
          <w:szCs w:val="20"/>
        </w:rPr>
      </w:pPr>
      <w:r w:rsidRPr="00075AC4">
        <w:rPr>
          <w:rStyle w:val="Vresrakstzmes"/>
          <w:sz w:val="20"/>
          <w:szCs w:val="20"/>
        </w:rPr>
        <w:footnoteRef/>
      </w:r>
      <w:r w:rsidRPr="00075AC4">
        <w:rPr>
          <w:color w:val="FF0000"/>
          <w:sz w:val="20"/>
          <w:szCs w:val="20"/>
        </w:rPr>
        <w:t xml:space="preserve"> </w:t>
      </w:r>
      <w:r w:rsidRPr="00075AC4">
        <w:rPr>
          <w:sz w:val="20"/>
          <w:szCs w:val="20"/>
        </w:rPr>
        <w:t xml:space="preserve">GRECO </w:t>
      </w:r>
      <w:r>
        <w:rPr>
          <w:rStyle w:val="acopre"/>
          <w:sz w:val="20"/>
          <w:szCs w:val="20"/>
        </w:rPr>
        <w:t>Ceturtās</w:t>
      </w:r>
      <w:r w:rsidRPr="00075AC4">
        <w:rPr>
          <w:rStyle w:val="acopre"/>
          <w:sz w:val="20"/>
          <w:szCs w:val="20"/>
        </w:rPr>
        <w:t xml:space="preserve"> novērtējuma kārtas ziņojums</w:t>
      </w:r>
      <w:r>
        <w:rPr>
          <w:sz w:val="20"/>
          <w:szCs w:val="20"/>
        </w:rPr>
        <w:t>.</w:t>
      </w:r>
      <w:r w:rsidRPr="00075AC4">
        <w:rPr>
          <w:sz w:val="20"/>
          <w:szCs w:val="20"/>
        </w:rPr>
        <w:t xml:space="preserve"> </w:t>
      </w:r>
      <w:r w:rsidRPr="00E54DF7">
        <w:rPr>
          <w:sz w:val="20"/>
          <w:szCs w:val="20"/>
        </w:rPr>
        <w:t>Korupcijas novēršana attiecībā uz parlamenta locekļiem, tiesnešiem</w:t>
      </w:r>
      <w:r>
        <w:rPr>
          <w:sz w:val="20"/>
          <w:szCs w:val="20"/>
        </w:rPr>
        <w:t> </w:t>
      </w:r>
      <w:r w:rsidRPr="00E54DF7">
        <w:rPr>
          <w:sz w:val="20"/>
          <w:szCs w:val="20"/>
        </w:rPr>
        <w:t>un</w:t>
      </w:r>
      <w:r>
        <w:rPr>
          <w:sz w:val="20"/>
          <w:szCs w:val="20"/>
        </w:rPr>
        <w:t> </w:t>
      </w:r>
      <w:r w:rsidRPr="00E54DF7">
        <w:rPr>
          <w:sz w:val="20"/>
          <w:szCs w:val="20"/>
        </w:rPr>
        <w:t>prokuroriem</w:t>
      </w:r>
      <w:r>
        <w:rPr>
          <w:sz w:val="20"/>
          <w:szCs w:val="20"/>
        </w:rPr>
        <w:t> </w:t>
      </w:r>
      <w:r w:rsidRPr="00783C78">
        <w:rPr>
          <w:sz w:val="20"/>
          <w:szCs w:val="20"/>
        </w:rPr>
        <w:t>(</w:t>
      </w:r>
      <w:r w:rsidRPr="00075AC4">
        <w:rPr>
          <w:sz w:val="20"/>
          <w:szCs w:val="20"/>
        </w:rPr>
        <w:t>2012), sk.:</w:t>
      </w:r>
      <w:r w:rsidRPr="00075AC4">
        <w:rPr>
          <w:sz w:val="20"/>
          <w:szCs w:val="20"/>
          <w:u w:val="single"/>
        </w:rPr>
        <w:t> https://rm.coe.int/CoERMPublicCommonSearchServices/DisplayDCTMContent?documentId=09000016806c6d36</w:t>
      </w:r>
    </w:p>
  </w:footnote>
  <w:footnote w:id="23">
    <w:p w14:paraId="0F653233" w14:textId="04F560EE" w:rsidR="00927E9A" w:rsidRPr="005B4528" w:rsidRDefault="00927E9A" w:rsidP="006A683B">
      <w:pPr>
        <w:pStyle w:val="Vresteksts"/>
        <w:spacing w:after="0" w:line="240" w:lineRule="auto"/>
        <w:rPr>
          <w:rFonts w:ascii="Times New Roman" w:hAnsi="Times New Roman"/>
          <w:u w:val="single"/>
        </w:rPr>
      </w:pPr>
      <w:r w:rsidRPr="00F63700">
        <w:rPr>
          <w:rStyle w:val="Vresrakstzmes"/>
          <w:rFonts w:ascii="Times New Roman" w:hAnsi="Times New Roman"/>
        </w:rPr>
        <w:footnoteRef/>
      </w:r>
      <w:r w:rsidRPr="00F63700">
        <w:rPr>
          <w:rFonts w:ascii="Times New Roman" w:hAnsi="Times New Roman"/>
          <w:color w:val="414142"/>
        </w:rPr>
        <w:t> </w:t>
      </w:r>
      <w:r w:rsidRPr="00F63700">
        <w:rPr>
          <w:rFonts w:ascii="Times New Roman" w:hAnsi="Times New Roman"/>
        </w:rPr>
        <w:t>GRECO </w:t>
      </w:r>
      <w:r>
        <w:rPr>
          <w:rFonts w:ascii="Times New Roman" w:hAnsi="Times New Roman"/>
        </w:rPr>
        <w:t>Piektās</w:t>
      </w:r>
      <w:r w:rsidRPr="00F63700">
        <w:rPr>
          <w:rFonts w:ascii="Times New Roman" w:hAnsi="Times New Roman"/>
        </w:rPr>
        <w:t> novērtēšanas kārtas ziņojums</w:t>
      </w:r>
      <w:r w:rsidRPr="00F57D14">
        <w:rPr>
          <w:rFonts w:ascii="Times New Roman" w:hAnsi="Times New Roman"/>
        </w:rPr>
        <w:t>. Korupcijas novēršana un integritātes veicināšana centrālajās valdībās (augstākās izpildvaras funkcijas)</w:t>
      </w:r>
      <w:r w:rsidRPr="00F57D14">
        <w:t> </w:t>
      </w:r>
      <w:r w:rsidRPr="00F57D14">
        <w:rPr>
          <w:rFonts w:ascii="Times New Roman" w:hAnsi="Times New Roman"/>
        </w:rPr>
        <w:t>un tiesībaizsardzības iestādēs</w:t>
      </w:r>
      <w:r>
        <w:rPr>
          <w:rFonts w:ascii="Times New Roman" w:hAnsi="Times New Roman"/>
        </w:rPr>
        <w:t> </w:t>
      </w:r>
      <w:r w:rsidRPr="00F63700">
        <w:rPr>
          <w:rFonts w:ascii="Times New Roman" w:hAnsi="Times New Roman"/>
        </w:rPr>
        <w:t>(2018),</w:t>
      </w:r>
      <w:r w:rsidRPr="00D930FC">
        <w:rPr>
          <w:rFonts w:ascii="Times New Roman" w:hAnsi="Times New Roman"/>
        </w:rPr>
        <w:t> sk</w:t>
      </w:r>
      <w:r w:rsidRPr="005B4528">
        <w:rPr>
          <w:rFonts w:ascii="Times New Roman" w:hAnsi="Times New Roman"/>
        </w:rPr>
        <w:t>.:</w:t>
      </w:r>
      <w:r>
        <w:t> </w:t>
      </w:r>
      <w:r w:rsidRPr="006A683B">
        <w:rPr>
          <w:rFonts w:ascii="Times New Roman" w:hAnsi="Times New Roman"/>
          <w:u w:val="single"/>
        </w:rPr>
        <w:t>https://rm.coe.int/piekta-novertesanas-karta-korupcijas-noversana-un-integritates-veicina/16808d5a3a</w:t>
      </w:r>
    </w:p>
  </w:footnote>
  <w:footnote w:id="24">
    <w:p w14:paraId="42499E07" w14:textId="7DC77972" w:rsidR="00927E9A" w:rsidRPr="005D2AF7" w:rsidRDefault="00927E9A" w:rsidP="00AA1949">
      <w:pPr>
        <w:pStyle w:val="Vresteksts"/>
        <w:spacing w:after="0" w:line="240" w:lineRule="auto"/>
        <w:jc w:val="both"/>
        <w:rPr>
          <w:rFonts w:ascii="Times New Roman" w:hAnsi="Times New Roman"/>
        </w:rPr>
      </w:pPr>
      <w:r w:rsidRPr="005D2AF7">
        <w:rPr>
          <w:rStyle w:val="Vresrakstzmes"/>
          <w:rFonts w:ascii="Times New Roman" w:hAnsi="Times New Roman"/>
        </w:rPr>
        <w:footnoteRef/>
      </w:r>
      <w:r w:rsidRPr="005D2AF7">
        <w:rPr>
          <w:rFonts w:ascii="Times New Roman" w:hAnsi="Times New Roman"/>
        </w:rPr>
        <w:t xml:space="preserve"> </w:t>
      </w:r>
      <w:r w:rsidRPr="00D31FEA">
        <w:rPr>
          <w:rFonts w:ascii="Times New Roman" w:hAnsi="Times New Roman"/>
        </w:rPr>
        <w:t xml:space="preserve">Eirobarometra </w:t>
      </w:r>
      <w:proofErr w:type="spellStart"/>
      <w:r w:rsidRPr="00D31FEA">
        <w:rPr>
          <w:rFonts w:ascii="Times New Roman" w:hAnsi="Times New Roman"/>
        </w:rPr>
        <w:t>zibaptauja</w:t>
      </w:r>
      <w:proofErr w:type="spellEnd"/>
      <w:r w:rsidRPr="005D2AF7">
        <w:rPr>
          <w:rFonts w:ascii="Times New Roman" w:hAnsi="Times New Roman"/>
        </w:rPr>
        <w:t xml:space="preserve"> 4021</w:t>
      </w:r>
      <w:r>
        <w:rPr>
          <w:rFonts w:ascii="Times New Roman" w:hAnsi="Times New Roman"/>
        </w:rPr>
        <w:t xml:space="preserve"> (Latvija),</w:t>
      </w:r>
      <w:r w:rsidRPr="005D2AF7">
        <w:rPr>
          <w:rFonts w:ascii="Times New Roman" w:hAnsi="Times New Roman"/>
        </w:rPr>
        <w:t xml:space="preserve"> </w:t>
      </w:r>
      <w:r w:rsidRPr="00D31FEA">
        <w:rPr>
          <w:rFonts w:ascii="Times New Roman" w:hAnsi="Times New Roman"/>
        </w:rPr>
        <w:t>Em</w:t>
      </w:r>
      <w:r>
        <w:rPr>
          <w:rFonts w:ascii="Times New Roman" w:hAnsi="Times New Roman"/>
        </w:rPr>
        <w:t>o</w:t>
      </w:r>
      <w:r w:rsidRPr="00D31FEA">
        <w:rPr>
          <w:rFonts w:ascii="Times New Roman" w:hAnsi="Times New Roman"/>
        </w:rPr>
        <w:t>cijas un politiskā līdzdalība ES</w:t>
      </w:r>
      <w:r>
        <w:rPr>
          <w:rFonts w:ascii="Times New Roman" w:hAnsi="Times New Roman"/>
        </w:rPr>
        <w:t xml:space="preserve"> kontekstā (2019),</w:t>
      </w:r>
      <w:r w:rsidRPr="005D2AF7">
        <w:rPr>
          <w:rFonts w:ascii="Times New Roman" w:hAnsi="Times New Roman"/>
        </w:rPr>
        <w:t xml:space="preserve"> </w:t>
      </w:r>
      <w:r>
        <w:rPr>
          <w:rFonts w:ascii="Times New Roman" w:hAnsi="Times New Roman"/>
        </w:rPr>
        <w:t>sk.</w:t>
      </w:r>
      <w:r w:rsidRPr="005D2AF7">
        <w:rPr>
          <w:rFonts w:ascii="Times New Roman" w:hAnsi="Times New Roman"/>
        </w:rPr>
        <w:t xml:space="preserve">: </w:t>
      </w:r>
      <w:r w:rsidRPr="005D2AF7">
        <w:rPr>
          <w:rStyle w:val="Internetasaite"/>
          <w:rFonts w:ascii="Times New Roman" w:hAnsi="Times New Roman"/>
          <w:color w:val="auto"/>
        </w:rPr>
        <w:t>https://www.europarl.europa.eu/at-your-service/files/be-heard/eurobarometer/2019/emotions-and-political-engagement-towards-the-eu/national-factsheets/lv-en-flash-2019.pdf</w:t>
      </w:r>
      <w:r w:rsidRPr="005D2AF7">
        <w:rPr>
          <w:rFonts w:ascii="Times New Roman" w:hAnsi="Times New Roman"/>
        </w:rPr>
        <w:t xml:space="preserve"> </w:t>
      </w:r>
      <w:r w:rsidRPr="005D2AF7">
        <w:rPr>
          <w:rFonts w:ascii="Times New Roman" w:hAnsi="Times New Roman"/>
          <w:sz w:val="32"/>
        </w:rPr>
        <w:t xml:space="preserve"> </w:t>
      </w:r>
      <w:r w:rsidRPr="005D2AF7">
        <w:rPr>
          <w:rFonts w:ascii="Times New Roman" w:hAnsi="Times New Roman"/>
        </w:rPr>
        <w:t xml:space="preserve"> </w:t>
      </w:r>
    </w:p>
  </w:footnote>
  <w:footnote w:id="25">
    <w:p w14:paraId="1D405D2B" w14:textId="0103A920" w:rsidR="00927E9A" w:rsidRDefault="00927E9A" w:rsidP="00AA1949">
      <w:pPr>
        <w:pStyle w:val="Vresteksts"/>
        <w:spacing w:after="0" w:line="240" w:lineRule="auto"/>
      </w:pPr>
      <w:r w:rsidRPr="005D2AF7">
        <w:rPr>
          <w:rStyle w:val="Vresrakstzmes"/>
          <w:rFonts w:ascii="Times New Roman" w:hAnsi="Times New Roman"/>
        </w:rPr>
        <w:footnoteRef/>
      </w:r>
      <w:r w:rsidRPr="005D2AF7">
        <w:rPr>
          <w:rFonts w:ascii="Times New Roman" w:hAnsi="Times New Roman"/>
        </w:rPr>
        <w:t xml:space="preserve"> </w:t>
      </w:r>
      <w:r>
        <w:rPr>
          <w:rFonts w:ascii="Times New Roman" w:hAnsi="Times New Roman"/>
        </w:rPr>
        <w:t xml:space="preserve">ES tīmekļvietne, </w:t>
      </w:r>
      <w:r w:rsidRPr="005D2AF7">
        <w:rPr>
          <w:rFonts w:ascii="Times New Roman" w:hAnsi="Times New Roman"/>
        </w:rPr>
        <w:t>Standarta Eirobarometrs 92, Nacionālais ziņojums “Sabiedriskā doma Eiropas Savienībā” (2019), sk.:</w:t>
      </w:r>
      <w:r w:rsidRPr="00102243">
        <w:rPr>
          <w:rFonts w:ascii="Times New Roman" w:hAnsi="Times New Roman"/>
        </w:rPr>
        <w:t> </w:t>
      </w:r>
      <w:r w:rsidRPr="002C1395">
        <w:rPr>
          <w:rFonts w:ascii="Times New Roman" w:hAnsi="Times New Roman"/>
          <w:u w:val="single"/>
        </w:rPr>
        <w:t>https://europa.eu/eurobarometer/surveys/detail/2255</w:t>
      </w:r>
    </w:p>
  </w:footnote>
  <w:footnote w:id="26">
    <w:p w14:paraId="2A6F8754" w14:textId="6CED9568" w:rsidR="00927E9A" w:rsidRPr="00C63FF8" w:rsidRDefault="00927E9A" w:rsidP="00F155A3">
      <w:pPr>
        <w:pStyle w:val="Vresteksts"/>
        <w:spacing w:after="0" w:line="240" w:lineRule="auto"/>
        <w:rPr>
          <w:rFonts w:ascii="Times New Roman" w:hAnsi="Times New Roman"/>
        </w:rPr>
      </w:pPr>
      <w:r w:rsidRPr="00C63FF8">
        <w:rPr>
          <w:rStyle w:val="Vresrakstzmes"/>
          <w:rFonts w:ascii="Times New Roman" w:hAnsi="Times New Roman"/>
        </w:rPr>
        <w:footnoteRef/>
      </w:r>
      <w:r w:rsidRPr="00C63FF8">
        <w:rPr>
          <w:rFonts w:ascii="Times New Roman" w:hAnsi="Times New Roman"/>
        </w:rPr>
        <w:t> Īpašais Eirobarometrs 502, Korupcija, Latvija, 2019.gada decembris</w:t>
      </w:r>
      <w:r>
        <w:rPr>
          <w:rFonts w:ascii="Times New Roman" w:hAnsi="Times New Roman"/>
        </w:rPr>
        <w:t>, sk.</w:t>
      </w:r>
      <w:r w:rsidRPr="00C63FF8">
        <w:rPr>
          <w:rFonts w:ascii="Times New Roman" w:hAnsi="Times New Roman"/>
        </w:rPr>
        <w:t>: </w:t>
      </w:r>
      <w:r w:rsidR="00B011A7" w:rsidRPr="00B011A7">
        <w:rPr>
          <w:rFonts w:ascii="Times New Roman" w:hAnsi="Times New Roman"/>
          <w:u w:val="single"/>
        </w:rPr>
        <w:t>file:///C:/Users/LIETOT~1/AppData/Local/Temp/ebs_502_fact_lv_lv.pdf</w:t>
      </w:r>
    </w:p>
  </w:footnote>
  <w:footnote w:id="27">
    <w:p w14:paraId="45E8C2B3" w14:textId="77777777" w:rsidR="00FF5445" w:rsidRPr="00BF3CAE" w:rsidRDefault="00FF5445" w:rsidP="00F155A3">
      <w:pPr>
        <w:spacing w:after="0" w:line="240" w:lineRule="auto"/>
        <w:rPr>
          <w:rFonts w:ascii="Times New Roman" w:hAnsi="Times New Roman"/>
          <w:sz w:val="20"/>
          <w:szCs w:val="20"/>
        </w:rPr>
      </w:pPr>
      <w:r w:rsidRPr="00FB4B3C">
        <w:rPr>
          <w:rStyle w:val="Vresatsauce"/>
          <w:rFonts w:ascii="Times New Roman" w:hAnsi="Times New Roman"/>
          <w:sz w:val="20"/>
          <w:szCs w:val="20"/>
          <w:vertAlign w:val="baseline"/>
        </w:rPr>
        <w:footnoteRef/>
      </w:r>
      <w:r>
        <w:rPr>
          <w:rFonts w:ascii="Times New Roman" w:hAnsi="Times New Roman"/>
          <w:sz w:val="20"/>
          <w:szCs w:val="20"/>
        </w:rPr>
        <w:t> </w:t>
      </w:r>
      <w:proofErr w:type="spellStart"/>
      <w:r w:rsidRPr="00BF3CAE">
        <w:rPr>
          <w:rFonts w:ascii="Times New Roman" w:hAnsi="Times New Roman"/>
          <w:sz w:val="20"/>
          <w:szCs w:val="20"/>
        </w:rPr>
        <w:t>Transparency</w:t>
      </w:r>
      <w:proofErr w:type="spellEnd"/>
      <w:r w:rsidRPr="00BF3CAE">
        <w:rPr>
          <w:rFonts w:ascii="Times New Roman" w:hAnsi="Times New Roman"/>
          <w:sz w:val="20"/>
          <w:szCs w:val="20"/>
        </w:rPr>
        <w:t xml:space="preserve"> </w:t>
      </w:r>
      <w:proofErr w:type="spellStart"/>
      <w:r w:rsidRPr="00BF3CAE">
        <w:rPr>
          <w:rFonts w:ascii="Times New Roman" w:hAnsi="Times New Roman"/>
          <w:sz w:val="20"/>
          <w:szCs w:val="20"/>
        </w:rPr>
        <w:t>International</w:t>
      </w:r>
      <w:proofErr w:type="spellEnd"/>
      <w:r w:rsidRPr="00BF3CAE">
        <w:rPr>
          <w:rFonts w:ascii="Times New Roman" w:hAnsi="Times New Roman"/>
          <w:sz w:val="20"/>
          <w:szCs w:val="20"/>
        </w:rPr>
        <w:t xml:space="preserve"> tīmekļvietne, Globālais korupcijas barometrs – ES 2021. Eiropas iedzīvotāju skatījumus un pieredze par korupciju, sk.: </w:t>
      </w:r>
      <w:r w:rsidRPr="00BF3CAE">
        <w:rPr>
          <w:rFonts w:ascii="Times New Roman" w:hAnsi="Times New Roman"/>
          <w:sz w:val="20"/>
          <w:szCs w:val="20"/>
          <w:u w:val="single"/>
        </w:rPr>
        <w:t>https://www.transparency.org/en/news/gcb-eu-2021-survey-people-worry-corruption-unchecked-impunity-business-politics</w:t>
      </w:r>
    </w:p>
    <w:p w14:paraId="0D8222F9" w14:textId="77777777" w:rsidR="00FF5445" w:rsidRDefault="00FF5445" w:rsidP="00FF5445">
      <w:pPr>
        <w:pStyle w:val="Vresteksts"/>
      </w:pPr>
    </w:p>
  </w:footnote>
  <w:footnote w:id="28">
    <w:p w14:paraId="1A8A8B5D" w14:textId="2FDBA284" w:rsidR="00927E9A" w:rsidRPr="00C63FF8" w:rsidRDefault="00927E9A" w:rsidP="00AA1949">
      <w:pPr>
        <w:spacing w:after="0" w:line="240" w:lineRule="auto"/>
        <w:rPr>
          <w:rFonts w:ascii="Times New Roman" w:hAnsi="Times New Roman"/>
          <w:sz w:val="20"/>
          <w:szCs w:val="20"/>
        </w:rPr>
      </w:pPr>
      <w:r w:rsidRPr="00C63FF8">
        <w:rPr>
          <w:rStyle w:val="Vresrakstzmes"/>
          <w:rFonts w:ascii="Times New Roman" w:hAnsi="Times New Roman"/>
          <w:sz w:val="20"/>
          <w:szCs w:val="20"/>
        </w:rPr>
        <w:footnoteRef/>
      </w:r>
      <w:r w:rsidRPr="00C63FF8">
        <w:rPr>
          <w:rFonts w:ascii="Times New Roman" w:hAnsi="Times New Roman"/>
          <w:sz w:val="20"/>
          <w:szCs w:val="20"/>
        </w:rPr>
        <w:t xml:space="preserve"> 2014.</w:t>
      </w:r>
      <w:r>
        <w:rPr>
          <w:rFonts w:ascii="Times New Roman" w:hAnsi="Times New Roman"/>
          <w:sz w:val="20"/>
          <w:szCs w:val="20"/>
        </w:rPr>
        <w:t xml:space="preserve"> </w:t>
      </w:r>
      <w:r w:rsidRPr="00C63FF8">
        <w:rPr>
          <w:rFonts w:ascii="Times New Roman" w:hAnsi="Times New Roman"/>
          <w:sz w:val="20"/>
          <w:szCs w:val="20"/>
        </w:rPr>
        <w:t>gada 4.</w:t>
      </w:r>
      <w:r>
        <w:rPr>
          <w:rFonts w:ascii="Times New Roman" w:hAnsi="Times New Roman"/>
          <w:sz w:val="20"/>
          <w:szCs w:val="20"/>
        </w:rPr>
        <w:t xml:space="preserve"> </w:t>
      </w:r>
      <w:r w:rsidRPr="00C63FF8">
        <w:rPr>
          <w:rFonts w:ascii="Times New Roman" w:hAnsi="Times New Roman"/>
          <w:sz w:val="20"/>
          <w:szCs w:val="20"/>
        </w:rPr>
        <w:t>oktobrī Latvijā notika 12.</w:t>
      </w:r>
      <w:r>
        <w:rPr>
          <w:rFonts w:ascii="Times New Roman" w:hAnsi="Times New Roman"/>
          <w:sz w:val="20"/>
          <w:szCs w:val="20"/>
        </w:rPr>
        <w:t xml:space="preserve"> </w:t>
      </w:r>
      <w:r w:rsidRPr="00C63FF8">
        <w:rPr>
          <w:rFonts w:ascii="Times New Roman" w:hAnsi="Times New Roman"/>
          <w:sz w:val="20"/>
          <w:szCs w:val="20"/>
        </w:rPr>
        <w:t xml:space="preserve">Saeimas vēlēšanas, kurās piedalījās 58,85 % balsstiesīgo pilsoņu </w:t>
      </w:r>
    </w:p>
  </w:footnote>
  <w:footnote w:id="29">
    <w:p w14:paraId="00DFD05C" w14:textId="77777777" w:rsidR="00927E9A" w:rsidRPr="0025060B" w:rsidRDefault="00927E9A" w:rsidP="007174B9">
      <w:pPr>
        <w:pStyle w:val="Citti"/>
        <w:spacing w:after="0"/>
        <w:ind w:left="0"/>
        <w:jc w:val="both"/>
        <w:rPr>
          <w:rFonts w:ascii="Times New Roman" w:hAnsi="Times New Roman" w:cs="Times New Roman"/>
          <w:sz w:val="20"/>
          <w:szCs w:val="20"/>
        </w:rPr>
      </w:pPr>
      <w:r w:rsidRPr="0025060B">
        <w:rPr>
          <w:rStyle w:val="Vresrakstzmes"/>
          <w:rFonts w:ascii="Times New Roman" w:hAnsi="Times New Roman" w:cs="Times New Roman"/>
          <w:sz w:val="20"/>
          <w:szCs w:val="20"/>
        </w:rPr>
        <w:footnoteRef/>
      </w:r>
      <w:r w:rsidRPr="0025060B">
        <w:rPr>
          <w:rFonts w:ascii="Times New Roman" w:hAnsi="Times New Roman" w:cs="Times New Roman"/>
          <w:sz w:val="20"/>
          <w:szCs w:val="20"/>
        </w:rPr>
        <w:t xml:space="preserve"> 2017. gadā 1,1% Latvijas iedzīvotāju jeb 21000 cilvēku bija kādas partijas biedri.</w:t>
      </w:r>
    </w:p>
  </w:footnote>
  <w:footnote w:id="30">
    <w:p w14:paraId="3E3C406A" w14:textId="6FA915CD" w:rsidR="00927E9A" w:rsidRPr="001562A3" w:rsidRDefault="00927E9A" w:rsidP="007174B9">
      <w:pPr>
        <w:pStyle w:val="Vresteksts"/>
        <w:spacing w:after="0" w:line="240" w:lineRule="auto"/>
        <w:rPr>
          <w:rFonts w:ascii="Times New Roman" w:hAnsi="Times New Roman"/>
        </w:rPr>
      </w:pPr>
      <w:r w:rsidRPr="00CD5576">
        <w:rPr>
          <w:rStyle w:val="Vresatsauce"/>
          <w:rFonts w:ascii="Times New Roman" w:hAnsi="Times New Roman"/>
          <w:vertAlign w:val="baseline"/>
        </w:rPr>
        <w:footnoteRef/>
      </w:r>
      <w:r w:rsidRPr="0025060B">
        <w:rPr>
          <w:rFonts w:ascii="Times New Roman" w:hAnsi="Times New Roman"/>
        </w:rPr>
        <w:t xml:space="preserve"> Apstiprināts ar MK 2019.</w:t>
      </w:r>
      <w:r>
        <w:rPr>
          <w:rFonts w:ascii="Times New Roman" w:hAnsi="Times New Roman"/>
        </w:rPr>
        <w:t xml:space="preserve"> gada 7. maija</w:t>
      </w:r>
      <w:r w:rsidRPr="0025060B">
        <w:rPr>
          <w:rFonts w:ascii="Times New Roman" w:hAnsi="Times New Roman"/>
        </w:rPr>
        <w:t xml:space="preserve"> rīkojumu Nr. 210 “Par Valdības rīcības plānu Deklarācijas par Artura Krišjāņa Kariņa vadītā Ministru kabineta iecerēto darbību īstenošanai”</w:t>
      </w:r>
    </w:p>
  </w:footnote>
  <w:footnote w:id="31">
    <w:p w14:paraId="287FFE39" w14:textId="1AB7147E" w:rsidR="00927E9A" w:rsidRPr="00103216" w:rsidRDefault="00927E9A" w:rsidP="009A11F8">
      <w:pPr>
        <w:pStyle w:val="Vresteksts"/>
        <w:spacing w:after="0" w:line="240" w:lineRule="auto"/>
        <w:jc w:val="both"/>
        <w:rPr>
          <w:rFonts w:ascii="Times New Roman" w:hAnsi="Times New Roman"/>
        </w:rPr>
      </w:pPr>
      <w:r w:rsidRPr="00103216">
        <w:rPr>
          <w:rStyle w:val="Vresatsauce"/>
          <w:rFonts w:ascii="Times New Roman" w:hAnsi="Times New Roman"/>
          <w:vertAlign w:val="baseline"/>
        </w:rPr>
        <w:footnoteRef/>
      </w:r>
      <w:r w:rsidRPr="00103216">
        <w:rPr>
          <w:rFonts w:ascii="Times New Roman" w:hAnsi="Times New Roman"/>
        </w:rPr>
        <w:t xml:space="preserve"> GRECO Ceturtās novērtēšanas kārtas ziņojums. Korupcijas novēršana attiecībā uz parlamenta deputātiem, tiesnešiem un prokuroriem (2012), sk.: </w:t>
      </w:r>
      <w:r w:rsidRPr="00103216">
        <w:rPr>
          <w:rFonts w:ascii="Times New Roman" w:hAnsi="Times New Roman"/>
          <w:u w:val="single"/>
        </w:rPr>
        <w:t>https://rm.coe.int/CoERMPublicCommonSearchServices/DisplayDCTMContent?documentId=09000016806c6d6a</w:t>
      </w:r>
      <w:r w:rsidRPr="00103216">
        <w:rPr>
          <w:rFonts w:ascii="Times New Roman" w:hAnsi="Times New Roman"/>
        </w:rPr>
        <w:t xml:space="preserve"> </w:t>
      </w:r>
    </w:p>
  </w:footnote>
  <w:footnote w:id="32">
    <w:p w14:paraId="514890C5" w14:textId="66B2AE07" w:rsidR="00927E9A" w:rsidRPr="00103216" w:rsidRDefault="00927E9A" w:rsidP="009A11F8">
      <w:pPr>
        <w:spacing w:after="0" w:line="240" w:lineRule="auto"/>
        <w:jc w:val="both"/>
        <w:rPr>
          <w:rFonts w:ascii="Times New Roman" w:eastAsia="Times New Roman" w:hAnsi="Times New Roman"/>
          <w:sz w:val="20"/>
          <w:szCs w:val="20"/>
          <w:lang w:eastAsia="lv-LV"/>
        </w:rPr>
      </w:pPr>
      <w:r w:rsidRPr="00103216">
        <w:rPr>
          <w:rStyle w:val="Vresatsauce"/>
          <w:rFonts w:ascii="Times New Roman" w:hAnsi="Times New Roman"/>
          <w:sz w:val="20"/>
          <w:szCs w:val="20"/>
          <w:vertAlign w:val="baseline"/>
        </w:rPr>
        <w:footnoteRef/>
      </w:r>
      <w:r w:rsidRPr="00103216">
        <w:rPr>
          <w:rFonts w:ascii="Times New Roman" w:eastAsia="Times New Roman" w:hAnsi="Times New Roman"/>
          <w:sz w:val="20"/>
          <w:szCs w:val="20"/>
          <w:lang w:eastAsia="lv-LV"/>
        </w:rPr>
        <w:t xml:space="preserve"> Saeimas Juridiskajai komisijai priekšlikumus likumprojektam “Grozījumi Saeimas kārtības rullī” (Nr.178/Lp13) KNAB </w:t>
      </w:r>
      <w:r w:rsidRPr="00103216">
        <w:rPr>
          <w:rFonts w:ascii="Times New Roman" w:hAnsi="Times New Roman"/>
          <w:sz w:val="20"/>
          <w:szCs w:val="20"/>
        </w:rPr>
        <w:t>a</w:t>
      </w:r>
      <w:r w:rsidRPr="00103216">
        <w:rPr>
          <w:rFonts w:ascii="Times New Roman" w:eastAsia="Times New Roman" w:hAnsi="Times New Roman"/>
          <w:sz w:val="20"/>
          <w:szCs w:val="20"/>
          <w:lang w:eastAsia="lv-LV"/>
        </w:rPr>
        <w:t>tkārtoti iesniedza 2019. gada 4. martā.</w:t>
      </w:r>
    </w:p>
  </w:footnote>
  <w:footnote w:id="33">
    <w:p w14:paraId="67E6BB04" w14:textId="59A26A3E" w:rsidR="00927E9A" w:rsidRPr="00103216" w:rsidRDefault="00927E9A" w:rsidP="009A11F8">
      <w:pPr>
        <w:pStyle w:val="Vresteksts"/>
        <w:spacing w:after="0" w:line="240" w:lineRule="auto"/>
        <w:jc w:val="both"/>
        <w:rPr>
          <w:rFonts w:ascii="Times New Roman" w:hAnsi="Times New Roman"/>
          <w:u w:val="single"/>
        </w:rPr>
      </w:pPr>
      <w:r w:rsidRPr="00103216">
        <w:rPr>
          <w:rStyle w:val="Vresatsauce"/>
          <w:rFonts w:ascii="Times New Roman" w:hAnsi="Times New Roman"/>
          <w:vertAlign w:val="baseline"/>
        </w:rPr>
        <w:footnoteRef/>
      </w:r>
      <w:r w:rsidRPr="00103216">
        <w:rPr>
          <w:rFonts w:ascii="Times New Roman" w:hAnsi="Times New Roman"/>
        </w:rPr>
        <w:t xml:space="preserve"> GRECO Ceturtās novērtēšanas kārtas otrais atbilstības ziņojums. Korupcijas novēršana parlamenta deputātu, tiesnešu un prokuroru darbībā (2019), sk.: </w:t>
      </w:r>
      <w:r w:rsidRPr="00103216">
        <w:rPr>
          <w:rFonts w:ascii="Times New Roman" w:hAnsi="Times New Roman"/>
          <w:u w:val="single"/>
        </w:rPr>
        <w:t xml:space="preserve">https://rm.coe.int/ceturta-novertesanas-karta-korupcijas-noversana-parlamenta-deputatu-ti/168094bc99 </w:t>
      </w:r>
    </w:p>
  </w:footnote>
  <w:footnote w:id="34">
    <w:p w14:paraId="36EC8B4C" w14:textId="77777777" w:rsidR="00927E9A" w:rsidRPr="002A060F" w:rsidRDefault="00927E9A" w:rsidP="009A11F8">
      <w:pPr>
        <w:pStyle w:val="Vresteksts"/>
        <w:spacing w:after="0" w:line="240" w:lineRule="auto"/>
        <w:jc w:val="both"/>
        <w:rPr>
          <w:rFonts w:ascii="Times New Roman" w:hAnsi="Times New Roman"/>
        </w:rPr>
      </w:pPr>
      <w:r w:rsidRPr="00103216">
        <w:rPr>
          <w:rStyle w:val="Vresatsauce"/>
          <w:rFonts w:ascii="Times New Roman" w:hAnsi="Times New Roman"/>
          <w:vertAlign w:val="baseline"/>
        </w:rPr>
        <w:footnoteRef/>
      </w:r>
      <w:r w:rsidRPr="00103216">
        <w:rPr>
          <w:rFonts w:ascii="Times New Roman" w:hAnsi="Times New Roman"/>
        </w:rPr>
        <w:t xml:space="preserve"> Latvijas Republikas Saeima, „</w:t>
      </w:r>
      <w:r w:rsidRPr="00103216">
        <w:rPr>
          <w:rFonts w:ascii="Times New Roman" w:hAnsi="Times New Roman"/>
          <w:bCs/>
        </w:rPr>
        <w:t>Lobēšanas normatīvais regulējums un problemātika Latvijā un Eiropā</w:t>
      </w:r>
      <w:r w:rsidRPr="00103216">
        <w:rPr>
          <w:rFonts w:ascii="Times New Roman" w:hAnsi="Times New Roman"/>
        </w:rPr>
        <w:t xml:space="preserve">” (2019), </w:t>
      </w:r>
      <w:r>
        <w:rPr>
          <w:rFonts w:ascii="Times New Roman" w:hAnsi="Times New Roman"/>
        </w:rPr>
        <w:t>s</w:t>
      </w:r>
      <w:r w:rsidRPr="002A060F">
        <w:rPr>
          <w:rFonts w:ascii="Times New Roman" w:hAnsi="Times New Roman"/>
        </w:rPr>
        <w:t xml:space="preserve">k.: </w:t>
      </w:r>
      <w:r w:rsidRPr="002A060F">
        <w:rPr>
          <w:rFonts w:ascii="Times New Roman" w:hAnsi="Times New Roman"/>
          <w:u w:val="single"/>
        </w:rPr>
        <w:t>https://www.saeima.lv/petijumi/Lobesana_Latvija_un_Eiropa_2019.pdf</w:t>
      </w:r>
    </w:p>
  </w:footnote>
  <w:footnote w:id="35">
    <w:p w14:paraId="19A18669" w14:textId="77777777" w:rsidR="00927E9A" w:rsidRPr="00D55FF3" w:rsidRDefault="00927E9A" w:rsidP="009A11F8">
      <w:pPr>
        <w:pStyle w:val="mt-translation"/>
        <w:spacing w:before="0" w:beforeAutospacing="0" w:after="0" w:afterAutospacing="0"/>
        <w:jc w:val="both"/>
        <w:rPr>
          <w:sz w:val="20"/>
          <w:szCs w:val="20"/>
        </w:rPr>
      </w:pPr>
      <w:r w:rsidRPr="00D55FF3">
        <w:rPr>
          <w:rStyle w:val="Vresatsauce"/>
          <w:sz w:val="20"/>
          <w:szCs w:val="20"/>
          <w:vertAlign w:val="baseline"/>
        </w:rPr>
        <w:footnoteRef/>
      </w:r>
      <w:r w:rsidRPr="00D55FF3">
        <w:rPr>
          <w:sz w:val="20"/>
          <w:szCs w:val="20"/>
        </w:rPr>
        <w:t xml:space="preserve"> </w:t>
      </w:r>
      <w:r w:rsidRPr="00D55FF3">
        <w:rPr>
          <w:rStyle w:val="word"/>
          <w:sz w:val="20"/>
          <w:szCs w:val="20"/>
        </w:rPr>
        <w:t xml:space="preserve">GRECO </w:t>
      </w:r>
      <w:r w:rsidRPr="00D55FF3">
        <w:rPr>
          <w:sz w:val="20"/>
          <w:szCs w:val="20"/>
        </w:rPr>
        <w:t>Ceturtās novērtēšanas kārtas otrā atbilstības ziņojuma “</w:t>
      </w:r>
      <w:r w:rsidRPr="00D55FF3">
        <w:rPr>
          <w:rStyle w:val="word"/>
          <w:sz w:val="20"/>
          <w:szCs w:val="20"/>
        </w:rPr>
        <w:t>Korupcijas</w:t>
      </w:r>
      <w:r w:rsidRPr="00D55FF3">
        <w:rPr>
          <w:rStyle w:val="phrase"/>
          <w:sz w:val="20"/>
          <w:szCs w:val="20"/>
        </w:rPr>
        <w:t xml:space="preserve"> </w:t>
      </w:r>
      <w:r w:rsidRPr="00D55FF3">
        <w:rPr>
          <w:rStyle w:val="word"/>
          <w:sz w:val="20"/>
          <w:szCs w:val="20"/>
        </w:rPr>
        <w:t>novēršana</w:t>
      </w:r>
      <w:r w:rsidRPr="00D55FF3">
        <w:rPr>
          <w:rStyle w:val="phrase"/>
          <w:sz w:val="20"/>
          <w:szCs w:val="20"/>
        </w:rPr>
        <w:t xml:space="preserve"> </w:t>
      </w:r>
      <w:r w:rsidRPr="00D55FF3">
        <w:rPr>
          <w:rStyle w:val="word"/>
          <w:sz w:val="20"/>
          <w:szCs w:val="20"/>
        </w:rPr>
        <w:t>attiecībā</w:t>
      </w:r>
      <w:r w:rsidRPr="00D55FF3">
        <w:rPr>
          <w:rStyle w:val="phrase"/>
          <w:sz w:val="20"/>
          <w:szCs w:val="20"/>
        </w:rPr>
        <w:t xml:space="preserve"> </w:t>
      </w:r>
      <w:r w:rsidRPr="00D55FF3">
        <w:rPr>
          <w:rStyle w:val="word"/>
          <w:sz w:val="20"/>
          <w:szCs w:val="20"/>
        </w:rPr>
        <w:t>uz</w:t>
      </w:r>
      <w:r w:rsidRPr="00D55FF3">
        <w:rPr>
          <w:rStyle w:val="phrase"/>
          <w:sz w:val="20"/>
          <w:szCs w:val="20"/>
        </w:rPr>
        <w:t xml:space="preserve"> </w:t>
      </w:r>
      <w:r w:rsidRPr="00D55FF3">
        <w:rPr>
          <w:rStyle w:val="word"/>
          <w:sz w:val="20"/>
          <w:szCs w:val="20"/>
        </w:rPr>
        <w:t>parlamenta</w:t>
      </w:r>
      <w:r w:rsidRPr="00D55FF3">
        <w:rPr>
          <w:rStyle w:val="phrase"/>
          <w:sz w:val="20"/>
          <w:szCs w:val="20"/>
        </w:rPr>
        <w:t xml:space="preserve"> </w:t>
      </w:r>
      <w:r w:rsidRPr="00D55FF3">
        <w:rPr>
          <w:rStyle w:val="word"/>
          <w:sz w:val="20"/>
          <w:szCs w:val="20"/>
        </w:rPr>
        <w:t>locekļiem,</w:t>
      </w:r>
      <w:r w:rsidRPr="00D55FF3">
        <w:rPr>
          <w:rStyle w:val="phrase"/>
          <w:sz w:val="20"/>
          <w:szCs w:val="20"/>
        </w:rPr>
        <w:t xml:space="preserve"> </w:t>
      </w:r>
      <w:r w:rsidRPr="00D55FF3">
        <w:rPr>
          <w:rStyle w:val="word"/>
          <w:sz w:val="20"/>
          <w:szCs w:val="20"/>
        </w:rPr>
        <w:t>tiesnešiem</w:t>
      </w:r>
      <w:r w:rsidRPr="00D55FF3">
        <w:rPr>
          <w:rStyle w:val="phrase"/>
          <w:sz w:val="20"/>
          <w:szCs w:val="20"/>
        </w:rPr>
        <w:t xml:space="preserve"> </w:t>
      </w:r>
      <w:r w:rsidRPr="00D55FF3">
        <w:rPr>
          <w:rStyle w:val="word"/>
          <w:sz w:val="20"/>
          <w:szCs w:val="20"/>
        </w:rPr>
        <w:t>un</w:t>
      </w:r>
      <w:r w:rsidRPr="00D55FF3">
        <w:rPr>
          <w:rStyle w:val="phrase"/>
          <w:sz w:val="20"/>
          <w:szCs w:val="20"/>
        </w:rPr>
        <w:t xml:space="preserve"> </w:t>
      </w:r>
      <w:r w:rsidRPr="00D55FF3">
        <w:rPr>
          <w:rStyle w:val="word"/>
          <w:sz w:val="20"/>
          <w:szCs w:val="20"/>
        </w:rPr>
        <w:t>prokuroriem” pielikumā</w:t>
      </w:r>
      <w:r w:rsidRPr="00D55FF3">
        <w:rPr>
          <w:sz w:val="20"/>
          <w:szCs w:val="20"/>
        </w:rPr>
        <w:t xml:space="preserve"> (2020. gadā)</w:t>
      </w:r>
      <w:r w:rsidRPr="00D55FF3">
        <w:rPr>
          <w:rStyle w:val="phrase"/>
          <w:sz w:val="20"/>
          <w:szCs w:val="20"/>
        </w:rPr>
        <w:t xml:space="preserve"> </w:t>
      </w:r>
      <w:r w:rsidRPr="00D55FF3">
        <w:rPr>
          <w:rStyle w:val="word"/>
          <w:sz w:val="20"/>
          <w:szCs w:val="20"/>
        </w:rPr>
        <w:t>secina,</w:t>
      </w:r>
      <w:r w:rsidRPr="00D55FF3">
        <w:rPr>
          <w:rStyle w:val="phrase"/>
          <w:sz w:val="20"/>
          <w:szCs w:val="20"/>
        </w:rPr>
        <w:t xml:space="preserve"> </w:t>
      </w:r>
      <w:r w:rsidRPr="00D55FF3">
        <w:rPr>
          <w:rStyle w:val="word"/>
          <w:sz w:val="20"/>
          <w:szCs w:val="20"/>
        </w:rPr>
        <w:t>ka</w:t>
      </w:r>
      <w:r w:rsidRPr="00D55FF3">
        <w:rPr>
          <w:rStyle w:val="phrase"/>
          <w:sz w:val="20"/>
          <w:szCs w:val="20"/>
        </w:rPr>
        <w:t xml:space="preserve"> </w:t>
      </w:r>
      <w:r w:rsidRPr="00D55FF3">
        <w:rPr>
          <w:rStyle w:val="word"/>
          <w:sz w:val="20"/>
          <w:szCs w:val="20"/>
        </w:rPr>
        <w:t>Latvija</w:t>
      </w:r>
      <w:r w:rsidRPr="00D55FF3">
        <w:rPr>
          <w:rStyle w:val="phrase"/>
          <w:sz w:val="20"/>
          <w:szCs w:val="20"/>
        </w:rPr>
        <w:t xml:space="preserve"> </w:t>
      </w:r>
      <w:r w:rsidRPr="00D55FF3">
        <w:rPr>
          <w:rStyle w:val="word"/>
          <w:sz w:val="20"/>
          <w:szCs w:val="20"/>
        </w:rPr>
        <w:t>ir</w:t>
      </w:r>
      <w:r w:rsidRPr="00D55FF3">
        <w:rPr>
          <w:rStyle w:val="phrase"/>
          <w:sz w:val="20"/>
          <w:szCs w:val="20"/>
        </w:rPr>
        <w:t xml:space="preserve"> </w:t>
      </w:r>
      <w:r w:rsidRPr="00D55FF3">
        <w:rPr>
          <w:rStyle w:val="word"/>
          <w:sz w:val="20"/>
          <w:szCs w:val="20"/>
        </w:rPr>
        <w:t>apmierinoši</w:t>
      </w:r>
      <w:r w:rsidRPr="00D55FF3">
        <w:rPr>
          <w:rStyle w:val="phrase"/>
          <w:sz w:val="20"/>
          <w:szCs w:val="20"/>
        </w:rPr>
        <w:t xml:space="preserve"> </w:t>
      </w:r>
      <w:r w:rsidRPr="00D55FF3">
        <w:rPr>
          <w:rStyle w:val="word"/>
          <w:sz w:val="20"/>
          <w:szCs w:val="20"/>
        </w:rPr>
        <w:t>īstenojusi</w:t>
      </w:r>
      <w:r w:rsidRPr="00D55FF3">
        <w:rPr>
          <w:rStyle w:val="phrase"/>
          <w:sz w:val="20"/>
          <w:szCs w:val="20"/>
        </w:rPr>
        <w:t xml:space="preserve"> </w:t>
      </w:r>
      <w:r w:rsidRPr="00D55FF3">
        <w:rPr>
          <w:rStyle w:val="word"/>
          <w:sz w:val="20"/>
          <w:szCs w:val="20"/>
        </w:rPr>
        <w:t>vai</w:t>
      </w:r>
      <w:r w:rsidRPr="00D55FF3">
        <w:rPr>
          <w:rStyle w:val="phrase"/>
          <w:sz w:val="20"/>
          <w:szCs w:val="20"/>
        </w:rPr>
        <w:t xml:space="preserve"> </w:t>
      </w:r>
      <w:r w:rsidRPr="00D55FF3">
        <w:rPr>
          <w:rStyle w:val="word"/>
          <w:sz w:val="20"/>
          <w:szCs w:val="20"/>
        </w:rPr>
        <w:t>apmierinoši</w:t>
      </w:r>
      <w:r w:rsidRPr="00D55FF3">
        <w:rPr>
          <w:rStyle w:val="phrase"/>
          <w:sz w:val="20"/>
          <w:szCs w:val="20"/>
        </w:rPr>
        <w:t xml:space="preserve"> </w:t>
      </w:r>
      <w:r w:rsidRPr="00D55FF3">
        <w:rPr>
          <w:rStyle w:val="word"/>
          <w:sz w:val="20"/>
          <w:szCs w:val="20"/>
        </w:rPr>
        <w:t>izpildījusi</w:t>
      </w:r>
      <w:r w:rsidRPr="00D55FF3">
        <w:rPr>
          <w:rStyle w:val="phrase"/>
          <w:sz w:val="20"/>
          <w:szCs w:val="20"/>
        </w:rPr>
        <w:t xml:space="preserve"> </w:t>
      </w:r>
      <w:r w:rsidRPr="00D55FF3">
        <w:rPr>
          <w:rStyle w:val="word"/>
          <w:sz w:val="20"/>
          <w:szCs w:val="20"/>
        </w:rPr>
        <w:t>kopumā</w:t>
      </w:r>
      <w:r w:rsidRPr="00D55FF3">
        <w:rPr>
          <w:rStyle w:val="phrase"/>
          <w:sz w:val="20"/>
          <w:szCs w:val="20"/>
        </w:rPr>
        <w:t xml:space="preserve"> </w:t>
      </w:r>
      <w:r w:rsidRPr="00D55FF3">
        <w:rPr>
          <w:rStyle w:val="word"/>
          <w:sz w:val="20"/>
          <w:szCs w:val="20"/>
        </w:rPr>
        <w:t>11</w:t>
      </w:r>
      <w:r w:rsidRPr="00D55FF3">
        <w:rPr>
          <w:rStyle w:val="phrase"/>
          <w:sz w:val="20"/>
          <w:szCs w:val="20"/>
        </w:rPr>
        <w:t xml:space="preserve"> </w:t>
      </w:r>
      <w:r w:rsidRPr="00D55FF3">
        <w:rPr>
          <w:rStyle w:val="word"/>
          <w:sz w:val="20"/>
          <w:szCs w:val="20"/>
        </w:rPr>
        <w:t>no</w:t>
      </w:r>
      <w:r w:rsidRPr="00D55FF3">
        <w:rPr>
          <w:rStyle w:val="phrase"/>
          <w:sz w:val="20"/>
          <w:szCs w:val="20"/>
        </w:rPr>
        <w:t xml:space="preserve"> </w:t>
      </w:r>
      <w:r w:rsidRPr="00D55FF3">
        <w:rPr>
          <w:rStyle w:val="word"/>
          <w:sz w:val="20"/>
          <w:szCs w:val="20"/>
        </w:rPr>
        <w:t>Ceturtās</w:t>
      </w:r>
      <w:r w:rsidRPr="00D55FF3">
        <w:rPr>
          <w:rStyle w:val="phrase"/>
          <w:sz w:val="20"/>
          <w:szCs w:val="20"/>
        </w:rPr>
        <w:t xml:space="preserve"> </w:t>
      </w:r>
      <w:r w:rsidRPr="00D55FF3">
        <w:rPr>
          <w:rStyle w:val="word"/>
          <w:sz w:val="20"/>
          <w:szCs w:val="20"/>
        </w:rPr>
        <w:t>kārtas</w:t>
      </w:r>
      <w:r w:rsidRPr="00D55FF3">
        <w:rPr>
          <w:rStyle w:val="phrase"/>
          <w:sz w:val="20"/>
          <w:szCs w:val="20"/>
        </w:rPr>
        <w:t xml:space="preserve"> </w:t>
      </w:r>
      <w:r w:rsidRPr="00D55FF3">
        <w:rPr>
          <w:rStyle w:val="word"/>
          <w:sz w:val="20"/>
          <w:szCs w:val="20"/>
        </w:rPr>
        <w:t>novērtējuma</w:t>
      </w:r>
      <w:r w:rsidRPr="00D55FF3">
        <w:rPr>
          <w:rStyle w:val="phrase"/>
          <w:sz w:val="20"/>
          <w:szCs w:val="20"/>
        </w:rPr>
        <w:t xml:space="preserve"> </w:t>
      </w:r>
      <w:r w:rsidRPr="00D55FF3">
        <w:rPr>
          <w:rStyle w:val="word"/>
          <w:sz w:val="20"/>
          <w:szCs w:val="20"/>
        </w:rPr>
        <w:t>ziņojumā</w:t>
      </w:r>
      <w:r w:rsidRPr="00D55FF3">
        <w:rPr>
          <w:rStyle w:val="phrase"/>
          <w:sz w:val="20"/>
          <w:szCs w:val="20"/>
        </w:rPr>
        <w:t xml:space="preserve"> </w:t>
      </w:r>
      <w:r w:rsidRPr="00D55FF3">
        <w:rPr>
          <w:rStyle w:val="word"/>
          <w:sz w:val="20"/>
          <w:szCs w:val="20"/>
        </w:rPr>
        <w:t>iekļautajiem</w:t>
      </w:r>
      <w:r w:rsidRPr="00D55FF3">
        <w:rPr>
          <w:rStyle w:val="phrase"/>
          <w:sz w:val="20"/>
          <w:szCs w:val="20"/>
        </w:rPr>
        <w:t xml:space="preserve"> </w:t>
      </w:r>
      <w:r w:rsidRPr="00D55FF3">
        <w:rPr>
          <w:rStyle w:val="word"/>
          <w:sz w:val="20"/>
          <w:szCs w:val="20"/>
        </w:rPr>
        <w:t>14 ieteikumiem.</w:t>
      </w:r>
    </w:p>
  </w:footnote>
  <w:footnote w:id="36">
    <w:p w14:paraId="64AE2A95" w14:textId="786E88FE" w:rsidR="00927E9A" w:rsidRPr="00D1383B" w:rsidRDefault="00927E9A" w:rsidP="009A11F8">
      <w:pPr>
        <w:pStyle w:val="Vresteksts"/>
        <w:spacing w:after="0" w:line="240" w:lineRule="auto"/>
        <w:jc w:val="both"/>
        <w:rPr>
          <w:rFonts w:ascii="Times New Roman" w:hAnsi="Times New Roman"/>
          <w:u w:val="single"/>
        </w:rPr>
      </w:pPr>
      <w:r w:rsidRPr="00D55FF3">
        <w:rPr>
          <w:rStyle w:val="Vresatsauce"/>
          <w:rFonts w:ascii="Times New Roman" w:hAnsi="Times New Roman"/>
          <w:vertAlign w:val="baseline"/>
        </w:rPr>
        <w:footnoteRef/>
      </w:r>
      <w:r w:rsidRPr="00D55FF3">
        <w:rPr>
          <w:rFonts w:ascii="Times New Roman" w:hAnsi="Times New Roman"/>
        </w:rPr>
        <w:t xml:space="preserve"> GRECO Ceturtās novērtēšanas kārtas otrais atbilstības ziņojums. Korupcijas novēršana parlamenta deputātu, tiesnešu un prokuroru darbībā (2019), 4.</w:t>
      </w:r>
      <w:r>
        <w:rPr>
          <w:rFonts w:ascii="Times New Roman" w:hAnsi="Times New Roman"/>
        </w:rPr>
        <w:t> </w:t>
      </w:r>
      <w:r w:rsidRPr="00D55FF3">
        <w:rPr>
          <w:rFonts w:ascii="Times New Roman" w:hAnsi="Times New Roman"/>
        </w:rPr>
        <w:t xml:space="preserve">lpp., sk.: </w:t>
      </w:r>
      <w:r w:rsidRPr="00D1383B">
        <w:rPr>
          <w:rFonts w:ascii="Times New Roman" w:hAnsi="Times New Roman"/>
          <w:u w:val="single"/>
        </w:rPr>
        <w:t xml:space="preserve">https://rm.coe.int/ceturta-novertesanas-karta-korupcijas-noversana-parlamenta-deputatu-ti/168094bc99 </w:t>
      </w:r>
    </w:p>
  </w:footnote>
  <w:footnote w:id="37">
    <w:p w14:paraId="08A47810" w14:textId="5D037397" w:rsidR="00927E9A" w:rsidRPr="00D55FF3" w:rsidRDefault="00927E9A" w:rsidP="00840D1D">
      <w:pPr>
        <w:spacing w:after="0" w:line="240" w:lineRule="auto"/>
        <w:jc w:val="both"/>
        <w:rPr>
          <w:rFonts w:ascii="Times New Roman" w:hAnsi="Times New Roman"/>
          <w:sz w:val="20"/>
          <w:szCs w:val="20"/>
        </w:rPr>
      </w:pPr>
      <w:r w:rsidRPr="00D55FF3">
        <w:rPr>
          <w:rStyle w:val="Vresatsauce"/>
          <w:rFonts w:ascii="Times New Roman" w:hAnsi="Times New Roman"/>
          <w:sz w:val="20"/>
          <w:szCs w:val="20"/>
          <w:vertAlign w:val="baseline"/>
        </w:rPr>
        <w:footnoteRef/>
      </w:r>
      <w:r w:rsidRPr="00D55FF3">
        <w:rPr>
          <w:rFonts w:ascii="Times New Roman" w:hAnsi="Times New Roman"/>
          <w:sz w:val="20"/>
          <w:szCs w:val="20"/>
        </w:rPr>
        <w:t xml:space="preserve"> </w:t>
      </w:r>
      <w:r w:rsidRPr="00D55FF3">
        <w:rPr>
          <w:rFonts w:ascii="Times New Roman" w:hAnsi="Times New Roman"/>
          <w:bCs/>
          <w:sz w:val="20"/>
          <w:szCs w:val="20"/>
        </w:rPr>
        <w:t>MK 2018.gada 21.novembra ieteikumi Nr. 1</w:t>
      </w:r>
      <w:r w:rsidRPr="00D55FF3">
        <w:rPr>
          <w:rFonts w:ascii="Times New Roman" w:hAnsi="Times New Roman"/>
          <w:sz w:val="20"/>
          <w:szCs w:val="20"/>
        </w:rPr>
        <w:t xml:space="preserve"> “Valsts pārvaldes vērtības un ētikas pamatprincipi”. Skat.: </w:t>
      </w:r>
      <w:r w:rsidRPr="00D1383B">
        <w:rPr>
          <w:rFonts w:ascii="Times New Roman" w:hAnsi="Times New Roman"/>
          <w:sz w:val="20"/>
          <w:szCs w:val="20"/>
          <w:u w:val="single"/>
        </w:rPr>
        <w:t>https://likumi.lv/ta/id/303328-valsts-parvaldes-vertibas-un-etikas-pamatprincipi</w:t>
      </w:r>
      <w:r w:rsidRPr="00D55FF3">
        <w:rPr>
          <w:rFonts w:ascii="Times New Roman" w:hAnsi="Times New Roman"/>
          <w:sz w:val="20"/>
          <w:szCs w:val="20"/>
        </w:rPr>
        <w:t xml:space="preserve"> </w:t>
      </w:r>
    </w:p>
  </w:footnote>
  <w:footnote w:id="38">
    <w:p w14:paraId="289EC0CD" w14:textId="51132E72" w:rsidR="00927E9A" w:rsidRPr="00D1383B" w:rsidRDefault="00927E9A" w:rsidP="00821595">
      <w:pPr>
        <w:spacing w:after="0" w:line="240" w:lineRule="auto"/>
        <w:rPr>
          <w:rFonts w:ascii="Times New Roman" w:hAnsi="Times New Roman"/>
          <w:sz w:val="20"/>
          <w:szCs w:val="20"/>
        </w:rPr>
      </w:pPr>
      <w:r w:rsidRPr="00D1383B">
        <w:rPr>
          <w:rStyle w:val="Vresatsauce"/>
          <w:rFonts w:ascii="Times New Roman" w:hAnsi="Times New Roman"/>
          <w:sz w:val="20"/>
          <w:szCs w:val="20"/>
          <w:vertAlign w:val="baseline"/>
        </w:rPr>
        <w:footnoteRef/>
      </w:r>
      <w:r w:rsidRPr="00D1383B">
        <w:rPr>
          <w:rFonts w:ascii="Times New Roman" w:hAnsi="Times New Roman"/>
          <w:sz w:val="20"/>
          <w:szCs w:val="20"/>
        </w:rPr>
        <w:t xml:space="preserve"> OECD</w:t>
      </w:r>
      <w:r>
        <w:rPr>
          <w:rFonts w:ascii="Times New Roman" w:hAnsi="Times New Roman"/>
          <w:sz w:val="20"/>
          <w:szCs w:val="20"/>
        </w:rPr>
        <w:t>,</w:t>
      </w:r>
      <w:r w:rsidRPr="00D1383B">
        <w:rPr>
          <w:rFonts w:ascii="Times New Roman" w:hAnsi="Times New Roman"/>
          <w:sz w:val="20"/>
          <w:szCs w:val="20"/>
        </w:rPr>
        <w:t xml:space="preserve"> Recommendation of the OECD Council on Public Integrity </w:t>
      </w:r>
      <w:r>
        <w:rPr>
          <w:rFonts w:ascii="Times New Roman" w:hAnsi="Times New Roman"/>
          <w:sz w:val="20"/>
          <w:szCs w:val="20"/>
        </w:rPr>
        <w:t>(</w:t>
      </w:r>
      <w:r w:rsidRPr="00D1383B">
        <w:rPr>
          <w:rFonts w:ascii="Times New Roman" w:hAnsi="Times New Roman"/>
          <w:sz w:val="20"/>
          <w:szCs w:val="20"/>
        </w:rPr>
        <w:t>2017</w:t>
      </w:r>
      <w:r>
        <w:rPr>
          <w:rFonts w:ascii="Times New Roman" w:hAnsi="Times New Roman"/>
          <w:sz w:val="20"/>
          <w:szCs w:val="20"/>
        </w:rPr>
        <w:t>),</w:t>
      </w:r>
      <w:r w:rsidRPr="00D1383B">
        <w:rPr>
          <w:rFonts w:ascii="Times New Roman" w:hAnsi="Times New Roman"/>
          <w:sz w:val="20"/>
          <w:szCs w:val="20"/>
        </w:rPr>
        <w:t xml:space="preserve"> </w:t>
      </w:r>
      <w:r>
        <w:rPr>
          <w:rFonts w:ascii="Times New Roman" w:hAnsi="Times New Roman"/>
          <w:sz w:val="20"/>
          <w:szCs w:val="20"/>
        </w:rPr>
        <w:t>s</w:t>
      </w:r>
      <w:r w:rsidRPr="00D1383B">
        <w:rPr>
          <w:rFonts w:ascii="Times New Roman" w:hAnsi="Times New Roman"/>
          <w:sz w:val="20"/>
          <w:szCs w:val="20"/>
        </w:rPr>
        <w:t>k.:</w:t>
      </w:r>
      <w:r>
        <w:rPr>
          <w:rFonts w:ascii="Times New Roman" w:hAnsi="Times New Roman"/>
          <w:sz w:val="20"/>
          <w:szCs w:val="20"/>
        </w:rPr>
        <w:t> </w:t>
      </w:r>
      <w:r w:rsidRPr="00821595">
        <w:rPr>
          <w:rFonts w:ascii="Times New Roman" w:hAnsi="Times New Roman"/>
          <w:sz w:val="20"/>
          <w:szCs w:val="20"/>
          <w:u w:val="single"/>
        </w:rPr>
        <w:t>https://www.oecd.org/gov/ethics/recommendation-public-integrity/</w:t>
      </w:r>
    </w:p>
  </w:footnote>
  <w:footnote w:id="39">
    <w:p w14:paraId="46770158" w14:textId="23A792AB" w:rsidR="00927E9A" w:rsidRPr="00D1383B" w:rsidRDefault="00927E9A" w:rsidP="00D1383B">
      <w:pPr>
        <w:pStyle w:val="Vresteksts"/>
        <w:spacing w:after="0" w:line="240" w:lineRule="auto"/>
        <w:rPr>
          <w:rFonts w:ascii="Times New Roman" w:hAnsi="Times New Roman"/>
        </w:rPr>
      </w:pPr>
      <w:r w:rsidRPr="00D1383B">
        <w:rPr>
          <w:rStyle w:val="Vresrakstzmes"/>
          <w:rFonts w:ascii="Times New Roman" w:hAnsi="Times New Roman"/>
        </w:rPr>
        <w:footnoteRef/>
      </w:r>
      <w:r w:rsidRPr="00D1383B">
        <w:rPr>
          <w:rFonts w:ascii="Times New Roman" w:hAnsi="Times New Roman"/>
        </w:rPr>
        <w:t xml:space="preserve"> Ekonomikas ministrija, </w:t>
      </w:r>
      <w:r w:rsidRPr="00D1383B">
        <w:rPr>
          <w:rStyle w:val="Izteiksmgs"/>
          <w:rFonts w:ascii="Times New Roman" w:hAnsi="Times New Roman"/>
          <w:b w:val="0"/>
        </w:rPr>
        <w:t>Latvijas ekonomikas attīstības pārskats</w:t>
      </w:r>
      <w:r>
        <w:rPr>
          <w:rStyle w:val="Izteiksmgs"/>
          <w:rFonts w:ascii="Times New Roman" w:hAnsi="Times New Roman"/>
          <w:b w:val="0"/>
        </w:rPr>
        <w:t xml:space="preserve"> </w:t>
      </w:r>
      <w:r w:rsidRPr="00D1383B">
        <w:rPr>
          <w:rFonts w:ascii="Times New Roman" w:hAnsi="Times New Roman"/>
        </w:rPr>
        <w:t>(2020)</w:t>
      </w:r>
      <w:r w:rsidRPr="00D1383B">
        <w:rPr>
          <w:rStyle w:val="Izteiksmgs"/>
          <w:rFonts w:ascii="Times New Roman" w:hAnsi="Times New Roman"/>
          <w:b w:val="0"/>
        </w:rPr>
        <w:t>, sk.:</w:t>
      </w:r>
      <w:r w:rsidRPr="00D1383B">
        <w:rPr>
          <w:rFonts w:ascii="Times New Roman" w:hAnsi="Times New Roman"/>
        </w:rPr>
        <w:t xml:space="preserve"> </w:t>
      </w:r>
      <w:r w:rsidRPr="00D1383B">
        <w:rPr>
          <w:rFonts w:ascii="Times New Roman" w:hAnsi="Times New Roman"/>
          <w:u w:val="single"/>
        </w:rPr>
        <w:t>https://www.em.gov.lv/sites/em/files/media_file/leap2020_0.pdf</w:t>
      </w:r>
      <w:r w:rsidRPr="00D1383B">
        <w:rPr>
          <w:rFonts w:ascii="Times New Roman" w:hAnsi="Times New Roman"/>
        </w:rPr>
        <w:t xml:space="preserve"> </w:t>
      </w:r>
    </w:p>
  </w:footnote>
  <w:footnote w:id="40">
    <w:p w14:paraId="143E6379" w14:textId="56BA9DE6" w:rsidR="00927E9A" w:rsidRPr="00D1383B" w:rsidRDefault="00927E9A" w:rsidP="00D1383B">
      <w:pPr>
        <w:pStyle w:val="Vresteksts"/>
        <w:spacing w:after="0" w:line="240" w:lineRule="auto"/>
        <w:rPr>
          <w:rFonts w:ascii="Times New Roman" w:hAnsi="Times New Roman"/>
        </w:rPr>
      </w:pPr>
      <w:r w:rsidRPr="00D1383B">
        <w:rPr>
          <w:rStyle w:val="Vresatsauce"/>
          <w:rFonts w:ascii="Times New Roman" w:hAnsi="Times New Roman"/>
          <w:vertAlign w:val="baseline"/>
        </w:rPr>
        <w:footnoteRef/>
      </w:r>
      <w:r w:rsidRPr="00D1383B">
        <w:rPr>
          <w:rFonts w:ascii="Times New Roman" w:hAnsi="Times New Roman"/>
        </w:rPr>
        <w:t xml:space="preserve"> Apvienotās Karalistes izstāšanās no ES, kas notika </w:t>
      </w:r>
      <w:r w:rsidRPr="00D1383B">
        <w:rPr>
          <w:rStyle w:val="Izteiksmgs"/>
          <w:rFonts w:ascii="Times New Roman" w:hAnsi="Times New Roman"/>
          <w:b w:val="0"/>
        </w:rPr>
        <w:t>2020. gada 31. janvāra</w:t>
      </w:r>
      <w:r w:rsidRPr="00D1383B">
        <w:rPr>
          <w:rFonts w:ascii="Times New Roman" w:hAnsi="Times New Roman"/>
        </w:rPr>
        <w:t xml:space="preserve"> pusnaktī pēc Centrāleiropas laika.</w:t>
      </w:r>
    </w:p>
  </w:footnote>
  <w:footnote w:id="41">
    <w:p w14:paraId="186676D8" w14:textId="28AAD31A" w:rsidR="00927E9A" w:rsidRDefault="00927E9A" w:rsidP="0070341C">
      <w:pPr>
        <w:pStyle w:val="Vresteksts"/>
        <w:spacing w:after="0" w:line="240" w:lineRule="auto"/>
      </w:pPr>
      <w:r w:rsidRPr="0070341C">
        <w:rPr>
          <w:rStyle w:val="Vresatsauce"/>
          <w:rFonts w:ascii="Times New Roman" w:hAnsi="Times New Roman"/>
          <w:vertAlign w:val="baseline"/>
        </w:rPr>
        <w:footnoteRef/>
      </w:r>
      <w:r>
        <w:t> </w:t>
      </w:r>
      <w:r w:rsidRPr="00994CFB">
        <w:rPr>
          <w:rFonts w:ascii="Times New Roman" w:hAnsi="Times New Roman"/>
        </w:rPr>
        <w:t>Centrālās</w:t>
      </w:r>
      <w:r>
        <w:rPr>
          <w:rFonts w:ascii="Times New Roman" w:hAnsi="Times New Roman"/>
        </w:rPr>
        <w:t> </w:t>
      </w:r>
      <w:r w:rsidRPr="00994CFB">
        <w:rPr>
          <w:rFonts w:ascii="Times New Roman" w:hAnsi="Times New Roman"/>
        </w:rPr>
        <w:t>statistikas</w:t>
      </w:r>
      <w:r>
        <w:rPr>
          <w:rFonts w:ascii="Times New Roman" w:hAnsi="Times New Roman"/>
        </w:rPr>
        <w:t> </w:t>
      </w:r>
      <w:r w:rsidRPr="00994CFB">
        <w:rPr>
          <w:rFonts w:ascii="Times New Roman" w:hAnsi="Times New Roman"/>
        </w:rPr>
        <w:t>pārvaldes</w:t>
      </w:r>
      <w:r>
        <w:rPr>
          <w:rFonts w:ascii="Times New Roman" w:hAnsi="Times New Roman"/>
        </w:rPr>
        <w:t> tīmekļvietne</w:t>
      </w:r>
      <w:r w:rsidRPr="00994CFB">
        <w:rPr>
          <w:rFonts w:ascii="Times New Roman" w:hAnsi="Times New Roman"/>
        </w:rPr>
        <w:t>,</w:t>
      </w:r>
      <w:r>
        <w:rPr>
          <w:rFonts w:ascii="Times New Roman" w:hAnsi="Times New Roman"/>
        </w:rPr>
        <w:t> </w:t>
      </w:r>
      <w:r w:rsidRPr="00994CFB">
        <w:rPr>
          <w:rFonts w:ascii="Times New Roman" w:hAnsi="Times New Roman"/>
        </w:rPr>
        <w:t>Publikācijas</w:t>
      </w:r>
      <w:r>
        <w:rPr>
          <w:rFonts w:ascii="Times New Roman" w:hAnsi="Times New Roman"/>
        </w:rPr>
        <w:t> </w:t>
      </w:r>
      <w:r w:rsidRPr="00994CFB">
        <w:rPr>
          <w:rFonts w:ascii="Times New Roman" w:hAnsi="Times New Roman"/>
        </w:rPr>
        <w:t>un</w:t>
      </w:r>
      <w:r>
        <w:rPr>
          <w:rFonts w:ascii="Times New Roman" w:hAnsi="Times New Roman"/>
        </w:rPr>
        <w:t> </w:t>
      </w:r>
      <w:r w:rsidRPr="00994CFB">
        <w:rPr>
          <w:rFonts w:ascii="Times New Roman" w:hAnsi="Times New Roman"/>
        </w:rPr>
        <w:t>relīzes,</w:t>
      </w:r>
      <w:r>
        <w:rPr>
          <w:rFonts w:ascii="Times New Roman" w:hAnsi="Times New Roman"/>
        </w:rPr>
        <w:t> </w:t>
      </w:r>
      <w:r w:rsidRPr="00994CFB">
        <w:rPr>
          <w:rFonts w:ascii="Times New Roman" w:hAnsi="Times New Roman"/>
        </w:rPr>
        <w:t>sk.:</w:t>
      </w:r>
      <w:r>
        <w:t> </w:t>
      </w:r>
      <w:r w:rsidRPr="0070341C">
        <w:rPr>
          <w:rFonts w:ascii="Times New Roman" w:hAnsi="Times New Roman"/>
          <w:u w:val="single"/>
        </w:rPr>
        <w:t>https://www.csb.gov.lv/lv/statistika/statistikas-temas/ekonomika/ikp/meklet-tema/2942-iekszemes-kopprodukts-2020-gada</w:t>
      </w:r>
      <w:r>
        <w:rPr>
          <w:rFonts w:ascii="Times New Roman" w:hAnsi="Times New Roman"/>
        </w:rPr>
        <w:t xml:space="preserve"> </w:t>
      </w:r>
    </w:p>
  </w:footnote>
  <w:footnote w:id="42">
    <w:p w14:paraId="2C2D86C1" w14:textId="66FB25C6" w:rsidR="00927E9A" w:rsidRPr="00D1383B" w:rsidRDefault="00927E9A" w:rsidP="00444685">
      <w:pPr>
        <w:pStyle w:val="Vresteksts"/>
        <w:spacing w:after="0" w:line="240" w:lineRule="auto"/>
        <w:rPr>
          <w:rFonts w:ascii="Times New Roman" w:hAnsi="Times New Roman"/>
        </w:rPr>
      </w:pPr>
      <w:r w:rsidRPr="00AD10F9">
        <w:rPr>
          <w:rStyle w:val="Vresatsauce"/>
          <w:rFonts w:ascii="Times New Roman" w:hAnsi="Times New Roman"/>
          <w:vertAlign w:val="baseline"/>
        </w:rPr>
        <w:footnoteRef/>
      </w:r>
      <w:r w:rsidRPr="00AD10F9">
        <w:rPr>
          <w:rFonts w:ascii="Times New Roman" w:hAnsi="Times New Roman"/>
        </w:rPr>
        <w:t xml:space="preserve"> </w:t>
      </w:r>
      <w:r w:rsidRPr="00AD10F9">
        <w:rPr>
          <w:rStyle w:val="Izclums"/>
          <w:rFonts w:ascii="Times New Roman" w:hAnsi="Times New Roman"/>
          <w:i w:val="0"/>
        </w:rPr>
        <w:t>Pasaules Bankas sagatavotais biznesam labvēlīgāko pasaules valstu reitings</w:t>
      </w:r>
      <w:r w:rsidRPr="00AD10F9">
        <w:rPr>
          <w:rFonts w:ascii="Times New Roman" w:hAnsi="Times New Roman"/>
          <w:i/>
        </w:rPr>
        <w:t xml:space="preserve"> </w:t>
      </w:r>
      <w:r>
        <w:rPr>
          <w:rStyle w:val="acopre"/>
          <w:rFonts w:ascii="Times New Roman" w:hAnsi="Times New Roman"/>
          <w:i/>
        </w:rPr>
        <w:t>“</w:t>
      </w:r>
      <w:r w:rsidRPr="00AD10F9">
        <w:rPr>
          <w:rStyle w:val="Izclums"/>
          <w:rFonts w:ascii="Times New Roman" w:hAnsi="Times New Roman"/>
          <w:i w:val="0"/>
        </w:rPr>
        <w:t>Doing Business</w:t>
      </w:r>
      <w:r w:rsidRPr="00AD10F9">
        <w:rPr>
          <w:rStyle w:val="acopre"/>
          <w:rFonts w:ascii="Times New Roman" w:hAnsi="Times New Roman"/>
          <w:i/>
        </w:rPr>
        <w:t xml:space="preserve"> </w:t>
      </w:r>
      <w:r w:rsidRPr="00AD10F9">
        <w:rPr>
          <w:rStyle w:val="acopre"/>
          <w:rFonts w:ascii="Times New Roman" w:hAnsi="Times New Roman"/>
        </w:rPr>
        <w:t>2020</w:t>
      </w:r>
      <w:r>
        <w:rPr>
          <w:rStyle w:val="acopre"/>
          <w:rFonts w:ascii="Times New Roman" w:hAnsi="Times New Roman"/>
        </w:rPr>
        <w:t>”</w:t>
      </w:r>
      <w:r w:rsidRPr="00AD10F9">
        <w:rPr>
          <w:rFonts w:ascii="Times New Roman" w:hAnsi="Times New Roman"/>
        </w:rPr>
        <w:t xml:space="preserve">, </w:t>
      </w:r>
      <w:r w:rsidRPr="00D1383B">
        <w:rPr>
          <w:rFonts w:ascii="Times New Roman" w:hAnsi="Times New Roman"/>
        </w:rPr>
        <w:t xml:space="preserve">sk.: </w:t>
      </w:r>
      <w:r w:rsidRPr="00D1383B">
        <w:rPr>
          <w:rFonts w:ascii="Times New Roman" w:hAnsi="Times New Roman"/>
          <w:u w:val="single"/>
        </w:rPr>
        <w:t>https://www.doingbusiness.org/en/data/exploreeconomies/latvia#</w:t>
      </w:r>
      <w:r w:rsidRPr="00D1383B">
        <w:rPr>
          <w:rFonts w:ascii="Times New Roman" w:hAnsi="Times New Roman"/>
        </w:rPr>
        <w:t xml:space="preserve"> </w:t>
      </w:r>
    </w:p>
  </w:footnote>
  <w:footnote w:id="43">
    <w:p w14:paraId="5E7B5C04" w14:textId="408744C8" w:rsidR="00927E9A" w:rsidRPr="004C4648" w:rsidRDefault="00927E9A" w:rsidP="00444685">
      <w:pPr>
        <w:pStyle w:val="Virsraksts1"/>
        <w:spacing w:before="0" w:after="0" w:line="240" w:lineRule="auto"/>
        <w:jc w:val="left"/>
        <w:rPr>
          <w:b w:val="0"/>
          <w:sz w:val="20"/>
          <w:szCs w:val="20"/>
        </w:rPr>
      </w:pPr>
      <w:r w:rsidRPr="004C4648">
        <w:rPr>
          <w:rStyle w:val="Vresrakstzmes"/>
          <w:b w:val="0"/>
          <w:sz w:val="20"/>
          <w:szCs w:val="20"/>
        </w:rPr>
        <w:footnoteRef/>
      </w:r>
      <w:r w:rsidRPr="004C4648">
        <w:rPr>
          <w:b w:val="0"/>
          <w:sz w:val="20"/>
          <w:szCs w:val="20"/>
        </w:rPr>
        <w:t xml:space="preserve"> SSE Riga, Ēnu ekonomikas indekss Baltijas valstīs 2009-2019, sk.: </w:t>
      </w:r>
      <w:r w:rsidRPr="004C4648">
        <w:rPr>
          <w:rStyle w:val="Internetasaite"/>
          <w:rFonts w:eastAsia="Calibri"/>
          <w:b w:val="0"/>
          <w:color w:val="auto"/>
          <w:sz w:val="20"/>
          <w:szCs w:val="20"/>
        </w:rPr>
        <w:t>https://issuu.com/sse_riga/docs/bro__ra_latviski_2020</w:t>
      </w:r>
    </w:p>
  </w:footnote>
  <w:footnote w:id="44">
    <w:p w14:paraId="08039911" w14:textId="77777777" w:rsidR="00927E9A" w:rsidRPr="00B50E83" w:rsidRDefault="00927E9A" w:rsidP="00444685">
      <w:pPr>
        <w:spacing w:after="0" w:line="240" w:lineRule="auto"/>
        <w:jc w:val="both"/>
        <w:rPr>
          <w:rFonts w:ascii="Times New Roman" w:hAnsi="Times New Roman"/>
          <w:sz w:val="20"/>
          <w:szCs w:val="20"/>
        </w:rPr>
      </w:pPr>
      <w:r w:rsidRPr="004C4648">
        <w:rPr>
          <w:rStyle w:val="Vresrakstzmes"/>
          <w:rFonts w:ascii="Times New Roman" w:hAnsi="Times New Roman"/>
          <w:sz w:val="20"/>
          <w:szCs w:val="20"/>
        </w:rPr>
        <w:footnoteRef/>
      </w:r>
      <w:r w:rsidRPr="004C4648">
        <w:rPr>
          <w:rFonts w:ascii="Times New Roman" w:hAnsi="Times New Roman"/>
          <w:sz w:val="20"/>
          <w:szCs w:val="20"/>
        </w:rPr>
        <w:t xml:space="preserve"> Ēnu ekonomiku veidojošās komponentes ir patieso ienākumu neuzrādīšana, faktiskā darbinieku skaita neuzrādīšana, aplokšņu algas, procenti no ienākumiem par konkrētu indivīdam labvēlīgu lēmumu, darbību </w:t>
      </w:r>
      <w:r w:rsidRPr="00B50E83">
        <w:rPr>
          <w:rFonts w:ascii="Times New Roman" w:hAnsi="Times New Roman"/>
          <w:sz w:val="20"/>
          <w:szCs w:val="20"/>
        </w:rPr>
        <w:t>veikšanu jeb “lietu sakārtošanu” , procenti no līgumu summas, kas maksāti, lai nodrošinātu valsts pasūtījumus.</w:t>
      </w:r>
    </w:p>
  </w:footnote>
  <w:footnote w:id="45">
    <w:p w14:paraId="109910FE" w14:textId="0568574E" w:rsidR="00927E9A" w:rsidRPr="00191C72" w:rsidRDefault="00927E9A" w:rsidP="00444685">
      <w:pPr>
        <w:pStyle w:val="Body"/>
        <w:rPr>
          <w:rFonts w:ascii="Times New Roman" w:hAnsi="Times New Roman" w:cs="Times New Roman"/>
          <w:sz w:val="20"/>
          <w:szCs w:val="20"/>
        </w:rPr>
      </w:pPr>
      <w:r w:rsidRPr="005F1D65">
        <w:rPr>
          <w:rStyle w:val="Vresatsauce"/>
          <w:rFonts w:ascii="Times New Roman" w:hAnsi="Times New Roman" w:cs="Times New Roman"/>
          <w:sz w:val="20"/>
          <w:szCs w:val="20"/>
          <w:vertAlign w:val="baseline"/>
        </w:rPr>
        <w:footnoteRef/>
      </w:r>
      <w:r w:rsidRPr="005F1D65">
        <w:rPr>
          <w:rFonts w:ascii="Times New Roman" w:hAnsi="Times New Roman" w:cs="Times New Roman"/>
          <w:sz w:val="20"/>
          <w:szCs w:val="20"/>
        </w:rPr>
        <w:t xml:space="preserve"> </w:t>
      </w:r>
      <w:r w:rsidRPr="00B50E83">
        <w:rPr>
          <w:rFonts w:ascii="Times New Roman" w:hAnsi="Times New Roman" w:cs="Times New Roman"/>
          <w:sz w:val="20"/>
          <w:szCs w:val="20"/>
        </w:rPr>
        <w:t xml:space="preserve">Delfi.lv, Latvijā sasniegts lielākais ēnu ekonomikas apjoms kopš 2011. gada, sk.: </w:t>
      </w:r>
      <w:r w:rsidRPr="00B50E83">
        <w:rPr>
          <w:rFonts w:ascii="Times New Roman" w:hAnsi="Times New Roman" w:cs="Times New Roman"/>
          <w:sz w:val="20"/>
          <w:szCs w:val="20"/>
          <w:u w:val="single"/>
        </w:rPr>
        <w:t>https://www.delfi.lv/bizness/biznesa_vide/latvija-sasniegts-lielakais-enu-ekonomikas-apjoms-kops-2011-gada.d?id=53305635</w:t>
      </w:r>
      <w:r>
        <w:rPr>
          <w:rFonts w:ascii="Times New Roman" w:hAnsi="Times New Roman" w:cs="Times New Roman"/>
          <w:sz w:val="20"/>
          <w:szCs w:val="20"/>
        </w:rPr>
        <w:t xml:space="preserve"> </w:t>
      </w:r>
    </w:p>
  </w:footnote>
  <w:footnote w:id="46">
    <w:p w14:paraId="6734F69C" w14:textId="77777777" w:rsidR="00444685" w:rsidRDefault="00444685" w:rsidP="00444685">
      <w:pPr>
        <w:pStyle w:val="Vresteksts"/>
        <w:spacing w:after="0" w:line="240" w:lineRule="auto"/>
        <w:rPr>
          <w:rFonts w:ascii="Times New Roman" w:hAnsi="Times New Roman"/>
        </w:rPr>
      </w:pPr>
    </w:p>
    <w:p w14:paraId="57748825" w14:textId="6120FE77" w:rsidR="00927E9A" w:rsidRPr="00994CFB" w:rsidRDefault="00927E9A" w:rsidP="00BF6F1C">
      <w:pPr>
        <w:pStyle w:val="Vresteksts"/>
        <w:spacing w:after="0" w:line="240" w:lineRule="auto"/>
        <w:rPr>
          <w:rFonts w:ascii="Times New Roman" w:hAnsi="Times New Roman"/>
        </w:rPr>
      </w:pPr>
      <w:r w:rsidRPr="00994CFB">
        <w:rPr>
          <w:rStyle w:val="Vresrakstzmes"/>
          <w:rFonts w:ascii="Times New Roman" w:hAnsi="Times New Roman"/>
        </w:rPr>
        <w:footnoteRef/>
      </w:r>
      <w:r w:rsidRPr="00994CFB">
        <w:rPr>
          <w:rFonts w:ascii="Times New Roman" w:hAnsi="Times New Roman"/>
        </w:rPr>
        <w:t xml:space="preserve"> </w:t>
      </w:r>
      <w:r w:rsidR="00B011A7">
        <w:rPr>
          <w:rFonts w:ascii="Times New Roman" w:hAnsi="Times New Roman"/>
        </w:rPr>
        <w:t>CSP</w:t>
      </w:r>
      <w:r w:rsidRPr="00994CFB">
        <w:rPr>
          <w:rFonts w:ascii="Times New Roman" w:hAnsi="Times New Roman"/>
        </w:rPr>
        <w:t xml:space="preserve"> </w:t>
      </w:r>
      <w:r>
        <w:rPr>
          <w:rFonts w:ascii="Times New Roman" w:hAnsi="Times New Roman"/>
        </w:rPr>
        <w:t>tīmekļvietne</w:t>
      </w:r>
      <w:r w:rsidRPr="00994CFB">
        <w:rPr>
          <w:rFonts w:ascii="Times New Roman" w:hAnsi="Times New Roman"/>
        </w:rPr>
        <w:t>, Publikācijas un relīzes,</w:t>
      </w:r>
      <w:r w:rsidR="00444685">
        <w:rPr>
          <w:rFonts w:ascii="Times New Roman" w:hAnsi="Times New Roman"/>
        </w:rPr>
        <w:t> </w:t>
      </w:r>
      <w:r w:rsidRPr="00994CFB">
        <w:rPr>
          <w:rFonts w:ascii="Times New Roman" w:hAnsi="Times New Roman"/>
        </w:rPr>
        <w:t>sk.:</w:t>
      </w:r>
      <w:r>
        <w:t> </w:t>
      </w:r>
      <w:r w:rsidRPr="00FB53C2">
        <w:rPr>
          <w:rFonts w:ascii="Times New Roman" w:hAnsi="Times New Roman"/>
          <w:u w:val="single"/>
        </w:rPr>
        <w:t>https://stat.gov.lv/lv/statistikas-temas/darbs/alga/preses-relizes/6568-darba-samaksa-2020-gada?themeCode=DS</w:t>
      </w:r>
    </w:p>
  </w:footnote>
  <w:footnote w:id="47">
    <w:p w14:paraId="2C97D872" w14:textId="616C5CD0" w:rsidR="00927E9A" w:rsidRPr="00994CFB" w:rsidRDefault="00927E9A" w:rsidP="00BF6F1C">
      <w:pPr>
        <w:pStyle w:val="Vresteksts"/>
        <w:spacing w:after="0" w:line="240" w:lineRule="auto"/>
        <w:jc w:val="both"/>
        <w:rPr>
          <w:rFonts w:ascii="Times New Roman" w:hAnsi="Times New Roman"/>
        </w:rPr>
      </w:pPr>
      <w:r w:rsidRPr="00994CFB">
        <w:rPr>
          <w:rStyle w:val="Vresrakstzmes"/>
          <w:rFonts w:ascii="Times New Roman" w:hAnsi="Times New Roman"/>
        </w:rPr>
        <w:footnoteRef/>
      </w:r>
      <w:r>
        <w:rPr>
          <w:rFonts w:ascii="Times New Roman" w:hAnsi="Times New Roman"/>
        </w:rPr>
        <w:t xml:space="preserve"> </w:t>
      </w:r>
      <w:r w:rsidRPr="00994CFB">
        <w:rPr>
          <w:rFonts w:ascii="Times New Roman" w:hAnsi="Times New Roman"/>
        </w:rPr>
        <w:t>Privātajā sektorā ietilpst komercsabiedrības ar valsts vai pašvaldību kapitāla daļu līdz 50%, visu veidu komercsabiedrības bez valsts vai pašvaldību kapitāla daļas, individuālie komersanti, kā arī zemnieku un zvejnieku saimniecības ar nodarbināto skaitu 50 un vairāk.</w:t>
      </w:r>
    </w:p>
  </w:footnote>
  <w:footnote w:id="48">
    <w:p w14:paraId="5857618F" w14:textId="59091DE8" w:rsidR="00927E9A" w:rsidRPr="00994CFB" w:rsidRDefault="00927E9A" w:rsidP="00BF6F1C">
      <w:pPr>
        <w:pStyle w:val="Vresteksts"/>
        <w:spacing w:after="0" w:line="240" w:lineRule="auto"/>
        <w:rPr>
          <w:rFonts w:ascii="Times New Roman" w:hAnsi="Times New Roman"/>
        </w:rPr>
      </w:pPr>
      <w:r w:rsidRPr="00994CFB">
        <w:rPr>
          <w:rStyle w:val="Vresrakstzmes"/>
          <w:rFonts w:ascii="Times New Roman" w:hAnsi="Times New Roman"/>
        </w:rPr>
        <w:footnoteRef/>
      </w:r>
      <w:r w:rsidRPr="00994CFB">
        <w:rPr>
          <w:rFonts w:ascii="Times New Roman" w:hAnsi="Times New Roman"/>
        </w:rPr>
        <w:t xml:space="preserve"> Sabiedriskais sektors ir valsts un pašvaldību iestādes un to komercsabiedrības, komercsabiedrības ar valsts vai pašvaldību kapitāla daļu 50</w:t>
      </w:r>
      <w:r>
        <w:rPr>
          <w:rFonts w:ascii="Times New Roman" w:hAnsi="Times New Roman"/>
        </w:rPr>
        <w:t xml:space="preserve"> </w:t>
      </w:r>
      <w:r w:rsidRPr="00994CFB">
        <w:rPr>
          <w:rFonts w:ascii="Times New Roman" w:hAnsi="Times New Roman"/>
        </w:rPr>
        <w:t>% un vairāk, kā arī nodibinājumi, biedrības, fondi un to komercsabiedrības.</w:t>
      </w:r>
    </w:p>
  </w:footnote>
  <w:footnote w:id="49">
    <w:p w14:paraId="2B46841E" w14:textId="77777777" w:rsidR="00927E9A" w:rsidRPr="00994CFB" w:rsidRDefault="00927E9A" w:rsidP="00986F2F">
      <w:pPr>
        <w:pStyle w:val="Vresteksts"/>
        <w:spacing w:after="0" w:line="240" w:lineRule="auto"/>
        <w:jc w:val="both"/>
        <w:rPr>
          <w:rFonts w:ascii="Times New Roman" w:hAnsi="Times New Roman"/>
        </w:rPr>
      </w:pPr>
      <w:r w:rsidRPr="00994CFB">
        <w:rPr>
          <w:rStyle w:val="Vresrakstzmes"/>
          <w:rFonts w:ascii="Times New Roman" w:hAnsi="Times New Roman"/>
        </w:rPr>
        <w:footnoteRef/>
      </w:r>
      <w:r w:rsidRPr="00994CFB">
        <w:rPr>
          <w:rFonts w:ascii="Times New Roman" w:hAnsi="Times New Roman"/>
        </w:rPr>
        <w:t xml:space="preserve"> Saskaņā ar Eiropas kontu sistēmu (EKS 2010) vispārējās valdības sektors ietver valsts un pašvaldību budžeta iestādes, sociālās apdrošināšanas fondu, valsts un pašvaldību kontrolētas un finansētas kapitālsabiedrības, ko atlasa atbilstoši EKS 2010 valdības sektora veidošanas kritērijiem.</w:t>
      </w:r>
    </w:p>
  </w:footnote>
  <w:footnote w:id="50">
    <w:p w14:paraId="4B472C38" w14:textId="6194A01D" w:rsidR="00927E9A" w:rsidRDefault="00927E9A" w:rsidP="00DD2063">
      <w:pPr>
        <w:pStyle w:val="Vresteksts"/>
        <w:spacing w:after="0" w:line="240" w:lineRule="auto"/>
        <w:jc w:val="both"/>
        <w:rPr>
          <w:rFonts w:ascii="Times New Roman" w:hAnsi="Times New Roman"/>
        </w:rPr>
      </w:pPr>
      <w:r w:rsidRPr="00994CFB">
        <w:rPr>
          <w:rStyle w:val="Vresrakstzmes"/>
          <w:rFonts w:ascii="Times New Roman" w:hAnsi="Times New Roman"/>
        </w:rPr>
        <w:footnoteRef/>
      </w:r>
      <w:r w:rsidRPr="00994CFB">
        <w:rPr>
          <w:rFonts w:ascii="Times New Roman" w:hAnsi="Times New Roman"/>
        </w:rPr>
        <w:t> </w:t>
      </w:r>
      <w:r>
        <w:rPr>
          <w:rFonts w:ascii="Times New Roman" w:hAnsi="Times New Roman"/>
        </w:rPr>
        <w:t>Oficiālās</w:t>
      </w:r>
      <w:r w:rsidR="005F1D65">
        <w:rPr>
          <w:rFonts w:ascii="Times New Roman" w:hAnsi="Times New Roman"/>
        </w:rPr>
        <w:t> </w:t>
      </w:r>
      <w:r>
        <w:rPr>
          <w:rFonts w:ascii="Times New Roman" w:hAnsi="Times New Roman"/>
        </w:rPr>
        <w:t>statistikas</w:t>
      </w:r>
      <w:r w:rsidR="005F1D65">
        <w:rPr>
          <w:rFonts w:ascii="Times New Roman" w:hAnsi="Times New Roman"/>
        </w:rPr>
        <w:t> </w:t>
      </w:r>
      <w:r>
        <w:rPr>
          <w:rFonts w:ascii="Times New Roman" w:hAnsi="Times New Roman"/>
        </w:rPr>
        <w:t>portāls</w:t>
      </w:r>
      <w:r w:rsidRPr="00994CFB">
        <w:rPr>
          <w:rFonts w:ascii="Times New Roman" w:hAnsi="Times New Roman"/>
        </w:rPr>
        <w:t>,</w:t>
      </w:r>
      <w:r w:rsidR="005F1D65">
        <w:rPr>
          <w:rFonts w:ascii="Times New Roman" w:hAnsi="Times New Roman"/>
        </w:rPr>
        <w:t> </w:t>
      </w:r>
      <w:r w:rsidRPr="00994CFB">
        <w:rPr>
          <w:rFonts w:ascii="Times New Roman" w:hAnsi="Times New Roman"/>
        </w:rPr>
        <w:t>Publikācijas</w:t>
      </w:r>
      <w:r w:rsidR="005F1D65">
        <w:rPr>
          <w:rFonts w:ascii="Times New Roman" w:hAnsi="Times New Roman"/>
        </w:rPr>
        <w:t> </w:t>
      </w:r>
      <w:r w:rsidRPr="00994CFB">
        <w:rPr>
          <w:rFonts w:ascii="Times New Roman" w:hAnsi="Times New Roman"/>
        </w:rPr>
        <w:t>un</w:t>
      </w:r>
      <w:r w:rsidR="005F1D65">
        <w:rPr>
          <w:rFonts w:ascii="Times New Roman" w:hAnsi="Times New Roman"/>
        </w:rPr>
        <w:t> </w:t>
      </w:r>
      <w:r w:rsidRPr="00994CFB">
        <w:rPr>
          <w:rFonts w:ascii="Times New Roman" w:hAnsi="Times New Roman"/>
        </w:rPr>
        <w:t>relīzes,</w:t>
      </w:r>
      <w:r w:rsidR="005F1D65">
        <w:rPr>
          <w:rFonts w:ascii="Times New Roman" w:hAnsi="Times New Roman"/>
        </w:rPr>
        <w:t> </w:t>
      </w:r>
      <w:r w:rsidRPr="00994CFB">
        <w:rPr>
          <w:rFonts w:ascii="Times New Roman" w:hAnsi="Times New Roman"/>
        </w:rPr>
        <w:t>sk</w:t>
      </w:r>
      <w:r>
        <w:rPr>
          <w:rFonts w:ascii="Times New Roman" w:hAnsi="Times New Roman"/>
        </w:rPr>
        <w:t>.</w:t>
      </w:r>
      <w:r w:rsidRPr="00994CFB">
        <w:rPr>
          <w:rFonts w:ascii="Times New Roman" w:hAnsi="Times New Roman"/>
        </w:rPr>
        <w:t>:</w:t>
      </w:r>
      <w:r w:rsidR="005F1D65">
        <w:rPr>
          <w:rFonts w:ascii="Times New Roman" w:hAnsi="Times New Roman"/>
        </w:rPr>
        <w:t> </w:t>
      </w:r>
      <w:r w:rsidRPr="00006BEC">
        <w:rPr>
          <w:rFonts w:ascii="Times New Roman" w:hAnsi="Times New Roman"/>
          <w:u w:val="single"/>
        </w:rPr>
        <w:t>https://stat.gov.lv/lv/statistikas-temas/darbs/alga/preses-relizes/6568-darba-samaksa-2020-gada?themeCode=DS</w:t>
      </w:r>
    </w:p>
  </w:footnote>
  <w:footnote w:id="51">
    <w:p w14:paraId="04783877" w14:textId="77777777" w:rsidR="00927E9A" w:rsidRPr="00D25292" w:rsidRDefault="00927E9A" w:rsidP="00DD2063">
      <w:pPr>
        <w:pStyle w:val="Pamatteksts"/>
        <w:spacing w:beforeAutospacing="0" w:after="0" w:afterAutospacing="0"/>
        <w:jc w:val="both"/>
        <w:rPr>
          <w:b/>
          <w:bCs/>
          <w:sz w:val="20"/>
          <w:szCs w:val="20"/>
        </w:rPr>
      </w:pPr>
      <w:r w:rsidRPr="00D25292">
        <w:rPr>
          <w:rStyle w:val="Vresrakstzmes"/>
          <w:sz w:val="20"/>
          <w:szCs w:val="20"/>
        </w:rPr>
        <w:footnoteRef/>
      </w:r>
      <w:r w:rsidRPr="00D25292">
        <w:rPr>
          <w:sz w:val="20"/>
          <w:szCs w:val="20"/>
        </w:rPr>
        <w:t xml:space="preserve"> Pilns iztikas minimuma patēriņa preču un pakalpojumu grozs ir preču un pakalpojumu apjoms, kas nodrošina cilvēkam sabiedrībā pieņemto minimālo iztikas līmeni. Tas atspoguļo minimālo naudas daudzumu, kas nepieciešams cilvēkam, lai izdzīvotu.</w:t>
      </w:r>
    </w:p>
  </w:footnote>
  <w:footnote w:id="52">
    <w:p w14:paraId="131AD1B9" w14:textId="2172ABF9" w:rsidR="00927E9A" w:rsidRPr="00D25292" w:rsidRDefault="00927E9A" w:rsidP="00DD2063">
      <w:pPr>
        <w:pStyle w:val="Vresteksts"/>
        <w:tabs>
          <w:tab w:val="left" w:pos="284"/>
        </w:tabs>
        <w:spacing w:after="0" w:line="240" w:lineRule="auto"/>
        <w:jc w:val="both"/>
        <w:rPr>
          <w:rFonts w:ascii="Times New Roman" w:hAnsi="Times New Roman"/>
        </w:rPr>
      </w:pPr>
      <w:r w:rsidRPr="00D25292">
        <w:rPr>
          <w:rStyle w:val="Vresrakstzmes"/>
          <w:rFonts w:ascii="Times New Roman" w:hAnsi="Times New Roman"/>
        </w:rPr>
        <w:footnoteRef/>
      </w:r>
      <w:r w:rsidRPr="00D25292">
        <w:rPr>
          <w:rFonts w:ascii="Times New Roman" w:hAnsi="Times New Roman"/>
        </w:rPr>
        <w:t> </w:t>
      </w:r>
      <w:r>
        <w:rPr>
          <w:rFonts w:ascii="Times New Roman" w:hAnsi="Times New Roman"/>
        </w:rPr>
        <w:t>CSP tīmekļvietne</w:t>
      </w:r>
      <w:r w:rsidRPr="00D25292">
        <w:rPr>
          <w:rFonts w:ascii="Times New Roman" w:hAnsi="Times New Roman"/>
        </w:rPr>
        <w:t>,</w:t>
      </w:r>
      <w:r>
        <w:rPr>
          <w:rFonts w:ascii="Times New Roman" w:hAnsi="Times New Roman"/>
        </w:rPr>
        <w:t> </w:t>
      </w:r>
      <w:r w:rsidRPr="00D25292">
        <w:rPr>
          <w:rFonts w:ascii="Times New Roman" w:hAnsi="Times New Roman"/>
        </w:rPr>
        <w:t>sk.:</w:t>
      </w:r>
      <w:r>
        <w:rPr>
          <w:rFonts w:ascii="Times New Roman" w:hAnsi="Times New Roman"/>
        </w:rPr>
        <w:t> </w:t>
      </w:r>
      <w:r w:rsidRPr="00124741">
        <w:rPr>
          <w:rFonts w:ascii="Times New Roman" w:hAnsi="Times New Roman"/>
          <w:u w:val="single"/>
        </w:rPr>
        <w:t>https://www.csb.gov.lv/lv/statistika/statistikas-temas/socialie-procesi/nabadziba/meklet-tema/2782-majsaimniecibu-riciba-esosie-ienakumi-2019</w:t>
      </w:r>
      <w:r w:rsidRPr="00D25292">
        <w:rPr>
          <w:rFonts w:ascii="Times New Roman" w:hAnsi="Times New Roman"/>
        </w:rPr>
        <w:t xml:space="preserve"> </w:t>
      </w:r>
    </w:p>
  </w:footnote>
  <w:footnote w:id="53">
    <w:p w14:paraId="07679A22" w14:textId="77777777" w:rsidR="00927E9A" w:rsidRPr="00D25292" w:rsidRDefault="00927E9A" w:rsidP="00DD2063">
      <w:pPr>
        <w:pStyle w:val="Vresteksts"/>
        <w:spacing w:after="0" w:line="240" w:lineRule="auto"/>
        <w:jc w:val="both"/>
        <w:rPr>
          <w:rFonts w:ascii="Times New Roman" w:hAnsi="Times New Roman"/>
        </w:rPr>
      </w:pPr>
      <w:r w:rsidRPr="00D25292">
        <w:rPr>
          <w:rStyle w:val="Vresrakstzmes"/>
          <w:rFonts w:ascii="Times New Roman" w:hAnsi="Times New Roman"/>
        </w:rPr>
        <w:footnoteRef/>
      </w:r>
      <w:r w:rsidRPr="00D25292">
        <w:rPr>
          <w:rFonts w:ascii="Times New Roman" w:hAnsi="Times New Roman"/>
        </w:rPr>
        <w:t xml:space="preserve"> Džini koeficients raksturo ienākumu nevienlīdzību. Tas variē no 0 līdz 100. Džini koeficients ir 0, ja pastāv absolūta ienākumu vienlīdzība (t.i., visiem iedzīvotājiem ir vienādi ienākumi), bet, jo vairāk tas tuvojas 100, jo lielāka ir ienākumu nevienlīdzība. </w:t>
      </w:r>
    </w:p>
  </w:footnote>
  <w:footnote w:id="54">
    <w:p w14:paraId="1C8797D2" w14:textId="77977767" w:rsidR="00927E9A" w:rsidRPr="00D25292" w:rsidRDefault="00927E9A" w:rsidP="00DD2063">
      <w:pPr>
        <w:pStyle w:val="Vresteksts"/>
        <w:spacing w:after="0" w:line="240" w:lineRule="auto"/>
        <w:jc w:val="both"/>
        <w:rPr>
          <w:rFonts w:ascii="Times New Roman" w:hAnsi="Times New Roman"/>
        </w:rPr>
      </w:pPr>
      <w:r w:rsidRPr="00D25292">
        <w:rPr>
          <w:rStyle w:val="Vresrakstzmes"/>
          <w:rFonts w:ascii="Times New Roman" w:hAnsi="Times New Roman"/>
        </w:rPr>
        <w:footnoteRef/>
      </w:r>
      <w:r w:rsidRPr="00D25292">
        <w:rPr>
          <w:rFonts w:ascii="Times New Roman" w:hAnsi="Times New Roman"/>
        </w:rPr>
        <w:t xml:space="preserve"> Nabadzības riska indekss – iedzīvotāju īpatsvars (procentos), kuru rīcībā esošie ienākumi ir zem nabadzība riska sliekšņa, kas ir 60</w:t>
      </w:r>
      <w:r>
        <w:rPr>
          <w:rFonts w:ascii="Times New Roman" w:hAnsi="Times New Roman"/>
        </w:rPr>
        <w:t xml:space="preserve"> </w:t>
      </w:r>
      <w:r w:rsidRPr="00D25292">
        <w:rPr>
          <w:rFonts w:ascii="Times New Roman" w:hAnsi="Times New Roman"/>
        </w:rPr>
        <w:t>% no ekvivalento rīcībā esošo ienākumu mediānas.</w:t>
      </w:r>
    </w:p>
  </w:footnote>
  <w:footnote w:id="55">
    <w:p w14:paraId="79A50D08" w14:textId="5ED30B00" w:rsidR="00927E9A" w:rsidRPr="00D25292" w:rsidRDefault="00927E9A" w:rsidP="00DD2063">
      <w:pPr>
        <w:pStyle w:val="Vresteksts"/>
        <w:spacing w:after="0" w:line="240" w:lineRule="auto"/>
        <w:jc w:val="both"/>
        <w:rPr>
          <w:rFonts w:ascii="Times New Roman" w:hAnsi="Times New Roman"/>
        </w:rPr>
      </w:pPr>
      <w:r w:rsidRPr="00124741">
        <w:rPr>
          <w:rStyle w:val="Vresatsauce"/>
          <w:rFonts w:ascii="Times New Roman" w:hAnsi="Times New Roman"/>
          <w:vertAlign w:val="baseline"/>
        </w:rPr>
        <w:footnoteRef/>
      </w:r>
      <w:r>
        <w:rPr>
          <w:rFonts w:ascii="Times New Roman" w:hAnsi="Times New Roman"/>
        </w:rPr>
        <w:t> CSP tīmekļvietne</w:t>
      </w:r>
      <w:r w:rsidRPr="00124741">
        <w:rPr>
          <w:rFonts w:ascii="Times New Roman" w:hAnsi="Times New Roman"/>
        </w:rPr>
        <w:t>,</w:t>
      </w:r>
      <w:r>
        <w:rPr>
          <w:rFonts w:ascii="Times New Roman" w:hAnsi="Times New Roman"/>
        </w:rPr>
        <w:t> </w:t>
      </w:r>
      <w:r w:rsidRPr="00124741">
        <w:rPr>
          <w:rFonts w:ascii="Times New Roman" w:hAnsi="Times New Roman"/>
        </w:rPr>
        <w:t>sk.:</w:t>
      </w:r>
      <w:r>
        <w:rPr>
          <w:rFonts w:ascii="Times New Roman" w:hAnsi="Times New Roman"/>
        </w:rPr>
        <w:t> </w:t>
      </w:r>
      <w:r w:rsidRPr="00831849">
        <w:rPr>
          <w:rFonts w:ascii="Times New Roman" w:hAnsi="Times New Roman"/>
          <w:u w:val="single"/>
        </w:rPr>
        <w:t>https://www.csb.gov.lv/sites/default/files/publication/2021-01/Nr_08_Nabadzibas_risks_un_sociala_atstumtiba_Latvija_2020_%2821_00%29_LV.pdf</w:t>
      </w:r>
    </w:p>
  </w:footnote>
  <w:footnote w:id="56">
    <w:p w14:paraId="6A64A348" w14:textId="37598482" w:rsidR="00927E9A" w:rsidRPr="00E10818" w:rsidRDefault="00927E9A" w:rsidP="00EC36C5">
      <w:pPr>
        <w:tabs>
          <w:tab w:val="left" w:pos="9020"/>
        </w:tabs>
        <w:spacing w:after="0" w:line="240" w:lineRule="auto"/>
        <w:rPr>
          <w:rFonts w:ascii="Times New Roman" w:hAnsi="Times New Roman"/>
          <w:sz w:val="20"/>
          <w:szCs w:val="20"/>
        </w:rPr>
      </w:pPr>
      <w:r w:rsidRPr="00D25292">
        <w:rPr>
          <w:rStyle w:val="Vresrakstzmes"/>
          <w:rFonts w:ascii="Times New Roman" w:hAnsi="Times New Roman"/>
          <w:sz w:val="20"/>
          <w:szCs w:val="20"/>
        </w:rPr>
        <w:footnoteRef/>
      </w:r>
      <w:r w:rsidRPr="00D25292">
        <w:rPr>
          <w:rFonts w:ascii="Times New Roman" w:hAnsi="Times New Roman"/>
          <w:sz w:val="20"/>
          <w:szCs w:val="20"/>
        </w:rPr>
        <w:t xml:space="preserve"> Reģionālās politikas pamatnostādnes 2021.–2027.gadam, sk. </w:t>
      </w:r>
      <w:r w:rsidRPr="00D25292">
        <w:rPr>
          <w:rStyle w:val="Internetasaite"/>
          <w:rFonts w:ascii="Times New Roman" w:hAnsi="Times New Roman"/>
          <w:color w:val="000000"/>
          <w:sz w:val="20"/>
          <w:szCs w:val="20"/>
        </w:rPr>
        <w:t>http://likumi.lv/ta/id/310954-par-regionalas-politikas-pamatnostadnem-2021-2027-gadam</w:t>
      </w:r>
      <w:r w:rsidRPr="00E10818">
        <w:rPr>
          <w:rFonts w:ascii="Times New Roman" w:hAnsi="Times New Roman"/>
          <w:color w:val="000000"/>
          <w:sz w:val="20"/>
          <w:szCs w:val="20"/>
        </w:rPr>
        <w:t xml:space="preserve"> </w:t>
      </w:r>
    </w:p>
  </w:footnote>
  <w:footnote w:id="57">
    <w:p w14:paraId="700C989B" w14:textId="77777777" w:rsidR="001507E8" w:rsidRDefault="001507E8" w:rsidP="00EC36C5">
      <w:pPr>
        <w:spacing w:after="0" w:line="240" w:lineRule="auto"/>
        <w:jc w:val="both"/>
        <w:rPr>
          <w:rFonts w:ascii="Times New Roman" w:hAnsi="Times New Roman"/>
          <w:sz w:val="20"/>
          <w:szCs w:val="20"/>
        </w:rPr>
      </w:pPr>
    </w:p>
    <w:p w14:paraId="31D8EB08" w14:textId="5A39A21A" w:rsidR="00927E9A" w:rsidRPr="00E879A5" w:rsidRDefault="00927E9A" w:rsidP="00EC36C5">
      <w:pPr>
        <w:spacing w:after="0" w:line="240" w:lineRule="auto"/>
        <w:jc w:val="both"/>
        <w:rPr>
          <w:rFonts w:ascii="Times New Roman" w:hAnsi="Times New Roman"/>
          <w:color w:val="7030A0"/>
        </w:rPr>
      </w:pPr>
      <w:r w:rsidRPr="0095033C">
        <w:rPr>
          <w:rStyle w:val="Vresrakstzmes"/>
          <w:rFonts w:ascii="Times New Roman" w:hAnsi="Times New Roman"/>
          <w:sz w:val="20"/>
          <w:szCs w:val="20"/>
        </w:rPr>
        <w:footnoteRef/>
      </w:r>
      <w:r w:rsidRPr="0095033C">
        <w:rPr>
          <w:rFonts w:ascii="Times New Roman" w:hAnsi="Times New Roman"/>
          <w:sz w:val="20"/>
          <w:szCs w:val="20"/>
        </w:rPr>
        <w:t> KN</w:t>
      </w:r>
      <w:r w:rsidRPr="002B001B">
        <w:rPr>
          <w:rFonts w:ascii="Times New Roman" w:hAnsi="Times New Roman"/>
          <w:sz w:val="20"/>
          <w:szCs w:val="20"/>
        </w:rPr>
        <w:t>AB apkopotie dati liecina, ka laikā no 2015</w:t>
      </w:r>
      <w:r>
        <w:rPr>
          <w:rFonts w:ascii="Times New Roman" w:hAnsi="Times New Roman"/>
          <w:sz w:val="20"/>
          <w:szCs w:val="20"/>
        </w:rPr>
        <w:t>.</w:t>
      </w:r>
      <w:r w:rsidRPr="00D25292">
        <w:rPr>
          <w:rFonts w:ascii="Times New Roman" w:hAnsi="Times New Roman"/>
          <w:sz w:val="20"/>
          <w:szCs w:val="20"/>
        </w:rPr>
        <w:t>–</w:t>
      </w:r>
      <w:r w:rsidRPr="002B001B">
        <w:rPr>
          <w:rFonts w:ascii="Times New Roman" w:hAnsi="Times New Roman"/>
          <w:sz w:val="20"/>
          <w:szCs w:val="20"/>
        </w:rPr>
        <w:t xml:space="preserve">2020.gadam KNAB vadītajos </w:t>
      </w:r>
      <w:r>
        <w:rPr>
          <w:rFonts w:ascii="Times New Roman" w:hAnsi="Times New Roman"/>
          <w:sz w:val="20"/>
          <w:szCs w:val="20"/>
        </w:rPr>
        <w:t>624 izglītošanas pasākumos</w:t>
      </w:r>
      <w:r w:rsidRPr="002B001B">
        <w:rPr>
          <w:rFonts w:ascii="Times New Roman" w:hAnsi="Times New Roman"/>
          <w:sz w:val="20"/>
          <w:szCs w:val="20"/>
        </w:rPr>
        <w:t xml:space="preserve"> piedalījušies kopumā 33 442 cilvēki, kuru vidū bijušas valsts amatpersonas un darbinieki, tajā skaitā civildienesta ierēdņi, iestāžu vadītāji un vietnieki, pašvaldību domju priekšsēdētāji un vietnieki, izpilddirektori, pagasta pārvalžu vadītāji, deputāti, iepirkumu komisiju locekļi, ārvalstu studenti un uzņēmēji.</w:t>
      </w:r>
    </w:p>
  </w:footnote>
  <w:footnote w:id="58">
    <w:p w14:paraId="20E446B1" w14:textId="79B217DB" w:rsidR="00927E9A" w:rsidRPr="005D647A" w:rsidRDefault="00927E9A" w:rsidP="00B256B4">
      <w:pPr>
        <w:pStyle w:val="Vresteksts"/>
        <w:spacing w:after="0" w:line="240" w:lineRule="auto"/>
        <w:rPr>
          <w:rFonts w:ascii="Times New Roman" w:hAnsi="Times New Roman"/>
        </w:rPr>
      </w:pPr>
      <w:r w:rsidRPr="005D647A">
        <w:rPr>
          <w:rStyle w:val="Vresrakstzmes"/>
          <w:rFonts w:ascii="Times New Roman" w:hAnsi="Times New Roman"/>
        </w:rPr>
        <w:footnoteRef/>
      </w:r>
      <w:r w:rsidRPr="005D647A">
        <w:rPr>
          <w:rFonts w:ascii="Times New Roman" w:hAnsi="Times New Roman"/>
        </w:rPr>
        <w:t> </w:t>
      </w:r>
      <w:r w:rsidRPr="00B256B4">
        <w:rPr>
          <w:rFonts w:ascii="Times New Roman" w:hAnsi="Times New Roman"/>
          <w:i/>
        </w:rPr>
        <w:t>Transparency International</w:t>
      </w:r>
      <w:r>
        <w:rPr>
          <w:rFonts w:ascii="Times New Roman" w:hAnsi="Times New Roman"/>
        </w:rPr>
        <w:t> tīmekļvietne</w:t>
      </w:r>
      <w:r w:rsidRPr="005D647A">
        <w:rPr>
          <w:rFonts w:ascii="Times New Roman" w:hAnsi="Times New Roman"/>
        </w:rPr>
        <w:t>,</w:t>
      </w:r>
      <w:r>
        <w:rPr>
          <w:rFonts w:ascii="Times New Roman" w:hAnsi="Times New Roman"/>
        </w:rPr>
        <w:t> Korupcijas uztveres indekss 2020</w:t>
      </w:r>
      <w:r w:rsidRPr="005D647A">
        <w:rPr>
          <w:rFonts w:ascii="Times New Roman" w:hAnsi="Times New Roman"/>
        </w:rPr>
        <w:t>,</w:t>
      </w:r>
      <w:r>
        <w:rPr>
          <w:rFonts w:ascii="Times New Roman" w:hAnsi="Times New Roman"/>
        </w:rPr>
        <w:t> </w:t>
      </w:r>
      <w:r w:rsidRPr="005D647A">
        <w:rPr>
          <w:rFonts w:ascii="Times New Roman" w:hAnsi="Times New Roman"/>
        </w:rPr>
        <w:t>sk.: </w:t>
      </w:r>
      <w:hyperlink r:id="rId2" w:history="1">
        <w:r w:rsidRPr="005D647A">
          <w:rPr>
            <w:rStyle w:val="Hipersaite"/>
            <w:rFonts w:ascii="Times New Roman" w:hAnsi="Times New Roman"/>
            <w:color w:val="auto"/>
          </w:rPr>
          <w:t>https://www.transparency.org/en/cpi/2020/index/lva</w:t>
        </w:r>
      </w:hyperlink>
      <w:r w:rsidRPr="005D647A">
        <w:rPr>
          <w:rFonts w:ascii="Times New Roman" w:hAnsi="Times New Roman"/>
        </w:rPr>
        <w:t xml:space="preserve"> </w:t>
      </w:r>
    </w:p>
  </w:footnote>
  <w:footnote w:id="59">
    <w:p w14:paraId="4FE0918E" w14:textId="705A3672" w:rsidR="008E601A" w:rsidRPr="009A54DE" w:rsidRDefault="008E601A" w:rsidP="008E601A">
      <w:pPr>
        <w:spacing w:after="0" w:line="240" w:lineRule="auto"/>
        <w:jc w:val="both"/>
        <w:rPr>
          <w:rFonts w:ascii="Times New Roman" w:hAnsi="Times New Roman"/>
          <w:sz w:val="20"/>
          <w:szCs w:val="20"/>
        </w:rPr>
      </w:pPr>
      <w:r w:rsidRPr="009A54DE">
        <w:rPr>
          <w:rStyle w:val="Vresatsauce"/>
          <w:rFonts w:ascii="Times New Roman" w:hAnsi="Times New Roman"/>
          <w:sz w:val="20"/>
          <w:szCs w:val="20"/>
          <w:vertAlign w:val="baseline"/>
        </w:rPr>
        <w:footnoteRef/>
      </w:r>
      <w:bookmarkStart w:id="22" w:name="_Hlk75594987"/>
      <w:r w:rsidRPr="009A54DE">
        <w:rPr>
          <w:rFonts w:ascii="Times New Roman" w:hAnsi="Times New Roman"/>
          <w:sz w:val="20"/>
          <w:szCs w:val="20"/>
        </w:rPr>
        <w:t> </w:t>
      </w:r>
      <w:proofErr w:type="spellStart"/>
      <w:r w:rsidRPr="009A54DE">
        <w:rPr>
          <w:rFonts w:ascii="Times New Roman" w:hAnsi="Times New Roman"/>
          <w:sz w:val="20"/>
          <w:szCs w:val="20"/>
        </w:rPr>
        <w:t>Transparency</w:t>
      </w:r>
      <w:proofErr w:type="spellEnd"/>
      <w:r w:rsidRPr="009A54DE">
        <w:rPr>
          <w:rFonts w:ascii="Times New Roman" w:hAnsi="Times New Roman"/>
          <w:sz w:val="20"/>
          <w:szCs w:val="20"/>
        </w:rPr>
        <w:t xml:space="preserve"> </w:t>
      </w:r>
      <w:proofErr w:type="spellStart"/>
      <w:r w:rsidRPr="009A54DE">
        <w:rPr>
          <w:rFonts w:ascii="Times New Roman" w:hAnsi="Times New Roman"/>
          <w:sz w:val="20"/>
          <w:szCs w:val="20"/>
        </w:rPr>
        <w:t>International</w:t>
      </w:r>
      <w:proofErr w:type="spellEnd"/>
      <w:r w:rsidRPr="009A54DE">
        <w:rPr>
          <w:rFonts w:ascii="Times New Roman" w:hAnsi="Times New Roman"/>
          <w:sz w:val="20"/>
          <w:szCs w:val="20"/>
        </w:rPr>
        <w:t xml:space="preserve"> tīmekļvietne, Globālais korupcijas barometrs – ES 2021. Eiropas iedzīvotāju skatījumus un pieredze par korupciju, sk.: </w:t>
      </w:r>
      <w:r w:rsidRPr="009A54DE">
        <w:rPr>
          <w:rFonts w:ascii="Times New Roman" w:hAnsi="Times New Roman"/>
          <w:sz w:val="20"/>
          <w:szCs w:val="20"/>
          <w:u w:val="single"/>
        </w:rPr>
        <w:t>https://www.transparency.org/en/news/gcb-eu-2021-survey-people-worry-corruption-unchecked-impunity-business-politics</w:t>
      </w:r>
      <w:bookmarkEnd w:id="22"/>
    </w:p>
  </w:footnote>
  <w:footnote w:id="60">
    <w:p w14:paraId="6FE70495" w14:textId="27D9FA67" w:rsidR="00DE18D9" w:rsidRPr="009A54DE" w:rsidRDefault="00DE18D9" w:rsidP="00DE18D9">
      <w:pPr>
        <w:pStyle w:val="Body"/>
        <w:jc w:val="both"/>
        <w:rPr>
          <w:rFonts w:ascii="Times New Roman" w:hAnsi="Times New Roman" w:cs="Times New Roman"/>
          <w:sz w:val="20"/>
          <w:szCs w:val="20"/>
        </w:rPr>
      </w:pPr>
      <w:r w:rsidRPr="009A54DE">
        <w:rPr>
          <w:rStyle w:val="Vresatsauce"/>
          <w:rFonts w:ascii="Times New Roman" w:hAnsi="Times New Roman" w:cs="Times New Roman"/>
          <w:sz w:val="20"/>
          <w:szCs w:val="20"/>
          <w:vertAlign w:val="baseline"/>
        </w:rPr>
        <w:footnoteRef/>
      </w:r>
      <w:r w:rsidRPr="009A54DE">
        <w:rPr>
          <w:rFonts w:ascii="Times New Roman" w:hAnsi="Times New Roman" w:cs="Times New Roman"/>
          <w:sz w:val="20"/>
          <w:szCs w:val="20"/>
        </w:rPr>
        <w:t xml:space="preserve"> 2021. gada SIA “Latvijas Fakti” sabiedrības un uzņēmēju aptaujā “</w:t>
      </w:r>
      <w:r w:rsidRPr="009A54DE">
        <w:rPr>
          <w:rFonts w:ascii="Times New Roman" w:eastAsia="Calibri" w:hAnsi="Times New Roman" w:cs="Times New Roman"/>
          <w:sz w:val="20"/>
          <w:szCs w:val="20"/>
          <w:lang w:eastAsia="en-US"/>
        </w:rPr>
        <w:t>Attieksme pret korupciju Latvijā</w:t>
      </w:r>
      <w:r w:rsidRPr="009A54DE">
        <w:rPr>
          <w:rFonts w:ascii="Times New Roman" w:hAnsi="Times New Roman" w:cs="Times New Roman"/>
          <w:sz w:val="20"/>
          <w:szCs w:val="20"/>
        </w:rPr>
        <w:t>” noskaidrots, gandrīz trešdaļa (31</w:t>
      </w:r>
      <w:r w:rsidR="0016068A" w:rsidRPr="009A54DE">
        <w:rPr>
          <w:rFonts w:ascii="Times New Roman" w:hAnsi="Times New Roman" w:cs="Times New Roman"/>
          <w:sz w:val="20"/>
          <w:szCs w:val="20"/>
        </w:rPr>
        <w:t> </w:t>
      </w:r>
      <w:r w:rsidRPr="009A54DE">
        <w:rPr>
          <w:rFonts w:ascii="Times New Roman" w:hAnsi="Times New Roman" w:cs="Times New Roman"/>
          <w:sz w:val="20"/>
          <w:szCs w:val="20"/>
        </w:rPr>
        <w:t>%) aptaujas dalībnieku</w:t>
      </w:r>
      <w:r w:rsidR="00F50275" w:rsidRPr="009A54DE">
        <w:rPr>
          <w:rFonts w:ascii="Times New Roman" w:hAnsi="Times New Roman" w:cs="Times New Roman"/>
          <w:sz w:val="20"/>
          <w:szCs w:val="20"/>
        </w:rPr>
        <w:t xml:space="preserve"> (iedzīvotāju)</w:t>
      </w:r>
      <w:r w:rsidRPr="009A54DE">
        <w:rPr>
          <w:rFonts w:ascii="Times New Roman" w:hAnsi="Times New Roman" w:cs="Times New Roman"/>
          <w:sz w:val="20"/>
          <w:szCs w:val="20"/>
        </w:rPr>
        <w:t xml:space="preserve"> uzskata, ka problēmas, kas saistās ar augsta līmeņa korupciju, pēdējo 4 gadu laikā ir palielinājušās, bet, runājot par zemākā līmeņa korupciju šādu viedokli </w:t>
      </w:r>
      <w:r w:rsidR="0016068A" w:rsidRPr="009A54DE">
        <w:rPr>
          <w:rFonts w:ascii="Times New Roman" w:hAnsi="Times New Roman" w:cs="Times New Roman"/>
          <w:sz w:val="20"/>
          <w:szCs w:val="20"/>
        </w:rPr>
        <w:t xml:space="preserve">pauda </w:t>
      </w:r>
      <w:r w:rsidRPr="009A54DE">
        <w:rPr>
          <w:rFonts w:ascii="Times New Roman" w:hAnsi="Times New Roman" w:cs="Times New Roman"/>
          <w:sz w:val="20"/>
          <w:szCs w:val="20"/>
        </w:rPr>
        <w:t>26</w:t>
      </w:r>
      <w:r w:rsidR="0016068A" w:rsidRPr="009A54DE">
        <w:rPr>
          <w:rFonts w:ascii="Times New Roman" w:hAnsi="Times New Roman" w:cs="Times New Roman"/>
          <w:sz w:val="20"/>
          <w:szCs w:val="20"/>
        </w:rPr>
        <w:t> </w:t>
      </w:r>
      <w:r w:rsidRPr="009A54DE">
        <w:rPr>
          <w:rFonts w:ascii="Times New Roman" w:hAnsi="Times New Roman" w:cs="Times New Roman"/>
          <w:sz w:val="20"/>
          <w:szCs w:val="20"/>
        </w:rPr>
        <w:t>% respondentu. Visplašāk (33</w:t>
      </w:r>
      <w:r w:rsidR="0016068A" w:rsidRPr="009A54DE">
        <w:rPr>
          <w:rFonts w:ascii="Times New Roman" w:hAnsi="Times New Roman" w:cs="Times New Roman"/>
          <w:sz w:val="20"/>
          <w:szCs w:val="20"/>
        </w:rPr>
        <w:t> </w:t>
      </w:r>
      <w:r w:rsidRPr="009A54DE">
        <w:rPr>
          <w:rFonts w:ascii="Times New Roman" w:hAnsi="Times New Roman" w:cs="Times New Roman"/>
          <w:sz w:val="20"/>
          <w:szCs w:val="20"/>
        </w:rPr>
        <w:t>% gadījumu) pārstāvēts viedoklis, ka korupcijas problēmas Latvijā pēdējo 4 gadu laikā ir palikušas nemainīgas.</w:t>
      </w:r>
      <w:r w:rsidR="00F50275" w:rsidRPr="009A54DE">
        <w:rPr>
          <w:rFonts w:ascii="Times New Roman" w:hAnsi="Times New Roman" w:cs="Times New Roman"/>
          <w:sz w:val="20"/>
          <w:szCs w:val="20"/>
        </w:rPr>
        <w:t xml:space="preserve"> Uzņēmēju aptaujā </w:t>
      </w:r>
      <w:r w:rsidR="007C434A" w:rsidRPr="009A54DE">
        <w:rPr>
          <w:rFonts w:ascii="Times New Roman" w:hAnsi="Times New Roman" w:cs="Times New Roman"/>
          <w:sz w:val="20"/>
          <w:szCs w:val="20"/>
        </w:rPr>
        <w:t>situāciju ar augsta līmeņa korupciju kā nemainīgu novērtējuši 51% respondentu, savukārt attiecībā uz zemākā līmeņa korupciju šādu viedokli pauda 55% respondentu.</w:t>
      </w:r>
    </w:p>
  </w:footnote>
  <w:footnote w:id="61">
    <w:p w14:paraId="391184FA" w14:textId="0FD19486" w:rsidR="000500F2" w:rsidRPr="009A54DE" w:rsidRDefault="000500F2" w:rsidP="000500F2">
      <w:pPr>
        <w:pStyle w:val="Vresteksts"/>
        <w:spacing w:after="0" w:line="240" w:lineRule="auto"/>
        <w:jc w:val="both"/>
        <w:rPr>
          <w:rFonts w:ascii="Times New Roman" w:hAnsi="Times New Roman"/>
        </w:rPr>
      </w:pPr>
      <w:r w:rsidRPr="009A54DE">
        <w:rPr>
          <w:rStyle w:val="Vresatsauce"/>
          <w:rFonts w:ascii="Times New Roman" w:hAnsi="Times New Roman"/>
          <w:vertAlign w:val="baseline"/>
        </w:rPr>
        <w:footnoteRef/>
      </w:r>
      <w:r w:rsidRPr="009A54DE">
        <w:rPr>
          <w:rFonts w:ascii="Times New Roman" w:hAnsi="Times New Roman"/>
        </w:rPr>
        <w:t xml:space="preserve"> 2021. gada SIA “Latvijas Fakti” sabiedrības un uzņēmēju aptaujā “Attieksme pret korupciju Latvijā” noskaidrots, ka pēdējo 2 gadu laikā, kārtojot kādas lietas/ jautājumus/ problēmas neoficiālus maksājumus, dāvanas vai pazīšanos ir izmantojuši 20% aptaujāto Latvijas iedzīvotāju un 21% uzņēmumu. Vairākumā gadījumu izmantota pazīšanās, personiskie sakari.</w:t>
      </w:r>
    </w:p>
  </w:footnote>
  <w:footnote w:id="62">
    <w:p w14:paraId="7078C5F8" w14:textId="19545769" w:rsidR="00927E9A" w:rsidRPr="004D306D" w:rsidRDefault="00927E9A" w:rsidP="008E601A">
      <w:pPr>
        <w:pStyle w:val="Vresteksts"/>
        <w:spacing w:after="0" w:line="240" w:lineRule="auto"/>
        <w:rPr>
          <w:rFonts w:ascii="Times New Roman" w:hAnsi="Times New Roman"/>
          <w:u w:val="single"/>
        </w:rPr>
      </w:pPr>
      <w:r w:rsidRPr="009A54DE">
        <w:rPr>
          <w:rStyle w:val="Vresrakstzmes"/>
          <w:rFonts w:ascii="Times New Roman" w:hAnsi="Times New Roman"/>
        </w:rPr>
        <w:footnoteRef/>
      </w:r>
      <w:r w:rsidRPr="009A54DE">
        <w:rPr>
          <w:rFonts w:ascii="Times New Roman" w:hAnsi="Times New Roman"/>
        </w:rPr>
        <w:t> Īpašais Eirobarometrs 502, Korupcija, Latvija</w:t>
      </w:r>
      <w:r w:rsidRPr="00C334E5">
        <w:rPr>
          <w:rFonts w:ascii="Times New Roman" w:hAnsi="Times New Roman"/>
        </w:rPr>
        <w:t>, 2019.gada decembris, sk.: </w:t>
      </w:r>
      <w:r w:rsidRPr="004D306D">
        <w:rPr>
          <w:rFonts w:ascii="Times New Roman" w:hAnsi="Times New Roman"/>
          <w:u w:val="single"/>
        </w:rPr>
        <w:t xml:space="preserve">https://ec.europa.eu/commfrontoffice/publicopinionmobile/index.cfm/Survey/getSurveyDetail/surveyKy/2247 </w:t>
      </w:r>
    </w:p>
  </w:footnote>
  <w:footnote w:id="63">
    <w:p w14:paraId="61BFE521" w14:textId="05FE8766" w:rsidR="00927E9A" w:rsidRPr="00C334E5" w:rsidRDefault="00927E9A" w:rsidP="008E601A">
      <w:pPr>
        <w:spacing w:after="0" w:line="240" w:lineRule="auto"/>
        <w:rPr>
          <w:rFonts w:ascii="Times New Roman" w:hAnsi="Times New Roman"/>
          <w:sz w:val="20"/>
          <w:szCs w:val="20"/>
        </w:rPr>
      </w:pPr>
      <w:r w:rsidRPr="00C334E5">
        <w:rPr>
          <w:rStyle w:val="Vresrakstzmes"/>
          <w:rFonts w:ascii="Times New Roman" w:hAnsi="Times New Roman"/>
          <w:sz w:val="20"/>
          <w:szCs w:val="20"/>
        </w:rPr>
        <w:footnoteRef/>
      </w:r>
      <w:r w:rsidRPr="00C334E5">
        <w:rPr>
          <w:rFonts w:ascii="Times New Roman" w:hAnsi="Times New Roman"/>
          <w:sz w:val="20"/>
          <w:szCs w:val="20"/>
        </w:rPr>
        <w:t> SKDS, 2017.gada decembris-janvāris, Pētījums konferences “Sabiedriskā viedokļa ietekme uz tiesnešiem un tiesu sistēmu kopumā” vajadzībām, sk..: </w:t>
      </w:r>
      <w:r w:rsidRPr="00C334E5">
        <w:rPr>
          <w:rStyle w:val="Internetasaite"/>
          <w:rFonts w:ascii="Times New Roman" w:hAnsi="Times New Roman"/>
          <w:color w:val="auto"/>
          <w:sz w:val="20"/>
          <w:szCs w:val="20"/>
        </w:rPr>
        <w:t>http://tzpi.lu.lv/files/2018/01/TZPI_aptaujas-dati_konferencei_122017-1.pdf</w:t>
      </w:r>
      <w:r w:rsidRPr="00C334E5">
        <w:rPr>
          <w:rFonts w:ascii="Times New Roman" w:hAnsi="Times New Roman"/>
          <w:sz w:val="20"/>
          <w:szCs w:val="20"/>
        </w:rPr>
        <w:t xml:space="preserve"> </w:t>
      </w:r>
    </w:p>
  </w:footnote>
  <w:footnote w:id="64">
    <w:p w14:paraId="19C61C13" w14:textId="2F5210DB" w:rsidR="00927E9A" w:rsidRPr="00C334E5" w:rsidRDefault="00927E9A" w:rsidP="008E601A">
      <w:pPr>
        <w:pStyle w:val="Vresteksts"/>
        <w:spacing w:after="0" w:line="240" w:lineRule="auto"/>
        <w:rPr>
          <w:rFonts w:ascii="Times New Roman" w:hAnsi="Times New Roman"/>
        </w:rPr>
      </w:pPr>
      <w:r w:rsidRPr="00C334E5">
        <w:rPr>
          <w:rStyle w:val="Vresrakstzmes"/>
          <w:rFonts w:ascii="Times New Roman" w:hAnsi="Times New Roman"/>
        </w:rPr>
        <w:footnoteRef/>
      </w:r>
      <w:r w:rsidRPr="00C334E5">
        <w:rPr>
          <w:rStyle w:val="Izteiksmgs"/>
          <w:rFonts w:ascii="Times New Roman" w:hAnsi="Times New Roman"/>
        </w:rPr>
        <w:t> </w:t>
      </w:r>
      <w:r w:rsidRPr="00C334E5">
        <w:rPr>
          <w:rStyle w:val="Izteiksmgs"/>
          <w:rFonts w:ascii="Times New Roman" w:hAnsi="Times New Roman"/>
          <w:b w:val="0"/>
        </w:rPr>
        <w:t>Eirobarometra 88 aptaujas rezultāti, 2017, sk.:</w:t>
      </w:r>
      <w:r w:rsidRPr="00C334E5">
        <w:rPr>
          <w:rStyle w:val="Izteiksmgs"/>
          <w:rFonts w:ascii="Times New Roman" w:hAnsi="Times New Roman"/>
        </w:rPr>
        <w:t> </w:t>
      </w:r>
      <w:r w:rsidRPr="00C334E5">
        <w:rPr>
          <w:rStyle w:val="Internetasaite"/>
          <w:rFonts w:ascii="Times New Roman" w:hAnsi="Times New Roman"/>
          <w:color w:val="auto"/>
        </w:rPr>
        <w:t>https://ec.europa.eu/latvia/news/klaj%C4%81-n%C4%81cis-eirobarometrs-88-p%C4%93t%C4%ABjuma-vilnis-%E2%80%9Csabiedrisk%C4%81-doma-eiropas-savien%C4%ABb%C4%81%E2%80%9D_lv</w:t>
      </w:r>
      <w:r w:rsidRPr="00C334E5">
        <w:rPr>
          <w:rFonts w:ascii="Times New Roman" w:hAnsi="Times New Roman"/>
        </w:rPr>
        <w:t xml:space="preserve"> </w:t>
      </w:r>
    </w:p>
  </w:footnote>
  <w:footnote w:id="65">
    <w:p w14:paraId="602FCCC2" w14:textId="660136A8" w:rsidR="00927E9A" w:rsidRPr="00C334E5" w:rsidRDefault="00927E9A" w:rsidP="008E601A">
      <w:pPr>
        <w:pStyle w:val="Vresteksts"/>
        <w:spacing w:after="0" w:line="240" w:lineRule="auto"/>
        <w:rPr>
          <w:rFonts w:ascii="Times New Roman" w:hAnsi="Times New Roman"/>
        </w:rPr>
      </w:pPr>
      <w:r w:rsidRPr="00C334E5">
        <w:rPr>
          <w:rStyle w:val="Vresrakstzmes"/>
          <w:rFonts w:ascii="Times New Roman" w:hAnsi="Times New Roman"/>
        </w:rPr>
        <w:footnoteRef/>
      </w:r>
      <w:bookmarkStart w:id="24" w:name="_Hlk54257526"/>
      <w:r w:rsidRPr="00C334E5">
        <w:rPr>
          <w:rFonts w:ascii="Times New Roman" w:hAnsi="Times New Roman"/>
        </w:rPr>
        <w:t> Īpašais Eirobarometrs 502, Korupcija, Latvija, 2019.gada decembris, sk.: </w:t>
      </w:r>
      <w:bookmarkEnd w:id="24"/>
      <w:r w:rsidRPr="00502052">
        <w:rPr>
          <w:rFonts w:ascii="Times New Roman" w:hAnsi="Times New Roman"/>
          <w:u w:val="single"/>
        </w:rPr>
        <w:t>https://europa.eu/eurobarometer/surveys/detail/2247</w:t>
      </w:r>
    </w:p>
  </w:footnote>
  <w:footnote w:id="66">
    <w:p w14:paraId="24CF0FBC" w14:textId="1A9F3575" w:rsidR="00927E9A" w:rsidRPr="006706E4" w:rsidRDefault="00927E9A" w:rsidP="00713269">
      <w:pPr>
        <w:pStyle w:val="Vresteksts"/>
        <w:spacing w:after="0" w:line="240" w:lineRule="auto"/>
        <w:rPr>
          <w:rFonts w:ascii="Times New Roman" w:hAnsi="Times New Roman"/>
          <w:u w:val="single"/>
        </w:rPr>
      </w:pPr>
      <w:r w:rsidRPr="00A45824">
        <w:rPr>
          <w:rStyle w:val="Vresrakstzmes"/>
          <w:rFonts w:ascii="Times New Roman" w:hAnsi="Times New Roman"/>
        </w:rPr>
        <w:footnoteRef/>
      </w:r>
      <w:r w:rsidRPr="00A45824">
        <w:rPr>
          <w:rFonts w:ascii="Times New Roman" w:hAnsi="Times New Roman"/>
        </w:rPr>
        <w:t> Īpašais Eirobarometrs 502, Korupcija, Latvija, 2019.gada decembris</w:t>
      </w:r>
      <w:r>
        <w:rPr>
          <w:rFonts w:ascii="Times New Roman" w:hAnsi="Times New Roman"/>
        </w:rPr>
        <w:t>,</w:t>
      </w:r>
      <w:r w:rsidRPr="00A45824">
        <w:rPr>
          <w:rFonts w:ascii="Times New Roman" w:hAnsi="Times New Roman"/>
        </w:rPr>
        <w:t> </w:t>
      </w:r>
      <w:r>
        <w:rPr>
          <w:rFonts w:ascii="Times New Roman" w:hAnsi="Times New Roman"/>
        </w:rPr>
        <w:t>s</w:t>
      </w:r>
      <w:r w:rsidRPr="00AA4250">
        <w:rPr>
          <w:rFonts w:ascii="Times New Roman" w:hAnsi="Times New Roman"/>
        </w:rPr>
        <w:t>k.:</w:t>
      </w:r>
      <w:r w:rsidR="006706E4">
        <w:t> </w:t>
      </w:r>
      <w:r w:rsidR="006706E4" w:rsidRPr="006706E4">
        <w:rPr>
          <w:rFonts w:ascii="Times New Roman" w:hAnsi="Times New Roman"/>
          <w:u w:val="single"/>
        </w:rPr>
        <w:t xml:space="preserve">https://europa.eu/eurobarometer/surveys/detail/2247 </w:t>
      </w:r>
    </w:p>
  </w:footnote>
  <w:footnote w:id="67">
    <w:p w14:paraId="369B704C" w14:textId="5E94BEC4" w:rsidR="00927E9A" w:rsidRPr="00A45824" w:rsidRDefault="00927E9A" w:rsidP="004D306D">
      <w:pPr>
        <w:pStyle w:val="Vresteksts"/>
        <w:spacing w:after="0" w:line="240" w:lineRule="auto"/>
        <w:rPr>
          <w:rFonts w:ascii="Times New Roman" w:hAnsi="Times New Roman"/>
        </w:rPr>
      </w:pPr>
      <w:r w:rsidRPr="00A45824">
        <w:rPr>
          <w:rStyle w:val="Vresrakstzmes"/>
          <w:rFonts w:ascii="Times New Roman" w:hAnsi="Times New Roman"/>
        </w:rPr>
        <w:footnoteRef/>
      </w:r>
      <w:r w:rsidRPr="00A45824">
        <w:rPr>
          <w:rFonts w:ascii="Times New Roman" w:hAnsi="Times New Roman"/>
        </w:rPr>
        <w:t> </w:t>
      </w:r>
      <w:r>
        <w:rPr>
          <w:rFonts w:ascii="Times New Roman" w:hAnsi="Times New Roman"/>
        </w:rPr>
        <w:t>Oficiālās statistikas portāls</w:t>
      </w:r>
      <w:r w:rsidRPr="00994CFB">
        <w:rPr>
          <w:rFonts w:ascii="Times New Roman" w:hAnsi="Times New Roman"/>
        </w:rPr>
        <w:t xml:space="preserve">, Publikācijas un </w:t>
      </w:r>
      <w:proofErr w:type="spellStart"/>
      <w:r w:rsidRPr="00994CFB">
        <w:rPr>
          <w:rFonts w:ascii="Times New Roman" w:hAnsi="Times New Roman"/>
        </w:rPr>
        <w:t>relīzes</w:t>
      </w:r>
      <w:proofErr w:type="spellEnd"/>
      <w:r w:rsidRPr="00994CFB">
        <w:rPr>
          <w:rFonts w:ascii="Times New Roman" w:hAnsi="Times New Roman"/>
        </w:rPr>
        <w:t>, sk</w:t>
      </w:r>
      <w:r>
        <w:rPr>
          <w:rFonts w:ascii="Times New Roman" w:hAnsi="Times New Roman"/>
        </w:rPr>
        <w:t>.</w:t>
      </w:r>
      <w:r w:rsidRPr="00994CFB">
        <w:rPr>
          <w:rFonts w:ascii="Times New Roman" w:hAnsi="Times New Roman"/>
        </w:rPr>
        <w:t xml:space="preserve">: </w:t>
      </w:r>
      <w:r w:rsidRPr="00006BEC">
        <w:rPr>
          <w:rFonts w:ascii="Times New Roman" w:hAnsi="Times New Roman"/>
          <w:u w:val="single"/>
        </w:rPr>
        <w:t>https://stat.gov.lv/lv/statistikas-temas/darbs/alga/preses-relizes/6568-darba-samaksa-2020-gada?themeCode=DS</w:t>
      </w:r>
    </w:p>
  </w:footnote>
  <w:footnote w:id="68">
    <w:p w14:paraId="71840184" w14:textId="70352832" w:rsidR="006706E4" w:rsidRPr="006706E4" w:rsidRDefault="00927E9A" w:rsidP="006706E4">
      <w:pPr>
        <w:pStyle w:val="Vresteksts"/>
        <w:spacing w:after="0" w:line="240" w:lineRule="auto"/>
        <w:rPr>
          <w:rFonts w:ascii="Times New Roman" w:hAnsi="Times New Roman"/>
          <w:u w:val="single"/>
        </w:rPr>
      </w:pPr>
      <w:r w:rsidRPr="00FB6A83">
        <w:rPr>
          <w:rStyle w:val="Vresrakstzmes"/>
          <w:rFonts w:ascii="Times New Roman" w:hAnsi="Times New Roman"/>
        </w:rPr>
        <w:footnoteRef/>
      </w:r>
      <w:r w:rsidRPr="00FB6A83">
        <w:rPr>
          <w:rFonts w:ascii="Times New Roman" w:hAnsi="Times New Roman"/>
        </w:rPr>
        <w:t> Īpašais Eirobarometrs 502, Korupcija, Latvija, 2019.gada decembris,</w:t>
      </w:r>
      <w:r w:rsidR="006706E4">
        <w:rPr>
          <w:rFonts w:ascii="Times New Roman" w:hAnsi="Times New Roman"/>
        </w:rPr>
        <w:t> </w:t>
      </w:r>
      <w:r w:rsidRPr="00FB6A83">
        <w:rPr>
          <w:rFonts w:ascii="Times New Roman" w:hAnsi="Times New Roman"/>
        </w:rPr>
        <w:t>sk.: </w:t>
      </w:r>
      <w:r w:rsidR="006706E4" w:rsidRPr="006706E4">
        <w:rPr>
          <w:rFonts w:ascii="Times New Roman" w:hAnsi="Times New Roman"/>
          <w:u w:val="single"/>
        </w:rPr>
        <w:t xml:space="preserve">https://europa.eu/eurobarometer/surveys/detail/2247 </w:t>
      </w:r>
    </w:p>
    <w:p w14:paraId="042FD4A7" w14:textId="703B2899" w:rsidR="00927E9A" w:rsidRPr="00FB6A83" w:rsidRDefault="00927E9A" w:rsidP="004D306D">
      <w:pPr>
        <w:pStyle w:val="Vresteksts"/>
        <w:spacing w:after="0" w:line="240" w:lineRule="auto"/>
        <w:rPr>
          <w:rFonts w:ascii="Times New Roman" w:hAnsi="Times New Roman"/>
        </w:rPr>
      </w:pPr>
    </w:p>
  </w:footnote>
  <w:footnote w:id="69">
    <w:p w14:paraId="44E4ED40" w14:textId="5412FDE6" w:rsidR="00927E9A" w:rsidRPr="004D306D" w:rsidRDefault="00927E9A" w:rsidP="00D83AFC">
      <w:pPr>
        <w:pStyle w:val="Vresteksts"/>
        <w:spacing w:after="0" w:line="240" w:lineRule="auto"/>
        <w:jc w:val="both"/>
        <w:rPr>
          <w:rFonts w:ascii="Times New Roman" w:hAnsi="Times New Roman"/>
          <w:u w:val="single"/>
        </w:rPr>
      </w:pPr>
      <w:r w:rsidRPr="00FB6A83">
        <w:rPr>
          <w:rStyle w:val="Vresatsauce"/>
          <w:rFonts w:ascii="Times New Roman" w:hAnsi="Times New Roman"/>
          <w:vertAlign w:val="baseline"/>
        </w:rPr>
        <w:footnoteRef/>
      </w:r>
      <w:r w:rsidRPr="00FB6A83">
        <w:rPr>
          <w:rFonts w:ascii="Times New Roman" w:hAnsi="Times New Roman"/>
        </w:rPr>
        <w:t xml:space="preserve"> </w:t>
      </w:r>
      <w:r>
        <w:rPr>
          <w:rFonts w:ascii="Times New Roman" w:hAnsi="Times New Roman"/>
        </w:rPr>
        <w:t>Apvienoto Nāciju</w:t>
      </w:r>
      <w:r w:rsidRPr="00FB6A83">
        <w:rPr>
          <w:rFonts w:ascii="Times New Roman" w:hAnsi="Times New Roman"/>
        </w:rPr>
        <w:t xml:space="preserve"> </w:t>
      </w:r>
      <w:r>
        <w:rPr>
          <w:rFonts w:ascii="Times New Roman" w:hAnsi="Times New Roman"/>
        </w:rPr>
        <w:t xml:space="preserve">Organizācijas </w:t>
      </w:r>
      <w:r w:rsidRPr="00FB6A83">
        <w:rPr>
          <w:rFonts w:ascii="Times New Roman" w:hAnsi="Times New Roman"/>
        </w:rPr>
        <w:t>e-</w:t>
      </w:r>
      <w:r>
        <w:rPr>
          <w:rFonts w:ascii="Times New Roman" w:hAnsi="Times New Roman"/>
        </w:rPr>
        <w:t>Pārvaldes</w:t>
      </w:r>
      <w:r w:rsidRPr="00FB6A83">
        <w:rPr>
          <w:rFonts w:ascii="Times New Roman" w:hAnsi="Times New Roman"/>
        </w:rPr>
        <w:t xml:space="preserve"> </w:t>
      </w:r>
      <w:r>
        <w:rPr>
          <w:rFonts w:ascii="Times New Roman" w:hAnsi="Times New Roman"/>
        </w:rPr>
        <w:t>zināšanu bāze (</w:t>
      </w:r>
      <w:proofErr w:type="spellStart"/>
      <w:r w:rsidRPr="0093096E">
        <w:rPr>
          <w:rFonts w:ascii="Times New Roman" w:hAnsi="Times New Roman"/>
          <w:i/>
        </w:rPr>
        <w:t>United</w:t>
      </w:r>
      <w:proofErr w:type="spellEnd"/>
      <w:r w:rsidRPr="0093096E">
        <w:rPr>
          <w:rFonts w:ascii="Times New Roman" w:hAnsi="Times New Roman"/>
          <w:i/>
        </w:rPr>
        <w:t xml:space="preserve"> </w:t>
      </w:r>
      <w:proofErr w:type="spellStart"/>
      <w:r w:rsidRPr="0093096E">
        <w:rPr>
          <w:rFonts w:ascii="Times New Roman" w:hAnsi="Times New Roman"/>
          <w:i/>
        </w:rPr>
        <w:t>Nations</w:t>
      </w:r>
      <w:proofErr w:type="spellEnd"/>
      <w:r w:rsidRPr="0093096E">
        <w:rPr>
          <w:rFonts w:ascii="Times New Roman" w:hAnsi="Times New Roman"/>
          <w:i/>
        </w:rPr>
        <w:t xml:space="preserve"> e-</w:t>
      </w:r>
      <w:proofErr w:type="spellStart"/>
      <w:r w:rsidRPr="0093096E">
        <w:rPr>
          <w:rFonts w:ascii="Times New Roman" w:hAnsi="Times New Roman"/>
          <w:i/>
        </w:rPr>
        <w:t>Government</w:t>
      </w:r>
      <w:proofErr w:type="spellEnd"/>
      <w:r w:rsidRPr="0093096E">
        <w:rPr>
          <w:rFonts w:ascii="Times New Roman" w:hAnsi="Times New Roman"/>
          <w:i/>
        </w:rPr>
        <w:t xml:space="preserve"> </w:t>
      </w:r>
      <w:proofErr w:type="spellStart"/>
      <w:r w:rsidRPr="0093096E">
        <w:rPr>
          <w:rFonts w:ascii="Times New Roman" w:hAnsi="Times New Roman"/>
          <w:i/>
        </w:rPr>
        <w:t>Knowledgebase</w:t>
      </w:r>
      <w:proofErr w:type="spellEnd"/>
      <w:r>
        <w:rPr>
          <w:rFonts w:ascii="Times New Roman" w:hAnsi="Times New Roman"/>
        </w:rPr>
        <w:t>)</w:t>
      </w:r>
      <w:r w:rsidRPr="00FB6A83">
        <w:rPr>
          <w:rFonts w:ascii="Times New Roman" w:hAnsi="Times New Roman"/>
        </w:rPr>
        <w:t xml:space="preserve">, </w:t>
      </w:r>
      <w:r>
        <w:rPr>
          <w:rFonts w:ascii="Times New Roman" w:hAnsi="Times New Roman"/>
        </w:rPr>
        <w:t>sk.</w:t>
      </w:r>
      <w:r w:rsidRPr="0093096E">
        <w:rPr>
          <w:rFonts w:ascii="Times New Roman" w:hAnsi="Times New Roman"/>
        </w:rPr>
        <w:t xml:space="preserve">: </w:t>
      </w:r>
      <w:r w:rsidRPr="004D306D">
        <w:rPr>
          <w:rFonts w:ascii="Times New Roman" w:hAnsi="Times New Roman"/>
          <w:u w:val="single"/>
        </w:rPr>
        <w:t xml:space="preserve">https://publicadministration.un.org/egovkb/en-us/Data/Country-Information/id/93-Latvia </w:t>
      </w:r>
    </w:p>
  </w:footnote>
  <w:footnote w:id="70">
    <w:p w14:paraId="39FDB142" w14:textId="184184BE" w:rsidR="00927E9A" w:rsidRPr="00DB0108" w:rsidRDefault="00927E9A" w:rsidP="00D83AFC">
      <w:pPr>
        <w:pStyle w:val="Vresteksts"/>
        <w:spacing w:after="0" w:line="240" w:lineRule="auto"/>
        <w:rPr>
          <w:rFonts w:ascii="Times New Roman" w:hAnsi="Times New Roman"/>
          <w:u w:val="single"/>
        </w:rPr>
      </w:pPr>
      <w:r w:rsidRPr="003C350A">
        <w:rPr>
          <w:rStyle w:val="Vresrakstzmes"/>
          <w:rFonts w:ascii="Times New Roman" w:hAnsi="Times New Roman"/>
        </w:rPr>
        <w:footnoteRef/>
      </w:r>
      <w:r>
        <w:rPr>
          <w:rFonts w:ascii="Times New Roman" w:hAnsi="Times New Roman"/>
        </w:rPr>
        <w:t> </w:t>
      </w:r>
      <w:r w:rsidRPr="003C350A">
        <w:rPr>
          <w:rFonts w:ascii="Times New Roman" w:hAnsi="Times New Roman"/>
        </w:rPr>
        <w:t>Digitālās</w:t>
      </w:r>
      <w:r>
        <w:rPr>
          <w:rFonts w:ascii="Times New Roman" w:hAnsi="Times New Roman"/>
        </w:rPr>
        <w:t> </w:t>
      </w:r>
      <w:r w:rsidRPr="003C350A">
        <w:rPr>
          <w:rFonts w:ascii="Times New Roman" w:hAnsi="Times New Roman"/>
        </w:rPr>
        <w:t>transformācijas</w:t>
      </w:r>
      <w:r>
        <w:rPr>
          <w:rFonts w:ascii="Times New Roman" w:hAnsi="Times New Roman"/>
        </w:rPr>
        <w:t> </w:t>
      </w:r>
      <w:r w:rsidRPr="003C350A">
        <w:rPr>
          <w:rFonts w:ascii="Times New Roman" w:hAnsi="Times New Roman"/>
        </w:rPr>
        <w:t>pamatnostādnēs</w:t>
      </w:r>
      <w:r>
        <w:rPr>
          <w:rFonts w:ascii="Times New Roman" w:hAnsi="Times New Roman"/>
        </w:rPr>
        <w:t> </w:t>
      </w:r>
      <w:r w:rsidRPr="003C350A">
        <w:rPr>
          <w:rFonts w:ascii="Times New Roman" w:hAnsi="Times New Roman"/>
        </w:rPr>
        <w:t>2021.</w:t>
      </w:r>
      <w:r>
        <w:rPr>
          <w:rFonts w:ascii="Times New Roman" w:hAnsi="Times New Roman"/>
        </w:rPr>
        <w:t>- </w:t>
      </w:r>
      <w:r w:rsidRPr="003C350A">
        <w:rPr>
          <w:rFonts w:ascii="Times New Roman" w:hAnsi="Times New Roman"/>
        </w:rPr>
        <w:t>2027.gadam</w:t>
      </w:r>
      <w:r>
        <w:rPr>
          <w:rFonts w:ascii="Times New Roman" w:hAnsi="Times New Roman"/>
        </w:rPr>
        <w:t>, s</w:t>
      </w:r>
      <w:r w:rsidRPr="003C350A">
        <w:rPr>
          <w:rFonts w:ascii="Times New Roman" w:hAnsi="Times New Roman"/>
        </w:rPr>
        <w:t>k.:</w:t>
      </w:r>
      <w:r>
        <w:rPr>
          <w:rFonts w:ascii="Times New Roman" w:hAnsi="Times New Roman"/>
        </w:rPr>
        <w:t> </w:t>
      </w:r>
      <w:r w:rsidRPr="004D306D">
        <w:rPr>
          <w:rFonts w:ascii="Times New Roman" w:hAnsi="Times New Roman"/>
          <w:u w:val="single"/>
        </w:rPr>
        <w:t>http://tap.mk.gov.lv/lv/mk/tap/?pid=40496916</w:t>
      </w:r>
    </w:p>
  </w:footnote>
  <w:footnote w:id="71">
    <w:p w14:paraId="5485F95B" w14:textId="35E92878" w:rsidR="00927E9A" w:rsidRPr="00DB0108" w:rsidRDefault="00927E9A" w:rsidP="00D83AFC">
      <w:pPr>
        <w:pStyle w:val="Vresteksts"/>
        <w:spacing w:after="0" w:line="240" w:lineRule="auto"/>
        <w:jc w:val="both"/>
        <w:rPr>
          <w:rFonts w:ascii="Times New Roman" w:hAnsi="Times New Roman"/>
        </w:rPr>
      </w:pPr>
      <w:r w:rsidRPr="00DB0108">
        <w:rPr>
          <w:rStyle w:val="Vresrakstzmes"/>
          <w:rFonts w:ascii="Times New Roman" w:hAnsi="Times New Roman"/>
        </w:rPr>
        <w:footnoteRef/>
      </w:r>
      <w:r>
        <w:rPr>
          <w:rFonts w:ascii="Times New Roman" w:hAnsi="Times New Roman"/>
        </w:rPr>
        <w:t> </w:t>
      </w:r>
      <w:r w:rsidRPr="00DB0108">
        <w:rPr>
          <w:rFonts w:ascii="Times New Roman" w:hAnsi="Times New Roman"/>
        </w:rPr>
        <w:t xml:space="preserve"> “Una” 2018. gada 13. jūnijā kļuva par pirmo virtuālo asistentu jeb čatrobotu valsts pārvaldē</w:t>
      </w:r>
    </w:p>
  </w:footnote>
  <w:footnote w:id="72">
    <w:p w14:paraId="32BC03BB" w14:textId="6F10BD57" w:rsidR="00927E9A" w:rsidRPr="00DB0108" w:rsidRDefault="00927E9A" w:rsidP="00D83AFC">
      <w:pPr>
        <w:pStyle w:val="Vresteksts"/>
        <w:spacing w:after="0" w:line="240" w:lineRule="auto"/>
        <w:jc w:val="both"/>
        <w:rPr>
          <w:rFonts w:ascii="Times New Roman" w:hAnsi="Times New Roman"/>
        </w:rPr>
      </w:pPr>
      <w:r w:rsidRPr="00DB0108">
        <w:rPr>
          <w:rStyle w:val="Vresrakstzmes"/>
          <w:rFonts w:ascii="Times New Roman" w:hAnsi="Times New Roman"/>
        </w:rPr>
        <w:footnoteRef/>
      </w:r>
      <w:r>
        <w:rPr>
          <w:rFonts w:ascii="Times New Roman" w:hAnsi="Times New Roman"/>
        </w:rPr>
        <w:t> </w:t>
      </w:r>
      <w:r w:rsidRPr="00DB0108">
        <w:rPr>
          <w:rFonts w:ascii="Times New Roman" w:hAnsi="Times New Roman"/>
        </w:rPr>
        <w:t xml:space="preserve"> SIA </w:t>
      </w:r>
      <w:proofErr w:type="spellStart"/>
      <w:r w:rsidRPr="00DB0108">
        <w:rPr>
          <w:rFonts w:ascii="Times New Roman" w:hAnsi="Times New Roman"/>
          <w:iCs/>
        </w:rPr>
        <w:t>Tet</w:t>
      </w:r>
      <w:proofErr w:type="spellEnd"/>
      <w:r w:rsidRPr="00DB0108">
        <w:rPr>
          <w:rFonts w:ascii="Times New Roman" w:hAnsi="Times New Roman"/>
        </w:rPr>
        <w:t xml:space="preserve"> 51 % kapitāldaļu pieder Latvijas valstij, bet 49 % – Dānijā reģistrētajam uzņēmumam </w:t>
      </w:r>
      <w:r w:rsidRPr="00DB0108">
        <w:rPr>
          <w:rFonts w:ascii="Times New Roman" w:hAnsi="Times New Roman"/>
          <w:iCs/>
        </w:rPr>
        <w:t>TILTS Communications</w:t>
      </w:r>
    </w:p>
  </w:footnote>
  <w:footnote w:id="73">
    <w:p w14:paraId="71E7F772" w14:textId="5F09F5F8" w:rsidR="00927E9A" w:rsidRPr="00DB0108" w:rsidRDefault="00927E9A" w:rsidP="00D83AFC">
      <w:pPr>
        <w:pStyle w:val="Vresteksts"/>
        <w:spacing w:after="0" w:line="240" w:lineRule="auto"/>
        <w:jc w:val="both"/>
        <w:rPr>
          <w:rFonts w:ascii="Times New Roman" w:hAnsi="Times New Roman"/>
        </w:rPr>
      </w:pPr>
      <w:r w:rsidRPr="00DB0108">
        <w:rPr>
          <w:rStyle w:val="Vresrakstzmes"/>
          <w:rFonts w:ascii="Times New Roman" w:hAnsi="Times New Roman"/>
        </w:rPr>
        <w:footnoteRef/>
      </w:r>
      <w:r>
        <w:rPr>
          <w:rFonts w:ascii="Times New Roman" w:hAnsi="Times New Roman"/>
        </w:rPr>
        <w:t> </w:t>
      </w:r>
      <w:r w:rsidRPr="00DB0108">
        <w:rPr>
          <w:rFonts w:ascii="Times New Roman" w:hAnsi="Times New Roman"/>
        </w:rPr>
        <w:t>Pirmais klientu konsultants – virtuālais asistents – Latvijā</w:t>
      </w:r>
    </w:p>
  </w:footnote>
  <w:footnote w:id="74">
    <w:p w14:paraId="6B0CBA6F" w14:textId="0642A328" w:rsidR="00927E9A" w:rsidRDefault="00927E9A" w:rsidP="009C7310">
      <w:pPr>
        <w:pStyle w:val="Vresteksts"/>
        <w:spacing w:after="0" w:line="240" w:lineRule="auto"/>
        <w:jc w:val="both"/>
      </w:pPr>
      <w:r w:rsidRPr="00DB0108">
        <w:rPr>
          <w:rStyle w:val="Vresrakstzmes"/>
          <w:rFonts w:ascii="Times New Roman" w:hAnsi="Times New Roman"/>
        </w:rPr>
        <w:footnoteRef/>
      </w:r>
      <w:r>
        <w:rPr>
          <w:rStyle w:val="Internetasaite"/>
          <w:rFonts w:ascii="Times New Roman" w:hAnsi="Times New Roman"/>
          <w:color w:val="auto"/>
          <w:u w:val="none"/>
        </w:rPr>
        <w:t> </w:t>
      </w:r>
      <w:r w:rsidRPr="0077151D">
        <w:rPr>
          <w:rStyle w:val="Internetasaite"/>
          <w:rFonts w:ascii="Times New Roman" w:hAnsi="Times New Roman"/>
          <w:color w:val="auto"/>
          <w:u w:val="none"/>
        </w:rPr>
        <w:t xml:space="preserve">Latvijas Atvērto datu portāla tīmekļvietne, sk.: </w:t>
      </w:r>
      <w:r w:rsidRPr="00066A26">
        <w:rPr>
          <w:rFonts w:ascii="Times New Roman" w:hAnsi="Times New Roman"/>
          <w:u w:val="single"/>
        </w:rPr>
        <w:t>https://data.gov.lv/dati/lv/dataset/statistika-par-latvija-lv-e-pakalpojumiem/resource/937f0084-3da1-4651-8c2e-6922f120de5c</w:t>
      </w:r>
      <w:r w:rsidRPr="0077151D">
        <w:t xml:space="preserve"> </w:t>
      </w:r>
    </w:p>
  </w:footnote>
  <w:footnote w:id="75">
    <w:p w14:paraId="6259356D" w14:textId="1442E25E" w:rsidR="00927E9A" w:rsidRPr="002829F0" w:rsidRDefault="00927E9A" w:rsidP="005565F6">
      <w:pPr>
        <w:pStyle w:val="Vresteksts"/>
        <w:spacing w:after="0" w:line="240" w:lineRule="auto"/>
        <w:jc w:val="both"/>
        <w:rPr>
          <w:rFonts w:ascii="Times New Roman" w:hAnsi="Times New Roman"/>
        </w:rPr>
      </w:pPr>
      <w:r w:rsidRPr="002829F0">
        <w:rPr>
          <w:rStyle w:val="Vresrakstzmes"/>
          <w:rFonts w:ascii="Times New Roman" w:hAnsi="Times New Roman"/>
        </w:rPr>
        <w:footnoteRef/>
      </w:r>
      <w:r>
        <w:rPr>
          <w:rFonts w:ascii="Times New Roman" w:hAnsi="Times New Roman"/>
        </w:rPr>
        <w:t> </w:t>
      </w:r>
      <w:r w:rsidRPr="002829F0">
        <w:rPr>
          <w:rStyle w:val="Internetasaite"/>
          <w:rFonts w:ascii="Times New Roman" w:hAnsi="Times New Roman"/>
          <w:color w:val="auto"/>
          <w:u w:val="none"/>
        </w:rPr>
        <w:t xml:space="preserve">Latvijas Atvērto datu portāla tīmekļvietne, sk.: </w:t>
      </w:r>
      <w:r w:rsidRPr="002829F0">
        <w:rPr>
          <w:rStyle w:val="Internetasaite"/>
          <w:rFonts w:ascii="Times New Roman" w:hAnsi="Times New Roman"/>
          <w:color w:val="auto"/>
        </w:rPr>
        <w:t>https://data.gov.lv/dati/lv/dataset/statistika-par-latvija-lv-e-pakalpojumiem/resource/937f0084-3da1-4651-8c2e-6922f120de5c</w:t>
      </w:r>
      <w:r w:rsidRPr="002829F0">
        <w:rPr>
          <w:rFonts w:ascii="Times New Roman" w:hAnsi="Times New Roman"/>
        </w:rPr>
        <w:t xml:space="preserve"> </w:t>
      </w:r>
    </w:p>
  </w:footnote>
  <w:footnote w:id="76">
    <w:p w14:paraId="13636F3E" w14:textId="004480F0" w:rsidR="00927E9A" w:rsidRPr="00293301" w:rsidRDefault="00927E9A" w:rsidP="005565F6">
      <w:pPr>
        <w:pStyle w:val="Vresteksts"/>
        <w:spacing w:after="0" w:line="240" w:lineRule="auto"/>
        <w:jc w:val="both"/>
        <w:rPr>
          <w:rFonts w:ascii="Times New Roman" w:hAnsi="Times New Roman"/>
        </w:rPr>
      </w:pPr>
      <w:r w:rsidRPr="00293301">
        <w:rPr>
          <w:rStyle w:val="Vresrakstzmes"/>
          <w:rFonts w:ascii="Times New Roman" w:hAnsi="Times New Roman"/>
        </w:rPr>
        <w:footnoteRef/>
      </w:r>
      <w:r>
        <w:rPr>
          <w:rFonts w:ascii="Times New Roman" w:hAnsi="Times New Roman"/>
        </w:rPr>
        <w:t> </w:t>
      </w:r>
      <w:r w:rsidRPr="00293301">
        <w:rPr>
          <w:rFonts w:ascii="Times New Roman" w:hAnsi="Times New Roman"/>
        </w:rPr>
        <w:t xml:space="preserve">Elektronisko iepirkumu sistēmas </w:t>
      </w:r>
      <w:r>
        <w:rPr>
          <w:rFonts w:ascii="Times New Roman" w:hAnsi="Times New Roman"/>
        </w:rPr>
        <w:t>tīmekļvietne</w:t>
      </w:r>
      <w:r w:rsidRPr="00293301">
        <w:rPr>
          <w:rFonts w:ascii="Times New Roman" w:hAnsi="Times New Roman"/>
        </w:rPr>
        <w:t xml:space="preserve">, sk.: </w:t>
      </w:r>
      <w:r w:rsidRPr="00066A26">
        <w:rPr>
          <w:rStyle w:val="Internetasaite"/>
          <w:rFonts w:ascii="Times New Roman" w:hAnsi="Times New Roman"/>
          <w:color w:val="auto"/>
        </w:rPr>
        <w:t>https://www.eis.gov.lv/EIS/Default.aspx</w:t>
      </w:r>
      <w:r w:rsidRPr="00066A26">
        <w:rPr>
          <w:rFonts w:ascii="Times New Roman" w:hAnsi="Times New Roman"/>
          <w:u w:val="single"/>
        </w:rPr>
        <w:t>?</w:t>
      </w:r>
      <w:r w:rsidRPr="00293301">
        <w:rPr>
          <w:rFonts w:ascii="Times New Roman" w:hAnsi="Times New Roman"/>
        </w:rPr>
        <w:t xml:space="preserve"> </w:t>
      </w:r>
    </w:p>
  </w:footnote>
  <w:footnote w:id="77">
    <w:p w14:paraId="68AF4C6D" w14:textId="7E2500DE" w:rsidR="00927E9A" w:rsidRPr="00293301" w:rsidRDefault="00927E9A" w:rsidP="005565F6">
      <w:pPr>
        <w:pStyle w:val="Vresteksts"/>
        <w:spacing w:after="0" w:line="240" w:lineRule="auto"/>
        <w:rPr>
          <w:rFonts w:ascii="Times New Roman" w:hAnsi="Times New Roman"/>
        </w:rPr>
      </w:pPr>
      <w:r w:rsidRPr="00293301">
        <w:rPr>
          <w:rStyle w:val="Vresrakstzmes"/>
          <w:rFonts w:ascii="Times New Roman" w:hAnsi="Times New Roman"/>
        </w:rPr>
        <w:footnoteRef/>
      </w:r>
      <w:r>
        <w:rPr>
          <w:rFonts w:ascii="Times New Roman" w:hAnsi="Times New Roman"/>
          <w:color w:val="7030A0"/>
        </w:rPr>
        <w:t> </w:t>
      </w:r>
      <w:r w:rsidRPr="0022186E">
        <w:rPr>
          <w:rFonts w:ascii="Times New Roman" w:hAnsi="Times New Roman"/>
        </w:rPr>
        <w:t>Pēc VRAA publiskotās informācijas institūcijas ikgadējos publiskajos pārskatos institūcijas tīmekļvietnē, EIS apgrozījums 2018. gadā bija 92,4 milj. EUR, 2017. gadā 68,56 milj. EUR, sk.: </w:t>
      </w:r>
      <w:r w:rsidRPr="00CA5C05">
        <w:rPr>
          <w:rFonts w:ascii="Times New Roman" w:hAnsi="Times New Roman"/>
          <w:u w:val="single"/>
        </w:rPr>
        <w:t>https://www.vraa.gov.lv/lv/publiskais-parskats</w:t>
      </w:r>
      <w:r w:rsidRPr="00B43E42">
        <w:rPr>
          <w:rFonts w:ascii="Times New Roman" w:hAnsi="Times New Roman"/>
          <w:color w:val="7030A0"/>
        </w:rPr>
        <w:t xml:space="preserve"> </w:t>
      </w:r>
    </w:p>
  </w:footnote>
  <w:footnote w:id="78">
    <w:p w14:paraId="4D99596B" w14:textId="5D56D5CA" w:rsidR="00927E9A" w:rsidRPr="0095033C" w:rsidRDefault="00927E9A" w:rsidP="005565F6">
      <w:pPr>
        <w:pStyle w:val="Vresteksts"/>
        <w:spacing w:after="0" w:line="240" w:lineRule="auto"/>
        <w:jc w:val="both"/>
        <w:rPr>
          <w:rFonts w:ascii="Times New Roman" w:hAnsi="Times New Roman"/>
        </w:rPr>
      </w:pPr>
      <w:r w:rsidRPr="0095033C">
        <w:rPr>
          <w:rStyle w:val="Vresatsauce"/>
          <w:rFonts w:ascii="Times New Roman" w:hAnsi="Times New Roman"/>
          <w:vertAlign w:val="baseline"/>
        </w:rPr>
        <w:footnoteRef/>
      </w:r>
      <w:r w:rsidRPr="0095033C">
        <w:rPr>
          <w:rFonts w:ascii="Times New Roman" w:hAnsi="Times New Roman"/>
        </w:rPr>
        <w:t xml:space="preserve"> Eiropas Parlamenta un Padomes Direktīvā (ES) 2018/843 (2018. gada 30. maijs), ar ko groza Direktīvu (ES) 2015/849 par to, lai nepieļautu finanšu sistēmas izmantošanu nelikumīgi iegūtu līdzekļu legalizēšanai vai teroristu finansēšanai, un ar ko groza Direktīvas 2009/138/EK un 2013/36/ES, noteikta virtuālās valūtas definīcija - </w:t>
      </w:r>
      <w:r w:rsidRPr="0095033C">
        <w:rPr>
          <w:rFonts w:ascii="Times New Roman" w:eastAsia="Times New Roman" w:hAnsi="Times New Roman"/>
          <w:lang w:eastAsia="lv-LV"/>
        </w:rPr>
        <w:t>“virtuālās valūtas” ir vērtības digitāls atspoguļojums, ko neizsniedz vai negarantē centrālā banka vai valsts iestāde, kas nav obligāti piesaistītas likumīgi izveidotai valūtai un kurām nav valūtas vai naudas juridiskā statusa, bet ko fiziskas vai juridiskas personas pieņem kā maiņas līdzekli un ko var pārskaitīt, glabāt un tirgot elektroniskā veidā.</w:t>
      </w:r>
    </w:p>
  </w:footnote>
  <w:footnote w:id="79">
    <w:p w14:paraId="4C70372E" w14:textId="6F6EDCC8" w:rsidR="00927E9A" w:rsidRPr="007546AA" w:rsidRDefault="00927E9A" w:rsidP="005565F6">
      <w:pPr>
        <w:pStyle w:val="Vresteksts"/>
        <w:spacing w:after="0" w:line="240" w:lineRule="auto"/>
        <w:rPr>
          <w:rFonts w:ascii="Times New Roman" w:hAnsi="Times New Roman"/>
        </w:rPr>
      </w:pPr>
      <w:r w:rsidRPr="007546AA">
        <w:rPr>
          <w:rStyle w:val="Vresatsauce"/>
          <w:rFonts w:ascii="Times New Roman" w:hAnsi="Times New Roman"/>
          <w:vertAlign w:val="baseline"/>
        </w:rPr>
        <w:footnoteRef/>
      </w:r>
      <w:r w:rsidRPr="007546AA">
        <w:rPr>
          <w:rFonts w:ascii="Times New Roman" w:hAnsi="Times New Roman"/>
        </w:rPr>
        <w:t xml:space="preserve"> </w:t>
      </w:r>
      <w:proofErr w:type="spellStart"/>
      <w:r w:rsidRPr="007546AA">
        <w:rPr>
          <w:rFonts w:ascii="Times New Roman" w:hAnsi="Times New Roman"/>
        </w:rPr>
        <w:t>CoinMarketCap</w:t>
      </w:r>
      <w:proofErr w:type="spellEnd"/>
      <w:r w:rsidRPr="007546AA">
        <w:rPr>
          <w:rFonts w:ascii="Times New Roman" w:hAnsi="Times New Roman"/>
        </w:rPr>
        <w:t xml:space="preserve"> tīmekļvietne, </w:t>
      </w:r>
      <w:proofErr w:type="spellStart"/>
      <w:r w:rsidRPr="007546AA">
        <w:rPr>
          <w:rFonts w:ascii="Times New Roman" w:hAnsi="Times New Roman"/>
        </w:rPr>
        <w:t>Kriptovalūtas</w:t>
      </w:r>
      <w:proofErr w:type="spellEnd"/>
      <w:r w:rsidRPr="007546AA">
        <w:rPr>
          <w:rFonts w:ascii="Times New Roman" w:hAnsi="Times New Roman"/>
        </w:rPr>
        <w:t xml:space="preserve"> cenas</w:t>
      </w:r>
      <w:r>
        <w:rPr>
          <w:rFonts w:ascii="Times New Roman" w:hAnsi="Times New Roman"/>
        </w:rPr>
        <w:t xml:space="preserve"> tirgū</w:t>
      </w:r>
      <w:r w:rsidRPr="007546AA">
        <w:rPr>
          <w:rFonts w:ascii="Times New Roman" w:hAnsi="Times New Roman"/>
        </w:rPr>
        <w:t xml:space="preserve">, sk.: </w:t>
      </w:r>
      <w:r w:rsidRPr="007546AA">
        <w:rPr>
          <w:rFonts w:ascii="Times New Roman" w:hAnsi="Times New Roman"/>
          <w:u w:val="single"/>
        </w:rPr>
        <w:t>https://coinmarketcap.com/</w:t>
      </w:r>
      <w:r w:rsidRPr="007546AA">
        <w:rPr>
          <w:rFonts w:ascii="Times New Roman" w:hAnsi="Times New Roman"/>
        </w:rPr>
        <w:t xml:space="preserve"> </w:t>
      </w:r>
    </w:p>
  </w:footnote>
  <w:footnote w:id="80">
    <w:p w14:paraId="0801CDA2" w14:textId="77777777" w:rsidR="00927E9A" w:rsidRPr="005565F6" w:rsidRDefault="00927E9A" w:rsidP="005565F6">
      <w:pPr>
        <w:pStyle w:val="Vresteksts"/>
        <w:spacing w:after="0" w:line="240" w:lineRule="auto"/>
        <w:jc w:val="both"/>
        <w:rPr>
          <w:rFonts w:ascii="Times New Roman" w:hAnsi="Times New Roman"/>
          <w:u w:val="single"/>
        </w:rPr>
      </w:pPr>
      <w:r w:rsidRPr="007546AA">
        <w:rPr>
          <w:rStyle w:val="Vresatsauce"/>
          <w:rFonts w:ascii="Times New Roman" w:hAnsi="Times New Roman"/>
          <w:vertAlign w:val="baseline"/>
        </w:rPr>
        <w:footnoteRef/>
      </w:r>
      <w:r w:rsidRPr="007546AA">
        <w:rPr>
          <w:rFonts w:ascii="Times New Roman" w:hAnsi="Times New Roman"/>
        </w:rPr>
        <w:t xml:space="preserve"> Valsts ieņēmumu dienests, </w:t>
      </w:r>
      <w:r>
        <w:rPr>
          <w:rFonts w:ascii="Times New Roman" w:hAnsi="Times New Roman"/>
        </w:rPr>
        <w:t>v</w:t>
      </w:r>
      <w:r w:rsidRPr="007546AA">
        <w:rPr>
          <w:rFonts w:ascii="Times New Roman" w:hAnsi="Times New Roman"/>
        </w:rPr>
        <w:t>adlīnijas “Nodokļu un grāmatvedības normatīvā regulējuma piemērošanu darījumiem ar virtuālo valūtu”</w:t>
      </w:r>
      <w:r>
        <w:rPr>
          <w:rFonts w:ascii="Times New Roman" w:hAnsi="Times New Roman"/>
        </w:rPr>
        <w:t xml:space="preserve"> (2019)</w:t>
      </w:r>
      <w:r w:rsidRPr="007546AA">
        <w:rPr>
          <w:rFonts w:ascii="Times New Roman" w:hAnsi="Times New Roman"/>
        </w:rPr>
        <w:t>, sk.: </w:t>
      </w:r>
      <w:r w:rsidRPr="005565F6">
        <w:rPr>
          <w:rFonts w:ascii="Times New Roman" w:hAnsi="Times New Roman"/>
          <w:u w:val="single"/>
        </w:rPr>
        <w:t>https://www.vid.gov.lv/sites/default/files/virtuala-valuta-vadlinijas-2019_1.pdf</w:t>
      </w:r>
    </w:p>
  </w:footnote>
  <w:footnote w:id="81">
    <w:p w14:paraId="72E6AFF0" w14:textId="508F4E48" w:rsidR="00927E9A" w:rsidRPr="006005B5" w:rsidRDefault="00927E9A" w:rsidP="006005B5">
      <w:pPr>
        <w:pStyle w:val="Body"/>
        <w:jc w:val="both"/>
        <w:rPr>
          <w:rFonts w:ascii="Times New Roman" w:hAnsi="Times New Roman" w:cs="Times New Roman"/>
          <w:sz w:val="20"/>
          <w:szCs w:val="20"/>
          <w:u w:val="single"/>
        </w:rPr>
      </w:pPr>
      <w:r w:rsidRPr="006005B5">
        <w:rPr>
          <w:rStyle w:val="Vresatsauce"/>
          <w:rFonts w:ascii="Times New Roman" w:hAnsi="Times New Roman" w:cs="Times New Roman"/>
          <w:sz w:val="20"/>
          <w:szCs w:val="20"/>
          <w:vertAlign w:val="baseline"/>
        </w:rPr>
        <w:footnoteRef/>
      </w:r>
      <w:r w:rsidRPr="006005B5">
        <w:rPr>
          <w:rFonts w:ascii="Times New Roman" w:hAnsi="Times New Roman" w:cs="Times New Roman"/>
          <w:sz w:val="20"/>
          <w:szCs w:val="20"/>
        </w:rPr>
        <w:t xml:space="preserve"> Likumi.lv, MK 2021. gada 24. marta noteikumi Nr. 182 “Grozījumi Ministru kabineta 2011. gada 27. decembra noteikumos Nr. 1025 </w:t>
      </w:r>
      <w:r>
        <w:rPr>
          <w:rFonts w:ascii="Times New Roman" w:hAnsi="Times New Roman" w:cs="Times New Roman"/>
          <w:sz w:val="20"/>
          <w:szCs w:val="20"/>
        </w:rPr>
        <w:t>“</w:t>
      </w:r>
      <w:r w:rsidRPr="006005B5">
        <w:rPr>
          <w:rFonts w:ascii="Times New Roman" w:hAnsi="Times New Roman" w:cs="Times New Roman"/>
          <w:sz w:val="20"/>
          <w:szCs w:val="20"/>
        </w:rPr>
        <w:t xml:space="preserve">Noteikumi </w:t>
      </w:r>
      <w:r w:rsidRPr="006005B5">
        <w:rPr>
          <w:rStyle w:val="Beiguvresrakstzme"/>
          <w:rFonts w:ascii="Times New Roman" w:hAnsi="Times New Roman" w:cs="Times New Roman"/>
          <w:sz w:val="20"/>
          <w:szCs w:val="20"/>
        </w:rPr>
        <w:t>par</w:t>
      </w:r>
      <w:r w:rsidRPr="006005B5">
        <w:rPr>
          <w:rFonts w:ascii="Times New Roman" w:hAnsi="Times New Roman" w:cs="Times New Roman"/>
          <w:sz w:val="20"/>
          <w:szCs w:val="20"/>
        </w:rPr>
        <w:t xml:space="preserve"> rīcību ar lietiskajiem pierādījumiem un arestēto mantu", sk.: </w:t>
      </w:r>
      <w:r w:rsidRPr="006005B5">
        <w:rPr>
          <w:rFonts w:ascii="Times New Roman" w:hAnsi="Times New Roman" w:cs="Times New Roman"/>
          <w:sz w:val="20"/>
          <w:szCs w:val="20"/>
          <w:u w:val="single"/>
        </w:rPr>
        <w:t xml:space="preserve">https://likumi.lv/ta/id/321928-grozijumi-ministru-kabineta-2011-gada-27-decembra-noteikumos-nr-1025-noteikumi-par-ricibu-ar-lietiskajiem-pieradijumiem-un-ares... </w:t>
      </w:r>
    </w:p>
  </w:footnote>
  <w:footnote w:id="82">
    <w:p w14:paraId="09B209BA" w14:textId="29E491FA" w:rsidR="00927E9A" w:rsidRPr="00B73293" w:rsidRDefault="00927E9A" w:rsidP="00B73293">
      <w:pPr>
        <w:pStyle w:val="Vresteksts"/>
        <w:spacing w:after="0" w:line="240" w:lineRule="auto"/>
        <w:jc w:val="both"/>
        <w:rPr>
          <w:rFonts w:ascii="Times New Roman" w:hAnsi="Times New Roman"/>
        </w:rPr>
      </w:pPr>
      <w:r w:rsidRPr="001731E2">
        <w:rPr>
          <w:rStyle w:val="Vresatsauce"/>
          <w:rFonts w:ascii="Times New Roman" w:hAnsi="Times New Roman"/>
          <w:vertAlign w:val="baseline"/>
        </w:rPr>
        <w:footnoteRef/>
      </w:r>
      <w:r w:rsidRPr="001731E2">
        <w:rPr>
          <w:rFonts w:ascii="Times New Roman" w:hAnsi="Times New Roman"/>
        </w:rPr>
        <w:t xml:space="preserve"> P</w:t>
      </w:r>
      <w:r w:rsidRPr="001731E2">
        <w:rPr>
          <w:rFonts w:ascii="Times New Roman" w:hAnsi="Times New Roman"/>
          <w:bCs/>
          <w:lang w:eastAsia="ar-SA"/>
        </w:rPr>
        <w:t xml:space="preserve">rogramma </w:t>
      </w:r>
      <w:r>
        <w:rPr>
          <w:rFonts w:ascii="Times New Roman" w:hAnsi="Times New Roman"/>
          <w:bCs/>
          <w:lang w:eastAsia="ar-SA"/>
        </w:rPr>
        <w:t>“</w:t>
      </w:r>
      <w:r w:rsidRPr="001731E2">
        <w:rPr>
          <w:rFonts w:ascii="Times New Roman" w:hAnsi="Times New Roman"/>
          <w:bCs/>
          <w:lang w:eastAsia="ar-SA"/>
        </w:rPr>
        <w:t>E-lieta: izmeklēšanas un tiesvedības procesu pilnveide</w:t>
      </w:r>
      <w:r>
        <w:rPr>
          <w:rFonts w:ascii="Times New Roman" w:hAnsi="Times New Roman"/>
          <w:bCs/>
          <w:lang w:eastAsia="ar-SA"/>
        </w:rPr>
        <w:t>”</w:t>
      </w:r>
      <w:r w:rsidRPr="001731E2">
        <w:rPr>
          <w:rFonts w:ascii="Times New Roman" w:hAnsi="Times New Roman"/>
          <w:bCs/>
          <w:lang w:eastAsia="ar-SA"/>
        </w:rPr>
        <w:t xml:space="preserve"> </w:t>
      </w:r>
      <w:r>
        <w:rPr>
          <w:rFonts w:ascii="Times New Roman" w:hAnsi="Times New Roman"/>
          <w:bCs/>
          <w:lang w:eastAsia="ar-SA"/>
        </w:rPr>
        <w:t>ir</w:t>
      </w:r>
      <w:r w:rsidRPr="001731E2">
        <w:rPr>
          <w:rFonts w:ascii="Times New Roman" w:hAnsi="Times New Roman"/>
          <w:bCs/>
          <w:lang w:eastAsia="ar-SA"/>
        </w:rPr>
        <w:t xml:space="preserve"> finansēt</w:t>
      </w:r>
      <w:r>
        <w:rPr>
          <w:rFonts w:ascii="Times New Roman" w:hAnsi="Times New Roman"/>
          <w:bCs/>
          <w:lang w:eastAsia="ar-SA"/>
        </w:rPr>
        <w:t>a</w:t>
      </w:r>
      <w:r w:rsidRPr="001731E2">
        <w:rPr>
          <w:rFonts w:ascii="Times New Roman" w:hAnsi="Times New Roman"/>
          <w:bCs/>
          <w:lang w:eastAsia="ar-SA"/>
        </w:rPr>
        <w:t xml:space="preserve"> Eiropas Reģionālās attīstības fonda līdzfinansējuma Specifiskā atbalsta mērķa Darbības programmas "Izaugsme un nodarbinātība" 2.2.1. specifiskā atbalsta mērķa </w:t>
      </w:r>
      <w:r>
        <w:rPr>
          <w:rFonts w:ascii="Times New Roman" w:hAnsi="Times New Roman"/>
          <w:bCs/>
          <w:lang w:eastAsia="ar-SA"/>
        </w:rPr>
        <w:t>“</w:t>
      </w:r>
      <w:r w:rsidRPr="001731E2">
        <w:rPr>
          <w:rFonts w:ascii="Times New Roman" w:hAnsi="Times New Roman"/>
          <w:bCs/>
          <w:lang w:eastAsia="ar-SA"/>
        </w:rPr>
        <w:t>Nodrošināt publisko datu atkalizmantošanas pieaugumu un efektīvu publiskās pārvaldes un privātā sektora mijiedarbību</w:t>
      </w:r>
      <w:r>
        <w:rPr>
          <w:rFonts w:ascii="Times New Roman" w:hAnsi="Times New Roman"/>
          <w:bCs/>
          <w:lang w:eastAsia="ar-SA"/>
        </w:rPr>
        <w:t>”</w:t>
      </w:r>
      <w:r w:rsidRPr="001731E2">
        <w:rPr>
          <w:rFonts w:ascii="Times New Roman" w:hAnsi="Times New Roman"/>
          <w:bCs/>
          <w:lang w:eastAsia="ar-SA"/>
        </w:rPr>
        <w:t xml:space="preserve"> </w:t>
      </w:r>
      <w:r w:rsidRPr="001731E2">
        <w:rPr>
          <w:rFonts w:ascii="Times New Roman" w:hAnsi="Times New Roman"/>
          <w:shd w:val="clear" w:color="auto" w:fill="FFFFFF"/>
        </w:rPr>
        <w:t xml:space="preserve">2.2.1.1. pasākuma </w:t>
      </w:r>
      <w:r>
        <w:rPr>
          <w:rFonts w:ascii="Times New Roman" w:hAnsi="Times New Roman"/>
          <w:shd w:val="clear" w:color="auto" w:fill="FFFFFF"/>
        </w:rPr>
        <w:t>“</w:t>
      </w:r>
      <w:r w:rsidRPr="001731E2">
        <w:rPr>
          <w:rFonts w:ascii="Times New Roman" w:hAnsi="Times New Roman"/>
          <w:shd w:val="clear" w:color="auto" w:fill="FFFFFF"/>
        </w:rPr>
        <w:t>Centralizētu publiskās pārvaldes IKT platformu izveide, publiskās pārvaldes procesu optimizēšana un attīstība</w:t>
      </w:r>
      <w:r>
        <w:rPr>
          <w:rFonts w:ascii="Times New Roman" w:hAnsi="Times New Roman"/>
          <w:shd w:val="clear" w:color="auto" w:fill="FFFFFF"/>
        </w:rPr>
        <w:t>”</w:t>
      </w:r>
      <w:r w:rsidRPr="001731E2">
        <w:rPr>
          <w:rFonts w:ascii="Times New Roman" w:hAnsi="Times New Roman"/>
          <w:bCs/>
          <w:lang w:eastAsia="ar-SA"/>
        </w:rPr>
        <w:t xml:space="preserve"> ietvaros.</w:t>
      </w:r>
      <w:r>
        <w:rPr>
          <w:rFonts w:ascii="Times New Roman" w:hAnsi="Times New Roman"/>
          <w:bCs/>
          <w:lang w:eastAsia="ar-SA"/>
        </w:rPr>
        <w:t xml:space="preserve"> </w:t>
      </w:r>
      <w:r w:rsidRPr="00EE7F7F">
        <w:rPr>
          <w:rFonts w:ascii="Times New Roman" w:hAnsi="Times New Roman"/>
          <w:bCs/>
          <w:shd w:val="clear" w:color="auto" w:fill="FFFFFF"/>
        </w:rPr>
        <w:t>Kopš 2018.</w:t>
      </w:r>
      <w:r w:rsidRPr="00EE7F7F">
        <w:rPr>
          <w:rFonts w:ascii="Times New Roman" w:hAnsi="Times New Roman"/>
          <w:bCs/>
        </w:rPr>
        <w:t> </w:t>
      </w:r>
      <w:r w:rsidRPr="00EE7F7F">
        <w:rPr>
          <w:rFonts w:ascii="Times New Roman" w:hAnsi="Times New Roman"/>
          <w:bCs/>
          <w:shd w:val="clear" w:color="auto" w:fill="FFFFFF"/>
        </w:rPr>
        <w:t>gada 19. marta</w:t>
      </w:r>
      <w:r>
        <w:rPr>
          <w:rFonts w:ascii="Times New Roman" w:hAnsi="Times New Roman"/>
          <w:bCs/>
          <w:shd w:val="clear" w:color="auto" w:fill="FFFFFF"/>
        </w:rPr>
        <w:t xml:space="preserve"> minēto</w:t>
      </w:r>
      <w:r w:rsidRPr="00EE7F7F">
        <w:rPr>
          <w:rFonts w:ascii="Times New Roman" w:hAnsi="Times New Roman"/>
          <w:bCs/>
          <w:shd w:val="clear" w:color="auto" w:fill="FFFFFF"/>
        </w:rPr>
        <w:t xml:space="preserve"> </w:t>
      </w:r>
      <w:r>
        <w:rPr>
          <w:rFonts w:ascii="Times New Roman" w:hAnsi="Times New Roman"/>
          <w:bCs/>
          <w:shd w:val="clear" w:color="auto" w:fill="FFFFFF"/>
        </w:rPr>
        <w:t xml:space="preserve">programmu īsteno </w:t>
      </w:r>
      <w:r w:rsidRPr="00EE7F7F">
        <w:rPr>
          <w:rFonts w:ascii="Times New Roman" w:hAnsi="Times New Roman"/>
          <w:bCs/>
          <w:shd w:val="clear" w:color="auto" w:fill="FFFFFF"/>
        </w:rPr>
        <w:t>Tiesu administrācija kopā ar ĢP, Ieslodzījuma vietu pārvaldi, Valsts probācijas dienestu, TM</w:t>
      </w:r>
      <w:r>
        <w:rPr>
          <w:rFonts w:ascii="Times New Roman" w:hAnsi="Times New Roman"/>
          <w:bCs/>
          <w:shd w:val="clear" w:color="auto" w:fill="FFFFFF"/>
        </w:rPr>
        <w:t xml:space="preserve"> </w:t>
      </w:r>
      <w:r w:rsidRPr="00B73293">
        <w:rPr>
          <w:rFonts w:ascii="Times New Roman" w:hAnsi="Times New Roman"/>
          <w:bCs/>
          <w:shd w:val="clear" w:color="auto" w:fill="FFFFFF"/>
        </w:rPr>
        <w:t>un IEM IC.</w:t>
      </w:r>
    </w:p>
  </w:footnote>
  <w:footnote w:id="83">
    <w:p w14:paraId="1E80EA8C" w14:textId="2A7268FA" w:rsidR="00927E9A" w:rsidRPr="00A62F57" w:rsidRDefault="00927E9A" w:rsidP="00B73293">
      <w:pPr>
        <w:pStyle w:val="Body"/>
        <w:jc w:val="both"/>
        <w:rPr>
          <w:rFonts w:ascii="Times New Roman" w:hAnsi="Times New Roman"/>
        </w:rPr>
      </w:pPr>
      <w:r w:rsidRPr="00B73293">
        <w:rPr>
          <w:rStyle w:val="Vresrakstzmes"/>
          <w:rFonts w:ascii="Times New Roman" w:hAnsi="Times New Roman" w:cs="Times New Roman"/>
          <w:sz w:val="20"/>
          <w:szCs w:val="20"/>
        </w:rPr>
        <w:footnoteRef/>
      </w:r>
      <w:r w:rsidRPr="00B73293">
        <w:rPr>
          <w:rStyle w:val="Internetasaite"/>
          <w:rFonts w:ascii="Times New Roman" w:hAnsi="Times New Roman" w:cs="Times New Roman"/>
          <w:color w:val="auto"/>
          <w:sz w:val="20"/>
          <w:szCs w:val="20"/>
          <w:u w:val="none"/>
        </w:rPr>
        <w:t> </w:t>
      </w:r>
      <w:r w:rsidRPr="00B73293">
        <w:rPr>
          <w:rFonts w:ascii="Times New Roman" w:hAnsi="Times New Roman" w:cs="Times New Roman"/>
          <w:sz w:val="20"/>
          <w:szCs w:val="20"/>
        </w:rPr>
        <w:t xml:space="preserve">Sakaru tīklu, satura un tehnoloģiju ģenerāldirektorāts, </w:t>
      </w:r>
      <w:r w:rsidRPr="00B73293">
        <w:rPr>
          <w:rStyle w:val="Internetasaite"/>
          <w:rFonts w:ascii="Times New Roman" w:eastAsia="Calibri" w:hAnsi="Times New Roman" w:cs="Times New Roman"/>
          <w:color w:val="auto"/>
          <w:sz w:val="20"/>
          <w:szCs w:val="20"/>
          <w:u w:val="none"/>
          <w:lang w:eastAsia="en-US"/>
        </w:rPr>
        <w:t>Digitālās ekonomikas un sabiedrības indekss (DESI),</w:t>
      </w:r>
      <w:r w:rsidRPr="00B73293">
        <w:rPr>
          <w:rStyle w:val="Internetasaite"/>
          <w:rFonts w:ascii="Times New Roman" w:hAnsi="Times New Roman" w:cs="Times New Roman"/>
          <w:color w:val="auto"/>
          <w:sz w:val="20"/>
          <w:szCs w:val="20"/>
          <w:u w:val="none"/>
        </w:rPr>
        <w:t xml:space="preserve"> Datu </w:t>
      </w:r>
      <w:proofErr w:type="spellStart"/>
      <w:r w:rsidRPr="00B73293">
        <w:rPr>
          <w:rStyle w:val="Internetasaite"/>
          <w:rFonts w:ascii="Times New Roman" w:hAnsi="Times New Roman"/>
          <w:color w:val="auto"/>
          <w:sz w:val="20"/>
          <w:szCs w:val="20"/>
          <w:u w:val="none"/>
        </w:rPr>
        <w:t>vizualizācijas</w:t>
      </w:r>
      <w:proofErr w:type="spellEnd"/>
      <w:r w:rsidRPr="00B73293">
        <w:rPr>
          <w:rStyle w:val="Internetasaite"/>
          <w:rFonts w:ascii="Times New Roman" w:hAnsi="Times New Roman"/>
          <w:color w:val="auto"/>
          <w:sz w:val="20"/>
          <w:szCs w:val="20"/>
          <w:u w:val="none"/>
        </w:rPr>
        <w:t xml:space="preserve"> instruments – dati un indikatori, sk.: https://digital-agenda-data.eu/charts/country-ranking-table-on-a-thematic-group-of-indicators#chart={%22indicator-group%22:%22internet-usage%22,%22ref-area%22:%22LV%22,%22time-period%22:%222019%22}</w:t>
      </w:r>
      <w:r w:rsidRPr="006D612B">
        <w:rPr>
          <w:rStyle w:val="Internetasaite"/>
          <w:rFonts w:ascii="Times New Roman" w:hAnsi="Times New Roman"/>
          <w:color w:val="auto"/>
          <w:u w:val="none"/>
        </w:rPr>
        <w:t xml:space="preserve"> </w:t>
      </w:r>
      <w:r>
        <w:rPr>
          <w:rStyle w:val="Internetasaite"/>
          <w:rFonts w:ascii="Times New Roman" w:hAnsi="Times New Roman"/>
          <w:color w:val="auto"/>
          <w:u w:val="none"/>
        </w:rPr>
        <w:t xml:space="preserve"> </w:t>
      </w:r>
    </w:p>
  </w:footnote>
  <w:footnote w:id="84">
    <w:p w14:paraId="52B2B43B" w14:textId="4B757C49" w:rsidR="00927E9A" w:rsidRPr="00063A58" w:rsidRDefault="00927E9A" w:rsidP="00B73293">
      <w:pPr>
        <w:pStyle w:val="Body"/>
        <w:jc w:val="both"/>
        <w:rPr>
          <w:rFonts w:ascii="Times New Roman" w:hAnsi="Times New Roman"/>
        </w:rPr>
      </w:pPr>
      <w:r w:rsidRPr="00B73293">
        <w:rPr>
          <w:rStyle w:val="Vresrakstzmes"/>
          <w:rFonts w:ascii="Times New Roman" w:hAnsi="Times New Roman"/>
        </w:rPr>
        <w:footnoteRef/>
      </w:r>
      <w:r w:rsidRPr="00B73293">
        <w:rPr>
          <w:rStyle w:val="Internetasaite"/>
          <w:rFonts w:ascii="Times New Roman" w:hAnsi="Times New Roman"/>
          <w:color w:val="auto"/>
          <w:u w:val="none"/>
        </w:rPr>
        <w:t> </w:t>
      </w:r>
      <w:r w:rsidRPr="00B73293">
        <w:rPr>
          <w:rFonts w:ascii="Times New Roman" w:hAnsi="Times New Roman" w:cs="Times New Roman"/>
          <w:sz w:val="20"/>
          <w:szCs w:val="20"/>
        </w:rPr>
        <w:t xml:space="preserve">Sakaru tīklu, satura un tehnoloģiju ģenerāldirektorāts, </w:t>
      </w:r>
      <w:r w:rsidRPr="00B73293">
        <w:rPr>
          <w:rStyle w:val="Internetasaite"/>
          <w:rFonts w:ascii="Times New Roman" w:eastAsia="Calibri" w:hAnsi="Times New Roman" w:cs="Times New Roman"/>
          <w:color w:val="auto"/>
          <w:sz w:val="20"/>
          <w:szCs w:val="20"/>
          <w:u w:val="none"/>
          <w:lang w:eastAsia="en-US"/>
        </w:rPr>
        <w:t>Digitālās ekonomikas un sabiedrības indekss (DESI),</w:t>
      </w:r>
      <w:r w:rsidRPr="00B73293">
        <w:rPr>
          <w:rStyle w:val="Internetasaite"/>
          <w:rFonts w:ascii="Times New Roman" w:hAnsi="Times New Roman" w:cs="Times New Roman"/>
          <w:color w:val="auto"/>
          <w:sz w:val="20"/>
          <w:szCs w:val="20"/>
          <w:u w:val="none"/>
        </w:rPr>
        <w:t xml:space="preserve"> Datu </w:t>
      </w:r>
      <w:proofErr w:type="spellStart"/>
      <w:r w:rsidRPr="00B73293">
        <w:rPr>
          <w:rStyle w:val="Internetasaite"/>
          <w:rFonts w:ascii="Times New Roman" w:hAnsi="Times New Roman"/>
          <w:color w:val="auto"/>
          <w:sz w:val="20"/>
          <w:szCs w:val="20"/>
          <w:u w:val="none"/>
        </w:rPr>
        <w:t>vizualizācijas</w:t>
      </w:r>
      <w:proofErr w:type="spellEnd"/>
      <w:r w:rsidRPr="00B73293">
        <w:rPr>
          <w:rStyle w:val="Internetasaite"/>
          <w:rFonts w:ascii="Times New Roman" w:hAnsi="Times New Roman"/>
          <w:color w:val="auto"/>
          <w:sz w:val="20"/>
          <w:szCs w:val="20"/>
          <w:u w:val="none"/>
        </w:rPr>
        <w:t xml:space="preserve"> instruments – dati un indikatori, sk.: https://digital-agenda-data.eu/charts/country-ranking-table-on-a-thematic-group-of-indicators#chart={%22indicator-group%22:%22internet-usage%22,%22ref-area%22:%22LV%22,%22time-period%22:%222019%22}</w:t>
      </w:r>
      <w:r w:rsidRPr="006D612B">
        <w:rPr>
          <w:rStyle w:val="Internetasaite"/>
          <w:rFonts w:ascii="Times New Roman" w:hAnsi="Times New Roman"/>
          <w:color w:val="auto"/>
          <w:u w:val="none"/>
        </w:rPr>
        <w:t xml:space="preserve"> </w:t>
      </w:r>
      <w:r>
        <w:rPr>
          <w:rStyle w:val="Internetasaite"/>
          <w:rFonts w:ascii="Times New Roman" w:hAnsi="Times New Roman"/>
          <w:color w:val="auto"/>
          <w:u w:val="none"/>
        </w:rPr>
        <w:t xml:space="preserve"> </w:t>
      </w:r>
    </w:p>
  </w:footnote>
  <w:footnote w:id="85">
    <w:p w14:paraId="2CB91E31" w14:textId="7ECA38DF" w:rsidR="00927E9A" w:rsidRPr="00063A58" w:rsidRDefault="00927E9A" w:rsidP="00460C6A">
      <w:pPr>
        <w:pStyle w:val="Vresteksts"/>
        <w:spacing w:after="0" w:line="240" w:lineRule="auto"/>
        <w:jc w:val="both"/>
        <w:rPr>
          <w:rFonts w:ascii="Times New Roman" w:hAnsi="Times New Roman"/>
        </w:rPr>
      </w:pPr>
      <w:r w:rsidRPr="00063A58">
        <w:rPr>
          <w:rStyle w:val="Vresrakstzmes"/>
          <w:rFonts w:ascii="Times New Roman" w:hAnsi="Times New Roman"/>
        </w:rPr>
        <w:footnoteRef/>
      </w:r>
      <w:r>
        <w:rPr>
          <w:rFonts w:ascii="Times New Roman" w:hAnsi="Times New Roman"/>
        </w:rPr>
        <w:t> </w:t>
      </w:r>
      <w:r w:rsidRPr="00063A58">
        <w:rPr>
          <w:rFonts w:ascii="Times New Roman" w:hAnsi="Times New Roman"/>
        </w:rPr>
        <w:t xml:space="preserve"> SKDS aptauja, ko pasūtīja "Accenture", 2020.gada aprīlī piedalījās vairāk nekā 1000 iedzīvotāju</w:t>
      </w:r>
    </w:p>
  </w:footnote>
  <w:footnote w:id="86">
    <w:p w14:paraId="54C800B6" w14:textId="21E016CB" w:rsidR="00927E9A" w:rsidRPr="00063A58" w:rsidRDefault="00927E9A" w:rsidP="00460C6A">
      <w:pPr>
        <w:pStyle w:val="Vresteksts"/>
        <w:spacing w:after="0" w:line="240" w:lineRule="auto"/>
        <w:jc w:val="both"/>
        <w:rPr>
          <w:rFonts w:ascii="Times New Roman" w:hAnsi="Times New Roman"/>
        </w:rPr>
      </w:pPr>
      <w:r w:rsidRPr="00063A58">
        <w:rPr>
          <w:rStyle w:val="Vresrakstzmes"/>
          <w:rFonts w:ascii="Times New Roman" w:hAnsi="Times New Roman"/>
        </w:rPr>
        <w:footnoteRef/>
      </w:r>
      <w:r>
        <w:rPr>
          <w:rFonts w:ascii="Times New Roman" w:hAnsi="Times New Roman"/>
          <w:color w:val="C00000"/>
        </w:rPr>
        <w:t> </w:t>
      </w:r>
      <w:r w:rsidRPr="009465A9">
        <w:rPr>
          <w:rFonts w:ascii="Times New Roman" w:hAnsi="Times New Roman"/>
        </w:rPr>
        <w:t>VARAM</w:t>
      </w:r>
      <w:r>
        <w:rPr>
          <w:rFonts w:ascii="Times New Roman" w:hAnsi="Times New Roman"/>
        </w:rPr>
        <w:t xml:space="preserve"> tīmekļvietne</w:t>
      </w:r>
      <w:r w:rsidRPr="009465A9">
        <w:rPr>
          <w:rFonts w:ascii="Times New Roman" w:hAnsi="Times New Roman"/>
        </w:rPr>
        <w:t xml:space="preserve">, Digitālās transformācijas pamatnostādnes 2021.-2027.gadam, sk.: </w:t>
      </w:r>
      <w:r w:rsidRPr="009465A9">
        <w:rPr>
          <w:rStyle w:val="Internetasaite"/>
          <w:rFonts w:ascii="Times New Roman" w:hAnsi="Times New Roman"/>
          <w:color w:val="auto"/>
        </w:rPr>
        <w:t>https://www.varam.gov.lv/sites/varam/files/content/files/digitalas-transformacijas-pamatnostadnes-_2021-27.pdf</w:t>
      </w:r>
      <w:r w:rsidRPr="009465A9">
        <w:rPr>
          <w:rFonts w:ascii="Times New Roman" w:hAnsi="Times New Roman"/>
        </w:rPr>
        <w:t xml:space="preserve"> </w:t>
      </w:r>
      <w:r>
        <w:rPr>
          <w:rFonts w:ascii="Times New Roman" w:hAnsi="Times New Roman"/>
        </w:rPr>
        <w:t xml:space="preserve"> </w:t>
      </w:r>
      <w:r w:rsidRPr="009465A9">
        <w:rPr>
          <w:rFonts w:ascii="Times New Roman" w:hAnsi="Times New Roman"/>
        </w:rPr>
        <w:t>(140.</w:t>
      </w:r>
      <w:r>
        <w:rPr>
          <w:rFonts w:ascii="Times New Roman" w:hAnsi="Times New Roman"/>
        </w:rPr>
        <w:t> </w:t>
      </w:r>
      <w:r w:rsidRPr="009465A9">
        <w:rPr>
          <w:rFonts w:ascii="Times New Roman" w:hAnsi="Times New Roman"/>
        </w:rPr>
        <w:t>lpp</w:t>
      </w:r>
      <w:r>
        <w:rPr>
          <w:rFonts w:ascii="Times New Roman" w:hAnsi="Times New Roman"/>
        </w:rPr>
        <w:t>.</w:t>
      </w:r>
      <w:r w:rsidRPr="009465A9">
        <w:rPr>
          <w:rFonts w:ascii="Times New Roman" w:hAnsi="Times New Roman"/>
        </w:rPr>
        <w:t>)</w:t>
      </w:r>
    </w:p>
  </w:footnote>
  <w:footnote w:id="87">
    <w:p w14:paraId="17D027D4" w14:textId="3F21C02D" w:rsidR="00927E9A" w:rsidRPr="00BC421E" w:rsidRDefault="00927E9A" w:rsidP="00460C6A">
      <w:pPr>
        <w:pStyle w:val="Vresteksts"/>
        <w:spacing w:after="0" w:line="240" w:lineRule="auto"/>
        <w:jc w:val="both"/>
        <w:rPr>
          <w:rFonts w:ascii="Times New Roman" w:hAnsi="Times New Roman"/>
        </w:rPr>
      </w:pPr>
      <w:r w:rsidRPr="00063A58">
        <w:rPr>
          <w:rStyle w:val="Vresrakstzmes"/>
          <w:rFonts w:ascii="Times New Roman" w:hAnsi="Times New Roman"/>
        </w:rPr>
        <w:footnoteRef/>
      </w:r>
      <w:r>
        <w:rPr>
          <w:rFonts w:ascii="Times New Roman" w:hAnsi="Times New Roman"/>
        </w:rPr>
        <w:t> Digitālās pārvaldes nākotne (</w:t>
      </w:r>
      <w:r w:rsidRPr="0095033C">
        <w:rPr>
          <w:rFonts w:ascii="Times New Roman" w:hAnsi="Times New Roman"/>
          <w:i/>
        </w:rPr>
        <w:t xml:space="preserve">The </w:t>
      </w:r>
      <w:proofErr w:type="spellStart"/>
      <w:r w:rsidRPr="0095033C">
        <w:rPr>
          <w:rFonts w:ascii="Times New Roman" w:hAnsi="Times New Roman"/>
          <w:i/>
        </w:rPr>
        <w:t>Future</w:t>
      </w:r>
      <w:proofErr w:type="spellEnd"/>
      <w:r w:rsidRPr="0095033C">
        <w:rPr>
          <w:rFonts w:ascii="Times New Roman" w:hAnsi="Times New Roman"/>
          <w:i/>
        </w:rPr>
        <w:t xml:space="preserve"> of </w:t>
      </w:r>
      <w:proofErr w:type="spellStart"/>
      <w:r w:rsidRPr="0095033C">
        <w:rPr>
          <w:rFonts w:ascii="Times New Roman" w:hAnsi="Times New Roman"/>
          <w:i/>
        </w:rPr>
        <w:t>Digital</w:t>
      </w:r>
      <w:proofErr w:type="spellEnd"/>
      <w:r w:rsidRPr="0095033C">
        <w:rPr>
          <w:rFonts w:ascii="Times New Roman" w:hAnsi="Times New Roman"/>
          <w:i/>
        </w:rPr>
        <w:t xml:space="preserve"> </w:t>
      </w:r>
      <w:proofErr w:type="spellStart"/>
      <w:r w:rsidRPr="0095033C">
        <w:rPr>
          <w:rFonts w:ascii="Times New Roman" w:hAnsi="Times New Roman"/>
          <w:i/>
        </w:rPr>
        <w:t>Government</w:t>
      </w:r>
      <w:proofErr w:type="spellEnd"/>
      <w:r>
        <w:rPr>
          <w:rFonts w:ascii="Times New Roman" w:hAnsi="Times New Roman"/>
        </w:rPr>
        <w:t>)</w:t>
      </w:r>
      <w:r w:rsidRPr="00063A58">
        <w:rPr>
          <w:rFonts w:ascii="Times New Roman" w:hAnsi="Times New Roman"/>
        </w:rPr>
        <w:t>, s</w:t>
      </w:r>
      <w:r>
        <w:rPr>
          <w:rFonts w:ascii="Times New Roman" w:hAnsi="Times New Roman"/>
        </w:rPr>
        <w:t>k</w:t>
      </w:r>
      <w:r w:rsidRPr="00063A58">
        <w:rPr>
          <w:rFonts w:ascii="Times New Roman" w:hAnsi="Times New Roman"/>
          <w:color w:val="000000" w:themeColor="text1"/>
        </w:rPr>
        <w:t xml:space="preserve">.: </w:t>
      </w:r>
      <w:r w:rsidRPr="00063A58">
        <w:rPr>
          <w:rStyle w:val="Internetasaite"/>
          <w:rFonts w:ascii="Times New Roman" w:hAnsi="Times New Roman"/>
          <w:color w:val="000000" w:themeColor="text1"/>
        </w:rPr>
        <w:t>https://viderity.com/2018/10/09/the-future-of-digital-government/</w:t>
      </w:r>
      <w:r w:rsidRPr="00BC421E">
        <w:rPr>
          <w:rFonts w:ascii="Times New Roman" w:hAnsi="Times New Roman"/>
        </w:rPr>
        <w:t xml:space="preserve"> </w:t>
      </w:r>
    </w:p>
  </w:footnote>
  <w:footnote w:id="88">
    <w:p w14:paraId="7F15C0B7" w14:textId="05AE8537" w:rsidR="00927E9A" w:rsidRPr="0006188C" w:rsidRDefault="00927E9A" w:rsidP="0006188C">
      <w:pPr>
        <w:pStyle w:val="Vresteksts"/>
        <w:spacing w:after="0" w:line="240" w:lineRule="auto"/>
        <w:rPr>
          <w:rFonts w:ascii="Times New Roman" w:hAnsi="Times New Roman"/>
        </w:rPr>
      </w:pPr>
      <w:r w:rsidRPr="0006188C">
        <w:rPr>
          <w:rStyle w:val="Vresatsauce"/>
          <w:rFonts w:ascii="Times New Roman" w:hAnsi="Times New Roman"/>
          <w:vertAlign w:val="baseline"/>
        </w:rPr>
        <w:footnoteRef/>
      </w:r>
      <w:r w:rsidRPr="0006188C">
        <w:rPr>
          <w:rFonts w:ascii="Times New Roman" w:hAnsi="Times New Roman"/>
        </w:rPr>
        <w:t xml:space="preserve"> Trauksmes celšanas likums, sk.: </w:t>
      </w:r>
      <w:r w:rsidRPr="0006188C">
        <w:rPr>
          <w:rFonts w:ascii="Times New Roman" w:hAnsi="Times New Roman"/>
          <w:u w:val="single"/>
        </w:rPr>
        <w:t>https://likumi.lv/ta/id/302465-trauksmes-celsanas-likums</w:t>
      </w:r>
      <w:r w:rsidRPr="0006188C">
        <w:rPr>
          <w:rFonts w:ascii="Times New Roman" w:hAnsi="Times New Roman"/>
        </w:rPr>
        <w:t xml:space="preserve">  </w:t>
      </w:r>
      <w:hyperlink r:id="rId3" w:history="1"/>
    </w:p>
  </w:footnote>
  <w:footnote w:id="89">
    <w:p w14:paraId="377ABBB2" w14:textId="2918CB80" w:rsidR="00927E9A" w:rsidRPr="0006188C" w:rsidRDefault="00927E9A" w:rsidP="0006188C">
      <w:pPr>
        <w:pStyle w:val="Vresteksts"/>
        <w:spacing w:after="0" w:line="240" w:lineRule="auto"/>
        <w:jc w:val="both"/>
        <w:rPr>
          <w:rFonts w:ascii="Times New Roman" w:hAnsi="Times New Roman"/>
        </w:rPr>
      </w:pPr>
      <w:r w:rsidRPr="0006188C">
        <w:rPr>
          <w:rStyle w:val="Vresatsauce"/>
          <w:rFonts w:ascii="Times New Roman" w:hAnsi="Times New Roman"/>
          <w:vertAlign w:val="baseline"/>
        </w:rPr>
        <w:footnoteRef/>
      </w:r>
      <w:r w:rsidRPr="0006188C">
        <w:rPr>
          <w:rFonts w:ascii="Times New Roman" w:hAnsi="Times New Roman"/>
        </w:rPr>
        <w:t xml:space="preserve"> Laikā no 2015.-2020. gadam KNAB vadījis 624 izglītošanas pasākumus, kuros izglītoti 33 442 cilvēki, kuru vidū bijušas valsts amatpersonas un darbinieki, tajā skaitā civildienesta ierēdņi, iestāžu vadītāji un vietnieki, pašvaldību domju priekšsēdētāji un vietnieki, izpilddirektori, pagasta pārvalžu vadītāji, deputāti, iepirkumu komisiju locekļi, ārvalstu studenti un uzņēmēji.</w:t>
      </w:r>
    </w:p>
  </w:footnote>
  <w:footnote w:id="90">
    <w:p w14:paraId="23F17DDF" w14:textId="404DBB3F" w:rsidR="00927E9A" w:rsidRPr="00056AD8" w:rsidRDefault="00927E9A" w:rsidP="00056AD8">
      <w:pPr>
        <w:pStyle w:val="Vresteksts"/>
        <w:spacing w:after="0" w:line="240" w:lineRule="auto"/>
        <w:rPr>
          <w:rFonts w:ascii="Times New Roman" w:hAnsi="Times New Roman"/>
        </w:rPr>
      </w:pPr>
      <w:r w:rsidRPr="00056AD8">
        <w:rPr>
          <w:rStyle w:val="Vresrakstzmes"/>
          <w:rFonts w:ascii="Times New Roman" w:hAnsi="Times New Roman"/>
        </w:rPr>
        <w:footnoteRef/>
      </w:r>
      <w:r w:rsidRPr="00056AD8">
        <w:rPr>
          <w:rFonts w:ascii="Times New Roman" w:hAnsi="Times New Roman"/>
        </w:rPr>
        <w:t xml:space="preserve"> Latvijas Republikas </w:t>
      </w:r>
      <w:r>
        <w:rPr>
          <w:rFonts w:ascii="Times New Roman" w:hAnsi="Times New Roman"/>
        </w:rPr>
        <w:t>S</w:t>
      </w:r>
      <w:r w:rsidRPr="00056AD8">
        <w:rPr>
          <w:rFonts w:ascii="Times New Roman" w:hAnsi="Times New Roman"/>
        </w:rPr>
        <w:t>aeimas tīmekļvietne, Likumdošanas datu bāze, sk.: </w:t>
      </w:r>
      <w:r w:rsidRPr="00056AD8">
        <w:rPr>
          <w:rStyle w:val="Internetasaite"/>
          <w:rFonts w:ascii="Times New Roman" w:hAnsi="Times New Roman"/>
          <w:color w:val="auto"/>
        </w:rPr>
        <w:t>https://titania.saeima.lv/LIVS13/SaeimaLIVS13.nsf/webActiveLP?SearchView&amp;Query=([Title]=*Groz%C4%ABjumi+Saeimas+k%C4%81rt%C4%ABbas+rull%C4%AB*)&amp;SearchMax=0&amp;SearchOrder=4</w:t>
      </w:r>
      <w:r w:rsidRPr="00056AD8">
        <w:rPr>
          <w:rFonts w:ascii="Times New Roman" w:hAnsi="Times New Roman"/>
        </w:rPr>
        <w:t xml:space="preserve"> </w:t>
      </w:r>
    </w:p>
  </w:footnote>
  <w:footnote w:id="91">
    <w:p w14:paraId="52D89BD4" w14:textId="23DAFCCF" w:rsidR="00927E9A" w:rsidRDefault="00927E9A" w:rsidP="00167080">
      <w:pPr>
        <w:pStyle w:val="Vresteksts"/>
        <w:spacing w:after="0" w:line="240" w:lineRule="auto"/>
      </w:pPr>
      <w:r w:rsidRPr="009949FC">
        <w:rPr>
          <w:rStyle w:val="Vresrakstzmes"/>
          <w:rFonts w:ascii="Times New Roman" w:hAnsi="Times New Roman"/>
        </w:rPr>
        <w:footnoteRef/>
      </w:r>
      <w:r>
        <w:rPr>
          <w:rFonts w:ascii="Times New Roman" w:hAnsi="Times New Roman"/>
        </w:rPr>
        <w:t> </w:t>
      </w:r>
      <w:r w:rsidRPr="00056AD8">
        <w:rPr>
          <w:rFonts w:ascii="Times New Roman" w:hAnsi="Times New Roman"/>
        </w:rPr>
        <w:t xml:space="preserve">Latvijas Republikas </w:t>
      </w:r>
      <w:r>
        <w:rPr>
          <w:rFonts w:ascii="Times New Roman" w:hAnsi="Times New Roman"/>
        </w:rPr>
        <w:t>S</w:t>
      </w:r>
      <w:r w:rsidRPr="00056AD8">
        <w:rPr>
          <w:rFonts w:ascii="Times New Roman" w:hAnsi="Times New Roman"/>
        </w:rPr>
        <w:t xml:space="preserve">aeimas tīmekļvietne, Likumdošanas datu bāze, </w:t>
      </w:r>
      <w:r>
        <w:rPr>
          <w:rFonts w:ascii="Times New Roman" w:hAnsi="Times New Roman"/>
        </w:rPr>
        <w:t>sk.: </w:t>
      </w:r>
      <w:r w:rsidRPr="00E551F3">
        <w:rPr>
          <w:rFonts w:ascii="Times New Roman" w:hAnsi="Times New Roman"/>
          <w:u w:val="single"/>
        </w:rPr>
        <w:t>https://titania.saeima.lv/LIVS13/SaeimaLIVS13.nsf/webAll?SearchView&amp;Query=([NumberTxt]=150+/+Lp13)&amp;SearchMax=0&amp;SearchOrder=4</w:t>
      </w:r>
      <w:r w:rsidRPr="00591E6C">
        <w:rPr>
          <w:rFonts w:ascii="Times New Roman" w:hAnsi="Times New Roman"/>
        </w:rPr>
        <w:t xml:space="preserve"> </w:t>
      </w:r>
      <w:r w:rsidRPr="00591E6C">
        <w:t xml:space="preserve"> </w:t>
      </w:r>
    </w:p>
  </w:footnote>
  <w:footnote w:id="92">
    <w:p w14:paraId="1DB918B7" w14:textId="1919D26E" w:rsidR="00927E9A" w:rsidRPr="00522C2F" w:rsidRDefault="00927E9A" w:rsidP="00522C2F">
      <w:pPr>
        <w:pStyle w:val="Vresteksts"/>
        <w:spacing w:after="0" w:line="240" w:lineRule="auto"/>
        <w:jc w:val="both"/>
        <w:rPr>
          <w:rFonts w:ascii="Times New Roman" w:hAnsi="Times New Roman"/>
        </w:rPr>
      </w:pPr>
      <w:r w:rsidRPr="00522C2F">
        <w:rPr>
          <w:rStyle w:val="Vresrakstzmes"/>
          <w:rFonts w:ascii="Times New Roman" w:hAnsi="Times New Roman"/>
        </w:rPr>
        <w:footnoteRef/>
      </w:r>
      <w:r w:rsidRPr="00522C2F">
        <w:rPr>
          <w:rFonts w:ascii="Times New Roman" w:hAnsi="Times New Roman"/>
        </w:rPr>
        <w:t xml:space="preserve"> Valsts kontroles iesniegtie priekšlikumi 2020. </w:t>
      </w:r>
      <w:r>
        <w:rPr>
          <w:rFonts w:ascii="Times New Roman" w:hAnsi="Times New Roman"/>
        </w:rPr>
        <w:t xml:space="preserve">gada 16. marta </w:t>
      </w:r>
      <w:r w:rsidRPr="00522C2F">
        <w:rPr>
          <w:rFonts w:ascii="Times New Roman" w:hAnsi="Times New Roman"/>
        </w:rPr>
        <w:t>vēstulē Nr.1/1443</w:t>
      </w:r>
    </w:p>
  </w:footnote>
  <w:footnote w:id="93">
    <w:p w14:paraId="54702366" w14:textId="0F3788B3" w:rsidR="00927E9A" w:rsidRPr="002A352A" w:rsidRDefault="00927E9A" w:rsidP="00590691">
      <w:pPr>
        <w:pStyle w:val="Vresteksts"/>
        <w:tabs>
          <w:tab w:val="left" w:pos="0"/>
        </w:tabs>
        <w:spacing w:after="0" w:line="240" w:lineRule="auto"/>
        <w:jc w:val="both"/>
        <w:rPr>
          <w:rFonts w:ascii="Times New Roman" w:hAnsi="Times New Roman"/>
        </w:rPr>
      </w:pPr>
      <w:r w:rsidRPr="002A352A">
        <w:rPr>
          <w:rStyle w:val="Vresrakstzmes"/>
          <w:rFonts w:ascii="Times New Roman" w:hAnsi="Times New Roman"/>
        </w:rPr>
        <w:footnoteRef/>
      </w:r>
      <w:r w:rsidRPr="002A352A">
        <w:rPr>
          <w:rFonts w:ascii="Times New Roman" w:hAnsi="Times New Roman"/>
        </w:rPr>
        <w:t xml:space="preserve"> Nodarbinātības valsts aģentūras apkopotie dati liecina, ka 2020. gada februāra beigās Latvijā kopumā  reģistrēti 58 247 bezdarbnieki, savukārt 2020. jūnija beigās to skaits pieaudzis par 20 019</w:t>
      </w:r>
      <w:r w:rsidRPr="002A352A">
        <w:rPr>
          <w:rFonts w:ascii="Times New Roman" w:hAnsi="Times New Roman"/>
        </w:rPr>
        <w:t>‬, sasniedzot kopumā 78 266 reģistrētu</w:t>
      </w:r>
      <w:r w:rsidR="00AA1949">
        <w:rPr>
          <w:rFonts w:ascii="Times New Roman" w:hAnsi="Times New Roman"/>
        </w:rPr>
        <w:t> </w:t>
      </w:r>
      <w:r w:rsidRPr="002A352A">
        <w:rPr>
          <w:rFonts w:ascii="Times New Roman" w:hAnsi="Times New Roman"/>
        </w:rPr>
        <w:t>bezdarbnieku</w:t>
      </w:r>
      <w:r>
        <w:rPr>
          <w:rFonts w:ascii="Times New Roman" w:hAnsi="Times New Roman"/>
        </w:rPr>
        <w:t>,</w:t>
      </w:r>
      <w:r w:rsidR="00AA1949">
        <w:rPr>
          <w:rFonts w:ascii="Times New Roman" w:hAnsi="Times New Roman"/>
        </w:rPr>
        <w:t> </w:t>
      </w:r>
      <w:r>
        <w:rPr>
          <w:rFonts w:ascii="Times New Roman" w:hAnsi="Times New Roman"/>
        </w:rPr>
        <w:t>sk</w:t>
      </w:r>
      <w:r w:rsidRPr="002A352A">
        <w:rPr>
          <w:rFonts w:ascii="Times New Roman" w:hAnsi="Times New Roman"/>
        </w:rPr>
        <w:t>.: </w:t>
      </w:r>
      <w:r w:rsidRPr="002A352A">
        <w:rPr>
          <w:rStyle w:val="Internetasaite"/>
          <w:rFonts w:ascii="Times New Roman" w:hAnsi="Times New Roman"/>
          <w:color w:val="auto"/>
        </w:rPr>
        <w:t>https://www.nva.gov.lv/sites/nva/files/content/270720/parskats-par-bezdarba-situaciju_junijs_2020.pdf</w:t>
      </w:r>
      <w:r w:rsidRPr="002A352A">
        <w:rPr>
          <w:rFonts w:ascii="Times New Roman" w:hAnsi="Times New Roman"/>
        </w:rPr>
        <w:t xml:space="preserve"> </w:t>
      </w:r>
    </w:p>
  </w:footnote>
  <w:footnote w:id="94">
    <w:p w14:paraId="6D0AE9DA" w14:textId="7E2EAA5F" w:rsidR="00927E9A" w:rsidRPr="002A352A" w:rsidRDefault="00927E9A" w:rsidP="00590691">
      <w:pPr>
        <w:pStyle w:val="Vresteksts"/>
        <w:tabs>
          <w:tab w:val="left" w:pos="0"/>
        </w:tabs>
        <w:spacing w:after="0" w:line="240" w:lineRule="auto"/>
        <w:jc w:val="both"/>
        <w:rPr>
          <w:rFonts w:ascii="Times New Roman" w:hAnsi="Times New Roman"/>
        </w:rPr>
      </w:pPr>
      <w:r w:rsidRPr="002A352A">
        <w:rPr>
          <w:rStyle w:val="Vresrakstzmes"/>
          <w:rFonts w:ascii="Times New Roman" w:hAnsi="Times New Roman"/>
        </w:rPr>
        <w:footnoteRef/>
      </w:r>
      <w:r w:rsidRPr="002A352A">
        <w:rPr>
          <w:rFonts w:ascii="Times New Roman" w:hAnsi="Times New Roman"/>
        </w:rPr>
        <w:t xml:space="preserve"> </w:t>
      </w:r>
      <w:r>
        <w:rPr>
          <w:rFonts w:ascii="Times New Roman" w:hAnsi="Times New Roman"/>
        </w:rPr>
        <w:t xml:space="preserve">Likumi.lv, </w:t>
      </w:r>
      <w:r>
        <w:rPr>
          <w:rFonts w:ascii="Times New Roman" w:hAnsi="Times New Roman"/>
          <w:bCs/>
          <w:shd w:val="clear" w:color="auto" w:fill="FFFFFF"/>
        </w:rPr>
        <w:t xml:space="preserve">MK </w:t>
      </w:r>
      <w:r w:rsidRPr="002A352A">
        <w:rPr>
          <w:rFonts w:ascii="Times New Roman" w:hAnsi="Times New Roman"/>
          <w:bCs/>
          <w:shd w:val="clear" w:color="auto" w:fill="FFFFFF"/>
        </w:rPr>
        <w:t>2017.gada 17. oktobra noteikumi Nr. 630 „Noteikumi par iekšējās kontroles sistēmas pamatprasībām korupcijas un interešu konflikta riska novēršanai publiskas personas institūcijā”</w:t>
      </w:r>
      <w:r>
        <w:rPr>
          <w:rFonts w:ascii="Times New Roman" w:hAnsi="Times New Roman"/>
          <w:bCs/>
          <w:shd w:val="clear" w:color="auto" w:fill="FFFFFF"/>
        </w:rPr>
        <w:t xml:space="preserve">, sk.: </w:t>
      </w:r>
      <w:r w:rsidRPr="00D96C74">
        <w:rPr>
          <w:rFonts w:ascii="Times New Roman" w:hAnsi="Times New Roman"/>
          <w:bCs/>
          <w:u w:val="single"/>
          <w:shd w:val="clear" w:color="auto" w:fill="FFFFFF"/>
        </w:rPr>
        <w:t>https://likumi.lv/ta/id/294518-noteikumi-par-ieksejas-kontroles-sistemas-pamatprasibam-korupcijas-un-interesu-konflikta-riska-noversanai-publiskas-personas-institucija</w:t>
      </w:r>
      <w:r>
        <w:rPr>
          <w:rFonts w:ascii="Times New Roman" w:hAnsi="Times New Roman"/>
          <w:bCs/>
          <w:shd w:val="clear" w:color="auto" w:fill="FFFFFF"/>
        </w:rPr>
        <w:t xml:space="preserve"> </w:t>
      </w:r>
    </w:p>
  </w:footnote>
  <w:footnote w:id="95">
    <w:p w14:paraId="56BA3C51" w14:textId="054D8396" w:rsidR="00927E9A" w:rsidRPr="002A352A" w:rsidRDefault="00927E9A" w:rsidP="00590691">
      <w:pPr>
        <w:pStyle w:val="Vresteksts"/>
        <w:tabs>
          <w:tab w:val="left" w:pos="0"/>
        </w:tabs>
        <w:spacing w:after="0" w:line="240" w:lineRule="auto"/>
        <w:jc w:val="both"/>
        <w:rPr>
          <w:rFonts w:ascii="Times New Roman" w:hAnsi="Times New Roman"/>
        </w:rPr>
      </w:pPr>
      <w:r w:rsidRPr="002A352A">
        <w:rPr>
          <w:rStyle w:val="Vresrakstzmes"/>
          <w:rFonts w:ascii="Times New Roman" w:hAnsi="Times New Roman"/>
        </w:rPr>
        <w:footnoteRef/>
      </w:r>
      <w:r w:rsidRPr="002A352A">
        <w:rPr>
          <w:rFonts w:ascii="Times New Roman" w:hAnsi="Times New Roman"/>
        </w:rPr>
        <w:t xml:space="preserve"> </w:t>
      </w:r>
      <w:r>
        <w:rPr>
          <w:rFonts w:ascii="Times New Roman" w:hAnsi="Times New Roman"/>
        </w:rPr>
        <w:t xml:space="preserve">Likumi.lv, </w:t>
      </w:r>
      <w:r>
        <w:rPr>
          <w:rFonts w:ascii="Times New Roman" w:hAnsi="Times New Roman"/>
          <w:bCs/>
          <w:shd w:val="clear" w:color="auto" w:fill="FFFFFF"/>
        </w:rPr>
        <w:t>MK</w:t>
      </w:r>
      <w:r w:rsidRPr="002A352A">
        <w:rPr>
          <w:rFonts w:ascii="Times New Roman" w:hAnsi="Times New Roman"/>
          <w:bCs/>
          <w:shd w:val="clear" w:color="auto" w:fill="FFFFFF"/>
        </w:rPr>
        <w:t xml:space="preserve"> 2018. gada 21. novembra ieteikumi Nr. 1 „Valsts pārvaldes vērtības un ētikas pamatprincipi”</w:t>
      </w:r>
      <w:r>
        <w:rPr>
          <w:rFonts w:ascii="Times New Roman" w:hAnsi="Times New Roman"/>
          <w:bCs/>
          <w:shd w:val="clear" w:color="auto" w:fill="FFFFFF"/>
        </w:rPr>
        <w:t xml:space="preserve">, sk. </w:t>
      </w:r>
      <w:r w:rsidRPr="00D96C74">
        <w:rPr>
          <w:rFonts w:ascii="Times New Roman" w:hAnsi="Times New Roman"/>
          <w:bCs/>
          <w:u w:val="single"/>
          <w:shd w:val="clear" w:color="auto" w:fill="FFFFFF"/>
        </w:rPr>
        <w:t>https://likumi.lv/ta/id/303328-valsts-parvaldes-vertibas-un-etikas-pamatprincipi</w:t>
      </w:r>
      <w:r>
        <w:rPr>
          <w:rFonts w:ascii="Times New Roman" w:hAnsi="Times New Roman"/>
          <w:bCs/>
          <w:shd w:val="clear" w:color="auto" w:fill="FFFFFF"/>
        </w:rPr>
        <w:t xml:space="preserve"> </w:t>
      </w:r>
    </w:p>
  </w:footnote>
  <w:footnote w:id="96">
    <w:p w14:paraId="12912881" w14:textId="5A0B2EF5" w:rsidR="00927E9A" w:rsidRDefault="00927E9A" w:rsidP="00590691">
      <w:pPr>
        <w:pStyle w:val="Virsraksts1"/>
        <w:tabs>
          <w:tab w:val="left" w:pos="0"/>
          <w:tab w:val="left" w:pos="567"/>
        </w:tabs>
        <w:spacing w:before="0" w:after="0" w:line="240" w:lineRule="auto"/>
        <w:jc w:val="both"/>
      </w:pPr>
      <w:r w:rsidRPr="00522C2F">
        <w:rPr>
          <w:rStyle w:val="Vresrakstzmes"/>
          <w:b w:val="0"/>
          <w:sz w:val="20"/>
          <w:szCs w:val="20"/>
        </w:rPr>
        <w:footnoteRef/>
      </w:r>
      <w:r w:rsidRPr="00522C2F">
        <w:rPr>
          <w:b w:val="0"/>
          <w:sz w:val="20"/>
          <w:szCs w:val="20"/>
        </w:rPr>
        <w:t xml:space="preserve"> OECD </w:t>
      </w:r>
      <w:r>
        <w:rPr>
          <w:b w:val="0"/>
          <w:sz w:val="20"/>
          <w:szCs w:val="20"/>
        </w:rPr>
        <w:t>rekomendācijas sabiedrības integritātei</w:t>
      </w:r>
      <w:r w:rsidRPr="00522C2F">
        <w:rPr>
          <w:b w:val="0"/>
          <w:sz w:val="20"/>
          <w:szCs w:val="20"/>
        </w:rPr>
        <w:t>. S</w:t>
      </w:r>
      <w:r>
        <w:rPr>
          <w:b w:val="0"/>
          <w:sz w:val="20"/>
          <w:szCs w:val="20"/>
        </w:rPr>
        <w:t>k</w:t>
      </w:r>
      <w:r w:rsidRPr="00522C2F">
        <w:rPr>
          <w:b w:val="0"/>
          <w:sz w:val="20"/>
          <w:szCs w:val="20"/>
        </w:rPr>
        <w:t xml:space="preserve">.: </w:t>
      </w:r>
      <w:r w:rsidRPr="00522C2F">
        <w:rPr>
          <w:rStyle w:val="Internetasaite"/>
          <w:b w:val="0"/>
          <w:color w:val="auto"/>
          <w:sz w:val="20"/>
          <w:szCs w:val="20"/>
        </w:rPr>
        <w:t>http://www.oecd.org/gov/ethics/recommendation-public-integrity/</w:t>
      </w:r>
    </w:p>
  </w:footnote>
  <w:footnote w:id="97">
    <w:p w14:paraId="41A8CD76" w14:textId="588809AA" w:rsidR="00927E9A" w:rsidRPr="006F6CB3" w:rsidRDefault="00927E9A" w:rsidP="00590691">
      <w:pPr>
        <w:pStyle w:val="Vresteksts"/>
        <w:spacing w:after="0" w:line="240" w:lineRule="auto"/>
        <w:jc w:val="both"/>
        <w:rPr>
          <w:rFonts w:ascii="Times New Roman" w:hAnsi="Times New Roman"/>
        </w:rPr>
      </w:pPr>
      <w:r w:rsidRPr="006F6CB3">
        <w:rPr>
          <w:rStyle w:val="Vresrakstzmes"/>
          <w:rFonts w:ascii="Times New Roman" w:hAnsi="Times New Roman"/>
        </w:rPr>
        <w:footnoteRef/>
      </w:r>
      <w:r w:rsidRPr="006F6CB3">
        <w:rPr>
          <w:rFonts w:ascii="Times New Roman" w:hAnsi="Times New Roman"/>
        </w:rPr>
        <w:t xml:space="preserve"> Sk. 1) 2016. gada 29. janvāra informatīvais ziņojums “Par iekšējās pretkorupcijas kontroles sistēmas novērtējumu publiskas personas institūcijās” (MK </w:t>
      </w:r>
      <w:proofErr w:type="spellStart"/>
      <w:r w:rsidRPr="006F6CB3">
        <w:rPr>
          <w:rFonts w:ascii="Times New Roman" w:hAnsi="Times New Roman"/>
        </w:rPr>
        <w:t>reģ</w:t>
      </w:r>
      <w:proofErr w:type="spellEnd"/>
      <w:r w:rsidRPr="006F6CB3">
        <w:rPr>
          <w:rFonts w:ascii="Times New Roman" w:hAnsi="Times New Roman"/>
        </w:rPr>
        <w:t xml:space="preserve">. nr. 2016-TA-102); 2) 2018. gada 19. jūlija informatīvais ziņojums “Par iekšējās pretkorupcijas kontroles sistēmas novērtējumu publiskas personas institūcijās” (MK </w:t>
      </w:r>
      <w:proofErr w:type="spellStart"/>
      <w:r w:rsidRPr="006F6CB3">
        <w:rPr>
          <w:rFonts w:ascii="Times New Roman" w:hAnsi="Times New Roman"/>
        </w:rPr>
        <w:t>reģ</w:t>
      </w:r>
      <w:proofErr w:type="spellEnd"/>
      <w:r w:rsidRPr="006F6CB3">
        <w:rPr>
          <w:rFonts w:ascii="Times New Roman" w:hAnsi="Times New Roman"/>
        </w:rPr>
        <w:t>.</w:t>
      </w:r>
      <w:r>
        <w:rPr>
          <w:rFonts w:ascii="Times New Roman" w:hAnsi="Times New Roman"/>
        </w:rPr>
        <w:t xml:space="preserve"> </w:t>
      </w:r>
      <w:r w:rsidRPr="006F6CB3">
        <w:rPr>
          <w:rFonts w:ascii="Times New Roman" w:hAnsi="Times New Roman"/>
        </w:rPr>
        <w:t>nr. 2018-TA-1453)</w:t>
      </w:r>
      <w:r>
        <w:rPr>
          <w:rFonts w:ascii="Times New Roman" w:hAnsi="Times New Roman"/>
        </w:rPr>
        <w:t>; 3) 2020. gada 29. jūnija informatīvais ziņojums „</w:t>
      </w:r>
      <w:r w:rsidRPr="006F6CB3">
        <w:rPr>
          <w:rFonts w:ascii="Times New Roman" w:hAnsi="Times New Roman"/>
        </w:rPr>
        <w:t>Par iekšējās pretkorupcijas kontroles sistēmas novērtējumu publiskas personas institūcijās</w:t>
      </w:r>
      <w:r>
        <w:rPr>
          <w:rFonts w:ascii="Times New Roman" w:hAnsi="Times New Roman"/>
        </w:rPr>
        <w:t xml:space="preserve">” (MK </w:t>
      </w:r>
      <w:proofErr w:type="spellStart"/>
      <w:r>
        <w:rPr>
          <w:rFonts w:ascii="Times New Roman" w:hAnsi="Times New Roman"/>
        </w:rPr>
        <w:t>reģ</w:t>
      </w:r>
      <w:proofErr w:type="spellEnd"/>
      <w:r>
        <w:rPr>
          <w:rFonts w:ascii="Times New Roman" w:hAnsi="Times New Roman"/>
        </w:rPr>
        <w:t>. nr. 2020-TA-1104)</w:t>
      </w:r>
    </w:p>
  </w:footnote>
  <w:footnote w:id="98">
    <w:p w14:paraId="03DF0023" w14:textId="5BAC21AE" w:rsidR="00927E9A" w:rsidRPr="006F6CB3" w:rsidRDefault="00927E9A" w:rsidP="00D405A9">
      <w:pPr>
        <w:pStyle w:val="Vresteksts"/>
        <w:spacing w:after="0" w:line="240" w:lineRule="auto"/>
        <w:rPr>
          <w:rFonts w:ascii="Times New Roman" w:hAnsi="Times New Roman"/>
        </w:rPr>
      </w:pPr>
      <w:r w:rsidRPr="006F6CB3">
        <w:rPr>
          <w:rStyle w:val="Vresrakstzmes"/>
          <w:rFonts w:ascii="Times New Roman" w:hAnsi="Times New Roman"/>
        </w:rPr>
        <w:footnoteRef/>
      </w:r>
      <w:r w:rsidRPr="006F6CB3">
        <w:rPr>
          <w:rFonts w:ascii="Times New Roman" w:hAnsi="Times New Roman"/>
        </w:rPr>
        <w:t> </w:t>
      </w:r>
      <w:r>
        <w:rPr>
          <w:rFonts w:ascii="Times New Roman" w:hAnsi="Times New Roman"/>
        </w:rPr>
        <w:t xml:space="preserve">Likumi.lv, </w:t>
      </w:r>
      <w:r>
        <w:rPr>
          <w:rFonts w:ascii="Times New Roman" w:hAnsi="Times New Roman"/>
          <w:bCs/>
          <w:shd w:val="clear" w:color="auto" w:fill="FFFFFF"/>
        </w:rPr>
        <w:t xml:space="preserve">MK </w:t>
      </w:r>
      <w:r w:rsidRPr="002A352A">
        <w:rPr>
          <w:rFonts w:ascii="Times New Roman" w:hAnsi="Times New Roman"/>
          <w:bCs/>
          <w:shd w:val="clear" w:color="auto" w:fill="FFFFFF"/>
        </w:rPr>
        <w:t>2017.gada 17. oktobra noteikumi Nr. 630 „Noteikumi par iekšējās kontroles sistēmas pamatprasībām korupcijas un interešu konflikta riska novēršanai publiskas personas institūcijā”</w:t>
      </w:r>
      <w:r>
        <w:rPr>
          <w:rFonts w:ascii="Times New Roman" w:hAnsi="Times New Roman"/>
          <w:bCs/>
          <w:shd w:val="clear" w:color="auto" w:fill="FFFFFF"/>
        </w:rPr>
        <w:t xml:space="preserve">, sk.: </w:t>
      </w:r>
      <w:r w:rsidRPr="00D96C74">
        <w:rPr>
          <w:rFonts w:ascii="Times New Roman" w:hAnsi="Times New Roman"/>
          <w:bCs/>
          <w:u w:val="single"/>
          <w:shd w:val="clear" w:color="auto" w:fill="FFFFFF"/>
        </w:rPr>
        <w:t>https://likumi.lv/ta/id/294518-noteikumi-par-ieksejas-kontroles-sistemas-pamatprasibam-korupcijas-un-interesu-konflikta-riska-noversanai-publiskas-personas-institucija</w:t>
      </w:r>
    </w:p>
  </w:footnote>
  <w:footnote w:id="99">
    <w:p w14:paraId="1D14F125" w14:textId="3EE32C80" w:rsidR="00927E9A" w:rsidRPr="006F6CB3" w:rsidRDefault="00927E9A" w:rsidP="006F6CB3">
      <w:pPr>
        <w:spacing w:after="0" w:line="240" w:lineRule="auto"/>
        <w:jc w:val="both"/>
        <w:rPr>
          <w:rFonts w:ascii="Times New Roman" w:hAnsi="Times New Roman"/>
          <w:sz w:val="20"/>
          <w:szCs w:val="20"/>
        </w:rPr>
      </w:pPr>
      <w:r w:rsidRPr="006F6CB3">
        <w:rPr>
          <w:rStyle w:val="Vresrakstzmes"/>
          <w:rFonts w:ascii="Times New Roman" w:hAnsi="Times New Roman"/>
          <w:sz w:val="20"/>
          <w:szCs w:val="20"/>
        </w:rPr>
        <w:footnoteRef/>
      </w:r>
      <w:r w:rsidRPr="006F6CB3">
        <w:rPr>
          <w:rFonts w:ascii="Times New Roman" w:hAnsi="Times New Roman"/>
          <w:sz w:val="20"/>
          <w:szCs w:val="20"/>
        </w:rPr>
        <w:t> </w:t>
      </w:r>
      <w:r w:rsidRPr="006F6CB3">
        <w:rPr>
          <w:rFonts w:ascii="Times New Roman" w:eastAsia="Times New Roman" w:hAnsi="Times New Roman"/>
          <w:sz w:val="20"/>
          <w:szCs w:val="20"/>
          <w:lang w:eastAsia="lv-LV"/>
        </w:rPr>
        <w:t>Vadlīnijas par iekšējās kontroles sistēmas pamatprasībām korupcijas un interešu konflikta riska novēršanai publiskas personas institūcijā, sk</w:t>
      </w:r>
      <w:r w:rsidRPr="006F6CB3">
        <w:rPr>
          <w:rFonts w:ascii="Times New Roman" w:hAnsi="Times New Roman"/>
          <w:sz w:val="20"/>
          <w:szCs w:val="20"/>
        </w:rPr>
        <w:t>.: </w:t>
      </w:r>
      <w:r w:rsidRPr="00E41370">
        <w:rPr>
          <w:rStyle w:val="Internetasaite"/>
          <w:rFonts w:ascii="Times New Roman" w:hAnsi="Times New Roman"/>
          <w:color w:val="auto"/>
          <w:sz w:val="20"/>
          <w:szCs w:val="20"/>
        </w:rPr>
        <w:t>https://www.knab.gov.lv/lv/search?q=Vadl%C4%ABnijas%20&amp;types=file&amp;page=1</w:t>
      </w:r>
    </w:p>
  </w:footnote>
  <w:footnote w:id="100">
    <w:p w14:paraId="4773D548" w14:textId="0809E999" w:rsidR="00927E9A" w:rsidRPr="00035724" w:rsidRDefault="00927E9A" w:rsidP="00AA1949">
      <w:pPr>
        <w:pStyle w:val="Virsraksts3"/>
        <w:spacing w:before="0" w:after="0"/>
        <w:jc w:val="both"/>
        <w:rPr>
          <w:b w:val="0"/>
          <w:i w:val="0"/>
          <w:sz w:val="20"/>
          <w:szCs w:val="20"/>
        </w:rPr>
      </w:pPr>
      <w:r w:rsidRPr="00035724">
        <w:rPr>
          <w:rStyle w:val="Vresrakstzmes"/>
          <w:b w:val="0"/>
          <w:i w:val="0"/>
          <w:sz w:val="20"/>
          <w:szCs w:val="20"/>
        </w:rPr>
        <w:footnoteRef/>
      </w:r>
      <w:r w:rsidRPr="00035724">
        <w:rPr>
          <w:b w:val="0"/>
          <w:i w:val="0"/>
          <w:sz w:val="20"/>
          <w:szCs w:val="20"/>
        </w:rPr>
        <w:t xml:space="preserve"> MK 2015. 16.decembra rīkojums Nr. 792 “Par konceptuālo ziņojumu “Par valsts finansēta nevalstisko organizāciju fonda izveidi””, sk. </w:t>
      </w:r>
      <w:r w:rsidRPr="00035724">
        <w:rPr>
          <w:rStyle w:val="Internetasaite"/>
          <w:b w:val="0"/>
          <w:i w:val="0"/>
          <w:color w:val="auto"/>
          <w:sz w:val="20"/>
          <w:szCs w:val="20"/>
        </w:rPr>
        <w:t>https://likumi.lv/ta/id/278602-par-konceptualo-zinojumu-par-valsts-finanseta-nevalstisko-organizaciju-fonda-izveidi-</w:t>
      </w:r>
      <w:r w:rsidRPr="00035724">
        <w:rPr>
          <w:sz w:val="20"/>
          <w:szCs w:val="20"/>
        </w:rPr>
        <w:t xml:space="preserve"> </w:t>
      </w:r>
    </w:p>
  </w:footnote>
  <w:footnote w:id="101">
    <w:p w14:paraId="41CA17E1" w14:textId="0D032DAF" w:rsidR="00927E9A" w:rsidRPr="00C86F6B" w:rsidRDefault="00927E9A" w:rsidP="00AA1949">
      <w:pPr>
        <w:pStyle w:val="Beiguvresteksts"/>
        <w:rPr>
          <w:rFonts w:ascii="Times New Roman" w:hAnsi="Times New Roman"/>
        </w:rPr>
      </w:pPr>
      <w:r w:rsidRPr="001F19FB">
        <w:rPr>
          <w:rStyle w:val="Vresrakstzmes"/>
          <w:rFonts w:ascii="Times New Roman" w:hAnsi="Times New Roman"/>
        </w:rPr>
        <w:footnoteRef/>
      </w:r>
      <w:r w:rsidRPr="001F19FB">
        <w:rPr>
          <w:rFonts w:ascii="Times New Roman" w:hAnsi="Times New Roman"/>
        </w:rPr>
        <w:t xml:space="preserve"> Valsts pārvaldes iekārtas likuma 17.panta pirmā daļa, otrās daļas 1., 6.punkts; MK 2012. gada 8. maija noteikumu Nr. 326 “Noteikumi par iekšējās kontroles sistēmu tiešās pārvaldes iestādēs” 2., 11.punkts.</w:t>
      </w:r>
    </w:p>
  </w:footnote>
  <w:footnote w:id="102">
    <w:p w14:paraId="1AE4414F" w14:textId="55E6C497" w:rsidR="00927E9A" w:rsidRPr="00024BFE" w:rsidRDefault="00927E9A" w:rsidP="00AA1949">
      <w:pPr>
        <w:spacing w:after="0" w:line="240" w:lineRule="auto"/>
        <w:jc w:val="both"/>
        <w:rPr>
          <w:rFonts w:ascii="Times New Roman" w:hAnsi="Times New Roman"/>
          <w:sz w:val="20"/>
          <w:szCs w:val="20"/>
        </w:rPr>
      </w:pPr>
      <w:r w:rsidRPr="00C86F6B">
        <w:rPr>
          <w:rStyle w:val="Vresrakstzmes"/>
          <w:rFonts w:ascii="Times New Roman" w:hAnsi="Times New Roman"/>
          <w:sz w:val="20"/>
          <w:szCs w:val="20"/>
        </w:rPr>
        <w:footnoteRef/>
      </w:r>
      <w:r w:rsidRPr="00C86F6B">
        <w:rPr>
          <w:rFonts w:ascii="Times New Roman" w:hAnsi="Times New Roman"/>
          <w:sz w:val="20"/>
          <w:szCs w:val="20"/>
        </w:rPr>
        <w:t xml:space="preserve"> KNAB tīmekļvietne, </w:t>
      </w:r>
      <w:r w:rsidRPr="001F19FB">
        <w:rPr>
          <w:rFonts w:ascii="Times New Roman" w:hAnsi="Times New Roman"/>
          <w:sz w:val="20"/>
          <w:szCs w:val="20"/>
        </w:rPr>
        <w:t>Informatīvais ziņojums “Par iekšējās pretkorupcijas kontroles sistēmas novērtējumu publiskas</w:t>
      </w:r>
      <w:r>
        <w:rPr>
          <w:rFonts w:ascii="Times New Roman" w:hAnsi="Times New Roman"/>
          <w:sz w:val="20"/>
          <w:szCs w:val="20"/>
        </w:rPr>
        <w:t> </w:t>
      </w:r>
      <w:r w:rsidRPr="001F19FB">
        <w:rPr>
          <w:rFonts w:ascii="Times New Roman" w:hAnsi="Times New Roman"/>
          <w:sz w:val="20"/>
          <w:szCs w:val="20"/>
        </w:rPr>
        <w:t>personas </w:t>
      </w:r>
      <w:r w:rsidRPr="00C86F6B">
        <w:rPr>
          <w:rFonts w:ascii="Times New Roman" w:hAnsi="Times New Roman"/>
          <w:sz w:val="20"/>
          <w:szCs w:val="20"/>
        </w:rPr>
        <w:t>institūcijās”, 2020, </w:t>
      </w:r>
      <w:r w:rsidRPr="00024BFE">
        <w:rPr>
          <w:rFonts w:ascii="Times New Roman" w:hAnsi="Times New Roman"/>
          <w:sz w:val="20"/>
          <w:szCs w:val="20"/>
        </w:rPr>
        <w:t>sk.: </w:t>
      </w:r>
      <w:r w:rsidRPr="00024BFE">
        <w:rPr>
          <w:rFonts w:ascii="Times New Roman" w:hAnsi="Times New Roman"/>
          <w:sz w:val="20"/>
          <w:szCs w:val="20"/>
          <w:u w:val="single"/>
        </w:rPr>
        <w:t>https://www.knab.gov.lv/lv/jaunums/informativais-zinojums-par-ieksejas-pretkorupcijas-kontroles-sistemas-novertejumu-publiskas-personas-institucijas</w:t>
      </w:r>
    </w:p>
    <w:p w14:paraId="41AA3B1B" w14:textId="77777777" w:rsidR="00927E9A" w:rsidRPr="00C86F6B" w:rsidRDefault="00927E9A" w:rsidP="00570CAA">
      <w:pPr>
        <w:pStyle w:val="Vresteksts"/>
        <w:spacing w:after="0" w:line="240" w:lineRule="auto"/>
        <w:rPr>
          <w:rFonts w:ascii="Times New Roman" w:hAnsi="Times New Roman"/>
        </w:rPr>
      </w:pPr>
    </w:p>
  </w:footnote>
  <w:footnote w:id="103">
    <w:p w14:paraId="65B3F889" w14:textId="4F36D723" w:rsidR="00927E9A" w:rsidRPr="0061612E" w:rsidRDefault="00927E9A" w:rsidP="0061612E">
      <w:pPr>
        <w:pStyle w:val="Vresteksts"/>
        <w:spacing w:after="0" w:line="240" w:lineRule="auto"/>
        <w:ind w:left="284" w:hanging="284"/>
        <w:rPr>
          <w:rFonts w:ascii="Times New Roman" w:hAnsi="Times New Roman"/>
        </w:rPr>
      </w:pPr>
      <w:r w:rsidRPr="0061612E">
        <w:rPr>
          <w:rStyle w:val="Vresrakstzmes"/>
          <w:rFonts w:ascii="Times New Roman" w:hAnsi="Times New Roman"/>
        </w:rPr>
        <w:footnoteRef/>
      </w:r>
      <w:r w:rsidRPr="0061612E">
        <w:rPr>
          <w:rFonts w:ascii="Times New Roman" w:hAnsi="Times New Roman"/>
        </w:rPr>
        <w:t xml:space="preserve"> KNAB dati par situāciju uz 2020. gada 1. jūniju</w:t>
      </w:r>
    </w:p>
  </w:footnote>
  <w:footnote w:id="104">
    <w:p w14:paraId="2BF90855" w14:textId="677A2897" w:rsidR="00927E9A" w:rsidRPr="003F6A19" w:rsidRDefault="00927E9A">
      <w:pPr>
        <w:pStyle w:val="Vresteksts"/>
        <w:spacing w:after="0" w:line="240" w:lineRule="auto"/>
        <w:jc w:val="both"/>
        <w:rPr>
          <w:rFonts w:ascii="Times New Roman" w:hAnsi="Times New Roman"/>
        </w:rPr>
      </w:pPr>
      <w:r w:rsidRPr="003F6A19">
        <w:rPr>
          <w:rStyle w:val="Vresrakstzmes"/>
          <w:rFonts w:ascii="Times New Roman" w:hAnsi="Times New Roman"/>
        </w:rPr>
        <w:footnoteRef/>
      </w:r>
      <w:r w:rsidRPr="003F6A19">
        <w:rPr>
          <w:rFonts w:ascii="Times New Roman" w:hAnsi="Times New Roman"/>
        </w:rPr>
        <w:t xml:space="preserve"> NKIM izveidots IeM un </w:t>
      </w:r>
      <w:r>
        <w:rPr>
          <w:rFonts w:ascii="Times New Roman" w:hAnsi="Times New Roman"/>
        </w:rPr>
        <w:t>VP</w:t>
      </w:r>
      <w:r w:rsidRPr="003F6A19">
        <w:rPr>
          <w:rFonts w:ascii="Times New Roman" w:hAnsi="Times New Roman"/>
        </w:rPr>
        <w:t xml:space="preserve"> kopīgi īstenotā projekt</w:t>
      </w:r>
      <w:r>
        <w:rPr>
          <w:rFonts w:ascii="Times New Roman" w:hAnsi="Times New Roman"/>
        </w:rPr>
        <w:t>a</w:t>
      </w:r>
      <w:r w:rsidRPr="003F6A19">
        <w:rPr>
          <w:rFonts w:ascii="Times New Roman" w:hAnsi="Times New Roman"/>
        </w:rPr>
        <w:t xml:space="preserve"> HOME/2011/ISEC/AG/4000002542 “Nacionālā </w:t>
      </w:r>
      <w:proofErr w:type="spellStart"/>
      <w:r w:rsidRPr="003F6A19">
        <w:rPr>
          <w:rFonts w:ascii="Times New Roman" w:hAnsi="Times New Roman"/>
        </w:rPr>
        <w:t>kriminālizlūkošanas</w:t>
      </w:r>
      <w:proofErr w:type="spellEnd"/>
      <w:r w:rsidRPr="003F6A19">
        <w:rPr>
          <w:rFonts w:ascii="Times New Roman" w:hAnsi="Times New Roman"/>
        </w:rPr>
        <w:t xml:space="preserve"> modeļa izveide” ietvaros laikā no 2012.–2014. gada, tā mērķis bija vienotas </w:t>
      </w:r>
      <w:proofErr w:type="spellStart"/>
      <w:r w:rsidRPr="003F6A19">
        <w:rPr>
          <w:rFonts w:ascii="Times New Roman" w:hAnsi="Times New Roman"/>
        </w:rPr>
        <w:t>kriminālizlūkošanas</w:t>
      </w:r>
      <w:proofErr w:type="spellEnd"/>
      <w:r w:rsidRPr="003F6A19">
        <w:rPr>
          <w:rFonts w:ascii="Times New Roman" w:hAnsi="Times New Roman"/>
        </w:rPr>
        <w:t xml:space="preserve"> sistēmas izveide nacionālajās tiesībaizsardzības un drošības iestādēs.</w:t>
      </w:r>
    </w:p>
  </w:footnote>
  <w:footnote w:id="105">
    <w:p w14:paraId="0BC181B8" w14:textId="309D514E" w:rsidR="00927E9A" w:rsidRPr="00BC6A7B" w:rsidRDefault="00927E9A">
      <w:pPr>
        <w:spacing w:after="0" w:line="240" w:lineRule="auto"/>
        <w:jc w:val="both"/>
        <w:rPr>
          <w:rFonts w:ascii="Times New Roman" w:hAnsi="Times New Roman"/>
          <w:sz w:val="20"/>
          <w:szCs w:val="20"/>
          <w:lang w:eastAsia="lv-LV"/>
        </w:rPr>
      </w:pPr>
      <w:r w:rsidRPr="00BC6A7B">
        <w:rPr>
          <w:rStyle w:val="Vresrakstzmes"/>
          <w:rFonts w:ascii="Times New Roman" w:hAnsi="Times New Roman"/>
          <w:sz w:val="20"/>
          <w:szCs w:val="20"/>
        </w:rPr>
        <w:footnoteRef/>
      </w:r>
      <w:r w:rsidRPr="00BC6A7B">
        <w:rPr>
          <w:rFonts w:ascii="Times New Roman" w:hAnsi="Times New Roman"/>
          <w:sz w:val="20"/>
          <w:szCs w:val="20"/>
        </w:rPr>
        <w:t xml:space="preserve"> </w:t>
      </w:r>
      <w:r>
        <w:rPr>
          <w:rFonts w:ascii="Times New Roman" w:hAnsi="Times New Roman"/>
          <w:sz w:val="20"/>
          <w:szCs w:val="20"/>
        </w:rPr>
        <w:t xml:space="preserve">Likumi.lv, </w:t>
      </w:r>
      <w:r w:rsidRPr="00BC6A7B">
        <w:rPr>
          <w:rFonts w:ascii="Times New Roman" w:hAnsi="Times New Roman"/>
          <w:sz w:val="20"/>
          <w:szCs w:val="20"/>
        </w:rPr>
        <w:t>Grozījumi likumā “Par Krimināllikuma spēkā stāšanās un piemērošanas kārtību”, sk.</w:t>
      </w:r>
    </w:p>
    <w:p w14:paraId="199A2558" w14:textId="77777777" w:rsidR="00927E9A" w:rsidRPr="00BC6A7B" w:rsidRDefault="00927E9A">
      <w:pPr>
        <w:pStyle w:val="Vresteksts"/>
        <w:spacing w:after="0" w:line="240" w:lineRule="auto"/>
        <w:jc w:val="both"/>
        <w:rPr>
          <w:rFonts w:ascii="Times New Roman" w:hAnsi="Times New Roman"/>
        </w:rPr>
      </w:pPr>
      <w:r w:rsidRPr="00BC6A7B">
        <w:rPr>
          <w:rFonts w:ascii="Times New Roman" w:hAnsi="Times New Roman"/>
        </w:rPr>
        <w:t xml:space="preserve"> </w:t>
      </w:r>
      <w:hyperlink r:id="rId4">
        <w:r w:rsidRPr="00BC6A7B">
          <w:rPr>
            <w:rStyle w:val="Internetasaite"/>
            <w:rFonts w:ascii="Times New Roman" w:hAnsi="Times New Roman"/>
            <w:color w:val="auto"/>
          </w:rPr>
          <w:t>http://likumi.lv/ta/id/277894-grozijumi-likuma-par-kriminallikuma-speka-stasanas-un-piemerosanas-kartibu-</w:t>
        </w:r>
      </w:hyperlink>
      <w:r w:rsidRPr="00BC6A7B">
        <w:rPr>
          <w:rFonts w:ascii="Times New Roman" w:hAnsi="Times New Roman"/>
        </w:rPr>
        <w:t xml:space="preserve"> </w:t>
      </w:r>
    </w:p>
  </w:footnote>
  <w:footnote w:id="106">
    <w:p w14:paraId="27EDE6D1" w14:textId="02AE0F29" w:rsidR="00927E9A" w:rsidRPr="003149B4" w:rsidRDefault="00927E9A" w:rsidP="00A95661">
      <w:pPr>
        <w:pStyle w:val="Vresteksts"/>
        <w:spacing w:after="0" w:line="240" w:lineRule="auto"/>
        <w:jc w:val="both"/>
        <w:rPr>
          <w:rFonts w:ascii="Times New Roman" w:hAnsi="Times New Roman"/>
        </w:rPr>
      </w:pPr>
      <w:r w:rsidRPr="00553076">
        <w:rPr>
          <w:rStyle w:val="Vresatsauce"/>
          <w:rFonts w:ascii="Times New Roman" w:hAnsi="Times New Roman"/>
          <w:vertAlign w:val="baseline"/>
        </w:rPr>
        <w:footnoteRef/>
      </w:r>
      <w:r w:rsidRPr="003149B4">
        <w:rPr>
          <w:rFonts w:ascii="Times New Roman" w:hAnsi="Times New Roman"/>
        </w:rPr>
        <w:t xml:space="preserve"> </w:t>
      </w:r>
      <w:r>
        <w:rPr>
          <w:rFonts w:ascii="Times New Roman" w:hAnsi="Times New Roman"/>
        </w:rPr>
        <w:t xml:space="preserve">MK tīmekļvietne, </w:t>
      </w:r>
      <w:r w:rsidRPr="003149B4">
        <w:rPr>
          <w:rFonts w:ascii="Times New Roman" w:hAnsi="Times New Roman"/>
        </w:rPr>
        <w:t xml:space="preserve">Tiesību aktu projekti, Informatīvais ziņojums </w:t>
      </w:r>
      <w:r>
        <w:rPr>
          <w:rFonts w:ascii="Times New Roman" w:hAnsi="Times New Roman"/>
        </w:rPr>
        <w:t>“</w:t>
      </w:r>
      <w:r w:rsidRPr="003149B4">
        <w:rPr>
          <w:rFonts w:ascii="Times New Roman" w:hAnsi="Times New Roman"/>
        </w:rPr>
        <w:t xml:space="preserve">Par Ekonomiskās sadarbības un attīstības organizācijas Kukuļošanas apkarošanas starptautiskajos biznesa darījumos darba grupas 3. fāzes Latvijas </w:t>
      </w:r>
      <w:r w:rsidRPr="00500762">
        <w:rPr>
          <w:rFonts w:ascii="Times New Roman" w:hAnsi="Times New Roman"/>
        </w:rPr>
        <w:t xml:space="preserve">novērtējuma ziņojumu, tajā izteiktajām rekomendācijām un to izpildes nodrošināšanu”, sk.: </w:t>
      </w:r>
      <w:hyperlink r:id="rId5" w:history="1">
        <w:r w:rsidRPr="00500762">
          <w:rPr>
            <w:rStyle w:val="Hipersaite"/>
            <w:rFonts w:ascii="Times New Roman" w:hAnsi="Times New Roman"/>
            <w:color w:val="auto"/>
          </w:rPr>
          <w:t>http://tap.mk.gov.lv/mk/tap/?pid=40485584</w:t>
        </w:r>
      </w:hyperlink>
      <w:r w:rsidRPr="00500762">
        <w:rPr>
          <w:rFonts w:ascii="Times New Roman" w:hAnsi="Times New Roman"/>
        </w:rPr>
        <w:t xml:space="preserve"> </w:t>
      </w:r>
    </w:p>
  </w:footnote>
  <w:footnote w:id="107">
    <w:p w14:paraId="6CBC9D37" w14:textId="74DB2917" w:rsidR="00927E9A" w:rsidRPr="000B1D52" w:rsidRDefault="00927E9A" w:rsidP="00A95661">
      <w:pPr>
        <w:pStyle w:val="Vresteksts"/>
        <w:spacing w:after="0" w:line="240" w:lineRule="auto"/>
        <w:jc w:val="both"/>
        <w:rPr>
          <w:rFonts w:ascii="Times New Roman" w:hAnsi="Times New Roman"/>
        </w:rPr>
      </w:pPr>
      <w:r w:rsidRPr="000B1D52">
        <w:rPr>
          <w:rStyle w:val="Vresatsauce"/>
          <w:rFonts w:ascii="Times New Roman" w:hAnsi="Times New Roman"/>
          <w:vertAlign w:val="baseline"/>
        </w:rPr>
        <w:footnoteRef/>
      </w:r>
      <w:r w:rsidRPr="000B1D52">
        <w:rPr>
          <w:rFonts w:ascii="Times New Roman" w:hAnsi="Times New Roman"/>
        </w:rPr>
        <w:t xml:space="preserve"> </w:t>
      </w:r>
      <w:r>
        <w:rPr>
          <w:rFonts w:ascii="Times New Roman" w:hAnsi="Times New Roman"/>
        </w:rPr>
        <w:t xml:space="preserve">Likumi.lv, </w:t>
      </w:r>
      <w:r w:rsidRPr="000B1D52">
        <w:rPr>
          <w:rFonts w:ascii="Times New Roman" w:hAnsi="Times New Roman"/>
        </w:rPr>
        <w:t xml:space="preserve">MK 2020. gada 29. septembra rīkojums Nr. 576 “Par pasākumu plānu noziedzīgi iegūtu līdzekļu legalizācijas, terorisma un proliferācijas finansēšanas novēršanai laikposmam no 2020. līdz 2022. gadam”, sk.: </w:t>
      </w:r>
      <w:hyperlink r:id="rId6" w:history="1">
        <w:r w:rsidRPr="000B1D52">
          <w:rPr>
            <w:rStyle w:val="Hipersaite"/>
            <w:rFonts w:ascii="Times New Roman" w:hAnsi="Times New Roman"/>
            <w:color w:val="auto"/>
          </w:rPr>
          <w:t>https://likumi.lv/ta/id/317729-par-pasakumu-planu-noziedzigi-iegutu-lidzeklu-legalizacijas-terorisma-un-proliferacijas-finansesanas-noversanai-laikposmam</w:t>
        </w:r>
      </w:hyperlink>
      <w:r w:rsidRPr="000B1D52">
        <w:rPr>
          <w:rFonts w:ascii="Times New Roman" w:hAnsi="Times New Roman"/>
        </w:rPr>
        <w:t xml:space="preserve"> </w:t>
      </w:r>
    </w:p>
  </w:footnote>
  <w:footnote w:id="108">
    <w:p w14:paraId="49976EF8" w14:textId="15A391E5" w:rsidR="00927E9A" w:rsidRPr="00F85922" w:rsidRDefault="00927E9A" w:rsidP="007E6B5F">
      <w:pPr>
        <w:pStyle w:val="Vresteksts"/>
        <w:spacing w:after="0" w:line="240" w:lineRule="auto"/>
        <w:jc w:val="both"/>
        <w:rPr>
          <w:rFonts w:ascii="Times New Roman" w:hAnsi="Times New Roman"/>
        </w:rPr>
      </w:pPr>
      <w:r w:rsidRPr="000B1D52">
        <w:rPr>
          <w:rStyle w:val="Vresrakstzmes"/>
          <w:rFonts w:ascii="Times New Roman" w:hAnsi="Times New Roman"/>
        </w:rPr>
        <w:footnoteRef/>
      </w:r>
      <w:r w:rsidRPr="000B1D52">
        <w:rPr>
          <w:rFonts w:ascii="Times New Roman" w:hAnsi="Times New Roman"/>
        </w:rPr>
        <w:t xml:space="preserve"> </w:t>
      </w:r>
      <w:r>
        <w:rPr>
          <w:rFonts w:ascii="Times New Roman" w:hAnsi="Times New Roman"/>
        </w:rPr>
        <w:t xml:space="preserve">Likumi.lv, </w:t>
      </w:r>
      <w:r w:rsidRPr="000B1D52">
        <w:rPr>
          <w:rFonts w:ascii="Times New Roman" w:hAnsi="Times New Roman"/>
        </w:rPr>
        <w:t>Grozījumi Politisko organizāciju (partiju) finansēšanas likumā,</w:t>
      </w:r>
      <w:r w:rsidRPr="000B1D52">
        <w:rPr>
          <w:rFonts w:ascii="Times New Roman" w:eastAsia="Times New Roman" w:hAnsi="Times New Roman"/>
          <w:lang w:eastAsia="lv-LV"/>
        </w:rPr>
        <w:t xml:space="preserve"> sk.: </w:t>
      </w:r>
      <w:r w:rsidRPr="000B1D52">
        <w:rPr>
          <w:rFonts w:ascii="Times New Roman" w:hAnsi="Times New Roman"/>
          <w:u w:val="single"/>
        </w:rPr>
        <w:t>https://likumi.lv/ta/id/294878-grozijumi-politisko-organizaciju-partiju-finansesanas-likuma</w:t>
      </w:r>
      <w:r w:rsidRPr="00F85922">
        <w:rPr>
          <w:rFonts w:ascii="Times New Roman" w:eastAsia="Times New Roman" w:hAnsi="Times New Roman"/>
          <w:lang w:eastAsia="lv-LV"/>
        </w:rPr>
        <w:t xml:space="preserve"> </w:t>
      </w:r>
    </w:p>
  </w:footnote>
  <w:footnote w:id="109">
    <w:p w14:paraId="42711433" w14:textId="18499FC9" w:rsidR="00927E9A" w:rsidRPr="00F85922" w:rsidRDefault="00927E9A" w:rsidP="00AA1949">
      <w:pPr>
        <w:pStyle w:val="Vresteksts"/>
        <w:spacing w:after="0" w:line="240" w:lineRule="auto"/>
        <w:jc w:val="both"/>
        <w:rPr>
          <w:rFonts w:ascii="Times New Roman" w:hAnsi="Times New Roman"/>
        </w:rPr>
      </w:pPr>
      <w:r w:rsidRPr="00F85922">
        <w:rPr>
          <w:rStyle w:val="Vresrakstzmes"/>
          <w:rFonts w:ascii="Times New Roman" w:hAnsi="Times New Roman"/>
        </w:rPr>
        <w:footnoteRef/>
      </w:r>
      <w:r w:rsidRPr="00F85922">
        <w:rPr>
          <w:rFonts w:ascii="Times New Roman" w:hAnsi="Times New Roman"/>
        </w:rPr>
        <w:t xml:space="preserve"> Valsts kontroles likumības/lietderības revīzijas “Vai lauksaimniecības, meža un zivsaimniecības nozares nevalstiskajām organizācijām piešķirtie budžeta līdzekļi ir izmantoti lietderīgi?” ziņojums, 2019.</w:t>
      </w:r>
      <w:r>
        <w:rPr>
          <w:rFonts w:ascii="Times New Roman" w:hAnsi="Times New Roman"/>
        </w:rPr>
        <w:t xml:space="preserve"> gada 22. jūlijs </w:t>
      </w:r>
      <w:r w:rsidRPr="00971940">
        <w:rPr>
          <w:rFonts w:ascii="Times New Roman" w:hAnsi="Times New Roman"/>
        </w:rPr>
        <w:t>sk</w:t>
      </w:r>
      <w:r>
        <w:rPr>
          <w:rFonts w:ascii="Times New Roman" w:hAnsi="Times New Roman"/>
        </w:rPr>
        <w:t>.</w:t>
      </w:r>
      <w:r w:rsidRPr="00971940">
        <w:rPr>
          <w:rFonts w:ascii="Times New Roman" w:hAnsi="Times New Roman"/>
        </w:rPr>
        <w:t>: </w:t>
      </w:r>
      <w:r w:rsidRPr="0027184C">
        <w:rPr>
          <w:rStyle w:val="Internetasaite"/>
          <w:rFonts w:ascii="Times New Roman" w:hAnsi="Times New Roman"/>
          <w:color w:val="auto"/>
        </w:rPr>
        <w:t>http://www.lrvk.gov.lv/uploads/reviziju-zinojumi/2018/2.4.1.-14_2018/Rev%C4%ABzijas%20zi%C5%86ojums_03.07.2019.pdf</w:t>
      </w:r>
      <w:r w:rsidRPr="0027184C">
        <w:rPr>
          <w:rFonts w:ascii="Times New Roman" w:hAnsi="Times New Roman"/>
        </w:rPr>
        <w:t xml:space="preserve">   </w:t>
      </w:r>
    </w:p>
  </w:footnote>
  <w:footnote w:id="110">
    <w:p w14:paraId="6C68B19D" w14:textId="77777777" w:rsidR="00927E9A" w:rsidRPr="003A09B6" w:rsidRDefault="00927E9A" w:rsidP="000E1BAC">
      <w:pPr>
        <w:pStyle w:val="Vresteksts"/>
        <w:spacing w:after="0" w:line="240" w:lineRule="auto"/>
        <w:jc w:val="both"/>
        <w:rPr>
          <w:rFonts w:ascii="Times New Roman" w:hAnsi="Times New Roman"/>
        </w:rPr>
      </w:pPr>
      <w:r w:rsidRPr="003A09B6">
        <w:rPr>
          <w:rStyle w:val="Vresatsauce"/>
          <w:rFonts w:ascii="Times New Roman" w:hAnsi="Times New Roman"/>
          <w:vertAlign w:val="baseline"/>
        </w:rPr>
        <w:footnoteRef/>
      </w:r>
      <w:r w:rsidRPr="003A09B6">
        <w:rPr>
          <w:rFonts w:ascii="Times New Roman" w:hAnsi="Times New Roman"/>
        </w:rPr>
        <w:t xml:space="preserve"> </w:t>
      </w:r>
      <w:r w:rsidRPr="000E1BAC">
        <w:rPr>
          <w:rStyle w:val="Izclums"/>
          <w:rFonts w:ascii="Times New Roman" w:hAnsi="Times New Roman"/>
          <w:i w:val="0"/>
          <w:iCs w:val="0"/>
        </w:rPr>
        <w:t>Indikators ir balstīts uz kompozītiem starptautisku institūciju un nevalstisko organizāciju veiktiem sabiedrības uztveres pētījumiem un ekspertu viedokļiem, Latvijas gadījumā vērtējot 8 resursus, skalā no -2,5 līdz +2,5 (lielāka vērtība nozīmē labāku pārvaldību)</w:t>
      </w:r>
    </w:p>
  </w:footnote>
  <w:footnote w:id="111">
    <w:p w14:paraId="0772BCCA" w14:textId="77777777" w:rsidR="00927E9A" w:rsidRPr="003A09B6" w:rsidRDefault="00927E9A" w:rsidP="003A09B6">
      <w:pPr>
        <w:pStyle w:val="Vresteksts"/>
        <w:spacing w:after="0" w:line="240" w:lineRule="auto"/>
        <w:rPr>
          <w:rFonts w:ascii="Times New Roman" w:hAnsi="Times New Roman"/>
        </w:rPr>
      </w:pPr>
      <w:r w:rsidRPr="003A09B6">
        <w:rPr>
          <w:rStyle w:val="Vresatsauce"/>
          <w:rFonts w:ascii="Times New Roman" w:hAnsi="Times New Roman"/>
          <w:vertAlign w:val="baseline"/>
        </w:rPr>
        <w:footnoteRef/>
      </w:r>
      <w:r w:rsidRPr="003A09B6">
        <w:rPr>
          <w:rFonts w:ascii="Times New Roman" w:hAnsi="Times New Roman"/>
        </w:rPr>
        <w:t xml:space="preserve"> Pasaules Banka, </w:t>
      </w:r>
      <w:r w:rsidRPr="003A09B6">
        <w:rPr>
          <w:rStyle w:val="Izclums"/>
          <w:rFonts w:ascii="Times New Roman" w:hAnsi="Times New Roman"/>
        </w:rPr>
        <w:t>Vispasaules pārvaldības indikators</w:t>
      </w:r>
      <w:r w:rsidRPr="003A09B6">
        <w:rPr>
          <w:rStyle w:val="pageheading"/>
          <w:rFonts w:ascii="Times New Roman" w:hAnsi="Times New Roman"/>
        </w:rPr>
        <w:t xml:space="preserve"> (The </w:t>
      </w:r>
      <w:proofErr w:type="spellStart"/>
      <w:r w:rsidRPr="003A09B6">
        <w:rPr>
          <w:rStyle w:val="pageheading"/>
          <w:rFonts w:ascii="Times New Roman" w:hAnsi="Times New Roman"/>
        </w:rPr>
        <w:t>Worldwide</w:t>
      </w:r>
      <w:proofErr w:type="spellEnd"/>
      <w:r w:rsidRPr="003A09B6">
        <w:rPr>
          <w:rStyle w:val="pageheading"/>
          <w:rFonts w:ascii="Times New Roman" w:hAnsi="Times New Roman"/>
        </w:rPr>
        <w:t xml:space="preserve"> </w:t>
      </w:r>
      <w:proofErr w:type="spellStart"/>
      <w:r w:rsidRPr="003A09B6">
        <w:rPr>
          <w:rStyle w:val="pageheading"/>
          <w:rFonts w:ascii="Times New Roman" w:hAnsi="Times New Roman"/>
        </w:rPr>
        <w:t>Governance</w:t>
      </w:r>
      <w:proofErr w:type="spellEnd"/>
      <w:r w:rsidRPr="003A09B6">
        <w:rPr>
          <w:rStyle w:val="pageheading"/>
          <w:rFonts w:ascii="Times New Roman" w:hAnsi="Times New Roman"/>
        </w:rPr>
        <w:t xml:space="preserve"> </w:t>
      </w:r>
      <w:proofErr w:type="spellStart"/>
      <w:r w:rsidRPr="003A09B6">
        <w:rPr>
          <w:rStyle w:val="pageheading"/>
          <w:rFonts w:ascii="Times New Roman" w:hAnsi="Times New Roman"/>
        </w:rPr>
        <w:t>Indicators</w:t>
      </w:r>
      <w:proofErr w:type="spellEnd"/>
      <w:r w:rsidRPr="003A09B6">
        <w:rPr>
          <w:rStyle w:val="pageheading"/>
          <w:rFonts w:ascii="Times New Roman" w:hAnsi="Times New Roman"/>
        </w:rPr>
        <w:t>), sk.:</w:t>
      </w:r>
      <w:r w:rsidRPr="003A09B6">
        <w:rPr>
          <w:rFonts w:ascii="Times New Roman" w:hAnsi="Times New Roman"/>
        </w:rPr>
        <w:t xml:space="preserve"> </w:t>
      </w:r>
      <w:r w:rsidRPr="003A09B6">
        <w:rPr>
          <w:rFonts w:ascii="Times New Roman" w:hAnsi="Times New Roman"/>
          <w:u w:val="single"/>
        </w:rPr>
        <w:t>http://info.worldbank.org/governance/wgi/Home/Reports</w:t>
      </w:r>
    </w:p>
  </w:footnote>
  <w:footnote w:id="112">
    <w:p w14:paraId="4B934A28" w14:textId="77777777" w:rsidR="00927E9A" w:rsidRPr="00886D7A" w:rsidRDefault="00927E9A" w:rsidP="003A09B6">
      <w:pPr>
        <w:pStyle w:val="Vresteksts"/>
        <w:spacing w:after="0" w:line="240" w:lineRule="auto"/>
        <w:jc w:val="both"/>
        <w:rPr>
          <w:rFonts w:ascii="Times New Roman" w:hAnsi="Times New Roman"/>
        </w:rPr>
      </w:pPr>
      <w:r w:rsidRPr="003A09B6">
        <w:rPr>
          <w:rStyle w:val="Vresatsauce"/>
          <w:rFonts w:ascii="Times New Roman" w:hAnsi="Times New Roman"/>
          <w:sz w:val="24"/>
        </w:rPr>
        <w:sym w:font="Symbol" w:char="F02A"/>
      </w:r>
      <w:r w:rsidRPr="003A09B6">
        <w:rPr>
          <w:rFonts w:ascii="Times New Roman" w:hAnsi="Times New Roman"/>
        </w:rPr>
        <w:t xml:space="preserve"> Šis rādītājs vairs nav aktuāls, jo zināšanu pārbaude tiek veikta VAS īstenotā e-mācību kursa “Korupcijas novēršana” ietvaros. Tā noslēgumā ir</w:t>
      </w:r>
      <w:r w:rsidRPr="003A09B6">
        <w:rPr>
          <w:rFonts w:ascii="Times New Roman" w:hAnsi="Times New Roman"/>
          <w:b/>
        </w:rPr>
        <w:t xml:space="preserve"> </w:t>
      </w:r>
      <w:r w:rsidRPr="003A09B6">
        <w:rPr>
          <w:rStyle w:val="Izteiksmgs"/>
          <w:rFonts w:ascii="Times New Roman" w:hAnsi="Times New Roman"/>
          <w:b w:val="0"/>
        </w:rPr>
        <w:t>zināšanu pārbaudes tests,</w:t>
      </w:r>
      <w:r w:rsidRPr="003A09B6">
        <w:rPr>
          <w:rFonts w:ascii="Times New Roman" w:hAnsi="Times New Roman"/>
        </w:rPr>
        <w:t xml:space="preserve"> pēc kura sekmīgas nokārtošanas (jāsniedz vismaz 75% pareizu atbilžu) dalībnieks saņem sertifikātu.</w:t>
      </w:r>
    </w:p>
  </w:footnote>
  <w:footnote w:id="113">
    <w:p w14:paraId="57C14276" w14:textId="77777777" w:rsidR="00927E9A" w:rsidRPr="00434A27" w:rsidRDefault="00927E9A" w:rsidP="006B5769">
      <w:pPr>
        <w:pStyle w:val="Vresteksts"/>
        <w:rPr>
          <w:rFonts w:ascii="Times New Roman" w:hAnsi="Times New Roman"/>
        </w:rPr>
      </w:pPr>
      <w:r w:rsidRPr="006B5769">
        <w:rPr>
          <w:rStyle w:val="Vresatsauce"/>
          <w:rFonts w:ascii="Times New Roman" w:hAnsi="Times New Roman"/>
          <w:vertAlign w:val="baseline"/>
        </w:rPr>
        <w:footnoteRef/>
      </w:r>
      <w:r w:rsidRPr="00434A27">
        <w:rPr>
          <w:rFonts w:ascii="Times New Roman" w:hAnsi="Times New Roman"/>
        </w:rPr>
        <w:t xml:space="preserve"> </w:t>
      </w:r>
      <w:proofErr w:type="spellStart"/>
      <w:r w:rsidRPr="00434A27">
        <w:rPr>
          <w:rFonts w:ascii="Times New Roman" w:hAnsi="Times New Roman"/>
          <w:i/>
        </w:rPr>
        <w:t>Transparency</w:t>
      </w:r>
      <w:proofErr w:type="spellEnd"/>
      <w:r w:rsidRPr="00434A27">
        <w:rPr>
          <w:rFonts w:ascii="Times New Roman" w:hAnsi="Times New Roman"/>
          <w:i/>
        </w:rPr>
        <w:t xml:space="preserve"> </w:t>
      </w:r>
      <w:proofErr w:type="spellStart"/>
      <w:r w:rsidRPr="00434A27">
        <w:rPr>
          <w:rFonts w:ascii="Times New Roman" w:hAnsi="Times New Roman"/>
          <w:i/>
        </w:rPr>
        <w:t>International</w:t>
      </w:r>
      <w:proofErr w:type="spellEnd"/>
      <w:r w:rsidRPr="00434A27">
        <w:rPr>
          <w:rFonts w:ascii="Times New Roman" w:hAnsi="Times New Roman"/>
        </w:rPr>
        <w:t>, Korupcijas uztveres indekss (</w:t>
      </w:r>
      <w:proofErr w:type="spellStart"/>
      <w:r w:rsidRPr="00434A27">
        <w:rPr>
          <w:rFonts w:ascii="Times New Roman" w:hAnsi="Times New Roman"/>
          <w:i/>
        </w:rPr>
        <w:t>Corruption</w:t>
      </w:r>
      <w:proofErr w:type="spellEnd"/>
      <w:r w:rsidRPr="00434A27">
        <w:rPr>
          <w:rFonts w:ascii="Times New Roman" w:hAnsi="Times New Roman"/>
          <w:i/>
        </w:rPr>
        <w:t xml:space="preserve"> </w:t>
      </w:r>
      <w:proofErr w:type="spellStart"/>
      <w:r w:rsidRPr="00434A27">
        <w:rPr>
          <w:rFonts w:ascii="Times New Roman" w:hAnsi="Times New Roman"/>
          <w:i/>
        </w:rPr>
        <w:t>Perceptions</w:t>
      </w:r>
      <w:proofErr w:type="spellEnd"/>
      <w:r w:rsidRPr="00434A27">
        <w:rPr>
          <w:rFonts w:ascii="Times New Roman" w:hAnsi="Times New Roman"/>
          <w:i/>
        </w:rPr>
        <w:t xml:space="preserve"> Index</w:t>
      </w:r>
      <w:r w:rsidRPr="00434A27">
        <w:rPr>
          <w:rFonts w:ascii="Times New Roman" w:hAnsi="Times New Roman"/>
        </w:rPr>
        <w:t xml:space="preserve">), sk.: </w:t>
      </w:r>
      <w:r w:rsidRPr="00434A27">
        <w:rPr>
          <w:rFonts w:ascii="Times New Roman" w:hAnsi="Times New Roman"/>
          <w:u w:val="single"/>
        </w:rPr>
        <w:t xml:space="preserve">https://www.transparency.org/en/cpi/2020/index/lva </w:t>
      </w:r>
    </w:p>
  </w:footnote>
  <w:footnote w:id="114">
    <w:p w14:paraId="2C1F81BC" w14:textId="6FA7980F" w:rsidR="00927E9A" w:rsidRPr="000E57CD" w:rsidRDefault="00927E9A" w:rsidP="006B5769">
      <w:pPr>
        <w:pStyle w:val="Vresteksts"/>
        <w:rPr>
          <w:rFonts w:ascii="Times New Roman" w:hAnsi="Times New Roman"/>
        </w:rPr>
      </w:pPr>
      <w:r w:rsidRPr="006B5769">
        <w:rPr>
          <w:rStyle w:val="Vresatsauce"/>
          <w:rFonts w:ascii="Times New Roman" w:hAnsi="Times New Roman"/>
          <w:vertAlign w:val="baseline"/>
        </w:rPr>
        <w:footnoteRef/>
      </w:r>
      <w:r w:rsidRPr="000E57CD">
        <w:rPr>
          <w:rFonts w:ascii="Times New Roman" w:hAnsi="Times New Roman"/>
        </w:rPr>
        <w:t xml:space="preserve"> </w:t>
      </w:r>
      <w:r w:rsidRPr="000E57CD">
        <w:rPr>
          <w:rFonts w:ascii="Times New Roman" w:eastAsia="Times New Roman" w:hAnsi="Times New Roman"/>
          <w:lang w:eastAsia="lv-LV"/>
        </w:rPr>
        <w:t xml:space="preserve">Politisko partiju gada pārskatu pārbaužu rezultātā </w:t>
      </w:r>
      <w:r w:rsidRPr="000E57CD">
        <w:rPr>
          <w:rFonts w:ascii="Times New Roman" w:hAnsi="Times New Roman"/>
        </w:rPr>
        <w:t>KNAB</w:t>
      </w:r>
      <w:r w:rsidRPr="000E57CD">
        <w:rPr>
          <w:rFonts w:ascii="Times New Roman" w:eastAsia="Times New Roman" w:hAnsi="Times New Roman"/>
          <w:lang w:eastAsia="lv-LV"/>
        </w:rPr>
        <w:t xml:space="preserve"> konstatēto administratīvo pārkāpumu (ar piemērotiem administratīvajiem sodiem) īpatsvars.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5743" w14:textId="643C589A" w:rsidR="00927E9A" w:rsidRPr="0029417C" w:rsidRDefault="00927E9A">
    <w:pPr>
      <w:pStyle w:val="Galvene"/>
      <w:jc w:val="center"/>
      <w:rPr>
        <w:rFonts w:ascii="Times New Roman" w:hAnsi="Times New Roman"/>
        <w:sz w:val="24"/>
        <w:szCs w:val="24"/>
      </w:rPr>
    </w:pPr>
    <w:r w:rsidRPr="0029417C">
      <w:rPr>
        <w:rFonts w:ascii="Times New Roman" w:hAnsi="Times New Roman"/>
        <w:sz w:val="24"/>
        <w:szCs w:val="24"/>
      </w:rPr>
      <w:fldChar w:fldCharType="begin"/>
    </w:r>
    <w:r w:rsidRPr="0029417C">
      <w:rPr>
        <w:rFonts w:ascii="Times New Roman" w:hAnsi="Times New Roman"/>
        <w:sz w:val="24"/>
        <w:szCs w:val="24"/>
      </w:rPr>
      <w:instrText>PAGE</w:instrText>
    </w:r>
    <w:r w:rsidRPr="0029417C">
      <w:rPr>
        <w:rFonts w:ascii="Times New Roman" w:hAnsi="Times New Roman"/>
        <w:sz w:val="24"/>
        <w:szCs w:val="24"/>
      </w:rPr>
      <w:fldChar w:fldCharType="separate"/>
    </w:r>
    <w:r>
      <w:rPr>
        <w:rFonts w:ascii="Times New Roman" w:hAnsi="Times New Roman"/>
        <w:noProof/>
        <w:sz w:val="24"/>
        <w:szCs w:val="24"/>
      </w:rPr>
      <w:t>20</w:t>
    </w:r>
    <w:r w:rsidRPr="0029417C">
      <w:rPr>
        <w:rFonts w:ascii="Times New Roman" w:hAnsi="Times New Roman"/>
        <w:sz w:val="24"/>
        <w:szCs w:val="24"/>
      </w:rPr>
      <w:fldChar w:fldCharType="end"/>
    </w:r>
  </w:p>
  <w:p w14:paraId="53026182" w14:textId="77777777" w:rsidR="00927E9A" w:rsidRDefault="00927E9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105F" w14:textId="5CDBCB3E" w:rsidR="00927E9A" w:rsidRPr="00E93252" w:rsidRDefault="00927E9A">
    <w:pPr>
      <w:pStyle w:val="Galvene"/>
      <w:jc w:val="center"/>
      <w:rPr>
        <w:rFonts w:ascii="Times New Roman" w:hAnsi="Times New Roman"/>
        <w:sz w:val="24"/>
      </w:rPr>
    </w:pPr>
    <w:r w:rsidRPr="00E93252">
      <w:rPr>
        <w:rFonts w:ascii="Times New Roman" w:hAnsi="Times New Roman"/>
      </w:rPr>
      <w:fldChar w:fldCharType="begin"/>
    </w:r>
    <w:r w:rsidRPr="00E93252">
      <w:rPr>
        <w:rFonts w:ascii="Times New Roman" w:hAnsi="Times New Roman"/>
      </w:rPr>
      <w:instrText>PAGE</w:instrText>
    </w:r>
    <w:r w:rsidRPr="00E93252">
      <w:rPr>
        <w:rFonts w:ascii="Times New Roman" w:hAnsi="Times New Roman"/>
      </w:rPr>
      <w:fldChar w:fldCharType="separate"/>
    </w:r>
    <w:r w:rsidRPr="00E93252">
      <w:rPr>
        <w:rFonts w:ascii="Times New Roman" w:hAnsi="Times New Roman"/>
        <w:noProof/>
      </w:rPr>
      <w:t>82</w:t>
    </w:r>
    <w:r w:rsidRPr="00E93252">
      <w:rPr>
        <w:rFonts w:ascii="Times New Roman" w:hAnsi="Times New Roman"/>
      </w:rPr>
      <w:fldChar w:fldCharType="end"/>
    </w:r>
  </w:p>
  <w:p w14:paraId="33C2EC32" w14:textId="77777777" w:rsidR="00927E9A" w:rsidRDefault="00927E9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1383" w14:textId="6DAF16B2" w:rsidR="00927E9A" w:rsidRPr="0091394D" w:rsidRDefault="00927E9A">
    <w:pPr>
      <w:pStyle w:val="Galvene"/>
      <w:jc w:val="center"/>
      <w:rPr>
        <w:rFonts w:ascii="Times New Roman" w:hAnsi="Times New Roman"/>
        <w:sz w:val="32"/>
      </w:rPr>
    </w:pPr>
    <w:r w:rsidRPr="0091394D">
      <w:rPr>
        <w:rFonts w:ascii="Times New Roman" w:hAnsi="Times New Roman"/>
        <w:sz w:val="24"/>
      </w:rPr>
      <w:fldChar w:fldCharType="begin"/>
    </w:r>
    <w:r w:rsidRPr="0091394D">
      <w:rPr>
        <w:rFonts w:ascii="Times New Roman" w:hAnsi="Times New Roman"/>
        <w:sz w:val="24"/>
      </w:rPr>
      <w:instrText>PAGE</w:instrText>
    </w:r>
    <w:r w:rsidRPr="0091394D">
      <w:rPr>
        <w:rFonts w:ascii="Times New Roman" w:hAnsi="Times New Roman"/>
        <w:sz w:val="24"/>
      </w:rPr>
      <w:fldChar w:fldCharType="separate"/>
    </w:r>
    <w:r>
      <w:rPr>
        <w:rFonts w:ascii="Times New Roman" w:hAnsi="Times New Roman"/>
        <w:noProof/>
        <w:sz w:val="24"/>
      </w:rPr>
      <w:t>84</w:t>
    </w:r>
    <w:r w:rsidRPr="0091394D">
      <w:rPr>
        <w:rFonts w:ascii="Times New Roman" w:hAnsi="Times New Roman"/>
        <w:sz w:val="24"/>
      </w:rPr>
      <w:fldChar w:fldCharType="end"/>
    </w:r>
  </w:p>
  <w:p w14:paraId="7CE15AEF" w14:textId="77777777" w:rsidR="00927E9A" w:rsidRDefault="00927E9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FD5"/>
    <w:multiLevelType w:val="hybridMultilevel"/>
    <w:tmpl w:val="25800F84"/>
    <w:lvl w:ilvl="0" w:tplc="AECECB14">
      <w:start w:val="1"/>
      <w:numFmt w:val="bullet"/>
      <w:lvlText w:val=""/>
      <w:lvlJc w:val="left"/>
      <w:pPr>
        <w:tabs>
          <w:tab w:val="num" w:pos="720"/>
        </w:tabs>
        <w:ind w:left="720" w:hanging="360"/>
      </w:pPr>
      <w:rPr>
        <w:rFonts w:ascii="Wingdings" w:hAnsi="Wingdings" w:hint="default"/>
      </w:rPr>
    </w:lvl>
    <w:lvl w:ilvl="1" w:tplc="5B08A086">
      <w:start w:val="1"/>
      <w:numFmt w:val="bullet"/>
      <w:lvlText w:val=""/>
      <w:lvlJc w:val="left"/>
      <w:pPr>
        <w:tabs>
          <w:tab w:val="num" w:pos="1440"/>
        </w:tabs>
        <w:ind w:left="1440" w:hanging="360"/>
      </w:pPr>
      <w:rPr>
        <w:rFonts w:ascii="Wingdings" w:hAnsi="Wingdings" w:hint="default"/>
      </w:rPr>
    </w:lvl>
    <w:lvl w:ilvl="2" w:tplc="B92C7CE2" w:tentative="1">
      <w:start w:val="1"/>
      <w:numFmt w:val="bullet"/>
      <w:lvlText w:val=""/>
      <w:lvlJc w:val="left"/>
      <w:pPr>
        <w:tabs>
          <w:tab w:val="num" w:pos="2160"/>
        </w:tabs>
        <w:ind w:left="2160" w:hanging="360"/>
      </w:pPr>
      <w:rPr>
        <w:rFonts w:ascii="Wingdings" w:hAnsi="Wingdings" w:hint="default"/>
      </w:rPr>
    </w:lvl>
    <w:lvl w:ilvl="3" w:tplc="4F12D85C" w:tentative="1">
      <w:start w:val="1"/>
      <w:numFmt w:val="bullet"/>
      <w:lvlText w:val=""/>
      <w:lvlJc w:val="left"/>
      <w:pPr>
        <w:tabs>
          <w:tab w:val="num" w:pos="2880"/>
        </w:tabs>
        <w:ind w:left="2880" w:hanging="360"/>
      </w:pPr>
      <w:rPr>
        <w:rFonts w:ascii="Wingdings" w:hAnsi="Wingdings" w:hint="default"/>
      </w:rPr>
    </w:lvl>
    <w:lvl w:ilvl="4" w:tplc="CDE69882" w:tentative="1">
      <w:start w:val="1"/>
      <w:numFmt w:val="bullet"/>
      <w:lvlText w:val=""/>
      <w:lvlJc w:val="left"/>
      <w:pPr>
        <w:tabs>
          <w:tab w:val="num" w:pos="3600"/>
        </w:tabs>
        <w:ind w:left="3600" w:hanging="360"/>
      </w:pPr>
      <w:rPr>
        <w:rFonts w:ascii="Wingdings" w:hAnsi="Wingdings" w:hint="default"/>
      </w:rPr>
    </w:lvl>
    <w:lvl w:ilvl="5" w:tplc="4EC8A382" w:tentative="1">
      <w:start w:val="1"/>
      <w:numFmt w:val="bullet"/>
      <w:lvlText w:val=""/>
      <w:lvlJc w:val="left"/>
      <w:pPr>
        <w:tabs>
          <w:tab w:val="num" w:pos="4320"/>
        </w:tabs>
        <w:ind w:left="4320" w:hanging="360"/>
      </w:pPr>
      <w:rPr>
        <w:rFonts w:ascii="Wingdings" w:hAnsi="Wingdings" w:hint="default"/>
      </w:rPr>
    </w:lvl>
    <w:lvl w:ilvl="6" w:tplc="23781032" w:tentative="1">
      <w:start w:val="1"/>
      <w:numFmt w:val="bullet"/>
      <w:lvlText w:val=""/>
      <w:lvlJc w:val="left"/>
      <w:pPr>
        <w:tabs>
          <w:tab w:val="num" w:pos="5040"/>
        </w:tabs>
        <w:ind w:left="5040" w:hanging="360"/>
      </w:pPr>
      <w:rPr>
        <w:rFonts w:ascii="Wingdings" w:hAnsi="Wingdings" w:hint="default"/>
      </w:rPr>
    </w:lvl>
    <w:lvl w:ilvl="7" w:tplc="9C68BFCC" w:tentative="1">
      <w:start w:val="1"/>
      <w:numFmt w:val="bullet"/>
      <w:lvlText w:val=""/>
      <w:lvlJc w:val="left"/>
      <w:pPr>
        <w:tabs>
          <w:tab w:val="num" w:pos="5760"/>
        </w:tabs>
        <w:ind w:left="5760" w:hanging="360"/>
      </w:pPr>
      <w:rPr>
        <w:rFonts w:ascii="Wingdings" w:hAnsi="Wingdings" w:hint="default"/>
      </w:rPr>
    </w:lvl>
    <w:lvl w:ilvl="8" w:tplc="682A7F6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218B5"/>
    <w:multiLevelType w:val="multilevel"/>
    <w:tmpl w:val="37A2A34C"/>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0F067FC5"/>
    <w:multiLevelType w:val="hybridMultilevel"/>
    <w:tmpl w:val="7BAAC338"/>
    <w:lvl w:ilvl="0" w:tplc="62886600">
      <w:start w:val="1"/>
      <w:numFmt w:val="bullet"/>
      <w:lvlText w:val="-"/>
      <w:lvlJc w:val="left"/>
      <w:pPr>
        <w:ind w:left="2160" w:hanging="360"/>
      </w:pPr>
      <w:rPr>
        <w:rFonts w:ascii="Verdana" w:hAnsi="Verdana" w:hint="default"/>
      </w:rPr>
    </w:lvl>
    <w:lvl w:ilvl="1" w:tplc="62886600">
      <w:start w:val="1"/>
      <w:numFmt w:val="bullet"/>
      <w:lvlText w:val="-"/>
      <w:lvlJc w:val="left"/>
      <w:pPr>
        <w:ind w:left="2160" w:hanging="360"/>
      </w:pPr>
      <w:rPr>
        <w:rFonts w:ascii="Verdana" w:hAnsi="Verdana"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FEE619B"/>
    <w:multiLevelType w:val="hybridMultilevel"/>
    <w:tmpl w:val="9E0CAE7A"/>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0007B80"/>
    <w:multiLevelType w:val="multilevel"/>
    <w:tmpl w:val="49301036"/>
    <w:lvl w:ilvl="0">
      <w:start w:val="1"/>
      <w:numFmt w:val="lowerRoman"/>
      <w:lvlText w:val="%1."/>
      <w:lvlJc w:val="righ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3C3AEE"/>
    <w:multiLevelType w:val="hybridMultilevel"/>
    <w:tmpl w:val="609C9E84"/>
    <w:lvl w:ilvl="0" w:tplc="D55A9DF4">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34EFC"/>
    <w:multiLevelType w:val="hybridMultilevel"/>
    <w:tmpl w:val="758E51FA"/>
    <w:lvl w:ilvl="0" w:tplc="4E3A6246">
      <w:start w:val="2"/>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7" w15:restartNumberingAfterBreak="0">
    <w:nsid w:val="208F3482"/>
    <w:multiLevelType w:val="hybridMultilevel"/>
    <w:tmpl w:val="1EE8FD5E"/>
    <w:lvl w:ilvl="0" w:tplc="A5A64BD0">
      <w:start w:val="1"/>
      <w:numFmt w:val="bullet"/>
      <w:lvlText w:val=""/>
      <w:lvlJc w:val="left"/>
      <w:pPr>
        <w:tabs>
          <w:tab w:val="num" w:pos="720"/>
        </w:tabs>
        <w:ind w:left="720" w:hanging="360"/>
      </w:pPr>
      <w:rPr>
        <w:rFonts w:ascii="Wingdings" w:hAnsi="Wingdings" w:hint="default"/>
      </w:rPr>
    </w:lvl>
    <w:lvl w:ilvl="1" w:tplc="F18C0904">
      <w:start w:val="1"/>
      <w:numFmt w:val="bullet"/>
      <w:lvlText w:val=""/>
      <w:lvlJc w:val="left"/>
      <w:pPr>
        <w:tabs>
          <w:tab w:val="num" w:pos="1440"/>
        </w:tabs>
        <w:ind w:left="1440" w:hanging="360"/>
      </w:pPr>
      <w:rPr>
        <w:rFonts w:ascii="Wingdings" w:hAnsi="Wingdings" w:hint="default"/>
      </w:rPr>
    </w:lvl>
    <w:lvl w:ilvl="2" w:tplc="2D1881E2" w:tentative="1">
      <w:start w:val="1"/>
      <w:numFmt w:val="bullet"/>
      <w:lvlText w:val=""/>
      <w:lvlJc w:val="left"/>
      <w:pPr>
        <w:tabs>
          <w:tab w:val="num" w:pos="2160"/>
        </w:tabs>
        <w:ind w:left="2160" w:hanging="360"/>
      </w:pPr>
      <w:rPr>
        <w:rFonts w:ascii="Wingdings" w:hAnsi="Wingdings" w:hint="default"/>
      </w:rPr>
    </w:lvl>
    <w:lvl w:ilvl="3" w:tplc="632AAA3C" w:tentative="1">
      <w:start w:val="1"/>
      <w:numFmt w:val="bullet"/>
      <w:lvlText w:val=""/>
      <w:lvlJc w:val="left"/>
      <w:pPr>
        <w:tabs>
          <w:tab w:val="num" w:pos="2880"/>
        </w:tabs>
        <w:ind w:left="2880" w:hanging="360"/>
      </w:pPr>
      <w:rPr>
        <w:rFonts w:ascii="Wingdings" w:hAnsi="Wingdings" w:hint="default"/>
      </w:rPr>
    </w:lvl>
    <w:lvl w:ilvl="4" w:tplc="6114C4A6" w:tentative="1">
      <w:start w:val="1"/>
      <w:numFmt w:val="bullet"/>
      <w:lvlText w:val=""/>
      <w:lvlJc w:val="left"/>
      <w:pPr>
        <w:tabs>
          <w:tab w:val="num" w:pos="3600"/>
        </w:tabs>
        <w:ind w:left="3600" w:hanging="360"/>
      </w:pPr>
      <w:rPr>
        <w:rFonts w:ascii="Wingdings" w:hAnsi="Wingdings" w:hint="default"/>
      </w:rPr>
    </w:lvl>
    <w:lvl w:ilvl="5" w:tplc="C3C60B7E" w:tentative="1">
      <w:start w:val="1"/>
      <w:numFmt w:val="bullet"/>
      <w:lvlText w:val=""/>
      <w:lvlJc w:val="left"/>
      <w:pPr>
        <w:tabs>
          <w:tab w:val="num" w:pos="4320"/>
        </w:tabs>
        <w:ind w:left="4320" w:hanging="360"/>
      </w:pPr>
      <w:rPr>
        <w:rFonts w:ascii="Wingdings" w:hAnsi="Wingdings" w:hint="default"/>
      </w:rPr>
    </w:lvl>
    <w:lvl w:ilvl="6" w:tplc="5D7E4234" w:tentative="1">
      <w:start w:val="1"/>
      <w:numFmt w:val="bullet"/>
      <w:lvlText w:val=""/>
      <w:lvlJc w:val="left"/>
      <w:pPr>
        <w:tabs>
          <w:tab w:val="num" w:pos="5040"/>
        </w:tabs>
        <w:ind w:left="5040" w:hanging="360"/>
      </w:pPr>
      <w:rPr>
        <w:rFonts w:ascii="Wingdings" w:hAnsi="Wingdings" w:hint="default"/>
      </w:rPr>
    </w:lvl>
    <w:lvl w:ilvl="7" w:tplc="19D0911E" w:tentative="1">
      <w:start w:val="1"/>
      <w:numFmt w:val="bullet"/>
      <w:lvlText w:val=""/>
      <w:lvlJc w:val="left"/>
      <w:pPr>
        <w:tabs>
          <w:tab w:val="num" w:pos="5760"/>
        </w:tabs>
        <w:ind w:left="5760" w:hanging="360"/>
      </w:pPr>
      <w:rPr>
        <w:rFonts w:ascii="Wingdings" w:hAnsi="Wingdings" w:hint="default"/>
      </w:rPr>
    </w:lvl>
    <w:lvl w:ilvl="8" w:tplc="AC1E98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93737"/>
    <w:multiLevelType w:val="multilevel"/>
    <w:tmpl w:val="288CCE06"/>
    <w:lvl w:ilvl="0">
      <w:start w:val="1"/>
      <w:numFmt w:val="decimal"/>
      <w:lvlText w:val="%1)"/>
      <w:lvlJc w:val="left"/>
      <w:pPr>
        <w:ind w:left="1080" w:hanging="360"/>
      </w:pPr>
      <w:rPr>
        <w:rFonts w:ascii="Times New Roman" w:eastAsia="Calibr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C487717"/>
    <w:multiLevelType w:val="hybridMultilevel"/>
    <w:tmpl w:val="20769B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087E85"/>
    <w:multiLevelType w:val="multilevel"/>
    <w:tmpl w:val="F3E8BD3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FBE4CB9"/>
    <w:multiLevelType w:val="hybridMultilevel"/>
    <w:tmpl w:val="2F2ADD4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137380C"/>
    <w:multiLevelType w:val="multilevel"/>
    <w:tmpl w:val="AED243B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1F301D5"/>
    <w:multiLevelType w:val="hybridMultilevel"/>
    <w:tmpl w:val="CDF47E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A14197"/>
    <w:multiLevelType w:val="multilevel"/>
    <w:tmpl w:val="EA78AD72"/>
    <w:lvl w:ilvl="0">
      <w:start w:val="1"/>
      <w:numFmt w:val="lowerRoman"/>
      <w:lvlText w:val="%1."/>
      <w:lvlJc w:val="right"/>
      <w:pPr>
        <w:ind w:left="1156" w:hanging="360"/>
      </w:pPr>
    </w:lvl>
    <w:lvl w:ilvl="1">
      <w:start w:val="1"/>
      <w:numFmt w:val="lowerLetter"/>
      <w:lvlText w:val="%2."/>
      <w:lvlJc w:val="left"/>
      <w:pPr>
        <w:ind w:left="1876" w:hanging="360"/>
      </w:p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15" w15:restartNumberingAfterBreak="0">
    <w:nsid w:val="35D62209"/>
    <w:multiLevelType w:val="hybridMultilevel"/>
    <w:tmpl w:val="A5900006"/>
    <w:lvl w:ilvl="0" w:tplc="E2F67C14">
      <w:start w:val="1"/>
      <w:numFmt w:val="decimal"/>
      <w:lvlText w:val="%1)"/>
      <w:lvlJc w:val="left"/>
      <w:pPr>
        <w:ind w:left="463" w:hanging="360"/>
      </w:pPr>
      <w:rPr>
        <w:rFonts w:hint="default"/>
      </w:rPr>
    </w:lvl>
    <w:lvl w:ilvl="1" w:tplc="04260019" w:tentative="1">
      <w:start w:val="1"/>
      <w:numFmt w:val="lowerLetter"/>
      <w:lvlText w:val="%2."/>
      <w:lvlJc w:val="left"/>
      <w:pPr>
        <w:ind w:left="1183" w:hanging="360"/>
      </w:pPr>
    </w:lvl>
    <w:lvl w:ilvl="2" w:tplc="0426001B" w:tentative="1">
      <w:start w:val="1"/>
      <w:numFmt w:val="lowerRoman"/>
      <w:lvlText w:val="%3."/>
      <w:lvlJc w:val="right"/>
      <w:pPr>
        <w:ind w:left="1903" w:hanging="180"/>
      </w:pPr>
    </w:lvl>
    <w:lvl w:ilvl="3" w:tplc="0426000F" w:tentative="1">
      <w:start w:val="1"/>
      <w:numFmt w:val="decimal"/>
      <w:lvlText w:val="%4."/>
      <w:lvlJc w:val="left"/>
      <w:pPr>
        <w:ind w:left="2623" w:hanging="360"/>
      </w:pPr>
    </w:lvl>
    <w:lvl w:ilvl="4" w:tplc="04260019" w:tentative="1">
      <w:start w:val="1"/>
      <w:numFmt w:val="lowerLetter"/>
      <w:lvlText w:val="%5."/>
      <w:lvlJc w:val="left"/>
      <w:pPr>
        <w:ind w:left="3343" w:hanging="360"/>
      </w:pPr>
    </w:lvl>
    <w:lvl w:ilvl="5" w:tplc="0426001B" w:tentative="1">
      <w:start w:val="1"/>
      <w:numFmt w:val="lowerRoman"/>
      <w:lvlText w:val="%6."/>
      <w:lvlJc w:val="right"/>
      <w:pPr>
        <w:ind w:left="4063" w:hanging="180"/>
      </w:pPr>
    </w:lvl>
    <w:lvl w:ilvl="6" w:tplc="0426000F" w:tentative="1">
      <w:start w:val="1"/>
      <w:numFmt w:val="decimal"/>
      <w:lvlText w:val="%7."/>
      <w:lvlJc w:val="left"/>
      <w:pPr>
        <w:ind w:left="4783" w:hanging="360"/>
      </w:pPr>
    </w:lvl>
    <w:lvl w:ilvl="7" w:tplc="04260019" w:tentative="1">
      <w:start w:val="1"/>
      <w:numFmt w:val="lowerLetter"/>
      <w:lvlText w:val="%8."/>
      <w:lvlJc w:val="left"/>
      <w:pPr>
        <w:ind w:left="5503" w:hanging="360"/>
      </w:pPr>
    </w:lvl>
    <w:lvl w:ilvl="8" w:tplc="0426001B" w:tentative="1">
      <w:start w:val="1"/>
      <w:numFmt w:val="lowerRoman"/>
      <w:lvlText w:val="%9."/>
      <w:lvlJc w:val="right"/>
      <w:pPr>
        <w:ind w:left="6223" w:hanging="180"/>
      </w:pPr>
    </w:lvl>
  </w:abstractNum>
  <w:abstractNum w:abstractNumId="16" w15:restartNumberingAfterBreak="0">
    <w:nsid w:val="36E35DA7"/>
    <w:multiLevelType w:val="hybridMultilevel"/>
    <w:tmpl w:val="1EECCC04"/>
    <w:lvl w:ilvl="0" w:tplc="62886600">
      <w:start w:val="1"/>
      <w:numFmt w:val="bullet"/>
      <w:lvlText w:val="-"/>
      <w:lvlJc w:val="left"/>
      <w:pPr>
        <w:ind w:left="720" w:hanging="360"/>
      </w:pPr>
      <w:rPr>
        <w:rFonts w:ascii="Verdana" w:hAnsi="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A0348C0"/>
    <w:multiLevelType w:val="multilevel"/>
    <w:tmpl w:val="4462C1D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68560C"/>
    <w:multiLevelType w:val="hybridMultilevel"/>
    <w:tmpl w:val="609C9E84"/>
    <w:lvl w:ilvl="0" w:tplc="D55A9DF4">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4418C"/>
    <w:multiLevelType w:val="hybridMultilevel"/>
    <w:tmpl w:val="75CC8A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796A91"/>
    <w:multiLevelType w:val="multilevel"/>
    <w:tmpl w:val="21866E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29229D2"/>
    <w:multiLevelType w:val="hybridMultilevel"/>
    <w:tmpl w:val="3880DA9C"/>
    <w:lvl w:ilvl="0" w:tplc="27BCAE46">
      <w:start w:val="1"/>
      <w:numFmt w:val="bullet"/>
      <w:lvlText w:val=""/>
      <w:lvlJc w:val="left"/>
      <w:pPr>
        <w:tabs>
          <w:tab w:val="num" w:pos="720"/>
        </w:tabs>
        <w:ind w:left="720" w:hanging="360"/>
      </w:pPr>
      <w:rPr>
        <w:rFonts w:ascii="Wingdings" w:hAnsi="Wingdings" w:hint="default"/>
      </w:rPr>
    </w:lvl>
    <w:lvl w:ilvl="1" w:tplc="5E94D5EC">
      <w:start w:val="1"/>
      <w:numFmt w:val="bullet"/>
      <w:lvlText w:val=""/>
      <w:lvlJc w:val="left"/>
      <w:pPr>
        <w:tabs>
          <w:tab w:val="num" w:pos="1440"/>
        </w:tabs>
        <w:ind w:left="1440" w:hanging="360"/>
      </w:pPr>
      <w:rPr>
        <w:rFonts w:ascii="Wingdings" w:hAnsi="Wingdings" w:hint="default"/>
      </w:rPr>
    </w:lvl>
    <w:lvl w:ilvl="2" w:tplc="74928218" w:tentative="1">
      <w:start w:val="1"/>
      <w:numFmt w:val="bullet"/>
      <w:lvlText w:val=""/>
      <w:lvlJc w:val="left"/>
      <w:pPr>
        <w:tabs>
          <w:tab w:val="num" w:pos="2160"/>
        </w:tabs>
        <w:ind w:left="2160" w:hanging="360"/>
      </w:pPr>
      <w:rPr>
        <w:rFonts w:ascii="Wingdings" w:hAnsi="Wingdings" w:hint="default"/>
      </w:rPr>
    </w:lvl>
    <w:lvl w:ilvl="3" w:tplc="71C89C96" w:tentative="1">
      <w:start w:val="1"/>
      <w:numFmt w:val="bullet"/>
      <w:lvlText w:val=""/>
      <w:lvlJc w:val="left"/>
      <w:pPr>
        <w:tabs>
          <w:tab w:val="num" w:pos="2880"/>
        </w:tabs>
        <w:ind w:left="2880" w:hanging="360"/>
      </w:pPr>
      <w:rPr>
        <w:rFonts w:ascii="Wingdings" w:hAnsi="Wingdings" w:hint="default"/>
      </w:rPr>
    </w:lvl>
    <w:lvl w:ilvl="4" w:tplc="9AECF6F6" w:tentative="1">
      <w:start w:val="1"/>
      <w:numFmt w:val="bullet"/>
      <w:lvlText w:val=""/>
      <w:lvlJc w:val="left"/>
      <w:pPr>
        <w:tabs>
          <w:tab w:val="num" w:pos="3600"/>
        </w:tabs>
        <w:ind w:left="3600" w:hanging="360"/>
      </w:pPr>
      <w:rPr>
        <w:rFonts w:ascii="Wingdings" w:hAnsi="Wingdings" w:hint="default"/>
      </w:rPr>
    </w:lvl>
    <w:lvl w:ilvl="5" w:tplc="073E4B68" w:tentative="1">
      <w:start w:val="1"/>
      <w:numFmt w:val="bullet"/>
      <w:lvlText w:val=""/>
      <w:lvlJc w:val="left"/>
      <w:pPr>
        <w:tabs>
          <w:tab w:val="num" w:pos="4320"/>
        </w:tabs>
        <w:ind w:left="4320" w:hanging="360"/>
      </w:pPr>
      <w:rPr>
        <w:rFonts w:ascii="Wingdings" w:hAnsi="Wingdings" w:hint="default"/>
      </w:rPr>
    </w:lvl>
    <w:lvl w:ilvl="6" w:tplc="44388B9A" w:tentative="1">
      <w:start w:val="1"/>
      <w:numFmt w:val="bullet"/>
      <w:lvlText w:val=""/>
      <w:lvlJc w:val="left"/>
      <w:pPr>
        <w:tabs>
          <w:tab w:val="num" w:pos="5040"/>
        </w:tabs>
        <w:ind w:left="5040" w:hanging="360"/>
      </w:pPr>
      <w:rPr>
        <w:rFonts w:ascii="Wingdings" w:hAnsi="Wingdings" w:hint="default"/>
      </w:rPr>
    </w:lvl>
    <w:lvl w:ilvl="7" w:tplc="2B6E7BE4" w:tentative="1">
      <w:start w:val="1"/>
      <w:numFmt w:val="bullet"/>
      <w:lvlText w:val=""/>
      <w:lvlJc w:val="left"/>
      <w:pPr>
        <w:tabs>
          <w:tab w:val="num" w:pos="5760"/>
        </w:tabs>
        <w:ind w:left="5760" w:hanging="360"/>
      </w:pPr>
      <w:rPr>
        <w:rFonts w:ascii="Wingdings" w:hAnsi="Wingdings" w:hint="default"/>
      </w:rPr>
    </w:lvl>
    <w:lvl w:ilvl="8" w:tplc="61A8E2B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4971AD"/>
    <w:multiLevelType w:val="multilevel"/>
    <w:tmpl w:val="89D66B9E"/>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54F2579"/>
    <w:multiLevelType w:val="multilevel"/>
    <w:tmpl w:val="AA18E5E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66265FC"/>
    <w:multiLevelType w:val="hybridMultilevel"/>
    <w:tmpl w:val="C9FAEF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C36F76"/>
    <w:multiLevelType w:val="hybridMultilevel"/>
    <w:tmpl w:val="C43E339C"/>
    <w:lvl w:ilvl="0" w:tplc="6C4AD720">
      <w:start w:val="1"/>
      <w:numFmt w:val="bullet"/>
      <w:lvlText w:val=""/>
      <w:lvlJc w:val="left"/>
      <w:pPr>
        <w:tabs>
          <w:tab w:val="num" w:pos="720"/>
        </w:tabs>
        <w:ind w:left="720" w:hanging="360"/>
      </w:pPr>
      <w:rPr>
        <w:rFonts w:ascii="Wingdings" w:hAnsi="Wingdings" w:hint="default"/>
      </w:rPr>
    </w:lvl>
    <w:lvl w:ilvl="1" w:tplc="A1363C0E">
      <w:start w:val="1"/>
      <w:numFmt w:val="bullet"/>
      <w:lvlText w:val=""/>
      <w:lvlJc w:val="left"/>
      <w:pPr>
        <w:tabs>
          <w:tab w:val="num" w:pos="1440"/>
        </w:tabs>
        <w:ind w:left="1440" w:hanging="360"/>
      </w:pPr>
      <w:rPr>
        <w:rFonts w:ascii="Wingdings" w:hAnsi="Wingdings" w:hint="default"/>
      </w:rPr>
    </w:lvl>
    <w:lvl w:ilvl="2" w:tplc="424A7E26" w:tentative="1">
      <w:start w:val="1"/>
      <w:numFmt w:val="bullet"/>
      <w:lvlText w:val=""/>
      <w:lvlJc w:val="left"/>
      <w:pPr>
        <w:tabs>
          <w:tab w:val="num" w:pos="2160"/>
        </w:tabs>
        <w:ind w:left="2160" w:hanging="360"/>
      </w:pPr>
      <w:rPr>
        <w:rFonts w:ascii="Wingdings" w:hAnsi="Wingdings" w:hint="default"/>
      </w:rPr>
    </w:lvl>
    <w:lvl w:ilvl="3" w:tplc="1890B8EC" w:tentative="1">
      <w:start w:val="1"/>
      <w:numFmt w:val="bullet"/>
      <w:lvlText w:val=""/>
      <w:lvlJc w:val="left"/>
      <w:pPr>
        <w:tabs>
          <w:tab w:val="num" w:pos="2880"/>
        </w:tabs>
        <w:ind w:left="2880" w:hanging="360"/>
      </w:pPr>
      <w:rPr>
        <w:rFonts w:ascii="Wingdings" w:hAnsi="Wingdings" w:hint="default"/>
      </w:rPr>
    </w:lvl>
    <w:lvl w:ilvl="4" w:tplc="DCE01740" w:tentative="1">
      <w:start w:val="1"/>
      <w:numFmt w:val="bullet"/>
      <w:lvlText w:val=""/>
      <w:lvlJc w:val="left"/>
      <w:pPr>
        <w:tabs>
          <w:tab w:val="num" w:pos="3600"/>
        </w:tabs>
        <w:ind w:left="3600" w:hanging="360"/>
      </w:pPr>
      <w:rPr>
        <w:rFonts w:ascii="Wingdings" w:hAnsi="Wingdings" w:hint="default"/>
      </w:rPr>
    </w:lvl>
    <w:lvl w:ilvl="5" w:tplc="7A36062C" w:tentative="1">
      <w:start w:val="1"/>
      <w:numFmt w:val="bullet"/>
      <w:lvlText w:val=""/>
      <w:lvlJc w:val="left"/>
      <w:pPr>
        <w:tabs>
          <w:tab w:val="num" w:pos="4320"/>
        </w:tabs>
        <w:ind w:left="4320" w:hanging="360"/>
      </w:pPr>
      <w:rPr>
        <w:rFonts w:ascii="Wingdings" w:hAnsi="Wingdings" w:hint="default"/>
      </w:rPr>
    </w:lvl>
    <w:lvl w:ilvl="6" w:tplc="022A46C0" w:tentative="1">
      <w:start w:val="1"/>
      <w:numFmt w:val="bullet"/>
      <w:lvlText w:val=""/>
      <w:lvlJc w:val="left"/>
      <w:pPr>
        <w:tabs>
          <w:tab w:val="num" w:pos="5040"/>
        </w:tabs>
        <w:ind w:left="5040" w:hanging="360"/>
      </w:pPr>
      <w:rPr>
        <w:rFonts w:ascii="Wingdings" w:hAnsi="Wingdings" w:hint="default"/>
      </w:rPr>
    </w:lvl>
    <w:lvl w:ilvl="7" w:tplc="B908148E" w:tentative="1">
      <w:start w:val="1"/>
      <w:numFmt w:val="bullet"/>
      <w:lvlText w:val=""/>
      <w:lvlJc w:val="left"/>
      <w:pPr>
        <w:tabs>
          <w:tab w:val="num" w:pos="5760"/>
        </w:tabs>
        <w:ind w:left="5760" w:hanging="360"/>
      </w:pPr>
      <w:rPr>
        <w:rFonts w:ascii="Wingdings" w:hAnsi="Wingdings" w:hint="default"/>
      </w:rPr>
    </w:lvl>
    <w:lvl w:ilvl="8" w:tplc="F24E53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5A17F5"/>
    <w:multiLevelType w:val="hybridMultilevel"/>
    <w:tmpl w:val="8BD4C7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1F7136"/>
    <w:multiLevelType w:val="hybridMultilevel"/>
    <w:tmpl w:val="5224C21A"/>
    <w:lvl w:ilvl="0" w:tplc="6C28C21C">
      <w:start w:val="1"/>
      <w:numFmt w:val="decimal"/>
      <w:lvlText w:val="(%1)"/>
      <w:lvlJc w:val="left"/>
      <w:pPr>
        <w:ind w:left="1494" w:hanging="360"/>
      </w:pPr>
      <w:rPr>
        <w:rFonts w:ascii="Times New Roman" w:hAnsi="Times New Roman" w:cs="Times New Roman"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8F1A8E"/>
    <w:multiLevelType w:val="hybridMultilevel"/>
    <w:tmpl w:val="76E838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86F6F8D"/>
    <w:multiLevelType w:val="hybridMultilevel"/>
    <w:tmpl w:val="B36232DA"/>
    <w:lvl w:ilvl="0" w:tplc="41027B50">
      <w:start w:val="1"/>
      <w:numFmt w:val="bullet"/>
      <w:lvlText w:val="-"/>
      <w:lvlJc w:val="left"/>
      <w:pPr>
        <w:ind w:left="720" w:hanging="360"/>
      </w:pPr>
      <w:rPr>
        <w:rFonts w:ascii="Verdana" w:hAnsi="Verdana" w:hint="default"/>
        <w:b w:val="0"/>
        <w:sz w:val="28"/>
        <w:szCs w:val="28"/>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A3B4BDD"/>
    <w:multiLevelType w:val="multilevel"/>
    <w:tmpl w:val="2AFA2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382ED7"/>
    <w:multiLevelType w:val="hybridMultilevel"/>
    <w:tmpl w:val="4FFC0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0BE7E5C"/>
    <w:multiLevelType w:val="multilevel"/>
    <w:tmpl w:val="B53A1A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8547A5"/>
    <w:multiLevelType w:val="hybridMultilevel"/>
    <w:tmpl w:val="75AA97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E81DBA"/>
    <w:multiLevelType w:val="hybridMultilevel"/>
    <w:tmpl w:val="65143860"/>
    <w:lvl w:ilvl="0" w:tplc="62886600">
      <w:start w:val="1"/>
      <w:numFmt w:val="bullet"/>
      <w:lvlText w:val="-"/>
      <w:lvlJc w:val="left"/>
      <w:pPr>
        <w:ind w:left="1440" w:hanging="360"/>
      </w:pPr>
      <w:rPr>
        <w:rFonts w:ascii="Verdana" w:hAnsi="Verdana"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0"/>
  </w:num>
  <w:num w:numId="2">
    <w:abstractNumId w:val="14"/>
  </w:num>
  <w:num w:numId="3">
    <w:abstractNumId w:val="23"/>
  </w:num>
  <w:num w:numId="4">
    <w:abstractNumId w:val="4"/>
  </w:num>
  <w:num w:numId="5">
    <w:abstractNumId w:val="10"/>
  </w:num>
  <w:num w:numId="6">
    <w:abstractNumId w:val="22"/>
  </w:num>
  <w:num w:numId="7">
    <w:abstractNumId w:val="1"/>
  </w:num>
  <w:num w:numId="8">
    <w:abstractNumId w:val="8"/>
  </w:num>
  <w:num w:numId="9">
    <w:abstractNumId w:val="20"/>
  </w:num>
  <w:num w:numId="10">
    <w:abstractNumId w:val="6"/>
  </w:num>
  <w:num w:numId="11">
    <w:abstractNumId w:val="12"/>
  </w:num>
  <w:num w:numId="12">
    <w:abstractNumId w:val="3"/>
  </w:num>
  <w:num w:numId="13">
    <w:abstractNumId w:val="31"/>
  </w:num>
  <w:num w:numId="14">
    <w:abstractNumId w:val="28"/>
  </w:num>
  <w:num w:numId="15">
    <w:abstractNumId w:val="11"/>
  </w:num>
  <w:num w:numId="16">
    <w:abstractNumId w:val="16"/>
  </w:num>
  <w:num w:numId="17">
    <w:abstractNumId w:val="2"/>
  </w:num>
  <w:num w:numId="18">
    <w:abstractNumId w:val="29"/>
  </w:num>
  <w:num w:numId="19">
    <w:abstractNumId w:val="34"/>
  </w:num>
  <w:num w:numId="20">
    <w:abstractNumId w:val="32"/>
  </w:num>
  <w:num w:numId="21">
    <w:abstractNumId w:val="18"/>
  </w:num>
  <w:num w:numId="22">
    <w:abstractNumId w:val="5"/>
  </w:num>
  <w:num w:numId="23">
    <w:abstractNumId w:val="13"/>
  </w:num>
  <w:num w:numId="24">
    <w:abstractNumId w:val="26"/>
  </w:num>
  <w:num w:numId="25">
    <w:abstractNumId w:val="33"/>
  </w:num>
  <w:num w:numId="26">
    <w:abstractNumId w:val="27"/>
  </w:num>
  <w:num w:numId="27">
    <w:abstractNumId w:val="19"/>
  </w:num>
  <w:num w:numId="28">
    <w:abstractNumId w:val="15"/>
  </w:num>
  <w:num w:numId="29">
    <w:abstractNumId w:val="9"/>
  </w:num>
  <w:num w:numId="30">
    <w:abstractNumId w:val="17"/>
  </w:num>
  <w:num w:numId="31">
    <w:abstractNumId w:val="24"/>
  </w:num>
  <w:num w:numId="32">
    <w:abstractNumId w:val="21"/>
  </w:num>
  <w:num w:numId="33">
    <w:abstractNumId w:val="25"/>
  </w:num>
  <w:num w:numId="34">
    <w:abstractNumId w:val="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87"/>
    <w:rsid w:val="000007FF"/>
    <w:rsid w:val="00000C10"/>
    <w:rsid w:val="000015F3"/>
    <w:rsid w:val="00002359"/>
    <w:rsid w:val="000025EB"/>
    <w:rsid w:val="00004471"/>
    <w:rsid w:val="00006BEC"/>
    <w:rsid w:val="00010C0B"/>
    <w:rsid w:val="00011BC4"/>
    <w:rsid w:val="00013A7D"/>
    <w:rsid w:val="0001432A"/>
    <w:rsid w:val="0001483C"/>
    <w:rsid w:val="00014970"/>
    <w:rsid w:val="00014C57"/>
    <w:rsid w:val="00014D92"/>
    <w:rsid w:val="00015297"/>
    <w:rsid w:val="000165B0"/>
    <w:rsid w:val="00022403"/>
    <w:rsid w:val="00022D9D"/>
    <w:rsid w:val="00024A7E"/>
    <w:rsid w:val="00024BFE"/>
    <w:rsid w:val="00025286"/>
    <w:rsid w:val="00026AE5"/>
    <w:rsid w:val="00026D24"/>
    <w:rsid w:val="0002774D"/>
    <w:rsid w:val="00031527"/>
    <w:rsid w:val="00035393"/>
    <w:rsid w:val="00035724"/>
    <w:rsid w:val="00035CC3"/>
    <w:rsid w:val="000363AE"/>
    <w:rsid w:val="00036738"/>
    <w:rsid w:val="00036B29"/>
    <w:rsid w:val="00036B8A"/>
    <w:rsid w:val="00036FCD"/>
    <w:rsid w:val="000374C1"/>
    <w:rsid w:val="000377D0"/>
    <w:rsid w:val="000379DE"/>
    <w:rsid w:val="000400AC"/>
    <w:rsid w:val="00040E81"/>
    <w:rsid w:val="00041F88"/>
    <w:rsid w:val="000435E8"/>
    <w:rsid w:val="00044A9D"/>
    <w:rsid w:val="00044BB3"/>
    <w:rsid w:val="000469C6"/>
    <w:rsid w:val="00046FF4"/>
    <w:rsid w:val="000500F2"/>
    <w:rsid w:val="00050D58"/>
    <w:rsid w:val="00053545"/>
    <w:rsid w:val="0005384F"/>
    <w:rsid w:val="00054148"/>
    <w:rsid w:val="00056AD8"/>
    <w:rsid w:val="000570AF"/>
    <w:rsid w:val="000571A5"/>
    <w:rsid w:val="00057322"/>
    <w:rsid w:val="0006188C"/>
    <w:rsid w:val="0006317E"/>
    <w:rsid w:val="00063A58"/>
    <w:rsid w:val="00064872"/>
    <w:rsid w:val="00064AB6"/>
    <w:rsid w:val="000652C8"/>
    <w:rsid w:val="0006613D"/>
    <w:rsid w:val="00066A26"/>
    <w:rsid w:val="0006748A"/>
    <w:rsid w:val="00070D3E"/>
    <w:rsid w:val="00070F88"/>
    <w:rsid w:val="00072D2F"/>
    <w:rsid w:val="00074609"/>
    <w:rsid w:val="00075A30"/>
    <w:rsid w:val="00075AC4"/>
    <w:rsid w:val="00080730"/>
    <w:rsid w:val="000808C0"/>
    <w:rsid w:val="00080FBF"/>
    <w:rsid w:val="000815B1"/>
    <w:rsid w:val="000832D5"/>
    <w:rsid w:val="000864C2"/>
    <w:rsid w:val="00090127"/>
    <w:rsid w:val="00091F24"/>
    <w:rsid w:val="0009479B"/>
    <w:rsid w:val="00095C37"/>
    <w:rsid w:val="00096B29"/>
    <w:rsid w:val="000A1BDA"/>
    <w:rsid w:val="000A31F4"/>
    <w:rsid w:val="000A323E"/>
    <w:rsid w:val="000A3537"/>
    <w:rsid w:val="000A3A4E"/>
    <w:rsid w:val="000A47E6"/>
    <w:rsid w:val="000A5650"/>
    <w:rsid w:val="000A6AD3"/>
    <w:rsid w:val="000A7309"/>
    <w:rsid w:val="000B04F7"/>
    <w:rsid w:val="000B1D52"/>
    <w:rsid w:val="000B21A3"/>
    <w:rsid w:val="000B39D4"/>
    <w:rsid w:val="000B3C26"/>
    <w:rsid w:val="000B3D4E"/>
    <w:rsid w:val="000B4591"/>
    <w:rsid w:val="000B64C6"/>
    <w:rsid w:val="000B6FEE"/>
    <w:rsid w:val="000C036A"/>
    <w:rsid w:val="000C0ADF"/>
    <w:rsid w:val="000C1742"/>
    <w:rsid w:val="000C4776"/>
    <w:rsid w:val="000C56A5"/>
    <w:rsid w:val="000C600B"/>
    <w:rsid w:val="000C626B"/>
    <w:rsid w:val="000C761B"/>
    <w:rsid w:val="000D01BB"/>
    <w:rsid w:val="000D02E0"/>
    <w:rsid w:val="000D0566"/>
    <w:rsid w:val="000D0DCB"/>
    <w:rsid w:val="000D1040"/>
    <w:rsid w:val="000D110F"/>
    <w:rsid w:val="000D790E"/>
    <w:rsid w:val="000E0870"/>
    <w:rsid w:val="000E1BAC"/>
    <w:rsid w:val="000E1DC6"/>
    <w:rsid w:val="000E250A"/>
    <w:rsid w:val="000E3382"/>
    <w:rsid w:val="000E5217"/>
    <w:rsid w:val="000E7268"/>
    <w:rsid w:val="000F0A15"/>
    <w:rsid w:val="000F3ADF"/>
    <w:rsid w:val="000F41BF"/>
    <w:rsid w:val="000F64E0"/>
    <w:rsid w:val="000F72C2"/>
    <w:rsid w:val="000F76AB"/>
    <w:rsid w:val="000F7EA6"/>
    <w:rsid w:val="0010207B"/>
    <w:rsid w:val="00102243"/>
    <w:rsid w:val="00103216"/>
    <w:rsid w:val="00103ACF"/>
    <w:rsid w:val="00105998"/>
    <w:rsid w:val="001119BC"/>
    <w:rsid w:val="00112A0C"/>
    <w:rsid w:val="00112F66"/>
    <w:rsid w:val="00116586"/>
    <w:rsid w:val="001170F3"/>
    <w:rsid w:val="001171AA"/>
    <w:rsid w:val="00124741"/>
    <w:rsid w:val="00124889"/>
    <w:rsid w:val="00124ADF"/>
    <w:rsid w:val="00126438"/>
    <w:rsid w:val="001266A7"/>
    <w:rsid w:val="00126F27"/>
    <w:rsid w:val="0013097E"/>
    <w:rsid w:val="0013183B"/>
    <w:rsid w:val="001325E2"/>
    <w:rsid w:val="00133CE3"/>
    <w:rsid w:val="001408BF"/>
    <w:rsid w:val="00140F82"/>
    <w:rsid w:val="00141481"/>
    <w:rsid w:val="00141F09"/>
    <w:rsid w:val="00142DD1"/>
    <w:rsid w:val="0014346C"/>
    <w:rsid w:val="001463EE"/>
    <w:rsid w:val="001467C0"/>
    <w:rsid w:val="001507E8"/>
    <w:rsid w:val="00151AF6"/>
    <w:rsid w:val="00152A13"/>
    <w:rsid w:val="00154B2F"/>
    <w:rsid w:val="001579EE"/>
    <w:rsid w:val="00157B75"/>
    <w:rsid w:val="0016068A"/>
    <w:rsid w:val="00160C52"/>
    <w:rsid w:val="00161D0B"/>
    <w:rsid w:val="00162518"/>
    <w:rsid w:val="001641B5"/>
    <w:rsid w:val="0016636F"/>
    <w:rsid w:val="00166C33"/>
    <w:rsid w:val="00167080"/>
    <w:rsid w:val="001704C5"/>
    <w:rsid w:val="00171946"/>
    <w:rsid w:val="00171E82"/>
    <w:rsid w:val="001731E2"/>
    <w:rsid w:val="00174293"/>
    <w:rsid w:val="00182453"/>
    <w:rsid w:val="001825A4"/>
    <w:rsid w:val="0018420F"/>
    <w:rsid w:val="00186087"/>
    <w:rsid w:val="00187E07"/>
    <w:rsid w:val="00191C72"/>
    <w:rsid w:val="00195893"/>
    <w:rsid w:val="00196B2B"/>
    <w:rsid w:val="001970B3"/>
    <w:rsid w:val="001A1887"/>
    <w:rsid w:val="001A41E9"/>
    <w:rsid w:val="001A4F97"/>
    <w:rsid w:val="001A5AF6"/>
    <w:rsid w:val="001B08CD"/>
    <w:rsid w:val="001B0FFC"/>
    <w:rsid w:val="001B1B86"/>
    <w:rsid w:val="001B4F42"/>
    <w:rsid w:val="001B5D23"/>
    <w:rsid w:val="001B6246"/>
    <w:rsid w:val="001B64AA"/>
    <w:rsid w:val="001B7940"/>
    <w:rsid w:val="001C1A9D"/>
    <w:rsid w:val="001C2CDE"/>
    <w:rsid w:val="001C5231"/>
    <w:rsid w:val="001D07FA"/>
    <w:rsid w:val="001D1158"/>
    <w:rsid w:val="001D1491"/>
    <w:rsid w:val="001D19BA"/>
    <w:rsid w:val="001D2505"/>
    <w:rsid w:val="001D3AB1"/>
    <w:rsid w:val="001D5233"/>
    <w:rsid w:val="001D6C6E"/>
    <w:rsid w:val="001D7470"/>
    <w:rsid w:val="001E0B68"/>
    <w:rsid w:val="001E10CB"/>
    <w:rsid w:val="001E2060"/>
    <w:rsid w:val="001E25B5"/>
    <w:rsid w:val="001E3964"/>
    <w:rsid w:val="001E41D2"/>
    <w:rsid w:val="001E67BA"/>
    <w:rsid w:val="001E7BC6"/>
    <w:rsid w:val="001F15B6"/>
    <w:rsid w:val="001F19FB"/>
    <w:rsid w:val="001F1E04"/>
    <w:rsid w:val="001F305A"/>
    <w:rsid w:val="001F3314"/>
    <w:rsid w:val="001F34BD"/>
    <w:rsid w:val="001F378E"/>
    <w:rsid w:val="001F4441"/>
    <w:rsid w:val="001F495A"/>
    <w:rsid w:val="001F4E5E"/>
    <w:rsid w:val="001F515F"/>
    <w:rsid w:val="001F5459"/>
    <w:rsid w:val="001F5D8F"/>
    <w:rsid w:val="001F5F5A"/>
    <w:rsid w:val="001F604B"/>
    <w:rsid w:val="001F6514"/>
    <w:rsid w:val="001F6E6A"/>
    <w:rsid w:val="00200142"/>
    <w:rsid w:val="00200383"/>
    <w:rsid w:val="00200A87"/>
    <w:rsid w:val="00203D07"/>
    <w:rsid w:val="0020627D"/>
    <w:rsid w:val="002122B4"/>
    <w:rsid w:val="0021242F"/>
    <w:rsid w:val="002124B7"/>
    <w:rsid w:val="002126A8"/>
    <w:rsid w:val="002127D0"/>
    <w:rsid w:val="0021611A"/>
    <w:rsid w:val="0021622F"/>
    <w:rsid w:val="00217712"/>
    <w:rsid w:val="0022129F"/>
    <w:rsid w:val="0022186E"/>
    <w:rsid w:val="0022273C"/>
    <w:rsid w:val="0022519C"/>
    <w:rsid w:val="002253DD"/>
    <w:rsid w:val="00226D9C"/>
    <w:rsid w:val="00227AF2"/>
    <w:rsid w:val="0023172B"/>
    <w:rsid w:val="00232142"/>
    <w:rsid w:val="00232362"/>
    <w:rsid w:val="00232689"/>
    <w:rsid w:val="00233EE6"/>
    <w:rsid w:val="002341DF"/>
    <w:rsid w:val="00235494"/>
    <w:rsid w:val="00236ABE"/>
    <w:rsid w:val="00237A13"/>
    <w:rsid w:val="00240822"/>
    <w:rsid w:val="00241056"/>
    <w:rsid w:val="00242798"/>
    <w:rsid w:val="0024296E"/>
    <w:rsid w:val="002454FF"/>
    <w:rsid w:val="002463BC"/>
    <w:rsid w:val="002478A7"/>
    <w:rsid w:val="00247C3E"/>
    <w:rsid w:val="0025060B"/>
    <w:rsid w:val="00253B7C"/>
    <w:rsid w:val="00253B94"/>
    <w:rsid w:val="00253E85"/>
    <w:rsid w:val="002543F2"/>
    <w:rsid w:val="00254942"/>
    <w:rsid w:val="00255015"/>
    <w:rsid w:val="00255E9A"/>
    <w:rsid w:val="00257A49"/>
    <w:rsid w:val="00265CF9"/>
    <w:rsid w:val="00265DE5"/>
    <w:rsid w:val="00266CE0"/>
    <w:rsid w:val="002700C2"/>
    <w:rsid w:val="002701E8"/>
    <w:rsid w:val="002717AD"/>
    <w:rsid w:val="0027184C"/>
    <w:rsid w:val="002722E8"/>
    <w:rsid w:val="002737A5"/>
    <w:rsid w:val="00274BF6"/>
    <w:rsid w:val="00274D72"/>
    <w:rsid w:val="00275A5B"/>
    <w:rsid w:val="00276A0B"/>
    <w:rsid w:val="00277386"/>
    <w:rsid w:val="00277687"/>
    <w:rsid w:val="00277700"/>
    <w:rsid w:val="002829F0"/>
    <w:rsid w:val="00283079"/>
    <w:rsid w:val="00283A29"/>
    <w:rsid w:val="00285AEA"/>
    <w:rsid w:val="002871AC"/>
    <w:rsid w:val="002874B6"/>
    <w:rsid w:val="002875DF"/>
    <w:rsid w:val="00290A50"/>
    <w:rsid w:val="00291881"/>
    <w:rsid w:val="00293301"/>
    <w:rsid w:val="00293A98"/>
    <w:rsid w:val="00293C59"/>
    <w:rsid w:val="0029417C"/>
    <w:rsid w:val="0029436C"/>
    <w:rsid w:val="00296364"/>
    <w:rsid w:val="00297E7C"/>
    <w:rsid w:val="002A1707"/>
    <w:rsid w:val="002A299E"/>
    <w:rsid w:val="002A352A"/>
    <w:rsid w:val="002A43E7"/>
    <w:rsid w:val="002A593C"/>
    <w:rsid w:val="002A5C43"/>
    <w:rsid w:val="002A6984"/>
    <w:rsid w:val="002A7D72"/>
    <w:rsid w:val="002A7E27"/>
    <w:rsid w:val="002B001B"/>
    <w:rsid w:val="002B00C3"/>
    <w:rsid w:val="002B2D9E"/>
    <w:rsid w:val="002B3FCF"/>
    <w:rsid w:val="002B6F81"/>
    <w:rsid w:val="002B76FD"/>
    <w:rsid w:val="002B7779"/>
    <w:rsid w:val="002B792D"/>
    <w:rsid w:val="002C07D9"/>
    <w:rsid w:val="002C1395"/>
    <w:rsid w:val="002C1E1D"/>
    <w:rsid w:val="002C2FEC"/>
    <w:rsid w:val="002C3301"/>
    <w:rsid w:val="002C4214"/>
    <w:rsid w:val="002C57B2"/>
    <w:rsid w:val="002C7ACA"/>
    <w:rsid w:val="002D2AF0"/>
    <w:rsid w:val="002D3A2C"/>
    <w:rsid w:val="002D47BB"/>
    <w:rsid w:val="002D49D5"/>
    <w:rsid w:val="002D565A"/>
    <w:rsid w:val="002D5794"/>
    <w:rsid w:val="002D5D15"/>
    <w:rsid w:val="002D5FF7"/>
    <w:rsid w:val="002D6915"/>
    <w:rsid w:val="002E02FF"/>
    <w:rsid w:val="002E46F2"/>
    <w:rsid w:val="002E5642"/>
    <w:rsid w:val="002E5CA2"/>
    <w:rsid w:val="002E5F59"/>
    <w:rsid w:val="002E64A4"/>
    <w:rsid w:val="002E6DC2"/>
    <w:rsid w:val="002F0707"/>
    <w:rsid w:val="002F0E63"/>
    <w:rsid w:val="002F0E6D"/>
    <w:rsid w:val="002F11D3"/>
    <w:rsid w:val="002F17CF"/>
    <w:rsid w:val="002F2CDA"/>
    <w:rsid w:val="002F3AC4"/>
    <w:rsid w:val="002F3C80"/>
    <w:rsid w:val="002F649F"/>
    <w:rsid w:val="002F7509"/>
    <w:rsid w:val="0030177C"/>
    <w:rsid w:val="00302AD2"/>
    <w:rsid w:val="00302AF7"/>
    <w:rsid w:val="003039CD"/>
    <w:rsid w:val="00303E10"/>
    <w:rsid w:val="00304F30"/>
    <w:rsid w:val="00305DD9"/>
    <w:rsid w:val="00306148"/>
    <w:rsid w:val="0031025E"/>
    <w:rsid w:val="0031028F"/>
    <w:rsid w:val="00310E0E"/>
    <w:rsid w:val="00311926"/>
    <w:rsid w:val="00311DFD"/>
    <w:rsid w:val="00313F60"/>
    <w:rsid w:val="003149B4"/>
    <w:rsid w:val="00314B52"/>
    <w:rsid w:val="00314BBB"/>
    <w:rsid w:val="00314C15"/>
    <w:rsid w:val="00316E6C"/>
    <w:rsid w:val="00317367"/>
    <w:rsid w:val="00320154"/>
    <w:rsid w:val="003216BA"/>
    <w:rsid w:val="0032299A"/>
    <w:rsid w:val="0032558E"/>
    <w:rsid w:val="00325E3D"/>
    <w:rsid w:val="003265A1"/>
    <w:rsid w:val="00326844"/>
    <w:rsid w:val="00326AFB"/>
    <w:rsid w:val="0032793F"/>
    <w:rsid w:val="003313AC"/>
    <w:rsid w:val="00331FBA"/>
    <w:rsid w:val="0033263E"/>
    <w:rsid w:val="00334FE3"/>
    <w:rsid w:val="00335085"/>
    <w:rsid w:val="00335285"/>
    <w:rsid w:val="00335910"/>
    <w:rsid w:val="003375BE"/>
    <w:rsid w:val="003400A1"/>
    <w:rsid w:val="0034414F"/>
    <w:rsid w:val="003473EE"/>
    <w:rsid w:val="00347F5C"/>
    <w:rsid w:val="003522EA"/>
    <w:rsid w:val="00354606"/>
    <w:rsid w:val="00354765"/>
    <w:rsid w:val="00360536"/>
    <w:rsid w:val="00360CFB"/>
    <w:rsid w:val="003628CD"/>
    <w:rsid w:val="00364730"/>
    <w:rsid w:val="00364E60"/>
    <w:rsid w:val="00364F10"/>
    <w:rsid w:val="00366B75"/>
    <w:rsid w:val="003676DE"/>
    <w:rsid w:val="003706C3"/>
    <w:rsid w:val="00372ED0"/>
    <w:rsid w:val="00374D62"/>
    <w:rsid w:val="003751D5"/>
    <w:rsid w:val="0037665B"/>
    <w:rsid w:val="00376A81"/>
    <w:rsid w:val="00380BF4"/>
    <w:rsid w:val="00381CEC"/>
    <w:rsid w:val="003828CB"/>
    <w:rsid w:val="00384F2F"/>
    <w:rsid w:val="00387FBE"/>
    <w:rsid w:val="003919EE"/>
    <w:rsid w:val="003920AA"/>
    <w:rsid w:val="003935BC"/>
    <w:rsid w:val="0039483D"/>
    <w:rsid w:val="003969DE"/>
    <w:rsid w:val="003A09B6"/>
    <w:rsid w:val="003A1764"/>
    <w:rsid w:val="003A1F23"/>
    <w:rsid w:val="003A3325"/>
    <w:rsid w:val="003A3761"/>
    <w:rsid w:val="003A3EA3"/>
    <w:rsid w:val="003A4589"/>
    <w:rsid w:val="003B0321"/>
    <w:rsid w:val="003B0C2E"/>
    <w:rsid w:val="003B416A"/>
    <w:rsid w:val="003B6508"/>
    <w:rsid w:val="003B6B26"/>
    <w:rsid w:val="003B6EFF"/>
    <w:rsid w:val="003B7276"/>
    <w:rsid w:val="003C14DF"/>
    <w:rsid w:val="003C1B89"/>
    <w:rsid w:val="003C1BC9"/>
    <w:rsid w:val="003C200A"/>
    <w:rsid w:val="003C2F6D"/>
    <w:rsid w:val="003C350A"/>
    <w:rsid w:val="003C379A"/>
    <w:rsid w:val="003C52B1"/>
    <w:rsid w:val="003C73C6"/>
    <w:rsid w:val="003D031F"/>
    <w:rsid w:val="003D0954"/>
    <w:rsid w:val="003D0E24"/>
    <w:rsid w:val="003D23C7"/>
    <w:rsid w:val="003D3E9F"/>
    <w:rsid w:val="003E0905"/>
    <w:rsid w:val="003E103A"/>
    <w:rsid w:val="003E2C18"/>
    <w:rsid w:val="003E4324"/>
    <w:rsid w:val="003E4F1A"/>
    <w:rsid w:val="003E55F8"/>
    <w:rsid w:val="003E5A92"/>
    <w:rsid w:val="003E68AF"/>
    <w:rsid w:val="003E6DE6"/>
    <w:rsid w:val="003E7109"/>
    <w:rsid w:val="003F2B57"/>
    <w:rsid w:val="003F3111"/>
    <w:rsid w:val="003F4522"/>
    <w:rsid w:val="003F512B"/>
    <w:rsid w:val="003F698E"/>
    <w:rsid w:val="003F6A19"/>
    <w:rsid w:val="003F7444"/>
    <w:rsid w:val="003F78A9"/>
    <w:rsid w:val="00400EAD"/>
    <w:rsid w:val="004015AB"/>
    <w:rsid w:val="0040223B"/>
    <w:rsid w:val="00402926"/>
    <w:rsid w:val="0040541A"/>
    <w:rsid w:val="004054D6"/>
    <w:rsid w:val="00406E05"/>
    <w:rsid w:val="004072CF"/>
    <w:rsid w:val="00411970"/>
    <w:rsid w:val="00412207"/>
    <w:rsid w:val="004123F7"/>
    <w:rsid w:val="00413FB3"/>
    <w:rsid w:val="0041570B"/>
    <w:rsid w:val="00416007"/>
    <w:rsid w:val="004160A7"/>
    <w:rsid w:val="004171AA"/>
    <w:rsid w:val="00420D53"/>
    <w:rsid w:val="00421058"/>
    <w:rsid w:val="00421D18"/>
    <w:rsid w:val="0042214C"/>
    <w:rsid w:val="00422748"/>
    <w:rsid w:val="00422D5E"/>
    <w:rsid w:val="00423672"/>
    <w:rsid w:val="0042569A"/>
    <w:rsid w:val="004256A5"/>
    <w:rsid w:val="00425967"/>
    <w:rsid w:val="00427642"/>
    <w:rsid w:val="00430797"/>
    <w:rsid w:val="00430C85"/>
    <w:rsid w:val="00430ED3"/>
    <w:rsid w:val="004310FD"/>
    <w:rsid w:val="00432AF1"/>
    <w:rsid w:val="00432BD0"/>
    <w:rsid w:val="004347AC"/>
    <w:rsid w:val="00436D44"/>
    <w:rsid w:val="0043770D"/>
    <w:rsid w:val="00441157"/>
    <w:rsid w:val="0044260D"/>
    <w:rsid w:val="00444685"/>
    <w:rsid w:val="00444E06"/>
    <w:rsid w:val="00444FEE"/>
    <w:rsid w:val="0044534D"/>
    <w:rsid w:val="004478BA"/>
    <w:rsid w:val="00447D97"/>
    <w:rsid w:val="00447E68"/>
    <w:rsid w:val="00450674"/>
    <w:rsid w:val="00452413"/>
    <w:rsid w:val="0045281E"/>
    <w:rsid w:val="00453951"/>
    <w:rsid w:val="00453F08"/>
    <w:rsid w:val="004542B0"/>
    <w:rsid w:val="00456AEC"/>
    <w:rsid w:val="004576C1"/>
    <w:rsid w:val="00460C6A"/>
    <w:rsid w:val="00460FC8"/>
    <w:rsid w:val="00461B1A"/>
    <w:rsid w:val="004628C7"/>
    <w:rsid w:val="004638DF"/>
    <w:rsid w:val="00465475"/>
    <w:rsid w:val="00465F4A"/>
    <w:rsid w:val="004660AB"/>
    <w:rsid w:val="00466A8F"/>
    <w:rsid w:val="0047005E"/>
    <w:rsid w:val="004704E5"/>
    <w:rsid w:val="00470FF7"/>
    <w:rsid w:val="00471C0D"/>
    <w:rsid w:val="004754FF"/>
    <w:rsid w:val="0048063E"/>
    <w:rsid w:val="00481FB6"/>
    <w:rsid w:val="00483904"/>
    <w:rsid w:val="00484145"/>
    <w:rsid w:val="004861F1"/>
    <w:rsid w:val="00486A00"/>
    <w:rsid w:val="00487030"/>
    <w:rsid w:val="00487E1D"/>
    <w:rsid w:val="00491DDD"/>
    <w:rsid w:val="00492D69"/>
    <w:rsid w:val="00494575"/>
    <w:rsid w:val="004A3425"/>
    <w:rsid w:val="004A4A6F"/>
    <w:rsid w:val="004A7927"/>
    <w:rsid w:val="004A7A0A"/>
    <w:rsid w:val="004B0700"/>
    <w:rsid w:val="004B120F"/>
    <w:rsid w:val="004B176F"/>
    <w:rsid w:val="004B1ADF"/>
    <w:rsid w:val="004B3043"/>
    <w:rsid w:val="004B3376"/>
    <w:rsid w:val="004B3B36"/>
    <w:rsid w:val="004B53E8"/>
    <w:rsid w:val="004B5E0C"/>
    <w:rsid w:val="004B6B35"/>
    <w:rsid w:val="004C0951"/>
    <w:rsid w:val="004C241D"/>
    <w:rsid w:val="004C44F6"/>
    <w:rsid w:val="004C4648"/>
    <w:rsid w:val="004C4D26"/>
    <w:rsid w:val="004D306D"/>
    <w:rsid w:val="004D3B34"/>
    <w:rsid w:val="004D3CFC"/>
    <w:rsid w:val="004D4D1D"/>
    <w:rsid w:val="004D597D"/>
    <w:rsid w:val="004D7319"/>
    <w:rsid w:val="004D7C0B"/>
    <w:rsid w:val="004E2BF1"/>
    <w:rsid w:val="004E3192"/>
    <w:rsid w:val="004E4959"/>
    <w:rsid w:val="004E4DCD"/>
    <w:rsid w:val="004E55EE"/>
    <w:rsid w:val="004E6296"/>
    <w:rsid w:val="004E65D3"/>
    <w:rsid w:val="004F125E"/>
    <w:rsid w:val="004F2B6F"/>
    <w:rsid w:val="004F485B"/>
    <w:rsid w:val="004F546E"/>
    <w:rsid w:val="004F5AFA"/>
    <w:rsid w:val="004F6087"/>
    <w:rsid w:val="004F7A09"/>
    <w:rsid w:val="00500762"/>
    <w:rsid w:val="005019CD"/>
    <w:rsid w:val="00502052"/>
    <w:rsid w:val="005069CB"/>
    <w:rsid w:val="005073C7"/>
    <w:rsid w:val="005074EC"/>
    <w:rsid w:val="00510152"/>
    <w:rsid w:val="00510BAE"/>
    <w:rsid w:val="00512816"/>
    <w:rsid w:val="00512826"/>
    <w:rsid w:val="00513759"/>
    <w:rsid w:val="005145FA"/>
    <w:rsid w:val="005175D1"/>
    <w:rsid w:val="005175D8"/>
    <w:rsid w:val="00522C2F"/>
    <w:rsid w:val="00524E08"/>
    <w:rsid w:val="00524EAF"/>
    <w:rsid w:val="005258F0"/>
    <w:rsid w:val="0052631B"/>
    <w:rsid w:val="005270C3"/>
    <w:rsid w:val="00530D71"/>
    <w:rsid w:val="00530E2C"/>
    <w:rsid w:val="00530F99"/>
    <w:rsid w:val="00531587"/>
    <w:rsid w:val="005316B6"/>
    <w:rsid w:val="00532195"/>
    <w:rsid w:val="0053317C"/>
    <w:rsid w:val="00533F97"/>
    <w:rsid w:val="005361D2"/>
    <w:rsid w:val="00536607"/>
    <w:rsid w:val="005371D5"/>
    <w:rsid w:val="00537627"/>
    <w:rsid w:val="00537B09"/>
    <w:rsid w:val="005405FC"/>
    <w:rsid w:val="00540767"/>
    <w:rsid w:val="005422D4"/>
    <w:rsid w:val="00544762"/>
    <w:rsid w:val="005455BD"/>
    <w:rsid w:val="00545780"/>
    <w:rsid w:val="00550BFF"/>
    <w:rsid w:val="00553076"/>
    <w:rsid w:val="0055395B"/>
    <w:rsid w:val="005545E5"/>
    <w:rsid w:val="005550EB"/>
    <w:rsid w:val="0055539F"/>
    <w:rsid w:val="00555F80"/>
    <w:rsid w:val="00555FBE"/>
    <w:rsid w:val="00556342"/>
    <w:rsid w:val="005565F6"/>
    <w:rsid w:val="00556BCE"/>
    <w:rsid w:val="00556EDC"/>
    <w:rsid w:val="00557892"/>
    <w:rsid w:val="00557BF1"/>
    <w:rsid w:val="00560449"/>
    <w:rsid w:val="0056210B"/>
    <w:rsid w:val="0056399C"/>
    <w:rsid w:val="00563DED"/>
    <w:rsid w:val="00565088"/>
    <w:rsid w:val="00570CAA"/>
    <w:rsid w:val="005722B4"/>
    <w:rsid w:val="00574D2E"/>
    <w:rsid w:val="00576621"/>
    <w:rsid w:val="00576BD6"/>
    <w:rsid w:val="00576DBD"/>
    <w:rsid w:val="00581A1A"/>
    <w:rsid w:val="00583193"/>
    <w:rsid w:val="005840AD"/>
    <w:rsid w:val="00584905"/>
    <w:rsid w:val="00585014"/>
    <w:rsid w:val="0058592D"/>
    <w:rsid w:val="00585F6F"/>
    <w:rsid w:val="005862C4"/>
    <w:rsid w:val="00586431"/>
    <w:rsid w:val="005874BF"/>
    <w:rsid w:val="0059025A"/>
    <w:rsid w:val="00590691"/>
    <w:rsid w:val="00590E77"/>
    <w:rsid w:val="00590FFE"/>
    <w:rsid w:val="00591E6C"/>
    <w:rsid w:val="0059295A"/>
    <w:rsid w:val="00594339"/>
    <w:rsid w:val="005945FE"/>
    <w:rsid w:val="00595A5A"/>
    <w:rsid w:val="005960D9"/>
    <w:rsid w:val="00596F04"/>
    <w:rsid w:val="00597817"/>
    <w:rsid w:val="00597CCD"/>
    <w:rsid w:val="005A0010"/>
    <w:rsid w:val="005A02C8"/>
    <w:rsid w:val="005A5B66"/>
    <w:rsid w:val="005A5FB6"/>
    <w:rsid w:val="005A755E"/>
    <w:rsid w:val="005B05E8"/>
    <w:rsid w:val="005B27F3"/>
    <w:rsid w:val="005B3159"/>
    <w:rsid w:val="005B369B"/>
    <w:rsid w:val="005B38AE"/>
    <w:rsid w:val="005B3D1F"/>
    <w:rsid w:val="005B4528"/>
    <w:rsid w:val="005B6C2B"/>
    <w:rsid w:val="005B7A23"/>
    <w:rsid w:val="005B7C08"/>
    <w:rsid w:val="005B7E2A"/>
    <w:rsid w:val="005C1512"/>
    <w:rsid w:val="005C1FD2"/>
    <w:rsid w:val="005C30FF"/>
    <w:rsid w:val="005C42C6"/>
    <w:rsid w:val="005C4D89"/>
    <w:rsid w:val="005C5D7C"/>
    <w:rsid w:val="005C6704"/>
    <w:rsid w:val="005C71DA"/>
    <w:rsid w:val="005D0D67"/>
    <w:rsid w:val="005D0E45"/>
    <w:rsid w:val="005D1C72"/>
    <w:rsid w:val="005D2436"/>
    <w:rsid w:val="005D2AF7"/>
    <w:rsid w:val="005D62FE"/>
    <w:rsid w:val="005D647A"/>
    <w:rsid w:val="005D685B"/>
    <w:rsid w:val="005D7FBD"/>
    <w:rsid w:val="005E26FE"/>
    <w:rsid w:val="005E478A"/>
    <w:rsid w:val="005E47F6"/>
    <w:rsid w:val="005E5512"/>
    <w:rsid w:val="005E6C53"/>
    <w:rsid w:val="005E7DFB"/>
    <w:rsid w:val="005F1057"/>
    <w:rsid w:val="005F1130"/>
    <w:rsid w:val="005F1AA7"/>
    <w:rsid w:val="005F1D65"/>
    <w:rsid w:val="005F3626"/>
    <w:rsid w:val="005F492B"/>
    <w:rsid w:val="005F5A6F"/>
    <w:rsid w:val="005F6F34"/>
    <w:rsid w:val="005F76C4"/>
    <w:rsid w:val="006005B5"/>
    <w:rsid w:val="006017B8"/>
    <w:rsid w:val="00601ABA"/>
    <w:rsid w:val="00602346"/>
    <w:rsid w:val="0060312A"/>
    <w:rsid w:val="00603353"/>
    <w:rsid w:val="00604A30"/>
    <w:rsid w:val="00606253"/>
    <w:rsid w:val="00607E5F"/>
    <w:rsid w:val="006109CE"/>
    <w:rsid w:val="00611C82"/>
    <w:rsid w:val="006120E2"/>
    <w:rsid w:val="006131CC"/>
    <w:rsid w:val="0061612E"/>
    <w:rsid w:val="006170A9"/>
    <w:rsid w:val="00620720"/>
    <w:rsid w:val="00620DF9"/>
    <w:rsid w:val="00621B87"/>
    <w:rsid w:val="00621F78"/>
    <w:rsid w:val="0062217D"/>
    <w:rsid w:val="006249AE"/>
    <w:rsid w:val="006254A6"/>
    <w:rsid w:val="006259E4"/>
    <w:rsid w:val="00625B54"/>
    <w:rsid w:val="00626D17"/>
    <w:rsid w:val="00627F4A"/>
    <w:rsid w:val="00627FB5"/>
    <w:rsid w:val="00631002"/>
    <w:rsid w:val="006352A2"/>
    <w:rsid w:val="006356C9"/>
    <w:rsid w:val="00635DEE"/>
    <w:rsid w:val="006361A1"/>
    <w:rsid w:val="006361B8"/>
    <w:rsid w:val="00637968"/>
    <w:rsid w:val="0064098A"/>
    <w:rsid w:val="00643EF4"/>
    <w:rsid w:val="006458D0"/>
    <w:rsid w:val="006471DA"/>
    <w:rsid w:val="00647885"/>
    <w:rsid w:val="00647AE3"/>
    <w:rsid w:val="00650C22"/>
    <w:rsid w:val="00651661"/>
    <w:rsid w:val="00651CF4"/>
    <w:rsid w:val="0065356A"/>
    <w:rsid w:val="00654C65"/>
    <w:rsid w:val="006574C4"/>
    <w:rsid w:val="00660611"/>
    <w:rsid w:val="00660EEA"/>
    <w:rsid w:val="006624F6"/>
    <w:rsid w:val="00664CA9"/>
    <w:rsid w:val="00665A3E"/>
    <w:rsid w:val="00665F26"/>
    <w:rsid w:val="00666915"/>
    <w:rsid w:val="006677C2"/>
    <w:rsid w:val="00667E95"/>
    <w:rsid w:val="0067002F"/>
    <w:rsid w:val="006706E4"/>
    <w:rsid w:val="00670754"/>
    <w:rsid w:val="0067137F"/>
    <w:rsid w:val="00671896"/>
    <w:rsid w:val="00671C14"/>
    <w:rsid w:val="006721D8"/>
    <w:rsid w:val="00672751"/>
    <w:rsid w:val="00672ACD"/>
    <w:rsid w:val="00675D57"/>
    <w:rsid w:val="00675F8F"/>
    <w:rsid w:val="00676437"/>
    <w:rsid w:val="00676BD4"/>
    <w:rsid w:val="00677921"/>
    <w:rsid w:val="00682C85"/>
    <w:rsid w:val="006856C0"/>
    <w:rsid w:val="00687FC4"/>
    <w:rsid w:val="00692472"/>
    <w:rsid w:val="00692AFC"/>
    <w:rsid w:val="00693869"/>
    <w:rsid w:val="00696186"/>
    <w:rsid w:val="00697ED5"/>
    <w:rsid w:val="006A0376"/>
    <w:rsid w:val="006A10D4"/>
    <w:rsid w:val="006A2B74"/>
    <w:rsid w:val="006A5372"/>
    <w:rsid w:val="006A55B4"/>
    <w:rsid w:val="006A5772"/>
    <w:rsid w:val="006A683B"/>
    <w:rsid w:val="006B008A"/>
    <w:rsid w:val="006B1645"/>
    <w:rsid w:val="006B18C6"/>
    <w:rsid w:val="006B2D84"/>
    <w:rsid w:val="006B352E"/>
    <w:rsid w:val="006B35D2"/>
    <w:rsid w:val="006B46D6"/>
    <w:rsid w:val="006B5769"/>
    <w:rsid w:val="006B6CEB"/>
    <w:rsid w:val="006C02C0"/>
    <w:rsid w:val="006C02C6"/>
    <w:rsid w:val="006C376E"/>
    <w:rsid w:val="006C37D1"/>
    <w:rsid w:val="006C4201"/>
    <w:rsid w:val="006C53D4"/>
    <w:rsid w:val="006C6ED2"/>
    <w:rsid w:val="006C7594"/>
    <w:rsid w:val="006D40C3"/>
    <w:rsid w:val="006D4696"/>
    <w:rsid w:val="006D590F"/>
    <w:rsid w:val="006D612B"/>
    <w:rsid w:val="006D6544"/>
    <w:rsid w:val="006E1332"/>
    <w:rsid w:val="006E1785"/>
    <w:rsid w:val="006E17B1"/>
    <w:rsid w:val="006E1DA7"/>
    <w:rsid w:val="006E1FCA"/>
    <w:rsid w:val="006E2E36"/>
    <w:rsid w:val="006E5C8B"/>
    <w:rsid w:val="006E7AE5"/>
    <w:rsid w:val="006E7C67"/>
    <w:rsid w:val="006F01D7"/>
    <w:rsid w:val="006F28BA"/>
    <w:rsid w:val="006F31FE"/>
    <w:rsid w:val="006F5E61"/>
    <w:rsid w:val="006F5E93"/>
    <w:rsid w:val="006F6CB3"/>
    <w:rsid w:val="006F714A"/>
    <w:rsid w:val="007012F4"/>
    <w:rsid w:val="00702937"/>
    <w:rsid w:val="0070341C"/>
    <w:rsid w:val="00705269"/>
    <w:rsid w:val="007060CF"/>
    <w:rsid w:val="007074E0"/>
    <w:rsid w:val="00707EB9"/>
    <w:rsid w:val="00712232"/>
    <w:rsid w:val="00713269"/>
    <w:rsid w:val="007135EA"/>
    <w:rsid w:val="00713901"/>
    <w:rsid w:val="00714665"/>
    <w:rsid w:val="00714824"/>
    <w:rsid w:val="00714A64"/>
    <w:rsid w:val="007154A8"/>
    <w:rsid w:val="007174B9"/>
    <w:rsid w:val="00721EF2"/>
    <w:rsid w:val="00723371"/>
    <w:rsid w:val="00723F20"/>
    <w:rsid w:val="00725173"/>
    <w:rsid w:val="00725BFF"/>
    <w:rsid w:val="00727411"/>
    <w:rsid w:val="00731376"/>
    <w:rsid w:val="00733946"/>
    <w:rsid w:val="00735264"/>
    <w:rsid w:val="00740844"/>
    <w:rsid w:val="00741414"/>
    <w:rsid w:val="007415DB"/>
    <w:rsid w:val="00741786"/>
    <w:rsid w:val="0074389E"/>
    <w:rsid w:val="007441CC"/>
    <w:rsid w:val="007443F3"/>
    <w:rsid w:val="0074453C"/>
    <w:rsid w:val="007445E1"/>
    <w:rsid w:val="0074570F"/>
    <w:rsid w:val="00745B55"/>
    <w:rsid w:val="007529B5"/>
    <w:rsid w:val="00753482"/>
    <w:rsid w:val="00754C6D"/>
    <w:rsid w:val="00756874"/>
    <w:rsid w:val="00756F2F"/>
    <w:rsid w:val="007605AE"/>
    <w:rsid w:val="00764526"/>
    <w:rsid w:val="00765630"/>
    <w:rsid w:val="00765A3B"/>
    <w:rsid w:val="0076751A"/>
    <w:rsid w:val="0077151D"/>
    <w:rsid w:val="00772D32"/>
    <w:rsid w:val="00773180"/>
    <w:rsid w:val="00773358"/>
    <w:rsid w:val="007735EE"/>
    <w:rsid w:val="00773F63"/>
    <w:rsid w:val="00775D6F"/>
    <w:rsid w:val="00776929"/>
    <w:rsid w:val="00777A44"/>
    <w:rsid w:val="00783117"/>
    <w:rsid w:val="00783C78"/>
    <w:rsid w:val="00784E47"/>
    <w:rsid w:val="007859C9"/>
    <w:rsid w:val="00785EC8"/>
    <w:rsid w:val="00786FC7"/>
    <w:rsid w:val="007878DE"/>
    <w:rsid w:val="00787C14"/>
    <w:rsid w:val="00790F2A"/>
    <w:rsid w:val="00792365"/>
    <w:rsid w:val="00793BA0"/>
    <w:rsid w:val="007955EB"/>
    <w:rsid w:val="0079732D"/>
    <w:rsid w:val="00797F76"/>
    <w:rsid w:val="007A078D"/>
    <w:rsid w:val="007A12C5"/>
    <w:rsid w:val="007A1367"/>
    <w:rsid w:val="007A17D5"/>
    <w:rsid w:val="007A1AFF"/>
    <w:rsid w:val="007A1E4F"/>
    <w:rsid w:val="007A45F3"/>
    <w:rsid w:val="007A477B"/>
    <w:rsid w:val="007A7DAF"/>
    <w:rsid w:val="007B136A"/>
    <w:rsid w:val="007B289A"/>
    <w:rsid w:val="007B5812"/>
    <w:rsid w:val="007B5E8A"/>
    <w:rsid w:val="007B6924"/>
    <w:rsid w:val="007C13AE"/>
    <w:rsid w:val="007C2821"/>
    <w:rsid w:val="007C3541"/>
    <w:rsid w:val="007C434A"/>
    <w:rsid w:val="007C4940"/>
    <w:rsid w:val="007C4F6D"/>
    <w:rsid w:val="007C5E29"/>
    <w:rsid w:val="007C77AB"/>
    <w:rsid w:val="007D0486"/>
    <w:rsid w:val="007D0556"/>
    <w:rsid w:val="007D0C0B"/>
    <w:rsid w:val="007D0EAD"/>
    <w:rsid w:val="007D3453"/>
    <w:rsid w:val="007D42EF"/>
    <w:rsid w:val="007D4AA4"/>
    <w:rsid w:val="007D5F64"/>
    <w:rsid w:val="007D619E"/>
    <w:rsid w:val="007D7340"/>
    <w:rsid w:val="007E0069"/>
    <w:rsid w:val="007E3EF0"/>
    <w:rsid w:val="007E513E"/>
    <w:rsid w:val="007E6B5F"/>
    <w:rsid w:val="007F0542"/>
    <w:rsid w:val="007F0992"/>
    <w:rsid w:val="007F2151"/>
    <w:rsid w:val="007F218C"/>
    <w:rsid w:val="007F3842"/>
    <w:rsid w:val="007F3A07"/>
    <w:rsid w:val="007F4613"/>
    <w:rsid w:val="007F499F"/>
    <w:rsid w:val="007F51B8"/>
    <w:rsid w:val="007F5F50"/>
    <w:rsid w:val="00804B27"/>
    <w:rsid w:val="008054A9"/>
    <w:rsid w:val="00805C48"/>
    <w:rsid w:val="0080690A"/>
    <w:rsid w:val="008101F8"/>
    <w:rsid w:val="00810483"/>
    <w:rsid w:val="00811978"/>
    <w:rsid w:val="00812067"/>
    <w:rsid w:val="008122CE"/>
    <w:rsid w:val="00813F14"/>
    <w:rsid w:val="00815036"/>
    <w:rsid w:val="00815171"/>
    <w:rsid w:val="00815702"/>
    <w:rsid w:val="008168C9"/>
    <w:rsid w:val="00820AF7"/>
    <w:rsid w:val="00820D82"/>
    <w:rsid w:val="00821595"/>
    <w:rsid w:val="00822D6A"/>
    <w:rsid w:val="00822EAD"/>
    <w:rsid w:val="00823DC3"/>
    <w:rsid w:val="00825696"/>
    <w:rsid w:val="00826130"/>
    <w:rsid w:val="0082618C"/>
    <w:rsid w:val="00827873"/>
    <w:rsid w:val="00831849"/>
    <w:rsid w:val="00831B27"/>
    <w:rsid w:val="00833976"/>
    <w:rsid w:val="00836682"/>
    <w:rsid w:val="00837D4F"/>
    <w:rsid w:val="00840B08"/>
    <w:rsid w:val="00840D1D"/>
    <w:rsid w:val="00842130"/>
    <w:rsid w:val="0084271D"/>
    <w:rsid w:val="00842AE6"/>
    <w:rsid w:val="00843038"/>
    <w:rsid w:val="00844678"/>
    <w:rsid w:val="0084524C"/>
    <w:rsid w:val="00845A3D"/>
    <w:rsid w:val="00847B77"/>
    <w:rsid w:val="00847BBB"/>
    <w:rsid w:val="0085163C"/>
    <w:rsid w:val="00852116"/>
    <w:rsid w:val="008523F5"/>
    <w:rsid w:val="00852580"/>
    <w:rsid w:val="00855640"/>
    <w:rsid w:val="008564ED"/>
    <w:rsid w:val="00861646"/>
    <w:rsid w:val="00865586"/>
    <w:rsid w:val="008660E4"/>
    <w:rsid w:val="00866F7E"/>
    <w:rsid w:val="008675AF"/>
    <w:rsid w:val="0087051E"/>
    <w:rsid w:val="008730EF"/>
    <w:rsid w:val="008733DE"/>
    <w:rsid w:val="0087492C"/>
    <w:rsid w:val="00875C8A"/>
    <w:rsid w:val="00875F58"/>
    <w:rsid w:val="00877F7B"/>
    <w:rsid w:val="008817D3"/>
    <w:rsid w:val="00882357"/>
    <w:rsid w:val="00884BC4"/>
    <w:rsid w:val="00885F8C"/>
    <w:rsid w:val="0088617D"/>
    <w:rsid w:val="00886F1A"/>
    <w:rsid w:val="00887D36"/>
    <w:rsid w:val="0089015B"/>
    <w:rsid w:val="00891276"/>
    <w:rsid w:val="00892615"/>
    <w:rsid w:val="0089286E"/>
    <w:rsid w:val="00892F8E"/>
    <w:rsid w:val="008930AB"/>
    <w:rsid w:val="00895564"/>
    <w:rsid w:val="0089612E"/>
    <w:rsid w:val="0089619D"/>
    <w:rsid w:val="00896A59"/>
    <w:rsid w:val="00896B81"/>
    <w:rsid w:val="008A0151"/>
    <w:rsid w:val="008A19DB"/>
    <w:rsid w:val="008A243A"/>
    <w:rsid w:val="008A2C95"/>
    <w:rsid w:val="008A3FDE"/>
    <w:rsid w:val="008A4A28"/>
    <w:rsid w:val="008A6EC9"/>
    <w:rsid w:val="008B08F7"/>
    <w:rsid w:val="008B21BE"/>
    <w:rsid w:val="008B2FD2"/>
    <w:rsid w:val="008B30B5"/>
    <w:rsid w:val="008B531F"/>
    <w:rsid w:val="008B5392"/>
    <w:rsid w:val="008B58CF"/>
    <w:rsid w:val="008B62F8"/>
    <w:rsid w:val="008B64DB"/>
    <w:rsid w:val="008B6FC1"/>
    <w:rsid w:val="008C2A16"/>
    <w:rsid w:val="008C5085"/>
    <w:rsid w:val="008C74A5"/>
    <w:rsid w:val="008C764B"/>
    <w:rsid w:val="008D0008"/>
    <w:rsid w:val="008D097F"/>
    <w:rsid w:val="008D1268"/>
    <w:rsid w:val="008D1500"/>
    <w:rsid w:val="008D19F7"/>
    <w:rsid w:val="008D2CE0"/>
    <w:rsid w:val="008D3D5D"/>
    <w:rsid w:val="008D47B5"/>
    <w:rsid w:val="008D4C1E"/>
    <w:rsid w:val="008D5453"/>
    <w:rsid w:val="008D5F86"/>
    <w:rsid w:val="008D61FD"/>
    <w:rsid w:val="008E0360"/>
    <w:rsid w:val="008E0693"/>
    <w:rsid w:val="008E0721"/>
    <w:rsid w:val="008E0CB1"/>
    <w:rsid w:val="008E0F83"/>
    <w:rsid w:val="008E2512"/>
    <w:rsid w:val="008E263D"/>
    <w:rsid w:val="008E32E4"/>
    <w:rsid w:val="008E333B"/>
    <w:rsid w:val="008E4DB3"/>
    <w:rsid w:val="008E601A"/>
    <w:rsid w:val="008E62A5"/>
    <w:rsid w:val="008E692A"/>
    <w:rsid w:val="008F0210"/>
    <w:rsid w:val="008F05FF"/>
    <w:rsid w:val="008F0F13"/>
    <w:rsid w:val="008F2282"/>
    <w:rsid w:val="008F44E6"/>
    <w:rsid w:val="008F4609"/>
    <w:rsid w:val="008F5480"/>
    <w:rsid w:val="008F565A"/>
    <w:rsid w:val="008F5BC4"/>
    <w:rsid w:val="008F6718"/>
    <w:rsid w:val="00900601"/>
    <w:rsid w:val="0090149A"/>
    <w:rsid w:val="00902E2C"/>
    <w:rsid w:val="009045F7"/>
    <w:rsid w:val="00904893"/>
    <w:rsid w:val="0090579B"/>
    <w:rsid w:val="00906FFE"/>
    <w:rsid w:val="0091077B"/>
    <w:rsid w:val="0091132A"/>
    <w:rsid w:val="00911456"/>
    <w:rsid w:val="009122AE"/>
    <w:rsid w:val="00912FEA"/>
    <w:rsid w:val="0091394D"/>
    <w:rsid w:val="009142AF"/>
    <w:rsid w:val="009157BE"/>
    <w:rsid w:val="0092102B"/>
    <w:rsid w:val="0092143C"/>
    <w:rsid w:val="0092224C"/>
    <w:rsid w:val="00923342"/>
    <w:rsid w:val="00923AB7"/>
    <w:rsid w:val="00924AFC"/>
    <w:rsid w:val="009267CE"/>
    <w:rsid w:val="00927DB8"/>
    <w:rsid w:val="00927E9A"/>
    <w:rsid w:val="00927F45"/>
    <w:rsid w:val="0093096E"/>
    <w:rsid w:val="0093209B"/>
    <w:rsid w:val="009320D2"/>
    <w:rsid w:val="00932849"/>
    <w:rsid w:val="00934073"/>
    <w:rsid w:val="009359B5"/>
    <w:rsid w:val="00935A5B"/>
    <w:rsid w:val="00937498"/>
    <w:rsid w:val="0094148C"/>
    <w:rsid w:val="00942388"/>
    <w:rsid w:val="00942993"/>
    <w:rsid w:val="00942F29"/>
    <w:rsid w:val="00943D3A"/>
    <w:rsid w:val="009447FD"/>
    <w:rsid w:val="00944A24"/>
    <w:rsid w:val="0094541C"/>
    <w:rsid w:val="009465A9"/>
    <w:rsid w:val="0095033C"/>
    <w:rsid w:val="00950DE8"/>
    <w:rsid w:val="00954805"/>
    <w:rsid w:val="009552D1"/>
    <w:rsid w:val="00955EBA"/>
    <w:rsid w:val="00962EB8"/>
    <w:rsid w:val="00964A5F"/>
    <w:rsid w:val="00967AAC"/>
    <w:rsid w:val="00970CE9"/>
    <w:rsid w:val="009716EE"/>
    <w:rsid w:val="00971940"/>
    <w:rsid w:val="00971CFC"/>
    <w:rsid w:val="00972843"/>
    <w:rsid w:val="009743B9"/>
    <w:rsid w:val="00976AF4"/>
    <w:rsid w:val="00977803"/>
    <w:rsid w:val="00977971"/>
    <w:rsid w:val="009818C4"/>
    <w:rsid w:val="0098245C"/>
    <w:rsid w:val="00983344"/>
    <w:rsid w:val="00983634"/>
    <w:rsid w:val="0098573E"/>
    <w:rsid w:val="00986F2F"/>
    <w:rsid w:val="00990649"/>
    <w:rsid w:val="00990E28"/>
    <w:rsid w:val="009949FC"/>
    <w:rsid w:val="00994CFB"/>
    <w:rsid w:val="00995AE6"/>
    <w:rsid w:val="0099620F"/>
    <w:rsid w:val="009A08CC"/>
    <w:rsid w:val="009A11F8"/>
    <w:rsid w:val="009A34A4"/>
    <w:rsid w:val="009A4B5E"/>
    <w:rsid w:val="009A54DE"/>
    <w:rsid w:val="009A7F53"/>
    <w:rsid w:val="009B0664"/>
    <w:rsid w:val="009B1033"/>
    <w:rsid w:val="009B3BE7"/>
    <w:rsid w:val="009B46EC"/>
    <w:rsid w:val="009B5F43"/>
    <w:rsid w:val="009B6470"/>
    <w:rsid w:val="009C1FEF"/>
    <w:rsid w:val="009C3261"/>
    <w:rsid w:val="009C3F3D"/>
    <w:rsid w:val="009C5923"/>
    <w:rsid w:val="009C7310"/>
    <w:rsid w:val="009D1052"/>
    <w:rsid w:val="009D14EA"/>
    <w:rsid w:val="009D358D"/>
    <w:rsid w:val="009D3CE4"/>
    <w:rsid w:val="009D5034"/>
    <w:rsid w:val="009D5A54"/>
    <w:rsid w:val="009D6DBA"/>
    <w:rsid w:val="009D7542"/>
    <w:rsid w:val="009E446C"/>
    <w:rsid w:val="009E54D2"/>
    <w:rsid w:val="009E5ADD"/>
    <w:rsid w:val="009F0D41"/>
    <w:rsid w:val="009F14C4"/>
    <w:rsid w:val="009F17D3"/>
    <w:rsid w:val="009F239B"/>
    <w:rsid w:val="009F365F"/>
    <w:rsid w:val="009F37D7"/>
    <w:rsid w:val="009F68CD"/>
    <w:rsid w:val="00A00008"/>
    <w:rsid w:val="00A004C7"/>
    <w:rsid w:val="00A01E5A"/>
    <w:rsid w:val="00A03A35"/>
    <w:rsid w:val="00A10945"/>
    <w:rsid w:val="00A11718"/>
    <w:rsid w:val="00A13CAB"/>
    <w:rsid w:val="00A1436A"/>
    <w:rsid w:val="00A14C4C"/>
    <w:rsid w:val="00A1574E"/>
    <w:rsid w:val="00A1589C"/>
    <w:rsid w:val="00A20C2A"/>
    <w:rsid w:val="00A20D7C"/>
    <w:rsid w:val="00A22248"/>
    <w:rsid w:val="00A2683D"/>
    <w:rsid w:val="00A30451"/>
    <w:rsid w:val="00A30850"/>
    <w:rsid w:val="00A32208"/>
    <w:rsid w:val="00A33705"/>
    <w:rsid w:val="00A33FD3"/>
    <w:rsid w:val="00A34A7C"/>
    <w:rsid w:val="00A34C05"/>
    <w:rsid w:val="00A3521D"/>
    <w:rsid w:val="00A35701"/>
    <w:rsid w:val="00A36826"/>
    <w:rsid w:val="00A3726F"/>
    <w:rsid w:val="00A40285"/>
    <w:rsid w:val="00A40898"/>
    <w:rsid w:val="00A41D64"/>
    <w:rsid w:val="00A437CF"/>
    <w:rsid w:val="00A441A0"/>
    <w:rsid w:val="00A45824"/>
    <w:rsid w:val="00A522BE"/>
    <w:rsid w:val="00A535E2"/>
    <w:rsid w:val="00A5376F"/>
    <w:rsid w:val="00A559ED"/>
    <w:rsid w:val="00A572E4"/>
    <w:rsid w:val="00A60406"/>
    <w:rsid w:val="00A60473"/>
    <w:rsid w:val="00A612EA"/>
    <w:rsid w:val="00A61BD4"/>
    <w:rsid w:val="00A61E8E"/>
    <w:rsid w:val="00A620B8"/>
    <w:rsid w:val="00A62F57"/>
    <w:rsid w:val="00A6623A"/>
    <w:rsid w:val="00A665E8"/>
    <w:rsid w:val="00A72387"/>
    <w:rsid w:val="00A72AA2"/>
    <w:rsid w:val="00A7308D"/>
    <w:rsid w:val="00A73553"/>
    <w:rsid w:val="00A743E5"/>
    <w:rsid w:val="00A7471E"/>
    <w:rsid w:val="00A75866"/>
    <w:rsid w:val="00A81C8F"/>
    <w:rsid w:val="00A83056"/>
    <w:rsid w:val="00A84597"/>
    <w:rsid w:val="00A84979"/>
    <w:rsid w:val="00A85478"/>
    <w:rsid w:val="00A87B06"/>
    <w:rsid w:val="00A87DFE"/>
    <w:rsid w:val="00A908DC"/>
    <w:rsid w:val="00A920DF"/>
    <w:rsid w:val="00A94E52"/>
    <w:rsid w:val="00A950E5"/>
    <w:rsid w:val="00A95661"/>
    <w:rsid w:val="00A95E3E"/>
    <w:rsid w:val="00A96095"/>
    <w:rsid w:val="00A96DE2"/>
    <w:rsid w:val="00A96E4E"/>
    <w:rsid w:val="00A97B1F"/>
    <w:rsid w:val="00AA1562"/>
    <w:rsid w:val="00AA1949"/>
    <w:rsid w:val="00AA1C58"/>
    <w:rsid w:val="00AA2E63"/>
    <w:rsid w:val="00AA3509"/>
    <w:rsid w:val="00AA3A32"/>
    <w:rsid w:val="00AA3C8E"/>
    <w:rsid w:val="00AA4250"/>
    <w:rsid w:val="00AA6A25"/>
    <w:rsid w:val="00AA6D73"/>
    <w:rsid w:val="00AA76D2"/>
    <w:rsid w:val="00AA7E1D"/>
    <w:rsid w:val="00AB17AD"/>
    <w:rsid w:val="00AB1C26"/>
    <w:rsid w:val="00AB515B"/>
    <w:rsid w:val="00AB5DAA"/>
    <w:rsid w:val="00AB6D0F"/>
    <w:rsid w:val="00AC225F"/>
    <w:rsid w:val="00AC25E1"/>
    <w:rsid w:val="00AC30CC"/>
    <w:rsid w:val="00AC3B43"/>
    <w:rsid w:val="00AC4DF3"/>
    <w:rsid w:val="00AC599D"/>
    <w:rsid w:val="00AC7ED5"/>
    <w:rsid w:val="00AD0093"/>
    <w:rsid w:val="00AD10F9"/>
    <w:rsid w:val="00AD2EF9"/>
    <w:rsid w:val="00AD38A1"/>
    <w:rsid w:val="00AD4618"/>
    <w:rsid w:val="00AD63DA"/>
    <w:rsid w:val="00AE1DBF"/>
    <w:rsid w:val="00AE224E"/>
    <w:rsid w:val="00AE7483"/>
    <w:rsid w:val="00AE7BC8"/>
    <w:rsid w:val="00AF0A47"/>
    <w:rsid w:val="00AF2148"/>
    <w:rsid w:val="00AF4EA2"/>
    <w:rsid w:val="00AF6B43"/>
    <w:rsid w:val="00AF799F"/>
    <w:rsid w:val="00B000F4"/>
    <w:rsid w:val="00B011A7"/>
    <w:rsid w:val="00B03282"/>
    <w:rsid w:val="00B051D7"/>
    <w:rsid w:val="00B06F0F"/>
    <w:rsid w:val="00B11B55"/>
    <w:rsid w:val="00B13777"/>
    <w:rsid w:val="00B13B8C"/>
    <w:rsid w:val="00B161F2"/>
    <w:rsid w:val="00B16412"/>
    <w:rsid w:val="00B165FA"/>
    <w:rsid w:val="00B16EDD"/>
    <w:rsid w:val="00B22012"/>
    <w:rsid w:val="00B23360"/>
    <w:rsid w:val="00B24D27"/>
    <w:rsid w:val="00B2542A"/>
    <w:rsid w:val="00B256B4"/>
    <w:rsid w:val="00B2617D"/>
    <w:rsid w:val="00B262CE"/>
    <w:rsid w:val="00B27711"/>
    <w:rsid w:val="00B3201B"/>
    <w:rsid w:val="00B323FC"/>
    <w:rsid w:val="00B32A55"/>
    <w:rsid w:val="00B340AD"/>
    <w:rsid w:val="00B34166"/>
    <w:rsid w:val="00B35A41"/>
    <w:rsid w:val="00B35E25"/>
    <w:rsid w:val="00B362A7"/>
    <w:rsid w:val="00B36337"/>
    <w:rsid w:val="00B374FF"/>
    <w:rsid w:val="00B40D1D"/>
    <w:rsid w:val="00B4299D"/>
    <w:rsid w:val="00B42FBB"/>
    <w:rsid w:val="00B4308A"/>
    <w:rsid w:val="00B43276"/>
    <w:rsid w:val="00B43E42"/>
    <w:rsid w:val="00B47674"/>
    <w:rsid w:val="00B50E83"/>
    <w:rsid w:val="00B513EF"/>
    <w:rsid w:val="00B52479"/>
    <w:rsid w:val="00B524DB"/>
    <w:rsid w:val="00B52E4B"/>
    <w:rsid w:val="00B5307B"/>
    <w:rsid w:val="00B53EF8"/>
    <w:rsid w:val="00B5447E"/>
    <w:rsid w:val="00B55561"/>
    <w:rsid w:val="00B563BF"/>
    <w:rsid w:val="00B60555"/>
    <w:rsid w:val="00B611DF"/>
    <w:rsid w:val="00B632CB"/>
    <w:rsid w:val="00B64BA5"/>
    <w:rsid w:val="00B71549"/>
    <w:rsid w:val="00B73293"/>
    <w:rsid w:val="00B74227"/>
    <w:rsid w:val="00B74840"/>
    <w:rsid w:val="00B749F9"/>
    <w:rsid w:val="00B7680B"/>
    <w:rsid w:val="00B77802"/>
    <w:rsid w:val="00B77DC8"/>
    <w:rsid w:val="00B81A07"/>
    <w:rsid w:val="00B81F1A"/>
    <w:rsid w:val="00B82845"/>
    <w:rsid w:val="00B83215"/>
    <w:rsid w:val="00B838C4"/>
    <w:rsid w:val="00B856B9"/>
    <w:rsid w:val="00B859F1"/>
    <w:rsid w:val="00B8666B"/>
    <w:rsid w:val="00B87273"/>
    <w:rsid w:val="00B90874"/>
    <w:rsid w:val="00B93DE0"/>
    <w:rsid w:val="00B9428C"/>
    <w:rsid w:val="00B9601A"/>
    <w:rsid w:val="00BA0BC3"/>
    <w:rsid w:val="00BA1526"/>
    <w:rsid w:val="00BA2E00"/>
    <w:rsid w:val="00BA3A5B"/>
    <w:rsid w:val="00BA4843"/>
    <w:rsid w:val="00BA749B"/>
    <w:rsid w:val="00BB0236"/>
    <w:rsid w:val="00BB06FB"/>
    <w:rsid w:val="00BB1566"/>
    <w:rsid w:val="00BB1CAB"/>
    <w:rsid w:val="00BB6603"/>
    <w:rsid w:val="00BC15B3"/>
    <w:rsid w:val="00BC1AFB"/>
    <w:rsid w:val="00BC1F05"/>
    <w:rsid w:val="00BC421E"/>
    <w:rsid w:val="00BC54F8"/>
    <w:rsid w:val="00BC584E"/>
    <w:rsid w:val="00BC5975"/>
    <w:rsid w:val="00BC6A7B"/>
    <w:rsid w:val="00BC7F90"/>
    <w:rsid w:val="00BD157D"/>
    <w:rsid w:val="00BD26E7"/>
    <w:rsid w:val="00BD29BD"/>
    <w:rsid w:val="00BD31D5"/>
    <w:rsid w:val="00BD3AA9"/>
    <w:rsid w:val="00BD3C8E"/>
    <w:rsid w:val="00BD3E2D"/>
    <w:rsid w:val="00BD413E"/>
    <w:rsid w:val="00BD4E6C"/>
    <w:rsid w:val="00BD5016"/>
    <w:rsid w:val="00BD5594"/>
    <w:rsid w:val="00BD5630"/>
    <w:rsid w:val="00BE2C2F"/>
    <w:rsid w:val="00BE6DC3"/>
    <w:rsid w:val="00BE7EC0"/>
    <w:rsid w:val="00BF0A24"/>
    <w:rsid w:val="00BF147F"/>
    <w:rsid w:val="00BF1F50"/>
    <w:rsid w:val="00BF3D34"/>
    <w:rsid w:val="00BF4193"/>
    <w:rsid w:val="00BF4550"/>
    <w:rsid w:val="00BF59C6"/>
    <w:rsid w:val="00BF606D"/>
    <w:rsid w:val="00BF697A"/>
    <w:rsid w:val="00BF6F1C"/>
    <w:rsid w:val="00C019DB"/>
    <w:rsid w:val="00C02A95"/>
    <w:rsid w:val="00C02B95"/>
    <w:rsid w:val="00C02CA8"/>
    <w:rsid w:val="00C06DE6"/>
    <w:rsid w:val="00C10788"/>
    <w:rsid w:val="00C115E7"/>
    <w:rsid w:val="00C117B6"/>
    <w:rsid w:val="00C11994"/>
    <w:rsid w:val="00C12365"/>
    <w:rsid w:val="00C13026"/>
    <w:rsid w:val="00C14E5A"/>
    <w:rsid w:val="00C15791"/>
    <w:rsid w:val="00C16555"/>
    <w:rsid w:val="00C22923"/>
    <w:rsid w:val="00C26D27"/>
    <w:rsid w:val="00C325CB"/>
    <w:rsid w:val="00C32765"/>
    <w:rsid w:val="00C334E5"/>
    <w:rsid w:val="00C33D12"/>
    <w:rsid w:val="00C34229"/>
    <w:rsid w:val="00C3603B"/>
    <w:rsid w:val="00C36C10"/>
    <w:rsid w:val="00C42227"/>
    <w:rsid w:val="00C4479C"/>
    <w:rsid w:val="00C44B25"/>
    <w:rsid w:val="00C45BCA"/>
    <w:rsid w:val="00C460BA"/>
    <w:rsid w:val="00C46302"/>
    <w:rsid w:val="00C46673"/>
    <w:rsid w:val="00C47962"/>
    <w:rsid w:val="00C50237"/>
    <w:rsid w:val="00C5040E"/>
    <w:rsid w:val="00C5074B"/>
    <w:rsid w:val="00C50CA2"/>
    <w:rsid w:val="00C51D4A"/>
    <w:rsid w:val="00C53F6E"/>
    <w:rsid w:val="00C54787"/>
    <w:rsid w:val="00C57AC6"/>
    <w:rsid w:val="00C57DDD"/>
    <w:rsid w:val="00C603C5"/>
    <w:rsid w:val="00C60D06"/>
    <w:rsid w:val="00C61DAE"/>
    <w:rsid w:val="00C63B51"/>
    <w:rsid w:val="00C63FF8"/>
    <w:rsid w:val="00C6489B"/>
    <w:rsid w:val="00C64EFD"/>
    <w:rsid w:val="00C650F6"/>
    <w:rsid w:val="00C66F7F"/>
    <w:rsid w:val="00C6744A"/>
    <w:rsid w:val="00C714DB"/>
    <w:rsid w:val="00C73AF2"/>
    <w:rsid w:val="00C743AB"/>
    <w:rsid w:val="00C74461"/>
    <w:rsid w:val="00C74FCC"/>
    <w:rsid w:val="00C75E71"/>
    <w:rsid w:val="00C7655B"/>
    <w:rsid w:val="00C76A59"/>
    <w:rsid w:val="00C800A9"/>
    <w:rsid w:val="00C8134B"/>
    <w:rsid w:val="00C819DB"/>
    <w:rsid w:val="00C833A6"/>
    <w:rsid w:val="00C84258"/>
    <w:rsid w:val="00C84AF2"/>
    <w:rsid w:val="00C85132"/>
    <w:rsid w:val="00C86F6B"/>
    <w:rsid w:val="00C87AFD"/>
    <w:rsid w:val="00C90962"/>
    <w:rsid w:val="00C949F6"/>
    <w:rsid w:val="00C94FBF"/>
    <w:rsid w:val="00CA1A75"/>
    <w:rsid w:val="00CA27B9"/>
    <w:rsid w:val="00CA4828"/>
    <w:rsid w:val="00CA4B5C"/>
    <w:rsid w:val="00CA4EBF"/>
    <w:rsid w:val="00CA5679"/>
    <w:rsid w:val="00CA5C05"/>
    <w:rsid w:val="00CA7DE9"/>
    <w:rsid w:val="00CB4AA9"/>
    <w:rsid w:val="00CB539C"/>
    <w:rsid w:val="00CB5D10"/>
    <w:rsid w:val="00CB63C2"/>
    <w:rsid w:val="00CB6415"/>
    <w:rsid w:val="00CB672E"/>
    <w:rsid w:val="00CB7693"/>
    <w:rsid w:val="00CB7B83"/>
    <w:rsid w:val="00CC01CB"/>
    <w:rsid w:val="00CC2A0D"/>
    <w:rsid w:val="00CC2A38"/>
    <w:rsid w:val="00CC4ADA"/>
    <w:rsid w:val="00CC5300"/>
    <w:rsid w:val="00CC684B"/>
    <w:rsid w:val="00CD03C0"/>
    <w:rsid w:val="00CD160F"/>
    <w:rsid w:val="00CD27A3"/>
    <w:rsid w:val="00CD2B06"/>
    <w:rsid w:val="00CD3AD5"/>
    <w:rsid w:val="00CD5576"/>
    <w:rsid w:val="00CD5A1D"/>
    <w:rsid w:val="00CD7E54"/>
    <w:rsid w:val="00CE0B00"/>
    <w:rsid w:val="00CE1744"/>
    <w:rsid w:val="00CE1D70"/>
    <w:rsid w:val="00CE421D"/>
    <w:rsid w:val="00CE43CC"/>
    <w:rsid w:val="00CE5159"/>
    <w:rsid w:val="00CE7055"/>
    <w:rsid w:val="00CE71AE"/>
    <w:rsid w:val="00CE7526"/>
    <w:rsid w:val="00CE7712"/>
    <w:rsid w:val="00CF12BC"/>
    <w:rsid w:val="00CF13F9"/>
    <w:rsid w:val="00CF158B"/>
    <w:rsid w:val="00CF4351"/>
    <w:rsid w:val="00CF4F0D"/>
    <w:rsid w:val="00CF5819"/>
    <w:rsid w:val="00CF6184"/>
    <w:rsid w:val="00CF690F"/>
    <w:rsid w:val="00CF76FD"/>
    <w:rsid w:val="00D019E3"/>
    <w:rsid w:val="00D0392F"/>
    <w:rsid w:val="00D07D6F"/>
    <w:rsid w:val="00D10B0D"/>
    <w:rsid w:val="00D120F2"/>
    <w:rsid w:val="00D12624"/>
    <w:rsid w:val="00D1383B"/>
    <w:rsid w:val="00D156B3"/>
    <w:rsid w:val="00D2009E"/>
    <w:rsid w:val="00D220FD"/>
    <w:rsid w:val="00D22242"/>
    <w:rsid w:val="00D247C8"/>
    <w:rsid w:val="00D25193"/>
    <w:rsid w:val="00D25292"/>
    <w:rsid w:val="00D2681A"/>
    <w:rsid w:val="00D31CE7"/>
    <w:rsid w:val="00D31F59"/>
    <w:rsid w:val="00D31FEA"/>
    <w:rsid w:val="00D32057"/>
    <w:rsid w:val="00D3467D"/>
    <w:rsid w:val="00D34EEC"/>
    <w:rsid w:val="00D361C1"/>
    <w:rsid w:val="00D37B00"/>
    <w:rsid w:val="00D405A9"/>
    <w:rsid w:val="00D42DCA"/>
    <w:rsid w:val="00D43463"/>
    <w:rsid w:val="00D44344"/>
    <w:rsid w:val="00D470C3"/>
    <w:rsid w:val="00D47C93"/>
    <w:rsid w:val="00D47CED"/>
    <w:rsid w:val="00D500BC"/>
    <w:rsid w:val="00D5076A"/>
    <w:rsid w:val="00D54560"/>
    <w:rsid w:val="00D55FF3"/>
    <w:rsid w:val="00D57C59"/>
    <w:rsid w:val="00D60039"/>
    <w:rsid w:val="00D6075D"/>
    <w:rsid w:val="00D60F68"/>
    <w:rsid w:val="00D62D03"/>
    <w:rsid w:val="00D65367"/>
    <w:rsid w:val="00D654A8"/>
    <w:rsid w:val="00D67E82"/>
    <w:rsid w:val="00D7043A"/>
    <w:rsid w:val="00D715FB"/>
    <w:rsid w:val="00D7406A"/>
    <w:rsid w:val="00D7798A"/>
    <w:rsid w:val="00D83AFC"/>
    <w:rsid w:val="00D850AA"/>
    <w:rsid w:val="00D8578E"/>
    <w:rsid w:val="00D85CCD"/>
    <w:rsid w:val="00D862AB"/>
    <w:rsid w:val="00D90E2D"/>
    <w:rsid w:val="00D90E49"/>
    <w:rsid w:val="00D930FC"/>
    <w:rsid w:val="00D9403E"/>
    <w:rsid w:val="00D9576F"/>
    <w:rsid w:val="00D96320"/>
    <w:rsid w:val="00D96C74"/>
    <w:rsid w:val="00D97603"/>
    <w:rsid w:val="00D97ABA"/>
    <w:rsid w:val="00DA04E4"/>
    <w:rsid w:val="00DA144B"/>
    <w:rsid w:val="00DA6104"/>
    <w:rsid w:val="00DB0108"/>
    <w:rsid w:val="00DB104E"/>
    <w:rsid w:val="00DB3ABE"/>
    <w:rsid w:val="00DB5068"/>
    <w:rsid w:val="00DB6254"/>
    <w:rsid w:val="00DB7AA0"/>
    <w:rsid w:val="00DC1C02"/>
    <w:rsid w:val="00DC313F"/>
    <w:rsid w:val="00DC4E95"/>
    <w:rsid w:val="00DC4F27"/>
    <w:rsid w:val="00DC5E28"/>
    <w:rsid w:val="00DC70FD"/>
    <w:rsid w:val="00DC7C34"/>
    <w:rsid w:val="00DC7FC9"/>
    <w:rsid w:val="00DD1D37"/>
    <w:rsid w:val="00DD2063"/>
    <w:rsid w:val="00DD4391"/>
    <w:rsid w:val="00DD4C44"/>
    <w:rsid w:val="00DD4E1F"/>
    <w:rsid w:val="00DD75AA"/>
    <w:rsid w:val="00DD7E4C"/>
    <w:rsid w:val="00DD7EAE"/>
    <w:rsid w:val="00DE167F"/>
    <w:rsid w:val="00DE18D9"/>
    <w:rsid w:val="00DE1A62"/>
    <w:rsid w:val="00DE2604"/>
    <w:rsid w:val="00DE2899"/>
    <w:rsid w:val="00DE7D68"/>
    <w:rsid w:val="00DF39D5"/>
    <w:rsid w:val="00E001E1"/>
    <w:rsid w:val="00E006D0"/>
    <w:rsid w:val="00E008A7"/>
    <w:rsid w:val="00E00E85"/>
    <w:rsid w:val="00E029D8"/>
    <w:rsid w:val="00E02C09"/>
    <w:rsid w:val="00E02D4B"/>
    <w:rsid w:val="00E03517"/>
    <w:rsid w:val="00E04769"/>
    <w:rsid w:val="00E0581C"/>
    <w:rsid w:val="00E05EA0"/>
    <w:rsid w:val="00E10363"/>
    <w:rsid w:val="00E10818"/>
    <w:rsid w:val="00E10D28"/>
    <w:rsid w:val="00E122C0"/>
    <w:rsid w:val="00E140B8"/>
    <w:rsid w:val="00E14DE8"/>
    <w:rsid w:val="00E155AF"/>
    <w:rsid w:val="00E16C72"/>
    <w:rsid w:val="00E1728C"/>
    <w:rsid w:val="00E172C3"/>
    <w:rsid w:val="00E17F6D"/>
    <w:rsid w:val="00E220DA"/>
    <w:rsid w:val="00E22850"/>
    <w:rsid w:val="00E22F3B"/>
    <w:rsid w:val="00E2485C"/>
    <w:rsid w:val="00E24E3D"/>
    <w:rsid w:val="00E30831"/>
    <w:rsid w:val="00E30B3D"/>
    <w:rsid w:val="00E32E2E"/>
    <w:rsid w:val="00E344B4"/>
    <w:rsid w:val="00E35548"/>
    <w:rsid w:val="00E36044"/>
    <w:rsid w:val="00E36EBA"/>
    <w:rsid w:val="00E37E9A"/>
    <w:rsid w:val="00E41370"/>
    <w:rsid w:val="00E45A81"/>
    <w:rsid w:val="00E4664F"/>
    <w:rsid w:val="00E4739F"/>
    <w:rsid w:val="00E47BE2"/>
    <w:rsid w:val="00E510D1"/>
    <w:rsid w:val="00E51EE6"/>
    <w:rsid w:val="00E523EE"/>
    <w:rsid w:val="00E534BB"/>
    <w:rsid w:val="00E53D1D"/>
    <w:rsid w:val="00E54DF7"/>
    <w:rsid w:val="00E551F3"/>
    <w:rsid w:val="00E55F89"/>
    <w:rsid w:val="00E565D7"/>
    <w:rsid w:val="00E56BAC"/>
    <w:rsid w:val="00E578C7"/>
    <w:rsid w:val="00E579E5"/>
    <w:rsid w:val="00E612E1"/>
    <w:rsid w:val="00E6157A"/>
    <w:rsid w:val="00E6174C"/>
    <w:rsid w:val="00E625D4"/>
    <w:rsid w:val="00E63039"/>
    <w:rsid w:val="00E630ED"/>
    <w:rsid w:val="00E63476"/>
    <w:rsid w:val="00E6364B"/>
    <w:rsid w:val="00E64280"/>
    <w:rsid w:val="00E642C8"/>
    <w:rsid w:val="00E668FB"/>
    <w:rsid w:val="00E702B6"/>
    <w:rsid w:val="00E71183"/>
    <w:rsid w:val="00E7450F"/>
    <w:rsid w:val="00E75CB6"/>
    <w:rsid w:val="00E75F37"/>
    <w:rsid w:val="00E76A23"/>
    <w:rsid w:val="00E76C7C"/>
    <w:rsid w:val="00E80E51"/>
    <w:rsid w:val="00E83216"/>
    <w:rsid w:val="00E8321C"/>
    <w:rsid w:val="00E83A06"/>
    <w:rsid w:val="00E84F50"/>
    <w:rsid w:val="00E86DD9"/>
    <w:rsid w:val="00E879A5"/>
    <w:rsid w:val="00E87A14"/>
    <w:rsid w:val="00E906FF"/>
    <w:rsid w:val="00E93252"/>
    <w:rsid w:val="00E948F1"/>
    <w:rsid w:val="00EA0465"/>
    <w:rsid w:val="00EA0708"/>
    <w:rsid w:val="00EA096E"/>
    <w:rsid w:val="00EA368B"/>
    <w:rsid w:val="00EA3C47"/>
    <w:rsid w:val="00EA41B7"/>
    <w:rsid w:val="00EA5C6F"/>
    <w:rsid w:val="00EA6128"/>
    <w:rsid w:val="00EA7324"/>
    <w:rsid w:val="00EA774C"/>
    <w:rsid w:val="00EB26A8"/>
    <w:rsid w:val="00EB29A6"/>
    <w:rsid w:val="00EB4BBC"/>
    <w:rsid w:val="00EB6263"/>
    <w:rsid w:val="00EB69CA"/>
    <w:rsid w:val="00EC14E0"/>
    <w:rsid w:val="00EC36C5"/>
    <w:rsid w:val="00EC41E2"/>
    <w:rsid w:val="00EC449C"/>
    <w:rsid w:val="00EC7AD5"/>
    <w:rsid w:val="00ED006E"/>
    <w:rsid w:val="00ED0167"/>
    <w:rsid w:val="00ED0274"/>
    <w:rsid w:val="00ED159A"/>
    <w:rsid w:val="00ED2C3C"/>
    <w:rsid w:val="00ED31CD"/>
    <w:rsid w:val="00ED3A8E"/>
    <w:rsid w:val="00ED59B2"/>
    <w:rsid w:val="00ED5A9D"/>
    <w:rsid w:val="00ED7605"/>
    <w:rsid w:val="00ED7C49"/>
    <w:rsid w:val="00EE029F"/>
    <w:rsid w:val="00EE02DF"/>
    <w:rsid w:val="00EE0E14"/>
    <w:rsid w:val="00EE27F1"/>
    <w:rsid w:val="00EE3FAF"/>
    <w:rsid w:val="00EE56A7"/>
    <w:rsid w:val="00EE578F"/>
    <w:rsid w:val="00EE5B47"/>
    <w:rsid w:val="00EE701A"/>
    <w:rsid w:val="00EF07BB"/>
    <w:rsid w:val="00EF1013"/>
    <w:rsid w:val="00EF12F0"/>
    <w:rsid w:val="00EF26D8"/>
    <w:rsid w:val="00EF37BE"/>
    <w:rsid w:val="00EF5BCA"/>
    <w:rsid w:val="00EF6432"/>
    <w:rsid w:val="00F00216"/>
    <w:rsid w:val="00F00C8E"/>
    <w:rsid w:val="00F00F82"/>
    <w:rsid w:val="00F02E2B"/>
    <w:rsid w:val="00F042F9"/>
    <w:rsid w:val="00F04C13"/>
    <w:rsid w:val="00F04C21"/>
    <w:rsid w:val="00F04FE2"/>
    <w:rsid w:val="00F05FB8"/>
    <w:rsid w:val="00F060F9"/>
    <w:rsid w:val="00F0627F"/>
    <w:rsid w:val="00F06C99"/>
    <w:rsid w:val="00F07265"/>
    <w:rsid w:val="00F07660"/>
    <w:rsid w:val="00F1147F"/>
    <w:rsid w:val="00F115DD"/>
    <w:rsid w:val="00F13A9D"/>
    <w:rsid w:val="00F1485A"/>
    <w:rsid w:val="00F155A3"/>
    <w:rsid w:val="00F16057"/>
    <w:rsid w:val="00F17DBF"/>
    <w:rsid w:val="00F21668"/>
    <w:rsid w:val="00F23589"/>
    <w:rsid w:val="00F24C8B"/>
    <w:rsid w:val="00F25AF9"/>
    <w:rsid w:val="00F277CA"/>
    <w:rsid w:val="00F30D65"/>
    <w:rsid w:val="00F31769"/>
    <w:rsid w:val="00F3217C"/>
    <w:rsid w:val="00F32465"/>
    <w:rsid w:val="00F32695"/>
    <w:rsid w:val="00F36FB2"/>
    <w:rsid w:val="00F374B6"/>
    <w:rsid w:val="00F377DC"/>
    <w:rsid w:val="00F37D8A"/>
    <w:rsid w:val="00F403AD"/>
    <w:rsid w:val="00F40C38"/>
    <w:rsid w:val="00F444DA"/>
    <w:rsid w:val="00F45BCA"/>
    <w:rsid w:val="00F46F82"/>
    <w:rsid w:val="00F478D5"/>
    <w:rsid w:val="00F50275"/>
    <w:rsid w:val="00F50584"/>
    <w:rsid w:val="00F54BCA"/>
    <w:rsid w:val="00F57CD4"/>
    <w:rsid w:val="00F57D14"/>
    <w:rsid w:val="00F63700"/>
    <w:rsid w:val="00F71699"/>
    <w:rsid w:val="00F7272B"/>
    <w:rsid w:val="00F73ABC"/>
    <w:rsid w:val="00F73C1A"/>
    <w:rsid w:val="00F74F37"/>
    <w:rsid w:val="00F77132"/>
    <w:rsid w:val="00F80D81"/>
    <w:rsid w:val="00F831A8"/>
    <w:rsid w:val="00F838AF"/>
    <w:rsid w:val="00F84223"/>
    <w:rsid w:val="00F84DBB"/>
    <w:rsid w:val="00F85439"/>
    <w:rsid w:val="00F85922"/>
    <w:rsid w:val="00F86698"/>
    <w:rsid w:val="00F8690D"/>
    <w:rsid w:val="00F87A8D"/>
    <w:rsid w:val="00F9017B"/>
    <w:rsid w:val="00F9033F"/>
    <w:rsid w:val="00F90886"/>
    <w:rsid w:val="00F911D5"/>
    <w:rsid w:val="00F923C1"/>
    <w:rsid w:val="00F934D4"/>
    <w:rsid w:val="00F93617"/>
    <w:rsid w:val="00F93985"/>
    <w:rsid w:val="00F945C2"/>
    <w:rsid w:val="00F952FD"/>
    <w:rsid w:val="00F967F5"/>
    <w:rsid w:val="00FA0352"/>
    <w:rsid w:val="00FA14A9"/>
    <w:rsid w:val="00FA24C9"/>
    <w:rsid w:val="00FA4213"/>
    <w:rsid w:val="00FA4690"/>
    <w:rsid w:val="00FA61D6"/>
    <w:rsid w:val="00FA6DBA"/>
    <w:rsid w:val="00FA79E1"/>
    <w:rsid w:val="00FB1B9E"/>
    <w:rsid w:val="00FB3547"/>
    <w:rsid w:val="00FB4AA5"/>
    <w:rsid w:val="00FB4B3C"/>
    <w:rsid w:val="00FB53C2"/>
    <w:rsid w:val="00FB6622"/>
    <w:rsid w:val="00FB66F1"/>
    <w:rsid w:val="00FB6A83"/>
    <w:rsid w:val="00FB6D47"/>
    <w:rsid w:val="00FB7C44"/>
    <w:rsid w:val="00FC111B"/>
    <w:rsid w:val="00FC1246"/>
    <w:rsid w:val="00FC1894"/>
    <w:rsid w:val="00FC1C7D"/>
    <w:rsid w:val="00FC1CBD"/>
    <w:rsid w:val="00FC2BEF"/>
    <w:rsid w:val="00FC4987"/>
    <w:rsid w:val="00FC589D"/>
    <w:rsid w:val="00FC5BB0"/>
    <w:rsid w:val="00FD0504"/>
    <w:rsid w:val="00FD08D0"/>
    <w:rsid w:val="00FD1779"/>
    <w:rsid w:val="00FD29B9"/>
    <w:rsid w:val="00FD3B63"/>
    <w:rsid w:val="00FD3D5E"/>
    <w:rsid w:val="00FD47C2"/>
    <w:rsid w:val="00FD4C99"/>
    <w:rsid w:val="00FD525B"/>
    <w:rsid w:val="00FD57DB"/>
    <w:rsid w:val="00FD5B95"/>
    <w:rsid w:val="00FD5CA0"/>
    <w:rsid w:val="00FE064C"/>
    <w:rsid w:val="00FE0D37"/>
    <w:rsid w:val="00FE1EC2"/>
    <w:rsid w:val="00FE1FA3"/>
    <w:rsid w:val="00FE268C"/>
    <w:rsid w:val="00FE3FB7"/>
    <w:rsid w:val="00FE76DF"/>
    <w:rsid w:val="00FF1EF0"/>
    <w:rsid w:val="00FF2F2F"/>
    <w:rsid w:val="00FF2FA4"/>
    <w:rsid w:val="00FF326B"/>
    <w:rsid w:val="00FF32F1"/>
    <w:rsid w:val="00FF3FE6"/>
    <w:rsid w:val="00FF4809"/>
    <w:rsid w:val="00FF5445"/>
    <w:rsid w:val="00FF5F00"/>
    <w:rsid w:val="00FF639C"/>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83EE65"/>
  <w15:docId w15:val="{2A20C055-A33A-41BF-9430-2444046D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6C5F"/>
    <w:pPr>
      <w:spacing w:after="200" w:line="276" w:lineRule="auto"/>
    </w:pPr>
    <w:rPr>
      <w:sz w:val="22"/>
      <w:szCs w:val="22"/>
      <w:lang w:eastAsia="en-US"/>
    </w:rPr>
  </w:style>
  <w:style w:type="paragraph" w:styleId="Virsraksts1">
    <w:name w:val="heading 1"/>
    <w:basedOn w:val="Parasts"/>
    <w:next w:val="Parasts"/>
    <w:link w:val="Virsraksts1Rakstz"/>
    <w:uiPriority w:val="9"/>
    <w:qFormat/>
    <w:rsid w:val="0073614F"/>
    <w:pPr>
      <w:keepNext/>
      <w:spacing w:before="240" w:after="60"/>
      <w:jc w:val="center"/>
      <w:outlineLvl w:val="0"/>
    </w:pPr>
    <w:rPr>
      <w:rFonts w:ascii="Times New Roman" w:eastAsia="Times New Roman" w:hAnsi="Times New Roman"/>
      <w:b/>
      <w:bCs/>
      <w:kern w:val="2"/>
      <w:sz w:val="28"/>
      <w:szCs w:val="32"/>
    </w:rPr>
  </w:style>
  <w:style w:type="paragraph" w:styleId="Virsraksts2">
    <w:name w:val="heading 2"/>
    <w:basedOn w:val="Parasts"/>
    <w:next w:val="Parasts"/>
    <w:link w:val="Virsraksts2Rakstz"/>
    <w:uiPriority w:val="9"/>
    <w:unhideWhenUsed/>
    <w:qFormat/>
    <w:rsid w:val="00096B29"/>
    <w:pPr>
      <w:keepNext/>
      <w:spacing w:before="240" w:after="60" w:line="240" w:lineRule="auto"/>
      <w:jc w:val="center"/>
      <w:outlineLvl w:val="1"/>
    </w:pPr>
    <w:rPr>
      <w:rFonts w:ascii="Times New Roman" w:eastAsia="Times New Roman" w:hAnsi="Times New Roman"/>
      <w:b/>
      <w:bCs/>
      <w:iCs/>
      <w:sz w:val="24"/>
      <w:szCs w:val="28"/>
    </w:rPr>
  </w:style>
  <w:style w:type="paragraph" w:styleId="Virsraksts3">
    <w:name w:val="heading 3"/>
    <w:basedOn w:val="Parasts"/>
    <w:next w:val="Parasts"/>
    <w:link w:val="Virsraksts3Rakstz"/>
    <w:uiPriority w:val="9"/>
    <w:unhideWhenUsed/>
    <w:qFormat/>
    <w:rsid w:val="00624922"/>
    <w:pPr>
      <w:keepNext/>
      <w:spacing w:before="240" w:after="60" w:line="240" w:lineRule="auto"/>
      <w:outlineLvl w:val="2"/>
    </w:pPr>
    <w:rPr>
      <w:rFonts w:ascii="Times New Roman" w:eastAsia="Times New Roman" w:hAnsi="Times New Roman"/>
      <w:b/>
      <w:bCs/>
      <w:i/>
      <w:sz w:val="28"/>
      <w:szCs w:val="26"/>
    </w:rPr>
  </w:style>
  <w:style w:type="paragraph" w:styleId="Virsraksts4">
    <w:name w:val="heading 4"/>
    <w:basedOn w:val="Parasts"/>
    <w:next w:val="Parasts"/>
    <w:link w:val="Virsraksts4Rakstz"/>
    <w:uiPriority w:val="9"/>
    <w:unhideWhenUsed/>
    <w:qFormat/>
    <w:rsid w:val="006504F7"/>
    <w:pPr>
      <w:keepNext/>
      <w:spacing w:before="240" w:after="60"/>
      <w:outlineLvl w:val="3"/>
    </w:pPr>
    <w:rPr>
      <w:rFonts w:eastAsia="Times New Roman"/>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link w:val="Galvene"/>
    <w:uiPriority w:val="99"/>
    <w:qFormat/>
    <w:rsid w:val="004A7858"/>
    <w:rPr>
      <w:rFonts w:ascii="Calibri" w:eastAsia="Calibri" w:hAnsi="Calibri" w:cs="Times New Roman"/>
    </w:rPr>
  </w:style>
  <w:style w:type="character" w:customStyle="1" w:styleId="KjeneRakstz">
    <w:name w:val="Kājene Rakstz."/>
    <w:link w:val="Kjene"/>
    <w:uiPriority w:val="99"/>
    <w:qFormat/>
    <w:rsid w:val="004A7858"/>
    <w:rPr>
      <w:rFonts w:ascii="Calibri" w:eastAsia="Calibri" w:hAnsi="Calibri" w:cs="Times New Roman"/>
    </w:rPr>
  </w:style>
  <w:style w:type="character" w:customStyle="1" w:styleId="BalontekstsRakstz">
    <w:name w:val="Balonteksts Rakstz."/>
    <w:link w:val="Balonteksts"/>
    <w:uiPriority w:val="99"/>
    <w:semiHidden/>
    <w:qFormat/>
    <w:rsid w:val="004A7858"/>
    <w:rPr>
      <w:rFonts w:ascii="Tahoma" w:eastAsia="Calibri" w:hAnsi="Tahoma" w:cs="Tahoma"/>
      <w:sz w:val="16"/>
      <w:szCs w:val="16"/>
    </w:rPr>
  </w:style>
  <w:style w:type="character" w:customStyle="1" w:styleId="Virsraksts1Rakstz">
    <w:name w:val="Virsraksts 1 Rakstz."/>
    <w:link w:val="Virsraksts1"/>
    <w:uiPriority w:val="9"/>
    <w:qFormat/>
    <w:rsid w:val="0073614F"/>
    <w:rPr>
      <w:rFonts w:ascii="Times New Roman" w:eastAsia="Times New Roman" w:hAnsi="Times New Roman" w:cs="Times New Roman"/>
      <w:b/>
      <w:bCs/>
      <w:kern w:val="2"/>
      <w:sz w:val="28"/>
      <w:szCs w:val="32"/>
      <w:lang w:eastAsia="en-US"/>
    </w:rPr>
  </w:style>
  <w:style w:type="character" w:styleId="Komentraatsauce">
    <w:name w:val="annotation reference"/>
    <w:uiPriority w:val="99"/>
    <w:semiHidden/>
    <w:unhideWhenUsed/>
    <w:qFormat/>
    <w:rsid w:val="006504F7"/>
    <w:rPr>
      <w:sz w:val="16"/>
      <w:szCs w:val="16"/>
    </w:rPr>
  </w:style>
  <w:style w:type="character" w:customStyle="1" w:styleId="KomentratekstsRakstz">
    <w:name w:val="Komentāra teksts Rakstz."/>
    <w:link w:val="Komentrateksts"/>
    <w:uiPriority w:val="99"/>
    <w:qFormat/>
    <w:rsid w:val="006504F7"/>
    <w:rPr>
      <w:lang w:eastAsia="en-US"/>
    </w:rPr>
  </w:style>
  <w:style w:type="character" w:customStyle="1" w:styleId="KomentratmaRakstz">
    <w:name w:val="Komentāra tēma Rakstz."/>
    <w:link w:val="Komentratma"/>
    <w:uiPriority w:val="99"/>
    <w:semiHidden/>
    <w:qFormat/>
    <w:rsid w:val="006504F7"/>
    <w:rPr>
      <w:b/>
      <w:bCs/>
      <w:lang w:eastAsia="en-US"/>
    </w:rPr>
  </w:style>
  <w:style w:type="character" w:customStyle="1" w:styleId="Virsraksts4Rakstz">
    <w:name w:val="Virsraksts 4 Rakstz."/>
    <w:link w:val="Virsraksts4"/>
    <w:uiPriority w:val="9"/>
    <w:qFormat/>
    <w:rsid w:val="006504F7"/>
    <w:rPr>
      <w:rFonts w:ascii="Calibri" w:eastAsia="Times New Roman" w:hAnsi="Calibri" w:cs="Times New Roman"/>
      <w:b/>
      <w:bCs/>
      <w:sz w:val="28"/>
      <w:szCs w:val="28"/>
      <w:lang w:eastAsia="en-US"/>
    </w:rPr>
  </w:style>
  <w:style w:type="character" w:customStyle="1" w:styleId="VrestekstsRakstz">
    <w:name w:val="Vēres teksts Rakstz."/>
    <w:aliases w:val="Footnote Text Char2 Rakstz.,Footnote Text Char Char1 Rakstz.,Fußnotentext Char Char2 Char1 Rakstz.,Char Char1 Char2 Char1 Rakstz.,Fußnotentext Char Char Char1 Char1 Rakstz.,Char Char1 Char Char1 Char1 Rakstz.,Fußnot Rakstz."/>
    <w:link w:val="Vresteksts"/>
    <w:uiPriority w:val="99"/>
    <w:qFormat/>
    <w:rsid w:val="001A1F7F"/>
    <w:rPr>
      <w:lang w:eastAsia="en-US"/>
    </w:rPr>
  </w:style>
  <w:style w:type="character" w:customStyle="1" w:styleId="Vresenkurs">
    <w:name w:val="Vēres enkurs"/>
    <w:rPr>
      <w:vertAlign w:val="superscript"/>
    </w:rPr>
  </w:style>
  <w:style w:type="character" w:customStyle="1" w:styleId="FootnoteCharacters">
    <w:name w:val="Footnote Characters"/>
    <w:link w:val="CharCharCharChar"/>
    <w:uiPriority w:val="99"/>
    <w:unhideWhenUsed/>
    <w:qFormat/>
    <w:rsid w:val="001A1F7F"/>
    <w:rPr>
      <w:vertAlign w:val="superscript"/>
    </w:rPr>
  </w:style>
  <w:style w:type="character" w:customStyle="1" w:styleId="Internetasaite">
    <w:name w:val="Interneta saite"/>
    <w:uiPriority w:val="99"/>
    <w:unhideWhenUsed/>
    <w:rsid w:val="001A1F7F"/>
    <w:rPr>
      <w:color w:val="0000FF"/>
      <w:u w:val="single"/>
    </w:rPr>
  </w:style>
  <w:style w:type="character" w:customStyle="1" w:styleId="Virsraksts3Rakstz">
    <w:name w:val="Virsraksts 3 Rakstz."/>
    <w:link w:val="Virsraksts3"/>
    <w:uiPriority w:val="9"/>
    <w:qFormat/>
    <w:rsid w:val="00624922"/>
    <w:rPr>
      <w:rFonts w:ascii="Times New Roman" w:eastAsia="Times New Roman" w:hAnsi="Times New Roman"/>
      <w:b/>
      <w:bCs/>
      <w:i/>
      <w:sz w:val="28"/>
      <w:szCs w:val="26"/>
      <w:lang w:eastAsia="en-US"/>
    </w:rPr>
  </w:style>
  <w:style w:type="character" w:customStyle="1" w:styleId="result-name">
    <w:name w:val="result-name"/>
    <w:qFormat/>
    <w:rsid w:val="00312B2B"/>
  </w:style>
  <w:style w:type="character" w:customStyle="1" w:styleId="Apmekltainternetasaite">
    <w:name w:val="Apmeklēta interneta saite"/>
    <w:uiPriority w:val="99"/>
    <w:semiHidden/>
    <w:unhideWhenUsed/>
    <w:rsid w:val="00F42BC5"/>
    <w:rPr>
      <w:color w:val="954F72"/>
      <w:u w:val="single"/>
    </w:rPr>
  </w:style>
  <w:style w:type="character" w:customStyle="1" w:styleId="st">
    <w:name w:val="st"/>
    <w:qFormat/>
    <w:rsid w:val="00962C44"/>
  </w:style>
  <w:style w:type="character" w:customStyle="1" w:styleId="BeiguvrestekstsRakstz">
    <w:name w:val="Beigu vēres teksts Rakstz."/>
    <w:link w:val="Beiguvresteksts"/>
    <w:uiPriority w:val="99"/>
    <w:qFormat/>
    <w:rsid w:val="00324FB0"/>
    <w:rPr>
      <w:color w:val="000000"/>
      <w:lang w:eastAsia="en-US"/>
    </w:rPr>
  </w:style>
  <w:style w:type="character" w:customStyle="1" w:styleId="Uzsvars">
    <w:name w:val="Uzsvars"/>
    <w:qFormat/>
    <w:rsid w:val="00177DBC"/>
    <w:rPr>
      <w:i/>
      <w:iCs/>
    </w:rPr>
  </w:style>
  <w:style w:type="character" w:customStyle="1" w:styleId="goomoji">
    <w:name w:val="goomoji"/>
    <w:qFormat/>
    <w:rsid w:val="004807BF"/>
  </w:style>
  <w:style w:type="character" w:customStyle="1" w:styleId="c5">
    <w:name w:val="c5"/>
    <w:qFormat/>
    <w:rsid w:val="00BE1737"/>
  </w:style>
  <w:style w:type="character" w:customStyle="1" w:styleId="Virsraksts2Rakstz">
    <w:name w:val="Virsraksts 2 Rakstz."/>
    <w:link w:val="Virsraksts2"/>
    <w:uiPriority w:val="9"/>
    <w:qFormat/>
    <w:rsid w:val="00096B29"/>
    <w:rPr>
      <w:rFonts w:ascii="Times New Roman" w:eastAsia="Times New Roman" w:hAnsi="Times New Roman"/>
      <w:b/>
      <w:bCs/>
      <w:iCs/>
      <w:sz w:val="24"/>
      <w:szCs w:val="28"/>
      <w:lang w:eastAsia="en-US"/>
    </w:rPr>
  </w:style>
  <w:style w:type="character" w:customStyle="1" w:styleId="pageheading">
    <w:name w:val="pageheading"/>
    <w:qFormat/>
    <w:rsid w:val="003573F0"/>
  </w:style>
  <w:style w:type="character" w:styleId="Izteiksmgs">
    <w:name w:val="Strong"/>
    <w:uiPriority w:val="22"/>
    <w:qFormat/>
    <w:rsid w:val="000859E6"/>
    <w:rPr>
      <w:b/>
      <w:bCs/>
    </w:rPr>
  </w:style>
  <w:style w:type="character" w:customStyle="1" w:styleId="t3">
    <w:name w:val="t3"/>
    <w:qFormat/>
    <w:rsid w:val="00E309B2"/>
  </w:style>
  <w:style w:type="character" w:customStyle="1" w:styleId="ApakvirsrakstsRakstz">
    <w:name w:val="Apakšvirsraksts Rakstz."/>
    <w:link w:val="Apakvirsraksts"/>
    <w:uiPriority w:val="11"/>
    <w:qFormat/>
    <w:rsid w:val="002A0F94"/>
    <w:rPr>
      <w:rFonts w:ascii="Cambria" w:eastAsia="Times New Roman" w:hAnsi="Cambria"/>
      <w:sz w:val="24"/>
      <w:szCs w:val="24"/>
      <w:lang w:eastAsia="en-US"/>
    </w:rPr>
  </w:style>
  <w:style w:type="character" w:customStyle="1" w:styleId="CoverNormalChar">
    <w:name w:val="CoverNormal Char"/>
    <w:link w:val="CoverNormal"/>
    <w:qFormat/>
    <w:locked/>
    <w:rsid w:val="0088158F"/>
    <w:rPr>
      <w:rFonts w:ascii="Times New Roman" w:eastAsia="SimSun" w:hAnsi="Times New Roman"/>
      <w:sz w:val="22"/>
      <w:lang w:val="en-GB"/>
    </w:rPr>
  </w:style>
  <w:style w:type="character" w:customStyle="1" w:styleId="HTMLiepriekformattaisRakstz">
    <w:name w:val="HTML iepriekšformatētais Rakstz."/>
    <w:link w:val="HTMLiepriekformattais"/>
    <w:uiPriority w:val="99"/>
    <w:qFormat/>
    <w:rsid w:val="000701C7"/>
    <w:rPr>
      <w:rFonts w:ascii="Courier New" w:eastAsia="Times New Roman" w:hAnsi="Courier New" w:cs="Courier New"/>
    </w:rPr>
  </w:style>
  <w:style w:type="character" w:customStyle="1" w:styleId="highlight">
    <w:name w:val="highlight"/>
    <w:qFormat/>
    <w:rsid w:val="005D52EF"/>
  </w:style>
  <w:style w:type="character" w:customStyle="1" w:styleId="Neatrisintapieminana1">
    <w:name w:val="Neatrisināta pieminēšana1"/>
    <w:uiPriority w:val="99"/>
    <w:semiHidden/>
    <w:unhideWhenUsed/>
    <w:qFormat/>
    <w:rsid w:val="00BD6F35"/>
    <w:rPr>
      <w:color w:val="605E5C"/>
      <w:shd w:val="clear" w:color="auto" w:fill="E1DFDD"/>
    </w:rPr>
  </w:style>
  <w:style w:type="character" w:customStyle="1" w:styleId="PamattekstsRakstz">
    <w:name w:val="Pamatteksts Rakstz."/>
    <w:basedOn w:val="Noklusjumarindkopasfonts"/>
    <w:link w:val="Pamatteksts"/>
    <w:uiPriority w:val="99"/>
    <w:qFormat/>
    <w:rsid w:val="0055743B"/>
    <w:rPr>
      <w:rFonts w:ascii="Times New Roman" w:eastAsia="Times New Roman" w:hAnsi="Times New Roman"/>
      <w:sz w:val="24"/>
      <w:szCs w:val="24"/>
    </w:rPr>
  </w:style>
  <w:style w:type="character" w:customStyle="1" w:styleId="Rdtjasaite">
    <w:name w:val="Rādītāja saite"/>
    <w:qFormat/>
  </w:style>
  <w:style w:type="character" w:customStyle="1" w:styleId="Vresrakstzmes">
    <w:name w:val="Vēres rakstzīmes"/>
    <w:qFormat/>
  </w:style>
  <w:style w:type="character" w:customStyle="1" w:styleId="Beiguvresenkurs">
    <w:name w:val="Beigu vēres enkurs"/>
    <w:rPr>
      <w:vertAlign w:val="superscript"/>
    </w:rPr>
  </w:style>
  <w:style w:type="character" w:customStyle="1" w:styleId="Beiguvresrakstzme">
    <w:name w:val="Beigu vēres rakstzīme"/>
    <w:qFormat/>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link w:val="PamattekstsRakstz"/>
    <w:uiPriority w:val="99"/>
    <w:unhideWhenUsed/>
    <w:rsid w:val="0055743B"/>
    <w:pPr>
      <w:spacing w:beforeAutospacing="1" w:afterAutospacing="1" w:line="240" w:lineRule="auto"/>
    </w:pPr>
    <w:rPr>
      <w:rFonts w:ascii="Times New Roman" w:eastAsia="Times New Roman" w:hAnsi="Times New Roman"/>
      <w:sz w:val="24"/>
      <w:szCs w:val="24"/>
      <w:lang w:eastAsia="lv-LV"/>
    </w:rPr>
  </w:style>
  <w:style w:type="paragraph" w:styleId="Saraksts">
    <w:name w:val="List"/>
    <w:basedOn w:val="Parasts"/>
    <w:rsid w:val="00324FB0"/>
    <w:pPr>
      <w:tabs>
        <w:tab w:val="left" w:pos="3686"/>
      </w:tabs>
      <w:spacing w:after="0" w:line="240" w:lineRule="auto"/>
      <w:ind w:left="3686" w:hanging="1134"/>
    </w:pPr>
    <w:rPr>
      <w:rFonts w:ascii="Times New Roman" w:eastAsia="Times New Roman" w:hAnsi="Times New Roman"/>
      <w:sz w:val="24"/>
      <w:szCs w:val="24"/>
      <w:lang w:eastAsia="lv-LV"/>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Rdtjs">
    <w:name w:val="Rādītājs"/>
    <w:basedOn w:val="Parasts"/>
    <w:qFormat/>
    <w:pPr>
      <w:suppressLineNumbers/>
    </w:pPr>
    <w:rPr>
      <w:rFonts w:cs="Arial"/>
    </w:rPr>
  </w:style>
  <w:style w:type="paragraph" w:styleId="Paraststmeklis">
    <w:name w:val="Normal (Web)"/>
    <w:basedOn w:val="Parasts"/>
    <w:uiPriority w:val="99"/>
    <w:unhideWhenUsed/>
    <w:qFormat/>
    <w:rsid w:val="00D56C5F"/>
    <w:pPr>
      <w:spacing w:beforeAutospacing="1" w:afterAutospacing="1" w:line="240" w:lineRule="auto"/>
    </w:pPr>
    <w:rPr>
      <w:rFonts w:ascii="Verdana" w:eastAsia="Times New Roman" w:hAnsi="Verdana"/>
      <w:sz w:val="18"/>
      <w:szCs w:val="18"/>
      <w:lang w:eastAsia="lv-LV"/>
    </w:r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4A7858"/>
    <w:pPr>
      <w:tabs>
        <w:tab w:val="center" w:pos="4153"/>
        <w:tab w:val="right" w:pos="8306"/>
      </w:tabs>
      <w:spacing w:after="0" w:line="240" w:lineRule="auto"/>
    </w:pPr>
    <w:rPr>
      <w:sz w:val="20"/>
      <w:szCs w:val="20"/>
      <w:lang w:val="x-none" w:eastAsia="x-none"/>
    </w:rPr>
  </w:style>
  <w:style w:type="paragraph" w:styleId="Kjene">
    <w:name w:val="footer"/>
    <w:basedOn w:val="Parasts"/>
    <w:link w:val="KjeneRakstz"/>
    <w:uiPriority w:val="99"/>
    <w:unhideWhenUsed/>
    <w:rsid w:val="004A7858"/>
    <w:pPr>
      <w:tabs>
        <w:tab w:val="center" w:pos="4153"/>
        <w:tab w:val="right" w:pos="8306"/>
      </w:tabs>
      <w:spacing w:after="0" w:line="240" w:lineRule="auto"/>
    </w:pPr>
    <w:rPr>
      <w:sz w:val="20"/>
      <w:szCs w:val="20"/>
      <w:lang w:val="x-none" w:eastAsia="x-none"/>
    </w:rPr>
  </w:style>
  <w:style w:type="paragraph" w:styleId="Balonteksts">
    <w:name w:val="Balloon Text"/>
    <w:basedOn w:val="Parasts"/>
    <w:link w:val="BalontekstsRakstz"/>
    <w:uiPriority w:val="99"/>
    <w:semiHidden/>
    <w:unhideWhenUsed/>
    <w:qFormat/>
    <w:rsid w:val="004A7858"/>
    <w:pPr>
      <w:spacing w:after="0" w:line="240" w:lineRule="auto"/>
    </w:pPr>
    <w:rPr>
      <w:rFonts w:ascii="Tahoma" w:hAnsi="Tahoma"/>
      <w:sz w:val="16"/>
      <w:szCs w:val="16"/>
      <w:lang w:val="x-none" w:eastAsia="x-none"/>
    </w:rPr>
  </w:style>
  <w:style w:type="paragraph" w:customStyle="1" w:styleId="tv2131">
    <w:name w:val="tv2131"/>
    <w:basedOn w:val="Parasts"/>
    <w:qFormat/>
    <w:rsid w:val="004503AB"/>
    <w:pPr>
      <w:spacing w:after="0" w:line="360" w:lineRule="auto"/>
      <w:ind w:firstLine="300"/>
    </w:pPr>
    <w:rPr>
      <w:rFonts w:ascii="Times New Roman" w:eastAsia="Times New Roman" w:hAnsi="Times New Roman"/>
      <w:color w:val="414142"/>
      <w:sz w:val="20"/>
      <w:szCs w:val="20"/>
      <w:lang w:eastAsia="lv-LV"/>
    </w:rPr>
  </w:style>
  <w:style w:type="paragraph" w:styleId="Komentrateksts">
    <w:name w:val="annotation text"/>
    <w:basedOn w:val="Parasts"/>
    <w:link w:val="KomentratekstsRakstz"/>
    <w:uiPriority w:val="99"/>
    <w:unhideWhenUsed/>
    <w:qFormat/>
    <w:rsid w:val="006504F7"/>
    <w:rPr>
      <w:sz w:val="20"/>
      <w:szCs w:val="20"/>
    </w:rPr>
  </w:style>
  <w:style w:type="paragraph" w:styleId="Komentratma">
    <w:name w:val="annotation subject"/>
    <w:basedOn w:val="Komentrateksts"/>
    <w:next w:val="Komentrateksts"/>
    <w:link w:val="KomentratmaRakstz"/>
    <w:uiPriority w:val="99"/>
    <w:semiHidden/>
    <w:unhideWhenUsed/>
    <w:qFormat/>
    <w:rsid w:val="006504F7"/>
    <w:rPr>
      <w:b/>
      <w:bCs/>
    </w:rPr>
  </w:style>
  <w:style w:type="paragraph" w:styleId="Prskatjums">
    <w:name w:val="Revision"/>
    <w:uiPriority w:val="99"/>
    <w:semiHidden/>
    <w:qFormat/>
    <w:rsid w:val="006504F7"/>
    <w:rPr>
      <w:sz w:val="22"/>
      <w:szCs w:val="22"/>
      <w:lang w:eastAsia="en-US"/>
    </w:rPr>
  </w:style>
  <w:style w:type="paragraph" w:styleId="Vresteksts">
    <w:name w:val="footnote text"/>
    <w:aliases w:val="Footnote Text Char2,Footnote Text Char Char1,Fußnotentext Char Char2 Char1,Char Char1 Char2 Char1,Fußnotentext Char Char Char1 Char1,Char Char1 Char Char1 Char1,Fußnotentext Char Char Char Char Char1,Char Char1 Char Char Char Char1,Fußnot"/>
    <w:basedOn w:val="Parasts"/>
    <w:link w:val="VrestekstsRakstz"/>
    <w:uiPriority w:val="99"/>
    <w:unhideWhenUsed/>
    <w:qFormat/>
    <w:rsid w:val="001A1F7F"/>
    <w:rPr>
      <w:sz w:val="20"/>
      <w:szCs w:val="20"/>
    </w:rPr>
  </w:style>
  <w:style w:type="paragraph" w:customStyle="1" w:styleId="tvhtml">
    <w:name w:val="tv_html"/>
    <w:basedOn w:val="Parasts"/>
    <w:qFormat/>
    <w:rsid w:val="00694DE0"/>
    <w:pPr>
      <w:spacing w:beforeAutospacing="1" w:afterAutospacing="1" w:line="240" w:lineRule="auto"/>
    </w:pPr>
    <w:rPr>
      <w:rFonts w:ascii="Times New Roman" w:eastAsia="Times New Roman" w:hAnsi="Times New Roman"/>
      <w:sz w:val="24"/>
      <w:szCs w:val="24"/>
      <w:lang w:eastAsia="lv-LV"/>
    </w:rPr>
  </w:style>
  <w:style w:type="paragraph" w:styleId="Bezatstarpm">
    <w:name w:val="No Spacing"/>
    <w:uiPriority w:val="1"/>
    <w:qFormat/>
    <w:rsid w:val="002974F7"/>
    <w:rPr>
      <w:sz w:val="22"/>
      <w:szCs w:val="22"/>
      <w:lang w:eastAsia="en-US"/>
    </w:rPr>
  </w:style>
  <w:style w:type="paragraph" w:customStyle="1" w:styleId="Stils1">
    <w:name w:val="Stils1"/>
    <w:basedOn w:val="Parasts"/>
    <w:qFormat/>
    <w:rsid w:val="00C2736A"/>
    <w:pPr>
      <w:spacing w:line="240" w:lineRule="auto"/>
    </w:pPr>
    <w:rPr>
      <w:rFonts w:ascii="Times New Roman" w:hAnsi="Times New Roman"/>
      <w:sz w:val="24"/>
    </w:rPr>
  </w:style>
  <w:style w:type="paragraph" w:customStyle="1" w:styleId="Stils2">
    <w:name w:val="Stils2"/>
    <w:basedOn w:val="Parasts"/>
    <w:qFormat/>
    <w:rsid w:val="00C2736A"/>
    <w:pPr>
      <w:spacing w:line="240" w:lineRule="auto"/>
    </w:pPr>
    <w:rPr>
      <w:rFonts w:ascii="Times New Roman" w:hAnsi="Times New Roman"/>
      <w:sz w:val="24"/>
      <w:lang w:eastAsia="lv-LV"/>
    </w:rPr>
  </w:style>
  <w:style w:type="paragraph" w:customStyle="1" w:styleId="CharCharCharChar">
    <w:name w:val="Char Char Char Char"/>
    <w:basedOn w:val="Parasts"/>
    <w:next w:val="Parasts"/>
    <w:link w:val="FootnoteCharacters"/>
    <w:uiPriority w:val="99"/>
    <w:qFormat/>
    <w:rsid w:val="00874D89"/>
    <w:pPr>
      <w:spacing w:after="160" w:line="240" w:lineRule="exact"/>
      <w:jc w:val="both"/>
      <w:textAlignment w:val="baseline"/>
    </w:pPr>
    <w:rPr>
      <w:sz w:val="20"/>
      <w:szCs w:val="20"/>
      <w:vertAlign w:val="superscript"/>
      <w:lang w:eastAsia="lv-LV"/>
    </w:rPr>
  </w:style>
  <w:style w:type="paragraph" w:customStyle="1" w:styleId="parasts0">
    <w:name w:val="parasts"/>
    <w:basedOn w:val="Parasts"/>
    <w:qFormat/>
    <w:rsid w:val="00324FB0"/>
    <w:pPr>
      <w:tabs>
        <w:tab w:val="left" w:pos="0"/>
      </w:tabs>
      <w:spacing w:after="0" w:line="240" w:lineRule="auto"/>
      <w:ind w:left="794" w:hanging="794"/>
    </w:pPr>
    <w:rPr>
      <w:rFonts w:ascii="Times New Roman" w:eastAsia="Times New Roman" w:hAnsi="Times New Roman"/>
      <w:sz w:val="24"/>
      <w:szCs w:val="24"/>
      <w:lang w:eastAsia="lv-LV"/>
    </w:rPr>
  </w:style>
  <w:style w:type="paragraph" w:styleId="Parastaatkpe">
    <w:name w:val="Normal Indent"/>
    <w:basedOn w:val="Parasts"/>
    <w:qFormat/>
    <w:rsid w:val="00105998"/>
    <w:pPr>
      <w:tabs>
        <w:tab w:val="left" w:pos="1559"/>
      </w:tabs>
      <w:spacing w:after="0" w:line="240" w:lineRule="auto"/>
      <w:ind w:left="1559" w:hanging="839"/>
      <w:jc w:val="both"/>
    </w:pPr>
    <w:rPr>
      <w:rFonts w:ascii="Times New Roman" w:eastAsia="Times New Roman" w:hAnsi="Times New Roman"/>
      <w:sz w:val="24"/>
      <w:szCs w:val="24"/>
      <w:lang w:eastAsia="lv-LV"/>
    </w:rPr>
  </w:style>
  <w:style w:type="paragraph" w:styleId="Beiguvresteksts">
    <w:name w:val="endnote text"/>
    <w:basedOn w:val="Parasts"/>
    <w:link w:val="BeiguvrestekstsRakstz"/>
    <w:uiPriority w:val="99"/>
    <w:unhideWhenUsed/>
    <w:rsid w:val="00324FB0"/>
    <w:pPr>
      <w:spacing w:after="0" w:line="240" w:lineRule="auto"/>
      <w:jc w:val="both"/>
    </w:pPr>
    <w:rPr>
      <w:color w:val="000000"/>
      <w:sz w:val="20"/>
      <w:szCs w:val="20"/>
    </w:rPr>
  </w:style>
  <w:style w:type="paragraph" w:customStyle="1" w:styleId="Body">
    <w:name w:val="Body"/>
    <w:qFormat/>
    <w:rsid w:val="00043470"/>
    <w:rPr>
      <w:rFonts w:ascii="Helvetica" w:eastAsia="Arial Unicode MS" w:hAnsi="Helvetica" w:cs="Arial Unicode MS"/>
      <w:color w:val="000000"/>
      <w:sz w:val="22"/>
      <w:szCs w:val="22"/>
    </w:rPr>
  </w:style>
  <w:style w:type="paragraph" w:customStyle="1" w:styleId="tv213">
    <w:name w:val="tv213"/>
    <w:basedOn w:val="Parasts"/>
    <w:qFormat/>
    <w:rsid w:val="005073BD"/>
    <w:pPr>
      <w:spacing w:beforeAutospacing="1" w:afterAutospacing="1" w:line="240" w:lineRule="auto"/>
    </w:pPr>
    <w:rPr>
      <w:rFonts w:ascii="Times New Roman" w:eastAsia="Times New Roman" w:hAnsi="Times New Roman"/>
      <w:sz w:val="24"/>
      <w:szCs w:val="24"/>
      <w:lang w:eastAsia="lv-LV"/>
    </w:rPr>
  </w:style>
  <w:style w:type="paragraph" w:customStyle="1" w:styleId="Style29">
    <w:name w:val="Style29"/>
    <w:qFormat/>
    <w:rsid w:val="00712D9A"/>
    <w:pPr>
      <w:widowControl w:val="0"/>
      <w:spacing w:line="253" w:lineRule="exact"/>
      <w:jc w:val="both"/>
    </w:pPr>
    <w:rPr>
      <w:rFonts w:ascii="Times New Roman" w:eastAsia="Times New Roman" w:hAnsi="Times New Roman"/>
      <w:color w:val="000000"/>
      <w:sz w:val="24"/>
      <w:szCs w:val="24"/>
      <w:u w:color="000000"/>
    </w:rPr>
  </w:style>
  <w:style w:type="paragraph" w:styleId="Saturardtjavirsraksts">
    <w:name w:val="TOC Heading"/>
    <w:basedOn w:val="Virsraksts1"/>
    <w:next w:val="Parasts"/>
    <w:uiPriority w:val="39"/>
    <w:unhideWhenUsed/>
    <w:qFormat/>
    <w:rsid w:val="00A209D4"/>
    <w:pPr>
      <w:keepLines/>
      <w:spacing w:after="0" w:line="259" w:lineRule="auto"/>
      <w:jc w:val="left"/>
    </w:pPr>
    <w:rPr>
      <w:rFonts w:ascii="Calibri Light" w:hAnsi="Calibri Light"/>
      <w:b w:val="0"/>
      <w:bCs w:val="0"/>
      <w:color w:val="2E74B5"/>
      <w:kern w:val="0"/>
      <w:sz w:val="32"/>
      <w:lang w:eastAsia="lv-LV"/>
    </w:rPr>
  </w:style>
  <w:style w:type="paragraph" w:styleId="Saturs1">
    <w:name w:val="toc 1"/>
    <w:basedOn w:val="Parasts"/>
    <w:next w:val="Parasts"/>
    <w:autoRedefine/>
    <w:uiPriority w:val="39"/>
    <w:unhideWhenUsed/>
    <w:rsid w:val="006471DA"/>
    <w:pPr>
      <w:tabs>
        <w:tab w:val="right" w:leader="dot" w:pos="9061"/>
      </w:tabs>
      <w:spacing w:before="120" w:after="120" w:line="240" w:lineRule="auto"/>
    </w:pPr>
  </w:style>
  <w:style w:type="paragraph" w:customStyle="1" w:styleId="Stils3">
    <w:name w:val="Stils3"/>
    <w:basedOn w:val="Virsraksts2"/>
    <w:qFormat/>
    <w:rsid w:val="003573F0"/>
    <w:rPr>
      <w:i/>
    </w:rPr>
  </w:style>
  <w:style w:type="paragraph" w:customStyle="1" w:styleId="Stils4">
    <w:name w:val="Stils4"/>
    <w:basedOn w:val="Virsraksts3"/>
    <w:qFormat/>
    <w:rsid w:val="003573F0"/>
    <w:rPr>
      <w:sz w:val="24"/>
      <w:lang w:eastAsia="lv-LV"/>
    </w:rPr>
  </w:style>
  <w:style w:type="paragraph" w:customStyle="1" w:styleId="Stils5">
    <w:name w:val="Stils5"/>
    <w:basedOn w:val="Stils3"/>
    <w:qFormat/>
    <w:rsid w:val="003573F0"/>
    <w:pPr>
      <w:spacing w:before="120" w:after="120"/>
    </w:pPr>
    <w:rPr>
      <w:sz w:val="28"/>
    </w:rPr>
  </w:style>
  <w:style w:type="paragraph" w:customStyle="1" w:styleId="Stils6">
    <w:name w:val="Stils6"/>
    <w:basedOn w:val="Virsraksts3"/>
    <w:qFormat/>
    <w:rsid w:val="000B31C6"/>
    <w:rPr>
      <w:sz w:val="24"/>
    </w:rPr>
  </w:style>
  <w:style w:type="paragraph" w:customStyle="1" w:styleId="Stils7">
    <w:name w:val="Stils7"/>
    <w:basedOn w:val="Virsraksts2"/>
    <w:qFormat/>
    <w:rsid w:val="00624922"/>
    <w:rPr>
      <w:i/>
    </w:rPr>
  </w:style>
  <w:style w:type="paragraph" w:customStyle="1" w:styleId="text-align-justify">
    <w:name w:val="text-align-justify"/>
    <w:basedOn w:val="Parasts"/>
    <w:qFormat/>
    <w:rsid w:val="000859E6"/>
    <w:pPr>
      <w:spacing w:beforeAutospacing="1" w:afterAutospacing="1" w:line="240" w:lineRule="auto"/>
    </w:pPr>
    <w:rPr>
      <w:rFonts w:ascii="Times New Roman" w:eastAsia="Times New Roman" w:hAnsi="Times New Roman"/>
      <w:sz w:val="24"/>
      <w:szCs w:val="24"/>
      <w:lang w:eastAsia="lv-LV"/>
    </w:rPr>
  </w:style>
  <w:style w:type="paragraph" w:styleId="Saturs2">
    <w:name w:val="toc 2"/>
    <w:basedOn w:val="Parasts"/>
    <w:next w:val="Parasts"/>
    <w:autoRedefine/>
    <w:uiPriority w:val="39"/>
    <w:unhideWhenUsed/>
    <w:rsid w:val="00FD0504"/>
    <w:pPr>
      <w:tabs>
        <w:tab w:val="right" w:leader="dot" w:pos="9061"/>
      </w:tabs>
      <w:spacing w:before="120" w:after="120" w:line="240" w:lineRule="auto"/>
      <w:ind w:left="221"/>
    </w:pPr>
    <w:rPr>
      <w:rFonts w:ascii="Times New Roman" w:hAnsi="Times New Roman"/>
      <w:noProof/>
      <w:sz w:val="24"/>
    </w:rPr>
  </w:style>
  <w:style w:type="paragraph" w:styleId="Saturs3">
    <w:name w:val="toc 3"/>
    <w:basedOn w:val="Parasts"/>
    <w:next w:val="Parasts"/>
    <w:autoRedefine/>
    <w:uiPriority w:val="39"/>
    <w:unhideWhenUsed/>
    <w:rsid w:val="004301E5"/>
    <w:pPr>
      <w:tabs>
        <w:tab w:val="right" w:leader="dot" w:pos="9061"/>
      </w:tabs>
      <w:spacing w:after="0" w:line="240" w:lineRule="auto"/>
      <w:ind w:left="709"/>
    </w:pPr>
  </w:style>
  <w:style w:type="paragraph" w:customStyle="1" w:styleId="wP5">
    <w:name w:val="wP5"/>
    <w:basedOn w:val="Parasts"/>
    <w:qFormat/>
    <w:rsid w:val="007F1BA3"/>
    <w:pPr>
      <w:widowControl w:val="0"/>
      <w:spacing w:after="0" w:line="240" w:lineRule="auto"/>
      <w:jc w:val="center"/>
    </w:pPr>
    <w:rPr>
      <w:rFonts w:ascii="Times New Roman" w:eastAsia="Times New Roman" w:hAnsi="Times New Roman"/>
      <w:kern w:val="2"/>
      <w:sz w:val="28"/>
      <w:szCs w:val="24"/>
      <w:lang w:eastAsia="zh-CN" w:bidi="hi-IN"/>
    </w:rPr>
  </w:style>
  <w:style w:type="paragraph" w:styleId="Apakvirsraksts">
    <w:name w:val="Subtitle"/>
    <w:basedOn w:val="Parasts"/>
    <w:next w:val="Parasts"/>
    <w:link w:val="ApakvirsrakstsRakstz"/>
    <w:uiPriority w:val="11"/>
    <w:qFormat/>
    <w:rsid w:val="002A0F94"/>
    <w:pPr>
      <w:spacing w:before="120" w:after="60" w:line="360" w:lineRule="auto"/>
      <w:jc w:val="center"/>
      <w:outlineLvl w:val="1"/>
    </w:pPr>
    <w:rPr>
      <w:rFonts w:ascii="Cambria" w:eastAsia="Times New Roman" w:hAnsi="Cambria"/>
      <w:sz w:val="24"/>
      <w:szCs w:val="24"/>
    </w:rPr>
  </w:style>
  <w:style w:type="paragraph" w:customStyle="1" w:styleId="CoverNormal">
    <w:name w:val="CoverNormal"/>
    <w:basedOn w:val="Parasts"/>
    <w:link w:val="CoverNormalChar"/>
    <w:qFormat/>
    <w:rsid w:val="0088158F"/>
    <w:pPr>
      <w:spacing w:after="0" w:line="240" w:lineRule="auto"/>
    </w:pPr>
    <w:rPr>
      <w:rFonts w:ascii="Times New Roman" w:eastAsia="SimSun" w:hAnsi="Times New Roman"/>
      <w:szCs w:val="20"/>
      <w:lang w:val="en-GB" w:eastAsia="lv-LV"/>
    </w:rPr>
  </w:style>
  <w:style w:type="paragraph" w:styleId="HTMLiepriekformattais">
    <w:name w:val="HTML Preformatted"/>
    <w:basedOn w:val="Parasts"/>
    <w:link w:val="HTMLiepriekformattaisRakstz"/>
    <w:uiPriority w:val="99"/>
    <w:unhideWhenUsed/>
    <w:qFormat/>
    <w:rsid w:val="0007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paragraph" w:customStyle="1" w:styleId="Default">
    <w:name w:val="Default"/>
    <w:qFormat/>
    <w:rsid w:val="008A2178"/>
    <w:rPr>
      <w:rFonts w:ascii="Times New Roman" w:hAnsi="Times New Roman"/>
      <w:color w:val="000000"/>
      <w:sz w:val="24"/>
      <w:szCs w:val="24"/>
    </w:rPr>
  </w:style>
  <w:style w:type="paragraph" w:styleId="Sarakstarindkopa">
    <w:name w:val="List Paragraph"/>
    <w:aliases w:val="H&amp;P List Paragraph,2,Strip,Colorful List - Accent 12,Normal bullet 2,Bullet list,Numbered List,List Paragraph1,1st level - Bullet List Paragraph,Lettre d'introduction,Paragraph,Bullet EY,List Paragraph11,Normal bullet 21,PPS_Bullet"/>
    <w:basedOn w:val="Parasts"/>
    <w:link w:val="SarakstarindkopaRakstz"/>
    <w:uiPriority w:val="34"/>
    <w:qFormat/>
    <w:rsid w:val="000A250D"/>
    <w:pPr>
      <w:ind w:left="720"/>
      <w:contextualSpacing/>
    </w:pPr>
  </w:style>
  <w:style w:type="paragraph" w:customStyle="1" w:styleId="greypar1">
    <w:name w:val="grey_par1"/>
    <w:basedOn w:val="Parasts"/>
    <w:qFormat/>
    <w:rsid w:val="0042611E"/>
    <w:pPr>
      <w:spacing w:beforeAutospacing="1" w:afterAutospacing="1" w:line="240" w:lineRule="auto"/>
    </w:pPr>
    <w:rPr>
      <w:rFonts w:ascii="Times New Roman" w:eastAsia="Times New Roman" w:hAnsi="Times New Roman"/>
      <w:sz w:val="24"/>
      <w:szCs w:val="24"/>
      <w:lang w:eastAsia="lv-LV"/>
    </w:rPr>
  </w:style>
  <w:style w:type="paragraph" w:customStyle="1" w:styleId="greypar">
    <w:name w:val="grey_par"/>
    <w:basedOn w:val="Parasts"/>
    <w:qFormat/>
    <w:rsid w:val="0042611E"/>
    <w:pPr>
      <w:spacing w:beforeAutospacing="1" w:afterAutospacing="1" w:line="240" w:lineRule="auto"/>
    </w:pPr>
    <w:rPr>
      <w:rFonts w:ascii="Times New Roman" w:eastAsia="Times New Roman" w:hAnsi="Times New Roman"/>
      <w:sz w:val="24"/>
      <w:szCs w:val="24"/>
      <w:lang w:eastAsia="lv-LV"/>
    </w:rPr>
  </w:style>
  <w:style w:type="numbering" w:customStyle="1" w:styleId="ImportedStyle1">
    <w:name w:val="Imported Style 1"/>
    <w:qFormat/>
    <w:rsid w:val="00712D9A"/>
  </w:style>
  <w:style w:type="table" w:styleId="Reatabula">
    <w:name w:val="Table Grid"/>
    <w:basedOn w:val="Parastatabula"/>
    <w:uiPriority w:val="59"/>
    <w:rsid w:val="003076E9"/>
    <w:rPr>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Noklusjumarindkopasfonts"/>
    <w:rsid w:val="00CD27A3"/>
  </w:style>
  <w:style w:type="character" w:styleId="Izclums">
    <w:name w:val="Emphasis"/>
    <w:basedOn w:val="Noklusjumarindkopasfonts"/>
    <w:uiPriority w:val="20"/>
    <w:qFormat/>
    <w:rsid w:val="00CD27A3"/>
    <w:rPr>
      <w:i/>
      <w:iCs/>
    </w:rPr>
  </w:style>
  <w:style w:type="character" w:customStyle="1" w:styleId="Spcgsuzsvars">
    <w:name w:val="Spēcīgs uzsvars"/>
    <w:qFormat/>
    <w:rsid w:val="002875DF"/>
    <w:rPr>
      <w:b/>
      <w:bCs/>
    </w:rPr>
  </w:style>
  <w:style w:type="paragraph" w:customStyle="1" w:styleId="Citti">
    <w:name w:val="Citāti"/>
    <w:basedOn w:val="Parasts"/>
    <w:qFormat/>
    <w:rsid w:val="002875DF"/>
    <w:pPr>
      <w:spacing w:after="283" w:line="240" w:lineRule="auto"/>
      <w:ind w:left="567" w:right="567"/>
    </w:pPr>
    <w:rPr>
      <w:rFonts w:ascii="Liberation Serif" w:eastAsia="NSimSun" w:hAnsi="Liberation Serif" w:cs="Arial"/>
      <w:kern w:val="2"/>
      <w:sz w:val="24"/>
      <w:szCs w:val="24"/>
      <w:lang w:eastAsia="zh-CN" w:bidi="hi-IN"/>
    </w:rPr>
  </w:style>
  <w:style w:type="character" w:styleId="Vresatsauce">
    <w:name w:val="footnote reference"/>
    <w:aliases w:val="Footnote Refernece,BVI fnr,fr,ftref,Footnote Reference Number,Footnote symbol,Footnote Reference Superscript,Odwołanie przypisu,Footnotes refss,SUPERS,Ref,de nota al pie,-E Fußnotenzeichen,Footnote reference number,Times 10 Point,E"/>
    <w:basedOn w:val="Noklusjumarindkopasfonts"/>
    <w:uiPriority w:val="99"/>
    <w:unhideWhenUsed/>
    <w:rsid w:val="002875DF"/>
    <w:rPr>
      <w:vertAlign w:val="superscript"/>
    </w:rPr>
  </w:style>
  <w:style w:type="character" w:styleId="Hipersaite">
    <w:name w:val="Hyperlink"/>
    <w:basedOn w:val="Noklusjumarindkopasfonts"/>
    <w:uiPriority w:val="99"/>
    <w:unhideWhenUsed/>
    <w:rsid w:val="002875DF"/>
    <w:rPr>
      <w:color w:val="0000FF"/>
      <w:u w:val="single"/>
    </w:rPr>
  </w:style>
  <w:style w:type="character" w:customStyle="1" w:styleId="phrase">
    <w:name w:val="phrase"/>
    <w:basedOn w:val="Noklusjumarindkopasfonts"/>
    <w:rsid w:val="002875DF"/>
  </w:style>
  <w:style w:type="character" w:customStyle="1" w:styleId="word">
    <w:name w:val="word"/>
    <w:basedOn w:val="Noklusjumarindkopasfonts"/>
    <w:rsid w:val="002875DF"/>
  </w:style>
  <w:style w:type="paragraph" w:customStyle="1" w:styleId="mt-translation">
    <w:name w:val="mt-translation"/>
    <w:basedOn w:val="Parasts"/>
    <w:rsid w:val="002875DF"/>
    <w:pPr>
      <w:suppressAutoHyphens w:val="0"/>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h">
    <w:name w:val="normal-h"/>
    <w:rsid w:val="002875DF"/>
  </w:style>
  <w:style w:type="character" w:customStyle="1" w:styleId="Neatrisintapieminana2">
    <w:name w:val="Neatrisināta pieminēšana2"/>
    <w:basedOn w:val="Noklusjumarindkopasfonts"/>
    <w:uiPriority w:val="99"/>
    <w:semiHidden/>
    <w:unhideWhenUsed/>
    <w:rsid w:val="00C63FF8"/>
    <w:rPr>
      <w:color w:val="605E5C"/>
      <w:shd w:val="clear" w:color="auto" w:fill="E1DFDD"/>
    </w:rPr>
  </w:style>
  <w:style w:type="character" w:styleId="Izmantotahipersaite">
    <w:name w:val="FollowedHyperlink"/>
    <w:basedOn w:val="Noklusjumarindkopasfonts"/>
    <w:uiPriority w:val="99"/>
    <w:semiHidden/>
    <w:unhideWhenUsed/>
    <w:rsid w:val="00AA4250"/>
    <w:rPr>
      <w:color w:val="954F72" w:themeColor="followedHyperlink"/>
      <w:u w:val="single"/>
    </w:rPr>
  </w:style>
  <w:style w:type="character" w:customStyle="1" w:styleId="Neatrisintapieminana3">
    <w:name w:val="Neatrisināta pieminēšana3"/>
    <w:basedOn w:val="Noklusjumarindkopasfonts"/>
    <w:uiPriority w:val="99"/>
    <w:semiHidden/>
    <w:unhideWhenUsed/>
    <w:rsid w:val="007D0556"/>
    <w:rPr>
      <w:color w:val="605E5C"/>
      <w:shd w:val="clear" w:color="auto" w:fill="E1DFDD"/>
    </w:rPr>
  </w:style>
  <w:style w:type="character" w:customStyle="1" w:styleId="Neatrisintapieminana4">
    <w:name w:val="Neatrisināta pieminēšana4"/>
    <w:basedOn w:val="Noklusjumarindkopasfonts"/>
    <w:uiPriority w:val="99"/>
    <w:semiHidden/>
    <w:unhideWhenUsed/>
    <w:rsid w:val="002C07D9"/>
    <w:rPr>
      <w:color w:val="605E5C"/>
      <w:shd w:val="clear" w:color="auto" w:fill="E1DFDD"/>
    </w:rPr>
  </w:style>
  <w:style w:type="paragraph" w:customStyle="1" w:styleId="msonormal0">
    <w:name w:val="msonormal"/>
    <w:basedOn w:val="Parasts"/>
    <w:rsid w:val="001F5459"/>
    <w:pPr>
      <w:suppressAutoHyphens w:val="0"/>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nt5">
    <w:name w:val="font5"/>
    <w:basedOn w:val="Parasts"/>
    <w:rsid w:val="001F5459"/>
    <w:pPr>
      <w:suppressAutoHyphens w:val="0"/>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font6">
    <w:name w:val="font6"/>
    <w:basedOn w:val="Parasts"/>
    <w:rsid w:val="001F5459"/>
    <w:pPr>
      <w:suppressAutoHyphens w:val="0"/>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font7">
    <w:name w:val="font7"/>
    <w:basedOn w:val="Parasts"/>
    <w:rsid w:val="001F5459"/>
    <w:pPr>
      <w:suppressAutoHyphens w:val="0"/>
      <w:spacing w:before="100" w:beforeAutospacing="1" w:after="100" w:afterAutospacing="1" w:line="240" w:lineRule="auto"/>
    </w:pPr>
    <w:rPr>
      <w:rFonts w:ascii="Times New Roman" w:eastAsia="Times New Roman" w:hAnsi="Times New Roman"/>
      <w:color w:val="000000"/>
      <w:sz w:val="14"/>
      <w:szCs w:val="14"/>
      <w:lang w:eastAsia="lv-LV"/>
    </w:rPr>
  </w:style>
  <w:style w:type="paragraph" w:customStyle="1" w:styleId="font8">
    <w:name w:val="font8"/>
    <w:basedOn w:val="Parasts"/>
    <w:rsid w:val="001F5459"/>
    <w:pPr>
      <w:suppressAutoHyphens w:val="0"/>
      <w:spacing w:before="100" w:beforeAutospacing="1" w:after="100" w:afterAutospacing="1" w:line="240" w:lineRule="auto"/>
    </w:pPr>
    <w:rPr>
      <w:rFonts w:ascii="Times New Roman" w:eastAsia="Times New Roman" w:hAnsi="Times New Roman"/>
      <w:i/>
      <w:iCs/>
      <w:color w:val="000000"/>
      <w:sz w:val="24"/>
      <w:szCs w:val="24"/>
      <w:lang w:eastAsia="lv-LV"/>
    </w:rPr>
  </w:style>
  <w:style w:type="paragraph" w:customStyle="1" w:styleId="xl63">
    <w:name w:val="xl63"/>
    <w:basedOn w:val="Parasts"/>
    <w:rsid w:val="001F545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64">
    <w:name w:val="xl64"/>
    <w:basedOn w:val="Parasts"/>
    <w:rsid w:val="001F545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lv-LV"/>
    </w:rPr>
  </w:style>
  <w:style w:type="paragraph" w:customStyle="1" w:styleId="xl65">
    <w:name w:val="xl65"/>
    <w:basedOn w:val="Parasts"/>
    <w:rsid w:val="001F545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lv-LV"/>
    </w:rPr>
  </w:style>
  <w:style w:type="paragraph" w:customStyle="1" w:styleId="xl66">
    <w:name w:val="xl66"/>
    <w:basedOn w:val="Parasts"/>
    <w:rsid w:val="001F5459"/>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lv-LV"/>
    </w:rPr>
  </w:style>
  <w:style w:type="paragraph" w:customStyle="1" w:styleId="xl67">
    <w:name w:val="xl67"/>
    <w:basedOn w:val="Parasts"/>
    <w:rsid w:val="001F5459"/>
    <w:pPr>
      <w:pBdr>
        <w:top w:val="single" w:sz="4" w:space="0" w:color="000000"/>
        <w:left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lv-LV"/>
    </w:rPr>
  </w:style>
  <w:style w:type="paragraph" w:customStyle="1" w:styleId="xl68">
    <w:name w:val="xl68"/>
    <w:basedOn w:val="Parasts"/>
    <w:rsid w:val="001F5459"/>
    <w:pPr>
      <w:pBdr>
        <w:top w:val="single" w:sz="4" w:space="0" w:color="000000"/>
        <w:left w:val="single" w:sz="4" w:space="14" w:color="000000"/>
        <w:right w:val="single" w:sz="4" w:space="0" w:color="000000"/>
      </w:pBdr>
      <w:suppressAutoHyphens w:val="0"/>
      <w:spacing w:before="100" w:beforeAutospacing="1" w:after="100" w:afterAutospacing="1" w:line="240" w:lineRule="auto"/>
      <w:ind w:firstLineChars="200" w:firstLine="200"/>
      <w:textAlignment w:val="center"/>
    </w:pPr>
    <w:rPr>
      <w:rFonts w:ascii="Times New Roman" w:eastAsia="Times New Roman" w:hAnsi="Times New Roman"/>
      <w:color w:val="000000"/>
      <w:sz w:val="24"/>
      <w:szCs w:val="24"/>
      <w:lang w:eastAsia="lv-LV"/>
    </w:rPr>
  </w:style>
  <w:style w:type="paragraph" w:customStyle="1" w:styleId="xl69">
    <w:name w:val="xl69"/>
    <w:basedOn w:val="Parasts"/>
    <w:rsid w:val="001F5459"/>
    <w:pPr>
      <w:pBdr>
        <w:left w:val="single" w:sz="4" w:space="14" w:color="000000"/>
        <w:bottom w:val="single" w:sz="4" w:space="0" w:color="000000"/>
        <w:right w:val="single" w:sz="4" w:space="0" w:color="000000"/>
      </w:pBdr>
      <w:suppressAutoHyphens w:val="0"/>
      <w:spacing w:before="100" w:beforeAutospacing="1" w:after="100" w:afterAutospacing="1" w:line="240" w:lineRule="auto"/>
      <w:ind w:firstLineChars="200" w:firstLine="200"/>
      <w:textAlignment w:val="center"/>
    </w:pPr>
    <w:rPr>
      <w:rFonts w:ascii="Times New Roman" w:eastAsia="Times New Roman" w:hAnsi="Times New Roman"/>
      <w:color w:val="000000"/>
      <w:sz w:val="24"/>
      <w:szCs w:val="24"/>
      <w:lang w:eastAsia="lv-LV"/>
    </w:rPr>
  </w:style>
  <w:style w:type="paragraph" w:customStyle="1" w:styleId="xl70">
    <w:name w:val="xl70"/>
    <w:basedOn w:val="Parasts"/>
    <w:rsid w:val="001F5459"/>
    <w:pPr>
      <w:pBdr>
        <w:left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lv-LV"/>
    </w:rPr>
  </w:style>
  <w:style w:type="paragraph" w:customStyle="1" w:styleId="xl71">
    <w:name w:val="xl71"/>
    <w:basedOn w:val="Parasts"/>
    <w:rsid w:val="001F5459"/>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lv-LV"/>
    </w:rPr>
  </w:style>
  <w:style w:type="paragraph" w:customStyle="1" w:styleId="xl72">
    <w:name w:val="xl72"/>
    <w:basedOn w:val="Parasts"/>
    <w:rsid w:val="001F5459"/>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73">
    <w:name w:val="xl73"/>
    <w:basedOn w:val="Parasts"/>
    <w:rsid w:val="001F5459"/>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74">
    <w:name w:val="xl74"/>
    <w:basedOn w:val="Parasts"/>
    <w:rsid w:val="001F5459"/>
    <w:pPr>
      <w:pBdr>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lv-LV"/>
    </w:rPr>
  </w:style>
  <w:style w:type="paragraph" w:customStyle="1" w:styleId="xl75">
    <w:name w:val="xl75"/>
    <w:basedOn w:val="Parasts"/>
    <w:rsid w:val="001F5459"/>
    <w:pPr>
      <w:pBdr>
        <w:top w:val="single" w:sz="4" w:space="0" w:color="000000"/>
        <w:left w:val="single" w:sz="4" w:space="0" w:color="000000"/>
        <w:bottom w:val="single" w:sz="4" w:space="0" w:color="000000"/>
      </w:pBdr>
      <w:suppressAutoHyphens w:val="0"/>
      <w:spacing w:before="100" w:beforeAutospacing="1" w:after="100" w:afterAutospacing="1" w:line="240" w:lineRule="auto"/>
      <w:textAlignment w:val="center"/>
    </w:pPr>
    <w:rPr>
      <w:rFonts w:ascii="Times New Roman" w:eastAsia="Times New Roman" w:hAnsi="Times New Roman"/>
      <w:b/>
      <w:bCs/>
      <w:color w:val="000000"/>
      <w:sz w:val="24"/>
      <w:szCs w:val="24"/>
      <w:lang w:eastAsia="lv-LV"/>
    </w:rPr>
  </w:style>
  <w:style w:type="paragraph" w:customStyle="1" w:styleId="xl76">
    <w:name w:val="xl76"/>
    <w:basedOn w:val="Parasts"/>
    <w:rsid w:val="001F5459"/>
    <w:pPr>
      <w:pBdr>
        <w:top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b/>
      <w:bCs/>
      <w:color w:val="000000"/>
      <w:sz w:val="24"/>
      <w:szCs w:val="24"/>
      <w:lang w:eastAsia="lv-LV"/>
    </w:rPr>
  </w:style>
  <w:style w:type="paragraph" w:customStyle="1" w:styleId="xl77">
    <w:name w:val="xl77"/>
    <w:basedOn w:val="Parasts"/>
    <w:rsid w:val="001F5459"/>
    <w:pPr>
      <w:pBdr>
        <w:top w:val="single" w:sz="4" w:space="0" w:color="000000"/>
        <w:left w:val="single" w:sz="4" w:space="0" w:color="000000"/>
        <w:bottom w:val="single" w:sz="4" w:space="0" w:color="000000"/>
      </w:pBdr>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lv-LV"/>
    </w:rPr>
  </w:style>
  <w:style w:type="paragraph" w:customStyle="1" w:styleId="xl78">
    <w:name w:val="xl78"/>
    <w:basedOn w:val="Parasts"/>
    <w:rsid w:val="001F5459"/>
    <w:pPr>
      <w:pBdr>
        <w:top w:val="single" w:sz="4" w:space="0" w:color="000000"/>
        <w:bottom w:val="single" w:sz="4" w:space="0" w:color="000000"/>
      </w:pBdr>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lv-LV"/>
    </w:rPr>
  </w:style>
  <w:style w:type="paragraph" w:customStyle="1" w:styleId="xl79">
    <w:name w:val="xl79"/>
    <w:basedOn w:val="Parasts"/>
    <w:rsid w:val="001F5459"/>
    <w:pPr>
      <w:pBdr>
        <w:top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lv-LV"/>
    </w:rPr>
  </w:style>
  <w:style w:type="paragraph" w:customStyle="1" w:styleId="xl80">
    <w:name w:val="xl80"/>
    <w:basedOn w:val="Parasts"/>
    <w:rsid w:val="001F5459"/>
    <w:pPr>
      <w:pBdr>
        <w:top w:val="single" w:sz="4" w:space="0" w:color="000000"/>
        <w:left w:val="single" w:sz="4" w:space="0" w:color="000000"/>
        <w:bottom w:val="single" w:sz="8" w:space="0" w:color="000000"/>
      </w:pBdr>
      <w:suppressAutoHyphens w:val="0"/>
      <w:spacing w:before="100" w:beforeAutospacing="1" w:after="100" w:afterAutospacing="1" w:line="240" w:lineRule="auto"/>
      <w:textAlignment w:val="center"/>
    </w:pPr>
    <w:rPr>
      <w:rFonts w:ascii="Times New Roman" w:eastAsia="Times New Roman" w:hAnsi="Times New Roman"/>
      <w:b/>
      <w:bCs/>
      <w:color w:val="000000"/>
      <w:sz w:val="24"/>
      <w:szCs w:val="24"/>
      <w:lang w:eastAsia="lv-LV"/>
    </w:rPr>
  </w:style>
  <w:style w:type="paragraph" w:customStyle="1" w:styleId="xl81">
    <w:name w:val="xl81"/>
    <w:basedOn w:val="Parasts"/>
    <w:rsid w:val="001F5459"/>
    <w:pPr>
      <w:pBdr>
        <w:top w:val="single" w:sz="4" w:space="0" w:color="000000"/>
        <w:bottom w:val="single" w:sz="8"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b/>
      <w:bCs/>
      <w:color w:val="000000"/>
      <w:sz w:val="24"/>
      <w:szCs w:val="24"/>
      <w:lang w:eastAsia="lv-LV"/>
    </w:rPr>
  </w:style>
  <w:style w:type="paragraph" w:customStyle="1" w:styleId="xl82">
    <w:name w:val="xl82"/>
    <w:basedOn w:val="Parasts"/>
    <w:rsid w:val="001F5459"/>
    <w:pPr>
      <w:pBdr>
        <w:top w:val="single" w:sz="4" w:space="0" w:color="000000"/>
        <w:left w:val="single" w:sz="4" w:space="0" w:color="000000"/>
        <w:bottom w:val="single" w:sz="8" w:space="0" w:color="000000"/>
      </w:pBdr>
      <w:suppressAutoHyphens w:val="0"/>
      <w:spacing w:before="100" w:beforeAutospacing="1" w:after="100" w:afterAutospacing="1" w:line="240" w:lineRule="auto"/>
      <w:jc w:val="both"/>
      <w:textAlignment w:val="center"/>
    </w:pPr>
    <w:rPr>
      <w:rFonts w:ascii="Times New Roman" w:eastAsia="Times New Roman" w:hAnsi="Times New Roman"/>
      <w:sz w:val="24"/>
      <w:szCs w:val="24"/>
      <w:lang w:eastAsia="lv-LV"/>
    </w:rPr>
  </w:style>
  <w:style w:type="paragraph" w:customStyle="1" w:styleId="xl83">
    <w:name w:val="xl83"/>
    <w:basedOn w:val="Parasts"/>
    <w:rsid w:val="001F5459"/>
    <w:pPr>
      <w:pBdr>
        <w:top w:val="single" w:sz="4" w:space="0" w:color="000000"/>
        <w:bottom w:val="single" w:sz="8" w:space="0" w:color="000000"/>
      </w:pBdr>
      <w:suppressAutoHyphens w:val="0"/>
      <w:spacing w:before="100" w:beforeAutospacing="1" w:after="100" w:afterAutospacing="1" w:line="240" w:lineRule="auto"/>
      <w:jc w:val="both"/>
      <w:textAlignment w:val="center"/>
    </w:pPr>
    <w:rPr>
      <w:rFonts w:ascii="Times New Roman" w:eastAsia="Times New Roman" w:hAnsi="Times New Roman"/>
      <w:sz w:val="24"/>
      <w:szCs w:val="24"/>
      <w:lang w:eastAsia="lv-LV"/>
    </w:rPr>
  </w:style>
  <w:style w:type="paragraph" w:customStyle="1" w:styleId="xl84">
    <w:name w:val="xl84"/>
    <w:basedOn w:val="Parasts"/>
    <w:rsid w:val="001F5459"/>
    <w:pPr>
      <w:pBdr>
        <w:top w:val="single" w:sz="4" w:space="0" w:color="000000"/>
        <w:bottom w:val="single" w:sz="8" w:space="0" w:color="000000"/>
        <w:right w:val="single" w:sz="4" w:space="0" w:color="000000"/>
      </w:pBdr>
      <w:suppressAutoHyphens w:val="0"/>
      <w:spacing w:before="100" w:beforeAutospacing="1" w:after="100" w:afterAutospacing="1" w:line="240" w:lineRule="auto"/>
      <w:jc w:val="both"/>
      <w:textAlignment w:val="center"/>
    </w:pPr>
    <w:rPr>
      <w:rFonts w:ascii="Times New Roman" w:eastAsia="Times New Roman" w:hAnsi="Times New Roman"/>
      <w:sz w:val="24"/>
      <w:szCs w:val="24"/>
      <w:lang w:eastAsia="lv-LV"/>
    </w:rPr>
  </w:style>
  <w:style w:type="paragraph" w:customStyle="1" w:styleId="xl85">
    <w:name w:val="xl85"/>
    <w:basedOn w:val="Parasts"/>
    <w:rsid w:val="001F5459"/>
    <w:pPr>
      <w:pBdr>
        <w:top w:val="single" w:sz="8" w:space="0" w:color="000000"/>
        <w:left w:val="single" w:sz="4" w:space="0" w:color="000000"/>
        <w:bottom w:val="single" w:sz="8"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86">
    <w:name w:val="xl86"/>
    <w:basedOn w:val="Parasts"/>
    <w:rsid w:val="001F5459"/>
    <w:pPr>
      <w:pBdr>
        <w:top w:val="single" w:sz="8" w:space="0" w:color="000000"/>
        <w:bottom w:val="single" w:sz="8"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87">
    <w:name w:val="xl87"/>
    <w:basedOn w:val="Parasts"/>
    <w:rsid w:val="001F5459"/>
    <w:pPr>
      <w:pBdr>
        <w:top w:val="single" w:sz="8" w:space="0" w:color="000000"/>
        <w:bottom w:val="single" w:sz="8" w:space="0" w:color="auto"/>
        <w:right w:val="single" w:sz="4" w:space="0" w:color="000000"/>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88">
    <w:name w:val="xl88"/>
    <w:basedOn w:val="Parasts"/>
    <w:rsid w:val="001F5459"/>
    <w:pPr>
      <w:pBdr>
        <w:top w:val="single" w:sz="4" w:space="0" w:color="000000"/>
        <w:left w:val="single" w:sz="4" w:space="0" w:color="000000"/>
        <w:bottom w:val="single" w:sz="4" w:space="0" w:color="000000"/>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89">
    <w:name w:val="xl89"/>
    <w:basedOn w:val="Parasts"/>
    <w:rsid w:val="001F5459"/>
    <w:pPr>
      <w:pBdr>
        <w:top w:val="single" w:sz="8" w:space="0" w:color="auto"/>
        <w:left w:val="single" w:sz="4" w:space="0" w:color="000000"/>
        <w:bottom w:val="single" w:sz="4" w:space="0" w:color="000000"/>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90">
    <w:name w:val="xl90"/>
    <w:basedOn w:val="Parasts"/>
    <w:rsid w:val="001F5459"/>
    <w:pPr>
      <w:pBdr>
        <w:top w:val="single" w:sz="8" w:space="0" w:color="auto"/>
        <w:bottom w:val="single" w:sz="4" w:space="0" w:color="000000"/>
        <w:right w:val="single" w:sz="4" w:space="0" w:color="000000"/>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91">
    <w:name w:val="xl91"/>
    <w:basedOn w:val="Parasts"/>
    <w:rsid w:val="001F5459"/>
    <w:pPr>
      <w:pBdr>
        <w:top w:val="single" w:sz="8" w:space="0" w:color="auto"/>
        <w:bottom w:val="single" w:sz="4" w:space="0" w:color="000000"/>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92">
    <w:name w:val="xl92"/>
    <w:basedOn w:val="Parasts"/>
    <w:rsid w:val="001F5459"/>
    <w:pPr>
      <w:pBdr>
        <w:left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lv-LV"/>
    </w:rPr>
  </w:style>
  <w:style w:type="paragraph" w:customStyle="1" w:styleId="xl93">
    <w:name w:val="xl93"/>
    <w:basedOn w:val="Parasts"/>
    <w:rsid w:val="001F5459"/>
    <w:pPr>
      <w:pBdr>
        <w:top w:val="single" w:sz="4" w:space="0" w:color="000000"/>
        <w:bottom w:val="single" w:sz="4" w:space="0" w:color="000000"/>
        <w:right w:val="single" w:sz="4" w:space="0" w:color="000000"/>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94">
    <w:name w:val="xl94"/>
    <w:basedOn w:val="Parasts"/>
    <w:rsid w:val="001F5459"/>
    <w:pPr>
      <w:pBdr>
        <w:top w:val="single" w:sz="4" w:space="0" w:color="000000"/>
        <w:bottom w:val="single" w:sz="4" w:space="0" w:color="000000"/>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95">
    <w:name w:val="xl95"/>
    <w:basedOn w:val="Parasts"/>
    <w:rsid w:val="001F5459"/>
    <w:pPr>
      <w:pBdr>
        <w:top w:val="single" w:sz="4" w:space="0" w:color="000000"/>
        <w:left w:val="single" w:sz="4" w:space="0" w:color="000000"/>
        <w:right w:val="single" w:sz="4" w:space="0" w:color="000000"/>
      </w:pBdr>
      <w:suppressAutoHyphens w:val="0"/>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96">
    <w:name w:val="xl96"/>
    <w:basedOn w:val="Parasts"/>
    <w:rsid w:val="001F5459"/>
    <w:pPr>
      <w:pBdr>
        <w:left w:val="single" w:sz="4" w:space="0" w:color="000000"/>
        <w:right w:val="single" w:sz="4" w:space="0" w:color="000000"/>
      </w:pBdr>
      <w:suppressAutoHyphens w:val="0"/>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97">
    <w:name w:val="xl97"/>
    <w:basedOn w:val="Parasts"/>
    <w:rsid w:val="001F5459"/>
    <w:pPr>
      <w:pBdr>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98">
    <w:name w:val="xl98"/>
    <w:basedOn w:val="Parasts"/>
    <w:rsid w:val="001F5459"/>
    <w:pPr>
      <w:pBdr>
        <w:top w:val="single" w:sz="4" w:space="0" w:color="000000"/>
        <w:left w:val="single" w:sz="4" w:space="0" w:color="000000"/>
        <w:bottom w:val="single" w:sz="4" w:space="0" w:color="000000"/>
      </w:pBdr>
      <w:shd w:val="clear" w:color="000000" w:fill="FFFF00"/>
      <w:suppressAutoHyphens w:val="0"/>
      <w:spacing w:before="100" w:beforeAutospacing="1" w:after="100" w:afterAutospacing="1" w:line="240" w:lineRule="auto"/>
      <w:textAlignment w:val="center"/>
    </w:pPr>
    <w:rPr>
      <w:rFonts w:ascii="Times New Roman" w:eastAsia="Times New Roman" w:hAnsi="Times New Roman"/>
      <w:b/>
      <w:bCs/>
      <w:color w:val="000000"/>
      <w:sz w:val="24"/>
      <w:szCs w:val="24"/>
      <w:lang w:eastAsia="lv-LV"/>
    </w:rPr>
  </w:style>
  <w:style w:type="paragraph" w:customStyle="1" w:styleId="xl99">
    <w:name w:val="xl99"/>
    <w:basedOn w:val="Parasts"/>
    <w:rsid w:val="001F5459"/>
    <w:pPr>
      <w:pBdr>
        <w:top w:val="single" w:sz="4" w:space="0" w:color="000000"/>
        <w:bottom w:val="single" w:sz="4" w:space="0" w:color="000000"/>
      </w:pBdr>
      <w:shd w:val="clear" w:color="000000" w:fill="FFFF00"/>
      <w:suppressAutoHyphens w:val="0"/>
      <w:spacing w:before="100" w:beforeAutospacing="1" w:after="100" w:afterAutospacing="1" w:line="240" w:lineRule="auto"/>
      <w:textAlignment w:val="center"/>
    </w:pPr>
    <w:rPr>
      <w:rFonts w:ascii="Times New Roman" w:eastAsia="Times New Roman" w:hAnsi="Times New Roman"/>
      <w:b/>
      <w:bCs/>
      <w:color w:val="000000"/>
      <w:sz w:val="24"/>
      <w:szCs w:val="24"/>
      <w:lang w:eastAsia="lv-LV"/>
    </w:rPr>
  </w:style>
  <w:style w:type="paragraph" w:customStyle="1" w:styleId="xl100">
    <w:name w:val="xl100"/>
    <w:basedOn w:val="Parasts"/>
    <w:rsid w:val="001F5459"/>
    <w:pPr>
      <w:pBdr>
        <w:top w:val="single" w:sz="4" w:space="0" w:color="000000"/>
        <w:bottom w:val="single" w:sz="4" w:space="0" w:color="000000"/>
        <w:right w:val="single" w:sz="4" w:space="0" w:color="000000"/>
      </w:pBdr>
      <w:shd w:val="clear" w:color="000000" w:fill="FFFF00"/>
      <w:suppressAutoHyphens w:val="0"/>
      <w:spacing w:before="100" w:beforeAutospacing="1" w:after="100" w:afterAutospacing="1" w:line="240" w:lineRule="auto"/>
      <w:textAlignment w:val="center"/>
    </w:pPr>
    <w:rPr>
      <w:rFonts w:ascii="Times New Roman" w:eastAsia="Times New Roman" w:hAnsi="Times New Roman"/>
      <w:b/>
      <w:bCs/>
      <w:color w:val="000000"/>
      <w:sz w:val="24"/>
      <w:szCs w:val="24"/>
      <w:lang w:eastAsia="lv-LV"/>
    </w:rPr>
  </w:style>
  <w:style w:type="paragraph" w:customStyle="1" w:styleId="xl101">
    <w:name w:val="xl101"/>
    <w:basedOn w:val="Parasts"/>
    <w:rsid w:val="001F5459"/>
    <w:pPr>
      <w:pBdr>
        <w:lef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lv-LV"/>
    </w:rPr>
  </w:style>
  <w:style w:type="paragraph" w:customStyle="1" w:styleId="xl102">
    <w:name w:val="xl102"/>
    <w:basedOn w:val="Parasts"/>
    <w:rsid w:val="001F5459"/>
    <w:pPr>
      <w:pBdr>
        <w:left w:val="single" w:sz="4" w:space="0" w:color="000000"/>
        <w:bottom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lv-LV"/>
    </w:rPr>
  </w:style>
  <w:style w:type="paragraph" w:customStyle="1" w:styleId="xl103">
    <w:name w:val="xl103"/>
    <w:basedOn w:val="Parasts"/>
    <w:rsid w:val="001F54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lv-LV"/>
    </w:rPr>
  </w:style>
  <w:style w:type="paragraph" w:customStyle="1" w:styleId="xl104">
    <w:name w:val="xl104"/>
    <w:basedOn w:val="Parasts"/>
    <w:rsid w:val="001F54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lv-LV"/>
    </w:rPr>
  </w:style>
  <w:style w:type="paragraph" w:customStyle="1" w:styleId="xl105">
    <w:name w:val="xl105"/>
    <w:basedOn w:val="Parasts"/>
    <w:rsid w:val="001F5459"/>
    <w:pPr>
      <w:pBdr>
        <w:top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lv-LV"/>
    </w:rPr>
  </w:style>
  <w:style w:type="paragraph" w:customStyle="1" w:styleId="xl106">
    <w:name w:val="xl106"/>
    <w:basedOn w:val="Parasts"/>
    <w:rsid w:val="001F5459"/>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lv-LV"/>
    </w:rPr>
  </w:style>
  <w:style w:type="paragraph" w:customStyle="1" w:styleId="xl107">
    <w:name w:val="xl107"/>
    <w:basedOn w:val="Parasts"/>
    <w:rsid w:val="001F5459"/>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lv-LV"/>
    </w:rPr>
  </w:style>
  <w:style w:type="paragraph" w:customStyle="1" w:styleId="xl108">
    <w:name w:val="xl108"/>
    <w:basedOn w:val="Parasts"/>
    <w:rsid w:val="001F5459"/>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lv-LV"/>
    </w:rPr>
  </w:style>
  <w:style w:type="paragraph" w:customStyle="1" w:styleId="xl109">
    <w:name w:val="xl109"/>
    <w:basedOn w:val="Parasts"/>
    <w:rsid w:val="001F5459"/>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lv-LV"/>
    </w:rPr>
  </w:style>
  <w:style w:type="paragraph" w:customStyle="1" w:styleId="xl110">
    <w:name w:val="xl110"/>
    <w:basedOn w:val="Parasts"/>
    <w:rsid w:val="001F5459"/>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lv-LV"/>
    </w:rPr>
  </w:style>
  <w:style w:type="paragraph" w:customStyle="1" w:styleId="xl111">
    <w:name w:val="xl111"/>
    <w:basedOn w:val="Parasts"/>
    <w:rsid w:val="001F5459"/>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lv-LV"/>
    </w:rPr>
  </w:style>
  <w:style w:type="paragraph" w:customStyle="1" w:styleId="xl112">
    <w:name w:val="xl112"/>
    <w:basedOn w:val="Parasts"/>
    <w:rsid w:val="001F5459"/>
    <w:pPr>
      <w:pBdr>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Times New Roman" w:eastAsia="Times New Roman" w:hAnsi="Times New Roman"/>
      <w:sz w:val="24"/>
      <w:szCs w:val="24"/>
      <w:lang w:eastAsia="lv-LV"/>
    </w:rPr>
  </w:style>
  <w:style w:type="paragraph" w:customStyle="1" w:styleId="xl113">
    <w:name w:val="xl113"/>
    <w:basedOn w:val="Parasts"/>
    <w:rsid w:val="001F5459"/>
    <w:pPr>
      <w:pBdr>
        <w:left w:val="single" w:sz="4" w:space="0" w:color="000000"/>
        <w:right w:val="single" w:sz="4" w:space="0" w:color="000000"/>
      </w:pBdr>
      <w:suppressAutoHyphens w:val="0"/>
      <w:spacing w:before="100" w:beforeAutospacing="1" w:after="100" w:afterAutospacing="1" w:line="240" w:lineRule="auto"/>
      <w:jc w:val="both"/>
      <w:textAlignment w:val="center"/>
    </w:pPr>
    <w:rPr>
      <w:rFonts w:ascii="Times New Roman" w:eastAsia="Times New Roman" w:hAnsi="Times New Roman"/>
      <w:sz w:val="24"/>
      <w:szCs w:val="24"/>
      <w:lang w:eastAsia="lv-LV"/>
    </w:rPr>
  </w:style>
  <w:style w:type="paragraph" w:customStyle="1" w:styleId="xl114">
    <w:name w:val="xl114"/>
    <w:basedOn w:val="Parasts"/>
    <w:rsid w:val="001F5459"/>
    <w:pPr>
      <w:pBdr>
        <w:top w:val="single" w:sz="4" w:space="0" w:color="000000"/>
        <w:left w:val="single" w:sz="4" w:space="0" w:color="000000"/>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115">
    <w:name w:val="xl115"/>
    <w:basedOn w:val="Parasts"/>
    <w:rsid w:val="001F5459"/>
    <w:pPr>
      <w:pBdr>
        <w:top w:val="single" w:sz="4" w:space="0" w:color="000000"/>
        <w:right w:val="single" w:sz="4" w:space="0" w:color="000000"/>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116">
    <w:name w:val="xl116"/>
    <w:basedOn w:val="Parasts"/>
    <w:rsid w:val="001F5459"/>
    <w:pPr>
      <w:pBdr>
        <w:top w:val="single" w:sz="4" w:space="0" w:color="000000"/>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117">
    <w:name w:val="xl117"/>
    <w:basedOn w:val="Parasts"/>
    <w:rsid w:val="001F545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118">
    <w:name w:val="xl118"/>
    <w:basedOn w:val="Parasts"/>
    <w:rsid w:val="001F5459"/>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pPr>
    <w:rPr>
      <w:rFonts w:ascii="Times New Roman" w:eastAsia="Times New Roman" w:hAnsi="Times New Roman"/>
      <w:b/>
      <w:bCs/>
      <w:color w:val="000000"/>
      <w:sz w:val="24"/>
      <w:szCs w:val="24"/>
      <w:lang w:eastAsia="lv-LV"/>
    </w:rPr>
  </w:style>
  <w:style w:type="paragraph" w:customStyle="1" w:styleId="xl119">
    <w:name w:val="xl119"/>
    <w:basedOn w:val="Parasts"/>
    <w:rsid w:val="001F5459"/>
    <w:pPr>
      <w:pBdr>
        <w:top w:val="single" w:sz="4" w:space="0" w:color="auto"/>
        <w:left w:val="single" w:sz="4" w:space="0" w:color="000000"/>
        <w:bottom w:val="single" w:sz="4" w:space="0" w:color="auto"/>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120">
    <w:name w:val="xl120"/>
    <w:basedOn w:val="Parasts"/>
    <w:rsid w:val="001F5459"/>
    <w:pPr>
      <w:pBdr>
        <w:top w:val="single" w:sz="4" w:space="0" w:color="auto"/>
        <w:bottom w:val="single" w:sz="4" w:space="0" w:color="auto"/>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121">
    <w:name w:val="xl121"/>
    <w:basedOn w:val="Parasts"/>
    <w:rsid w:val="001F5459"/>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122">
    <w:name w:val="xl122"/>
    <w:basedOn w:val="Parasts"/>
    <w:rsid w:val="001F5459"/>
    <w:pPr>
      <w:pBdr>
        <w:top w:val="single" w:sz="4" w:space="0" w:color="auto"/>
        <w:bottom w:val="single" w:sz="4" w:space="0" w:color="auto"/>
        <w:right w:val="single" w:sz="4" w:space="0" w:color="000000"/>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123">
    <w:name w:val="xl123"/>
    <w:basedOn w:val="Parasts"/>
    <w:rsid w:val="001F545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i/>
      <w:iCs/>
      <w:sz w:val="24"/>
      <w:szCs w:val="24"/>
      <w:lang w:eastAsia="lv-LV"/>
    </w:rPr>
  </w:style>
  <w:style w:type="paragraph" w:customStyle="1" w:styleId="xl124">
    <w:name w:val="xl124"/>
    <w:basedOn w:val="Parasts"/>
    <w:rsid w:val="001F5459"/>
    <w:pPr>
      <w:pBdr>
        <w:top w:val="single" w:sz="4" w:space="0" w:color="auto"/>
        <w:left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125">
    <w:name w:val="xl125"/>
    <w:basedOn w:val="Parasts"/>
    <w:rsid w:val="001F5459"/>
    <w:pPr>
      <w:pBdr>
        <w:top w:val="single" w:sz="4" w:space="0" w:color="000000"/>
        <w:left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i/>
      <w:iCs/>
      <w:sz w:val="24"/>
      <w:szCs w:val="24"/>
      <w:lang w:eastAsia="lv-LV"/>
    </w:rPr>
  </w:style>
  <w:style w:type="paragraph" w:customStyle="1" w:styleId="xl126">
    <w:name w:val="xl126"/>
    <w:basedOn w:val="Parasts"/>
    <w:rsid w:val="001F5459"/>
    <w:pPr>
      <w:pBdr>
        <w:top w:val="single" w:sz="4" w:space="0" w:color="000000"/>
        <w:left w:val="single" w:sz="4" w:space="0" w:color="000000"/>
        <w:bottom w:val="single" w:sz="4" w:space="0" w:color="auto"/>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127">
    <w:name w:val="xl127"/>
    <w:basedOn w:val="Parasts"/>
    <w:rsid w:val="001F5459"/>
    <w:pPr>
      <w:pBdr>
        <w:top w:val="single" w:sz="4" w:space="0" w:color="000000"/>
        <w:bottom w:val="single" w:sz="4" w:space="0" w:color="auto"/>
        <w:right w:val="single" w:sz="4" w:space="0" w:color="000000"/>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128">
    <w:name w:val="xl128"/>
    <w:basedOn w:val="Parasts"/>
    <w:rsid w:val="001F5459"/>
    <w:pPr>
      <w:pBdr>
        <w:top w:val="single" w:sz="4" w:space="0" w:color="000000"/>
        <w:bottom w:val="single" w:sz="4" w:space="0" w:color="auto"/>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129">
    <w:name w:val="xl129"/>
    <w:basedOn w:val="Parasts"/>
    <w:rsid w:val="001F5459"/>
    <w:pPr>
      <w:pBdr>
        <w:top w:val="single" w:sz="4" w:space="0" w:color="000000"/>
        <w:bottom w:val="single" w:sz="4" w:space="0" w:color="auto"/>
        <w:right w:val="single" w:sz="4" w:space="0" w:color="auto"/>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130">
    <w:name w:val="xl130"/>
    <w:basedOn w:val="Parasts"/>
    <w:rsid w:val="001F5459"/>
    <w:pPr>
      <w:pBdr>
        <w:top w:val="single" w:sz="4" w:space="0" w:color="000000"/>
        <w:left w:val="single" w:sz="4" w:space="0" w:color="000000"/>
        <w:right w:val="single" w:sz="4" w:space="0" w:color="000000"/>
      </w:pBdr>
      <w:suppressAutoHyphens w:val="0"/>
      <w:spacing w:before="100" w:beforeAutospacing="1" w:after="100" w:afterAutospacing="1" w:line="240" w:lineRule="auto"/>
      <w:jc w:val="both"/>
      <w:textAlignment w:val="center"/>
    </w:pPr>
    <w:rPr>
      <w:rFonts w:ascii="Times New Roman" w:eastAsia="Times New Roman" w:hAnsi="Times New Roman"/>
      <w:sz w:val="24"/>
      <w:szCs w:val="24"/>
      <w:lang w:eastAsia="lv-LV"/>
    </w:rPr>
  </w:style>
  <w:style w:type="paragraph" w:customStyle="1" w:styleId="xl131">
    <w:name w:val="xl131"/>
    <w:basedOn w:val="Parasts"/>
    <w:rsid w:val="001F5459"/>
    <w:pPr>
      <w:pBdr>
        <w:top w:val="single" w:sz="4" w:space="0" w:color="000000"/>
        <w:left w:val="single" w:sz="4" w:space="0" w:color="000000"/>
        <w:right w:val="single" w:sz="4" w:space="0" w:color="000000"/>
      </w:pBdr>
      <w:suppressAutoHyphens w:val="0"/>
      <w:spacing w:before="100" w:beforeAutospacing="1" w:after="100" w:afterAutospacing="1" w:line="240" w:lineRule="auto"/>
      <w:jc w:val="both"/>
      <w:textAlignment w:val="center"/>
    </w:pPr>
    <w:rPr>
      <w:rFonts w:ascii="Times New Roman" w:eastAsia="Times New Roman" w:hAnsi="Times New Roman"/>
      <w:color w:val="000000"/>
      <w:sz w:val="24"/>
      <w:szCs w:val="24"/>
      <w:lang w:eastAsia="lv-LV"/>
    </w:rPr>
  </w:style>
  <w:style w:type="paragraph" w:customStyle="1" w:styleId="xl132">
    <w:name w:val="xl132"/>
    <w:basedOn w:val="Parasts"/>
    <w:rsid w:val="001F5459"/>
    <w:pPr>
      <w:pBdr>
        <w:left w:val="single" w:sz="4" w:space="0" w:color="000000"/>
        <w:right w:val="single" w:sz="4" w:space="0" w:color="000000"/>
      </w:pBdr>
      <w:suppressAutoHyphens w:val="0"/>
      <w:spacing w:before="100" w:beforeAutospacing="1" w:after="100" w:afterAutospacing="1" w:line="240" w:lineRule="auto"/>
      <w:jc w:val="both"/>
      <w:textAlignment w:val="center"/>
    </w:pPr>
    <w:rPr>
      <w:rFonts w:ascii="Times New Roman" w:eastAsia="Times New Roman" w:hAnsi="Times New Roman"/>
      <w:color w:val="000000"/>
      <w:sz w:val="24"/>
      <w:szCs w:val="24"/>
      <w:lang w:eastAsia="lv-LV"/>
    </w:rPr>
  </w:style>
  <w:style w:type="paragraph" w:customStyle="1" w:styleId="xl133">
    <w:name w:val="xl133"/>
    <w:basedOn w:val="Parasts"/>
    <w:rsid w:val="001F5459"/>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Times New Roman" w:eastAsia="Times New Roman" w:hAnsi="Times New Roman"/>
      <w:b/>
      <w:bCs/>
      <w:color w:val="000000"/>
      <w:sz w:val="24"/>
      <w:szCs w:val="24"/>
      <w:lang w:eastAsia="lv-LV"/>
    </w:rPr>
  </w:style>
  <w:style w:type="character" w:customStyle="1" w:styleId="markedcontent">
    <w:name w:val="markedcontent"/>
    <w:basedOn w:val="Noklusjumarindkopasfonts"/>
    <w:rsid w:val="00E53D1D"/>
  </w:style>
  <w:style w:type="character" w:customStyle="1" w:styleId="SarakstarindkopaRakstz">
    <w:name w:val="Saraksta rindkopa Rakstz."/>
    <w:aliases w:val="H&amp;P List Paragraph Rakstz.,2 Rakstz.,Strip Rakstz.,Colorful List - Accent 12 Rakstz.,Normal bullet 2 Rakstz.,Bullet list Rakstz.,Numbered List Rakstz.,List Paragraph1 Rakstz.,1st level - Bullet List Paragraph Rakstz."/>
    <w:link w:val="Sarakstarindkopa"/>
    <w:uiPriority w:val="34"/>
    <w:qFormat/>
    <w:rsid w:val="002A5C43"/>
    <w:rPr>
      <w:sz w:val="22"/>
      <w:szCs w:val="22"/>
      <w:lang w:eastAsia="en-US"/>
    </w:rPr>
  </w:style>
  <w:style w:type="paragraph" w:customStyle="1" w:styleId="liknoteik">
    <w:name w:val="lik_noteik"/>
    <w:basedOn w:val="Parasts"/>
    <w:rsid w:val="00DF39D5"/>
    <w:pPr>
      <w:suppressAutoHyphens w:val="0"/>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ikdat">
    <w:name w:val="lik_dat"/>
    <w:basedOn w:val="Parasts"/>
    <w:rsid w:val="00DF39D5"/>
    <w:pPr>
      <w:suppressAutoHyphens w:val="0"/>
      <w:spacing w:before="100" w:beforeAutospacing="1" w:after="100" w:afterAutospacing="1" w:line="240" w:lineRule="auto"/>
    </w:pPr>
    <w:rPr>
      <w:rFonts w:ascii="Times New Roman" w:eastAsia="Times New Roman" w:hAnsi="Times New Roman"/>
      <w:sz w:val="24"/>
      <w:szCs w:val="24"/>
      <w:lang w:eastAsia="lv-LV"/>
    </w:rPr>
  </w:style>
  <w:style w:type="character" w:styleId="Neatrisintapieminana">
    <w:name w:val="Unresolved Mention"/>
    <w:basedOn w:val="Noklusjumarindkopasfonts"/>
    <w:uiPriority w:val="99"/>
    <w:semiHidden/>
    <w:unhideWhenUsed/>
    <w:rsid w:val="00283A29"/>
    <w:rPr>
      <w:color w:val="605E5C"/>
      <w:shd w:val="clear" w:color="auto" w:fill="E1DFDD"/>
    </w:rPr>
  </w:style>
  <w:style w:type="character" w:customStyle="1" w:styleId="y2iqfc">
    <w:name w:val="y2iqfc"/>
    <w:basedOn w:val="Noklusjumarindkopasfonts"/>
    <w:rsid w:val="006B3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1319">
      <w:bodyDiv w:val="1"/>
      <w:marLeft w:val="0"/>
      <w:marRight w:val="0"/>
      <w:marTop w:val="0"/>
      <w:marBottom w:val="0"/>
      <w:divBdr>
        <w:top w:val="none" w:sz="0" w:space="0" w:color="auto"/>
        <w:left w:val="none" w:sz="0" w:space="0" w:color="auto"/>
        <w:bottom w:val="none" w:sz="0" w:space="0" w:color="auto"/>
        <w:right w:val="none" w:sz="0" w:space="0" w:color="auto"/>
      </w:divBdr>
      <w:divsChild>
        <w:div w:id="979382249">
          <w:marLeft w:val="1440"/>
          <w:marRight w:val="0"/>
          <w:marTop w:val="158"/>
          <w:marBottom w:val="0"/>
          <w:divBdr>
            <w:top w:val="none" w:sz="0" w:space="0" w:color="auto"/>
            <w:left w:val="none" w:sz="0" w:space="0" w:color="auto"/>
            <w:bottom w:val="none" w:sz="0" w:space="0" w:color="auto"/>
            <w:right w:val="none" w:sz="0" w:space="0" w:color="auto"/>
          </w:divBdr>
        </w:div>
      </w:divsChild>
    </w:div>
    <w:div w:id="88897209">
      <w:bodyDiv w:val="1"/>
      <w:marLeft w:val="0"/>
      <w:marRight w:val="0"/>
      <w:marTop w:val="0"/>
      <w:marBottom w:val="0"/>
      <w:divBdr>
        <w:top w:val="none" w:sz="0" w:space="0" w:color="auto"/>
        <w:left w:val="none" w:sz="0" w:space="0" w:color="auto"/>
        <w:bottom w:val="none" w:sz="0" w:space="0" w:color="auto"/>
        <w:right w:val="none" w:sz="0" w:space="0" w:color="auto"/>
      </w:divBdr>
    </w:div>
    <w:div w:id="152185952">
      <w:bodyDiv w:val="1"/>
      <w:marLeft w:val="0"/>
      <w:marRight w:val="0"/>
      <w:marTop w:val="0"/>
      <w:marBottom w:val="0"/>
      <w:divBdr>
        <w:top w:val="none" w:sz="0" w:space="0" w:color="auto"/>
        <w:left w:val="none" w:sz="0" w:space="0" w:color="auto"/>
        <w:bottom w:val="none" w:sz="0" w:space="0" w:color="auto"/>
        <w:right w:val="none" w:sz="0" w:space="0" w:color="auto"/>
      </w:divBdr>
      <w:divsChild>
        <w:div w:id="733116812">
          <w:marLeft w:val="1440"/>
          <w:marRight w:val="0"/>
          <w:marTop w:val="120"/>
          <w:marBottom w:val="0"/>
          <w:divBdr>
            <w:top w:val="none" w:sz="0" w:space="0" w:color="auto"/>
            <w:left w:val="none" w:sz="0" w:space="0" w:color="auto"/>
            <w:bottom w:val="none" w:sz="0" w:space="0" w:color="auto"/>
            <w:right w:val="none" w:sz="0" w:space="0" w:color="auto"/>
          </w:divBdr>
        </w:div>
      </w:divsChild>
    </w:div>
    <w:div w:id="153841964">
      <w:bodyDiv w:val="1"/>
      <w:marLeft w:val="0"/>
      <w:marRight w:val="0"/>
      <w:marTop w:val="0"/>
      <w:marBottom w:val="0"/>
      <w:divBdr>
        <w:top w:val="none" w:sz="0" w:space="0" w:color="auto"/>
        <w:left w:val="none" w:sz="0" w:space="0" w:color="auto"/>
        <w:bottom w:val="none" w:sz="0" w:space="0" w:color="auto"/>
        <w:right w:val="none" w:sz="0" w:space="0" w:color="auto"/>
      </w:divBdr>
    </w:div>
    <w:div w:id="193271358">
      <w:bodyDiv w:val="1"/>
      <w:marLeft w:val="0"/>
      <w:marRight w:val="0"/>
      <w:marTop w:val="0"/>
      <w:marBottom w:val="0"/>
      <w:divBdr>
        <w:top w:val="none" w:sz="0" w:space="0" w:color="auto"/>
        <w:left w:val="none" w:sz="0" w:space="0" w:color="auto"/>
        <w:bottom w:val="none" w:sz="0" w:space="0" w:color="auto"/>
        <w:right w:val="none" w:sz="0" w:space="0" w:color="auto"/>
      </w:divBdr>
    </w:div>
    <w:div w:id="201019153">
      <w:bodyDiv w:val="1"/>
      <w:marLeft w:val="0"/>
      <w:marRight w:val="0"/>
      <w:marTop w:val="0"/>
      <w:marBottom w:val="0"/>
      <w:divBdr>
        <w:top w:val="none" w:sz="0" w:space="0" w:color="auto"/>
        <w:left w:val="none" w:sz="0" w:space="0" w:color="auto"/>
        <w:bottom w:val="none" w:sz="0" w:space="0" w:color="auto"/>
        <w:right w:val="none" w:sz="0" w:space="0" w:color="auto"/>
      </w:divBdr>
      <w:divsChild>
        <w:div w:id="290210467">
          <w:marLeft w:val="0"/>
          <w:marRight w:val="0"/>
          <w:marTop w:val="0"/>
          <w:marBottom w:val="0"/>
          <w:divBdr>
            <w:top w:val="none" w:sz="0" w:space="0" w:color="auto"/>
            <w:left w:val="none" w:sz="0" w:space="0" w:color="auto"/>
            <w:bottom w:val="none" w:sz="0" w:space="0" w:color="auto"/>
            <w:right w:val="none" w:sz="0" w:space="0" w:color="auto"/>
          </w:divBdr>
        </w:div>
      </w:divsChild>
    </w:div>
    <w:div w:id="227885223">
      <w:bodyDiv w:val="1"/>
      <w:marLeft w:val="0"/>
      <w:marRight w:val="0"/>
      <w:marTop w:val="0"/>
      <w:marBottom w:val="0"/>
      <w:divBdr>
        <w:top w:val="none" w:sz="0" w:space="0" w:color="auto"/>
        <w:left w:val="none" w:sz="0" w:space="0" w:color="auto"/>
        <w:bottom w:val="none" w:sz="0" w:space="0" w:color="auto"/>
        <w:right w:val="none" w:sz="0" w:space="0" w:color="auto"/>
      </w:divBdr>
    </w:div>
    <w:div w:id="228880440">
      <w:bodyDiv w:val="1"/>
      <w:marLeft w:val="0"/>
      <w:marRight w:val="0"/>
      <w:marTop w:val="0"/>
      <w:marBottom w:val="0"/>
      <w:divBdr>
        <w:top w:val="none" w:sz="0" w:space="0" w:color="auto"/>
        <w:left w:val="none" w:sz="0" w:space="0" w:color="auto"/>
        <w:bottom w:val="none" w:sz="0" w:space="0" w:color="auto"/>
        <w:right w:val="none" w:sz="0" w:space="0" w:color="auto"/>
      </w:divBdr>
    </w:div>
    <w:div w:id="252400218">
      <w:bodyDiv w:val="1"/>
      <w:marLeft w:val="0"/>
      <w:marRight w:val="0"/>
      <w:marTop w:val="0"/>
      <w:marBottom w:val="0"/>
      <w:divBdr>
        <w:top w:val="none" w:sz="0" w:space="0" w:color="auto"/>
        <w:left w:val="none" w:sz="0" w:space="0" w:color="auto"/>
        <w:bottom w:val="none" w:sz="0" w:space="0" w:color="auto"/>
        <w:right w:val="none" w:sz="0" w:space="0" w:color="auto"/>
      </w:divBdr>
    </w:div>
    <w:div w:id="270746740">
      <w:bodyDiv w:val="1"/>
      <w:marLeft w:val="0"/>
      <w:marRight w:val="0"/>
      <w:marTop w:val="0"/>
      <w:marBottom w:val="0"/>
      <w:divBdr>
        <w:top w:val="none" w:sz="0" w:space="0" w:color="auto"/>
        <w:left w:val="none" w:sz="0" w:space="0" w:color="auto"/>
        <w:bottom w:val="none" w:sz="0" w:space="0" w:color="auto"/>
        <w:right w:val="none" w:sz="0" w:space="0" w:color="auto"/>
      </w:divBdr>
    </w:div>
    <w:div w:id="312953427">
      <w:bodyDiv w:val="1"/>
      <w:marLeft w:val="0"/>
      <w:marRight w:val="0"/>
      <w:marTop w:val="0"/>
      <w:marBottom w:val="0"/>
      <w:divBdr>
        <w:top w:val="none" w:sz="0" w:space="0" w:color="auto"/>
        <w:left w:val="none" w:sz="0" w:space="0" w:color="auto"/>
        <w:bottom w:val="none" w:sz="0" w:space="0" w:color="auto"/>
        <w:right w:val="none" w:sz="0" w:space="0" w:color="auto"/>
      </w:divBdr>
    </w:div>
    <w:div w:id="321393466">
      <w:bodyDiv w:val="1"/>
      <w:marLeft w:val="0"/>
      <w:marRight w:val="0"/>
      <w:marTop w:val="0"/>
      <w:marBottom w:val="0"/>
      <w:divBdr>
        <w:top w:val="none" w:sz="0" w:space="0" w:color="auto"/>
        <w:left w:val="none" w:sz="0" w:space="0" w:color="auto"/>
        <w:bottom w:val="none" w:sz="0" w:space="0" w:color="auto"/>
        <w:right w:val="none" w:sz="0" w:space="0" w:color="auto"/>
      </w:divBdr>
    </w:div>
    <w:div w:id="331760901">
      <w:bodyDiv w:val="1"/>
      <w:marLeft w:val="0"/>
      <w:marRight w:val="0"/>
      <w:marTop w:val="0"/>
      <w:marBottom w:val="0"/>
      <w:divBdr>
        <w:top w:val="none" w:sz="0" w:space="0" w:color="auto"/>
        <w:left w:val="none" w:sz="0" w:space="0" w:color="auto"/>
        <w:bottom w:val="none" w:sz="0" w:space="0" w:color="auto"/>
        <w:right w:val="none" w:sz="0" w:space="0" w:color="auto"/>
      </w:divBdr>
    </w:div>
    <w:div w:id="394469156">
      <w:bodyDiv w:val="1"/>
      <w:marLeft w:val="0"/>
      <w:marRight w:val="0"/>
      <w:marTop w:val="0"/>
      <w:marBottom w:val="0"/>
      <w:divBdr>
        <w:top w:val="none" w:sz="0" w:space="0" w:color="auto"/>
        <w:left w:val="none" w:sz="0" w:space="0" w:color="auto"/>
        <w:bottom w:val="none" w:sz="0" w:space="0" w:color="auto"/>
        <w:right w:val="none" w:sz="0" w:space="0" w:color="auto"/>
      </w:divBdr>
    </w:div>
    <w:div w:id="435713332">
      <w:bodyDiv w:val="1"/>
      <w:marLeft w:val="0"/>
      <w:marRight w:val="0"/>
      <w:marTop w:val="0"/>
      <w:marBottom w:val="0"/>
      <w:divBdr>
        <w:top w:val="none" w:sz="0" w:space="0" w:color="auto"/>
        <w:left w:val="none" w:sz="0" w:space="0" w:color="auto"/>
        <w:bottom w:val="none" w:sz="0" w:space="0" w:color="auto"/>
        <w:right w:val="none" w:sz="0" w:space="0" w:color="auto"/>
      </w:divBdr>
    </w:div>
    <w:div w:id="534729538">
      <w:bodyDiv w:val="1"/>
      <w:marLeft w:val="0"/>
      <w:marRight w:val="0"/>
      <w:marTop w:val="0"/>
      <w:marBottom w:val="0"/>
      <w:divBdr>
        <w:top w:val="none" w:sz="0" w:space="0" w:color="auto"/>
        <w:left w:val="none" w:sz="0" w:space="0" w:color="auto"/>
        <w:bottom w:val="none" w:sz="0" w:space="0" w:color="auto"/>
        <w:right w:val="none" w:sz="0" w:space="0" w:color="auto"/>
      </w:divBdr>
    </w:div>
    <w:div w:id="544292542">
      <w:bodyDiv w:val="1"/>
      <w:marLeft w:val="0"/>
      <w:marRight w:val="0"/>
      <w:marTop w:val="0"/>
      <w:marBottom w:val="0"/>
      <w:divBdr>
        <w:top w:val="none" w:sz="0" w:space="0" w:color="auto"/>
        <w:left w:val="none" w:sz="0" w:space="0" w:color="auto"/>
        <w:bottom w:val="none" w:sz="0" w:space="0" w:color="auto"/>
        <w:right w:val="none" w:sz="0" w:space="0" w:color="auto"/>
      </w:divBdr>
      <w:divsChild>
        <w:div w:id="400296247">
          <w:marLeft w:val="0"/>
          <w:marRight w:val="0"/>
          <w:marTop w:val="0"/>
          <w:marBottom w:val="0"/>
          <w:divBdr>
            <w:top w:val="none" w:sz="0" w:space="0" w:color="auto"/>
            <w:left w:val="none" w:sz="0" w:space="0" w:color="auto"/>
            <w:bottom w:val="none" w:sz="0" w:space="0" w:color="auto"/>
            <w:right w:val="none" w:sz="0" w:space="0" w:color="auto"/>
          </w:divBdr>
          <w:divsChild>
            <w:div w:id="329255302">
              <w:marLeft w:val="0"/>
              <w:marRight w:val="0"/>
              <w:marTop w:val="0"/>
              <w:marBottom w:val="0"/>
              <w:divBdr>
                <w:top w:val="none" w:sz="0" w:space="0" w:color="auto"/>
                <w:left w:val="none" w:sz="0" w:space="0" w:color="auto"/>
                <w:bottom w:val="none" w:sz="0" w:space="0" w:color="auto"/>
                <w:right w:val="none" w:sz="0" w:space="0" w:color="auto"/>
              </w:divBdr>
            </w:div>
            <w:div w:id="659692782">
              <w:marLeft w:val="0"/>
              <w:marRight w:val="0"/>
              <w:marTop w:val="0"/>
              <w:marBottom w:val="0"/>
              <w:divBdr>
                <w:top w:val="none" w:sz="0" w:space="0" w:color="auto"/>
                <w:left w:val="none" w:sz="0" w:space="0" w:color="auto"/>
                <w:bottom w:val="none" w:sz="0" w:space="0" w:color="auto"/>
                <w:right w:val="none" w:sz="0" w:space="0" w:color="auto"/>
              </w:divBdr>
            </w:div>
            <w:div w:id="1095587505">
              <w:marLeft w:val="0"/>
              <w:marRight w:val="0"/>
              <w:marTop w:val="0"/>
              <w:marBottom w:val="0"/>
              <w:divBdr>
                <w:top w:val="none" w:sz="0" w:space="0" w:color="auto"/>
                <w:left w:val="none" w:sz="0" w:space="0" w:color="auto"/>
                <w:bottom w:val="none" w:sz="0" w:space="0" w:color="auto"/>
                <w:right w:val="none" w:sz="0" w:space="0" w:color="auto"/>
              </w:divBdr>
            </w:div>
            <w:div w:id="1427649522">
              <w:marLeft w:val="0"/>
              <w:marRight w:val="0"/>
              <w:marTop w:val="0"/>
              <w:marBottom w:val="0"/>
              <w:divBdr>
                <w:top w:val="none" w:sz="0" w:space="0" w:color="auto"/>
                <w:left w:val="none" w:sz="0" w:space="0" w:color="auto"/>
                <w:bottom w:val="none" w:sz="0" w:space="0" w:color="auto"/>
                <w:right w:val="none" w:sz="0" w:space="0" w:color="auto"/>
              </w:divBdr>
            </w:div>
            <w:div w:id="1634558822">
              <w:marLeft w:val="0"/>
              <w:marRight w:val="0"/>
              <w:marTop w:val="0"/>
              <w:marBottom w:val="0"/>
              <w:divBdr>
                <w:top w:val="none" w:sz="0" w:space="0" w:color="auto"/>
                <w:left w:val="none" w:sz="0" w:space="0" w:color="auto"/>
                <w:bottom w:val="none" w:sz="0" w:space="0" w:color="auto"/>
                <w:right w:val="none" w:sz="0" w:space="0" w:color="auto"/>
              </w:divBdr>
            </w:div>
            <w:div w:id="1678381316">
              <w:marLeft w:val="0"/>
              <w:marRight w:val="0"/>
              <w:marTop w:val="0"/>
              <w:marBottom w:val="0"/>
              <w:divBdr>
                <w:top w:val="none" w:sz="0" w:space="0" w:color="auto"/>
                <w:left w:val="none" w:sz="0" w:space="0" w:color="auto"/>
                <w:bottom w:val="none" w:sz="0" w:space="0" w:color="auto"/>
                <w:right w:val="none" w:sz="0" w:space="0" w:color="auto"/>
              </w:divBdr>
            </w:div>
            <w:div w:id="1737238817">
              <w:marLeft w:val="0"/>
              <w:marRight w:val="0"/>
              <w:marTop w:val="0"/>
              <w:marBottom w:val="0"/>
              <w:divBdr>
                <w:top w:val="none" w:sz="0" w:space="0" w:color="auto"/>
                <w:left w:val="none" w:sz="0" w:space="0" w:color="auto"/>
                <w:bottom w:val="none" w:sz="0" w:space="0" w:color="auto"/>
                <w:right w:val="none" w:sz="0" w:space="0" w:color="auto"/>
              </w:divBdr>
            </w:div>
            <w:div w:id="1847213037">
              <w:marLeft w:val="0"/>
              <w:marRight w:val="0"/>
              <w:marTop w:val="0"/>
              <w:marBottom w:val="0"/>
              <w:divBdr>
                <w:top w:val="none" w:sz="0" w:space="0" w:color="auto"/>
                <w:left w:val="none" w:sz="0" w:space="0" w:color="auto"/>
                <w:bottom w:val="none" w:sz="0" w:space="0" w:color="auto"/>
                <w:right w:val="none" w:sz="0" w:space="0" w:color="auto"/>
              </w:divBdr>
            </w:div>
            <w:div w:id="1882475022">
              <w:marLeft w:val="0"/>
              <w:marRight w:val="0"/>
              <w:marTop w:val="0"/>
              <w:marBottom w:val="0"/>
              <w:divBdr>
                <w:top w:val="none" w:sz="0" w:space="0" w:color="auto"/>
                <w:left w:val="none" w:sz="0" w:space="0" w:color="auto"/>
                <w:bottom w:val="none" w:sz="0" w:space="0" w:color="auto"/>
                <w:right w:val="none" w:sz="0" w:space="0" w:color="auto"/>
              </w:divBdr>
            </w:div>
            <w:div w:id="2026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3968">
      <w:bodyDiv w:val="1"/>
      <w:marLeft w:val="0"/>
      <w:marRight w:val="0"/>
      <w:marTop w:val="0"/>
      <w:marBottom w:val="0"/>
      <w:divBdr>
        <w:top w:val="none" w:sz="0" w:space="0" w:color="auto"/>
        <w:left w:val="none" w:sz="0" w:space="0" w:color="auto"/>
        <w:bottom w:val="none" w:sz="0" w:space="0" w:color="auto"/>
        <w:right w:val="none" w:sz="0" w:space="0" w:color="auto"/>
      </w:divBdr>
    </w:div>
    <w:div w:id="596016784">
      <w:bodyDiv w:val="1"/>
      <w:marLeft w:val="0"/>
      <w:marRight w:val="0"/>
      <w:marTop w:val="0"/>
      <w:marBottom w:val="0"/>
      <w:divBdr>
        <w:top w:val="none" w:sz="0" w:space="0" w:color="auto"/>
        <w:left w:val="none" w:sz="0" w:space="0" w:color="auto"/>
        <w:bottom w:val="none" w:sz="0" w:space="0" w:color="auto"/>
        <w:right w:val="none" w:sz="0" w:space="0" w:color="auto"/>
      </w:divBdr>
    </w:div>
    <w:div w:id="700203229">
      <w:bodyDiv w:val="1"/>
      <w:marLeft w:val="0"/>
      <w:marRight w:val="0"/>
      <w:marTop w:val="0"/>
      <w:marBottom w:val="0"/>
      <w:divBdr>
        <w:top w:val="none" w:sz="0" w:space="0" w:color="auto"/>
        <w:left w:val="none" w:sz="0" w:space="0" w:color="auto"/>
        <w:bottom w:val="none" w:sz="0" w:space="0" w:color="auto"/>
        <w:right w:val="none" w:sz="0" w:space="0" w:color="auto"/>
      </w:divBdr>
    </w:div>
    <w:div w:id="745879102">
      <w:bodyDiv w:val="1"/>
      <w:marLeft w:val="0"/>
      <w:marRight w:val="0"/>
      <w:marTop w:val="0"/>
      <w:marBottom w:val="0"/>
      <w:divBdr>
        <w:top w:val="none" w:sz="0" w:space="0" w:color="auto"/>
        <w:left w:val="none" w:sz="0" w:space="0" w:color="auto"/>
        <w:bottom w:val="none" w:sz="0" w:space="0" w:color="auto"/>
        <w:right w:val="none" w:sz="0" w:space="0" w:color="auto"/>
      </w:divBdr>
    </w:div>
    <w:div w:id="782572491">
      <w:bodyDiv w:val="1"/>
      <w:marLeft w:val="0"/>
      <w:marRight w:val="0"/>
      <w:marTop w:val="0"/>
      <w:marBottom w:val="0"/>
      <w:divBdr>
        <w:top w:val="none" w:sz="0" w:space="0" w:color="auto"/>
        <w:left w:val="none" w:sz="0" w:space="0" w:color="auto"/>
        <w:bottom w:val="none" w:sz="0" w:space="0" w:color="auto"/>
        <w:right w:val="none" w:sz="0" w:space="0" w:color="auto"/>
      </w:divBdr>
    </w:div>
    <w:div w:id="795753261">
      <w:bodyDiv w:val="1"/>
      <w:marLeft w:val="0"/>
      <w:marRight w:val="0"/>
      <w:marTop w:val="0"/>
      <w:marBottom w:val="0"/>
      <w:divBdr>
        <w:top w:val="none" w:sz="0" w:space="0" w:color="auto"/>
        <w:left w:val="none" w:sz="0" w:space="0" w:color="auto"/>
        <w:bottom w:val="none" w:sz="0" w:space="0" w:color="auto"/>
        <w:right w:val="none" w:sz="0" w:space="0" w:color="auto"/>
      </w:divBdr>
      <w:divsChild>
        <w:div w:id="1467239757">
          <w:marLeft w:val="0"/>
          <w:marRight w:val="0"/>
          <w:marTop w:val="0"/>
          <w:marBottom w:val="0"/>
          <w:divBdr>
            <w:top w:val="none" w:sz="0" w:space="0" w:color="auto"/>
            <w:left w:val="none" w:sz="0" w:space="0" w:color="auto"/>
            <w:bottom w:val="none" w:sz="0" w:space="0" w:color="auto"/>
            <w:right w:val="none" w:sz="0" w:space="0" w:color="auto"/>
          </w:divBdr>
          <w:divsChild>
            <w:div w:id="7875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20051">
      <w:bodyDiv w:val="1"/>
      <w:marLeft w:val="0"/>
      <w:marRight w:val="0"/>
      <w:marTop w:val="0"/>
      <w:marBottom w:val="0"/>
      <w:divBdr>
        <w:top w:val="none" w:sz="0" w:space="0" w:color="auto"/>
        <w:left w:val="none" w:sz="0" w:space="0" w:color="auto"/>
        <w:bottom w:val="none" w:sz="0" w:space="0" w:color="auto"/>
        <w:right w:val="none" w:sz="0" w:space="0" w:color="auto"/>
      </w:divBdr>
    </w:div>
    <w:div w:id="862937666">
      <w:bodyDiv w:val="1"/>
      <w:marLeft w:val="0"/>
      <w:marRight w:val="0"/>
      <w:marTop w:val="0"/>
      <w:marBottom w:val="0"/>
      <w:divBdr>
        <w:top w:val="none" w:sz="0" w:space="0" w:color="auto"/>
        <w:left w:val="none" w:sz="0" w:space="0" w:color="auto"/>
        <w:bottom w:val="none" w:sz="0" w:space="0" w:color="auto"/>
        <w:right w:val="none" w:sz="0" w:space="0" w:color="auto"/>
      </w:divBdr>
    </w:div>
    <w:div w:id="880480402">
      <w:bodyDiv w:val="1"/>
      <w:marLeft w:val="0"/>
      <w:marRight w:val="0"/>
      <w:marTop w:val="0"/>
      <w:marBottom w:val="0"/>
      <w:divBdr>
        <w:top w:val="none" w:sz="0" w:space="0" w:color="auto"/>
        <w:left w:val="none" w:sz="0" w:space="0" w:color="auto"/>
        <w:bottom w:val="none" w:sz="0" w:space="0" w:color="auto"/>
        <w:right w:val="none" w:sz="0" w:space="0" w:color="auto"/>
      </w:divBdr>
    </w:div>
    <w:div w:id="967275459">
      <w:bodyDiv w:val="1"/>
      <w:marLeft w:val="0"/>
      <w:marRight w:val="0"/>
      <w:marTop w:val="0"/>
      <w:marBottom w:val="0"/>
      <w:divBdr>
        <w:top w:val="none" w:sz="0" w:space="0" w:color="auto"/>
        <w:left w:val="none" w:sz="0" w:space="0" w:color="auto"/>
        <w:bottom w:val="none" w:sz="0" w:space="0" w:color="auto"/>
        <w:right w:val="none" w:sz="0" w:space="0" w:color="auto"/>
      </w:divBdr>
    </w:div>
    <w:div w:id="1014305334">
      <w:bodyDiv w:val="1"/>
      <w:marLeft w:val="0"/>
      <w:marRight w:val="0"/>
      <w:marTop w:val="0"/>
      <w:marBottom w:val="0"/>
      <w:divBdr>
        <w:top w:val="none" w:sz="0" w:space="0" w:color="auto"/>
        <w:left w:val="none" w:sz="0" w:space="0" w:color="auto"/>
        <w:bottom w:val="none" w:sz="0" w:space="0" w:color="auto"/>
        <w:right w:val="none" w:sz="0" w:space="0" w:color="auto"/>
      </w:divBdr>
    </w:div>
    <w:div w:id="1041827736">
      <w:bodyDiv w:val="1"/>
      <w:marLeft w:val="0"/>
      <w:marRight w:val="0"/>
      <w:marTop w:val="0"/>
      <w:marBottom w:val="0"/>
      <w:divBdr>
        <w:top w:val="none" w:sz="0" w:space="0" w:color="auto"/>
        <w:left w:val="none" w:sz="0" w:space="0" w:color="auto"/>
        <w:bottom w:val="none" w:sz="0" w:space="0" w:color="auto"/>
        <w:right w:val="none" w:sz="0" w:space="0" w:color="auto"/>
      </w:divBdr>
    </w:div>
    <w:div w:id="1222984564">
      <w:bodyDiv w:val="1"/>
      <w:marLeft w:val="0"/>
      <w:marRight w:val="0"/>
      <w:marTop w:val="0"/>
      <w:marBottom w:val="0"/>
      <w:divBdr>
        <w:top w:val="none" w:sz="0" w:space="0" w:color="auto"/>
        <w:left w:val="none" w:sz="0" w:space="0" w:color="auto"/>
        <w:bottom w:val="none" w:sz="0" w:space="0" w:color="auto"/>
        <w:right w:val="none" w:sz="0" w:space="0" w:color="auto"/>
      </w:divBdr>
    </w:div>
    <w:div w:id="1262953860">
      <w:bodyDiv w:val="1"/>
      <w:marLeft w:val="0"/>
      <w:marRight w:val="0"/>
      <w:marTop w:val="0"/>
      <w:marBottom w:val="0"/>
      <w:divBdr>
        <w:top w:val="none" w:sz="0" w:space="0" w:color="auto"/>
        <w:left w:val="none" w:sz="0" w:space="0" w:color="auto"/>
        <w:bottom w:val="none" w:sz="0" w:space="0" w:color="auto"/>
        <w:right w:val="none" w:sz="0" w:space="0" w:color="auto"/>
      </w:divBdr>
    </w:div>
    <w:div w:id="1265845727">
      <w:bodyDiv w:val="1"/>
      <w:marLeft w:val="0"/>
      <w:marRight w:val="0"/>
      <w:marTop w:val="0"/>
      <w:marBottom w:val="0"/>
      <w:divBdr>
        <w:top w:val="none" w:sz="0" w:space="0" w:color="auto"/>
        <w:left w:val="none" w:sz="0" w:space="0" w:color="auto"/>
        <w:bottom w:val="none" w:sz="0" w:space="0" w:color="auto"/>
        <w:right w:val="none" w:sz="0" w:space="0" w:color="auto"/>
      </w:divBdr>
      <w:divsChild>
        <w:div w:id="965699496">
          <w:marLeft w:val="1440"/>
          <w:marRight w:val="0"/>
          <w:marTop w:val="120"/>
          <w:marBottom w:val="0"/>
          <w:divBdr>
            <w:top w:val="none" w:sz="0" w:space="0" w:color="auto"/>
            <w:left w:val="none" w:sz="0" w:space="0" w:color="auto"/>
            <w:bottom w:val="none" w:sz="0" w:space="0" w:color="auto"/>
            <w:right w:val="none" w:sz="0" w:space="0" w:color="auto"/>
          </w:divBdr>
        </w:div>
      </w:divsChild>
    </w:div>
    <w:div w:id="1282609381">
      <w:bodyDiv w:val="1"/>
      <w:marLeft w:val="0"/>
      <w:marRight w:val="0"/>
      <w:marTop w:val="0"/>
      <w:marBottom w:val="0"/>
      <w:divBdr>
        <w:top w:val="none" w:sz="0" w:space="0" w:color="auto"/>
        <w:left w:val="none" w:sz="0" w:space="0" w:color="auto"/>
        <w:bottom w:val="none" w:sz="0" w:space="0" w:color="auto"/>
        <w:right w:val="none" w:sz="0" w:space="0" w:color="auto"/>
      </w:divBdr>
    </w:div>
    <w:div w:id="1461222133">
      <w:bodyDiv w:val="1"/>
      <w:marLeft w:val="0"/>
      <w:marRight w:val="0"/>
      <w:marTop w:val="0"/>
      <w:marBottom w:val="0"/>
      <w:divBdr>
        <w:top w:val="none" w:sz="0" w:space="0" w:color="auto"/>
        <w:left w:val="none" w:sz="0" w:space="0" w:color="auto"/>
        <w:bottom w:val="none" w:sz="0" w:space="0" w:color="auto"/>
        <w:right w:val="none" w:sz="0" w:space="0" w:color="auto"/>
      </w:divBdr>
    </w:div>
    <w:div w:id="1467510668">
      <w:bodyDiv w:val="1"/>
      <w:marLeft w:val="0"/>
      <w:marRight w:val="0"/>
      <w:marTop w:val="0"/>
      <w:marBottom w:val="0"/>
      <w:divBdr>
        <w:top w:val="none" w:sz="0" w:space="0" w:color="auto"/>
        <w:left w:val="none" w:sz="0" w:space="0" w:color="auto"/>
        <w:bottom w:val="none" w:sz="0" w:space="0" w:color="auto"/>
        <w:right w:val="none" w:sz="0" w:space="0" w:color="auto"/>
      </w:divBdr>
    </w:div>
    <w:div w:id="1513105269">
      <w:bodyDiv w:val="1"/>
      <w:marLeft w:val="0"/>
      <w:marRight w:val="0"/>
      <w:marTop w:val="0"/>
      <w:marBottom w:val="0"/>
      <w:divBdr>
        <w:top w:val="none" w:sz="0" w:space="0" w:color="auto"/>
        <w:left w:val="none" w:sz="0" w:space="0" w:color="auto"/>
        <w:bottom w:val="none" w:sz="0" w:space="0" w:color="auto"/>
        <w:right w:val="none" w:sz="0" w:space="0" w:color="auto"/>
      </w:divBdr>
    </w:div>
    <w:div w:id="1526405809">
      <w:bodyDiv w:val="1"/>
      <w:marLeft w:val="0"/>
      <w:marRight w:val="0"/>
      <w:marTop w:val="0"/>
      <w:marBottom w:val="0"/>
      <w:divBdr>
        <w:top w:val="none" w:sz="0" w:space="0" w:color="auto"/>
        <w:left w:val="none" w:sz="0" w:space="0" w:color="auto"/>
        <w:bottom w:val="none" w:sz="0" w:space="0" w:color="auto"/>
        <w:right w:val="none" w:sz="0" w:space="0" w:color="auto"/>
      </w:divBdr>
      <w:divsChild>
        <w:div w:id="1138843904">
          <w:marLeft w:val="1440"/>
          <w:marRight w:val="0"/>
          <w:marTop w:val="120"/>
          <w:marBottom w:val="0"/>
          <w:divBdr>
            <w:top w:val="none" w:sz="0" w:space="0" w:color="auto"/>
            <w:left w:val="none" w:sz="0" w:space="0" w:color="auto"/>
            <w:bottom w:val="none" w:sz="0" w:space="0" w:color="auto"/>
            <w:right w:val="none" w:sz="0" w:space="0" w:color="auto"/>
          </w:divBdr>
        </w:div>
      </w:divsChild>
    </w:div>
    <w:div w:id="1544369307">
      <w:bodyDiv w:val="1"/>
      <w:marLeft w:val="0"/>
      <w:marRight w:val="0"/>
      <w:marTop w:val="0"/>
      <w:marBottom w:val="0"/>
      <w:divBdr>
        <w:top w:val="none" w:sz="0" w:space="0" w:color="auto"/>
        <w:left w:val="none" w:sz="0" w:space="0" w:color="auto"/>
        <w:bottom w:val="none" w:sz="0" w:space="0" w:color="auto"/>
        <w:right w:val="none" w:sz="0" w:space="0" w:color="auto"/>
      </w:divBdr>
    </w:div>
    <w:div w:id="1580794829">
      <w:bodyDiv w:val="1"/>
      <w:marLeft w:val="0"/>
      <w:marRight w:val="0"/>
      <w:marTop w:val="0"/>
      <w:marBottom w:val="0"/>
      <w:divBdr>
        <w:top w:val="none" w:sz="0" w:space="0" w:color="auto"/>
        <w:left w:val="none" w:sz="0" w:space="0" w:color="auto"/>
        <w:bottom w:val="none" w:sz="0" w:space="0" w:color="auto"/>
        <w:right w:val="none" w:sz="0" w:space="0" w:color="auto"/>
      </w:divBdr>
    </w:div>
    <w:div w:id="1636637219">
      <w:bodyDiv w:val="1"/>
      <w:marLeft w:val="0"/>
      <w:marRight w:val="0"/>
      <w:marTop w:val="0"/>
      <w:marBottom w:val="0"/>
      <w:divBdr>
        <w:top w:val="none" w:sz="0" w:space="0" w:color="auto"/>
        <w:left w:val="none" w:sz="0" w:space="0" w:color="auto"/>
        <w:bottom w:val="none" w:sz="0" w:space="0" w:color="auto"/>
        <w:right w:val="none" w:sz="0" w:space="0" w:color="auto"/>
      </w:divBdr>
    </w:div>
    <w:div w:id="1686784169">
      <w:bodyDiv w:val="1"/>
      <w:marLeft w:val="0"/>
      <w:marRight w:val="0"/>
      <w:marTop w:val="0"/>
      <w:marBottom w:val="0"/>
      <w:divBdr>
        <w:top w:val="none" w:sz="0" w:space="0" w:color="auto"/>
        <w:left w:val="none" w:sz="0" w:space="0" w:color="auto"/>
        <w:bottom w:val="none" w:sz="0" w:space="0" w:color="auto"/>
        <w:right w:val="none" w:sz="0" w:space="0" w:color="auto"/>
      </w:divBdr>
    </w:div>
    <w:div w:id="1753811563">
      <w:bodyDiv w:val="1"/>
      <w:marLeft w:val="0"/>
      <w:marRight w:val="0"/>
      <w:marTop w:val="0"/>
      <w:marBottom w:val="0"/>
      <w:divBdr>
        <w:top w:val="none" w:sz="0" w:space="0" w:color="auto"/>
        <w:left w:val="none" w:sz="0" w:space="0" w:color="auto"/>
        <w:bottom w:val="none" w:sz="0" w:space="0" w:color="auto"/>
        <w:right w:val="none" w:sz="0" w:space="0" w:color="auto"/>
      </w:divBdr>
    </w:div>
    <w:div w:id="1765494444">
      <w:bodyDiv w:val="1"/>
      <w:marLeft w:val="0"/>
      <w:marRight w:val="0"/>
      <w:marTop w:val="0"/>
      <w:marBottom w:val="0"/>
      <w:divBdr>
        <w:top w:val="none" w:sz="0" w:space="0" w:color="auto"/>
        <w:left w:val="none" w:sz="0" w:space="0" w:color="auto"/>
        <w:bottom w:val="none" w:sz="0" w:space="0" w:color="auto"/>
        <w:right w:val="none" w:sz="0" w:space="0" w:color="auto"/>
      </w:divBdr>
    </w:div>
    <w:div w:id="1865947566">
      <w:bodyDiv w:val="1"/>
      <w:marLeft w:val="0"/>
      <w:marRight w:val="0"/>
      <w:marTop w:val="0"/>
      <w:marBottom w:val="0"/>
      <w:divBdr>
        <w:top w:val="none" w:sz="0" w:space="0" w:color="auto"/>
        <w:left w:val="none" w:sz="0" w:space="0" w:color="auto"/>
        <w:bottom w:val="none" w:sz="0" w:space="0" w:color="auto"/>
        <w:right w:val="none" w:sz="0" w:space="0" w:color="auto"/>
      </w:divBdr>
    </w:div>
    <w:div w:id="1872765796">
      <w:bodyDiv w:val="1"/>
      <w:marLeft w:val="0"/>
      <w:marRight w:val="0"/>
      <w:marTop w:val="0"/>
      <w:marBottom w:val="0"/>
      <w:divBdr>
        <w:top w:val="none" w:sz="0" w:space="0" w:color="auto"/>
        <w:left w:val="none" w:sz="0" w:space="0" w:color="auto"/>
        <w:bottom w:val="none" w:sz="0" w:space="0" w:color="auto"/>
        <w:right w:val="none" w:sz="0" w:space="0" w:color="auto"/>
      </w:divBdr>
    </w:div>
    <w:div w:id="1943874080">
      <w:bodyDiv w:val="1"/>
      <w:marLeft w:val="0"/>
      <w:marRight w:val="0"/>
      <w:marTop w:val="0"/>
      <w:marBottom w:val="0"/>
      <w:divBdr>
        <w:top w:val="none" w:sz="0" w:space="0" w:color="auto"/>
        <w:left w:val="none" w:sz="0" w:space="0" w:color="auto"/>
        <w:bottom w:val="none" w:sz="0" w:space="0" w:color="auto"/>
        <w:right w:val="none" w:sz="0" w:space="0" w:color="auto"/>
      </w:divBdr>
    </w:div>
    <w:div w:id="1949463072">
      <w:bodyDiv w:val="1"/>
      <w:marLeft w:val="0"/>
      <w:marRight w:val="0"/>
      <w:marTop w:val="0"/>
      <w:marBottom w:val="0"/>
      <w:divBdr>
        <w:top w:val="none" w:sz="0" w:space="0" w:color="auto"/>
        <w:left w:val="none" w:sz="0" w:space="0" w:color="auto"/>
        <w:bottom w:val="none" w:sz="0" w:space="0" w:color="auto"/>
        <w:right w:val="none" w:sz="0" w:space="0" w:color="auto"/>
      </w:divBdr>
    </w:div>
    <w:div w:id="1983270941">
      <w:bodyDiv w:val="1"/>
      <w:marLeft w:val="0"/>
      <w:marRight w:val="0"/>
      <w:marTop w:val="0"/>
      <w:marBottom w:val="0"/>
      <w:divBdr>
        <w:top w:val="none" w:sz="0" w:space="0" w:color="auto"/>
        <w:left w:val="none" w:sz="0" w:space="0" w:color="auto"/>
        <w:bottom w:val="none" w:sz="0" w:space="0" w:color="auto"/>
        <w:right w:val="none" w:sz="0" w:space="0" w:color="auto"/>
      </w:divBdr>
    </w:div>
    <w:div w:id="2063674497">
      <w:bodyDiv w:val="1"/>
      <w:marLeft w:val="0"/>
      <w:marRight w:val="0"/>
      <w:marTop w:val="0"/>
      <w:marBottom w:val="0"/>
      <w:divBdr>
        <w:top w:val="none" w:sz="0" w:space="0" w:color="auto"/>
        <w:left w:val="none" w:sz="0" w:space="0" w:color="auto"/>
        <w:bottom w:val="none" w:sz="0" w:space="0" w:color="auto"/>
        <w:right w:val="none" w:sz="0" w:space="0" w:color="auto"/>
      </w:divBdr>
    </w:div>
    <w:div w:id="2111587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88966-kriminallikums" TargetMode="External"/><Relationship Id="rId5" Type="http://schemas.openxmlformats.org/officeDocument/2006/relationships/webSettings" Target="webSettings.xml"/><Relationship Id="rId15" Type="http://schemas.openxmlformats.org/officeDocument/2006/relationships/hyperlink" Target="https://www.mk.gov.lv/lv/media/651/download" TargetMode="External"/><Relationship Id="rId10" Type="http://schemas.openxmlformats.org/officeDocument/2006/relationships/chart" Target="charts/chart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en/en/id/302465-whistleblowing-law" TargetMode="External"/><Relationship Id="rId2" Type="http://schemas.openxmlformats.org/officeDocument/2006/relationships/hyperlink" Target="https://www.transparency.org/en/cpi/2020/index/lva" TargetMode="External"/><Relationship Id="rId1" Type="http://schemas.openxmlformats.org/officeDocument/2006/relationships/hyperlink" Target="https://likumi.lv/ta/id/311673-par-pasakumu-planu-noziedzigi-iegutu-lidzeklu-legalizacijas-terorisma-un-proliferacijas-finansesanas-noversanai-laikposmam-no-2..." TargetMode="External"/><Relationship Id="rId6" Type="http://schemas.openxmlformats.org/officeDocument/2006/relationships/hyperlink" Target="https://likumi.lv/ta/id/317729-par-pasakumu-planu-noziedzigi-iegutu-lidzeklu-legalizacijas-terorisma-un-proliferacijas-finansesanas-noversanai-laikposmam" TargetMode="External"/><Relationship Id="rId5" Type="http://schemas.openxmlformats.org/officeDocument/2006/relationships/hyperlink" Target="http://tap.mk.gov.lv/mk/tap/?pid=40485584" TargetMode="External"/><Relationship Id="rId4" Type="http://schemas.openxmlformats.org/officeDocument/2006/relationships/hyperlink" Target="http://likumi.lv/ta/id/277894-grozijumi-likuma-par-kriminallikuma-speka-stasanas-un-piemerosanas-kartibu-"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Diagramma%20programm&#257;%20Microsoft%20Word"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lv-LV" sz="1400" b="1" strike="noStrike" spc="-1">
                <a:solidFill>
                  <a:srgbClr val="000000"/>
                </a:solidFill>
                <a:latin typeface="+mj-lt"/>
              </a:defRPr>
            </a:pPr>
            <a:r>
              <a:rPr lang="lv-LV" sz="1200" b="1" strike="noStrike" spc="-1">
                <a:solidFill>
                  <a:srgbClr val="000000"/>
                </a:solidFill>
                <a:latin typeface="+mj-lt"/>
              </a:rPr>
              <a:t>Latvijas iedzīvotāju uzticība politiskajām partijām Latvijā 2019. gadā</a:t>
            </a:r>
          </a:p>
        </c:rich>
      </c:tx>
      <c:overlay val="0"/>
      <c:spPr>
        <a:noFill/>
        <a:ln>
          <a:noFill/>
        </a:ln>
      </c:spPr>
    </c:title>
    <c:autoTitleDeleted val="0"/>
    <c:plotArea>
      <c:layout/>
      <c:doughnutChart>
        <c:varyColors val="1"/>
        <c:ser>
          <c:idx val="0"/>
          <c:order val="0"/>
          <c:tx>
            <c:strRef>
              <c:f>label 0</c:f>
              <c:strCache>
                <c:ptCount val="1"/>
                <c:pt idx="0">
                  <c:v>Series1</c:v>
                </c:pt>
              </c:strCache>
            </c:strRef>
          </c:tx>
          <c:spPr>
            <a:solidFill>
              <a:srgbClr val="4472C4"/>
            </a:solidFill>
            <a:ln>
              <a:noFill/>
            </a:ln>
          </c:spPr>
          <c:dPt>
            <c:idx val="0"/>
            <c:bubble3D val="0"/>
            <c:spPr>
              <a:solidFill>
                <a:schemeClr val="accent4"/>
              </a:solidFill>
              <a:ln>
                <a:noFill/>
              </a:ln>
            </c:spPr>
            <c:extLst>
              <c:ext xmlns:c16="http://schemas.microsoft.com/office/drawing/2014/chart" uri="{C3380CC4-5D6E-409C-BE32-E72D297353CC}">
                <c16:uniqueId val="{00000000-E797-4BAB-BCBE-1C52C4300BFA}"/>
              </c:ext>
            </c:extLst>
          </c:dPt>
          <c:dPt>
            <c:idx val="1"/>
            <c:bubble3D val="0"/>
            <c:spPr>
              <a:solidFill>
                <a:schemeClr val="accent3"/>
              </a:solidFill>
              <a:ln>
                <a:noFill/>
              </a:ln>
            </c:spPr>
            <c:extLst>
              <c:ext xmlns:c16="http://schemas.microsoft.com/office/drawing/2014/chart" uri="{C3380CC4-5D6E-409C-BE32-E72D297353CC}">
                <c16:uniqueId val="{00000002-E797-4BAB-BCBE-1C52C4300BFA}"/>
              </c:ext>
            </c:extLst>
          </c:dPt>
          <c:dPt>
            <c:idx val="2"/>
            <c:bubble3D val="0"/>
            <c:spPr>
              <a:solidFill>
                <a:schemeClr val="bg2"/>
              </a:solidFill>
              <a:ln>
                <a:noFill/>
              </a:ln>
            </c:spPr>
            <c:extLst>
              <c:ext xmlns:c16="http://schemas.microsoft.com/office/drawing/2014/chart" uri="{C3380CC4-5D6E-409C-BE32-E72D297353CC}">
                <c16:uniqueId val="{00000004-E797-4BAB-BCBE-1C52C4300BFA}"/>
              </c:ext>
            </c:extLst>
          </c:dPt>
          <c:dLbls>
            <c:dLbl>
              <c:idx val="0"/>
              <c:spPr/>
              <c:txPr>
                <a:bodyPr/>
                <a:lstStyle/>
                <a:p>
                  <a:pPr>
                    <a:defRPr sz="900" b="1" strike="noStrike" spc="-1">
                      <a:solidFill>
                        <a:sysClr val="windowText" lastClr="000000"/>
                      </a:solidFill>
                      <a:latin typeface="Calibri"/>
                    </a:defRPr>
                  </a:pPr>
                  <a:endParaRPr lang="lv-LV"/>
                </a:p>
              </c:txPr>
              <c:showLegendKey val="0"/>
              <c:showVal val="0"/>
              <c:showCatName val="0"/>
              <c:showSerName val="0"/>
              <c:showPercent val="1"/>
              <c:showBubbleSize val="1"/>
              <c:extLst>
                <c:ext xmlns:c15="http://schemas.microsoft.com/office/drawing/2012/chart" uri="{CE6537A1-D6FC-4f65-9D91-7224C49458BB}"/>
                <c:ext xmlns:c16="http://schemas.microsoft.com/office/drawing/2014/chart" uri="{C3380CC4-5D6E-409C-BE32-E72D297353CC}">
                  <c16:uniqueId val="{00000000-E797-4BAB-BCBE-1C52C4300BFA}"/>
                </c:ext>
              </c:extLst>
            </c:dLbl>
            <c:dLbl>
              <c:idx val="1"/>
              <c:spPr/>
              <c:txPr>
                <a:bodyPr/>
                <a:lstStyle/>
                <a:p>
                  <a:pPr>
                    <a:defRPr sz="900" b="1" strike="noStrike" spc="-1">
                      <a:solidFill>
                        <a:sysClr val="windowText" lastClr="000000"/>
                      </a:solidFill>
                      <a:latin typeface="Calibri"/>
                    </a:defRPr>
                  </a:pPr>
                  <a:endParaRPr lang="lv-LV"/>
                </a:p>
              </c:txPr>
              <c:showLegendKey val="0"/>
              <c:showVal val="0"/>
              <c:showCatName val="0"/>
              <c:showSerName val="0"/>
              <c:showPercent val="1"/>
              <c:showBubbleSize val="1"/>
              <c:extLst>
                <c:ext xmlns:c15="http://schemas.microsoft.com/office/drawing/2012/chart" uri="{CE6537A1-D6FC-4f65-9D91-7224C49458BB}"/>
                <c:ext xmlns:c16="http://schemas.microsoft.com/office/drawing/2014/chart" uri="{C3380CC4-5D6E-409C-BE32-E72D297353CC}">
                  <c16:uniqueId val="{00000002-E797-4BAB-BCBE-1C52C4300BFA}"/>
                </c:ext>
              </c:extLst>
            </c:dLbl>
            <c:dLbl>
              <c:idx val="2"/>
              <c:spPr/>
              <c:txPr>
                <a:bodyPr/>
                <a:lstStyle/>
                <a:p>
                  <a:pPr>
                    <a:defRPr sz="900" b="1" strike="noStrike" spc="-1">
                      <a:solidFill>
                        <a:sysClr val="windowText" lastClr="000000"/>
                      </a:solidFill>
                      <a:latin typeface="Calibri"/>
                    </a:defRPr>
                  </a:pPr>
                  <a:endParaRPr lang="lv-LV"/>
                </a:p>
              </c:txPr>
              <c:showLegendKey val="0"/>
              <c:showVal val="0"/>
              <c:showCatName val="0"/>
              <c:showSerName val="0"/>
              <c:showPercent val="1"/>
              <c:showBubbleSize val="1"/>
              <c:extLst>
                <c:ext xmlns:c15="http://schemas.microsoft.com/office/drawing/2012/chart" uri="{CE6537A1-D6FC-4f65-9D91-7224C49458BB}"/>
                <c:ext xmlns:c16="http://schemas.microsoft.com/office/drawing/2014/chart" uri="{C3380CC4-5D6E-409C-BE32-E72D297353CC}">
                  <c16:uniqueId val="{00000004-E797-4BAB-BCBE-1C52C4300BFA}"/>
                </c:ext>
              </c:extLst>
            </c:dLbl>
            <c:spPr>
              <a:noFill/>
              <a:ln>
                <a:noFill/>
              </a:ln>
              <a:effectLst/>
            </c:spPr>
            <c:txPr>
              <a:bodyPr/>
              <a:lstStyle/>
              <a:p>
                <a:pPr>
                  <a:defRPr sz="900" b="1" strike="noStrike" spc="-1">
                    <a:solidFill>
                      <a:sysClr val="windowText" lastClr="000000"/>
                    </a:solidFill>
                    <a:latin typeface="Calibri"/>
                  </a:defRPr>
                </a:pPr>
                <a:endParaRPr lang="lv-LV"/>
              </a:p>
            </c:txPr>
            <c:showLegendKey val="0"/>
            <c:showVal val="0"/>
            <c:showCatName val="0"/>
            <c:showSerName val="0"/>
            <c:showPercent val="1"/>
            <c:showBubbleSize val="1"/>
            <c:separator>
</c:separator>
            <c:showLeaderLines val="0"/>
            <c:extLst>
              <c:ext xmlns:c15="http://schemas.microsoft.com/office/drawing/2012/chart" uri="{CE6537A1-D6FC-4f65-9D91-7224C49458BB}"/>
            </c:extLst>
          </c:dLbls>
          <c:cat>
            <c:strRef>
              <c:f>categories</c:f>
              <c:strCache>
                <c:ptCount val="3"/>
                <c:pt idx="0">
                  <c:v>drīzāk uzticas</c:v>
                </c:pt>
                <c:pt idx="1">
                  <c:v>drīzāk neuzticas</c:v>
                </c:pt>
                <c:pt idx="2">
                  <c:v>nav viedokļa</c:v>
                </c:pt>
              </c:strCache>
            </c:strRef>
          </c:cat>
          <c:val>
            <c:numRef>
              <c:f>0</c:f>
              <c:numCache>
                <c:formatCode>General</c:formatCode>
                <c:ptCount val="3"/>
                <c:pt idx="0">
                  <c:v>0.06</c:v>
                </c:pt>
                <c:pt idx="1">
                  <c:v>0.87</c:v>
                </c:pt>
                <c:pt idx="2">
                  <c:v>7.0000000000000007E-2</c:v>
                </c:pt>
              </c:numCache>
            </c:numRef>
          </c:val>
          <c:extLst>
            <c:ext xmlns:c16="http://schemas.microsoft.com/office/drawing/2014/chart" uri="{C3380CC4-5D6E-409C-BE32-E72D297353CC}">
              <c16:uniqueId val="{00000005-E797-4BAB-BCBE-1C52C4300BFA}"/>
            </c:ext>
          </c:extLst>
        </c:ser>
        <c:dLbls>
          <c:showLegendKey val="0"/>
          <c:showVal val="0"/>
          <c:showCatName val="0"/>
          <c:showSerName val="0"/>
          <c:showPercent val="0"/>
          <c:showBubbleSize val="0"/>
          <c:showLeaderLines val="0"/>
        </c:dLbls>
        <c:firstSliceAng val="0"/>
        <c:holeSize val="50"/>
      </c:doughnutChart>
      <c:spPr>
        <a:noFill/>
        <a:ln>
          <a:noFill/>
        </a:ln>
      </c:spPr>
    </c:plotArea>
    <c:legend>
      <c:legendPos val="b"/>
      <c:overlay val="0"/>
      <c:spPr>
        <a:solidFill>
          <a:srgbClr val="FFFFFF">
            <a:alpha val="78000"/>
          </a:srgbClr>
        </a:solidFill>
        <a:ln>
          <a:noFill/>
        </a:ln>
      </c:spPr>
      <c:txPr>
        <a:bodyPr/>
        <a:lstStyle/>
        <a:p>
          <a:pPr>
            <a:defRPr sz="900" b="0" strike="noStrike" spc="-1">
              <a:solidFill>
                <a:srgbClr val="000000"/>
              </a:solidFill>
              <a:latin typeface="Calibri"/>
            </a:defRPr>
          </a:pPr>
          <a:endParaRPr lang="lv-LV"/>
        </a:p>
      </c:txPr>
    </c:legend>
    <c:plotVisOnly val="1"/>
    <c:dispBlanksAs val="gap"/>
    <c:showDLblsOverMax val="1"/>
  </c:chart>
  <c:spPr>
    <a:pattFill prst="ltDnDiag">
      <a:fgClr>
        <a:srgbClr val="F2F2F2"/>
      </a:fgClr>
      <a:bgClr>
        <a:srgbClr val="FFFFFF"/>
      </a:bgClr>
    </a:pattFill>
    <a:ln w="9360">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'[Diagramma programmā Microsoft Word]Sheet1'!$B$2</c:f>
              <c:strCache>
                <c:ptCount val="1"/>
                <c:pt idx="0">
                  <c:v>Uzsāktie kriminālprocesi</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'[Diagramma programmā Microsoft Word]Sheet1'!$A$3:$A$8</c:f>
              <c:numCache>
                <c:formatCode>General</c:formatCode>
                <c:ptCount val="6"/>
                <c:pt idx="0">
                  <c:v>2015</c:v>
                </c:pt>
                <c:pt idx="1">
                  <c:v>2016</c:v>
                </c:pt>
                <c:pt idx="2">
                  <c:v>2017</c:v>
                </c:pt>
                <c:pt idx="3">
                  <c:v>2018</c:v>
                </c:pt>
                <c:pt idx="4">
                  <c:v>2019</c:v>
                </c:pt>
                <c:pt idx="5">
                  <c:v>2020</c:v>
                </c:pt>
              </c:numCache>
            </c:numRef>
          </c:cat>
          <c:val>
            <c:numRef>
              <c:f>'[Diagramma programmā Microsoft Word]Sheet1'!$B$3:$B$8</c:f>
              <c:numCache>
                <c:formatCode>General</c:formatCode>
                <c:ptCount val="6"/>
                <c:pt idx="0">
                  <c:v>14</c:v>
                </c:pt>
                <c:pt idx="1">
                  <c:v>19</c:v>
                </c:pt>
                <c:pt idx="2">
                  <c:v>30</c:v>
                </c:pt>
                <c:pt idx="3">
                  <c:v>38</c:v>
                </c:pt>
                <c:pt idx="4">
                  <c:v>47</c:v>
                </c:pt>
                <c:pt idx="5">
                  <c:v>38</c:v>
                </c:pt>
              </c:numCache>
            </c:numRef>
          </c:val>
          <c:extLst>
            <c:ext xmlns:c16="http://schemas.microsoft.com/office/drawing/2014/chart" uri="{C3380CC4-5D6E-409C-BE32-E72D297353CC}">
              <c16:uniqueId val="{00000000-B1F5-442E-AAF5-DB5F43A3E8AE}"/>
            </c:ext>
          </c:extLst>
        </c:ser>
        <c:ser>
          <c:idx val="1"/>
          <c:order val="1"/>
          <c:tx>
            <c:strRef>
              <c:f>'[Diagramma programmā Microsoft Word]Sheet1'!$C$2</c:f>
              <c:strCache>
                <c:ptCount val="1"/>
                <c:pt idx="0">
                  <c:v>Kriminālvajāšanai nosūtītās krimināllietas</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'[Diagramma programmā Microsoft Word]Sheet1'!$A$3:$A$8</c:f>
              <c:numCache>
                <c:formatCode>General</c:formatCode>
                <c:ptCount val="6"/>
                <c:pt idx="0">
                  <c:v>2015</c:v>
                </c:pt>
                <c:pt idx="1">
                  <c:v>2016</c:v>
                </c:pt>
                <c:pt idx="2">
                  <c:v>2017</c:v>
                </c:pt>
                <c:pt idx="3">
                  <c:v>2018</c:v>
                </c:pt>
                <c:pt idx="4">
                  <c:v>2019</c:v>
                </c:pt>
                <c:pt idx="5">
                  <c:v>2020</c:v>
                </c:pt>
              </c:numCache>
            </c:numRef>
          </c:cat>
          <c:val>
            <c:numRef>
              <c:f>'[Diagramma programmā Microsoft Word]Sheet1'!$C$3:$C$8</c:f>
              <c:numCache>
                <c:formatCode>General</c:formatCode>
                <c:ptCount val="6"/>
                <c:pt idx="0">
                  <c:v>16</c:v>
                </c:pt>
                <c:pt idx="1">
                  <c:v>14</c:v>
                </c:pt>
                <c:pt idx="2">
                  <c:v>17</c:v>
                </c:pt>
                <c:pt idx="3">
                  <c:v>24</c:v>
                </c:pt>
                <c:pt idx="4">
                  <c:v>15</c:v>
                </c:pt>
                <c:pt idx="5">
                  <c:v>23</c:v>
                </c:pt>
              </c:numCache>
            </c:numRef>
          </c:val>
          <c:extLst>
            <c:ext xmlns:c16="http://schemas.microsoft.com/office/drawing/2014/chart" uri="{C3380CC4-5D6E-409C-BE32-E72D297353CC}">
              <c16:uniqueId val="{00000001-B1F5-442E-AAF5-DB5F43A3E8AE}"/>
            </c:ext>
          </c:extLst>
        </c:ser>
        <c:ser>
          <c:idx val="2"/>
          <c:order val="2"/>
          <c:tx>
            <c:strRef>
              <c:f>'[Diagramma programmā Microsoft Word]Sheet1'!$D$2</c:f>
              <c:strCache>
                <c:ptCount val="1"/>
                <c:pt idx="0">
                  <c:v>Kriminālvajāšanai nodotās personas</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'[Diagramma programmā Microsoft Word]Sheet1'!$A$3:$A$8</c:f>
              <c:numCache>
                <c:formatCode>General</c:formatCode>
                <c:ptCount val="6"/>
                <c:pt idx="0">
                  <c:v>2015</c:v>
                </c:pt>
                <c:pt idx="1">
                  <c:v>2016</c:v>
                </c:pt>
                <c:pt idx="2">
                  <c:v>2017</c:v>
                </c:pt>
                <c:pt idx="3">
                  <c:v>2018</c:v>
                </c:pt>
                <c:pt idx="4">
                  <c:v>2019</c:v>
                </c:pt>
                <c:pt idx="5">
                  <c:v>2020</c:v>
                </c:pt>
              </c:numCache>
            </c:numRef>
          </c:cat>
          <c:val>
            <c:numRef>
              <c:f>'[Diagramma programmā Microsoft Word]Sheet1'!$D$3:$D$8</c:f>
              <c:numCache>
                <c:formatCode>General</c:formatCode>
                <c:ptCount val="6"/>
                <c:pt idx="0">
                  <c:v>33</c:v>
                </c:pt>
                <c:pt idx="1">
                  <c:v>35</c:v>
                </c:pt>
                <c:pt idx="2">
                  <c:v>41</c:v>
                </c:pt>
                <c:pt idx="3">
                  <c:v>70</c:v>
                </c:pt>
                <c:pt idx="4">
                  <c:v>31</c:v>
                </c:pt>
                <c:pt idx="5">
                  <c:v>41</c:v>
                </c:pt>
              </c:numCache>
            </c:numRef>
          </c:val>
          <c:extLst>
            <c:ext xmlns:c16="http://schemas.microsoft.com/office/drawing/2014/chart" uri="{C3380CC4-5D6E-409C-BE32-E72D297353CC}">
              <c16:uniqueId val="{00000002-B1F5-442E-AAF5-DB5F43A3E8AE}"/>
            </c:ext>
          </c:extLst>
        </c:ser>
        <c:dLbls>
          <c:showLegendKey val="0"/>
          <c:showVal val="0"/>
          <c:showCatName val="0"/>
          <c:showSerName val="0"/>
          <c:showPercent val="0"/>
          <c:showBubbleSize val="0"/>
        </c:dLbls>
        <c:gapWidth val="219"/>
        <c:overlap val="-27"/>
        <c:axId val="205143216"/>
        <c:axId val="205143600"/>
      </c:barChart>
      <c:catAx>
        <c:axId val="20514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05143600"/>
        <c:crosses val="autoZero"/>
        <c:auto val="1"/>
        <c:lblAlgn val="ctr"/>
        <c:lblOffset val="100"/>
        <c:noMultiLvlLbl val="0"/>
      </c:catAx>
      <c:valAx>
        <c:axId val="205143600"/>
        <c:scaling>
          <c:orientation val="minMax"/>
        </c:scaling>
        <c:delete val="1"/>
        <c:axPos val="l"/>
        <c:numFmt formatCode="General" sourceLinked="1"/>
        <c:majorTickMark val="none"/>
        <c:minorTickMark val="none"/>
        <c:tickLblPos val="nextTo"/>
        <c:crossAx val="205143216"/>
        <c:crosses val="autoZero"/>
        <c:crossBetween val="between"/>
      </c:valAx>
      <c:spPr>
        <a:noFill/>
        <a:ln w="25400">
          <a:noFill/>
        </a:ln>
        <a:effectLst/>
      </c:spPr>
    </c:plotArea>
    <c:legend>
      <c:legendPos val="t"/>
      <c:legendEntry>
        <c:idx val="0"/>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endParaRPr lang="lv-LV"/>
          </a:p>
        </c:txPr>
      </c:legendEntry>
      <c:legendEntry>
        <c:idx val="1"/>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endParaRPr lang="lv-LV"/>
          </a:p>
        </c:txPr>
      </c:legendEntry>
      <c:legendEntry>
        <c:idx val="2"/>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Entry>
      <c:layout>
        <c:manualLayout>
          <c:xMode val="edge"/>
          <c:yMode val="edge"/>
          <c:x val="0.1248333078050157"/>
          <c:y val="2.788026560160637E-2"/>
          <c:w val="0.75033338438996855"/>
          <c:h val="0.2214893184189767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6DC72-F010-4BBD-A303-13AD3808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97</Pages>
  <Words>126510</Words>
  <Characters>72112</Characters>
  <Application>Microsoft Office Word</Application>
  <DocSecurity>0</DocSecurity>
  <Lines>600</Lines>
  <Paragraphs>396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Korupcijas novēršanas un apkarošanas pasākumu plāns 2021.-2023. gadam</vt:lpstr>
      <vt:lpstr>Korupcijas novēršanas un apkarošanas pasākumu plāns 2021.-2023. gadam</vt:lpstr>
    </vt:vector>
  </TitlesOfParts>
  <Company>Korupcijas novēršanas un apkarošanas birojs</Company>
  <LinksUpToDate>false</LinksUpToDate>
  <CharactersWithSpaces>198226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Korupcijas novēršanas un apkarošanas pasākumu plāns 2021.-2023. gadam</dc:title>
  <dc:subject>Plāna projekts</dc:subject>
  <dc:creator>Līga Bernharde</dc:creator>
  <cp:keywords/>
  <dc:description/>
  <cp:lastModifiedBy>Lietotajs</cp:lastModifiedBy>
  <cp:revision>3</cp:revision>
  <cp:lastPrinted>2021-06-15T09:05:00Z</cp:lastPrinted>
  <dcterms:created xsi:type="dcterms:W3CDTF">2021-06-29T06:57:00Z</dcterms:created>
  <dcterms:modified xsi:type="dcterms:W3CDTF">2021-06-29T07:09:00Z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Korupcijas novēršanas un apkarošanas birojs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Plāns</vt:lpwstr>
  </property>
</Properties>
</file>