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23F3" w14:textId="77777777" w:rsidR="008642F7" w:rsidRPr="006F5084" w:rsidRDefault="00B31106" w:rsidP="008642F7">
      <w:pPr>
        <w:keepNext/>
        <w:jc w:val="center"/>
        <w:rPr>
          <w:b/>
        </w:rPr>
      </w:pPr>
      <w:bookmarkStart w:id="0" w:name="_GoBack"/>
      <w:bookmarkEnd w:id="0"/>
      <w:r w:rsidRPr="006F5084">
        <w:rPr>
          <w:b/>
        </w:rPr>
        <w:t xml:space="preserve">Ministru kabineta rīkojuma projekta </w:t>
      </w:r>
      <w:r w:rsidR="00F17686" w:rsidRPr="006F5084">
        <w:rPr>
          <w:b/>
        </w:rPr>
        <w:t>“Par finanšu līdzekļu piešķiršanu no valsts budžeta programmas 02.00.00 „Līdzekļi neparedzētiem gadījumiem”</w:t>
      </w:r>
      <w:r w:rsidR="00157294" w:rsidRPr="006F5084">
        <w:rPr>
          <w:b/>
          <w:spacing w:val="-2"/>
        </w:rPr>
        <w:t xml:space="preserve"> </w:t>
      </w:r>
      <w:r w:rsidRPr="006F5084">
        <w:rPr>
          <w:b/>
        </w:rPr>
        <w:t xml:space="preserve">sākotnējās ietekmes novērtējuma </w:t>
      </w:r>
      <w:smartTag w:uri="schemas-tilde-lv/tildestengine" w:element="veidnes">
        <w:smartTagPr>
          <w:attr w:name="id" w:val="-1"/>
          <w:attr w:name="baseform" w:val="ziņojums"/>
          <w:attr w:name="text" w:val="ziņojums"/>
        </w:smartTagPr>
        <w:r w:rsidRPr="006F5084">
          <w:rPr>
            <w:b/>
          </w:rPr>
          <w:t>ziņojums</w:t>
        </w:r>
      </w:smartTag>
      <w:r w:rsidRPr="006F5084">
        <w:rPr>
          <w:b/>
        </w:rPr>
        <w:t xml:space="preserve"> (anotācija)</w:t>
      </w:r>
    </w:p>
    <w:p w14:paraId="6301163D" w14:textId="77777777" w:rsidR="008642F7" w:rsidRPr="006F5084" w:rsidRDefault="008642F7" w:rsidP="008642F7">
      <w:pPr>
        <w:keepNext/>
        <w:jc w:val="center"/>
        <w:rPr>
          <w:b/>
        </w:rPr>
      </w:pPr>
    </w:p>
    <w:tbl>
      <w:tblPr>
        <w:tblStyle w:val="TableGrid"/>
        <w:tblW w:w="9640" w:type="dxa"/>
        <w:tblInd w:w="-289" w:type="dxa"/>
        <w:tblLook w:val="04A0" w:firstRow="1" w:lastRow="0" w:firstColumn="1" w:lastColumn="0" w:noHBand="0" w:noVBand="1"/>
      </w:tblPr>
      <w:tblGrid>
        <w:gridCol w:w="2127"/>
        <w:gridCol w:w="7513"/>
      </w:tblGrid>
      <w:tr w:rsidR="008642F7" w:rsidRPr="006F5084" w14:paraId="2BF299DA" w14:textId="77777777" w:rsidTr="005F6AA5">
        <w:tc>
          <w:tcPr>
            <w:tcW w:w="9640" w:type="dxa"/>
            <w:gridSpan w:val="2"/>
          </w:tcPr>
          <w:p w14:paraId="3BBF10C1" w14:textId="77777777" w:rsidR="008642F7" w:rsidRPr="006F5084" w:rsidRDefault="008642F7" w:rsidP="005F6AA5">
            <w:pPr>
              <w:keepNext/>
              <w:jc w:val="center"/>
              <w:rPr>
                <w:b/>
              </w:rPr>
            </w:pPr>
            <w:r w:rsidRPr="006F5084">
              <w:rPr>
                <w:b/>
                <w:bCs/>
                <w:iCs/>
              </w:rPr>
              <w:t>Tiesību akta projekta anotācijas kopsavilkums</w:t>
            </w:r>
          </w:p>
        </w:tc>
      </w:tr>
      <w:tr w:rsidR="008642F7" w:rsidRPr="006F5084" w14:paraId="6AAD13E8" w14:textId="77777777" w:rsidTr="006700B9">
        <w:tc>
          <w:tcPr>
            <w:tcW w:w="2127" w:type="dxa"/>
            <w:hideMark/>
          </w:tcPr>
          <w:p w14:paraId="1504FC97" w14:textId="77777777" w:rsidR="008642F7" w:rsidRPr="006F5084" w:rsidRDefault="008642F7" w:rsidP="005F6AA5">
            <w:pPr>
              <w:rPr>
                <w:iCs/>
              </w:rPr>
            </w:pPr>
            <w:r w:rsidRPr="006F5084">
              <w:rPr>
                <w:iCs/>
              </w:rPr>
              <w:t xml:space="preserve">Mērķis, </w:t>
            </w:r>
            <w:r w:rsidRPr="000C072B">
              <w:rPr>
                <w:iCs/>
              </w:rPr>
              <w:t>risinājums un projekta spēkā stāšanās laiks (500 zīmes bez atstarpēm)</w:t>
            </w:r>
          </w:p>
        </w:tc>
        <w:tc>
          <w:tcPr>
            <w:tcW w:w="7513" w:type="dxa"/>
          </w:tcPr>
          <w:p w14:paraId="7B5AEFC3" w14:textId="112F39CB" w:rsidR="008642F7" w:rsidRPr="006F5084" w:rsidRDefault="000D206A" w:rsidP="006700B9">
            <w:pPr>
              <w:spacing w:before="120"/>
              <w:jc w:val="both"/>
              <w:rPr>
                <w:iCs/>
              </w:rPr>
            </w:pPr>
            <w:r w:rsidRPr="006F5084">
              <w:t>R</w:t>
            </w:r>
            <w:r w:rsidR="003A7722" w:rsidRPr="006F5084">
              <w:t xml:space="preserve">īkojuma projekts paredz piešķirt Satiksmes ministrijai no valsts budžeta programmas 02.00.00 “Līdzekļi neparedzētiem gadījumiem” </w:t>
            </w:r>
            <w:r w:rsidR="004A478D" w:rsidRPr="006F5084">
              <w:t>13 </w:t>
            </w:r>
            <w:r w:rsidR="00287E4C">
              <w:t xml:space="preserve"> 028 675</w:t>
            </w:r>
            <w:r w:rsidR="004A478D" w:rsidRPr="006F5084">
              <w:t xml:space="preserve"> </w:t>
            </w:r>
            <w:proofErr w:type="spellStart"/>
            <w:r w:rsidR="003A7722" w:rsidRPr="006F5084">
              <w:rPr>
                <w:i/>
                <w:iCs/>
              </w:rPr>
              <w:t>euro</w:t>
            </w:r>
            <w:proofErr w:type="spellEnd"/>
            <w:r w:rsidR="003A7722" w:rsidRPr="006F5084">
              <w:rPr>
                <w:i/>
                <w:iCs/>
              </w:rPr>
              <w:t>,</w:t>
            </w:r>
            <w:r w:rsidR="003A7722" w:rsidRPr="006F5084">
              <w:t xml:space="preserve"> lai kompensētu reģionālās nozīmes pārvadājumos ar autobusiem un vilcieniem radušos zaudējumus sakarā ar ārkārtējās situācijas rezultātā noteiktajiem drošības un sociālās </w:t>
            </w:r>
            <w:proofErr w:type="spellStart"/>
            <w:r w:rsidR="003A7722" w:rsidRPr="006F5084">
              <w:t>distancēšanās</w:t>
            </w:r>
            <w:proofErr w:type="spellEnd"/>
            <w:r w:rsidR="003A7722" w:rsidRPr="006F5084">
              <w:t xml:space="preserve"> pasākumiem sabiedriskajā transportā, kā arī ārkārtējās situācijas seku mazināšanai 2020.gadā, </w:t>
            </w:r>
            <w:r w:rsidRPr="006F5084">
              <w:t>kā arī ārkārtējās situācijas seku mazināšanai 2021.gada 1.pusgadā</w:t>
            </w:r>
            <w:r w:rsidR="0059117D" w:rsidRPr="006F5084">
              <w:t>, lai nodrošinātu pārvad</w:t>
            </w:r>
            <w:r w:rsidR="007B36C8" w:rsidRPr="006F5084">
              <w:t>ā</w:t>
            </w:r>
            <w:r w:rsidR="0059117D" w:rsidRPr="006F5084">
              <w:t xml:space="preserve">jumu nepārtrauktību un </w:t>
            </w:r>
            <w:r w:rsidR="003A7722" w:rsidRPr="006F5084">
              <w:t>VSIA “Autotransporta direkcija” izdevumus saistībā ar pasažieru pārvadājumu pakalpojumu nodrošināšanu personām, kas no ārvalstīm ierodas ar repatriācijas reisiem.</w:t>
            </w:r>
          </w:p>
        </w:tc>
      </w:tr>
    </w:tbl>
    <w:p w14:paraId="0CE1A618" w14:textId="77777777" w:rsidR="008642F7" w:rsidRPr="006F5084" w:rsidRDefault="008642F7" w:rsidP="00B31106">
      <w:pPr>
        <w:keepNext/>
        <w:jc w:val="center"/>
        <w:rPr>
          <w:b/>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721"/>
        <w:gridCol w:w="7493"/>
      </w:tblGrid>
      <w:tr w:rsidR="00921F8C" w:rsidRPr="006F5084" w14:paraId="6854F51A" w14:textId="77777777" w:rsidTr="3825006F">
        <w:trPr>
          <w:trHeight w:val="419"/>
        </w:trPr>
        <w:tc>
          <w:tcPr>
            <w:tcW w:w="5000" w:type="pct"/>
            <w:gridSpan w:val="3"/>
            <w:vAlign w:val="center"/>
          </w:tcPr>
          <w:p w14:paraId="47AD8F08" w14:textId="77777777" w:rsidR="00B31106" w:rsidRPr="006F5084" w:rsidRDefault="00B31106" w:rsidP="00F07A11">
            <w:pPr>
              <w:pStyle w:val="naisnod"/>
              <w:spacing w:before="0" w:beforeAutospacing="0" w:after="0" w:afterAutospacing="0"/>
              <w:ind w:left="57" w:right="57"/>
              <w:jc w:val="center"/>
              <w:rPr>
                <w:b/>
              </w:rPr>
            </w:pPr>
            <w:r w:rsidRPr="006F5084">
              <w:rPr>
                <w:b/>
              </w:rPr>
              <w:t>I. Tiesību akta projekta izstrādes nepieciešamība</w:t>
            </w:r>
          </w:p>
        </w:tc>
      </w:tr>
      <w:tr w:rsidR="00921F8C" w:rsidRPr="006F5084" w14:paraId="07023182" w14:textId="77777777" w:rsidTr="3825006F">
        <w:trPr>
          <w:trHeight w:val="974"/>
        </w:trPr>
        <w:tc>
          <w:tcPr>
            <w:tcW w:w="218" w:type="pct"/>
          </w:tcPr>
          <w:p w14:paraId="1E4BE66D" w14:textId="77777777" w:rsidR="00B31106" w:rsidRPr="006F5084" w:rsidRDefault="00B31106" w:rsidP="00F07A11">
            <w:pPr>
              <w:pStyle w:val="naiskr"/>
              <w:spacing w:before="0" w:beforeAutospacing="0" w:after="0" w:afterAutospacing="0"/>
              <w:ind w:left="57" w:right="57"/>
              <w:jc w:val="center"/>
            </w:pPr>
            <w:r w:rsidRPr="006F5084">
              <w:t>1.</w:t>
            </w:r>
          </w:p>
        </w:tc>
        <w:tc>
          <w:tcPr>
            <w:tcW w:w="893" w:type="pct"/>
          </w:tcPr>
          <w:p w14:paraId="60D3A05D" w14:textId="77777777" w:rsidR="00B31106" w:rsidRPr="006F5084" w:rsidRDefault="00B31106" w:rsidP="00F07A11">
            <w:pPr>
              <w:pStyle w:val="naiskr"/>
              <w:spacing w:before="0" w:beforeAutospacing="0" w:after="0" w:afterAutospacing="0"/>
              <w:ind w:left="57" w:right="57"/>
            </w:pPr>
            <w:r w:rsidRPr="006F5084">
              <w:t>Pamatojums</w:t>
            </w:r>
          </w:p>
        </w:tc>
        <w:tc>
          <w:tcPr>
            <w:tcW w:w="3888" w:type="pct"/>
          </w:tcPr>
          <w:p w14:paraId="4D3628B1" w14:textId="55D49B9C" w:rsidR="00F87BCC" w:rsidRPr="006F5084" w:rsidRDefault="00546028" w:rsidP="00546028">
            <w:pPr>
              <w:ind w:left="57" w:right="142"/>
              <w:jc w:val="both"/>
            </w:pPr>
            <w:r w:rsidRPr="006F5084">
              <w:t>Covid-19 infekcijas izplatības seku pārvarēšanas likuma</w:t>
            </w:r>
            <w:r w:rsidR="00F87BCC" w:rsidRPr="006F5084">
              <w:t>”</w:t>
            </w:r>
            <w:r w:rsidRPr="006F5084">
              <w:t xml:space="preserve">  24.</w:t>
            </w:r>
            <w:r w:rsidR="007B36C8" w:rsidRPr="006F5084">
              <w:t xml:space="preserve"> un</w:t>
            </w:r>
            <w:r w:rsidR="008D7A34" w:rsidRPr="006F5084">
              <w:t xml:space="preserve"> 25. </w:t>
            </w:r>
            <w:r w:rsidRPr="006F5084">
              <w:t>pants.</w:t>
            </w:r>
          </w:p>
          <w:p w14:paraId="4A284C41" w14:textId="1F1D06FB" w:rsidR="009817DD" w:rsidRPr="006F5084" w:rsidRDefault="00546028" w:rsidP="005F1738">
            <w:pPr>
              <w:ind w:left="57" w:right="142"/>
              <w:jc w:val="both"/>
            </w:pPr>
            <w:r w:rsidRPr="006F5084">
              <w:t>Ministru kabineta 2015.gada 28.jūlija noteikumu Nr.435 “Kārtība, kādā nosaka un kompensē ar sabiedriskā transporta pakalpojumu sniegšanu saistītos zaudējumus un izdevumus un nosaka sabiedriskā transporta pakalpojuma tarifu” 2.1.apakšpunkts.</w:t>
            </w:r>
          </w:p>
        </w:tc>
      </w:tr>
      <w:tr w:rsidR="00921F8C" w:rsidRPr="006F5084" w14:paraId="42228400" w14:textId="77777777" w:rsidTr="3825006F">
        <w:trPr>
          <w:trHeight w:val="472"/>
        </w:trPr>
        <w:tc>
          <w:tcPr>
            <w:tcW w:w="218" w:type="pct"/>
          </w:tcPr>
          <w:p w14:paraId="7A31FE2C" w14:textId="77777777" w:rsidR="00B31106" w:rsidRPr="006F5084" w:rsidRDefault="00B31106" w:rsidP="00F07A11">
            <w:pPr>
              <w:pStyle w:val="naiskr"/>
              <w:spacing w:before="0" w:beforeAutospacing="0" w:after="0" w:afterAutospacing="0"/>
              <w:ind w:left="57" w:right="57"/>
              <w:jc w:val="center"/>
            </w:pPr>
            <w:r w:rsidRPr="006F5084">
              <w:t>2.</w:t>
            </w:r>
          </w:p>
        </w:tc>
        <w:tc>
          <w:tcPr>
            <w:tcW w:w="893" w:type="pct"/>
          </w:tcPr>
          <w:p w14:paraId="6AF0D5CB" w14:textId="77777777" w:rsidR="00B31106" w:rsidRPr="006F5084" w:rsidRDefault="00B31106" w:rsidP="00F07A11">
            <w:pPr>
              <w:pStyle w:val="naiskr"/>
              <w:tabs>
                <w:tab w:val="left" w:pos="170"/>
              </w:tabs>
              <w:spacing w:before="0" w:beforeAutospacing="0" w:after="0" w:afterAutospacing="0"/>
              <w:ind w:left="57" w:right="132"/>
            </w:pPr>
            <w:r w:rsidRPr="006F5084">
              <w:t>Pašreizējā situācija un problēmas, kuru risināšanai tiesību akta projekts izstrādāts, tiesiskā regulējuma mērķis un būtība</w:t>
            </w:r>
          </w:p>
        </w:tc>
        <w:tc>
          <w:tcPr>
            <w:tcW w:w="3888" w:type="pct"/>
          </w:tcPr>
          <w:p w14:paraId="3446B7AB" w14:textId="704F8FC2" w:rsidR="00AD526F" w:rsidRPr="006F5084" w:rsidRDefault="00AD526F" w:rsidP="00B047EF">
            <w:pPr>
              <w:ind w:left="57" w:right="142"/>
              <w:jc w:val="both"/>
            </w:pPr>
            <w:r w:rsidRPr="006F5084">
              <w:t>Ministru kabineta rīkojuma projekta 1.</w:t>
            </w:r>
            <w:r w:rsidR="004F3416" w:rsidRPr="006F5084">
              <w:t>1.</w:t>
            </w:r>
            <w:r w:rsidRPr="006F5084">
              <w:t>punkt</w:t>
            </w:r>
            <w:r w:rsidR="00CA7491" w:rsidRPr="006F5084">
              <w:t>ā</w:t>
            </w:r>
            <w:r w:rsidRPr="006F5084">
              <w:t xml:space="preserve"> paredzētais līdzekļu piešķīrums ir atbilstošs ar sabiedrisko pasažieru pārvadājumu veicējiem noslēgtajiem sabiedriskā transporta pakalpojumu pasūtījuma līgumiem un ievēro Eiropas Parlamenta un Padomes 2007.gada 23.oktobra Regulas Nr.1370/2007 par sabiedriskā pasažieru transporta pakalpojumiem, izmantojot dzelzceļu un autoceļus, un ar ko atceļ Padomes Regulu (EEK) Nr.1191/69 un Padomes Regulu (EEK) Nr.1107/70 (turpmāk – Regula Nr.1370/2007) nosacījumus. </w:t>
            </w:r>
          </w:p>
          <w:p w14:paraId="71C99106" w14:textId="662EA438" w:rsidR="003A7722" w:rsidRPr="006F5084" w:rsidRDefault="003A7722" w:rsidP="003A7722">
            <w:pPr>
              <w:ind w:left="57" w:right="142"/>
              <w:jc w:val="both"/>
            </w:pPr>
            <w:r w:rsidRPr="006F5084">
              <w:t>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MK noteikumi Nr.435) 2.1. apakšpunktu, sabiedriskā transporta pakalpojumu sniedzējiem kompensē zaudējumus, kas radušies, ja ar sabiedriskā transporta pakalpojumu pasūtījuma līguma izpildi saistītās nepieciešamās izmaksas pārsniedz gūtos ieņēmumus</w:t>
            </w:r>
            <w:r w:rsidR="0095635F" w:rsidRPr="006F5084">
              <w:t>.</w:t>
            </w:r>
            <w:r w:rsidRPr="006F5084">
              <w:t xml:space="preserve"> </w:t>
            </w:r>
          </w:p>
          <w:p w14:paraId="3ADDBA14" w14:textId="547BF214" w:rsidR="005758E9" w:rsidRPr="006F5084" w:rsidRDefault="003A7722" w:rsidP="006700B9">
            <w:pPr>
              <w:ind w:left="57" w:right="142"/>
              <w:jc w:val="both"/>
              <w:rPr>
                <w:b/>
                <w:bCs/>
              </w:rPr>
            </w:pPr>
            <w:r w:rsidRPr="006F5084">
              <w:t>Ministru kabinets 20</w:t>
            </w:r>
            <w:r w:rsidR="00F5222D" w:rsidRPr="006F5084">
              <w:t>21</w:t>
            </w:r>
            <w:r w:rsidRPr="006F5084">
              <w:t xml:space="preserve">.gada </w:t>
            </w:r>
            <w:r w:rsidR="00F5222D" w:rsidRPr="006F5084">
              <w:t>6</w:t>
            </w:r>
            <w:r w:rsidRPr="006F5084">
              <w:t>.</w:t>
            </w:r>
            <w:r w:rsidR="00F5222D" w:rsidRPr="006F5084">
              <w:t xml:space="preserve">novembrī </w:t>
            </w:r>
            <w:r w:rsidRPr="006F5084">
              <w:t>pieņēma rīkojumu Nr.</w:t>
            </w:r>
            <w:r w:rsidR="00F5222D" w:rsidRPr="006F5084">
              <w:t>6</w:t>
            </w:r>
            <w:r w:rsidR="00954D25" w:rsidRPr="006F5084">
              <w:t>55</w:t>
            </w:r>
            <w:r w:rsidRPr="006F5084">
              <w:t xml:space="preserve"> “Par ārkārtējās situācijas izsludināšanu” (turpmāk – Rīkojums).  Rīkojum</w:t>
            </w:r>
            <w:r w:rsidR="00F5222D" w:rsidRPr="006F5084">
              <w:t>s</w:t>
            </w:r>
            <w:r w:rsidRPr="006F5084">
              <w:t xml:space="preserve"> note</w:t>
            </w:r>
            <w:r w:rsidR="00F5222D" w:rsidRPr="006F5084">
              <w:t>ic</w:t>
            </w:r>
            <w:r w:rsidRPr="006F5084">
              <w:t xml:space="preserve"> būtisk</w:t>
            </w:r>
            <w:r w:rsidR="00F5222D" w:rsidRPr="006F5084">
              <w:t>us</w:t>
            </w:r>
            <w:r w:rsidRPr="006F5084">
              <w:t xml:space="preserve"> ierobežojum</w:t>
            </w:r>
            <w:r w:rsidR="00F5222D" w:rsidRPr="006F5084">
              <w:t>us</w:t>
            </w:r>
            <w:r w:rsidRPr="006F5084">
              <w:t xml:space="preserve">, tai skaitā tiek pārtraukta mācību procesa norise klātienē visās izglītības iestādēs, kā arī  iespēju robežās valsts un pašvaldību iestādēm uzdots nodrošināt klātienes pakalpojumu sniegšanu attālināti. Ievērojot minēto, kā arī nepieciešamo </w:t>
            </w:r>
            <w:proofErr w:type="spellStart"/>
            <w:r w:rsidRPr="006F5084">
              <w:t>distancēšanos</w:t>
            </w:r>
            <w:proofErr w:type="spellEnd"/>
            <w:r w:rsidRPr="006F5084">
              <w:t xml:space="preserve"> sabiedriskajā transportā, kad būtiski samazinājās pieprasījums pēc sabiedriskā transporta pakalpojumiem (slēgtas izglītības iestādes, atsevišķas darba vietas), </w:t>
            </w:r>
            <w:r w:rsidR="00984E4A" w:rsidRPr="006F5084">
              <w:t>tika</w:t>
            </w:r>
            <w:r w:rsidRPr="006F5084">
              <w:t xml:space="preserve">  slēgti reģionālās nozīmes autobusu reisi ar mazu pasažieru plūsmu, kas netiek izmantoti pasažieru nogādāšanai līdz to darba vietām. Noteikto ierobežojumu rezultātā būtiski ir samazinājies pārvadāto pasažieru skaits un attiecīgi</w:t>
            </w:r>
            <w:r w:rsidR="00CC28F8">
              <w:t xml:space="preserve"> -</w:t>
            </w:r>
            <w:r w:rsidRPr="006F5084">
              <w:t xml:space="preserve"> ieņēmumi no pārdotajām biļetēm. </w:t>
            </w:r>
            <w:r w:rsidR="005758E9" w:rsidRPr="006F5084">
              <w:t xml:space="preserve">Reģionālajos pārvadājumos ar autobusiem pasažieru skaits 2020.gada 12 mēnešos salīdzinājumā ar </w:t>
            </w:r>
            <w:r w:rsidR="005758E9" w:rsidRPr="006F5084">
              <w:lastRenderedPageBreak/>
              <w:t>2019.gada 12 mēnešiem mazinājies par 31,66%, bet vilcienu satiksmē</w:t>
            </w:r>
            <w:r w:rsidR="00CC28F8">
              <w:t xml:space="preserve"> -</w:t>
            </w:r>
            <w:r w:rsidR="005758E9" w:rsidRPr="006F5084">
              <w:t xml:space="preserve"> par 30,37%.</w:t>
            </w:r>
          </w:p>
          <w:p w14:paraId="2A6E8061" w14:textId="152FB418" w:rsidR="00571C5A" w:rsidRPr="006F5084" w:rsidRDefault="00571C5A" w:rsidP="00571C5A">
            <w:pPr>
              <w:pStyle w:val="BodyText"/>
              <w:ind w:firstLine="709"/>
              <w:jc w:val="both"/>
              <w:rPr>
                <w:b/>
                <w:bCs/>
                <w:sz w:val="24"/>
                <w:lang w:val="lv-LV"/>
              </w:rPr>
            </w:pPr>
            <w:r w:rsidRPr="006F5084">
              <w:rPr>
                <w:sz w:val="24"/>
                <w:lang w:val="lv-LV"/>
              </w:rPr>
              <w:t xml:space="preserve">Balstoties uz </w:t>
            </w:r>
            <w:r w:rsidR="00EC068D" w:rsidRPr="006F5084">
              <w:rPr>
                <w:sz w:val="24"/>
                <w:lang w:val="lv-LV"/>
              </w:rPr>
              <w:t>faktiskajiem datiem</w:t>
            </w:r>
            <w:r w:rsidR="00CC28F8">
              <w:rPr>
                <w:sz w:val="24"/>
                <w:lang w:val="lv-LV"/>
              </w:rPr>
              <w:t>,</w:t>
            </w:r>
            <w:r w:rsidRPr="006F5084">
              <w:rPr>
                <w:sz w:val="24"/>
                <w:lang w:val="lv-LV"/>
              </w:rPr>
              <w:t xml:space="preserve"> ir secināms, ka 2020.gadā biļešu ieņēmumu samazinājums pārvadājumos ar autobusiem ir 11,8 milj. </w:t>
            </w:r>
            <w:proofErr w:type="spellStart"/>
            <w:r w:rsidR="00317694" w:rsidRPr="006F5084">
              <w:rPr>
                <w:i/>
                <w:iCs/>
                <w:sz w:val="24"/>
                <w:lang w:val="lv-LV"/>
              </w:rPr>
              <w:t>euro</w:t>
            </w:r>
            <w:proofErr w:type="spellEnd"/>
            <w:r w:rsidRPr="006F5084">
              <w:rPr>
                <w:sz w:val="24"/>
                <w:lang w:val="lv-LV"/>
              </w:rPr>
              <w:t xml:space="preserve"> un pārvadājumos ar vilcieniem </w:t>
            </w:r>
            <w:r w:rsidR="00CC28F8">
              <w:rPr>
                <w:sz w:val="24"/>
                <w:lang w:val="lv-LV"/>
              </w:rPr>
              <w:t xml:space="preserve">- </w:t>
            </w:r>
            <w:r w:rsidRPr="006F5084">
              <w:rPr>
                <w:sz w:val="24"/>
                <w:lang w:val="lv-LV"/>
              </w:rPr>
              <w:t xml:space="preserve">5,2 milj. </w:t>
            </w:r>
            <w:proofErr w:type="spellStart"/>
            <w:r w:rsidR="00317694" w:rsidRPr="006F5084">
              <w:rPr>
                <w:i/>
                <w:iCs/>
                <w:sz w:val="24"/>
                <w:lang w:val="lv-LV"/>
              </w:rPr>
              <w:t>euro</w:t>
            </w:r>
            <w:proofErr w:type="spellEnd"/>
            <w:r w:rsidRPr="006F5084">
              <w:rPr>
                <w:sz w:val="24"/>
                <w:lang w:val="lv-LV"/>
              </w:rPr>
              <w:t xml:space="preserve">, salīdzinot ar 2019.gadu. </w:t>
            </w:r>
          </w:p>
          <w:p w14:paraId="6C3FC8A0" w14:textId="5C14281A" w:rsidR="00571C5A" w:rsidRPr="006F5084" w:rsidRDefault="00571C5A" w:rsidP="00571C5A">
            <w:pPr>
              <w:pStyle w:val="BodyText"/>
              <w:ind w:firstLine="709"/>
              <w:jc w:val="both"/>
              <w:rPr>
                <w:b/>
                <w:bCs/>
                <w:sz w:val="24"/>
                <w:lang w:val="lv-LV"/>
              </w:rPr>
            </w:pPr>
            <w:r w:rsidRPr="006F5084">
              <w:rPr>
                <w:sz w:val="24"/>
                <w:lang w:val="lv-LV"/>
              </w:rPr>
              <w:t xml:space="preserve">Ņemot vērā pieaugošo zaudējumu apmēru sakarā ar ieņēmumu sarukumu, </w:t>
            </w:r>
            <w:r w:rsidRPr="006F5084">
              <w:rPr>
                <w:iCs/>
                <w:sz w:val="24"/>
                <w:lang w:val="lv-LV"/>
              </w:rPr>
              <w:t>2020.gada augustā s</w:t>
            </w:r>
            <w:r w:rsidRPr="006F5084">
              <w:rPr>
                <w:sz w:val="24"/>
                <w:lang w:val="lv-LV"/>
              </w:rPr>
              <w:t xml:space="preserve">askaņā ar Ministru kabineta 2020.gada 15.jūlija rīkojumu Nr.381 “Par finanšu līdzekļu piešķiršanu no valsts budžeta programmas 02.00.00 “Līdzekļi neparedzētiem gadījumiem”” un Finanšu ministrijas 2020.gada 7.augusta rīkojumu Nr. 289 “Par līdzekļu piešķiršanu” Satiksmes ministrijai no valsts budžeta programmas 02.00.00 “Līdzekļi neparedzētiem gadījumiem” tika piešķirts finansējums </w:t>
            </w:r>
            <w:r w:rsidR="0033306A" w:rsidRPr="0033306A">
              <w:rPr>
                <w:sz w:val="24"/>
                <w:lang w:val="lv-LV"/>
              </w:rPr>
              <w:t xml:space="preserve">6 341 758 </w:t>
            </w:r>
            <w:proofErr w:type="spellStart"/>
            <w:r w:rsidR="0033306A" w:rsidRPr="009F24B6">
              <w:rPr>
                <w:i/>
                <w:sz w:val="24"/>
                <w:lang w:val="lv-LV"/>
              </w:rPr>
              <w:t>euro</w:t>
            </w:r>
            <w:proofErr w:type="spellEnd"/>
            <w:r w:rsidR="0033306A" w:rsidRPr="0033306A">
              <w:rPr>
                <w:sz w:val="24"/>
                <w:lang w:val="lv-LV"/>
              </w:rPr>
              <w:t xml:space="preserve">, t.sk. </w:t>
            </w:r>
            <w:r w:rsidRPr="006F5084">
              <w:rPr>
                <w:sz w:val="24"/>
                <w:lang w:val="lv-LV"/>
              </w:rPr>
              <w:t xml:space="preserve">6 325 393 </w:t>
            </w:r>
            <w:proofErr w:type="spellStart"/>
            <w:r w:rsidR="00317694" w:rsidRPr="006F5084">
              <w:rPr>
                <w:i/>
                <w:iCs/>
                <w:sz w:val="24"/>
                <w:lang w:val="lv-LV"/>
              </w:rPr>
              <w:t>euro</w:t>
            </w:r>
            <w:proofErr w:type="spellEnd"/>
            <w:r w:rsidRPr="006F5084">
              <w:rPr>
                <w:sz w:val="24"/>
                <w:lang w:val="lv-LV"/>
              </w:rPr>
              <w:t xml:space="preserve">, lai kompensētu zaudējumus, kas radušies reģionālās nozīmes pārvadājumos ar autobusiem un vilcieniem sakarā ar Covid-19 izplatības ierobežošanai noteiktajiem drošības un sociālās </w:t>
            </w:r>
            <w:proofErr w:type="spellStart"/>
            <w:r w:rsidRPr="006F5084">
              <w:rPr>
                <w:sz w:val="24"/>
                <w:lang w:val="lv-LV"/>
              </w:rPr>
              <w:t>distancēšanās</w:t>
            </w:r>
            <w:proofErr w:type="spellEnd"/>
            <w:r w:rsidRPr="006F5084">
              <w:rPr>
                <w:sz w:val="24"/>
                <w:lang w:val="lv-LV"/>
              </w:rPr>
              <w:t xml:space="preserve"> pasākumiem sabiedriskajā transportā ārkārtējās situācijas laikā no 2020.gada 13.marta līdz 9.jūnijam, kā arī ārkārtējās situācijas seku mazināšanai</w:t>
            </w:r>
            <w:r w:rsidR="0033306A">
              <w:rPr>
                <w:sz w:val="24"/>
                <w:lang w:val="lv-LV"/>
              </w:rPr>
              <w:t xml:space="preserve">, un </w:t>
            </w:r>
            <w:r w:rsidR="0033306A" w:rsidRPr="0033306A">
              <w:rPr>
                <w:sz w:val="24"/>
                <w:lang w:val="lv-LV"/>
              </w:rPr>
              <w:t xml:space="preserve">16 365 </w:t>
            </w:r>
            <w:proofErr w:type="spellStart"/>
            <w:r w:rsidR="0033306A" w:rsidRPr="009F24B6">
              <w:rPr>
                <w:i/>
                <w:sz w:val="24"/>
                <w:lang w:val="lv-LV"/>
              </w:rPr>
              <w:t>euro</w:t>
            </w:r>
            <w:proofErr w:type="spellEnd"/>
            <w:r w:rsidR="0033306A" w:rsidRPr="0033306A">
              <w:rPr>
                <w:sz w:val="24"/>
                <w:lang w:val="lv-LV"/>
              </w:rPr>
              <w:t>, lai kompensētu valsts sabiedrības ar ierobežotu atbildību “Autotransporta direkcija”</w:t>
            </w:r>
            <w:r w:rsidR="00C63383">
              <w:rPr>
                <w:sz w:val="24"/>
                <w:lang w:val="lv-LV"/>
              </w:rPr>
              <w:t xml:space="preserve"> (turpmāk – Autotransporta direkcija)</w:t>
            </w:r>
            <w:r w:rsidR="0033306A" w:rsidRPr="0033306A">
              <w:rPr>
                <w:sz w:val="24"/>
                <w:lang w:val="lv-LV"/>
              </w:rPr>
              <w:t xml:space="preserve"> izdevumus saistībā ar pasažieru pārvadājumu pakalpojuma nodrošināšanu personām, kas ierodas no ārvalstīm ar repatriācijas reisiem</w:t>
            </w:r>
            <w:r w:rsidRPr="006F5084">
              <w:rPr>
                <w:sz w:val="24"/>
                <w:lang w:val="lv-LV"/>
              </w:rPr>
              <w:t>.</w:t>
            </w:r>
          </w:p>
          <w:p w14:paraId="66009596" w14:textId="5AE2AE7D" w:rsidR="00571C5A" w:rsidRPr="006F5084" w:rsidRDefault="00571C5A" w:rsidP="00571C5A">
            <w:pPr>
              <w:ind w:firstLine="720"/>
              <w:jc w:val="both"/>
              <w:rPr>
                <w:bCs/>
              </w:rPr>
            </w:pPr>
            <w:r w:rsidRPr="006F5084">
              <w:t xml:space="preserve">Savukārt saskaņā ar Ministru kabineta 2020.gada 24.novembra rīkojumu Nr.669 “Par finanšu līdzekļu piešķiršanu no valsts budžeta programmas 02.00.00 “Līdzekļi neparedzētiem gadījumiem”” un Finanšu ministrijas 2020.gada 30.novembra rīkojumu Nr.498 “Par līdzekļu piešķiršanu” sakarā ar </w:t>
            </w:r>
            <w:r w:rsidRPr="006F5084">
              <w:rPr>
                <w:bCs/>
              </w:rPr>
              <w:t xml:space="preserve">pieaugošo zaudējumu apjomu 2020.gadā sabiedriskā transporta pakalpojumu nodrošināšanai papildu piešķirts finansējums 18 174 612 </w:t>
            </w:r>
            <w:proofErr w:type="spellStart"/>
            <w:r w:rsidR="00317694" w:rsidRPr="006F5084">
              <w:rPr>
                <w:bCs/>
                <w:i/>
                <w:iCs/>
              </w:rPr>
              <w:t>euro</w:t>
            </w:r>
            <w:proofErr w:type="spellEnd"/>
            <w:r w:rsidRPr="006F5084">
              <w:rPr>
                <w:bCs/>
              </w:rPr>
              <w:t xml:space="preserve">, </w:t>
            </w:r>
            <w:r w:rsidR="00CC28F8">
              <w:rPr>
                <w:bCs/>
              </w:rPr>
              <w:t>tai skaitā</w:t>
            </w:r>
            <w:r w:rsidRPr="006F5084">
              <w:rPr>
                <w:bCs/>
              </w:rPr>
              <w:t xml:space="preserve"> par Covid-19 infekcijas izplatības mazināšan</w:t>
            </w:r>
            <w:r w:rsidR="00CC28F8">
              <w:rPr>
                <w:bCs/>
              </w:rPr>
              <w:t>as</w:t>
            </w:r>
            <w:r w:rsidRPr="006F5084">
              <w:rPr>
                <w:bCs/>
              </w:rPr>
              <w:t xml:space="preserve"> un ierobežojošo pasākumu seku rezultātā pasažieru skaita mazināšanos 9 355 197 </w:t>
            </w:r>
            <w:proofErr w:type="spellStart"/>
            <w:r w:rsidR="00317694" w:rsidRPr="006F5084">
              <w:rPr>
                <w:bCs/>
                <w:i/>
                <w:iCs/>
              </w:rPr>
              <w:t>euro</w:t>
            </w:r>
            <w:proofErr w:type="spellEnd"/>
            <w:r w:rsidRPr="006F5084">
              <w:rPr>
                <w:bCs/>
              </w:rPr>
              <w:t>.</w:t>
            </w:r>
          </w:p>
          <w:p w14:paraId="0200B20D" w14:textId="483060D8" w:rsidR="00287E4C" w:rsidRPr="006700B9" w:rsidRDefault="00287E4C" w:rsidP="00287E4C">
            <w:pPr>
              <w:ind w:firstLine="709"/>
              <w:jc w:val="both"/>
              <w:rPr>
                <w:color w:val="000000"/>
              </w:rPr>
            </w:pPr>
            <w:r w:rsidRPr="006700B9">
              <w:t>Kopā 2020.gadā pārskaitītas dotācijas par sabiedriskā transporta pakalpojumu nodrošināšanu</w:t>
            </w:r>
            <w:r w:rsidR="00CC28F8">
              <w:t xml:space="preserve"> </w:t>
            </w:r>
            <w:r w:rsidRPr="006700B9">
              <w:t xml:space="preserve">86 103 523 </w:t>
            </w:r>
            <w:proofErr w:type="spellStart"/>
            <w:r w:rsidRPr="006700B9">
              <w:rPr>
                <w:i/>
                <w:iCs/>
              </w:rPr>
              <w:t>euro</w:t>
            </w:r>
            <w:proofErr w:type="spellEnd"/>
            <w:r w:rsidRPr="006700B9">
              <w:t xml:space="preserve"> apmērā, tajā skaitā norēķinos par iepriekšējo pārskata (2019.gada) periodu </w:t>
            </w:r>
            <w:r w:rsidRPr="006700B9">
              <w:rPr>
                <w:color w:val="000000"/>
              </w:rPr>
              <w:t xml:space="preserve">714 264,36 </w:t>
            </w:r>
            <w:proofErr w:type="spellStart"/>
            <w:r w:rsidRPr="006700B9">
              <w:rPr>
                <w:i/>
                <w:iCs/>
              </w:rPr>
              <w:t>euro</w:t>
            </w:r>
            <w:proofErr w:type="spellEnd"/>
            <w:r w:rsidRPr="006700B9">
              <w:rPr>
                <w:color w:val="000000"/>
              </w:rPr>
              <w:t xml:space="preserve">. </w:t>
            </w:r>
          </w:p>
          <w:p w14:paraId="7B3C9430" w14:textId="2FCA74A7" w:rsidR="00AC517E" w:rsidRDefault="00287E4C" w:rsidP="00287E4C">
            <w:pPr>
              <w:ind w:left="57" w:right="142"/>
              <w:jc w:val="both"/>
              <w:rPr>
                <w:color w:val="000000"/>
              </w:rPr>
            </w:pPr>
            <w:r w:rsidRPr="006700B9">
              <w:rPr>
                <w:color w:val="000000"/>
              </w:rPr>
              <w:t>Neskatoties uz papildu finansējuma apjomu, tomēr 2020.gada nogalē, pasliktinoties epidemioloģiskai situācijai, k</w:t>
            </w:r>
            <w:r w:rsidR="00CC28F8">
              <w:rPr>
                <w:color w:val="000000"/>
              </w:rPr>
              <w:t>ā</w:t>
            </w:r>
            <w:r w:rsidRPr="006700B9">
              <w:rPr>
                <w:color w:val="000000"/>
              </w:rPr>
              <w:t xml:space="preserve"> rezultātā pasažieru skaits atkārtoti būtiski samazinājās, tad 2020.gadā nesegto zaudējumu apmērs (pēc datiem uz 2021.gada 1.martu) ir 2 348 784,73 </w:t>
            </w:r>
            <w:proofErr w:type="spellStart"/>
            <w:r w:rsidRPr="006700B9">
              <w:rPr>
                <w:i/>
                <w:iCs/>
              </w:rPr>
              <w:t>euro</w:t>
            </w:r>
            <w:proofErr w:type="spellEnd"/>
            <w:r w:rsidRPr="006700B9">
              <w:rPr>
                <w:color w:val="000000"/>
              </w:rPr>
              <w:t xml:space="preserve"> </w:t>
            </w:r>
          </w:p>
          <w:p w14:paraId="57B25077" w14:textId="04EA03D6" w:rsidR="00AC517E" w:rsidRPr="006700B9" w:rsidRDefault="00CC28F8" w:rsidP="006700B9">
            <w:pPr>
              <w:pStyle w:val="BodyText"/>
              <w:tabs>
                <w:tab w:val="left" w:pos="7655"/>
              </w:tabs>
              <w:ind w:firstLine="709"/>
              <w:jc w:val="both"/>
              <w:rPr>
                <w:sz w:val="24"/>
                <w:lang w:val="lv-LV"/>
              </w:rPr>
            </w:pPr>
            <w:r>
              <w:rPr>
                <w:sz w:val="24"/>
                <w:lang w:val="lv-LV"/>
              </w:rPr>
              <w:t>Ievērojot minēto</w:t>
            </w:r>
            <w:r w:rsidR="00AC517E" w:rsidRPr="006700B9">
              <w:rPr>
                <w:sz w:val="24"/>
                <w:lang w:val="lv-LV"/>
              </w:rPr>
              <w:t xml:space="preserve">, tā kā republikas pilsētu pārvadājumos par personu ar invaliditāti 2020.gadā ir aprēķināts finansējuma pārpalikums, tad saskaņā ar Likuma par budžetu un finanšu vadību 9.panta trīspadsmitās daļas 1.punktu un Ministru kabineta 2018.gada 17.jūlija noteikumiem Nr.421 “Kārtība, kādā veic gadskārtējā valsts budžeta likumā noteiktās apropriācijas izmaiņas” un Ministru kabineta noteikumu Nr.435 21.punktu tiks rosināta minētā 772 028 </w:t>
            </w:r>
            <w:proofErr w:type="spellStart"/>
            <w:r w:rsidR="00AC517E" w:rsidRPr="006700B9">
              <w:rPr>
                <w:i/>
                <w:iCs/>
                <w:sz w:val="24"/>
                <w:lang w:val="lv-LV"/>
              </w:rPr>
              <w:t>euro</w:t>
            </w:r>
            <w:proofErr w:type="spellEnd"/>
            <w:r w:rsidR="00AC517E" w:rsidRPr="006700B9">
              <w:rPr>
                <w:sz w:val="24"/>
                <w:lang w:val="lv-LV"/>
              </w:rPr>
              <w:t xml:space="preserve"> finansējuma apropriācijas pārdale starp ekonomiskās klasifikācijas kodiem, tādējādi daļēji sedzot 2020.gadā aprēķinātos nekompensētos zaudējumus. Līdz ar to kopējais papildu finansējums 2020.gada nesegto zaudējumu kompensēšanai reģionālās nozīmes pārvadājumos ir nepieciešams 1 576 756 </w:t>
            </w:r>
            <w:proofErr w:type="spellStart"/>
            <w:r w:rsidR="00AC517E" w:rsidRPr="006700B9">
              <w:rPr>
                <w:i/>
                <w:iCs/>
                <w:sz w:val="24"/>
                <w:lang w:val="lv-LV"/>
              </w:rPr>
              <w:t>euro</w:t>
            </w:r>
            <w:proofErr w:type="spellEnd"/>
            <w:r w:rsidR="00AC517E" w:rsidRPr="006700B9">
              <w:rPr>
                <w:sz w:val="24"/>
                <w:lang w:val="lv-LV"/>
              </w:rPr>
              <w:t>.</w:t>
            </w:r>
          </w:p>
          <w:p w14:paraId="2C91B925" w14:textId="7E1CB408" w:rsidR="00F3486B" w:rsidRPr="006F5084" w:rsidRDefault="00F3486B" w:rsidP="003A7722">
            <w:pPr>
              <w:ind w:left="57" w:right="142"/>
              <w:jc w:val="both"/>
            </w:pPr>
          </w:p>
          <w:p w14:paraId="2E3397DC" w14:textId="148A3729" w:rsidR="007B36C8" w:rsidRPr="006F5084" w:rsidRDefault="00B15F18" w:rsidP="003A7722">
            <w:pPr>
              <w:ind w:left="57" w:right="142"/>
              <w:jc w:val="both"/>
            </w:pPr>
            <w:r w:rsidRPr="006F5084">
              <w:t>Līdzīgi kā 2020.gadā, arī 2021.gadā atbilstoši likumam “Par valsts budžetu 2020.gadam” valsts budžeta programmā 31.00.00 “</w:t>
            </w:r>
            <w:r w:rsidRPr="006F5084">
              <w:rPr>
                <w:iCs/>
              </w:rPr>
              <w:t>Sabiedriskais transports”</w:t>
            </w:r>
            <w:r w:rsidRPr="006F5084">
              <w:t xml:space="preserve"> apakšprogrammā 31.06.00 ir paredzēts kopējais finansējums sabiedriskā transporta pakalpojumu nodrošināšanai reģionālās nozīmes pārvadājumos un republikas pilsētām pārvadājumos maršrutu daļā, kas ir ārpus pilsētas </w:t>
            </w:r>
            <w:r w:rsidRPr="006F5084">
              <w:lastRenderedPageBreak/>
              <w:t xml:space="preserve">administratīvās teritorijas, ja šī maršruta daļa ir vairāk kā 30% no kopējā maršruta garuma, un </w:t>
            </w:r>
            <w:r w:rsidR="00C63383">
              <w:t xml:space="preserve">par </w:t>
            </w:r>
            <w:r w:rsidRPr="006F5084">
              <w:t>personu ar invaliditāti pārvadāšanu, 61 603 </w:t>
            </w:r>
            <w:r w:rsidR="00287E4C">
              <w:t>5</w:t>
            </w:r>
            <w:r w:rsidR="00287E4C" w:rsidRPr="006F5084">
              <w:t xml:space="preserve">18 </w:t>
            </w:r>
            <w:proofErr w:type="spellStart"/>
            <w:r w:rsidRPr="006F5084">
              <w:rPr>
                <w:i/>
                <w:iCs/>
              </w:rPr>
              <w:t>euro</w:t>
            </w:r>
            <w:proofErr w:type="spellEnd"/>
          </w:p>
          <w:p w14:paraId="6DBDF06C" w14:textId="77777777" w:rsidR="007F6813" w:rsidRPr="006F5084" w:rsidRDefault="007F6813" w:rsidP="007F6813">
            <w:pPr>
              <w:ind w:firstLine="709"/>
              <w:jc w:val="both"/>
            </w:pPr>
            <w:r w:rsidRPr="006F5084">
              <w:t xml:space="preserve">Modelējot 2021.gada attīstības scenārijus, jo faktiskā situācija 2021.gadā ir ļoti mainīga, Autotransporta direkcija ir aprēķinājusi, ka kopējais nepieciešamais papildu finansējums reģionālās nozīmes pārvadājumos varētu sasniegt 31 765 481 </w:t>
            </w:r>
            <w:proofErr w:type="spellStart"/>
            <w:r w:rsidRPr="006F5084">
              <w:rPr>
                <w:i/>
                <w:iCs/>
              </w:rPr>
              <w:t>euro</w:t>
            </w:r>
            <w:proofErr w:type="spellEnd"/>
            <w:r w:rsidRPr="006F5084">
              <w:t>.</w:t>
            </w:r>
          </w:p>
          <w:p w14:paraId="2ABD3E8B" w14:textId="77777777" w:rsidR="007F6813" w:rsidRPr="006F5084" w:rsidRDefault="007F6813" w:rsidP="007F6813">
            <w:pPr>
              <w:ind w:firstLine="709"/>
              <w:jc w:val="both"/>
            </w:pPr>
            <w:r w:rsidRPr="006F5084">
              <w:t>Minētā papildu nepieciešamā finansējums summa veidojas sekojoši:</w:t>
            </w:r>
          </w:p>
          <w:p w14:paraId="39153622" w14:textId="77777777" w:rsidR="007F6813" w:rsidRPr="006F5084" w:rsidRDefault="007F6813" w:rsidP="007F6813">
            <w:pPr>
              <w:pStyle w:val="ListParagraph"/>
              <w:numPr>
                <w:ilvl w:val="0"/>
                <w:numId w:val="21"/>
              </w:numPr>
              <w:ind w:left="0" w:firstLine="709"/>
              <w:jc w:val="both"/>
              <w:rPr>
                <w:sz w:val="24"/>
                <w:szCs w:val="24"/>
              </w:rPr>
            </w:pPr>
            <w:r w:rsidRPr="006F5084">
              <w:rPr>
                <w:sz w:val="24"/>
                <w:szCs w:val="24"/>
              </w:rPr>
              <w:t xml:space="preserve">17 069 496 </w:t>
            </w:r>
            <w:proofErr w:type="spellStart"/>
            <w:r w:rsidRPr="006F5084">
              <w:rPr>
                <w:i/>
                <w:iCs/>
                <w:sz w:val="24"/>
                <w:szCs w:val="24"/>
              </w:rPr>
              <w:t>euro</w:t>
            </w:r>
            <w:proofErr w:type="spellEnd"/>
            <w:r w:rsidRPr="006F5084">
              <w:rPr>
                <w:sz w:val="24"/>
                <w:szCs w:val="24"/>
              </w:rPr>
              <w:t xml:space="preserve"> – biļešu ieņēmumu samazinājums saistībā ar pasažieru skaita kritumu 2021.gadā, ievērojot pandēmijas noteiktos ierobežojumus. Biļešu samazinājums noteikts pret 2019.gadu, kad sabiedriskā transporta pakalpojumi tika sniegti pilnā apjomā;</w:t>
            </w:r>
          </w:p>
          <w:p w14:paraId="7DCA95CF" w14:textId="68A59837" w:rsidR="007F6813" w:rsidRPr="006F5084" w:rsidRDefault="007F6813" w:rsidP="00EC068D">
            <w:pPr>
              <w:pStyle w:val="ListParagraph"/>
              <w:numPr>
                <w:ilvl w:val="0"/>
                <w:numId w:val="21"/>
              </w:numPr>
              <w:ind w:left="0" w:firstLine="709"/>
              <w:jc w:val="both"/>
              <w:rPr>
                <w:sz w:val="24"/>
                <w:szCs w:val="24"/>
              </w:rPr>
            </w:pPr>
            <w:r w:rsidRPr="00AC493F">
              <w:rPr>
                <w:sz w:val="24"/>
                <w:szCs w:val="24"/>
              </w:rPr>
              <w:t xml:space="preserve">10 913 230 </w:t>
            </w:r>
            <w:proofErr w:type="spellStart"/>
            <w:r w:rsidRPr="00AC493F">
              <w:rPr>
                <w:i/>
                <w:iCs/>
                <w:sz w:val="24"/>
                <w:szCs w:val="24"/>
              </w:rPr>
              <w:t>euro</w:t>
            </w:r>
            <w:proofErr w:type="spellEnd"/>
            <w:r w:rsidRPr="00AC493F">
              <w:rPr>
                <w:i/>
                <w:iCs/>
                <w:sz w:val="24"/>
                <w:szCs w:val="24"/>
              </w:rPr>
              <w:t xml:space="preserve"> </w:t>
            </w:r>
            <w:r w:rsidRPr="00AC493F">
              <w:rPr>
                <w:sz w:val="24"/>
                <w:szCs w:val="24"/>
              </w:rPr>
              <w:t>– zaudējumu apjoms, kas sedzams sabiedriskā transporta pakalpojumu sniedzējiem, bet valsts budžeta dotācija, kas piešķirta valsts budžeta bāzē 2021.gadam, nav pietiekama, lai kompensētu visus ar sabiedriskā transporta pakalpojumu sniegšanu saistītos zaudējumus</w:t>
            </w:r>
            <w:r w:rsidRPr="006F5084">
              <w:rPr>
                <w:sz w:val="24"/>
                <w:szCs w:val="24"/>
              </w:rPr>
              <w:t>;</w:t>
            </w:r>
          </w:p>
          <w:p w14:paraId="19FD0031" w14:textId="00299D7B" w:rsidR="007F6813" w:rsidRPr="006F5084" w:rsidRDefault="007F6813" w:rsidP="00984E4A">
            <w:pPr>
              <w:pStyle w:val="ListParagraph"/>
              <w:numPr>
                <w:ilvl w:val="0"/>
                <w:numId w:val="21"/>
              </w:numPr>
              <w:ind w:left="0" w:right="142" w:firstLine="709"/>
              <w:jc w:val="both"/>
              <w:rPr>
                <w:sz w:val="24"/>
                <w:szCs w:val="24"/>
              </w:rPr>
            </w:pPr>
            <w:r w:rsidRPr="006F5084">
              <w:rPr>
                <w:sz w:val="24"/>
                <w:szCs w:val="24"/>
              </w:rPr>
              <w:t xml:space="preserve">3 782 755 </w:t>
            </w:r>
            <w:proofErr w:type="spellStart"/>
            <w:r w:rsidRPr="006F5084">
              <w:rPr>
                <w:i/>
                <w:iCs/>
                <w:sz w:val="24"/>
                <w:szCs w:val="24"/>
              </w:rPr>
              <w:t>euro</w:t>
            </w:r>
            <w:proofErr w:type="spellEnd"/>
            <w:r w:rsidRPr="006F5084">
              <w:rPr>
                <w:sz w:val="24"/>
                <w:szCs w:val="24"/>
              </w:rPr>
              <w:t xml:space="preserve"> – aprēķinātā peļņas daļa, kas nosakāma atbilstoši normatīvo aktu un sabiedriskā transporta pakalpojumu līgumu prasībām un izmaksājama pēc faktiskās sabiedriskā transporta pakalpojumu sniegšanas.</w:t>
            </w:r>
            <w:r w:rsidR="00501E0C" w:rsidRPr="006F5084" w:rsidDel="00501E0C">
              <w:rPr>
                <w:sz w:val="24"/>
                <w:szCs w:val="24"/>
              </w:rPr>
              <w:t xml:space="preserve"> </w:t>
            </w:r>
          </w:p>
          <w:p w14:paraId="4BE30BD5" w14:textId="77777777" w:rsidR="00FC6BEB" w:rsidRPr="006F5084" w:rsidRDefault="00FC6BEB" w:rsidP="00846B4F">
            <w:pPr>
              <w:ind w:left="120" w:firstLine="570"/>
              <w:jc w:val="both"/>
            </w:pPr>
            <w:r w:rsidRPr="006F5084">
              <w:t>Ņemot vērā minēto, kopējais papildu nepieciešamais finansējums 2021.gadā reģionālās nozīmes pārvadājumos ir nepieciešams sekojošā apmērā:</w:t>
            </w:r>
          </w:p>
          <w:p w14:paraId="6049C14B" w14:textId="7D8A5BED" w:rsidR="00FC6BEB" w:rsidRPr="006F5084" w:rsidRDefault="00AC517E" w:rsidP="00FC6BEB">
            <w:pPr>
              <w:pStyle w:val="ListParagraph"/>
              <w:numPr>
                <w:ilvl w:val="0"/>
                <w:numId w:val="21"/>
              </w:numPr>
              <w:ind w:left="120" w:firstLine="0"/>
              <w:jc w:val="both"/>
              <w:rPr>
                <w:sz w:val="24"/>
                <w:szCs w:val="24"/>
              </w:rPr>
            </w:pPr>
            <w:r w:rsidRPr="00666B4F">
              <w:rPr>
                <w:sz w:val="24"/>
                <w:szCs w:val="24"/>
              </w:rPr>
              <w:t xml:space="preserve">reģionālās nozīmes pārvadājumos </w:t>
            </w:r>
            <w:r w:rsidRPr="00846B4F">
              <w:rPr>
                <w:sz w:val="24"/>
                <w:szCs w:val="24"/>
              </w:rPr>
              <w:t xml:space="preserve">sabiedriskā transporta pakalpojumu sniedzējiem nesegto zaudējumu par 2020.gadu kompensēšanai </w:t>
            </w:r>
            <w:r w:rsidRPr="00846B4F">
              <w:rPr>
                <w:b/>
                <w:bCs/>
                <w:sz w:val="24"/>
                <w:szCs w:val="24"/>
              </w:rPr>
              <w:t xml:space="preserve">1 576 756 </w:t>
            </w:r>
            <w:proofErr w:type="spellStart"/>
            <w:r w:rsidRPr="00846B4F">
              <w:rPr>
                <w:b/>
                <w:bCs/>
                <w:i/>
                <w:iCs/>
                <w:sz w:val="24"/>
                <w:szCs w:val="24"/>
              </w:rPr>
              <w:t>euro</w:t>
            </w:r>
            <w:proofErr w:type="spellEnd"/>
            <w:r w:rsidRPr="00846B4F" w:rsidDel="00EE417F">
              <w:rPr>
                <w:b/>
                <w:bCs/>
                <w:sz w:val="24"/>
                <w:szCs w:val="24"/>
              </w:rPr>
              <w:t xml:space="preserve"> </w:t>
            </w:r>
            <w:r w:rsidRPr="00846B4F">
              <w:rPr>
                <w:sz w:val="24"/>
                <w:szCs w:val="24"/>
              </w:rPr>
              <w:t>apmērā</w:t>
            </w:r>
            <w:r>
              <w:rPr>
                <w:sz w:val="24"/>
                <w:szCs w:val="24"/>
              </w:rPr>
              <w:t xml:space="preserve"> </w:t>
            </w:r>
            <w:r w:rsidR="00FC6BEB" w:rsidRPr="006F5084">
              <w:rPr>
                <w:sz w:val="24"/>
                <w:szCs w:val="24"/>
              </w:rPr>
              <w:t>;</w:t>
            </w:r>
          </w:p>
          <w:p w14:paraId="08894F10" w14:textId="77777777" w:rsidR="00FC6BEB" w:rsidRPr="006F5084" w:rsidRDefault="00FC6BEB" w:rsidP="00FC6BEB">
            <w:pPr>
              <w:pStyle w:val="ListParagraph"/>
              <w:numPr>
                <w:ilvl w:val="0"/>
                <w:numId w:val="21"/>
              </w:numPr>
              <w:ind w:left="120" w:firstLine="0"/>
              <w:jc w:val="both"/>
              <w:rPr>
                <w:sz w:val="24"/>
                <w:szCs w:val="24"/>
              </w:rPr>
            </w:pPr>
            <w:r w:rsidRPr="006F5084">
              <w:rPr>
                <w:sz w:val="24"/>
                <w:szCs w:val="24"/>
              </w:rPr>
              <w:t xml:space="preserve">papildu finansējums reģionālās nozīmes pārvadājumos 2021.gadā </w:t>
            </w:r>
            <w:r w:rsidRPr="006F5084">
              <w:rPr>
                <w:iCs/>
                <w:sz w:val="24"/>
                <w:szCs w:val="24"/>
              </w:rPr>
              <w:t xml:space="preserve">sabiedriskā transporta pakalpojumu nodrošināšanai </w:t>
            </w:r>
            <w:r w:rsidRPr="006F5084">
              <w:rPr>
                <w:b/>
                <w:bCs/>
                <w:iCs/>
                <w:sz w:val="24"/>
                <w:szCs w:val="24"/>
              </w:rPr>
              <w:t xml:space="preserve">31 765 481 </w:t>
            </w:r>
            <w:proofErr w:type="spellStart"/>
            <w:r w:rsidRPr="006F5084">
              <w:rPr>
                <w:b/>
                <w:bCs/>
                <w:i/>
                <w:sz w:val="24"/>
                <w:szCs w:val="24"/>
              </w:rPr>
              <w:t>euro</w:t>
            </w:r>
            <w:proofErr w:type="spellEnd"/>
            <w:r w:rsidRPr="006F5084">
              <w:rPr>
                <w:b/>
                <w:bCs/>
                <w:iCs/>
                <w:sz w:val="24"/>
                <w:szCs w:val="24"/>
              </w:rPr>
              <w:t xml:space="preserve"> </w:t>
            </w:r>
            <w:r w:rsidRPr="006F5084">
              <w:rPr>
                <w:iCs/>
                <w:sz w:val="24"/>
                <w:szCs w:val="24"/>
              </w:rPr>
              <w:t>apmērā</w:t>
            </w:r>
            <w:r w:rsidRPr="006F5084">
              <w:rPr>
                <w:i/>
                <w:iCs/>
                <w:sz w:val="24"/>
                <w:szCs w:val="24"/>
              </w:rPr>
              <w:t xml:space="preserve"> </w:t>
            </w:r>
            <w:r w:rsidRPr="006F5084">
              <w:rPr>
                <w:iCs/>
                <w:sz w:val="24"/>
                <w:szCs w:val="24"/>
              </w:rPr>
              <w:t>tostarp:</w:t>
            </w:r>
          </w:p>
          <w:p w14:paraId="16AAD31C" w14:textId="0E9D5F3C" w:rsidR="00FC6BEB" w:rsidRPr="006F5084" w:rsidRDefault="00FC6BEB" w:rsidP="00AC493F">
            <w:pPr>
              <w:pStyle w:val="ListParagraph"/>
              <w:numPr>
                <w:ilvl w:val="0"/>
                <w:numId w:val="21"/>
              </w:numPr>
              <w:ind w:left="549" w:firstLine="0"/>
              <w:jc w:val="both"/>
              <w:rPr>
                <w:sz w:val="24"/>
                <w:szCs w:val="24"/>
              </w:rPr>
            </w:pPr>
            <w:r w:rsidRPr="006F5084">
              <w:rPr>
                <w:iCs/>
                <w:sz w:val="24"/>
                <w:szCs w:val="24"/>
              </w:rPr>
              <w:t xml:space="preserve">Reģionālās nozīmes pārvadājumos </w:t>
            </w:r>
            <w:r w:rsidRPr="006F5084">
              <w:rPr>
                <w:b/>
                <w:iCs/>
                <w:sz w:val="24"/>
                <w:szCs w:val="24"/>
              </w:rPr>
              <w:t>ar autobusiem</w:t>
            </w:r>
            <w:r w:rsidRPr="006F5084">
              <w:rPr>
                <w:iCs/>
                <w:sz w:val="24"/>
                <w:szCs w:val="24"/>
              </w:rPr>
              <w:t xml:space="preserve"> 20 868 436 </w:t>
            </w:r>
            <w:proofErr w:type="spellStart"/>
            <w:r w:rsidRPr="006F5084">
              <w:rPr>
                <w:i/>
                <w:sz w:val="24"/>
                <w:szCs w:val="24"/>
              </w:rPr>
              <w:t>euro</w:t>
            </w:r>
            <w:proofErr w:type="spellEnd"/>
            <w:r w:rsidRPr="006F5084">
              <w:rPr>
                <w:iCs/>
                <w:sz w:val="24"/>
                <w:szCs w:val="24"/>
              </w:rPr>
              <w:t xml:space="preserve">, </w:t>
            </w:r>
            <w:r w:rsidR="00C63383">
              <w:rPr>
                <w:iCs/>
                <w:sz w:val="24"/>
                <w:szCs w:val="24"/>
              </w:rPr>
              <w:t>tai skaitā</w:t>
            </w:r>
            <w:r w:rsidRPr="006F5084">
              <w:rPr>
                <w:iCs/>
                <w:sz w:val="24"/>
                <w:szCs w:val="24"/>
              </w:rPr>
              <w:t xml:space="preserve"> 11 708 652 </w:t>
            </w:r>
            <w:proofErr w:type="spellStart"/>
            <w:r w:rsidRPr="006F5084">
              <w:rPr>
                <w:i/>
                <w:sz w:val="24"/>
                <w:szCs w:val="24"/>
              </w:rPr>
              <w:t>euro</w:t>
            </w:r>
            <w:proofErr w:type="spellEnd"/>
            <w:r w:rsidRPr="006F5084">
              <w:rPr>
                <w:iCs/>
                <w:sz w:val="24"/>
                <w:szCs w:val="24"/>
              </w:rPr>
              <w:t xml:space="preserve"> par </w:t>
            </w:r>
            <w:r w:rsidRPr="006F5084">
              <w:rPr>
                <w:sz w:val="24"/>
                <w:szCs w:val="24"/>
              </w:rPr>
              <w:t>Covid-19 infekcijas izplatības mazināšanu un ierobežojošo pasākumu seku rezultātā pasažieru skaita mazināšanos;</w:t>
            </w:r>
          </w:p>
          <w:p w14:paraId="327198CA" w14:textId="465B2D01" w:rsidR="00FC6BEB" w:rsidRPr="006F5084" w:rsidRDefault="00FC6BEB" w:rsidP="00AC493F">
            <w:pPr>
              <w:pStyle w:val="ListParagraph"/>
              <w:numPr>
                <w:ilvl w:val="0"/>
                <w:numId w:val="21"/>
              </w:numPr>
              <w:ind w:left="549" w:firstLine="0"/>
              <w:jc w:val="both"/>
              <w:rPr>
                <w:sz w:val="24"/>
                <w:szCs w:val="24"/>
              </w:rPr>
            </w:pPr>
            <w:r w:rsidRPr="006F5084">
              <w:rPr>
                <w:iCs/>
                <w:sz w:val="24"/>
                <w:szCs w:val="24"/>
              </w:rPr>
              <w:t xml:space="preserve">Reģionālās nozīmes pārvadājumos </w:t>
            </w:r>
            <w:r w:rsidRPr="006F5084">
              <w:rPr>
                <w:b/>
                <w:iCs/>
                <w:sz w:val="24"/>
                <w:szCs w:val="24"/>
              </w:rPr>
              <w:t>ar vilcieniem</w:t>
            </w:r>
            <w:r w:rsidRPr="006F5084">
              <w:rPr>
                <w:iCs/>
                <w:sz w:val="24"/>
                <w:szCs w:val="24"/>
              </w:rPr>
              <w:t xml:space="preserve"> 10 897 045 </w:t>
            </w:r>
            <w:proofErr w:type="spellStart"/>
            <w:r w:rsidRPr="006F5084">
              <w:rPr>
                <w:i/>
                <w:sz w:val="24"/>
                <w:szCs w:val="24"/>
              </w:rPr>
              <w:t>euro</w:t>
            </w:r>
            <w:proofErr w:type="spellEnd"/>
            <w:r w:rsidRPr="006F5084">
              <w:rPr>
                <w:iCs/>
                <w:sz w:val="24"/>
                <w:szCs w:val="24"/>
              </w:rPr>
              <w:t xml:space="preserve">, </w:t>
            </w:r>
            <w:r w:rsidR="00C63383">
              <w:rPr>
                <w:iCs/>
                <w:sz w:val="24"/>
                <w:szCs w:val="24"/>
              </w:rPr>
              <w:t>tai skaitā</w:t>
            </w:r>
            <w:r w:rsidRPr="006F5084">
              <w:rPr>
                <w:iCs/>
                <w:sz w:val="24"/>
                <w:szCs w:val="24"/>
              </w:rPr>
              <w:t xml:space="preserve"> 5 360 844 </w:t>
            </w:r>
            <w:proofErr w:type="spellStart"/>
            <w:r w:rsidRPr="006F5084">
              <w:rPr>
                <w:i/>
                <w:sz w:val="24"/>
                <w:szCs w:val="24"/>
              </w:rPr>
              <w:t>euro</w:t>
            </w:r>
            <w:proofErr w:type="spellEnd"/>
            <w:r w:rsidRPr="006F5084">
              <w:rPr>
                <w:iCs/>
                <w:sz w:val="24"/>
                <w:szCs w:val="24"/>
              </w:rPr>
              <w:t xml:space="preserve"> par </w:t>
            </w:r>
            <w:r w:rsidRPr="006F5084">
              <w:rPr>
                <w:sz w:val="24"/>
                <w:szCs w:val="24"/>
              </w:rPr>
              <w:t>Covid-19 infekcijas izplatības mazināšanu un ierobežojošo pasākumu seku rezultātā pasažieru skaita mazināšanos.</w:t>
            </w:r>
          </w:p>
          <w:p w14:paraId="4AFF3907" w14:textId="77777777" w:rsidR="00FC6BEB" w:rsidRPr="006F5084" w:rsidRDefault="00FC6BEB" w:rsidP="00FC6BEB">
            <w:pPr>
              <w:ind w:left="120"/>
            </w:pPr>
          </w:p>
          <w:p w14:paraId="3C3B8B7F" w14:textId="14938D4D" w:rsidR="00FC6BEB" w:rsidRPr="006F5084" w:rsidRDefault="00FC6BEB" w:rsidP="00FC6BEB">
            <w:pPr>
              <w:ind w:left="120"/>
              <w:jc w:val="both"/>
            </w:pPr>
            <w:r w:rsidRPr="006F5084">
              <w:t>Ievērojot šo nesegto zaudējumu atlikumu, nepiešķirot papildus finansējumu 2020.gada izmaksu segšanai</w:t>
            </w:r>
            <w:r w:rsidR="008B2CA5">
              <w:t xml:space="preserve"> </w:t>
            </w:r>
            <w:r w:rsidR="00AC517E">
              <w:t>1</w:t>
            </w:r>
            <w:r w:rsidR="00C63383">
              <w:t> </w:t>
            </w:r>
            <w:r w:rsidR="00AC517E">
              <w:t>576</w:t>
            </w:r>
            <w:r w:rsidR="00C63383">
              <w:t> </w:t>
            </w:r>
            <w:r w:rsidR="00AC517E">
              <w:t>756</w:t>
            </w:r>
            <w:r w:rsidRPr="006F5084">
              <w:t xml:space="preserve"> </w:t>
            </w:r>
            <w:proofErr w:type="spellStart"/>
            <w:r w:rsidRPr="006F5084">
              <w:rPr>
                <w:i/>
                <w:iCs/>
              </w:rPr>
              <w:t>euro</w:t>
            </w:r>
            <w:proofErr w:type="spellEnd"/>
            <w:r w:rsidRPr="006F5084">
              <w:t xml:space="preserve"> apmērā, minētais nesegto zaudējumu apmērs par 2020.gadu pārvadātājiem tiks izmaksāts no 2021.gadam piešķirtā valsts budžeta bāzes finansējuma, kas samazina 2021.gada avansā izmaksājamo dotācijas daļu. </w:t>
            </w:r>
            <w:r w:rsidR="00EC068D" w:rsidRPr="006F5084">
              <w:t xml:space="preserve">Ievērojot </w:t>
            </w:r>
            <w:r w:rsidR="00366BF0" w:rsidRPr="006F5084">
              <w:t xml:space="preserve">to, ka 2021.gada faktiskā situācija pasažieru pārvadājumos ir ļoti mainīga un atkarīga no ierobežojošajiem pasākumiem Covid-19 pandēmijas apkarošanai, tad esošā piešķirtā dotācija no valsts budžeta sabiedriskā transporta pakalpojumu sniedzējiem nekompensē  faktiski negūto biļešu ieņēmumu apjomu.  Dotajā brīdī, kad 2021.gadā biļešu ieņēmumu samazinājums reģionālajā satiksmē pārsniedz 50%, </w:t>
            </w:r>
            <w:r w:rsidR="00BD38FB" w:rsidRPr="006F5084">
              <w:t xml:space="preserve">bet ir </w:t>
            </w:r>
            <w:r w:rsidR="00366BF0" w:rsidRPr="006F5084">
              <w:t>nepieciešams nodrošināt  sabiedriskā transporta pakalpojumu sniegšanu reģionālās nozīmes pārvadājumos</w:t>
            </w:r>
            <w:r w:rsidR="00BD38FB" w:rsidRPr="006F5084">
              <w:t xml:space="preserve">, tad no plānotajiem nepieciešamajiem 17 milj. </w:t>
            </w:r>
            <w:proofErr w:type="spellStart"/>
            <w:r w:rsidR="00BD38FB" w:rsidRPr="006F5084">
              <w:rPr>
                <w:i/>
                <w:iCs/>
              </w:rPr>
              <w:t>euro</w:t>
            </w:r>
            <w:proofErr w:type="spellEnd"/>
            <w:r w:rsidR="00BD38FB" w:rsidRPr="006F5084">
              <w:t xml:space="preserve"> par biļešu ieņēmumu samazinājumu 2021.gadā, būtu nepieciešams piešķirt vismaz 11 450 695 </w:t>
            </w:r>
            <w:proofErr w:type="spellStart"/>
            <w:r w:rsidR="00BD38FB" w:rsidRPr="006F5084">
              <w:rPr>
                <w:i/>
                <w:iCs/>
              </w:rPr>
              <w:t>euro</w:t>
            </w:r>
            <w:proofErr w:type="spellEnd"/>
            <w:r w:rsidR="00BD38FB" w:rsidRPr="006F5084">
              <w:rPr>
                <w:i/>
                <w:iCs/>
              </w:rPr>
              <w:t xml:space="preserve">. </w:t>
            </w:r>
            <w:r w:rsidR="00BD38FB" w:rsidRPr="006F5084">
              <w:t>P</w:t>
            </w:r>
            <w:r w:rsidRPr="006F5084">
              <w:t xml:space="preserve">iešķirot finansējumu 11 450 695 </w:t>
            </w:r>
            <w:proofErr w:type="spellStart"/>
            <w:r w:rsidRPr="006F5084">
              <w:rPr>
                <w:i/>
                <w:iCs/>
              </w:rPr>
              <w:t>euro</w:t>
            </w:r>
            <w:proofErr w:type="spellEnd"/>
            <w:r w:rsidRPr="006F5084">
              <w:t xml:space="preserve"> apmērā</w:t>
            </w:r>
            <w:r w:rsidR="00C63383">
              <w:t>,</w:t>
            </w:r>
            <w:r w:rsidRPr="006F5084">
              <w:t xml:space="preserve"> tiktu segti zaudējumi, kas radušies pārvadātājiem Covid-19 ietekmē </w:t>
            </w:r>
            <w:r w:rsidR="00C63383">
              <w:t xml:space="preserve"> 2021.gada </w:t>
            </w:r>
            <w:r w:rsidRPr="006F5084">
              <w:t xml:space="preserve">1.pusgadā. </w:t>
            </w:r>
          </w:p>
          <w:p w14:paraId="74763B6D" w14:textId="77777777" w:rsidR="00F3486B" w:rsidRPr="006F5084" w:rsidRDefault="00F3486B" w:rsidP="003A7722">
            <w:pPr>
              <w:ind w:left="57" w:right="142"/>
              <w:jc w:val="both"/>
            </w:pPr>
          </w:p>
          <w:p w14:paraId="2943D86F" w14:textId="79F83999" w:rsidR="00745B2C" w:rsidRPr="006F5084" w:rsidRDefault="009316DE" w:rsidP="009B6E6E">
            <w:pPr>
              <w:tabs>
                <w:tab w:val="left" w:pos="5232"/>
              </w:tabs>
              <w:ind w:left="120" w:right="280"/>
              <w:jc w:val="both"/>
            </w:pPr>
            <w:r w:rsidRPr="006F5084">
              <w:lastRenderedPageBreak/>
              <w:t>Saskaņā ar Ministru kabineta 2020.</w:t>
            </w:r>
            <w:r w:rsidR="00C63383">
              <w:t>gada 9.jūnija</w:t>
            </w:r>
            <w:r w:rsidRPr="006F5084">
              <w:t xml:space="preserve"> noteikumu Nr.360 “Epidemioloģiskās drošības pasākumi Covid-19 infekcijas izplatības ierobežošanai” 35.1.</w:t>
            </w:r>
            <w:r w:rsidRPr="006F5084">
              <w:rPr>
                <w:vertAlign w:val="superscript"/>
              </w:rPr>
              <w:t>1</w:t>
            </w:r>
            <w:r w:rsidRPr="006F5084">
              <w:t xml:space="preserve"> punktu </w:t>
            </w:r>
            <w:r w:rsidR="005823CC" w:rsidRPr="006F5084">
              <w:t xml:space="preserve">2020.gada </w:t>
            </w:r>
            <w:r w:rsidRPr="006F5084">
              <w:t xml:space="preserve">28.decembrī </w:t>
            </w:r>
            <w:r w:rsidR="005823CC" w:rsidRPr="006F5084">
              <w:t xml:space="preserve">tika </w:t>
            </w:r>
            <w:r w:rsidRPr="006F5084">
              <w:t>nodrošināt</w:t>
            </w:r>
            <w:r w:rsidR="005823CC" w:rsidRPr="006F5084">
              <w:t>i</w:t>
            </w:r>
            <w:r w:rsidRPr="006F5084">
              <w:t xml:space="preserve"> repatriācijas </w:t>
            </w:r>
            <w:r w:rsidR="005823CC" w:rsidRPr="006F5084">
              <w:t xml:space="preserve">avio </w:t>
            </w:r>
            <w:r w:rsidRPr="006F5084">
              <w:t>reis</w:t>
            </w:r>
            <w:r w:rsidR="005823CC" w:rsidRPr="006F5084">
              <w:t>i</w:t>
            </w:r>
            <w:r w:rsidRPr="006F5084">
              <w:t xml:space="preserve"> Londona – Rīga  personām, kuras atrodas Lielbritānijas un Ziemeļīrijas Apvienotajā Karalistē (AK) </w:t>
            </w:r>
            <w:r w:rsidR="0090317F" w:rsidRPr="006F5084">
              <w:t xml:space="preserve">un kas </w:t>
            </w:r>
            <w:r w:rsidRPr="006F5084">
              <w:t>atbilst minēto noteikumu 37. punktā noteiktajām ceļotāju kategorijām.</w:t>
            </w:r>
            <w:r w:rsidR="0067561B" w:rsidRPr="006F5084">
              <w:t xml:space="preserve"> </w:t>
            </w:r>
            <w:r w:rsidR="00F4138F" w:rsidRPr="006F5084">
              <w:t>A</w:t>
            </w:r>
            <w:r w:rsidR="0067561B" w:rsidRPr="006F5084">
              <w:t>utotransporta direkcija</w:t>
            </w:r>
            <w:r w:rsidR="00C63383">
              <w:t>,</w:t>
            </w:r>
            <w:r w:rsidR="00F4138F" w:rsidRPr="006F5084">
              <w:t xml:space="preserve"> </w:t>
            </w:r>
            <w:r w:rsidR="00B66F6A" w:rsidRPr="006F5084">
              <w:t>veicot cenu aptauju</w:t>
            </w:r>
            <w:r w:rsidR="00C63383">
              <w:t>,</w:t>
            </w:r>
            <w:r w:rsidR="00F4138F" w:rsidRPr="006F5084">
              <w:t xml:space="preserve"> </w:t>
            </w:r>
            <w:r w:rsidR="009B6E6E" w:rsidRPr="006F5084">
              <w:t>noslē</w:t>
            </w:r>
            <w:r w:rsidR="0067561B" w:rsidRPr="006F5084">
              <w:t>dza</w:t>
            </w:r>
            <w:r w:rsidR="009B6E6E" w:rsidRPr="006F5084">
              <w:t xml:space="preserve"> līgum</w:t>
            </w:r>
            <w:r w:rsidR="00C63383">
              <w:t>u</w:t>
            </w:r>
            <w:r w:rsidR="009B6E6E" w:rsidRPr="006F5084">
              <w:t xml:space="preserve">s ar </w:t>
            </w:r>
            <w:r w:rsidR="00F4138F" w:rsidRPr="006F5084">
              <w:t>pārvadātājiem</w:t>
            </w:r>
            <w:r w:rsidR="0067561B" w:rsidRPr="006F5084">
              <w:t xml:space="preserve"> lai nodr</w:t>
            </w:r>
            <w:r w:rsidR="00EB1414" w:rsidRPr="006F5084">
              <w:t>ošināja šo personu nogādāšanu no starptautiskās lidostas “Rīga”</w:t>
            </w:r>
            <w:r w:rsidR="005155D9" w:rsidRPr="006F5084">
              <w:t xml:space="preserve"> </w:t>
            </w:r>
            <w:r w:rsidR="00B71701" w:rsidRPr="006F5084">
              <w:t xml:space="preserve">un lidostas Tallinā (Igaunijā) </w:t>
            </w:r>
            <w:r w:rsidR="005155D9" w:rsidRPr="006F5084">
              <w:t>līdz viesnīcai “</w:t>
            </w:r>
            <w:proofErr w:type="spellStart"/>
            <w:r w:rsidR="005155D9" w:rsidRPr="006F5084">
              <w:t>Elefenten</w:t>
            </w:r>
            <w:proofErr w:type="spellEnd"/>
            <w:r w:rsidR="005155D9" w:rsidRPr="006F5084">
              <w:t>” Rīgā</w:t>
            </w:r>
            <w:r w:rsidR="009B6E6E" w:rsidRPr="006F5084">
              <w:t>:</w:t>
            </w:r>
          </w:p>
          <w:p w14:paraId="787531DE" w14:textId="1824C0F0" w:rsidR="00745B2C" w:rsidRPr="006F5084" w:rsidRDefault="00F44DF6" w:rsidP="003A7722">
            <w:pPr>
              <w:ind w:left="57" w:right="142"/>
              <w:jc w:val="both"/>
            </w:pPr>
            <w:r w:rsidRPr="006F5084">
              <w:rPr>
                <w:noProof/>
              </w:rPr>
              <w:drawing>
                <wp:inline distT="0" distB="0" distL="0" distR="0" wp14:anchorId="2DA799F2" wp14:editId="646F2D2B">
                  <wp:extent cx="4747260" cy="268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7260" cy="2682240"/>
                          </a:xfrm>
                          <a:prstGeom prst="rect">
                            <a:avLst/>
                          </a:prstGeom>
                          <a:noFill/>
                          <a:ln>
                            <a:noFill/>
                          </a:ln>
                        </pic:spPr>
                      </pic:pic>
                    </a:graphicData>
                  </a:graphic>
                </wp:inline>
              </w:drawing>
            </w:r>
          </w:p>
          <w:p w14:paraId="2F75E0D7" w14:textId="1AC28107" w:rsidR="00B9687F" w:rsidRPr="006F5084" w:rsidRDefault="00B9687F" w:rsidP="003B7CE0">
            <w:pPr>
              <w:ind w:left="57" w:right="142"/>
              <w:jc w:val="both"/>
            </w:pPr>
            <w:r w:rsidRPr="006F5084">
              <w:t xml:space="preserve">Lai nodrošinātu repatriācijas reisu veicējiem sniegtā komercdarbības atbalsta saderīgumu ar Eiropas Savienības iekšējo tirgu, </w:t>
            </w:r>
            <w:r w:rsidR="00C63383">
              <w:t>Autotransporta direkcija</w:t>
            </w:r>
            <w:r w:rsidR="00C63383" w:rsidRPr="006F5084">
              <w:t xml:space="preserve"> </w:t>
            </w:r>
            <w:r w:rsidRPr="006F5084">
              <w:t xml:space="preserve">sagatavos lēmumu par </w:t>
            </w:r>
            <w:proofErr w:type="spellStart"/>
            <w:r w:rsidRPr="008B2CA5">
              <w:rPr>
                <w:i/>
                <w:iCs/>
              </w:rPr>
              <w:t>de</w:t>
            </w:r>
            <w:proofErr w:type="spellEnd"/>
            <w:r w:rsidRPr="008B2CA5">
              <w:rPr>
                <w:i/>
                <w:iCs/>
              </w:rPr>
              <w:t xml:space="preserve"> </w:t>
            </w:r>
            <w:proofErr w:type="spellStart"/>
            <w:r w:rsidRPr="008B2CA5">
              <w:rPr>
                <w:i/>
                <w:iCs/>
              </w:rPr>
              <w:t>minimis</w:t>
            </w:r>
            <w:proofErr w:type="spellEnd"/>
            <w:r w:rsidRPr="006F5084">
              <w:t xml:space="preserve"> atbalsta piešķiršanu  repatriācijas reisu veicējiem atbilstoši Eiropas Komisijas 2013.gada 18.decembra Regulai (EK) Nr.1407/2013 par Līguma par Eiropas Savienības darbību 107. un 108.pantu </w:t>
            </w:r>
            <w:proofErr w:type="spellStart"/>
            <w:r w:rsidRPr="006F5084">
              <w:t>de</w:t>
            </w:r>
            <w:proofErr w:type="spellEnd"/>
            <w:r w:rsidRPr="006F5084">
              <w:t xml:space="preserve"> </w:t>
            </w:r>
            <w:proofErr w:type="spellStart"/>
            <w:r w:rsidRPr="006F5084">
              <w:t>minimis</w:t>
            </w:r>
            <w:proofErr w:type="spellEnd"/>
            <w:r w:rsidRPr="006F5084">
              <w:t xml:space="preserve"> atbalstam, vienlaikus ievērojot  Ministru kabineta 2018.gada 21.novembra noteikumu Nr.715 "Noteikumi par </w:t>
            </w:r>
            <w:proofErr w:type="spellStart"/>
            <w:r w:rsidRPr="008B2CA5">
              <w:rPr>
                <w:i/>
                <w:iCs/>
              </w:rPr>
              <w:t>de</w:t>
            </w:r>
            <w:proofErr w:type="spellEnd"/>
            <w:r w:rsidRPr="008B2CA5">
              <w:rPr>
                <w:i/>
                <w:iCs/>
              </w:rPr>
              <w:t xml:space="preserve"> </w:t>
            </w:r>
            <w:proofErr w:type="spellStart"/>
            <w:r w:rsidRPr="008B2CA5">
              <w:rPr>
                <w:i/>
                <w:iCs/>
              </w:rPr>
              <w:t>minimis</w:t>
            </w:r>
            <w:proofErr w:type="spellEnd"/>
            <w:r w:rsidRPr="006F5084">
              <w:t xml:space="preserve"> atbalsta uzskaites un piešķiršanas kārtību un </w:t>
            </w:r>
            <w:proofErr w:type="spellStart"/>
            <w:r w:rsidRPr="008B2CA5">
              <w:rPr>
                <w:i/>
                <w:iCs/>
              </w:rPr>
              <w:t>de</w:t>
            </w:r>
            <w:proofErr w:type="spellEnd"/>
            <w:r w:rsidRPr="008B2CA5">
              <w:rPr>
                <w:i/>
                <w:iCs/>
              </w:rPr>
              <w:t xml:space="preserve"> </w:t>
            </w:r>
            <w:proofErr w:type="spellStart"/>
            <w:r w:rsidRPr="008B2CA5">
              <w:rPr>
                <w:i/>
                <w:iCs/>
              </w:rPr>
              <w:t>minimis</w:t>
            </w:r>
            <w:proofErr w:type="spellEnd"/>
            <w:r w:rsidRPr="006F5084">
              <w:t xml:space="preserve"> atbalsta uzskaites veidlapu paraugiem" noteikto kārtību.</w:t>
            </w:r>
          </w:p>
          <w:p w14:paraId="799AC53B" w14:textId="6A06B491" w:rsidR="003B7CE0" w:rsidRPr="006F5084" w:rsidRDefault="003B7CE0" w:rsidP="003B7CE0">
            <w:pPr>
              <w:ind w:left="57" w:right="142"/>
              <w:jc w:val="both"/>
            </w:pPr>
            <w:r w:rsidRPr="006F5084">
              <w:t>Minēto pasažieru pārvadājumu finansēšanai</w:t>
            </w:r>
            <w:r w:rsidR="00B12555" w:rsidRPr="006F5084">
              <w:t xml:space="preserve"> atbilstoši faktiski apmaksātajiem</w:t>
            </w:r>
            <w:r w:rsidR="000E4B44" w:rsidRPr="006F5084">
              <w:t xml:space="preserve"> rēķiniem</w:t>
            </w:r>
            <w:r w:rsidRPr="006F5084">
              <w:t xml:space="preserve"> kopumā A</w:t>
            </w:r>
            <w:r w:rsidR="00B9687F" w:rsidRPr="006F5084">
              <w:t xml:space="preserve">utotransporta direkcija </w:t>
            </w:r>
            <w:r w:rsidRPr="006F5084">
              <w:t xml:space="preserve"> iztērējusi pašu līdzekļus </w:t>
            </w:r>
            <w:r w:rsidR="00954D25" w:rsidRPr="006F5084">
              <w:rPr>
                <w:b/>
                <w:bCs/>
              </w:rPr>
              <w:t>1224</w:t>
            </w:r>
            <w:r w:rsidR="00287E4C">
              <w:rPr>
                <w:b/>
                <w:bCs/>
              </w:rPr>
              <w:t>,</w:t>
            </w:r>
            <w:r w:rsidR="00954D25" w:rsidRPr="006F5084">
              <w:rPr>
                <w:b/>
                <w:bCs/>
              </w:rPr>
              <w:t>80</w:t>
            </w:r>
            <w:r w:rsidRPr="006F5084">
              <w:t xml:space="preserve"> </w:t>
            </w:r>
            <w:proofErr w:type="spellStart"/>
            <w:r w:rsidRPr="006F5084">
              <w:rPr>
                <w:i/>
                <w:iCs/>
              </w:rPr>
              <w:t>euro</w:t>
            </w:r>
            <w:proofErr w:type="spellEnd"/>
            <w:r w:rsidRPr="006F5084">
              <w:t xml:space="preserve"> apmērā. </w:t>
            </w:r>
          </w:p>
          <w:p w14:paraId="46C7732D" w14:textId="77777777" w:rsidR="00B9687F" w:rsidRPr="006F5084" w:rsidRDefault="00B9687F" w:rsidP="003B7CE0">
            <w:pPr>
              <w:ind w:left="57" w:right="142"/>
              <w:jc w:val="both"/>
            </w:pPr>
          </w:p>
          <w:p w14:paraId="0582DABB" w14:textId="53AE9744" w:rsidR="005942E5" w:rsidRPr="006F5084" w:rsidRDefault="005942E5" w:rsidP="003B7CE0">
            <w:pPr>
              <w:ind w:left="57" w:right="142"/>
              <w:jc w:val="both"/>
            </w:pPr>
            <w:r w:rsidRPr="006F5084">
              <w:t xml:space="preserve">Ņemot vērā iepriekš minēto, </w:t>
            </w:r>
            <w:r w:rsidR="00C63383">
              <w:t xml:space="preserve">rīkojuma projekts paredz </w:t>
            </w:r>
            <w:r w:rsidRPr="006F5084">
              <w:t>no valsts budžeta programmas 02.00.00 “Līdzekļi neparedzētiem gadījumiem” piešķirt Satiksmes ministrijai finansējumu 13 </w:t>
            </w:r>
            <w:r w:rsidR="008B2CA5">
              <w:t xml:space="preserve"> </w:t>
            </w:r>
            <w:r w:rsidR="00287E4C">
              <w:t>028 675</w:t>
            </w:r>
            <w:r w:rsidRPr="006F5084">
              <w:t xml:space="preserve"> </w:t>
            </w:r>
            <w:proofErr w:type="spellStart"/>
            <w:r w:rsidRPr="006F5084">
              <w:rPr>
                <w:i/>
                <w:iCs/>
              </w:rPr>
              <w:t>euro</w:t>
            </w:r>
            <w:proofErr w:type="spellEnd"/>
            <w:r w:rsidRPr="006F5084">
              <w:t>, tostarp</w:t>
            </w:r>
            <w:r w:rsidR="00687C77">
              <w:t>;</w:t>
            </w:r>
          </w:p>
          <w:p w14:paraId="768D5BFF" w14:textId="3FB0FD5A" w:rsidR="002D4429" w:rsidRPr="006F5084" w:rsidRDefault="00287E4C" w:rsidP="005B0358">
            <w:pPr>
              <w:pStyle w:val="ListParagraph"/>
              <w:numPr>
                <w:ilvl w:val="0"/>
                <w:numId w:val="20"/>
              </w:numPr>
              <w:tabs>
                <w:tab w:val="left" w:pos="1134"/>
              </w:tabs>
              <w:spacing w:before="120"/>
              <w:contextualSpacing w:val="0"/>
              <w:jc w:val="both"/>
              <w:rPr>
                <w:sz w:val="24"/>
                <w:szCs w:val="24"/>
              </w:rPr>
            </w:pPr>
            <w:r>
              <w:rPr>
                <w:sz w:val="24"/>
                <w:szCs w:val="24"/>
              </w:rPr>
              <w:t>1 576 756</w:t>
            </w:r>
            <w:r w:rsidR="002D4429" w:rsidRPr="006F5084">
              <w:rPr>
                <w:sz w:val="24"/>
                <w:szCs w:val="24"/>
              </w:rPr>
              <w:t xml:space="preserve"> </w:t>
            </w:r>
            <w:proofErr w:type="spellStart"/>
            <w:r w:rsidR="002D4429" w:rsidRPr="006F5084">
              <w:rPr>
                <w:i/>
                <w:iCs/>
                <w:sz w:val="24"/>
                <w:szCs w:val="24"/>
              </w:rPr>
              <w:t>euro</w:t>
            </w:r>
            <w:proofErr w:type="spellEnd"/>
            <w:r w:rsidR="002D4429" w:rsidRPr="006F5084">
              <w:rPr>
                <w:sz w:val="24"/>
                <w:szCs w:val="24"/>
              </w:rPr>
              <w:t xml:space="preserve">, lai kompensētu reģionālās nozīmes pārvadājumos ar autobusiem un vilcieniem </w:t>
            </w:r>
            <w:r w:rsidR="003B54CD">
              <w:rPr>
                <w:sz w:val="24"/>
                <w:szCs w:val="24"/>
              </w:rPr>
              <w:t xml:space="preserve">nesegtos kompensējamos </w:t>
            </w:r>
            <w:r w:rsidR="002D4429" w:rsidRPr="006F5084">
              <w:rPr>
                <w:sz w:val="24"/>
                <w:szCs w:val="24"/>
              </w:rPr>
              <w:t>zaudējumus 2020.gadā.</w:t>
            </w:r>
          </w:p>
          <w:p w14:paraId="280F3DAC" w14:textId="53BB3F00" w:rsidR="002D4429" w:rsidRPr="006F5084" w:rsidRDefault="002D4429" w:rsidP="005B0358">
            <w:pPr>
              <w:pStyle w:val="ListParagraph"/>
              <w:numPr>
                <w:ilvl w:val="0"/>
                <w:numId w:val="20"/>
              </w:numPr>
              <w:spacing w:before="120"/>
              <w:contextualSpacing w:val="0"/>
              <w:jc w:val="both"/>
              <w:rPr>
                <w:sz w:val="24"/>
                <w:szCs w:val="24"/>
              </w:rPr>
            </w:pPr>
            <w:r w:rsidRPr="006F5084">
              <w:rPr>
                <w:sz w:val="24"/>
                <w:szCs w:val="24"/>
              </w:rPr>
              <w:t xml:space="preserve">11 450 695 </w:t>
            </w:r>
            <w:proofErr w:type="spellStart"/>
            <w:r w:rsidRPr="006F5084">
              <w:rPr>
                <w:i/>
                <w:iCs/>
                <w:sz w:val="24"/>
                <w:szCs w:val="24"/>
              </w:rPr>
              <w:t>euro</w:t>
            </w:r>
            <w:proofErr w:type="spellEnd"/>
            <w:r w:rsidRPr="006F5084">
              <w:rPr>
                <w:sz w:val="24"/>
                <w:szCs w:val="24"/>
              </w:rPr>
              <w:t xml:space="preserve"> apmērā</w:t>
            </w:r>
            <w:r w:rsidR="00BD38FB" w:rsidRPr="006F5084">
              <w:rPr>
                <w:sz w:val="24"/>
                <w:szCs w:val="24"/>
              </w:rPr>
              <w:t>,</w:t>
            </w:r>
            <w:r w:rsidRPr="006F5084">
              <w:rPr>
                <w:sz w:val="24"/>
                <w:szCs w:val="24"/>
              </w:rPr>
              <w:t xml:space="preserve"> lai kompensētu reģionālās nozīmes pārvadājumos ar autobusiem un vilcieniem radušos zaudējumus sakarā ar ārkārtējās situācijas </w:t>
            </w:r>
            <w:r w:rsidR="005B0358" w:rsidRPr="005B0358">
              <w:rPr>
                <w:sz w:val="24"/>
                <w:szCs w:val="24"/>
              </w:rPr>
              <w:t xml:space="preserve">Covid-19 infekcijas izplatības </w:t>
            </w:r>
            <w:r w:rsidRPr="006F5084">
              <w:rPr>
                <w:sz w:val="24"/>
                <w:szCs w:val="24"/>
              </w:rPr>
              <w:t xml:space="preserve">rezultātā noteiktajiem drošības un sociālās </w:t>
            </w:r>
            <w:proofErr w:type="spellStart"/>
            <w:r w:rsidRPr="006F5084">
              <w:rPr>
                <w:sz w:val="24"/>
                <w:szCs w:val="24"/>
              </w:rPr>
              <w:t>distancēšanās</w:t>
            </w:r>
            <w:proofErr w:type="spellEnd"/>
            <w:r w:rsidRPr="006F5084">
              <w:rPr>
                <w:sz w:val="24"/>
                <w:szCs w:val="24"/>
              </w:rPr>
              <w:t xml:space="preserve"> pasākumiem sabiedriskajā transportā, kā arī ārkārtējās situācijas seku mazināšanai 2021.gada 1.pusgadā. </w:t>
            </w:r>
          </w:p>
          <w:p w14:paraId="6BBDC905" w14:textId="1E4A0481" w:rsidR="002D4429" w:rsidRPr="006F5084" w:rsidRDefault="002D4429" w:rsidP="002D4429">
            <w:pPr>
              <w:pStyle w:val="ListParagraph"/>
              <w:numPr>
                <w:ilvl w:val="0"/>
                <w:numId w:val="20"/>
              </w:numPr>
              <w:spacing w:before="120"/>
              <w:contextualSpacing w:val="0"/>
              <w:jc w:val="both"/>
              <w:rPr>
                <w:sz w:val="24"/>
                <w:szCs w:val="24"/>
              </w:rPr>
            </w:pPr>
            <w:r w:rsidRPr="006F5084">
              <w:rPr>
                <w:sz w:val="24"/>
                <w:szCs w:val="24"/>
              </w:rPr>
              <w:t xml:space="preserve">1224 </w:t>
            </w:r>
            <w:proofErr w:type="spellStart"/>
            <w:r w:rsidRPr="006F5084">
              <w:rPr>
                <w:i/>
                <w:iCs/>
                <w:sz w:val="24"/>
                <w:szCs w:val="24"/>
              </w:rPr>
              <w:t>euro</w:t>
            </w:r>
            <w:proofErr w:type="spellEnd"/>
            <w:r w:rsidRPr="006F5084">
              <w:rPr>
                <w:sz w:val="24"/>
                <w:szCs w:val="24"/>
              </w:rPr>
              <w:t>, lai kompensētu VSIA “Autotransporta direkcija” izdevumus saistībā ar pasažieru pārvadājumu pakalpojumu nodrošināšanu personām, kas ierodas no ārvalstīm ar repatriācijas reisiem.</w:t>
            </w:r>
          </w:p>
          <w:p w14:paraId="5A82C35A" w14:textId="77777777" w:rsidR="00FC6BEB" w:rsidRPr="006F5084" w:rsidRDefault="00FC6BEB" w:rsidP="00FC6BEB">
            <w:pPr>
              <w:ind w:right="142"/>
              <w:jc w:val="both"/>
            </w:pPr>
          </w:p>
          <w:p w14:paraId="10AFC4ED" w14:textId="3A6B2B42" w:rsidR="00492C23" w:rsidRPr="006F5084" w:rsidRDefault="005B7DDB" w:rsidP="00FC6BEB">
            <w:pPr>
              <w:ind w:right="142"/>
              <w:jc w:val="both"/>
            </w:pPr>
            <w:r>
              <w:t>Jautājumu par finansējumu a</w:t>
            </w:r>
            <w:r w:rsidR="00492C23" w:rsidRPr="006F5084">
              <w:t>tlikušo saistību izpildei sabiedriskā transporta pakalpojumu sniedzējiem Satiksmes ministrija risinās sadarbībā ar Finanšu ministriju.</w:t>
            </w:r>
          </w:p>
        </w:tc>
      </w:tr>
      <w:tr w:rsidR="00921F8C" w:rsidRPr="006F5084" w14:paraId="6C688900" w14:textId="77777777" w:rsidTr="3825006F">
        <w:trPr>
          <w:trHeight w:val="476"/>
        </w:trPr>
        <w:tc>
          <w:tcPr>
            <w:tcW w:w="218" w:type="pct"/>
          </w:tcPr>
          <w:p w14:paraId="412ECDEA" w14:textId="77777777" w:rsidR="00B31106" w:rsidRPr="006F5084" w:rsidRDefault="00B31106" w:rsidP="00F07A11">
            <w:pPr>
              <w:pStyle w:val="naiskr"/>
              <w:spacing w:before="0" w:beforeAutospacing="0" w:after="0" w:afterAutospacing="0"/>
              <w:ind w:left="57" w:right="57"/>
              <w:jc w:val="center"/>
            </w:pPr>
            <w:r w:rsidRPr="006F5084">
              <w:lastRenderedPageBreak/>
              <w:t>3.</w:t>
            </w:r>
          </w:p>
        </w:tc>
        <w:tc>
          <w:tcPr>
            <w:tcW w:w="893" w:type="pct"/>
          </w:tcPr>
          <w:p w14:paraId="3B9E62A6" w14:textId="77777777" w:rsidR="00B31106" w:rsidRPr="006F5084" w:rsidRDefault="00B31106" w:rsidP="00F07A11">
            <w:pPr>
              <w:pStyle w:val="naiskr"/>
              <w:spacing w:before="0" w:beforeAutospacing="0" w:after="0" w:afterAutospacing="0"/>
              <w:ind w:left="57" w:right="57"/>
            </w:pPr>
            <w:r w:rsidRPr="006F5084">
              <w:t>Projekta izstrādē iesaistītās institūcijas</w:t>
            </w:r>
            <w:r w:rsidR="00E34D03" w:rsidRPr="006F5084">
              <w:t xml:space="preserve"> un publiskas personas kapitālsabiedrības</w:t>
            </w:r>
          </w:p>
        </w:tc>
        <w:tc>
          <w:tcPr>
            <w:tcW w:w="3888" w:type="pct"/>
          </w:tcPr>
          <w:p w14:paraId="463B4F93" w14:textId="77777777" w:rsidR="00B31106" w:rsidRPr="006F5084" w:rsidRDefault="00BD0691" w:rsidP="00F07A11">
            <w:pPr>
              <w:ind w:left="57" w:right="57"/>
            </w:pPr>
            <w:r w:rsidRPr="006F5084">
              <w:t xml:space="preserve">Satiksmes ministrija, </w:t>
            </w:r>
            <w:r w:rsidR="0085149E" w:rsidRPr="006F5084">
              <w:t>VSIA “Autotransporta direkcija”</w:t>
            </w:r>
          </w:p>
        </w:tc>
      </w:tr>
      <w:tr w:rsidR="00921F8C" w:rsidRPr="006F5084" w14:paraId="49DC216E" w14:textId="77777777" w:rsidTr="3825006F">
        <w:tc>
          <w:tcPr>
            <w:tcW w:w="218" w:type="pct"/>
          </w:tcPr>
          <w:p w14:paraId="015CB399" w14:textId="77777777" w:rsidR="00B31106" w:rsidRPr="006F5084" w:rsidRDefault="00B31106" w:rsidP="00F07A11">
            <w:pPr>
              <w:pStyle w:val="naiskr"/>
              <w:spacing w:before="0" w:beforeAutospacing="0" w:after="0" w:afterAutospacing="0"/>
              <w:ind w:left="57" w:right="57"/>
              <w:jc w:val="center"/>
            </w:pPr>
            <w:r w:rsidRPr="006F5084">
              <w:t>4.</w:t>
            </w:r>
          </w:p>
        </w:tc>
        <w:tc>
          <w:tcPr>
            <w:tcW w:w="893" w:type="pct"/>
          </w:tcPr>
          <w:p w14:paraId="5C62ABF4" w14:textId="77777777" w:rsidR="00B31106" w:rsidRPr="006F5084" w:rsidRDefault="00B31106" w:rsidP="00F07A11">
            <w:pPr>
              <w:pStyle w:val="naiskr"/>
              <w:spacing w:before="0" w:beforeAutospacing="0" w:after="0" w:afterAutospacing="0"/>
              <w:ind w:left="57" w:right="57"/>
            </w:pPr>
            <w:r w:rsidRPr="006F5084">
              <w:t>Cita informācija</w:t>
            </w:r>
          </w:p>
        </w:tc>
        <w:tc>
          <w:tcPr>
            <w:tcW w:w="3888" w:type="pct"/>
          </w:tcPr>
          <w:p w14:paraId="506B9266" w14:textId="77777777" w:rsidR="00B31106" w:rsidRPr="006F5084" w:rsidRDefault="00DD4018" w:rsidP="00F07A11">
            <w:pPr>
              <w:pStyle w:val="naiskr"/>
              <w:spacing w:before="0" w:beforeAutospacing="0" w:after="0" w:afterAutospacing="0"/>
              <w:ind w:left="57" w:right="57"/>
              <w:jc w:val="both"/>
            </w:pPr>
            <w:r w:rsidRPr="006F5084">
              <w:t>Nav.</w:t>
            </w:r>
          </w:p>
        </w:tc>
      </w:tr>
    </w:tbl>
    <w:p w14:paraId="1CFB52A7" w14:textId="6335920E" w:rsidR="00050C31" w:rsidRPr="006F5084" w:rsidRDefault="00050C31" w:rsidP="00050C31">
      <w:pPr>
        <w:shd w:val="clear" w:color="auto" w:fill="FFFFFF"/>
        <w:ind w:firstLine="300"/>
      </w:pPr>
    </w:p>
    <w:p w14:paraId="6A55037A" w14:textId="77777777" w:rsidR="004C22E2" w:rsidRPr="006F5084" w:rsidRDefault="004C22E2" w:rsidP="00050C31">
      <w:pPr>
        <w:shd w:val="clear" w:color="auto" w:fill="FFFFFF"/>
        <w:ind w:firstLine="300"/>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00921F8C" w:rsidRPr="006F5084" w14:paraId="0EB0150E" w14:textId="77777777" w:rsidTr="00BD0691">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E9467" w14:textId="77777777" w:rsidR="00050C31" w:rsidRPr="006F5084" w:rsidRDefault="00050C31" w:rsidP="00050C31">
            <w:pPr>
              <w:jc w:val="center"/>
              <w:rPr>
                <w:b/>
                <w:bCs/>
              </w:rPr>
            </w:pPr>
            <w:r w:rsidRPr="006F5084">
              <w:rPr>
                <w:b/>
                <w:bCs/>
              </w:rPr>
              <w:t>II. Tiesību akta projekta ietekme uz sabiedrību, tautsaimniecības attīstību un administratīvo slogu</w:t>
            </w:r>
          </w:p>
        </w:tc>
      </w:tr>
      <w:tr w:rsidR="00921F8C" w:rsidRPr="006F5084" w14:paraId="21487E29" w14:textId="77777777" w:rsidTr="00BD0691">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14246147" w14:textId="77777777" w:rsidR="00050C31" w:rsidRPr="006F5084" w:rsidRDefault="00050C31" w:rsidP="00050C31">
            <w:r w:rsidRPr="006F5084">
              <w:t>1.</w:t>
            </w:r>
          </w:p>
        </w:tc>
        <w:tc>
          <w:tcPr>
            <w:tcW w:w="1642" w:type="pct"/>
            <w:tcBorders>
              <w:top w:val="outset" w:sz="6" w:space="0" w:color="414142"/>
              <w:left w:val="outset" w:sz="6" w:space="0" w:color="414142"/>
              <w:bottom w:val="outset" w:sz="6" w:space="0" w:color="414142"/>
              <w:right w:val="outset" w:sz="6" w:space="0" w:color="414142"/>
            </w:tcBorders>
            <w:hideMark/>
          </w:tcPr>
          <w:p w14:paraId="52B49431" w14:textId="77777777" w:rsidR="00050C31" w:rsidRPr="006F5084" w:rsidRDefault="00050C31" w:rsidP="00050C31">
            <w:r w:rsidRPr="006F5084">
              <w:t xml:space="preserve">Sabiedrības </w:t>
            </w:r>
            <w:proofErr w:type="spellStart"/>
            <w:r w:rsidRPr="006F5084">
              <w:t>mēr</w:t>
            </w:r>
            <w:r w:rsidR="0084722C" w:rsidRPr="006F5084">
              <w:t>ķ</w:t>
            </w:r>
            <w:r w:rsidRPr="006F5084">
              <w:t>grupas</w:t>
            </w:r>
            <w:proofErr w:type="spellEnd"/>
            <w:r w:rsidRPr="006F5084">
              <w:t>, kuras tiesiskais regulējums ietekmē vai varētu ietekmēt</w:t>
            </w:r>
          </w:p>
        </w:tc>
        <w:tc>
          <w:tcPr>
            <w:tcW w:w="2985" w:type="pct"/>
            <w:tcBorders>
              <w:top w:val="outset" w:sz="6" w:space="0" w:color="414142"/>
              <w:left w:val="outset" w:sz="6" w:space="0" w:color="414142"/>
              <w:bottom w:val="outset" w:sz="6" w:space="0" w:color="414142"/>
              <w:right w:val="outset" w:sz="6" w:space="0" w:color="414142"/>
            </w:tcBorders>
            <w:hideMark/>
          </w:tcPr>
          <w:p w14:paraId="74A60CDD" w14:textId="77777777" w:rsidR="00050C31" w:rsidRPr="006F5084" w:rsidRDefault="00DD4018" w:rsidP="00050C31">
            <w:pPr>
              <w:ind w:left="57"/>
              <w:jc w:val="both"/>
            </w:pPr>
            <w:r w:rsidRPr="006F5084">
              <w:t xml:space="preserve">Sabiedriskā transporta pakalpojumu sniedzēji. </w:t>
            </w:r>
          </w:p>
        </w:tc>
      </w:tr>
      <w:tr w:rsidR="00DD4018" w:rsidRPr="006F5084" w14:paraId="00B79293" w14:textId="77777777" w:rsidTr="00BD0691">
        <w:trPr>
          <w:trHeight w:val="510"/>
        </w:trPr>
        <w:tc>
          <w:tcPr>
            <w:tcW w:w="373" w:type="pct"/>
            <w:tcBorders>
              <w:top w:val="outset" w:sz="6" w:space="0" w:color="414142"/>
              <w:left w:val="outset" w:sz="6" w:space="0" w:color="414142"/>
              <w:bottom w:val="outset" w:sz="6" w:space="0" w:color="414142"/>
              <w:right w:val="outset" w:sz="6" w:space="0" w:color="414142"/>
            </w:tcBorders>
            <w:hideMark/>
          </w:tcPr>
          <w:p w14:paraId="751CB8BE" w14:textId="77777777" w:rsidR="00DD4018" w:rsidRPr="006F5084" w:rsidRDefault="00DD4018" w:rsidP="00DD4018">
            <w:r w:rsidRPr="006F5084">
              <w:t>2.</w:t>
            </w:r>
          </w:p>
        </w:tc>
        <w:tc>
          <w:tcPr>
            <w:tcW w:w="1642" w:type="pct"/>
            <w:tcBorders>
              <w:top w:val="outset" w:sz="6" w:space="0" w:color="414142"/>
              <w:left w:val="outset" w:sz="6" w:space="0" w:color="414142"/>
              <w:bottom w:val="outset" w:sz="6" w:space="0" w:color="414142"/>
              <w:right w:val="outset" w:sz="6" w:space="0" w:color="414142"/>
            </w:tcBorders>
            <w:hideMark/>
          </w:tcPr>
          <w:p w14:paraId="69E846A9" w14:textId="77777777" w:rsidR="00DD4018" w:rsidRPr="006F5084" w:rsidRDefault="00DD4018" w:rsidP="00DD4018">
            <w:r w:rsidRPr="006F5084">
              <w:t>Tiesiskā regulējuma ietekme uz tautsaimniecību un administratīvo slogu</w:t>
            </w:r>
          </w:p>
        </w:tc>
        <w:tc>
          <w:tcPr>
            <w:tcW w:w="2985" w:type="pct"/>
            <w:tcBorders>
              <w:top w:val="outset" w:sz="6" w:space="0" w:color="414142"/>
              <w:left w:val="outset" w:sz="6" w:space="0" w:color="414142"/>
              <w:bottom w:val="outset" w:sz="6" w:space="0" w:color="414142"/>
              <w:right w:val="outset" w:sz="6" w:space="0" w:color="414142"/>
            </w:tcBorders>
            <w:hideMark/>
          </w:tcPr>
          <w:p w14:paraId="0EEBA221" w14:textId="77777777" w:rsidR="00DD4018" w:rsidRPr="006F5084" w:rsidRDefault="00DD4018" w:rsidP="00DD4018">
            <w:pPr>
              <w:ind w:left="57"/>
              <w:jc w:val="both"/>
            </w:pPr>
            <w:r w:rsidRPr="006F5084">
              <w:t>Projekts šo jomu neskar.</w:t>
            </w:r>
          </w:p>
        </w:tc>
      </w:tr>
      <w:tr w:rsidR="00DD4018" w:rsidRPr="006F5084" w14:paraId="78BC0317" w14:textId="77777777" w:rsidTr="00BD0691">
        <w:trPr>
          <w:trHeight w:val="510"/>
        </w:trPr>
        <w:tc>
          <w:tcPr>
            <w:tcW w:w="373" w:type="pct"/>
            <w:tcBorders>
              <w:top w:val="outset" w:sz="6" w:space="0" w:color="414142"/>
              <w:left w:val="outset" w:sz="6" w:space="0" w:color="414142"/>
              <w:bottom w:val="outset" w:sz="6" w:space="0" w:color="414142"/>
              <w:right w:val="outset" w:sz="6" w:space="0" w:color="414142"/>
            </w:tcBorders>
            <w:hideMark/>
          </w:tcPr>
          <w:p w14:paraId="1D7EC8ED" w14:textId="77777777" w:rsidR="00DD4018" w:rsidRPr="006F5084" w:rsidRDefault="00DD4018" w:rsidP="00DD4018">
            <w:r w:rsidRPr="006F5084">
              <w:t>3.</w:t>
            </w:r>
          </w:p>
        </w:tc>
        <w:tc>
          <w:tcPr>
            <w:tcW w:w="1642" w:type="pct"/>
            <w:tcBorders>
              <w:top w:val="outset" w:sz="6" w:space="0" w:color="414142"/>
              <w:left w:val="outset" w:sz="6" w:space="0" w:color="414142"/>
              <w:bottom w:val="outset" w:sz="6" w:space="0" w:color="414142"/>
              <w:right w:val="outset" w:sz="6" w:space="0" w:color="414142"/>
            </w:tcBorders>
            <w:hideMark/>
          </w:tcPr>
          <w:p w14:paraId="23EEF66E" w14:textId="77777777" w:rsidR="00DD4018" w:rsidRPr="006F5084" w:rsidRDefault="00DD4018" w:rsidP="00DD4018">
            <w:r w:rsidRPr="006F5084">
              <w:t>Administratīvo izmaksu monetārs novērtējums</w:t>
            </w:r>
          </w:p>
        </w:tc>
        <w:tc>
          <w:tcPr>
            <w:tcW w:w="2985" w:type="pct"/>
            <w:tcBorders>
              <w:top w:val="outset" w:sz="6" w:space="0" w:color="414142"/>
              <w:left w:val="outset" w:sz="6" w:space="0" w:color="414142"/>
              <w:bottom w:val="outset" w:sz="6" w:space="0" w:color="414142"/>
              <w:right w:val="outset" w:sz="6" w:space="0" w:color="414142"/>
            </w:tcBorders>
            <w:hideMark/>
          </w:tcPr>
          <w:p w14:paraId="2170A022" w14:textId="77777777" w:rsidR="00DD4018" w:rsidRPr="006F5084" w:rsidRDefault="00DD4018" w:rsidP="00DD4018">
            <w:pPr>
              <w:ind w:left="57"/>
              <w:jc w:val="both"/>
            </w:pPr>
            <w:r w:rsidRPr="006F5084">
              <w:t>Projekts šo jomu neskar.</w:t>
            </w:r>
          </w:p>
        </w:tc>
      </w:tr>
      <w:tr w:rsidR="00DD4018" w:rsidRPr="006F5084" w14:paraId="41A0F9AF" w14:textId="77777777" w:rsidTr="00BD0691">
        <w:trPr>
          <w:trHeight w:val="510"/>
        </w:trPr>
        <w:tc>
          <w:tcPr>
            <w:tcW w:w="373" w:type="pct"/>
            <w:tcBorders>
              <w:top w:val="outset" w:sz="6" w:space="0" w:color="414142"/>
              <w:left w:val="outset" w:sz="6" w:space="0" w:color="414142"/>
              <w:bottom w:val="outset" w:sz="6" w:space="0" w:color="414142"/>
              <w:right w:val="outset" w:sz="6" w:space="0" w:color="414142"/>
            </w:tcBorders>
            <w:hideMark/>
          </w:tcPr>
          <w:p w14:paraId="5FCF7D88" w14:textId="77777777" w:rsidR="00DD4018" w:rsidRPr="006F5084" w:rsidRDefault="00DD4018" w:rsidP="00DD4018">
            <w:r w:rsidRPr="006F5084">
              <w:t>4.</w:t>
            </w:r>
          </w:p>
        </w:tc>
        <w:tc>
          <w:tcPr>
            <w:tcW w:w="1642" w:type="pct"/>
            <w:tcBorders>
              <w:top w:val="outset" w:sz="6" w:space="0" w:color="414142"/>
              <w:left w:val="outset" w:sz="6" w:space="0" w:color="414142"/>
              <w:bottom w:val="outset" w:sz="6" w:space="0" w:color="414142"/>
              <w:right w:val="outset" w:sz="6" w:space="0" w:color="414142"/>
            </w:tcBorders>
            <w:hideMark/>
          </w:tcPr>
          <w:p w14:paraId="360FA97E" w14:textId="77777777" w:rsidR="00DD4018" w:rsidRPr="006F5084" w:rsidRDefault="00DD4018" w:rsidP="00DD4018">
            <w:r w:rsidRPr="006F5084">
              <w:t>Atbilstības izmaksu monetārs novērtējums</w:t>
            </w:r>
          </w:p>
        </w:tc>
        <w:tc>
          <w:tcPr>
            <w:tcW w:w="2985" w:type="pct"/>
            <w:tcBorders>
              <w:top w:val="outset" w:sz="6" w:space="0" w:color="414142"/>
              <w:left w:val="outset" w:sz="6" w:space="0" w:color="414142"/>
              <w:bottom w:val="outset" w:sz="6" w:space="0" w:color="414142"/>
              <w:right w:val="outset" w:sz="6" w:space="0" w:color="414142"/>
            </w:tcBorders>
            <w:hideMark/>
          </w:tcPr>
          <w:p w14:paraId="11E60D82" w14:textId="77777777" w:rsidR="00DD4018" w:rsidRPr="006F5084" w:rsidRDefault="00DD4018" w:rsidP="00DD4018">
            <w:pPr>
              <w:ind w:left="57"/>
              <w:jc w:val="both"/>
            </w:pPr>
            <w:r w:rsidRPr="006F5084">
              <w:t>Projekts šo jomu neskar.</w:t>
            </w:r>
          </w:p>
        </w:tc>
      </w:tr>
      <w:tr w:rsidR="00921F8C" w:rsidRPr="006F5084" w14:paraId="5934CD35" w14:textId="77777777" w:rsidTr="00BD0691">
        <w:trPr>
          <w:trHeight w:val="345"/>
        </w:trPr>
        <w:tc>
          <w:tcPr>
            <w:tcW w:w="373" w:type="pct"/>
            <w:tcBorders>
              <w:top w:val="outset" w:sz="6" w:space="0" w:color="414142"/>
              <w:left w:val="outset" w:sz="6" w:space="0" w:color="414142"/>
              <w:bottom w:val="outset" w:sz="6" w:space="0" w:color="414142"/>
              <w:right w:val="outset" w:sz="6" w:space="0" w:color="414142"/>
            </w:tcBorders>
            <w:hideMark/>
          </w:tcPr>
          <w:p w14:paraId="57979706" w14:textId="77777777" w:rsidR="00050C31" w:rsidRPr="006F5084" w:rsidRDefault="00050C31" w:rsidP="00050C31">
            <w:r w:rsidRPr="006F5084">
              <w:t>5.</w:t>
            </w:r>
          </w:p>
        </w:tc>
        <w:tc>
          <w:tcPr>
            <w:tcW w:w="1642" w:type="pct"/>
            <w:tcBorders>
              <w:top w:val="outset" w:sz="6" w:space="0" w:color="414142"/>
              <w:left w:val="outset" w:sz="6" w:space="0" w:color="414142"/>
              <w:bottom w:val="outset" w:sz="6" w:space="0" w:color="414142"/>
              <w:right w:val="outset" w:sz="6" w:space="0" w:color="414142"/>
            </w:tcBorders>
            <w:hideMark/>
          </w:tcPr>
          <w:p w14:paraId="6D89A2F5" w14:textId="77777777" w:rsidR="00050C31" w:rsidRPr="006F5084" w:rsidRDefault="00050C31" w:rsidP="00050C31">
            <w:r w:rsidRPr="006F5084">
              <w:t>Cita informācija</w:t>
            </w:r>
          </w:p>
        </w:tc>
        <w:tc>
          <w:tcPr>
            <w:tcW w:w="2985" w:type="pct"/>
            <w:tcBorders>
              <w:top w:val="outset" w:sz="6" w:space="0" w:color="414142"/>
              <w:left w:val="outset" w:sz="6" w:space="0" w:color="414142"/>
              <w:bottom w:val="outset" w:sz="6" w:space="0" w:color="414142"/>
              <w:right w:val="outset" w:sz="6" w:space="0" w:color="414142"/>
            </w:tcBorders>
            <w:hideMark/>
          </w:tcPr>
          <w:p w14:paraId="543D92C7" w14:textId="77777777" w:rsidR="00050C31" w:rsidRPr="006F5084" w:rsidRDefault="00050C31" w:rsidP="00050C31">
            <w:pPr>
              <w:ind w:left="57"/>
              <w:jc w:val="both"/>
            </w:pPr>
            <w:r w:rsidRPr="006F5084">
              <w:t>Nav.</w:t>
            </w:r>
          </w:p>
        </w:tc>
      </w:tr>
    </w:tbl>
    <w:p w14:paraId="59B16031" w14:textId="77777777" w:rsidR="00050C31" w:rsidRPr="006F5084" w:rsidRDefault="00050C31" w:rsidP="00050C31">
      <w:pPr>
        <w:shd w:val="clear" w:color="auto" w:fill="FFFFFF"/>
        <w:ind w:firstLine="300"/>
      </w:pPr>
      <w:r w:rsidRPr="006F5084">
        <w:t> </w:t>
      </w:r>
    </w:p>
    <w:p w14:paraId="04C40DE6" w14:textId="77777777" w:rsidR="00A6616D" w:rsidRPr="006F5084" w:rsidRDefault="00A6616D" w:rsidP="00050C31">
      <w:pPr>
        <w:shd w:val="clear" w:color="auto" w:fill="FFFFFF"/>
        <w:ind w:firstLine="300"/>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200"/>
        <w:gridCol w:w="1843"/>
        <w:gridCol w:w="1134"/>
        <w:gridCol w:w="992"/>
        <w:gridCol w:w="851"/>
        <w:gridCol w:w="850"/>
        <w:gridCol w:w="851"/>
      </w:tblGrid>
      <w:tr w:rsidR="00921F8C" w:rsidRPr="006F5084" w14:paraId="2867CC1C" w14:textId="77777777" w:rsidTr="00BD0691">
        <w:trPr>
          <w:trHeight w:val="212"/>
        </w:trPr>
        <w:tc>
          <w:tcPr>
            <w:tcW w:w="9498" w:type="dxa"/>
            <w:gridSpan w:val="8"/>
            <w:tcBorders>
              <w:top w:val="single" w:sz="4" w:space="0" w:color="auto"/>
              <w:left w:val="single" w:sz="4" w:space="0" w:color="auto"/>
              <w:bottom w:val="single" w:sz="4" w:space="0" w:color="auto"/>
              <w:right w:val="single" w:sz="4" w:space="0" w:color="auto"/>
            </w:tcBorders>
            <w:shd w:val="clear" w:color="auto" w:fill="auto"/>
            <w:hideMark/>
          </w:tcPr>
          <w:p w14:paraId="7055D8B7" w14:textId="77777777" w:rsidR="00B31106" w:rsidRPr="006F5084" w:rsidRDefault="00B31106" w:rsidP="00F87203">
            <w:pPr>
              <w:jc w:val="center"/>
              <w:rPr>
                <w:b/>
                <w:bCs/>
              </w:rPr>
            </w:pPr>
            <w:r w:rsidRPr="006F5084">
              <w:rPr>
                <w:b/>
                <w:bCs/>
              </w:rPr>
              <w:t>III. Tiesību akta projekta ietekme uz valsts budžetu un pašvaldību budžetiem</w:t>
            </w:r>
          </w:p>
        </w:tc>
      </w:tr>
      <w:tr w:rsidR="00921F8C" w:rsidRPr="006F5084" w14:paraId="44C0C9BE" w14:textId="77777777" w:rsidTr="00342B91">
        <w:trPr>
          <w:trHeight w:val="300"/>
        </w:trPr>
        <w:tc>
          <w:tcPr>
            <w:tcW w:w="17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10E09BE" w14:textId="77777777" w:rsidR="00B31106" w:rsidRPr="006F5084" w:rsidRDefault="00B31106" w:rsidP="00F87203">
            <w:pPr>
              <w:jc w:val="center"/>
              <w:rPr>
                <w:bCs/>
              </w:rPr>
            </w:pPr>
            <w:r w:rsidRPr="006F5084">
              <w:rPr>
                <w:bCs/>
              </w:rPr>
              <w:t>Rādītāji</w:t>
            </w:r>
          </w:p>
        </w:tc>
        <w:tc>
          <w:tcPr>
            <w:tcW w:w="30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988103" w14:textId="767936F4" w:rsidR="00B31106" w:rsidRPr="00742DF6" w:rsidRDefault="00B31106" w:rsidP="00492AAE">
            <w:pPr>
              <w:jc w:val="center"/>
              <w:rPr>
                <w:bCs/>
              </w:rPr>
            </w:pPr>
            <w:r w:rsidRPr="006F5084">
              <w:rPr>
                <w:bCs/>
              </w:rPr>
              <w:t>20</w:t>
            </w:r>
            <w:r w:rsidR="00D76037" w:rsidRPr="006F5084">
              <w:rPr>
                <w:bCs/>
              </w:rPr>
              <w:t>2</w:t>
            </w:r>
            <w:r w:rsidR="009978FE" w:rsidRPr="006F5084">
              <w:rPr>
                <w:bCs/>
              </w:rPr>
              <w:t>1</w:t>
            </w:r>
            <w:r w:rsidRPr="00742DF6">
              <w:rPr>
                <w:bCs/>
              </w:rPr>
              <w:t>. gads</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9A1267" w14:textId="77777777" w:rsidR="00B31106" w:rsidRPr="006F5084" w:rsidRDefault="00B31106" w:rsidP="00F87203">
            <w:pPr>
              <w:jc w:val="center"/>
            </w:pPr>
            <w:r w:rsidRPr="006F5084">
              <w:t>Turpmākie trīs gadi (</w:t>
            </w:r>
            <w:proofErr w:type="spellStart"/>
            <w:r w:rsidRPr="006F5084">
              <w:rPr>
                <w:i/>
                <w:iCs/>
              </w:rPr>
              <w:t>euro</w:t>
            </w:r>
            <w:proofErr w:type="spellEnd"/>
            <w:r w:rsidRPr="006F5084">
              <w:t>)</w:t>
            </w:r>
          </w:p>
        </w:tc>
      </w:tr>
      <w:tr w:rsidR="00921F8C" w:rsidRPr="006F5084" w14:paraId="2AEE325B" w14:textId="77777777" w:rsidTr="00342B91">
        <w:trPr>
          <w:trHeight w:val="300"/>
        </w:trPr>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86414" w14:textId="77777777" w:rsidR="00B31106" w:rsidRPr="006F5084" w:rsidRDefault="00B31106" w:rsidP="00F87203">
            <w:pPr>
              <w:jc w:val="center"/>
              <w:rPr>
                <w:bCs/>
              </w:rPr>
            </w:pPr>
          </w:p>
        </w:tc>
        <w:tc>
          <w:tcPr>
            <w:tcW w:w="3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415E0" w14:textId="77777777" w:rsidR="00B31106" w:rsidRPr="006F5084" w:rsidRDefault="00B31106" w:rsidP="00F87203">
            <w:pPr>
              <w:jc w:val="center"/>
              <w:rPr>
                <w:b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F81E93" w14:textId="233E27F4" w:rsidR="00B31106" w:rsidRPr="006F5084" w:rsidRDefault="00492AAE" w:rsidP="00F87203">
            <w:pPr>
              <w:jc w:val="center"/>
              <w:rPr>
                <w:bCs/>
              </w:rPr>
            </w:pPr>
            <w:r w:rsidRPr="006F5084">
              <w:rPr>
                <w:bCs/>
              </w:rPr>
              <w:t>202</w:t>
            </w:r>
            <w:r w:rsidR="009978FE" w:rsidRPr="006F5084">
              <w:rPr>
                <w:bCs/>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B9ABF8" w14:textId="228F721E" w:rsidR="00B31106" w:rsidRPr="006F5084" w:rsidRDefault="00492AAE" w:rsidP="00F87203">
            <w:pPr>
              <w:jc w:val="center"/>
              <w:rPr>
                <w:bCs/>
              </w:rPr>
            </w:pPr>
            <w:r w:rsidRPr="006F5084">
              <w:rPr>
                <w:bCs/>
              </w:rPr>
              <w:t>202</w:t>
            </w:r>
            <w:r w:rsidR="009978FE" w:rsidRPr="006F5084">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71646" w14:textId="74199E65" w:rsidR="00B31106" w:rsidRPr="006F5084" w:rsidRDefault="00492AAE" w:rsidP="00F87203">
            <w:pPr>
              <w:jc w:val="center"/>
              <w:rPr>
                <w:bCs/>
              </w:rPr>
            </w:pPr>
            <w:r w:rsidRPr="006F5084">
              <w:rPr>
                <w:bCs/>
              </w:rPr>
              <w:t>202</w:t>
            </w:r>
            <w:r w:rsidR="009978FE" w:rsidRPr="006F5084">
              <w:rPr>
                <w:bCs/>
              </w:rPr>
              <w:t>4</w:t>
            </w:r>
          </w:p>
        </w:tc>
      </w:tr>
      <w:tr w:rsidR="00921F8C" w:rsidRPr="006F5084" w14:paraId="38E0A9E8" w14:textId="77777777" w:rsidTr="0062248D">
        <w:trPr>
          <w:trHeight w:val="410"/>
        </w:trPr>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E8602" w14:textId="77777777" w:rsidR="00B31106" w:rsidRPr="006F5084" w:rsidRDefault="00B31106" w:rsidP="00F87203">
            <w:pPr>
              <w:jc w:val="center"/>
              <w:rPr>
                <w:b/>
                <w:bCs/>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7BDA3" w14:textId="77777777" w:rsidR="00B31106" w:rsidRPr="006F5084" w:rsidRDefault="00B31106" w:rsidP="00F87203">
            <w:pPr>
              <w:jc w:val="center"/>
              <w:rPr>
                <w:sz w:val="16"/>
                <w:szCs w:val="16"/>
              </w:rPr>
            </w:pPr>
            <w:r w:rsidRPr="006F5084">
              <w:rPr>
                <w:sz w:val="16"/>
                <w:szCs w:val="16"/>
              </w:rPr>
              <w:t>saskaņā ar valsts budžetu kārtējam gadam</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2F7EB" w14:textId="77777777" w:rsidR="00B31106" w:rsidRPr="006F5084" w:rsidRDefault="00B31106" w:rsidP="00F87203">
            <w:pPr>
              <w:jc w:val="center"/>
              <w:rPr>
                <w:sz w:val="16"/>
                <w:szCs w:val="16"/>
              </w:rPr>
            </w:pPr>
            <w:r w:rsidRPr="006F5084">
              <w:rPr>
                <w:sz w:val="16"/>
                <w:szCs w:val="16"/>
              </w:rPr>
              <w:t>izmaiņas kārtējā gadā, salīdzinot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DED2E" w14:textId="77777777" w:rsidR="00B31106" w:rsidRPr="006F5084" w:rsidRDefault="00B31106" w:rsidP="00F87203">
            <w:pPr>
              <w:jc w:val="center"/>
              <w:rPr>
                <w:sz w:val="16"/>
                <w:szCs w:val="16"/>
              </w:rPr>
            </w:pPr>
            <w:r w:rsidRPr="006F5084">
              <w:rPr>
                <w:sz w:val="16"/>
                <w:szCs w:val="16"/>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0CC63" w14:textId="15DE7D0F" w:rsidR="00B31106" w:rsidRPr="006F5084" w:rsidRDefault="00B31106" w:rsidP="00A05289">
            <w:pPr>
              <w:jc w:val="center"/>
              <w:rPr>
                <w:sz w:val="16"/>
                <w:szCs w:val="16"/>
              </w:rPr>
            </w:pPr>
            <w:r w:rsidRPr="006F5084">
              <w:rPr>
                <w:sz w:val="16"/>
                <w:szCs w:val="16"/>
              </w:rPr>
              <w:t>izmaiņas, salīdzinot ar vi</w:t>
            </w:r>
            <w:r w:rsidR="00492AAE" w:rsidRPr="006F5084">
              <w:rPr>
                <w:sz w:val="16"/>
                <w:szCs w:val="16"/>
              </w:rPr>
              <w:t>dēja termiņa budžeta ietvaru 202</w:t>
            </w:r>
            <w:r w:rsidR="009978FE" w:rsidRPr="006F5084">
              <w:rPr>
                <w:sz w:val="16"/>
                <w:szCs w:val="16"/>
              </w:rPr>
              <w:t>2</w:t>
            </w:r>
            <w:r w:rsidRPr="006F5084">
              <w:rPr>
                <w:sz w:val="16"/>
                <w:szCs w:val="16"/>
              </w:rPr>
              <w:t>. gadam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DC129" w14:textId="77777777" w:rsidR="00B31106" w:rsidRPr="006F5084" w:rsidRDefault="00B31106" w:rsidP="00F87203">
            <w:pPr>
              <w:jc w:val="center"/>
              <w:rPr>
                <w:sz w:val="16"/>
                <w:szCs w:val="16"/>
              </w:rPr>
            </w:pPr>
            <w:r w:rsidRPr="006F5084">
              <w:rPr>
                <w:sz w:val="16"/>
                <w:szCs w:val="16"/>
              </w:rPr>
              <w:t>saskaņā ar vidēja termiņa budžeta ietvaru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41DF" w14:textId="13705F60" w:rsidR="00B31106" w:rsidRPr="006F5084" w:rsidRDefault="00B31106" w:rsidP="00A05289">
            <w:pPr>
              <w:jc w:val="center"/>
              <w:rPr>
                <w:sz w:val="16"/>
                <w:szCs w:val="16"/>
              </w:rPr>
            </w:pPr>
            <w:r w:rsidRPr="006F5084">
              <w:rPr>
                <w:sz w:val="16"/>
                <w:szCs w:val="16"/>
              </w:rPr>
              <w:t>izmaiņas, salīdzinot ar vidēja termiņa budžeta ietvaru 202</w:t>
            </w:r>
            <w:r w:rsidR="009978FE" w:rsidRPr="006F5084">
              <w:rPr>
                <w:sz w:val="16"/>
                <w:szCs w:val="16"/>
              </w:rPr>
              <w:t>3</w:t>
            </w:r>
            <w:r w:rsidRPr="006F5084">
              <w:rPr>
                <w:sz w:val="16"/>
                <w:szCs w:val="16"/>
              </w:rPr>
              <w:t>. gadam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3EB25" w14:textId="59079ED2" w:rsidR="00B31106" w:rsidRPr="006F5084" w:rsidRDefault="00B31106" w:rsidP="00492AAE">
            <w:pPr>
              <w:jc w:val="center"/>
              <w:rPr>
                <w:sz w:val="16"/>
                <w:szCs w:val="16"/>
              </w:rPr>
            </w:pPr>
            <w:r w:rsidRPr="006F5084">
              <w:rPr>
                <w:sz w:val="16"/>
                <w:szCs w:val="16"/>
              </w:rPr>
              <w:t>izmaiņas, salīdzinot ar vidēja termiņa budžeta ietvaru 202</w:t>
            </w:r>
            <w:r w:rsidR="009978FE" w:rsidRPr="006F5084">
              <w:rPr>
                <w:sz w:val="16"/>
                <w:szCs w:val="16"/>
              </w:rPr>
              <w:t>3</w:t>
            </w:r>
            <w:r w:rsidRPr="006F5084">
              <w:rPr>
                <w:sz w:val="16"/>
                <w:szCs w:val="16"/>
              </w:rPr>
              <w:t>. gadam</w:t>
            </w:r>
          </w:p>
        </w:tc>
      </w:tr>
      <w:tr w:rsidR="00921F8C" w:rsidRPr="006F5084" w14:paraId="4747C47D" w14:textId="77777777" w:rsidTr="0062248D">
        <w:trPr>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2FD5A" w14:textId="77777777" w:rsidR="00B31106" w:rsidRPr="006F5084" w:rsidRDefault="00B31106" w:rsidP="00F87203">
            <w:pPr>
              <w:jc w:val="center"/>
            </w:pPr>
            <w:r w:rsidRPr="006F5084">
              <w:t>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E37E5" w14:textId="77777777" w:rsidR="00B31106" w:rsidRPr="006F5084" w:rsidRDefault="00B31106" w:rsidP="00F87203">
            <w:pPr>
              <w:jc w:val="center"/>
            </w:pPr>
            <w:r w:rsidRPr="006F5084">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309A2" w14:textId="77777777" w:rsidR="00B31106" w:rsidRPr="006F5084" w:rsidRDefault="00B31106" w:rsidP="00F87203">
            <w:pPr>
              <w:jc w:val="center"/>
            </w:pPr>
            <w:r w:rsidRPr="006F5084">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56398" w14:textId="77777777" w:rsidR="00B31106" w:rsidRPr="006F5084" w:rsidRDefault="00B31106" w:rsidP="00F87203">
            <w:pPr>
              <w:jc w:val="center"/>
            </w:pPr>
            <w:r w:rsidRPr="006F5084">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A8C98" w14:textId="77777777" w:rsidR="00B31106" w:rsidRPr="006F5084" w:rsidRDefault="00B31106" w:rsidP="00F87203">
            <w:pPr>
              <w:jc w:val="center"/>
            </w:pPr>
            <w:r w:rsidRPr="006F5084">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07CE8" w14:textId="77777777" w:rsidR="00B31106" w:rsidRPr="006F5084" w:rsidRDefault="00B31106" w:rsidP="00F87203">
            <w:pPr>
              <w:jc w:val="center"/>
            </w:pPr>
            <w:r w:rsidRPr="006F5084">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4BA61" w14:textId="77777777" w:rsidR="00B31106" w:rsidRPr="006F5084" w:rsidRDefault="00B31106" w:rsidP="00F87203">
            <w:pPr>
              <w:jc w:val="center"/>
            </w:pPr>
            <w:r w:rsidRPr="006F5084">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EFCDF" w14:textId="77777777" w:rsidR="00B31106" w:rsidRPr="006F5084" w:rsidRDefault="00B31106" w:rsidP="00F87203">
            <w:pPr>
              <w:jc w:val="center"/>
            </w:pPr>
            <w:r w:rsidRPr="006F5084">
              <w:t>8</w:t>
            </w:r>
          </w:p>
        </w:tc>
      </w:tr>
      <w:tr w:rsidR="00921F8C" w:rsidRPr="006F5084" w14:paraId="2A63F4AE" w14:textId="77777777" w:rsidTr="0062248D">
        <w:trPr>
          <w:trHeight w:val="184"/>
        </w:trPr>
        <w:tc>
          <w:tcPr>
            <w:tcW w:w="1777" w:type="dxa"/>
            <w:tcBorders>
              <w:top w:val="single" w:sz="4" w:space="0" w:color="auto"/>
              <w:left w:val="single" w:sz="4" w:space="0" w:color="auto"/>
              <w:bottom w:val="single" w:sz="4" w:space="0" w:color="auto"/>
              <w:right w:val="single" w:sz="4" w:space="0" w:color="auto"/>
            </w:tcBorders>
            <w:shd w:val="clear" w:color="auto" w:fill="FFFFFF"/>
            <w:hideMark/>
          </w:tcPr>
          <w:p w14:paraId="2749C235" w14:textId="77777777" w:rsidR="00B31106" w:rsidRPr="006F5084" w:rsidRDefault="00B31106" w:rsidP="00F87203">
            <w:r w:rsidRPr="006F5084">
              <w:t>1. Budžeta ieņēmumi</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3AC3A14" w14:textId="77777777" w:rsidR="008400AE" w:rsidRPr="006F5084" w:rsidRDefault="00C80305" w:rsidP="00F87203">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3CEE68" w14:textId="77777777" w:rsidR="008400AE" w:rsidRPr="006F5084" w:rsidRDefault="008400AE" w:rsidP="00F87203">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2B6CA" w14:textId="77777777" w:rsidR="00B31106" w:rsidRPr="006F5084" w:rsidRDefault="00B31106" w:rsidP="00F87203">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7B4743" w14:textId="77777777" w:rsidR="00B31106" w:rsidRPr="006F5084" w:rsidRDefault="00B31106" w:rsidP="00F87203">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69B40C" w14:textId="77777777" w:rsidR="00B31106" w:rsidRPr="006F5084" w:rsidRDefault="00B31106" w:rsidP="00F87203">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22D20FA" w14:textId="77777777" w:rsidR="00B31106" w:rsidRPr="006F5084" w:rsidRDefault="00B31106" w:rsidP="00F87203">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56F0E3" w14:textId="77777777" w:rsidR="00B31106" w:rsidRPr="006F5084" w:rsidRDefault="00B31106" w:rsidP="00F87203">
            <w:pPr>
              <w:jc w:val="center"/>
            </w:pPr>
            <w:r w:rsidRPr="006F5084">
              <w:t>0</w:t>
            </w:r>
          </w:p>
        </w:tc>
      </w:tr>
      <w:tr w:rsidR="00921F8C" w:rsidRPr="006F5084" w14:paraId="17AE762D" w14:textId="77777777" w:rsidTr="0062248D">
        <w:trPr>
          <w:trHeight w:val="1354"/>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57AE843C" w14:textId="77777777" w:rsidR="00D05ECC" w:rsidRPr="006F5084" w:rsidRDefault="00D05ECC" w:rsidP="00D05ECC">
            <w:r w:rsidRPr="006F5084">
              <w:t>1.1. valsts pamatbudžets, tai skaitā ieņēmumi no maksas pakalpojumiem un citi pašu ieņēmumi</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D13E782" w14:textId="77777777" w:rsidR="00D05ECC" w:rsidRPr="006F5084" w:rsidRDefault="00C80305"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A54DC7"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A5A62E"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E51936"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05190A"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29E681B"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20C949F" w14:textId="77777777" w:rsidR="00D05ECC" w:rsidRPr="006F5084" w:rsidRDefault="00D05ECC" w:rsidP="00D05ECC">
            <w:pPr>
              <w:jc w:val="center"/>
            </w:pPr>
            <w:r w:rsidRPr="006F5084">
              <w:t>0</w:t>
            </w:r>
          </w:p>
        </w:tc>
      </w:tr>
      <w:tr w:rsidR="00921F8C" w:rsidRPr="006F5084" w14:paraId="18C9C9CE"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AF84ABB" w14:textId="77777777" w:rsidR="00D05ECC" w:rsidRPr="006F5084" w:rsidRDefault="00D05ECC" w:rsidP="00D05ECC">
            <w:r w:rsidRPr="006F5084">
              <w:lastRenderedPageBreak/>
              <w:t>1.2. valsts speciālais 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257AC1E"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72DFFA"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0754EF"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5229DD"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1D09B5"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A0A397F"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4CA7AF" w14:textId="77777777" w:rsidR="00D05ECC" w:rsidRPr="006F5084" w:rsidRDefault="00D05ECC" w:rsidP="00D05ECC">
            <w:pPr>
              <w:jc w:val="center"/>
            </w:pPr>
            <w:r w:rsidRPr="006F5084">
              <w:t>0</w:t>
            </w:r>
          </w:p>
        </w:tc>
      </w:tr>
      <w:tr w:rsidR="00921F8C" w:rsidRPr="006F5084" w14:paraId="0FE7DCB3"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04FA69A" w14:textId="77777777" w:rsidR="00D05ECC" w:rsidRPr="006F5084" w:rsidRDefault="00D05ECC" w:rsidP="00D05ECC">
            <w:r w:rsidRPr="006F5084">
              <w:t>1.3. pašvaldību 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5AB70F5A"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BD4CC62"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B19986"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5BA649"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4071B0E"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FA5CE70"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ED7D2B" w14:textId="77777777" w:rsidR="00D05ECC" w:rsidRPr="006F5084" w:rsidRDefault="00D05ECC" w:rsidP="00D05ECC">
            <w:pPr>
              <w:jc w:val="center"/>
            </w:pPr>
            <w:r w:rsidRPr="006F5084">
              <w:t>0</w:t>
            </w:r>
          </w:p>
        </w:tc>
      </w:tr>
      <w:tr w:rsidR="00AB6F2A" w:rsidRPr="006F5084" w14:paraId="1D0C4D76" w14:textId="77777777" w:rsidTr="0062248D">
        <w:trPr>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4D0A7F17" w14:textId="77777777" w:rsidR="00AB6F2A" w:rsidRPr="006F5084" w:rsidRDefault="00AB6F2A" w:rsidP="00AB6F2A">
            <w:r w:rsidRPr="006F5084">
              <w:t>2. Budžeta izdevumi</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26BA7ACF" w14:textId="77777777" w:rsidR="00AB6F2A" w:rsidRPr="006F5084" w:rsidRDefault="00AB6F2A" w:rsidP="00AB6F2A">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062ECA" w14:textId="773D988E" w:rsidR="00AB6F2A" w:rsidRPr="00CC1002" w:rsidRDefault="00FC6BEB" w:rsidP="00AB6F2A">
            <w:pPr>
              <w:jc w:val="center"/>
            </w:pPr>
            <w:r w:rsidRPr="006F5084">
              <w:t>13 </w:t>
            </w:r>
            <w:r w:rsidR="00287E4C">
              <w:t>028 675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DE230" w14:textId="77777777" w:rsidR="00AB6F2A" w:rsidRPr="00947D5B" w:rsidRDefault="00AB6F2A" w:rsidP="00AB6F2A">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B0702" w14:textId="77777777" w:rsidR="00AB6F2A" w:rsidRPr="00947D5B" w:rsidRDefault="00AB6F2A" w:rsidP="00AB6F2A">
            <w:pPr>
              <w:jc w:val="center"/>
            </w:pPr>
            <w:r w:rsidRPr="00947D5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E89AB6" w14:textId="77777777" w:rsidR="00AB6F2A" w:rsidRPr="00742DF6" w:rsidRDefault="00AB6F2A" w:rsidP="00AB6F2A">
            <w:pPr>
              <w:jc w:val="center"/>
            </w:pPr>
            <w:r w:rsidRPr="00742DF6">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8420CB" w14:textId="77777777" w:rsidR="00AB6F2A" w:rsidRPr="006F5084" w:rsidRDefault="00AB6F2A" w:rsidP="00AB6F2A">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EADC26" w14:textId="77777777" w:rsidR="00AB6F2A" w:rsidRPr="006F5084" w:rsidRDefault="00AB6F2A" w:rsidP="00AB6F2A">
            <w:pPr>
              <w:jc w:val="center"/>
            </w:pPr>
            <w:r w:rsidRPr="006F5084">
              <w:t>0</w:t>
            </w:r>
          </w:p>
        </w:tc>
      </w:tr>
      <w:tr w:rsidR="00AB6F2A" w:rsidRPr="006F5084" w14:paraId="7ADC88E4" w14:textId="77777777" w:rsidTr="00237A33">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7C046F6C" w14:textId="77777777" w:rsidR="00AB6F2A" w:rsidRPr="006F5084" w:rsidRDefault="00AB6F2A" w:rsidP="00AB6F2A">
            <w:r w:rsidRPr="006F5084">
              <w:t>2.1. valsts pamatbudžets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51336DFB" w14:textId="77777777" w:rsidR="00AB6F2A" w:rsidRPr="006F5084" w:rsidRDefault="00AB6F2A" w:rsidP="00AB6F2A">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0F17D1" w14:textId="185AF95E" w:rsidR="00AB6F2A" w:rsidRPr="00CC1002" w:rsidRDefault="00FC6BEB" w:rsidP="00AB6F2A">
            <w:pPr>
              <w:jc w:val="center"/>
            </w:pPr>
            <w:r w:rsidRPr="006F5084">
              <w:t>13 </w:t>
            </w:r>
            <w:r w:rsidR="00287E4C">
              <w:t>028 675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117A68" w14:textId="77777777" w:rsidR="00AB6F2A" w:rsidRPr="00947D5B" w:rsidRDefault="00AB6F2A" w:rsidP="00AB6F2A">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919437" w14:textId="77777777" w:rsidR="00AB6F2A" w:rsidRPr="00947D5B" w:rsidRDefault="00AB6F2A" w:rsidP="00AB6F2A">
            <w:pPr>
              <w:jc w:val="center"/>
            </w:pPr>
            <w:r w:rsidRPr="00947D5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EFD0CF" w14:textId="77777777" w:rsidR="00AB6F2A" w:rsidRPr="00947D5B" w:rsidRDefault="00AB6F2A" w:rsidP="00AB6F2A">
            <w:pPr>
              <w:jc w:val="center"/>
            </w:pPr>
            <w:r w:rsidRPr="00947D5B">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2A4BF9" w14:textId="77777777" w:rsidR="00AB6F2A" w:rsidRPr="00742DF6" w:rsidRDefault="00AB6F2A" w:rsidP="00AB6F2A">
            <w:pPr>
              <w:jc w:val="center"/>
            </w:pPr>
            <w:r w:rsidRPr="00742DF6">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160D4" w14:textId="77777777" w:rsidR="00AB6F2A" w:rsidRPr="006F5084" w:rsidRDefault="00AB6F2A" w:rsidP="00AB6F2A">
            <w:pPr>
              <w:jc w:val="center"/>
            </w:pPr>
            <w:r w:rsidRPr="006F5084">
              <w:t>0</w:t>
            </w:r>
          </w:p>
        </w:tc>
      </w:tr>
      <w:tr w:rsidR="00921F8C" w:rsidRPr="006F5084" w14:paraId="353165AC"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797C97E6" w14:textId="77777777" w:rsidR="00D05ECC" w:rsidRPr="006F5084" w:rsidRDefault="00D05ECC" w:rsidP="00D05ECC">
            <w:r w:rsidRPr="006F5084">
              <w:t>2.2. valsts speciālais 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BDC432C"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09C920"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7597CE"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DA91B"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5D409C"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84654E"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2F49DC" w14:textId="77777777" w:rsidR="00D05ECC" w:rsidRPr="006F5084" w:rsidRDefault="00D05ECC" w:rsidP="00D05ECC">
            <w:pPr>
              <w:jc w:val="center"/>
            </w:pPr>
            <w:r w:rsidRPr="006F5084">
              <w:t>0</w:t>
            </w:r>
          </w:p>
        </w:tc>
      </w:tr>
      <w:tr w:rsidR="00921F8C" w:rsidRPr="006F5084" w14:paraId="0A366C80"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43164EC7" w14:textId="77777777" w:rsidR="00D05ECC" w:rsidRPr="006F5084" w:rsidRDefault="00D05ECC" w:rsidP="00D05ECC">
            <w:r w:rsidRPr="006F5084">
              <w:t>2.3. pašvaldību 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9D8F339"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2F79DC3"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6C0355"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87DEB"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35007"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71E419"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487ED4" w14:textId="77777777" w:rsidR="00D05ECC" w:rsidRPr="006F5084" w:rsidRDefault="00D05ECC" w:rsidP="00D05ECC">
            <w:pPr>
              <w:jc w:val="center"/>
            </w:pPr>
            <w:r w:rsidRPr="006F5084">
              <w:t>0</w:t>
            </w:r>
          </w:p>
        </w:tc>
      </w:tr>
      <w:tr w:rsidR="00921F8C" w:rsidRPr="006F5084" w14:paraId="32558099" w14:textId="77777777" w:rsidTr="00FC6BEB">
        <w:trPr>
          <w:trHeight w:val="222"/>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64ED2A0A" w14:textId="77777777" w:rsidR="00D05ECC" w:rsidRPr="006F5084" w:rsidRDefault="00D05ECC" w:rsidP="00D05ECC">
            <w:r w:rsidRPr="006F5084">
              <w:t>3. Finansiālā ietekme</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9729CAB"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469248" w14:textId="01A72762" w:rsidR="008400AE" w:rsidRPr="00CC1002" w:rsidRDefault="00742DF6" w:rsidP="00237A33">
            <w:pPr>
              <w:jc w:val="center"/>
            </w:pPr>
            <w:r>
              <w:t>-</w:t>
            </w:r>
            <w:r w:rsidR="00FC6BEB" w:rsidRPr="00742DF6">
              <w:t>13 </w:t>
            </w:r>
            <w:r w:rsidR="00287E4C">
              <w:t>028 675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668FF3" w14:textId="77777777" w:rsidR="00D05ECC" w:rsidRPr="00947D5B"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AD352B" w14:textId="77777777" w:rsidR="00D05ECC" w:rsidRPr="00947D5B" w:rsidRDefault="00D05ECC" w:rsidP="00D05ECC">
            <w:pPr>
              <w:jc w:val="center"/>
            </w:pPr>
            <w:r w:rsidRPr="00947D5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DD8EEE" w14:textId="77777777" w:rsidR="00D05ECC" w:rsidRPr="00947D5B" w:rsidRDefault="00D05ECC" w:rsidP="00D05ECC">
            <w:pPr>
              <w:jc w:val="center"/>
            </w:pPr>
            <w:r w:rsidRPr="00947D5B">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C13846" w14:textId="77777777" w:rsidR="00D05ECC" w:rsidRPr="00742DF6" w:rsidRDefault="00D05ECC" w:rsidP="00D05ECC">
            <w:pPr>
              <w:jc w:val="center"/>
            </w:pPr>
            <w:r w:rsidRPr="00742DF6">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9899EB" w14:textId="77777777" w:rsidR="00D05ECC" w:rsidRPr="00742DF6" w:rsidRDefault="00D05ECC" w:rsidP="00D05ECC">
            <w:pPr>
              <w:jc w:val="center"/>
            </w:pPr>
            <w:r w:rsidRPr="00742DF6">
              <w:t>0</w:t>
            </w:r>
          </w:p>
        </w:tc>
      </w:tr>
      <w:tr w:rsidR="00921F8C" w:rsidRPr="006F5084" w14:paraId="1E6F9677" w14:textId="77777777" w:rsidTr="00237A33">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5333837" w14:textId="77777777" w:rsidR="00D05ECC" w:rsidRPr="006F5084" w:rsidRDefault="00D05ECC" w:rsidP="00D05ECC">
            <w:r w:rsidRPr="006F5084">
              <w:t>3.1. valsts pamatbudžets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9004628"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9064DE" w14:textId="5058F6F9" w:rsidR="00D05ECC" w:rsidRPr="00CC1002" w:rsidRDefault="00742DF6" w:rsidP="00237A33">
            <w:pPr>
              <w:jc w:val="center"/>
            </w:pPr>
            <w:r>
              <w:t>-</w:t>
            </w:r>
            <w:r w:rsidR="00FC6BEB" w:rsidRPr="00742DF6">
              <w:t>13 </w:t>
            </w:r>
            <w:r w:rsidR="00287E4C">
              <w:t>028 675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7A678D" w14:textId="77777777" w:rsidR="00D05ECC" w:rsidRPr="00947D5B"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349F7" w14:textId="77777777" w:rsidR="00D05ECC" w:rsidRPr="00947D5B" w:rsidRDefault="00D05ECC" w:rsidP="00D05ECC">
            <w:pPr>
              <w:jc w:val="center"/>
            </w:pPr>
            <w:r w:rsidRPr="00947D5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9955FC" w14:textId="77777777" w:rsidR="00D05ECC" w:rsidRPr="00947D5B" w:rsidRDefault="00D05ECC" w:rsidP="00D05ECC">
            <w:pPr>
              <w:jc w:val="center"/>
            </w:pPr>
            <w:r w:rsidRPr="00947D5B">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84626F" w14:textId="77777777" w:rsidR="00D05ECC" w:rsidRPr="00742DF6" w:rsidRDefault="00D05ECC" w:rsidP="00D05ECC">
            <w:pPr>
              <w:jc w:val="center"/>
            </w:pPr>
            <w:r w:rsidRPr="00742DF6">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C13DE0" w14:textId="77777777" w:rsidR="00D05ECC" w:rsidRPr="00742DF6" w:rsidRDefault="00D05ECC" w:rsidP="00D05ECC">
            <w:pPr>
              <w:jc w:val="center"/>
            </w:pPr>
            <w:r w:rsidRPr="00742DF6">
              <w:t>0</w:t>
            </w:r>
          </w:p>
        </w:tc>
      </w:tr>
      <w:tr w:rsidR="00921F8C" w:rsidRPr="006F5084" w14:paraId="44F951DE" w14:textId="77777777" w:rsidTr="0062248D">
        <w:trPr>
          <w:trHeight w:val="32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9EC0FC6" w14:textId="77777777" w:rsidR="00D05ECC" w:rsidRPr="006F5084" w:rsidRDefault="00D05ECC" w:rsidP="00D05ECC">
            <w:r w:rsidRPr="006F5084">
              <w:t>3.2. speciālais 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025EFC7"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A6C7EC2"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47ADAB"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E671E"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26B641"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2A929B"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4750F3" w14:textId="77777777" w:rsidR="00D05ECC" w:rsidRPr="006F5084" w:rsidRDefault="00D05ECC" w:rsidP="00D05ECC">
            <w:pPr>
              <w:jc w:val="center"/>
            </w:pPr>
            <w:r w:rsidRPr="006F5084">
              <w:t>0</w:t>
            </w:r>
          </w:p>
        </w:tc>
      </w:tr>
      <w:tr w:rsidR="00921F8C" w:rsidRPr="006F5084" w14:paraId="24A2C6E0"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2BC69874" w14:textId="77777777" w:rsidR="00D05ECC" w:rsidRPr="006F5084" w:rsidRDefault="00D05ECC" w:rsidP="00D05ECC">
            <w:r w:rsidRPr="006F5084">
              <w:t>3.3. pašvaldību budžets</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CD355B5"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8BEA1A" w14:textId="77777777" w:rsidR="00D05ECC" w:rsidRPr="006F5084" w:rsidRDefault="008400AE" w:rsidP="00D05ECC">
            <w:pPr>
              <w:jc w:val="center"/>
            </w:pPr>
            <w:r w:rsidRPr="006F5084">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A0D045" w14:textId="77777777" w:rsidR="00D05ECC" w:rsidRPr="006F5084"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62C554"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38EE54" w14:textId="77777777" w:rsidR="00D05ECC" w:rsidRPr="006F5084" w:rsidRDefault="00D05ECC" w:rsidP="00D05ECC">
            <w:pPr>
              <w:jc w:val="center"/>
            </w:pPr>
            <w:r w:rsidRPr="006F5084">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1BB295"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9EBC18" w14:textId="77777777" w:rsidR="00D05ECC" w:rsidRPr="006F5084" w:rsidRDefault="00D05ECC" w:rsidP="00D05ECC">
            <w:pPr>
              <w:jc w:val="center"/>
            </w:pPr>
            <w:r w:rsidRPr="006F5084">
              <w:t>0</w:t>
            </w:r>
          </w:p>
        </w:tc>
      </w:tr>
      <w:tr w:rsidR="00921F8C" w:rsidRPr="006F5084" w14:paraId="316CF146" w14:textId="77777777" w:rsidTr="00237A33">
        <w:trPr>
          <w:trHeight w:val="83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3B45745" w14:textId="77777777" w:rsidR="00D05ECC" w:rsidRPr="006F5084" w:rsidRDefault="00D05ECC" w:rsidP="00D05ECC">
            <w:r w:rsidRPr="006F5084">
              <w:t>4. Finanšu līdzekļi papildu izdevumu finansēšanai (kompensējošu izdevumu samazinājumu norāda ar "+" zīmi)</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0884A805" w14:textId="77777777" w:rsidR="00D05ECC" w:rsidRPr="006F5084" w:rsidRDefault="008400AE" w:rsidP="00D05ECC">
            <w:pPr>
              <w:jc w:val="center"/>
            </w:pPr>
            <w:r w:rsidRPr="006F5084">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2E72E6" w14:textId="3FDD04D5" w:rsidR="00D05ECC" w:rsidRPr="00CC1002" w:rsidRDefault="00FC6BEB" w:rsidP="00E038E6">
            <w:pPr>
              <w:jc w:val="center"/>
              <w:rPr>
                <w:sz w:val="22"/>
                <w:szCs w:val="22"/>
              </w:rPr>
            </w:pPr>
            <w:r w:rsidRPr="006F5084">
              <w:t>13 </w:t>
            </w:r>
            <w:r w:rsidR="00287E4C">
              <w:t>028 675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FACC67" w14:textId="77777777" w:rsidR="00D05ECC" w:rsidRPr="00947D5B" w:rsidRDefault="00D05ECC" w:rsidP="00D05ECC">
            <w:pPr>
              <w:jc w:val="center"/>
            </w:pPr>
            <w:r w:rsidRPr="006F50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806603" w14:textId="77777777" w:rsidR="00D05ECC" w:rsidRPr="00947D5B" w:rsidRDefault="00D05ECC" w:rsidP="00D05ECC">
            <w:pPr>
              <w:jc w:val="center"/>
            </w:pPr>
            <w:r w:rsidRPr="00947D5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D6255B" w14:textId="77777777" w:rsidR="00D05ECC" w:rsidRPr="00947D5B" w:rsidRDefault="00D05ECC" w:rsidP="00D05ECC">
            <w:pPr>
              <w:jc w:val="center"/>
            </w:pPr>
            <w:r w:rsidRPr="00947D5B">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63EA9A" w14:textId="77777777" w:rsidR="00D05ECC" w:rsidRPr="00742DF6" w:rsidRDefault="00D05ECC" w:rsidP="00D05ECC">
            <w:pPr>
              <w:jc w:val="center"/>
            </w:pPr>
            <w:r w:rsidRPr="00742DF6">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2BE7EA" w14:textId="77777777" w:rsidR="00D05ECC" w:rsidRPr="00742DF6" w:rsidRDefault="00D05ECC" w:rsidP="00D05ECC">
            <w:pPr>
              <w:jc w:val="center"/>
            </w:pPr>
            <w:r w:rsidRPr="00742DF6">
              <w:t>0</w:t>
            </w:r>
          </w:p>
        </w:tc>
      </w:tr>
      <w:tr w:rsidR="00921F8C" w:rsidRPr="006F5084" w14:paraId="40192409"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B70C82C" w14:textId="77777777" w:rsidR="00D05ECC" w:rsidRPr="006F5084" w:rsidRDefault="00D05ECC" w:rsidP="00D05ECC">
            <w:r w:rsidRPr="006F5084">
              <w:t>5. Precizēta finansiālā ietekme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BC0D3C" w14:textId="77777777" w:rsidR="00D05ECC" w:rsidRPr="006F5084" w:rsidRDefault="00D05ECC" w:rsidP="00D05ECC">
            <w:pPr>
              <w:jc w:val="center"/>
            </w:pPr>
            <w:r w:rsidRPr="006F5084">
              <w:t>x</w:t>
            </w:r>
          </w:p>
          <w:p w14:paraId="79549B0C" w14:textId="77777777" w:rsidR="00D05ECC" w:rsidRPr="006F5084" w:rsidRDefault="00D05ECC" w:rsidP="00D05ECC">
            <w:r w:rsidRPr="006F5084">
              <w:t> </w:t>
            </w:r>
          </w:p>
          <w:p w14:paraId="3DCD1D10" w14:textId="77777777" w:rsidR="00D05ECC" w:rsidRPr="006F5084" w:rsidRDefault="00D05ECC" w:rsidP="00D05ECC">
            <w:r w:rsidRPr="006F5084">
              <w:t> </w:t>
            </w:r>
          </w:p>
          <w:p w14:paraId="00E0B27A" w14:textId="77777777" w:rsidR="00D05ECC" w:rsidRPr="006F5084" w:rsidRDefault="00D05ECC" w:rsidP="00D05ECC">
            <w:r w:rsidRPr="006F5084">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2BA69F" w14:textId="77777777" w:rsidR="00D05ECC" w:rsidRPr="006F5084" w:rsidRDefault="00D05ECC" w:rsidP="00D05ECC">
            <w:pPr>
              <w:jc w:val="center"/>
            </w:pPr>
            <w:r w:rsidRPr="006F5084">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A3F35B" w14:textId="77777777" w:rsidR="00D05ECC" w:rsidRPr="006F5084" w:rsidRDefault="00D05ECC" w:rsidP="00D05ECC">
            <w:pPr>
              <w:jc w:val="center"/>
            </w:pPr>
            <w:r w:rsidRPr="006F5084">
              <w:t>x</w:t>
            </w:r>
          </w:p>
          <w:p w14:paraId="5CBBEE4E" w14:textId="77777777" w:rsidR="00D05ECC" w:rsidRPr="006F5084" w:rsidRDefault="00D05ECC" w:rsidP="00D05ECC">
            <w:r w:rsidRPr="006F5084">
              <w:t> </w:t>
            </w:r>
          </w:p>
          <w:p w14:paraId="30B2171B" w14:textId="77777777" w:rsidR="00D05ECC" w:rsidRPr="006F5084" w:rsidRDefault="00D05ECC" w:rsidP="00D05ECC">
            <w:r w:rsidRPr="006F5084">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2D2872" w14:textId="77777777" w:rsidR="00D05ECC" w:rsidRPr="006F5084" w:rsidRDefault="00D05ECC" w:rsidP="00D05ECC">
            <w:pPr>
              <w:jc w:val="center"/>
            </w:pPr>
            <w:r w:rsidRPr="006F5084">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E757BC0" w14:textId="77777777" w:rsidR="00D05ECC" w:rsidRPr="006F5084" w:rsidRDefault="00D05ECC" w:rsidP="00D05ECC">
            <w:pPr>
              <w:jc w:val="center"/>
            </w:pPr>
            <w:r w:rsidRPr="006F5084">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94287"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9FD59" w14:textId="77777777" w:rsidR="00D05ECC" w:rsidRPr="006F5084" w:rsidRDefault="00D05ECC" w:rsidP="00D05ECC">
            <w:pPr>
              <w:jc w:val="center"/>
            </w:pPr>
            <w:r w:rsidRPr="006F5084">
              <w:t>0</w:t>
            </w:r>
          </w:p>
        </w:tc>
      </w:tr>
      <w:tr w:rsidR="00921F8C" w:rsidRPr="006F5084" w14:paraId="4F4163E0"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F884BE8" w14:textId="77777777" w:rsidR="00D05ECC" w:rsidRPr="006F5084" w:rsidRDefault="00D05ECC" w:rsidP="00D05ECC">
            <w:r w:rsidRPr="006F5084">
              <w:t>5.1. valsts pamatbudžets</w:t>
            </w: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14:paraId="4AD4C691" w14:textId="77777777" w:rsidR="00D05ECC" w:rsidRPr="006F5084" w:rsidRDefault="00D05ECC" w:rsidP="00D05ECC"/>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D286DC" w14:textId="77777777" w:rsidR="00D05ECC" w:rsidRPr="006F5084" w:rsidRDefault="00D05ECC" w:rsidP="00D05ECC">
            <w:pPr>
              <w:jc w:val="center"/>
            </w:pPr>
            <w:r w:rsidRPr="006F5084">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2A8C8C20" w14:textId="77777777" w:rsidR="00D05ECC" w:rsidRPr="006F5084" w:rsidRDefault="00D05ECC" w:rsidP="00D05ECC"/>
        </w:tc>
        <w:tc>
          <w:tcPr>
            <w:tcW w:w="992" w:type="dxa"/>
            <w:tcBorders>
              <w:top w:val="single" w:sz="4" w:space="0" w:color="auto"/>
              <w:left w:val="single" w:sz="4" w:space="0" w:color="auto"/>
              <w:bottom w:val="single" w:sz="4" w:space="0" w:color="auto"/>
              <w:right w:val="single" w:sz="4" w:space="0" w:color="auto"/>
            </w:tcBorders>
            <w:shd w:val="clear" w:color="auto" w:fill="auto"/>
          </w:tcPr>
          <w:p w14:paraId="6CE8782C" w14:textId="77777777" w:rsidR="00D05ECC" w:rsidRPr="006F5084" w:rsidRDefault="00D05ECC" w:rsidP="00D05ECC">
            <w:pPr>
              <w:jc w:val="center"/>
            </w:pPr>
            <w:r w:rsidRPr="006F5084">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2D5713F1" w14:textId="77777777" w:rsidR="00D05ECC" w:rsidRPr="006F5084" w:rsidRDefault="00D05ECC" w:rsidP="00D05ECC"/>
        </w:tc>
        <w:tc>
          <w:tcPr>
            <w:tcW w:w="850" w:type="dxa"/>
            <w:tcBorders>
              <w:top w:val="single" w:sz="4" w:space="0" w:color="auto"/>
              <w:left w:val="single" w:sz="4" w:space="0" w:color="auto"/>
              <w:bottom w:val="single" w:sz="4" w:space="0" w:color="auto"/>
              <w:right w:val="single" w:sz="4" w:space="0" w:color="auto"/>
            </w:tcBorders>
            <w:shd w:val="clear" w:color="auto" w:fill="auto"/>
          </w:tcPr>
          <w:p w14:paraId="00A4C405"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00A186" w14:textId="77777777" w:rsidR="00D05ECC" w:rsidRPr="006F5084" w:rsidRDefault="00D05ECC" w:rsidP="00D05ECC">
            <w:pPr>
              <w:jc w:val="center"/>
            </w:pPr>
            <w:r w:rsidRPr="006F5084">
              <w:t>0</w:t>
            </w:r>
          </w:p>
        </w:tc>
      </w:tr>
      <w:tr w:rsidR="00921F8C" w:rsidRPr="006F5084" w14:paraId="6B9159EE" w14:textId="77777777" w:rsidTr="0062248D">
        <w:trPr>
          <w:trHeight w:val="21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AA177A5" w14:textId="77777777" w:rsidR="00D05ECC" w:rsidRPr="006F5084" w:rsidRDefault="00D05ECC" w:rsidP="00D05ECC">
            <w:r w:rsidRPr="006F5084">
              <w:t>5.2. speciālais budžets</w:t>
            </w: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14:paraId="3F77C4AA" w14:textId="77777777" w:rsidR="00D05ECC" w:rsidRPr="006F5084" w:rsidRDefault="00D05ECC" w:rsidP="00D05ECC"/>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C091C9" w14:textId="77777777" w:rsidR="00D05ECC" w:rsidRPr="006F5084" w:rsidRDefault="00D05ECC" w:rsidP="00D05ECC">
            <w:pPr>
              <w:jc w:val="center"/>
            </w:pPr>
            <w:r w:rsidRPr="006F5084">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26A5B8AB" w14:textId="77777777" w:rsidR="00D05ECC" w:rsidRPr="006F5084" w:rsidRDefault="00D05ECC" w:rsidP="00D05ECC"/>
        </w:tc>
        <w:tc>
          <w:tcPr>
            <w:tcW w:w="992" w:type="dxa"/>
            <w:tcBorders>
              <w:top w:val="single" w:sz="4" w:space="0" w:color="auto"/>
              <w:left w:val="single" w:sz="4" w:space="0" w:color="auto"/>
              <w:bottom w:val="single" w:sz="4" w:space="0" w:color="auto"/>
              <w:right w:val="single" w:sz="4" w:space="0" w:color="auto"/>
            </w:tcBorders>
            <w:shd w:val="clear" w:color="auto" w:fill="auto"/>
          </w:tcPr>
          <w:p w14:paraId="3EAA3A48" w14:textId="77777777" w:rsidR="00D05ECC" w:rsidRPr="006F5084" w:rsidRDefault="00D05ECC" w:rsidP="00D05ECC">
            <w:pPr>
              <w:jc w:val="center"/>
            </w:pPr>
            <w:r w:rsidRPr="006F5084">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238AC4E8" w14:textId="77777777" w:rsidR="00D05ECC" w:rsidRPr="006F5084" w:rsidRDefault="00D05ECC" w:rsidP="00D05ECC"/>
        </w:tc>
        <w:tc>
          <w:tcPr>
            <w:tcW w:w="850" w:type="dxa"/>
            <w:tcBorders>
              <w:top w:val="single" w:sz="4" w:space="0" w:color="auto"/>
              <w:left w:val="single" w:sz="4" w:space="0" w:color="auto"/>
              <w:bottom w:val="single" w:sz="4" w:space="0" w:color="auto"/>
              <w:right w:val="single" w:sz="4" w:space="0" w:color="auto"/>
            </w:tcBorders>
            <w:shd w:val="clear" w:color="auto" w:fill="auto"/>
          </w:tcPr>
          <w:p w14:paraId="1DB0CF93"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180555" w14:textId="77777777" w:rsidR="00D05ECC" w:rsidRPr="006F5084" w:rsidRDefault="00D05ECC" w:rsidP="00D05ECC">
            <w:pPr>
              <w:jc w:val="center"/>
            </w:pPr>
            <w:r w:rsidRPr="006F5084">
              <w:t>0</w:t>
            </w:r>
          </w:p>
        </w:tc>
      </w:tr>
      <w:tr w:rsidR="00921F8C" w:rsidRPr="006F5084" w14:paraId="7F0605ED" w14:textId="77777777" w:rsidTr="0062248D">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4233E750" w14:textId="77777777" w:rsidR="00D05ECC" w:rsidRPr="006F5084" w:rsidRDefault="00D05ECC" w:rsidP="00D05ECC">
            <w:r w:rsidRPr="006F5084">
              <w:t>5.3. pašvaldību budžets</w:t>
            </w: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14:paraId="5C3DB89C" w14:textId="77777777" w:rsidR="00D05ECC" w:rsidRPr="006F5084" w:rsidRDefault="00D05ECC" w:rsidP="00D05ECC"/>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6E01CA0" w14:textId="77777777" w:rsidR="00D05ECC" w:rsidRPr="006F5084" w:rsidRDefault="00D05ECC" w:rsidP="00D05ECC">
            <w:pPr>
              <w:jc w:val="center"/>
            </w:pPr>
            <w:r w:rsidRPr="006F5084">
              <w:t>0</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1EB70BCE" w14:textId="77777777" w:rsidR="00D05ECC" w:rsidRPr="006F5084" w:rsidRDefault="00D05ECC" w:rsidP="00D05ECC"/>
        </w:tc>
        <w:tc>
          <w:tcPr>
            <w:tcW w:w="992" w:type="dxa"/>
            <w:tcBorders>
              <w:top w:val="single" w:sz="4" w:space="0" w:color="auto"/>
              <w:left w:val="single" w:sz="4" w:space="0" w:color="auto"/>
              <w:bottom w:val="single" w:sz="4" w:space="0" w:color="auto"/>
              <w:right w:val="single" w:sz="4" w:space="0" w:color="auto"/>
            </w:tcBorders>
            <w:shd w:val="clear" w:color="auto" w:fill="auto"/>
          </w:tcPr>
          <w:p w14:paraId="6F4CA3F7" w14:textId="77777777" w:rsidR="00D05ECC" w:rsidRPr="006F5084" w:rsidRDefault="00D05ECC" w:rsidP="00D05ECC">
            <w:pPr>
              <w:jc w:val="center"/>
            </w:pPr>
            <w:r w:rsidRPr="006F5084">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6A3B3B88" w14:textId="77777777" w:rsidR="00D05ECC" w:rsidRPr="006F5084" w:rsidRDefault="00D05ECC" w:rsidP="00D05ECC"/>
        </w:tc>
        <w:tc>
          <w:tcPr>
            <w:tcW w:w="850" w:type="dxa"/>
            <w:tcBorders>
              <w:top w:val="single" w:sz="4" w:space="0" w:color="auto"/>
              <w:left w:val="single" w:sz="4" w:space="0" w:color="auto"/>
              <w:bottom w:val="single" w:sz="4" w:space="0" w:color="auto"/>
              <w:right w:val="single" w:sz="4" w:space="0" w:color="auto"/>
            </w:tcBorders>
            <w:shd w:val="clear" w:color="auto" w:fill="auto"/>
          </w:tcPr>
          <w:p w14:paraId="7D67B388" w14:textId="77777777" w:rsidR="00D05ECC" w:rsidRPr="006F5084" w:rsidRDefault="00D05ECC" w:rsidP="00D05ECC">
            <w:pPr>
              <w:jc w:val="center"/>
            </w:pPr>
            <w:r w:rsidRPr="006F508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5F7487" w14:textId="77777777" w:rsidR="00D05ECC" w:rsidRPr="006F5084" w:rsidRDefault="00D05ECC" w:rsidP="00D05ECC">
            <w:pPr>
              <w:jc w:val="center"/>
            </w:pPr>
            <w:r w:rsidRPr="006F5084">
              <w:t>0</w:t>
            </w:r>
          </w:p>
        </w:tc>
      </w:tr>
      <w:tr w:rsidR="00921F8C" w:rsidRPr="006F5084" w14:paraId="4A777E42" w14:textId="77777777" w:rsidTr="00BD0691">
        <w:trPr>
          <w:trHeight w:val="1869"/>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251E5FB8" w14:textId="77777777" w:rsidR="00D05ECC" w:rsidRPr="006F5084" w:rsidRDefault="00D05ECC" w:rsidP="00D05ECC">
            <w:r w:rsidRPr="006F5084">
              <w:t>6. Detalizēts ieņēmumu un izdevumu aprēķins (ja nepieciešams, detalizētu ieņēmumu un izdevumu aprēķinu var pievienot anotācijas pielikumā)</w:t>
            </w:r>
          </w:p>
        </w:tc>
        <w:tc>
          <w:tcPr>
            <w:tcW w:w="7721"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71E50CCD" w14:textId="02FBCAEC" w:rsidR="00B54D92" w:rsidRPr="001D1699" w:rsidRDefault="00CE6D2C" w:rsidP="00B54D92">
            <w:pPr>
              <w:jc w:val="both"/>
            </w:pPr>
            <w:r w:rsidRPr="00CE6D2C">
              <w:t>Kopējais nepieciešama</w:t>
            </w:r>
            <w:r>
              <w:t xml:space="preserve">is papildu </w:t>
            </w:r>
            <w:r w:rsidR="00B54D92" w:rsidRPr="00CE6D2C">
              <w:t xml:space="preserve">finansējums </w:t>
            </w:r>
            <w:r w:rsidRPr="00CE6D2C">
              <w:t xml:space="preserve">sabiedriskā transporta pakalpojumu nodrošināšanai </w:t>
            </w:r>
            <w:r>
              <w:t xml:space="preserve">ir </w:t>
            </w:r>
            <w:r w:rsidR="00FC6BEB" w:rsidRPr="00CE6D2C">
              <w:t>13 </w:t>
            </w:r>
            <w:r w:rsidR="00A13AE1">
              <w:t xml:space="preserve"> </w:t>
            </w:r>
            <w:r w:rsidR="00287E4C">
              <w:t>028 675</w:t>
            </w:r>
            <w:r w:rsidR="00FC6BEB" w:rsidRPr="001D1699">
              <w:t xml:space="preserve"> </w:t>
            </w:r>
            <w:r w:rsidR="00B54D92" w:rsidRPr="001D1699">
              <w:t xml:space="preserve"> </w:t>
            </w:r>
            <w:proofErr w:type="spellStart"/>
            <w:r w:rsidR="00B54D92" w:rsidRPr="001D1699">
              <w:rPr>
                <w:i/>
                <w:iCs/>
              </w:rPr>
              <w:t>euro</w:t>
            </w:r>
            <w:proofErr w:type="spellEnd"/>
            <w:r w:rsidR="00B54D92" w:rsidRPr="001D1699">
              <w:t>, tostarp:</w:t>
            </w:r>
          </w:p>
          <w:p w14:paraId="07D4DBF7" w14:textId="0916C02B" w:rsidR="00EC6A78" w:rsidRPr="001D1699" w:rsidRDefault="001D1699" w:rsidP="00644DC6">
            <w:pPr>
              <w:pStyle w:val="ListParagraph"/>
              <w:tabs>
                <w:tab w:val="left" w:pos="1134"/>
              </w:tabs>
              <w:spacing w:before="120"/>
              <w:ind w:left="0"/>
              <w:contextualSpacing w:val="0"/>
              <w:jc w:val="both"/>
              <w:rPr>
                <w:sz w:val="24"/>
                <w:szCs w:val="24"/>
              </w:rPr>
            </w:pPr>
            <w:r>
              <w:rPr>
                <w:sz w:val="24"/>
                <w:szCs w:val="24"/>
              </w:rPr>
              <w:t xml:space="preserve">1. </w:t>
            </w:r>
            <w:r w:rsidR="00A13AE1">
              <w:rPr>
                <w:sz w:val="24"/>
                <w:szCs w:val="24"/>
              </w:rPr>
              <w:t xml:space="preserve"> </w:t>
            </w:r>
            <w:r w:rsidR="00287E4C">
              <w:rPr>
                <w:sz w:val="24"/>
                <w:szCs w:val="24"/>
              </w:rPr>
              <w:t>1 576 756</w:t>
            </w:r>
            <w:r w:rsidR="00EC6A78" w:rsidRPr="001D1699">
              <w:rPr>
                <w:sz w:val="24"/>
                <w:szCs w:val="24"/>
              </w:rPr>
              <w:t xml:space="preserve"> </w:t>
            </w:r>
            <w:proofErr w:type="spellStart"/>
            <w:r w:rsidR="00EC6A78" w:rsidRPr="001D1699">
              <w:rPr>
                <w:i/>
                <w:iCs/>
                <w:sz w:val="24"/>
                <w:szCs w:val="24"/>
              </w:rPr>
              <w:t>euro</w:t>
            </w:r>
            <w:proofErr w:type="spellEnd"/>
            <w:r w:rsidR="00EC6A78" w:rsidRPr="001D1699">
              <w:rPr>
                <w:sz w:val="24"/>
                <w:szCs w:val="24"/>
              </w:rPr>
              <w:t xml:space="preserve">, lai kompensētu reģionālās nozīmes pārvadājumos ar autobusiem un vilcieniem </w:t>
            </w:r>
            <w:r w:rsidR="003B54CD">
              <w:rPr>
                <w:sz w:val="24"/>
                <w:szCs w:val="24"/>
              </w:rPr>
              <w:t>nesegtos kompensējamos</w:t>
            </w:r>
            <w:r w:rsidR="003B54CD" w:rsidRPr="001D1699">
              <w:rPr>
                <w:sz w:val="24"/>
                <w:szCs w:val="24"/>
              </w:rPr>
              <w:t xml:space="preserve"> </w:t>
            </w:r>
            <w:r w:rsidR="00EC6A78" w:rsidRPr="001D1699">
              <w:rPr>
                <w:sz w:val="24"/>
                <w:szCs w:val="24"/>
              </w:rPr>
              <w:t>zaudējumus 2020.gadā.</w:t>
            </w:r>
          </w:p>
          <w:p w14:paraId="0C073966" w14:textId="2D59B11C" w:rsidR="00EC6A78" w:rsidRPr="001D1699" w:rsidRDefault="001D1699" w:rsidP="00AF675C">
            <w:pPr>
              <w:spacing w:before="120"/>
              <w:jc w:val="both"/>
            </w:pPr>
            <w:r>
              <w:t xml:space="preserve">2. </w:t>
            </w:r>
            <w:r w:rsidR="00EC6A78" w:rsidRPr="001D1699">
              <w:t xml:space="preserve">11 450 695 </w:t>
            </w:r>
            <w:proofErr w:type="spellStart"/>
            <w:r w:rsidR="00EC6A78" w:rsidRPr="001D1699">
              <w:rPr>
                <w:i/>
                <w:iCs/>
              </w:rPr>
              <w:t>euro</w:t>
            </w:r>
            <w:proofErr w:type="spellEnd"/>
            <w:r w:rsidR="00EC6A78" w:rsidRPr="001D1699">
              <w:t xml:space="preserve"> apmērā</w:t>
            </w:r>
            <w:r>
              <w:t>,</w:t>
            </w:r>
            <w:r w:rsidR="00EC6A78" w:rsidRPr="001D1699">
              <w:t xml:space="preserve"> lai kompensētu reģionālās nozīmes pārvadājumos ar autobusiem un vilcieniem radušos zaudējumus sakarā ar ārkārtējās situācijas </w:t>
            </w:r>
            <w:r w:rsidR="00BE1668" w:rsidRPr="00BE1668">
              <w:t xml:space="preserve">Covid-19 infekcijas izplatības </w:t>
            </w:r>
            <w:r w:rsidR="00EC6A78" w:rsidRPr="001D1699">
              <w:t xml:space="preserve">rezultātā noteiktajiem drošības un sociālās </w:t>
            </w:r>
            <w:proofErr w:type="spellStart"/>
            <w:r w:rsidR="00EC6A78" w:rsidRPr="001D1699">
              <w:t>distancēšanās</w:t>
            </w:r>
            <w:proofErr w:type="spellEnd"/>
            <w:r w:rsidR="00EC6A78" w:rsidRPr="001D1699">
              <w:t xml:space="preserve"> pasākumiem sabiedriskajā transportā, kā arī ārkārtējās situācijas seku mazināšanai 2021.gada 1.pusgadā. </w:t>
            </w:r>
          </w:p>
          <w:p w14:paraId="0C31A70B" w14:textId="48D6DE81" w:rsidR="00EC6A78" w:rsidRPr="001D1699" w:rsidRDefault="001D1699" w:rsidP="00AF675C">
            <w:pPr>
              <w:spacing w:before="120"/>
              <w:jc w:val="both"/>
            </w:pPr>
            <w:r>
              <w:lastRenderedPageBreak/>
              <w:t xml:space="preserve">3. </w:t>
            </w:r>
            <w:r w:rsidR="00EC6A78" w:rsidRPr="001D1699">
              <w:t>1</w:t>
            </w:r>
            <w:r>
              <w:t xml:space="preserve"> </w:t>
            </w:r>
            <w:r w:rsidR="00EC6A78" w:rsidRPr="001D1699">
              <w:t xml:space="preserve">224 </w:t>
            </w:r>
            <w:proofErr w:type="spellStart"/>
            <w:r w:rsidR="00EC6A78" w:rsidRPr="001D1699">
              <w:rPr>
                <w:i/>
                <w:iCs/>
              </w:rPr>
              <w:t>euro</w:t>
            </w:r>
            <w:proofErr w:type="spellEnd"/>
            <w:r w:rsidR="00EC6A78" w:rsidRPr="001D1699">
              <w:t>, lai kompensētu VSIA “Autotransporta direkcija” izdevumus saistībā ar pasažieru pārvadājumu pakalpojumu nodrošināšanu personām, kas ierodas no ārvalstīm ar repatriācijas reisiem.</w:t>
            </w:r>
          </w:p>
          <w:p w14:paraId="53DC6E12" w14:textId="37A9D347" w:rsidR="000F0BBC" w:rsidRPr="001D1699" w:rsidRDefault="00287E4C" w:rsidP="00AC517E">
            <w:pPr>
              <w:jc w:val="both"/>
            </w:pPr>
            <w:r>
              <w:t xml:space="preserve">Detalizēta informācija par faktiskajiem un plānotajiem kompensējamajiem zaudējumiem ir atspoguļota Informatīvajā ziņojumā “Par nepieciešamo papildu finansējumu par sabiedriskā transporta pakalpojumu </w:t>
            </w:r>
            <w:r w:rsidR="00AC517E">
              <w:t>sniegšanai 2021.gadā”</w:t>
            </w:r>
            <w:r>
              <w:t xml:space="preserve"> </w:t>
            </w:r>
          </w:p>
        </w:tc>
      </w:tr>
      <w:tr w:rsidR="00921F8C" w:rsidRPr="006F5084" w14:paraId="74EC5457" w14:textId="77777777" w:rsidTr="00545D5F">
        <w:trPr>
          <w:trHeight w:val="93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65337C05" w14:textId="77777777" w:rsidR="00D05ECC" w:rsidRPr="006F5084" w:rsidRDefault="00D05ECC" w:rsidP="00545D5F">
            <w:r w:rsidRPr="006F5084">
              <w:lastRenderedPageBreak/>
              <w:t>6.1. detalizēts ieņēmumu aprēķins</w:t>
            </w:r>
          </w:p>
        </w:tc>
        <w:tc>
          <w:tcPr>
            <w:tcW w:w="77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9C80D" w14:textId="77777777" w:rsidR="00D05ECC" w:rsidRPr="006F5084" w:rsidRDefault="00D05ECC" w:rsidP="00D05ECC"/>
        </w:tc>
      </w:tr>
      <w:tr w:rsidR="00921F8C" w:rsidRPr="006F5084" w14:paraId="25D2A365" w14:textId="77777777" w:rsidTr="00BD0691">
        <w:trPr>
          <w:trHeight w:val="53"/>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296C8199" w14:textId="77777777" w:rsidR="00D05ECC" w:rsidRPr="006F5084" w:rsidRDefault="00D05ECC" w:rsidP="00D05ECC">
            <w:r w:rsidRPr="006F5084">
              <w:lastRenderedPageBreak/>
              <w:t>6.2. detalizēts izdevumu aprēķins</w:t>
            </w:r>
          </w:p>
        </w:tc>
        <w:tc>
          <w:tcPr>
            <w:tcW w:w="77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49C07" w14:textId="77777777" w:rsidR="00D05ECC" w:rsidRPr="006F5084" w:rsidRDefault="00D05ECC" w:rsidP="00D05ECC"/>
        </w:tc>
      </w:tr>
      <w:tr w:rsidR="00921F8C" w:rsidRPr="006F5084" w14:paraId="4117C58B" w14:textId="77777777" w:rsidTr="00BD0691">
        <w:trPr>
          <w:trHeight w:val="507"/>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CD30DEB" w14:textId="77777777" w:rsidR="00D05ECC" w:rsidRPr="006F5084" w:rsidRDefault="00D05ECC" w:rsidP="00D05ECC">
            <w:r w:rsidRPr="006F5084">
              <w:t>7. Amata vietu skaita izmaiņas</w:t>
            </w:r>
          </w:p>
        </w:tc>
        <w:tc>
          <w:tcPr>
            <w:tcW w:w="7721" w:type="dxa"/>
            <w:gridSpan w:val="7"/>
            <w:tcBorders>
              <w:top w:val="single" w:sz="4" w:space="0" w:color="auto"/>
              <w:left w:val="single" w:sz="4" w:space="0" w:color="auto"/>
              <w:bottom w:val="single" w:sz="4" w:space="0" w:color="auto"/>
              <w:right w:val="single" w:sz="4" w:space="0" w:color="auto"/>
            </w:tcBorders>
            <w:shd w:val="clear" w:color="auto" w:fill="auto"/>
          </w:tcPr>
          <w:p w14:paraId="67C9BAFF" w14:textId="77777777" w:rsidR="00D05ECC" w:rsidRPr="006F5084" w:rsidRDefault="00D05ECC" w:rsidP="00D05ECC">
            <w:r w:rsidRPr="006F5084">
              <w:t>Projekts šo jomu neskar.</w:t>
            </w:r>
          </w:p>
        </w:tc>
      </w:tr>
      <w:tr w:rsidR="00921F8C" w:rsidRPr="006F5084" w14:paraId="3CA356E1" w14:textId="77777777" w:rsidTr="00BD0691">
        <w:trPr>
          <w:trHeight w:val="77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48023778" w14:textId="77777777" w:rsidR="00D05ECC" w:rsidRPr="006F5084" w:rsidRDefault="00D05ECC" w:rsidP="00D05ECC">
            <w:r w:rsidRPr="006F5084">
              <w:t>8. Cita informācija</w:t>
            </w:r>
          </w:p>
        </w:tc>
        <w:tc>
          <w:tcPr>
            <w:tcW w:w="77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16C57F" w14:textId="39B6D303" w:rsidR="00DD2789" w:rsidRPr="001D1699" w:rsidRDefault="00B54D92" w:rsidP="00DD2789">
            <w:pPr>
              <w:ind w:right="73"/>
              <w:jc w:val="both"/>
            </w:pPr>
            <w:r w:rsidRPr="006F5084">
              <w:t xml:space="preserve">Līdzekļus </w:t>
            </w:r>
            <w:r w:rsidR="00A13AE1">
              <w:t xml:space="preserve"> </w:t>
            </w:r>
            <w:r w:rsidR="00287E4C">
              <w:t>13 028 675</w:t>
            </w:r>
            <w:r w:rsidRPr="001D1699">
              <w:t xml:space="preserve"> </w:t>
            </w:r>
            <w:proofErr w:type="spellStart"/>
            <w:r w:rsidRPr="001D1699">
              <w:rPr>
                <w:i/>
              </w:rPr>
              <w:t>euro</w:t>
            </w:r>
            <w:proofErr w:type="spellEnd"/>
            <w:r w:rsidRPr="001D1699">
              <w:t xml:space="preserve"> Satiksmes ministrijai paredzēts piešķirt no valsts budžeta programmas 02.00.00 „Līdzekļi neparedzētiem gadījumiem”.</w:t>
            </w:r>
          </w:p>
        </w:tc>
      </w:tr>
    </w:tbl>
    <w:p w14:paraId="6148C2FD" w14:textId="77777777" w:rsidR="00B31106" w:rsidRPr="006F5084" w:rsidRDefault="00B31106" w:rsidP="00B31106">
      <w:pPr>
        <w:rPr>
          <w:iCs/>
        </w:rPr>
      </w:pPr>
      <w:r w:rsidRPr="006F5084">
        <w:t>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6"/>
      </w:tblGrid>
      <w:tr w:rsidR="00921F8C" w:rsidRPr="006F5084" w14:paraId="5E764E72" w14:textId="77777777" w:rsidTr="00F8720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F6D482A" w14:textId="77777777" w:rsidR="00B31106" w:rsidRPr="006F5084" w:rsidRDefault="00B31106" w:rsidP="00F87203">
            <w:pPr>
              <w:jc w:val="center"/>
              <w:rPr>
                <w:b/>
                <w:bCs/>
                <w:iCs/>
              </w:rPr>
            </w:pPr>
            <w:r w:rsidRPr="006F5084">
              <w:rPr>
                <w:b/>
                <w:bCs/>
                <w:iCs/>
              </w:rPr>
              <w:t>IV. Tiesību akta projekta ietekme uz spēkā esošo tiesību normu sistēmu</w:t>
            </w:r>
          </w:p>
        </w:tc>
      </w:tr>
      <w:tr w:rsidR="00921F8C" w:rsidRPr="006F5084" w14:paraId="1B3CFC8A" w14:textId="77777777" w:rsidTr="00F8720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BAC476C" w14:textId="77777777" w:rsidR="00B31106" w:rsidRPr="006F5084" w:rsidRDefault="00B31106" w:rsidP="00F87203">
            <w:pPr>
              <w:jc w:val="center"/>
              <w:rPr>
                <w:b/>
                <w:bCs/>
                <w:iCs/>
              </w:rPr>
            </w:pPr>
            <w:r w:rsidRPr="006F5084">
              <w:rPr>
                <w:bCs/>
                <w:iCs/>
              </w:rPr>
              <w:t>Projekts šo jomu neskar.</w:t>
            </w:r>
          </w:p>
        </w:tc>
      </w:tr>
    </w:tbl>
    <w:p w14:paraId="0DB0E8D1" w14:textId="77777777" w:rsidR="00B31106" w:rsidRPr="006F5084" w:rsidRDefault="00B31106" w:rsidP="00B31106">
      <w:pPr>
        <w:rPr>
          <w:iCs/>
        </w:rPr>
      </w:pPr>
      <w:r w:rsidRPr="006F5084">
        <w:rPr>
          <w:iCs/>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6"/>
      </w:tblGrid>
      <w:tr w:rsidR="00921F8C" w:rsidRPr="006F5084" w14:paraId="76F4CF5A" w14:textId="77777777" w:rsidTr="00F8720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6E0539F" w14:textId="77777777" w:rsidR="00B31106" w:rsidRPr="006F5084" w:rsidRDefault="00B31106" w:rsidP="00F87203">
            <w:pPr>
              <w:jc w:val="center"/>
              <w:rPr>
                <w:b/>
                <w:bCs/>
                <w:iCs/>
              </w:rPr>
            </w:pPr>
            <w:r w:rsidRPr="006F5084">
              <w:rPr>
                <w:b/>
                <w:bCs/>
                <w:iCs/>
              </w:rPr>
              <w:t>V. Tiesību akta projekta atbilstība Latvijas Republikas starptautiskajām saistībām</w:t>
            </w:r>
          </w:p>
        </w:tc>
      </w:tr>
      <w:tr w:rsidR="00921F8C" w:rsidRPr="006F5084" w14:paraId="76AA3770" w14:textId="77777777" w:rsidTr="00F8720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8C3B2AC" w14:textId="77777777" w:rsidR="00B31106" w:rsidRPr="006F5084" w:rsidRDefault="00B31106" w:rsidP="00F87203">
            <w:pPr>
              <w:jc w:val="center"/>
              <w:rPr>
                <w:bCs/>
                <w:iCs/>
              </w:rPr>
            </w:pPr>
            <w:r w:rsidRPr="006F5084">
              <w:rPr>
                <w:bCs/>
                <w:iCs/>
              </w:rPr>
              <w:t>Projekts šo jomu neskar.</w:t>
            </w:r>
          </w:p>
        </w:tc>
      </w:tr>
    </w:tbl>
    <w:p w14:paraId="7B1DC469" w14:textId="77777777" w:rsidR="00B31106" w:rsidRPr="006F5084" w:rsidRDefault="00B31106" w:rsidP="00B31106">
      <w:pPr>
        <w:rPr>
          <w:iCs/>
        </w:rPr>
      </w:pPr>
      <w:r w:rsidRPr="006F5084">
        <w:rPr>
          <w:iCs/>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6"/>
      </w:tblGrid>
      <w:tr w:rsidR="00921F8C" w:rsidRPr="006F5084" w14:paraId="18E153F1" w14:textId="77777777" w:rsidTr="00F8720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004F2BF" w14:textId="77777777" w:rsidR="00B31106" w:rsidRPr="006F5084" w:rsidRDefault="00B31106" w:rsidP="00F87203">
            <w:pPr>
              <w:jc w:val="center"/>
              <w:rPr>
                <w:b/>
                <w:bCs/>
                <w:iCs/>
              </w:rPr>
            </w:pPr>
            <w:r w:rsidRPr="006F5084">
              <w:rPr>
                <w:b/>
                <w:bCs/>
                <w:iCs/>
              </w:rPr>
              <w:t>VI. Sabiedrības līdzdalība un komunikācijas aktivitātes</w:t>
            </w:r>
          </w:p>
        </w:tc>
      </w:tr>
      <w:tr w:rsidR="00921F8C" w:rsidRPr="006F5084" w14:paraId="0F36E5B9" w14:textId="77777777" w:rsidTr="00F87203">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175E1421" w14:textId="77777777" w:rsidR="00B31106" w:rsidRPr="006F5084" w:rsidRDefault="00B31106" w:rsidP="00F87203">
            <w:pPr>
              <w:tabs>
                <w:tab w:val="left" w:pos="3997"/>
              </w:tabs>
              <w:ind w:right="111"/>
              <w:jc w:val="center"/>
              <w:rPr>
                <w:iCs/>
              </w:rPr>
            </w:pPr>
            <w:r w:rsidRPr="006F5084">
              <w:rPr>
                <w:bCs/>
                <w:iCs/>
              </w:rPr>
              <w:t>Projekts šo jomu neskar.</w:t>
            </w:r>
          </w:p>
        </w:tc>
      </w:tr>
    </w:tbl>
    <w:p w14:paraId="4817925E" w14:textId="77777777" w:rsidR="00B31106" w:rsidRPr="006F5084" w:rsidRDefault="00B31106" w:rsidP="00B31106">
      <w:pPr>
        <w:rPr>
          <w:iCs/>
        </w:rPr>
      </w:pPr>
      <w:r w:rsidRPr="006F5084">
        <w:rPr>
          <w:iCs/>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00921F8C" w:rsidRPr="006F5084" w14:paraId="64D218C9" w14:textId="77777777" w:rsidTr="000F2DB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5707C6" w14:textId="77777777" w:rsidR="00B31106" w:rsidRPr="006F5084" w:rsidRDefault="00B31106" w:rsidP="00F87203">
            <w:pPr>
              <w:jc w:val="center"/>
              <w:rPr>
                <w:b/>
                <w:bCs/>
                <w:iCs/>
              </w:rPr>
            </w:pPr>
            <w:r w:rsidRPr="006F5084">
              <w:rPr>
                <w:b/>
                <w:bCs/>
                <w:iCs/>
              </w:rPr>
              <w:t>VII. Tiesību akta projekta izpildes nodrošināšana un tās ietekme uz institūcijām</w:t>
            </w:r>
          </w:p>
        </w:tc>
      </w:tr>
      <w:tr w:rsidR="00921F8C" w:rsidRPr="006F5084" w14:paraId="2CED4704" w14:textId="77777777" w:rsidTr="000F2DBB">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6B0DB966" w14:textId="77777777" w:rsidR="00B31106" w:rsidRPr="006F5084" w:rsidRDefault="00B31106" w:rsidP="00F87203">
            <w:pPr>
              <w:rPr>
                <w:iCs/>
              </w:rPr>
            </w:pPr>
            <w:r w:rsidRPr="006F5084">
              <w:rPr>
                <w:iCs/>
              </w:rPr>
              <w:t>1.</w:t>
            </w:r>
          </w:p>
        </w:tc>
        <w:tc>
          <w:tcPr>
            <w:tcW w:w="2302" w:type="pct"/>
            <w:tcBorders>
              <w:top w:val="outset" w:sz="6" w:space="0" w:color="auto"/>
              <w:left w:val="outset" w:sz="6" w:space="0" w:color="auto"/>
              <w:bottom w:val="outset" w:sz="6" w:space="0" w:color="auto"/>
              <w:right w:val="outset" w:sz="6" w:space="0" w:color="auto"/>
            </w:tcBorders>
            <w:hideMark/>
          </w:tcPr>
          <w:p w14:paraId="088E6ADB" w14:textId="77777777" w:rsidR="00B31106" w:rsidRPr="006F5084" w:rsidRDefault="00B31106" w:rsidP="00F87203">
            <w:pPr>
              <w:rPr>
                <w:iCs/>
              </w:rPr>
            </w:pPr>
            <w:r w:rsidRPr="006F5084">
              <w:rPr>
                <w:iCs/>
              </w:rPr>
              <w:t>Projekta izpildē iesaistītās institūcijas</w:t>
            </w:r>
          </w:p>
        </w:tc>
        <w:tc>
          <w:tcPr>
            <w:tcW w:w="2249" w:type="pct"/>
            <w:tcBorders>
              <w:top w:val="outset" w:sz="6" w:space="0" w:color="auto"/>
              <w:left w:val="outset" w:sz="6" w:space="0" w:color="auto"/>
              <w:bottom w:val="outset" w:sz="6" w:space="0" w:color="auto"/>
              <w:right w:val="outset" w:sz="6" w:space="0" w:color="auto"/>
            </w:tcBorders>
          </w:tcPr>
          <w:p w14:paraId="5AA5FD24" w14:textId="77777777" w:rsidR="00B31106" w:rsidRPr="006F5084" w:rsidRDefault="00B31106" w:rsidP="00F87203">
            <w:pPr>
              <w:shd w:val="clear" w:color="auto" w:fill="FFFFFF"/>
              <w:jc w:val="both"/>
            </w:pPr>
            <w:r w:rsidRPr="006F5084">
              <w:t>Satiksmes</w:t>
            </w:r>
            <w:r w:rsidR="000C5693" w:rsidRPr="006F5084">
              <w:t xml:space="preserve"> ministrija, Finanšu ministrija</w:t>
            </w:r>
            <w:r w:rsidR="008400AE" w:rsidRPr="006F5084">
              <w:t>,</w:t>
            </w:r>
            <w:r w:rsidR="00535D97" w:rsidRPr="006F5084">
              <w:t xml:space="preserve"> </w:t>
            </w:r>
            <w:r w:rsidR="0085149E" w:rsidRPr="006F5084">
              <w:t>VSIA “Autotransporta direkcija”</w:t>
            </w:r>
            <w:r w:rsidR="008400AE" w:rsidRPr="006F5084">
              <w:t>.</w:t>
            </w:r>
          </w:p>
        </w:tc>
      </w:tr>
      <w:tr w:rsidR="00921F8C" w:rsidRPr="006F5084" w14:paraId="729E94AF" w14:textId="77777777" w:rsidTr="000F2DBB">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25CA1E60" w14:textId="77777777" w:rsidR="00B31106" w:rsidRPr="006F5084" w:rsidRDefault="00B31106" w:rsidP="00F87203">
            <w:pPr>
              <w:rPr>
                <w:iCs/>
              </w:rPr>
            </w:pPr>
            <w:r w:rsidRPr="006F5084">
              <w:rPr>
                <w:iCs/>
              </w:rPr>
              <w:t>2.</w:t>
            </w:r>
          </w:p>
        </w:tc>
        <w:tc>
          <w:tcPr>
            <w:tcW w:w="2302" w:type="pct"/>
            <w:tcBorders>
              <w:top w:val="outset" w:sz="6" w:space="0" w:color="auto"/>
              <w:left w:val="outset" w:sz="6" w:space="0" w:color="auto"/>
              <w:bottom w:val="outset" w:sz="6" w:space="0" w:color="auto"/>
              <w:right w:val="outset" w:sz="6" w:space="0" w:color="auto"/>
            </w:tcBorders>
            <w:hideMark/>
          </w:tcPr>
          <w:p w14:paraId="55FC0C02" w14:textId="77777777" w:rsidR="00B31106" w:rsidRPr="006F5084" w:rsidRDefault="00B31106" w:rsidP="00F87203">
            <w:pPr>
              <w:rPr>
                <w:iCs/>
              </w:rPr>
            </w:pPr>
            <w:r w:rsidRPr="006F5084">
              <w:rPr>
                <w:iCs/>
              </w:rPr>
              <w:t>Projekta izpildes ietekme uz pārvaldes funkcijām un institucionālo struktūru.</w:t>
            </w:r>
            <w:r w:rsidRPr="006F5084">
              <w:rPr>
                <w:iCs/>
              </w:rPr>
              <w:br/>
              <w:t>Jaunu institūciju izveide, esošu institūciju likvidācija vai reorganizācija, to ietekme uz institūcijas cilvēkresursiem</w:t>
            </w:r>
          </w:p>
        </w:tc>
        <w:tc>
          <w:tcPr>
            <w:tcW w:w="2249" w:type="pct"/>
            <w:tcBorders>
              <w:top w:val="outset" w:sz="6" w:space="0" w:color="auto"/>
              <w:left w:val="outset" w:sz="6" w:space="0" w:color="auto"/>
              <w:bottom w:val="outset" w:sz="6" w:space="0" w:color="auto"/>
              <w:right w:val="outset" w:sz="6" w:space="0" w:color="auto"/>
            </w:tcBorders>
          </w:tcPr>
          <w:p w14:paraId="41659F57" w14:textId="77777777" w:rsidR="00B31106" w:rsidRPr="006F5084" w:rsidRDefault="00B31106" w:rsidP="00F87203">
            <w:pPr>
              <w:shd w:val="clear" w:color="auto" w:fill="FFFFFF"/>
              <w:jc w:val="both"/>
            </w:pPr>
            <w:r w:rsidRPr="006F5084">
              <w:t>Projekts šo jomu neskar.</w:t>
            </w:r>
          </w:p>
        </w:tc>
      </w:tr>
      <w:tr w:rsidR="00921F8C" w:rsidRPr="006F5084" w14:paraId="0B711736" w14:textId="77777777" w:rsidTr="000F2DBB">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48BAF3BC" w14:textId="77777777" w:rsidR="00B31106" w:rsidRPr="006F5084" w:rsidRDefault="00B31106" w:rsidP="00F87203">
            <w:pPr>
              <w:rPr>
                <w:iCs/>
              </w:rPr>
            </w:pPr>
            <w:r w:rsidRPr="006F5084">
              <w:rPr>
                <w:iCs/>
              </w:rPr>
              <w:t>3.</w:t>
            </w:r>
          </w:p>
        </w:tc>
        <w:tc>
          <w:tcPr>
            <w:tcW w:w="2302" w:type="pct"/>
            <w:tcBorders>
              <w:top w:val="outset" w:sz="6" w:space="0" w:color="auto"/>
              <w:left w:val="outset" w:sz="6" w:space="0" w:color="auto"/>
              <w:bottom w:val="outset" w:sz="6" w:space="0" w:color="auto"/>
              <w:right w:val="outset" w:sz="6" w:space="0" w:color="auto"/>
            </w:tcBorders>
            <w:hideMark/>
          </w:tcPr>
          <w:p w14:paraId="47255E5F" w14:textId="77777777" w:rsidR="00B31106" w:rsidRPr="006F5084" w:rsidRDefault="00B31106" w:rsidP="00F87203">
            <w:pPr>
              <w:rPr>
                <w:iCs/>
              </w:rPr>
            </w:pPr>
            <w:r w:rsidRPr="006F5084">
              <w:rPr>
                <w:iCs/>
              </w:rPr>
              <w:t>Cita informācija</w:t>
            </w:r>
          </w:p>
        </w:tc>
        <w:tc>
          <w:tcPr>
            <w:tcW w:w="2249" w:type="pct"/>
            <w:tcBorders>
              <w:top w:val="outset" w:sz="6" w:space="0" w:color="auto"/>
              <w:left w:val="outset" w:sz="6" w:space="0" w:color="auto"/>
              <w:bottom w:val="outset" w:sz="6" w:space="0" w:color="auto"/>
              <w:right w:val="outset" w:sz="6" w:space="0" w:color="auto"/>
            </w:tcBorders>
            <w:hideMark/>
          </w:tcPr>
          <w:p w14:paraId="7FA22BA3" w14:textId="77777777" w:rsidR="00B31106" w:rsidRPr="006F5084" w:rsidRDefault="00B31106" w:rsidP="00F87203">
            <w:r w:rsidRPr="006F5084">
              <w:t>Nav.</w:t>
            </w:r>
          </w:p>
        </w:tc>
      </w:tr>
    </w:tbl>
    <w:p w14:paraId="0C942400" w14:textId="77777777" w:rsidR="00B31106" w:rsidRPr="006F5084" w:rsidRDefault="00B31106" w:rsidP="00B31106">
      <w:pPr>
        <w:ind w:firstLine="720"/>
      </w:pPr>
    </w:p>
    <w:p w14:paraId="2A35BC03" w14:textId="77777777" w:rsidR="000F2DBB" w:rsidRPr="006F5084" w:rsidRDefault="000F2DBB" w:rsidP="00B31106">
      <w:pPr>
        <w:ind w:firstLine="720"/>
      </w:pPr>
    </w:p>
    <w:p w14:paraId="6A7A98C7" w14:textId="77777777" w:rsidR="00B31106" w:rsidRPr="006F5084" w:rsidRDefault="00B31106" w:rsidP="00B31106">
      <w:pPr>
        <w:pStyle w:val="naisf"/>
        <w:spacing w:before="0" w:after="0"/>
        <w:ind w:firstLine="684"/>
      </w:pPr>
      <w:r w:rsidRPr="006F5084">
        <w:t>Satiksmes ministrs</w:t>
      </w:r>
      <w:r w:rsidRPr="006F5084">
        <w:tab/>
      </w:r>
      <w:r w:rsidRPr="006F5084">
        <w:tab/>
      </w:r>
      <w:r w:rsidRPr="006F5084">
        <w:tab/>
      </w:r>
      <w:r w:rsidRPr="006F5084">
        <w:tab/>
      </w:r>
      <w:r w:rsidRPr="006F5084">
        <w:tab/>
      </w:r>
      <w:r w:rsidRPr="006F5084">
        <w:tab/>
      </w:r>
      <w:r w:rsidRPr="006F5084">
        <w:tab/>
        <w:t>T. Linkaits</w:t>
      </w:r>
      <w:r w:rsidRPr="006F5084">
        <w:tab/>
      </w:r>
    </w:p>
    <w:p w14:paraId="560381F5" w14:textId="54288859" w:rsidR="00B31106" w:rsidRPr="006F5084" w:rsidRDefault="00B31106" w:rsidP="00B31106">
      <w:pPr>
        <w:pStyle w:val="naisf"/>
        <w:spacing w:before="0" w:after="0"/>
        <w:ind w:firstLine="684"/>
        <w:rPr>
          <w:lang w:val="de-DE"/>
        </w:rPr>
      </w:pPr>
      <w:r w:rsidRPr="006F5084">
        <w:tab/>
      </w:r>
      <w:r w:rsidRPr="006F5084">
        <w:tab/>
      </w:r>
    </w:p>
    <w:p w14:paraId="4B8CC8D2" w14:textId="74BBE980" w:rsidR="00F804DD" w:rsidRDefault="00B31106" w:rsidP="00B31106">
      <w:r w:rsidRPr="006F5084">
        <w:t xml:space="preserve">          </w:t>
      </w:r>
      <w:r w:rsidR="00F804DD">
        <w:t xml:space="preserve">  </w:t>
      </w:r>
      <w:r w:rsidRPr="006F5084">
        <w:t xml:space="preserve">Vīza: </w:t>
      </w:r>
    </w:p>
    <w:p w14:paraId="5F9D87EB" w14:textId="67F9C83C" w:rsidR="00B31106" w:rsidRPr="006F5084" w:rsidRDefault="00F804DD" w:rsidP="00F804DD">
      <w:pPr>
        <w:ind w:firstLine="720"/>
      </w:pPr>
      <w:r>
        <w:t>v</w:t>
      </w:r>
      <w:r w:rsidR="00B31106" w:rsidRPr="006F5084">
        <w:t>alsts sekretār</w:t>
      </w:r>
      <w:r w:rsidR="00E12EC1" w:rsidRPr="006F5084">
        <w:t xml:space="preserve">e   </w:t>
      </w:r>
      <w:r w:rsidR="00B31106" w:rsidRPr="006F5084">
        <w:tab/>
      </w:r>
      <w:r w:rsidR="00B31106" w:rsidRPr="006F5084">
        <w:tab/>
      </w:r>
      <w:r w:rsidR="00B31106" w:rsidRPr="006F5084">
        <w:tab/>
      </w:r>
      <w:r w:rsidR="00B31106" w:rsidRPr="006F5084">
        <w:tab/>
      </w:r>
      <w:r w:rsidR="00B31106" w:rsidRPr="006F5084">
        <w:tab/>
      </w:r>
      <w:r>
        <w:tab/>
      </w:r>
      <w:r w:rsidR="00B31106" w:rsidRPr="006F5084">
        <w:tab/>
      </w:r>
      <w:r w:rsidR="00E12EC1" w:rsidRPr="006F5084">
        <w:t>I. Stepanova</w:t>
      </w:r>
    </w:p>
    <w:sectPr w:rsidR="00B31106" w:rsidRPr="006F5084" w:rsidSect="00FB3417">
      <w:headerReference w:type="even" r:id="rId12"/>
      <w:headerReference w:type="default" r:id="rId13"/>
      <w:footerReference w:type="default" r:id="rId14"/>
      <w:footerReference w:type="first" r:id="rId15"/>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E934" w14:textId="77777777" w:rsidR="0043136C" w:rsidRDefault="0043136C">
      <w:r>
        <w:separator/>
      </w:r>
    </w:p>
  </w:endnote>
  <w:endnote w:type="continuationSeparator" w:id="0">
    <w:p w14:paraId="54FC2AC6" w14:textId="77777777" w:rsidR="0043136C" w:rsidRDefault="0043136C">
      <w:r>
        <w:continuationSeparator/>
      </w:r>
    </w:p>
  </w:endnote>
  <w:endnote w:type="continuationNotice" w:id="1">
    <w:p w14:paraId="064AEBDE" w14:textId="77777777" w:rsidR="0043136C" w:rsidRDefault="0043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5C2C" w14:textId="189B9CF0" w:rsidR="005F6AA5" w:rsidRPr="006D735A" w:rsidRDefault="005F6AA5" w:rsidP="00B31106">
    <w:pPr>
      <w:jc w:val="both"/>
    </w:pPr>
    <w:r w:rsidRPr="00DC420B">
      <w:rPr>
        <w:sz w:val="20"/>
        <w:szCs w:val="20"/>
      </w:rPr>
      <w:t>SMAnot_</w:t>
    </w:r>
    <w:r w:rsidR="000A66D6">
      <w:rPr>
        <w:sz w:val="20"/>
        <w:szCs w:val="20"/>
      </w:rPr>
      <w:t>2</w:t>
    </w:r>
    <w:r w:rsidR="00A13AE1">
      <w:rPr>
        <w:sz w:val="20"/>
        <w:szCs w:val="20"/>
      </w:rPr>
      <w:t>3</w:t>
    </w:r>
    <w:r w:rsidR="00C71942">
      <w:rPr>
        <w:sz w:val="20"/>
        <w:szCs w:val="20"/>
      </w:rPr>
      <w:t>0321</w:t>
    </w:r>
    <w:r w:rsidRPr="00DC420B">
      <w:rPr>
        <w:sz w:val="20"/>
        <w:szCs w:val="20"/>
      </w:rPr>
      <w:t>_</w:t>
    </w:r>
    <w:r w:rsidR="00C71942">
      <w:rPr>
        <w:sz w:val="20"/>
        <w:szCs w:val="20"/>
      </w:rPr>
      <w:t>Sabtr_</w:t>
    </w:r>
    <w:r w:rsidRPr="00DC420B">
      <w:rPr>
        <w:sz w:val="20"/>
        <w:szCs w:val="20"/>
      </w:rPr>
      <w:t>LNG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8BB1" w14:textId="24E04F06" w:rsidR="005F6AA5" w:rsidRPr="007964F9" w:rsidRDefault="005F6AA5" w:rsidP="00DC420B">
    <w:pPr>
      <w:jc w:val="both"/>
      <w:rPr>
        <w:bCs/>
        <w:noProof/>
        <w:sz w:val="18"/>
        <w:szCs w:val="18"/>
      </w:rPr>
    </w:pPr>
    <w:r w:rsidRPr="00DC420B">
      <w:rPr>
        <w:sz w:val="20"/>
        <w:szCs w:val="20"/>
      </w:rPr>
      <w:t>SMAnot_</w:t>
    </w:r>
    <w:r w:rsidR="000A66D6">
      <w:rPr>
        <w:sz w:val="20"/>
        <w:szCs w:val="20"/>
      </w:rPr>
      <w:t>2</w:t>
    </w:r>
    <w:r w:rsidR="00A13AE1">
      <w:rPr>
        <w:sz w:val="20"/>
        <w:szCs w:val="20"/>
      </w:rPr>
      <w:t>3</w:t>
    </w:r>
    <w:r w:rsidR="00577168">
      <w:rPr>
        <w:sz w:val="20"/>
        <w:szCs w:val="20"/>
      </w:rPr>
      <w:t>0</w:t>
    </w:r>
    <w:r w:rsidR="00B71701">
      <w:rPr>
        <w:sz w:val="20"/>
        <w:szCs w:val="20"/>
      </w:rPr>
      <w:t>3</w:t>
    </w:r>
    <w:r w:rsidRPr="00DC420B">
      <w:rPr>
        <w:sz w:val="20"/>
        <w:szCs w:val="20"/>
      </w:rPr>
      <w:t>2</w:t>
    </w:r>
    <w:r w:rsidR="00B71701">
      <w:rPr>
        <w:sz w:val="20"/>
        <w:szCs w:val="20"/>
      </w:rPr>
      <w:t>1</w:t>
    </w:r>
    <w:r w:rsidRPr="00DC420B">
      <w:rPr>
        <w:sz w:val="20"/>
        <w:szCs w:val="20"/>
      </w:rPr>
      <w:t>_</w:t>
    </w:r>
    <w:r w:rsidR="00B71701">
      <w:rPr>
        <w:sz w:val="20"/>
        <w:szCs w:val="20"/>
      </w:rPr>
      <w:t>Sabtr_</w:t>
    </w:r>
    <w:r w:rsidRPr="00DC420B">
      <w:rPr>
        <w:sz w:val="20"/>
        <w:szCs w:val="20"/>
      </w:rPr>
      <w:t>LNG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AB20" w14:textId="77777777" w:rsidR="0043136C" w:rsidRDefault="0043136C">
      <w:r>
        <w:separator/>
      </w:r>
    </w:p>
  </w:footnote>
  <w:footnote w:type="continuationSeparator" w:id="0">
    <w:p w14:paraId="15F50A9C" w14:textId="77777777" w:rsidR="0043136C" w:rsidRDefault="0043136C">
      <w:r>
        <w:continuationSeparator/>
      </w:r>
    </w:p>
  </w:footnote>
  <w:footnote w:type="continuationNotice" w:id="1">
    <w:p w14:paraId="70878378" w14:textId="77777777" w:rsidR="0043136C" w:rsidRDefault="004313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9B85" w14:textId="77777777" w:rsidR="005F6AA5" w:rsidRDefault="005F6AA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41B0D" w14:textId="77777777" w:rsidR="005F6AA5" w:rsidRDefault="005F6A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C598" w14:textId="68C05B45" w:rsidR="005F6AA5" w:rsidRDefault="005F6AA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508">
      <w:rPr>
        <w:rStyle w:val="PageNumber"/>
        <w:noProof/>
      </w:rPr>
      <w:t>7</w:t>
    </w:r>
    <w:r>
      <w:rPr>
        <w:rStyle w:val="PageNumber"/>
      </w:rPr>
      <w:fldChar w:fldCharType="end"/>
    </w:r>
  </w:p>
  <w:p w14:paraId="514139ED" w14:textId="77777777" w:rsidR="005F6AA5" w:rsidRDefault="005F6AA5" w:rsidP="001E3F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A802EA"/>
    <w:multiLevelType w:val="hybridMultilevel"/>
    <w:tmpl w:val="43741CE8"/>
    <w:lvl w:ilvl="0" w:tplc="8B84EED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ABD32F1"/>
    <w:multiLevelType w:val="multilevel"/>
    <w:tmpl w:val="0686AB3E"/>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17C6899"/>
    <w:multiLevelType w:val="hybridMultilevel"/>
    <w:tmpl w:val="4EC68E94"/>
    <w:lvl w:ilvl="0" w:tplc="883E2E86">
      <w:start w:val="12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5CF323D"/>
    <w:multiLevelType w:val="hybridMultilevel"/>
    <w:tmpl w:val="C98C8124"/>
    <w:lvl w:ilvl="0" w:tplc="5D249FE6">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595641"/>
    <w:multiLevelType w:val="multilevel"/>
    <w:tmpl w:val="1A523A84"/>
    <w:lvl w:ilvl="0">
      <w:start w:val="1"/>
      <w:numFmt w:val="decimal"/>
      <w:lvlText w:val="%1."/>
      <w:lvlJc w:val="left"/>
      <w:pPr>
        <w:ind w:left="720" w:hanging="360"/>
      </w:pPr>
      <w:rPr>
        <w:rFonts w:hint="default"/>
        <w:b/>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5"/>
  </w:num>
  <w:num w:numId="3">
    <w:abstractNumId w:val="20"/>
  </w:num>
  <w:num w:numId="4">
    <w:abstractNumId w:val="6"/>
  </w:num>
  <w:num w:numId="5">
    <w:abstractNumId w:val="18"/>
  </w:num>
  <w:num w:numId="6">
    <w:abstractNumId w:val="13"/>
  </w:num>
  <w:num w:numId="7">
    <w:abstractNumId w:val="10"/>
  </w:num>
  <w:num w:numId="8">
    <w:abstractNumId w:val="2"/>
  </w:num>
  <w:num w:numId="9">
    <w:abstractNumId w:val="9"/>
  </w:num>
  <w:num w:numId="10">
    <w:abstractNumId w:val="1"/>
  </w:num>
  <w:num w:numId="11">
    <w:abstractNumId w:val="12"/>
  </w:num>
  <w:num w:numId="12">
    <w:abstractNumId w:val="4"/>
  </w:num>
  <w:num w:numId="13">
    <w:abstractNumId w:val="11"/>
  </w:num>
  <w:num w:numId="14">
    <w:abstractNumId w:val="3"/>
  </w:num>
  <w:num w:numId="15">
    <w:abstractNumId w:val="16"/>
  </w:num>
  <w:num w:numId="16">
    <w:abstractNumId w:val="19"/>
  </w:num>
  <w:num w:numId="17">
    <w:abstractNumId w:val="17"/>
  </w:num>
  <w:num w:numId="18">
    <w:abstractNumId w:val="14"/>
  </w:num>
  <w:num w:numId="19">
    <w:abstractNumId w:val="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30D7"/>
    <w:rsid w:val="000032BD"/>
    <w:rsid w:val="0000346C"/>
    <w:rsid w:val="000036B5"/>
    <w:rsid w:val="00012047"/>
    <w:rsid w:val="00013219"/>
    <w:rsid w:val="00016E6E"/>
    <w:rsid w:val="00020D89"/>
    <w:rsid w:val="0002135F"/>
    <w:rsid w:val="00021956"/>
    <w:rsid w:val="00026A17"/>
    <w:rsid w:val="0003036F"/>
    <w:rsid w:val="0003069C"/>
    <w:rsid w:val="00030E2A"/>
    <w:rsid w:val="00034431"/>
    <w:rsid w:val="00034952"/>
    <w:rsid w:val="000361C9"/>
    <w:rsid w:val="00036F80"/>
    <w:rsid w:val="00041AAC"/>
    <w:rsid w:val="00041BCA"/>
    <w:rsid w:val="000461BB"/>
    <w:rsid w:val="00047C4B"/>
    <w:rsid w:val="00050C31"/>
    <w:rsid w:val="00052CB8"/>
    <w:rsid w:val="00057365"/>
    <w:rsid w:val="000576A3"/>
    <w:rsid w:val="00063528"/>
    <w:rsid w:val="0006409D"/>
    <w:rsid w:val="00065C9B"/>
    <w:rsid w:val="000660AA"/>
    <w:rsid w:val="00071116"/>
    <w:rsid w:val="000726B6"/>
    <w:rsid w:val="000735F1"/>
    <w:rsid w:val="00073FF6"/>
    <w:rsid w:val="00074651"/>
    <w:rsid w:val="0007626E"/>
    <w:rsid w:val="00080CF7"/>
    <w:rsid w:val="00081EE5"/>
    <w:rsid w:val="00082055"/>
    <w:rsid w:val="00082221"/>
    <w:rsid w:val="00084B7F"/>
    <w:rsid w:val="00086EBD"/>
    <w:rsid w:val="00093D5B"/>
    <w:rsid w:val="000A0C76"/>
    <w:rsid w:val="000A1139"/>
    <w:rsid w:val="000A2BC9"/>
    <w:rsid w:val="000A407D"/>
    <w:rsid w:val="000A5282"/>
    <w:rsid w:val="000A66D6"/>
    <w:rsid w:val="000A7161"/>
    <w:rsid w:val="000B09C4"/>
    <w:rsid w:val="000B0EE7"/>
    <w:rsid w:val="000B662A"/>
    <w:rsid w:val="000B6764"/>
    <w:rsid w:val="000C0098"/>
    <w:rsid w:val="000C072B"/>
    <w:rsid w:val="000C397B"/>
    <w:rsid w:val="000C5693"/>
    <w:rsid w:val="000C7567"/>
    <w:rsid w:val="000C7B77"/>
    <w:rsid w:val="000C7F33"/>
    <w:rsid w:val="000D1704"/>
    <w:rsid w:val="000D186A"/>
    <w:rsid w:val="000D206A"/>
    <w:rsid w:val="000D30F0"/>
    <w:rsid w:val="000D6077"/>
    <w:rsid w:val="000D79CE"/>
    <w:rsid w:val="000D7F49"/>
    <w:rsid w:val="000E059D"/>
    <w:rsid w:val="000E1619"/>
    <w:rsid w:val="000E24E6"/>
    <w:rsid w:val="000E4B44"/>
    <w:rsid w:val="000E4EB2"/>
    <w:rsid w:val="000E59CB"/>
    <w:rsid w:val="000E7BC5"/>
    <w:rsid w:val="000E7F5D"/>
    <w:rsid w:val="000F0BBC"/>
    <w:rsid w:val="000F14AE"/>
    <w:rsid w:val="000F2DBB"/>
    <w:rsid w:val="000F33CB"/>
    <w:rsid w:val="000F395A"/>
    <w:rsid w:val="000F3BF6"/>
    <w:rsid w:val="000F5B25"/>
    <w:rsid w:val="001017E8"/>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30B"/>
    <w:rsid w:val="00125C6A"/>
    <w:rsid w:val="00125CA4"/>
    <w:rsid w:val="00132D68"/>
    <w:rsid w:val="00134076"/>
    <w:rsid w:val="0013657D"/>
    <w:rsid w:val="00136655"/>
    <w:rsid w:val="00137C15"/>
    <w:rsid w:val="001413EA"/>
    <w:rsid w:val="0014149F"/>
    <w:rsid w:val="00141D1D"/>
    <w:rsid w:val="00143CAC"/>
    <w:rsid w:val="0014465E"/>
    <w:rsid w:val="001468AB"/>
    <w:rsid w:val="0014695E"/>
    <w:rsid w:val="00151037"/>
    <w:rsid w:val="00152D26"/>
    <w:rsid w:val="00153A57"/>
    <w:rsid w:val="00153A64"/>
    <w:rsid w:val="00156E1E"/>
    <w:rsid w:val="00157294"/>
    <w:rsid w:val="00157D52"/>
    <w:rsid w:val="001602AE"/>
    <w:rsid w:val="00161239"/>
    <w:rsid w:val="00163C96"/>
    <w:rsid w:val="0016426F"/>
    <w:rsid w:val="00166EA2"/>
    <w:rsid w:val="0017519A"/>
    <w:rsid w:val="00175A24"/>
    <w:rsid w:val="0017604A"/>
    <w:rsid w:val="001811F2"/>
    <w:rsid w:val="0018186E"/>
    <w:rsid w:val="00181E6A"/>
    <w:rsid w:val="001847E6"/>
    <w:rsid w:val="00186D60"/>
    <w:rsid w:val="0019342E"/>
    <w:rsid w:val="001947B7"/>
    <w:rsid w:val="001953AB"/>
    <w:rsid w:val="00195C56"/>
    <w:rsid w:val="0019703A"/>
    <w:rsid w:val="001A0473"/>
    <w:rsid w:val="001A05AB"/>
    <w:rsid w:val="001A0EA8"/>
    <w:rsid w:val="001A26F7"/>
    <w:rsid w:val="001A4A5F"/>
    <w:rsid w:val="001A4E5B"/>
    <w:rsid w:val="001B0389"/>
    <w:rsid w:val="001B0C26"/>
    <w:rsid w:val="001B1CB3"/>
    <w:rsid w:val="001B2C12"/>
    <w:rsid w:val="001B372B"/>
    <w:rsid w:val="001B3F28"/>
    <w:rsid w:val="001B42D7"/>
    <w:rsid w:val="001B709B"/>
    <w:rsid w:val="001B7193"/>
    <w:rsid w:val="001C64DC"/>
    <w:rsid w:val="001D1699"/>
    <w:rsid w:val="001D375D"/>
    <w:rsid w:val="001D4BDB"/>
    <w:rsid w:val="001D5508"/>
    <w:rsid w:val="001D5A32"/>
    <w:rsid w:val="001D5F25"/>
    <w:rsid w:val="001D65E2"/>
    <w:rsid w:val="001D7BA8"/>
    <w:rsid w:val="001E26B6"/>
    <w:rsid w:val="001E32EA"/>
    <w:rsid w:val="001E39A1"/>
    <w:rsid w:val="001E39C9"/>
    <w:rsid w:val="001E3FDC"/>
    <w:rsid w:val="001E5188"/>
    <w:rsid w:val="001E6D80"/>
    <w:rsid w:val="001E798D"/>
    <w:rsid w:val="001F1917"/>
    <w:rsid w:val="001F48D2"/>
    <w:rsid w:val="001F520E"/>
    <w:rsid w:val="001F63F9"/>
    <w:rsid w:val="00204590"/>
    <w:rsid w:val="00205BE1"/>
    <w:rsid w:val="0021173C"/>
    <w:rsid w:val="00213EF7"/>
    <w:rsid w:val="002144C6"/>
    <w:rsid w:val="0021468A"/>
    <w:rsid w:val="00214777"/>
    <w:rsid w:val="00216B6D"/>
    <w:rsid w:val="00217482"/>
    <w:rsid w:val="00220D28"/>
    <w:rsid w:val="00220DE4"/>
    <w:rsid w:val="002234A5"/>
    <w:rsid w:val="00224874"/>
    <w:rsid w:val="002314E0"/>
    <w:rsid w:val="00233908"/>
    <w:rsid w:val="00234018"/>
    <w:rsid w:val="00236978"/>
    <w:rsid w:val="00237A33"/>
    <w:rsid w:val="002418FD"/>
    <w:rsid w:val="002428EE"/>
    <w:rsid w:val="00242F75"/>
    <w:rsid w:val="00243960"/>
    <w:rsid w:val="00244DF9"/>
    <w:rsid w:val="002460B1"/>
    <w:rsid w:val="00247D2F"/>
    <w:rsid w:val="002509FC"/>
    <w:rsid w:val="002524A7"/>
    <w:rsid w:val="00253C29"/>
    <w:rsid w:val="0025543A"/>
    <w:rsid w:val="0025563E"/>
    <w:rsid w:val="00255B65"/>
    <w:rsid w:val="00255DFD"/>
    <w:rsid w:val="00256AF7"/>
    <w:rsid w:val="0025700A"/>
    <w:rsid w:val="00263B31"/>
    <w:rsid w:val="00264AB9"/>
    <w:rsid w:val="00264B16"/>
    <w:rsid w:val="00264F57"/>
    <w:rsid w:val="002653B1"/>
    <w:rsid w:val="00265A1A"/>
    <w:rsid w:val="0027535F"/>
    <w:rsid w:val="0027701D"/>
    <w:rsid w:val="00280483"/>
    <w:rsid w:val="00280C34"/>
    <w:rsid w:val="0028122F"/>
    <w:rsid w:val="00282264"/>
    <w:rsid w:val="0028624D"/>
    <w:rsid w:val="00287E4C"/>
    <w:rsid w:val="00290BF9"/>
    <w:rsid w:val="002915B3"/>
    <w:rsid w:val="00293470"/>
    <w:rsid w:val="00293F7E"/>
    <w:rsid w:val="00297623"/>
    <w:rsid w:val="002A12A5"/>
    <w:rsid w:val="002A13BA"/>
    <w:rsid w:val="002A2243"/>
    <w:rsid w:val="002A3B66"/>
    <w:rsid w:val="002A4F72"/>
    <w:rsid w:val="002A55BB"/>
    <w:rsid w:val="002A5A5C"/>
    <w:rsid w:val="002A6B67"/>
    <w:rsid w:val="002A7B3D"/>
    <w:rsid w:val="002B2484"/>
    <w:rsid w:val="002B2F06"/>
    <w:rsid w:val="002B3436"/>
    <w:rsid w:val="002B44A6"/>
    <w:rsid w:val="002B492E"/>
    <w:rsid w:val="002B5206"/>
    <w:rsid w:val="002C2AC6"/>
    <w:rsid w:val="002C2D2C"/>
    <w:rsid w:val="002C39A9"/>
    <w:rsid w:val="002C3E45"/>
    <w:rsid w:val="002C425E"/>
    <w:rsid w:val="002D011A"/>
    <w:rsid w:val="002D086A"/>
    <w:rsid w:val="002D0DE1"/>
    <w:rsid w:val="002D242E"/>
    <w:rsid w:val="002D2A67"/>
    <w:rsid w:val="002D41B3"/>
    <w:rsid w:val="002D4413"/>
    <w:rsid w:val="002D4429"/>
    <w:rsid w:val="002D4A23"/>
    <w:rsid w:val="002D5E3B"/>
    <w:rsid w:val="002E08BE"/>
    <w:rsid w:val="002E0ED0"/>
    <w:rsid w:val="002E1FE8"/>
    <w:rsid w:val="002E25D5"/>
    <w:rsid w:val="002E317F"/>
    <w:rsid w:val="002E3440"/>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45FC"/>
    <w:rsid w:val="00315C70"/>
    <w:rsid w:val="00316B53"/>
    <w:rsid w:val="00317694"/>
    <w:rsid w:val="00320B0F"/>
    <w:rsid w:val="00320CA6"/>
    <w:rsid w:val="003210DA"/>
    <w:rsid w:val="0032317B"/>
    <w:rsid w:val="00324D7A"/>
    <w:rsid w:val="00326A53"/>
    <w:rsid w:val="00327C91"/>
    <w:rsid w:val="003314C0"/>
    <w:rsid w:val="00331FD8"/>
    <w:rsid w:val="00332401"/>
    <w:rsid w:val="00332E2C"/>
    <w:rsid w:val="00332E7D"/>
    <w:rsid w:val="0033306A"/>
    <w:rsid w:val="00334237"/>
    <w:rsid w:val="00336E26"/>
    <w:rsid w:val="003405D6"/>
    <w:rsid w:val="00342B91"/>
    <w:rsid w:val="00344403"/>
    <w:rsid w:val="00345E32"/>
    <w:rsid w:val="003502B0"/>
    <w:rsid w:val="003506E6"/>
    <w:rsid w:val="003508D6"/>
    <w:rsid w:val="00351C17"/>
    <w:rsid w:val="003526AD"/>
    <w:rsid w:val="003527DE"/>
    <w:rsid w:val="00353D40"/>
    <w:rsid w:val="00361849"/>
    <w:rsid w:val="003618CD"/>
    <w:rsid w:val="00361938"/>
    <w:rsid w:val="00362AB5"/>
    <w:rsid w:val="00364B8F"/>
    <w:rsid w:val="00366BF0"/>
    <w:rsid w:val="003707CF"/>
    <w:rsid w:val="00370F1A"/>
    <w:rsid w:val="003741AA"/>
    <w:rsid w:val="003746D8"/>
    <w:rsid w:val="003753E4"/>
    <w:rsid w:val="0037635F"/>
    <w:rsid w:val="003800E6"/>
    <w:rsid w:val="00386BAC"/>
    <w:rsid w:val="00386F4F"/>
    <w:rsid w:val="003871DD"/>
    <w:rsid w:val="00390E8E"/>
    <w:rsid w:val="00394CD5"/>
    <w:rsid w:val="00394D82"/>
    <w:rsid w:val="00396293"/>
    <w:rsid w:val="003962AD"/>
    <w:rsid w:val="00397A07"/>
    <w:rsid w:val="003A07A9"/>
    <w:rsid w:val="003A3123"/>
    <w:rsid w:val="003A3785"/>
    <w:rsid w:val="003A5048"/>
    <w:rsid w:val="003A7722"/>
    <w:rsid w:val="003B37A7"/>
    <w:rsid w:val="003B3A76"/>
    <w:rsid w:val="003B4147"/>
    <w:rsid w:val="003B54CD"/>
    <w:rsid w:val="003B7CE0"/>
    <w:rsid w:val="003C2F8E"/>
    <w:rsid w:val="003C764B"/>
    <w:rsid w:val="003D190F"/>
    <w:rsid w:val="003D5486"/>
    <w:rsid w:val="003D608E"/>
    <w:rsid w:val="003D7B53"/>
    <w:rsid w:val="003E00D4"/>
    <w:rsid w:val="003E0C24"/>
    <w:rsid w:val="003E18A7"/>
    <w:rsid w:val="003E320D"/>
    <w:rsid w:val="003E3EC9"/>
    <w:rsid w:val="003E5169"/>
    <w:rsid w:val="003E77C7"/>
    <w:rsid w:val="003F1384"/>
    <w:rsid w:val="003F2594"/>
    <w:rsid w:val="003F4EEF"/>
    <w:rsid w:val="003F4EFC"/>
    <w:rsid w:val="003F658E"/>
    <w:rsid w:val="0040039F"/>
    <w:rsid w:val="0040043C"/>
    <w:rsid w:val="0040418C"/>
    <w:rsid w:val="004046F4"/>
    <w:rsid w:val="004146D3"/>
    <w:rsid w:val="0041552F"/>
    <w:rsid w:val="004168BA"/>
    <w:rsid w:val="00416B3A"/>
    <w:rsid w:val="00417E51"/>
    <w:rsid w:val="00420331"/>
    <w:rsid w:val="0042161A"/>
    <w:rsid w:val="0042310A"/>
    <w:rsid w:val="00423855"/>
    <w:rsid w:val="00423F61"/>
    <w:rsid w:val="00427DA3"/>
    <w:rsid w:val="00427DE1"/>
    <w:rsid w:val="004300C9"/>
    <w:rsid w:val="00430509"/>
    <w:rsid w:val="0043136C"/>
    <w:rsid w:val="00433580"/>
    <w:rsid w:val="0043553D"/>
    <w:rsid w:val="00435782"/>
    <w:rsid w:val="00440BD1"/>
    <w:rsid w:val="004451A7"/>
    <w:rsid w:val="00446E9E"/>
    <w:rsid w:val="00450A17"/>
    <w:rsid w:val="00454346"/>
    <w:rsid w:val="0045466C"/>
    <w:rsid w:val="00456880"/>
    <w:rsid w:val="00460142"/>
    <w:rsid w:val="00461074"/>
    <w:rsid w:val="00461D2F"/>
    <w:rsid w:val="004632FE"/>
    <w:rsid w:val="0046347D"/>
    <w:rsid w:val="004636B1"/>
    <w:rsid w:val="004641C8"/>
    <w:rsid w:val="00464918"/>
    <w:rsid w:val="00465F98"/>
    <w:rsid w:val="00466357"/>
    <w:rsid w:val="004701C3"/>
    <w:rsid w:val="004713B5"/>
    <w:rsid w:val="00471490"/>
    <w:rsid w:val="0047557F"/>
    <w:rsid w:val="00476698"/>
    <w:rsid w:val="0048521C"/>
    <w:rsid w:val="004912B9"/>
    <w:rsid w:val="004923F9"/>
    <w:rsid w:val="00492AAE"/>
    <w:rsid w:val="00492C23"/>
    <w:rsid w:val="00496CB7"/>
    <w:rsid w:val="00497A0C"/>
    <w:rsid w:val="004A0A01"/>
    <w:rsid w:val="004A0C77"/>
    <w:rsid w:val="004A233C"/>
    <w:rsid w:val="004A478D"/>
    <w:rsid w:val="004A533B"/>
    <w:rsid w:val="004A7927"/>
    <w:rsid w:val="004B374D"/>
    <w:rsid w:val="004B7DAF"/>
    <w:rsid w:val="004C003E"/>
    <w:rsid w:val="004C1758"/>
    <w:rsid w:val="004C1F38"/>
    <w:rsid w:val="004C22E2"/>
    <w:rsid w:val="004C3830"/>
    <w:rsid w:val="004C6700"/>
    <w:rsid w:val="004C7287"/>
    <w:rsid w:val="004D09B4"/>
    <w:rsid w:val="004D1DC4"/>
    <w:rsid w:val="004D301E"/>
    <w:rsid w:val="004D3486"/>
    <w:rsid w:val="004E0D63"/>
    <w:rsid w:val="004E1CF0"/>
    <w:rsid w:val="004E2AA1"/>
    <w:rsid w:val="004E2D47"/>
    <w:rsid w:val="004E3FDC"/>
    <w:rsid w:val="004E584A"/>
    <w:rsid w:val="004E5BE1"/>
    <w:rsid w:val="004E6B9D"/>
    <w:rsid w:val="004F1F5F"/>
    <w:rsid w:val="004F2A3D"/>
    <w:rsid w:val="004F3416"/>
    <w:rsid w:val="004F476B"/>
    <w:rsid w:val="004F5331"/>
    <w:rsid w:val="004F5746"/>
    <w:rsid w:val="00500F36"/>
    <w:rsid w:val="00501E0C"/>
    <w:rsid w:val="005047D5"/>
    <w:rsid w:val="00505D61"/>
    <w:rsid w:val="00506A7E"/>
    <w:rsid w:val="00506D7B"/>
    <w:rsid w:val="00507537"/>
    <w:rsid w:val="00507990"/>
    <w:rsid w:val="00510993"/>
    <w:rsid w:val="00514599"/>
    <w:rsid w:val="005151C2"/>
    <w:rsid w:val="005155D9"/>
    <w:rsid w:val="0051743B"/>
    <w:rsid w:val="00517614"/>
    <w:rsid w:val="005232C1"/>
    <w:rsid w:val="0052333C"/>
    <w:rsid w:val="0052620D"/>
    <w:rsid w:val="0052626B"/>
    <w:rsid w:val="00526873"/>
    <w:rsid w:val="00527BD5"/>
    <w:rsid w:val="00527BDC"/>
    <w:rsid w:val="00532471"/>
    <w:rsid w:val="00534CDD"/>
    <w:rsid w:val="00535D97"/>
    <w:rsid w:val="005455BD"/>
    <w:rsid w:val="00545D5F"/>
    <w:rsid w:val="00546028"/>
    <w:rsid w:val="00547318"/>
    <w:rsid w:val="005522A6"/>
    <w:rsid w:val="005522DB"/>
    <w:rsid w:val="005525AA"/>
    <w:rsid w:val="00553DC2"/>
    <w:rsid w:val="00556CBD"/>
    <w:rsid w:val="005576B6"/>
    <w:rsid w:val="005645DA"/>
    <w:rsid w:val="0056468C"/>
    <w:rsid w:val="00564A9A"/>
    <w:rsid w:val="00567B25"/>
    <w:rsid w:val="00570A6A"/>
    <w:rsid w:val="0057107E"/>
    <w:rsid w:val="00571C5A"/>
    <w:rsid w:val="005758E9"/>
    <w:rsid w:val="00577168"/>
    <w:rsid w:val="005800F3"/>
    <w:rsid w:val="00580E44"/>
    <w:rsid w:val="00581C4A"/>
    <w:rsid w:val="005823CC"/>
    <w:rsid w:val="005828E5"/>
    <w:rsid w:val="00582978"/>
    <w:rsid w:val="00583AF9"/>
    <w:rsid w:val="00586276"/>
    <w:rsid w:val="00586733"/>
    <w:rsid w:val="00586BF9"/>
    <w:rsid w:val="00586CE5"/>
    <w:rsid w:val="005906C1"/>
    <w:rsid w:val="00590718"/>
    <w:rsid w:val="0059117D"/>
    <w:rsid w:val="00592C76"/>
    <w:rsid w:val="00593139"/>
    <w:rsid w:val="005942E5"/>
    <w:rsid w:val="005946A6"/>
    <w:rsid w:val="005951A6"/>
    <w:rsid w:val="005952DA"/>
    <w:rsid w:val="00595BE5"/>
    <w:rsid w:val="00596DDE"/>
    <w:rsid w:val="00596EF0"/>
    <w:rsid w:val="005A5205"/>
    <w:rsid w:val="005A566A"/>
    <w:rsid w:val="005A6082"/>
    <w:rsid w:val="005A69D4"/>
    <w:rsid w:val="005A7C75"/>
    <w:rsid w:val="005B0358"/>
    <w:rsid w:val="005B179C"/>
    <w:rsid w:val="005B2BB4"/>
    <w:rsid w:val="005B5CB2"/>
    <w:rsid w:val="005B7DDB"/>
    <w:rsid w:val="005C0059"/>
    <w:rsid w:val="005C1FCC"/>
    <w:rsid w:val="005C226D"/>
    <w:rsid w:val="005C3522"/>
    <w:rsid w:val="005C4065"/>
    <w:rsid w:val="005C5FB9"/>
    <w:rsid w:val="005D017A"/>
    <w:rsid w:val="005D6B7B"/>
    <w:rsid w:val="005D6C80"/>
    <w:rsid w:val="005E14BF"/>
    <w:rsid w:val="005E1F84"/>
    <w:rsid w:val="005E5535"/>
    <w:rsid w:val="005E77F8"/>
    <w:rsid w:val="005F1738"/>
    <w:rsid w:val="005F1CC5"/>
    <w:rsid w:val="005F28C8"/>
    <w:rsid w:val="005F3280"/>
    <w:rsid w:val="005F5852"/>
    <w:rsid w:val="005F69D3"/>
    <w:rsid w:val="005F6AA5"/>
    <w:rsid w:val="006005B8"/>
    <w:rsid w:val="006105F4"/>
    <w:rsid w:val="006114D0"/>
    <w:rsid w:val="006125B4"/>
    <w:rsid w:val="0061362D"/>
    <w:rsid w:val="006156A1"/>
    <w:rsid w:val="00616EC6"/>
    <w:rsid w:val="00617AB7"/>
    <w:rsid w:val="00620119"/>
    <w:rsid w:val="006217B0"/>
    <w:rsid w:val="0062248D"/>
    <w:rsid w:val="00625456"/>
    <w:rsid w:val="00625709"/>
    <w:rsid w:val="006321CA"/>
    <w:rsid w:val="006323F8"/>
    <w:rsid w:val="00633D75"/>
    <w:rsid w:val="0063514E"/>
    <w:rsid w:val="00635296"/>
    <w:rsid w:val="00635E4B"/>
    <w:rsid w:val="00635FF9"/>
    <w:rsid w:val="0063653C"/>
    <w:rsid w:val="0064263E"/>
    <w:rsid w:val="006444EB"/>
    <w:rsid w:val="0064465D"/>
    <w:rsid w:val="00644B63"/>
    <w:rsid w:val="00644DC6"/>
    <w:rsid w:val="006466C8"/>
    <w:rsid w:val="00650703"/>
    <w:rsid w:val="00654956"/>
    <w:rsid w:val="00655AAC"/>
    <w:rsid w:val="00655B1B"/>
    <w:rsid w:val="00657CCA"/>
    <w:rsid w:val="00661AB7"/>
    <w:rsid w:val="00663E89"/>
    <w:rsid w:val="00665D2E"/>
    <w:rsid w:val="00665E0B"/>
    <w:rsid w:val="00666173"/>
    <w:rsid w:val="006664DE"/>
    <w:rsid w:val="006700B9"/>
    <w:rsid w:val="00670EE1"/>
    <w:rsid w:val="006746CD"/>
    <w:rsid w:val="0067561B"/>
    <w:rsid w:val="00680200"/>
    <w:rsid w:val="006827F2"/>
    <w:rsid w:val="0068303F"/>
    <w:rsid w:val="006836BD"/>
    <w:rsid w:val="006839EA"/>
    <w:rsid w:val="00685C10"/>
    <w:rsid w:val="00687C77"/>
    <w:rsid w:val="00690E10"/>
    <w:rsid w:val="00690F69"/>
    <w:rsid w:val="00692780"/>
    <w:rsid w:val="00692A23"/>
    <w:rsid w:val="00694D3B"/>
    <w:rsid w:val="006A047F"/>
    <w:rsid w:val="006A08F5"/>
    <w:rsid w:val="006A554A"/>
    <w:rsid w:val="006A5718"/>
    <w:rsid w:val="006A6A4D"/>
    <w:rsid w:val="006B14AF"/>
    <w:rsid w:val="006B2725"/>
    <w:rsid w:val="006B288D"/>
    <w:rsid w:val="006B2D51"/>
    <w:rsid w:val="006B6C5F"/>
    <w:rsid w:val="006B6CBD"/>
    <w:rsid w:val="006C0C70"/>
    <w:rsid w:val="006C2318"/>
    <w:rsid w:val="006C4886"/>
    <w:rsid w:val="006C4E20"/>
    <w:rsid w:val="006D0F93"/>
    <w:rsid w:val="006D1FF7"/>
    <w:rsid w:val="006D2BFE"/>
    <w:rsid w:val="006D3523"/>
    <w:rsid w:val="006D35C8"/>
    <w:rsid w:val="006D4D07"/>
    <w:rsid w:val="006D58BC"/>
    <w:rsid w:val="006D5CCF"/>
    <w:rsid w:val="006D5FEA"/>
    <w:rsid w:val="006D735A"/>
    <w:rsid w:val="006E1CDD"/>
    <w:rsid w:val="006E2AA7"/>
    <w:rsid w:val="006E3B59"/>
    <w:rsid w:val="006E3B8F"/>
    <w:rsid w:val="006E4149"/>
    <w:rsid w:val="006E4751"/>
    <w:rsid w:val="006E5402"/>
    <w:rsid w:val="006F0DAA"/>
    <w:rsid w:val="006F284A"/>
    <w:rsid w:val="006F38A1"/>
    <w:rsid w:val="006F40AD"/>
    <w:rsid w:val="006F5084"/>
    <w:rsid w:val="006F78E0"/>
    <w:rsid w:val="006F7C61"/>
    <w:rsid w:val="00703B0F"/>
    <w:rsid w:val="0070411E"/>
    <w:rsid w:val="00704377"/>
    <w:rsid w:val="007047BE"/>
    <w:rsid w:val="00704E13"/>
    <w:rsid w:val="00712168"/>
    <w:rsid w:val="00714A3F"/>
    <w:rsid w:val="00714B2B"/>
    <w:rsid w:val="00723A65"/>
    <w:rsid w:val="0072453D"/>
    <w:rsid w:val="00724863"/>
    <w:rsid w:val="00726858"/>
    <w:rsid w:val="00731038"/>
    <w:rsid w:val="007315D5"/>
    <w:rsid w:val="00734D9E"/>
    <w:rsid w:val="0073501A"/>
    <w:rsid w:val="0073635D"/>
    <w:rsid w:val="007402EE"/>
    <w:rsid w:val="00742DB9"/>
    <w:rsid w:val="00742DF6"/>
    <w:rsid w:val="0074300E"/>
    <w:rsid w:val="00745B2C"/>
    <w:rsid w:val="0074662A"/>
    <w:rsid w:val="00750A9E"/>
    <w:rsid w:val="00751509"/>
    <w:rsid w:val="00752871"/>
    <w:rsid w:val="00753266"/>
    <w:rsid w:val="00753471"/>
    <w:rsid w:val="00753C8A"/>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6BB3"/>
    <w:rsid w:val="00787B01"/>
    <w:rsid w:val="00787DF2"/>
    <w:rsid w:val="00790696"/>
    <w:rsid w:val="00790A5B"/>
    <w:rsid w:val="00790D26"/>
    <w:rsid w:val="007922B8"/>
    <w:rsid w:val="007945BB"/>
    <w:rsid w:val="007964F9"/>
    <w:rsid w:val="007A165C"/>
    <w:rsid w:val="007A193D"/>
    <w:rsid w:val="007A1B4A"/>
    <w:rsid w:val="007A43EB"/>
    <w:rsid w:val="007A5527"/>
    <w:rsid w:val="007A590F"/>
    <w:rsid w:val="007B039E"/>
    <w:rsid w:val="007B094D"/>
    <w:rsid w:val="007B2191"/>
    <w:rsid w:val="007B36C8"/>
    <w:rsid w:val="007B5BE4"/>
    <w:rsid w:val="007B7339"/>
    <w:rsid w:val="007C1902"/>
    <w:rsid w:val="007C1B98"/>
    <w:rsid w:val="007C288D"/>
    <w:rsid w:val="007C3AFD"/>
    <w:rsid w:val="007C70AA"/>
    <w:rsid w:val="007D1DB0"/>
    <w:rsid w:val="007D356A"/>
    <w:rsid w:val="007D59FB"/>
    <w:rsid w:val="007D5C17"/>
    <w:rsid w:val="007D795A"/>
    <w:rsid w:val="007E09CC"/>
    <w:rsid w:val="007E0F5C"/>
    <w:rsid w:val="007E1C98"/>
    <w:rsid w:val="007E2DF6"/>
    <w:rsid w:val="007E347F"/>
    <w:rsid w:val="007F0F87"/>
    <w:rsid w:val="007F1C5A"/>
    <w:rsid w:val="007F40C5"/>
    <w:rsid w:val="007F6813"/>
    <w:rsid w:val="007F7EF9"/>
    <w:rsid w:val="008012E3"/>
    <w:rsid w:val="0080379E"/>
    <w:rsid w:val="00803A25"/>
    <w:rsid w:val="00815A93"/>
    <w:rsid w:val="00817C8E"/>
    <w:rsid w:val="00821038"/>
    <w:rsid w:val="008212AA"/>
    <w:rsid w:val="00822542"/>
    <w:rsid w:val="00823D30"/>
    <w:rsid w:val="008241AA"/>
    <w:rsid w:val="00826B5B"/>
    <w:rsid w:val="0082702F"/>
    <w:rsid w:val="008303DB"/>
    <w:rsid w:val="00830C13"/>
    <w:rsid w:val="00830DB0"/>
    <w:rsid w:val="00831AFE"/>
    <w:rsid w:val="00832779"/>
    <w:rsid w:val="00837DB7"/>
    <w:rsid w:val="008400AE"/>
    <w:rsid w:val="00841145"/>
    <w:rsid w:val="008412AE"/>
    <w:rsid w:val="008437DC"/>
    <w:rsid w:val="00843A63"/>
    <w:rsid w:val="00846B0B"/>
    <w:rsid w:val="00846B4F"/>
    <w:rsid w:val="0084722C"/>
    <w:rsid w:val="00850CD4"/>
    <w:rsid w:val="0085149E"/>
    <w:rsid w:val="008514FA"/>
    <w:rsid w:val="00852D4D"/>
    <w:rsid w:val="00853765"/>
    <w:rsid w:val="00854597"/>
    <w:rsid w:val="00857624"/>
    <w:rsid w:val="008642F7"/>
    <w:rsid w:val="00864302"/>
    <w:rsid w:val="0087217B"/>
    <w:rsid w:val="00873B5F"/>
    <w:rsid w:val="00873CE5"/>
    <w:rsid w:val="0087711D"/>
    <w:rsid w:val="00877CFD"/>
    <w:rsid w:val="008805C6"/>
    <w:rsid w:val="00880B34"/>
    <w:rsid w:val="00882F3D"/>
    <w:rsid w:val="00894ED3"/>
    <w:rsid w:val="00895657"/>
    <w:rsid w:val="00896790"/>
    <w:rsid w:val="00897454"/>
    <w:rsid w:val="008A5555"/>
    <w:rsid w:val="008A6789"/>
    <w:rsid w:val="008B2B2E"/>
    <w:rsid w:val="008B2CA5"/>
    <w:rsid w:val="008C3525"/>
    <w:rsid w:val="008C3D9E"/>
    <w:rsid w:val="008C5DF1"/>
    <w:rsid w:val="008D25B4"/>
    <w:rsid w:val="008D29C0"/>
    <w:rsid w:val="008D2D55"/>
    <w:rsid w:val="008D60EA"/>
    <w:rsid w:val="008D6A23"/>
    <w:rsid w:val="008D78A4"/>
    <w:rsid w:val="008D7A34"/>
    <w:rsid w:val="008E043D"/>
    <w:rsid w:val="008E13B8"/>
    <w:rsid w:val="008E149A"/>
    <w:rsid w:val="008E4220"/>
    <w:rsid w:val="008E42FB"/>
    <w:rsid w:val="008E5615"/>
    <w:rsid w:val="008E683F"/>
    <w:rsid w:val="008F28B7"/>
    <w:rsid w:val="008F2B13"/>
    <w:rsid w:val="008F4C25"/>
    <w:rsid w:val="008F5302"/>
    <w:rsid w:val="008F681F"/>
    <w:rsid w:val="008F71B4"/>
    <w:rsid w:val="009006CA"/>
    <w:rsid w:val="0090104C"/>
    <w:rsid w:val="00902A2E"/>
    <w:rsid w:val="0090317F"/>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9A1"/>
    <w:rsid w:val="00924E8F"/>
    <w:rsid w:val="009316DE"/>
    <w:rsid w:val="00936E09"/>
    <w:rsid w:val="009376F5"/>
    <w:rsid w:val="0094770D"/>
    <w:rsid w:val="00947D5B"/>
    <w:rsid w:val="0095090D"/>
    <w:rsid w:val="009549FD"/>
    <w:rsid w:val="00954BF6"/>
    <w:rsid w:val="00954D25"/>
    <w:rsid w:val="00955251"/>
    <w:rsid w:val="0095561D"/>
    <w:rsid w:val="0095635F"/>
    <w:rsid w:val="00956A7A"/>
    <w:rsid w:val="00960638"/>
    <w:rsid w:val="00960DCC"/>
    <w:rsid w:val="00961496"/>
    <w:rsid w:val="00962212"/>
    <w:rsid w:val="00962A2E"/>
    <w:rsid w:val="00964EB6"/>
    <w:rsid w:val="00965147"/>
    <w:rsid w:val="009659C6"/>
    <w:rsid w:val="00965E34"/>
    <w:rsid w:val="009663BE"/>
    <w:rsid w:val="00966663"/>
    <w:rsid w:val="0097050B"/>
    <w:rsid w:val="00971583"/>
    <w:rsid w:val="00974363"/>
    <w:rsid w:val="00974541"/>
    <w:rsid w:val="00976F47"/>
    <w:rsid w:val="009817DD"/>
    <w:rsid w:val="00983FC5"/>
    <w:rsid w:val="00984D74"/>
    <w:rsid w:val="00984E4A"/>
    <w:rsid w:val="00985077"/>
    <w:rsid w:val="00986610"/>
    <w:rsid w:val="0098674F"/>
    <w:rsid w:val="009917EB"/>
    <w:rsid w:val="00991B1B"/>
    <w:rsid w:val="00993314"/>
    <w:rsid w:val="00993705"/>
    <w:rsid w:val="009951CF"/>
    <w:rsid w:val="009978FE"/>
    <w:rsid w:val="009A0BE1"/>
    <w:rsid w:val="009A13FA"/>
    <w:rsid w:val="009A1C96"/>
    <w:rsid w:val="009A379C"/>
    <w:rsid w:val="009A4268"/>
    <w:rsid w:val="009A56BD"/>
    <w:rsid w:val="009A6A90"/>
    <w:rsid w:val="009A74A7"/>
    <w:rsid w:val="009A7D80"/>
    <w:rsid w:val="009A7F38"/>
    <w:rsid w:val="009B420B"/>
    <w:rsid w:val="009B4B8A"/>
    <w:rsid w:val="009B5C26"/>
    <w:rsid w:val="009B67F2"/>
    <w:rsid w:val="009B6E6E"/>
    <w:rsid w:val="009B7854"/>
    <w:rsid w:val="009C2894"/>
    <w:rsid w:val="009C2A57"/>
    <w:rsid w:val="009C352E"/>
    <w:rsid w:val="009C35A8"/>
    <w:rsid w:val="009C5108"/>
    <w:rsid w:val="009D1502"/>
    <w:rsid w:val="009D2376"/>
    <w:rsid w:val="009D287F"/>
    <w:rsid w:val="009D48F8"/>
    <w:rsid w:val="009D5323"/>
    <w:rsid w:val="009D79F9"/>
    <w:rsid w:val="009D7BC8"/>
    <w:rsid w:val="009E06BF"/>
    <w:rsid w:val="009E49E0"/>
    <w:rsid w:val="009E4A3F"/>
    <w:rsid w:val="009E787E"/>
    <w:rsid w:val="009F0FA7"/>
    <w:rsid w:val="009F109F"/>
    <w:rsid w:val="009F17DF"/>
    <w:rsid w:val="009F24B6"/>
    <w:rsid w:val="009F357C"/>
    <w:rsid w:val="009F43F3"/>
    <w:rsid w:val="009F4E03"/>
    <w:rsid w:val="009F51C1"/>
    <w:rsid w:val="009F5ED6"/>
    <w:rsid w:val="009F7751"/>
    <w:rsid w:val="00A01CAE"/>
    <w:rsid w:val="00A04E3F"/>
    <w:rsid w:val="00A05289"/>
    <w:rsid w:val="00A07D00"/>
    <w:rsid w:val="00A106EB"/>
    <w:rsid w:val="00A11B70"/>
    <w:rsid w:val="00A13693"/>
    <w:rsid w:val="00A13AE1"/>
    <w:rsid w:val="00A1671A"/>
    <w:rsid w:val="00A213CF"/>
    <w:rsid w:val="00A232B8"/>
    <w:rsid w:val="00A253FA"/>
    <w:rsid w:val="00A25D1F"/>
    <w:rsid w:val="00A34270"/>
    <w:rsid w:val="00A349AF"/>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6179A"/>
    <w:rsid w:val="00A62EAA"/>
    <w:rsid w:val="00A64ED5"/>
    <w:rsid w:val="00A657C4"/>
    <w:rsid w:val="00A6616D"/>
    <w:rsid w:val="00A676CF"/>
    <w:rsid w:val="00A70166"/>
    <w:rsid w:val="00A7064A"/>
    <w:rsid w:val="00A726A0"/>
    <w:rsid w:val="00A726DD"/>
    <w:rsid w:val="00A735A6"/>
    <w:rsid w:val="00A745EB"/>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03A"/>
    <w:rsid w:val="00AA3656"/>
    <w:rsid w:val="00AA6096"/>
    <w:rsid w:val="00AA7397"/>
    <w:rsid w:val="00AB0B0A"/>
    <w:rsid w:val="00AB1176"/>
    <w:rsid w:val="00AB3CC0"/>
    <w:rsid w:val="00AB6F2A"/>
    <w:rsid w:val="00AC026B"/>
    <w:rsid w:val="00AC15AF"/>
    <w:rsid w:val="00AC209F"/>
    <w:rsid w:val="00AC2177"/>
    <w:rsid w:val="00AC4882"/>
    <w:rsid w:val="00AC493F"/>
    <w:rsid w:val="00AC517E"/>
    <w:rsid w:val="00AC5619"/>
    <w:rsid w:val="00AC5C11"/>
    <w:rsid w:val="00AD0A68"/>
    <w:rsid w:val="00AD526F"/>
    <w:rsid w:val="00AD7B24"/>
    <w:rsid w:val="00AE33EA"/>
    <w:rsid w:val="00AE3FAE"/>
    <w:rsid w:val="00AE4A5A"/>
    <w:rsid w:val="00AE67DA"/>
    <w:rsid w:val="00AF0CAE"/>
    <w:rsid w:val="00AF22B0"/>
    <w:rsid w:val="00AF675C"/>
    <w:rsid w:val="00AF703A"/>
    <w:rsid w:val="00AF7671"/>
    <w:rsid w:val="00AF7EB0"/>
    <w:rsid w:val="00B0067F"/>
    <w:rsid w:val="00B020F5"/>
    <w:rsid w:val="00B02C22"/>
    <w:rsid w:val="00B044A8"/>
    <w:rsid w:val="00B047EF"/>
    <w:rsid w:val="00B11ABC"/>
    <w:rsid w:val="00B12555"/>
    <w:rsid w:val="00B147F2"/>
    <w:rsid w:val="00B15F18"/>
    <w:rsid w:val="00B160EA"/>
    <w:rsid w:val="00B165F0"/>
    <w:rsid w:val="00B21225"/>
    <w:rsid w:val="00B21F0F"/>
    <w:rsid w:val="00B23BB9"/>
    <w:rsid w:val="00B24936"/>
    <w:rsid w:val="00B255CB"/>
    <w:rsid w:val="00B26CB6"/>
    <w:rsid w:val="00B31106"/>
    <w:rsid w:val="00B32175"/>
    <w:rsid w:val="00B3217A"/>
    <w:rsid w:val="00B324C9"/>
    <w:rsid w:val="00B34753"/>
    <w:rsid w:val="00B3625F"/>
    <w:rsid w:val="00B424FF"/>
    <w:rsid w:val="00B4266A"/>
    <w:rsid w:val="00B4459D"/>
    <w:rsid w:val="00B4656B"/>
    <w:rsid w:val="00B47265"/>
    <w:rsid w:val="00B502EC"/>
    <w:rsid w:val="00B5030C"/>
    <w:rsid w:val="00B5486D"/>
    <w:rsid w:val="00B5491B"/>
    <w:rsid w:val="00B54BB1"/>
    <w:rsid w:val="00B54D92"/>
    <w:rsid w:val="00B615B6"/>
    <w:rsid w:val="00B64877"/>
    <w:rsid w:val="00B66F6A"/>
    <w:rsid w:val="00B70DB1"/>
    <w:rsid w:val="00B713DA"/>
    <w:rsid w:val="00B71701"/>
    <w:rsid w:val="00B744FC"/>
    <w:rsid w:val="00B75759"/>
    <w:rsid w:val="00B75C76"/>
    <w:rsid w:val="00B77509"/>
    <w:rsid w:val="00B77D3D"/>
    <w:rsid w:val="00B80B4B"/>
    <w:rsid w:val="00B80D78"/>
    <w:rsid w:val="00B81BE8"/>
    <w:rsid w:val="00B8464E"/>
    <w:rsid w:val="00B85690"/>
    <w:rsid w:val="00B90E6D"/>
    <w:rsid w:val="00B94F09"/>
    <w:rsid w:val="00B965F7"/>
    <w:rsid w:val="00B9687F"/>
    <w:rsid w:val="00BA0E0E"/>
    <w:rsid w:val="00BA1E5F"/>
    <w:rsid w:val="00BA29D8"/>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1C6E"/>
    <w:rsid w:val="00BD2F8C"/>
    <w:rsid w:val="00BD38FB"/>
    <w:rsid w:val="00BD452E"/>
    <w:rsid w:val="00BD46C4"/>
    <w:rsid w:val="00BD4D2C"/>
    <w:rsid w:val="00BD5A0E"/>
    <w:rsid w:val="00BD5CD1"/>
    <w:rsid w:val="00BD5F0C"/>
    <w:rsid w:val="00BE00D6"/>
    <w:rsid w:val="00BE1668"/>
    <w:rsid w:val="00BE3117"/>
    <w:rsid w:val="00BE63F2"/>
    <w:rsid w:val="00BE7EE7"/>
    <w:rsid w:val="00BF07E3"/>
    <w:rsid w:val="00BF27F4"/>
    <w:rsid w:val="00BF3CE1"/>
    <w:rsid w:val="00BF7606"/>
    <w:rsid w:val="00C0549C"/>
    <w:rsid w:val="00C06DEE"/>
    <w:rsid w:val="00C07800"/>
    <w:rsid w:val="00C10FDA"/>
    <w:rsid w:val="00C110F4"/>
    <w:rsid w:val="00C11121"/>
    <w:rsid w:val="00C12405"/>
    <w:rsid w:val="00C12810"/>
    <w:rsid w:val="00C13462"/>
    <w:rsid w:val="00C14176"/>
    <w:rsid w:val="00C14247"/>
    <w:rsid w:val="00C14B21"/>
    <w:rsid w:val="00C14CBE"/>
    <w:rsid w:val="00C1636A"/>
    <w:rsid w:val="00C16AAA"/>
    <w:rsid w:val="00C20AAB"/>
    <w:rsid w:val="00C2229B"/>
    <w:rsid w:val="00C23DA0"/>
    <w:rsid w:val="00C24C76"/>
    <w:rsid w:val="00C30F56"/>
    <w:rsid w:val="00C32E54"/>
    <w:rsid w:val="00C33501"/>
    <w:rsid w:val="00C34FD5"/>
    <w:rsid w:val="00C35B49"/>
    <w:rsid w:val="00C4065B"/>
    <w:rsid w:val="00C40997"/>
    <w:rsid w:val="00C413F9"/>
    <w:rsid w:val="00C4325E"/>
    <w:rsid w:val="00C45A05"/>
    <w:rsid w:val="00C4648B"/>
    <w:rsid w:val="00C47760"/>
    <w:rsid w:val="00C532DD"/>
    <w:rsid w:val="00C555F1"/>
    <w:rsid w:val="00C55ACD"/>
    <w:rsid w:val="00C55E9B"/>
    <w:rsid w:val="00C55FDC"/>
    <w:rsid w:val="00C618C3"/>
    <w:rsid w:val="00C61C40"/>
    <w:rsid w:val="00C61C9F"/>
    <w:rsid w:val="00C62D88"/>
    <w:rsid w:val="00C63383"/>
    <w:rsid w:val="00C673C0"/>
    <w:rsid w:val="00C678C5"/>
    <w:rsid w:val="00C70898"/>
    <w:rsid w:val="00C71942"/>
    <w:rsid w:val="00C72A26"/>
    <w:rsid w:val="00C73F2A"/>
    <w:rsid w:val="00C74D40"/>
    <w:rsid w:val="00C74FC8"/>
    <w:rsid w:val="00C775BC"/>
    <w:rsid w:val="00C77A62"/>
    <w:rsid w:val="00C80305"/>
    <w:rsid w:val="00C82E6F"/>
    <w:rsid w:val="00C86695"/>
    <w:rsid w:val="00C86922"/>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A7491"/>
    <w:rsid w:val="00CB0B6D"/>
    <w:rsid w:val="00CB750E"/>
    <w:rsid w:val="00CB75DE"/>
    <w:rsid w:val="00CC0B16"/>
    <w:rsid w:val="00CC0DA8"/>
    <w:rsid w:val="00CC1002"/>
    <w:rsid w:val="00CC28F8"/>
    <w:rsid w:val="00CC3D65"/>
    <w:rsid w:val="00CC4017"/>
    <w:rsid w:val="00CC402E"/>
    <w:rsid w:val="00CC45F3"/>
    <w:rsid w:val="00CD0898"/>
    <w:rsid w:val="00CD19D0"/>
    <w:rsid w:val="00CD207F"/>
    <w:rsid w:val="00CD2F35"/>
    <w:rsid w:val="00CD43A9"/>
    <w:rsid w:val="00CD5AE4"/>
    <w:rsid w:val="00CE0305"/>
    <w:rsid w:val="00CE0D73"/>
    <w:rsid w:val="00CE3C81"/>
    <w:rsid w:val="00CE4F76"/>
    <w:rsid w:val="00CE5BD5"/>
    <w:rsid w:val="00CE6D2C"/>
    <w:rsid w:val="00CE7286"/>
    <w:rsid w:val="00CF0CDD"/>
    <w:rsid w:val="00CF0CF5"/>
    <w:rsid w:val="00CF1E9E"/>
    <w:rsid w:val="00CF2A80"/>
    <w:rsid w:val="00CF54FE"/>
    <w:rsid w:val="00CF61EA"/>
    <w:rsid w:val="00CF6640"/>
    <w:rsid w:val="00D03193"/>
    <w:rsid w:val="00D05130"/>
    <w:rsid w:val="00D0571A"/>
    <w:rsid w:val="00D05ECC"/>
    <w:rsid w:val="00D06857"/>
    <w:rsid w:val="00D06C5E"/>
    <w:rsid w:val="00D10B03"/>
    <w:rsid w:val="00D12FF0"/>
    <w:rsid w:val="00D177C8"/>
    <w:rsid w:val="00D2196A"/>
    <w:rsid w:val="00D22995"/>
    <w:rsid w:val="00D23190"/>
    <w:rsid w:val="00D24017"/>
    <w:rsid w:val="00D26BBC"/>
    <w:rsid w:val="00D369AB"/>
    <w:rsid w:val="00D371A8"/>
    <w:rsid w:val="00D42124"/>
    <w:rsid w:val="00D4216A"/>
    <w:rsid w:val="00D429E4"/>
    <w:rsid w:val="00D42F7F"/>
    <w:rsid w:val="00D44A72"/>
    <w:rsid w:val="00D5052D"/>
    <w:rsid w:val="00D5181D"/>
    <w:rsid w:val="00D52999"/>
    <w:rsid w:val="00D54BF5"/>
    <w:rsid w:val="00D54F3B"/>
    <w:rsid w:val="00D55DBD"/>
    <w:rsid w:val="00D56667"/>
    <w:rsid w:val="00D57356"/>
    <w:rsid w:val="00D60886"/>
    <w:rsid w:val="00D67665"/>
    <w:rsid w:val="00D70B9F"/>
    <w:rsid w:val="00D7172C"/>
    <w:rsid w:val="00D72FC2"/>
    <w:rsid w:val="00D74171"/>
    <w:rsid w:val="00D74CCD"/>
    <w:rsid w:val="00D76037"/>
    <w:rsid w:val="00D76D53"/>
    <w:rsid w:val="00D80062"/>
    <w:rsid w:val="00D81C06"/>
    <w:rsid w:val="00D82466"/>
    <w:rsid w:val="00D87EA3"/>
    <w:rsid w:val="00D90273"/>
    <w:rsid w:val="00D90D0A"/>
    <w:rsid w:val="00D91225"/>
    <w:rsid w:val="00D91A79"/>
    <w:rsid w:val="00D93F9A"/>
    <w:rsid w:val="00D955D1"/>
    <w:rsid w:val="00D95AFA"/>
    <w:rsid w:val="00D95FF1"/>
    <w:rsid w:val="00DA0EF5"/>
    <w:rsid w:val="00DA14A1"/>
    <w:rsid w:val="00DA1C69"/>
    <w:rsid w:val="00DA5A8C"/>
    <w:rsid w:val="00DA5CE6"/>
    <w:rsid w:val="00DA5EAE"/>
    <w:rsid w:val="00DA7CB2"/>
    <w:rsid w:val="00DB0EEE"/>
    <w:rsid w:val="00DB1F30"/>
    <w:rsid w:val="00DB362A"/>
    <w:rsid w:val="00DB4487"/>
    <w:rsid w:val="00DB5036"/>
    <w:rsid w:val="00DB61D3"/>
    <w:rsid w:val="00DC1956"/>
    <w:rsid w:val="00DC247F"/>
    <w:rsid w:val="00DC420B"/>
    <w:rsid w:val="00DC5E3E"/>
    <w:rsid w:val="00DD17FF"/>
    <w:rsid w:val="00DD2789"/>
    <w:rsid w:val="00DD4018"/>
    <w:rsid w:val="00DD4143"/>
    <w:rsid w:val="00DD4582"/>
    <w:rsid w:val="00DD7D28"/>
    <w:rsid w:val="00DE2005"/>
    <w:rsid w:val="00DE2D8F"/>
    <w:rsid w:val="00DE3093"/>
    <w:rsid w:val="00DE4C9C"/>
    <w:rsid w:val="00DE6584"/>
    <w:rsid w:val="00DF0973"/>
    <w:rsid w:val="00DF1819"/>
    <w:rsid w:val="00DF1FDD"/>
    <w:rsid w:val="00DF2791"/>
    <w:rsid w:val="00DF2BC9"/>
    <w:rsid w:val="00DF4528"/>
    <w:rsid w:val="00DF5B86"/>
    <w:rsid w:val="00E036DB"/>
    <w:rsid w:val="00E038E6"/>
    <w:rsid w:val="00E0504C"/>
    <w:rsid w:val="00E06CF6"/>
    <w:rsid w:val="00E115D5"/>
    <w:rsid w:val="00E11A18"/>
    <w:rsid w:val="00E12EC1"/>
    <w:rsid w:val="00E144F1"/>
    <w:rsid w:val="00E15A3C"/>
    <w:rsid w:val="00E160CC"/>
    <w:rsid w:val="00E16BBE"/>
    <w:rsid w:val="00E20F9B"/>
    <w:rsid w:val="00E24304"/>
    <w:rsid w:val="00E246B3"/>
    <w:rsid w:val="00E27721"/>
    <w:rsid w:val="00E300F2"/>
    <w:rsid w:val="00E30639"/>
    <w:rsid w:val="00E30867"/>
    <w:rsid w:val="00E31ABA"/>
    <w:rsid w:val="00E34D03"/>
    <w:rsid w:val="00E36C29"/>
    <w:rsid w:val="00E421F2"/>
    <w:rsid w:val="00E4676F"/>
    <w:rsid w:val="00E51553"/>
    <w:rsid w:val="00E528A7"/>
    <w:rsid w:val="00E53086"/>
    <w:rsid w:val="00E57D07"/>
    <w:rsid w:val="00E611EE"/>
    <w:rsid w:val="00E61A46"/>
    <w:rsid w:val="00E64962"/>
    <w:rsid w:val="00E66545"/>
    <w:rsid w:val="00E716AF"/>
    <w:rsid w:val="00E72009"/>
    <w:rsid w:val="00E74603"/>
    <w:rsid w:val="00E74ED5"/>
    <w:rsid w:val="00E7757A"/>
    <w:rsid w:val="00E80050"/>
    <w:rsid w:val="00E829F1"/>
    <w:rsid w:val="00E8422D"/>
    <w:rsid w:val="00E85102"/>
    <w:rsid w:val="00E87E8F"/>
    <w:rsid w:val="00E93AF4"/>
    <w:rsid w:val="00E96AEC"/>
    <w:rsid w:val="00E97077"/>
    <w:rsid w:val="00E975F0"/>
    <w:rsid w:val="00EA091D"/>
    <w:rsid w:val="00EA0BA8"/>
    <w:rsid w:val="00EA21A4"/>
    <w:rsid w:val="00EA2900"/>
    <w:rsid w:val="00EA5120"/>
    <w:rsid w:val="00EA6EBE"/>
    <w:rsid w:val="00EA7237"/>
    <w:rsid w:val="00EB0BFB"/>
    <w:rsid w:val="00EB10B0"/>
    <w:rsid w:val="00EB1414"/>
    <w:rsid w:val="00EB304A"/>
    <w:rsid w:val="00EB522F"/>
    <w:rsid w:val="00EB5EA6"/>
    <w:rsid w:val="00EC0531"/>
    <w:rsid w:val="00EC068D"/>
    <w:rsid w:val="00EC1D7D"/>
    <w:rsid w:val="00EC2EE7"/>
    <w:rsid w:val="00EC6A78"/>
    <w:rsid w:val="00EC6C25"/>
    <w:rsid w:val="00ED04CC"/>
    <w:rsid w:val="00ED0580"/>
    <w:rsid w:val="00ED1F78"/>
    <w:rsid w:val="00ED3A2E"/>
    <w:rsid w:val="00ED3C87"/>
    <w:rsid w:val="00ED43A4"/>
    <w:rsid w:val="00ED499F"/>
    <w:rsid w:val="00EE3C0C"/>
    <w:rsid w:val="00EE4EDB"/>
    <w:rsid w:val="00EF1835"/>
    <w:rsid w:val="00EF54C5"/>
    <w:rsid w:val="00EF71CA"/>
    <w:rsid w:val="00EF754A"/>
    <w:rsid w:val="00EF767D"/>
    <w:rsid w:val="00F003CE"/>
    <w:rsid w:val="00F02259"/>
    <w:rsid w:val="00F04B5F"/>
    <w:rsid w:val="00F04ECE"/>
    <w:rsid w:val="00F05BA2"/>
    <w:rsid w:val="00F06D6D"/>
    <w:rsid w:val="00F07A11"/>
    <w:rsid w:val="00F1037B"/>
    <w:rsid w:val="00F10C2D"/>
    <w:rsid w:val="00F12402"/>
    <w:rsid w:val="00F1592A"/>
    <w:rsid w:val="00F17686"/>
    <w:rsid w:val="00F20635"/>
    <w:rsid w:val="00F253FC"/>
    <w:rsid w:val="00F256EB"/>
    <w:rsid w:val="00F27F98"/>
    <w:rsid w:val="00F31147"/>
    <w:rsid w:val="00F31C0E"/>
    <w:rsid w:val="00F34721"/>
    <w:rsid w:val="00F3486B"/>
    <w:rsid w:val="00F351BA"/>
    <w:rsid w:val="00F4138F"/>
    <w:rsid w:val="00F42E49"/>
    <w:rsid w:val="00F44DF6"/>
    <w:rsid w:val="00F44EE0"/>
    <w:rsid w:val="00F4551E"/>
    <w:rsid w:val="00F45EB4"/>
    <w:rsid w:val="00F47209"/>
    <w:rsid w:val="00F50843"/>
    <w:rsid w:val="00F5222D"/>
    <w:rsid w:val="00F52B59"/>
    <w:rsid w:val="00F54A8E"/>
    <w:rsid w:val="00F6314A"/>
    <w:rsid w:val="00F631B6"/>
    <w:rsid w:val="00F63D17"/>
    <w:rsid w:val="00F670BF"/>
    <w:rsid w:val="00F675D4"/>
    <w:rsid w:val="00F67AC0"/>
    <w:rsid w:val="00F725FA"/>
    <w:rsid w:val="00F74451"/>
    <w:rsid w:val="00F76035"/>
    <w:rsid w:val="00F804DD"/>
    <w:rsid w:val="00F833C7"/>
    <w:rsid w:val="00F8464C"/>
    <w:rsid w:val="00F87203"/>
    <w:rsid w:val="00F87BCC"/>
    <w:rsid w:val="00F9028C"/>
    <w:rsid w:val="00F91619"/>
    <w:rsid w:val="00F92184"/>
    <w:rsid w:val="00F93119"/>
    <w:rsid w:val="00FA3E7B"/>
    <w:rsid w:val="00FA3FDB"/>
    <w:rsid w:val="00FA4083"/>
    <w:rsid w:val="00FA4D1F"/>
    <w:rsid w:val="00FA5CF5"/>
    <w:rsid w:val="00FB06F3"/>
    <w:rsid w:val="00FB2E52"/>
    <w:rsid w:val="00FB3417"/>
    <w:rsid w:val="00FB5B2A"/>
    <w:rsid w:val="00FB7038"/>
    <w:rsid w:val="00FB7C09"/>
    <w:rsid w:val="00FC26C7"/>
    <w:rsid w:val="00FC2F72"/>
    <w:rsid w:val="00FC34D8"/>
    <w:rsid w:val="00FC5333"/>
    <w:rsid w:val="00FC596B"/>
    <w:rsid w:val="00FC6623"/>
    <w:rsid w:val="00FC6BEB"/>
    <w:rsid w:val="00FC7C16"/>
    <w:rsid w:val="00FC7C7D"/>
    <w:rsid w:val="00FD1508"/>
    <w:rsid w:val="00FD42A8"/>
    <w:rsid w:val="00FD7BBD"/>
    <w:rsid w:val="00FE0CD5"/>
    <w:rsid w:val="00FE1454"/>
    <w:rsid w:val="00FE4076"/>
    <w:rsid w:val="00FE4635"/>
    <w:rsid w:val="00FE7406"/>
    <w:rsid w:val="00FE76F6"/>
    <w:rsid w:val="00FE7815"/>
    <w:rsid w:val="00FE7B66"/>
    <w:rsid w:val="00FE7E1A"/>
    <w:rsid w:val="00FF1390"/>
    <w:rsid w:val="00FF1B44"/>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09EE85F"/>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aliases w:val="Strip,Párrafo de lista,Normal bullet 2,Bullet list,List Paragraph1"/>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rsid w:val="00BC32BC"/>
  </w:style>
  <w:style w:type="character" w:customStyle="1" w:styleId="ListParagraphChar">
    <w:name w:val="List Paragraph Char"/>
    <w:aliases w:val="Strip Char,Párrafo de lista Char,Normal bullet 2 Char,Bullet list Char,List Paragraph1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9534">
      <w:bodyDiv w:val="1"/>
      <w:marLeft w:val="0"/>
      <w:marRight w:val="0"/>
      <w:marTop w:val="0"/>
      <w:marBottom w:val="0"/>
      <w:divBdr>
        <w:top w:val="none" w:sz="0" w:space="0" w:color="auto"/>
        <w:left w:val="none" w:sz="0" w:space="0" w:color="auto"/>
        <w:bottom w:val="none" w:sz="0" w:space="0" w:color="auto"/>
        <w:right w:val="none" w:sz="0" w:space="0" w:color="auto"/>
      </w:divBdr>
    </w:div>
    <w:div w:id="296223731">
      <w:bodyDiv w:val="1"/>
      <w:marLeft w:val="0"/>
      <w:marRight w:val="0"/>
      <w:marTop w:val="0"/>
      <w:marBottom w:val="0"/>
      <w:divBdr>
        <w:top w:val="none" w:sz="0" w:space="0" w:color="auto"/>
        <w:left w:val="none" w:sz="0" w:space="0" w:color="auto"/>
        <w:bottom w:val="none" w:sz="0" w:space="0" w:color="auto"/>
        <w:right w:val="none" w:sz="0" w:space="0" w:color="auto"/>
      </w:divBdr>
    </w:div>
    <w:div w:id="748380436">
      <w:bodyDiv w:val="1"/>
      <w:marLeft w:val="0"/>
      <w:marRight w:val="0"/>
      <w:marTop w:val="0"/>
      <w:marBottom w:val="0"/>
      <w:divBdr>
        <w:top w:val="none" w:sz="0" w:space="0" w:color="auto"/>
        <w:left w:val="none" w:sz="0" w:space="0" w:color="auto"/>
        <w:bottom w:val="none" w:sz="0" w:space="0" w:color="auto"/>
        <w:right w:val="none" w:sz="0" w:space="0" w:color="auto"/>
      </w:divBdr>
    </w:div>
    <w:div w:id="15213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4.xml><?xml version="1.0" encoding="utf-8"?>
<ds:datastoreItem xmlns:ds="http://schemas.openxmlformats.org/officeDocument/2006/customXml" ds:itemID="{B1C4B7E6-0703-4B9C-AA7A-FEBD1D04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10889</Words>
  <Characters>6207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Dana.Ziemele-Adricka@sam.gov.lv</dc:creator>
  <cp:keywords/>
  <dc:description>Dana Ziemele-Adricka, 67029036, dana.ziemel-adricka@sam.gov.lv</dc:description>
  <cp:lastModifiedBy>Līva Kreituse</cp:lastModifiedBy>
  <cp:revision>10</cp:revision>
  <cp:lastPrinted>2020-06-10T10:36:00Z</cp:lastPrinted>
  <dcterms:created xsi:type="dcterms:W3CDTF">2021-03-25T15:28:00Z</dcterms:created>
  <dcterms:modified xsi:type="dcterms:W3CDTF">2021-04-20T12:01:00Z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