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B1F12" w:rsidR="007116C7" w:rsidP="00DF764B" w:rsidRDefault="007116C7" w14:paraId="7D89496E" w14:textId="77777777">
      <w:pPr>
        <w:pStyle w:val="naisnod"/>
        <w:spacing w:before="0" w:after="0"/>
        <w:rPr>
          <w:sz w:val="28"/>
          <w:szCs w:val="28"/>
        </w:rPr>
      </w:pPr>
      <w:r w:rsidRPr="00DB1F12">
        <w:rPr>
          <w:sz w:val="28"/>
          <w:szCs w:val="28"/>
        </w:rPr>
        <w:t>Izziņa par atzinumos sniegtajiem iebildumiem</w:t>
      </w:r>
    </w:p>
    <w:p w:rsidRPr="00DB1F12" w:rsidR="007116C7" w:rsidP="00DF764B" w:rsidRDefault="007116C7" w14:paraId="16D2F747" w14:textId="77777777">
      <w:pPr>
        <w:pStyle w:val="naisf"/>
        <w:spacing w:before="0" w:after="0"/>
        <w:ind w:firstLine="720"/>
      </w:pPr>
    </w:p>
    <w:tbl>
      <w:tblPr>
        <w:tblW w:w="0" w:type="auto"/>
        <w:jc w:val="center"/>
        <w:tblLook w:val="00A0" w:firstRow="1" w:lastRow="0" w:firstColumn="1" w:lastColumn="0" w:noHBand="0" w:noVBand="0"/>
      </w:tblPr>
      <w:tblGrid>
        <w:gridCol w:w="10188"/>
      </w:tblGrid>
      <w:tr w:rsidRPr="00DB1F12" w:rsidR="007116C7" w:rsidTr="00E03027" w14:paraId="49C0208C" w14:textId="77777777">
        <w:trPr>
          <w:jc w:val="center"/>
        </w:trPr>
        <w:tc>
          <w:tcPr>
            <w:tcW w:w="10188" w:type="dxa"/>
          </w:tcPr>
          <w:p w:rsidRPr="00903D5F" w:rsidR="00903D5F" w:rsidP="00903D5F" w:rsidRDefault="00276972" w14:paraId="36650B14" w14:textId="393B404E">
            <w:pPr>
              <w:shd w:val="clear" w:color="auto" w:fill="FFFFFF"/>
              <w:jc w:val="center"/>
              <w:rPr>
                <w:bCs/>
              </w:rPr>
            </w:pPr>
            <w:r>
              <w:t xml:space="preserve">par </w:t>
            </w:r>
            <w:r w:rsidRPr="00903D5F" w:rsidR="001A6164">
              <w:t xml:space="preserve">Ministru kabineta noteikumu projektu </w:t>
            </w:r>
            <w:r w:rsidRPr="00903D5F" w:rsidR="00903D5F">
              <w:rPr>
                <w:bCs/>
                <w:lang w:val="x-none"/>
              </w:rPr>
              <w:t>„Grozījumi Ministru kabineta 2005.</w:t>
            </w:r>
            <w:r w:rsidRPr="00903D5F" w:rsidR="00903D5F">
              <w:rPr>
                <w:bCs/>
              </w:rPr>
              <w:t> </w:t>
            </w:r>
            <w:r w:rsidRPr="00903D5F" w:rsidR="00903D5F">
              <w:rPr>
                <w:bCs/>
                <w:lang w:val="x-none"/>
              </w:rPr>
              <w:t>gada 22.</w:t>
            </w:r>
            <w:r w:rsidRPr="00903D5F" w:rsidR="00903D5F">
              <w:rPr>
                <w:bCs/>
              </w:rPr>
              <w:t> </w:t>
            </w:r>
            <w:r w:rsidRPr="00903D5F" w:rsidR="00903D5F">
              <w:rPr>
                <w:bCs/>
                <w:lang w:val="x-none"/>
              </w:rPr>
              <w:t>novembra noteikumos</w:t>
            </w:r>
            <w:r w:rsidRPr="00903D5F" w:rsidR="00903D5F">
              <w:rPr>
                <w:bCs/>
              </w:rPr>
              <w:t xml:space="preserve"> Nr. 895 „Jūrnieku sertificēšanas noteikumi””</w:t>
            </w:r>
            <w:r>
              <w:rPr>
                <w:bCs/>
              </w:rPr>
              <w:t xml:space="preserve"> (VSS-113)</w:t>
            </w:r>
          </w:p>
          <w:p w:rsidRPr="00DB1F12" w:rsidR="007116C7" w:rsidP="00DF764B" w:rsidRDefault="007116C7" w14:paraId="5D66BF27" w14:textId="77777777">
            <w:pPr>
              <w:jc w:val="center"/>
            </w:pPr>
          </w:p>
        </w:tc>
      </w:tr>
    </w:tbl>
    <w:p w:rsidRPr="00DB1F12" w:rsidR="007B4C0F" w:rsidP="00DF764B" w:rsidRDefault="007B4C0F" w14:paraId="1A01389C" w14:textId="77777777">
      <w:pPr>
        <w:pStyle w:val="naisf"/>
        <w:spacing w:before="0" w:after="0"/>
        <w:ind w:firstLine="0"/>
        <w:jc w:val="center"/>
        <w:rPr>
          <w:b/>
        </w:rPr>
      </w:pPr>
      <w:r w:rsidRPr="00DB1F12">
        <w:rPr>
          <w:b/>
        </w:rPr>
        <w:t xml:space="preserve">I. Jautājumi, par kuriem saskaņošanā </w:t>
      </w:r>
      <w:r w:rsidRPr="00DB1F12" w:rsidR="00134188">
        <w:rPr>
          <w:b/>
        </w:rPr>
        <w:t xml:space="preserve">vienošanās </w:t>
      </w:r>
      <w:r w:rsidRPr="00DB1F12">
        <w:rPr>
          <w:b/>
        </w:rPr>
        <w:t>nav panākta</w:t>
      </w:r>
    </w:p>
    <w:p w:rsidRPr="00DB1F12" w:rsidR="007B4C0F" w:rsidP="00DF764B" w:rsidRDefault="007B4C0F" w14:paraId="3BE573DE" w14:textId="77777777">
      <w:pPr>
        <w:pStyle w:val="naisf"/>
        <w:spacing w:before="0" w:after="0"/>
        <w:ind w:firstLine="720"/>
      </w:pPr>
    </w:p>
    <w:tbl>
      <w:tblPr>
        <w:tblW w:w="15594" w:type="dxa"/>
        <w:tblInd w:w="-891"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3"/>
        <w:gridCol w:w="2417"/>
        <w:gridCol w:w="3969"/>
        <w:gridCol w:w="3511"/>
        <w:gridCol w:w="2159"/>
        <w:gridCol w:w="2835"/>
      </w:tblGrid>
      <w:tr w:rsidRPr="00DB1F12" w:rsidR="005F4BFD" w:rsidTr="00351965" w14:paraId="48FD2D62" w14:textId="77777777">
        <w:trPr>
          <w:trHeight w:val="2140"/>
        </w:trPr>
        <w:tc>
          <w:tcPr>
            <w:tcW w:w="703" w:type="dxa"/>
            <w:tcBorders>
              <w:top w:val="single" w:color="000000" w:sz="6" w:space="0"/>
              <w:left w:val="single" w:color="000000" w:sz="6" w:space="0"/>
              <w:bottom w:val="single" w:color="000000" w:sz="6" w:space="0"/>
              <w:right w:val="single" w:color="000000" w:sz="6" w:space="0"/>
            </w:tcBorders>
            <w:vAlign w:val="center"/>
          </w:tcPr>
          <w:p w:rsidRPr="00DB1F12" w:rsidR="005F4BFD" w:rsidP="00DF764B" w:rsidRDefault="005F4BFD" w14:paraId="6C9AD227" w14:textId="77777777">
            <w:pPr>
              <w:pStyle w:val="naisc"/>
              <w:spacing w:before="0" w:after="0"/>
              <w:rPr>
                <w:sz w:val="22"/>
              </w:rPr>
            </w:pPr>
            <w:r w:rsidRPr="00DB1F12">
              <w:rPr>
                <w:sz w:val="22"/>
              </w:rPr>
              <w:t>Nr. p.</w:t>
            </w:r>
            <w:r w:rsidRPr="00DB1F12" w:rsidR="00D64FB0">
              <w:rPr>
                <w:sz w:val="22"/>
              </w:rPr>
              <w:t> </w:t>
            </w:r>
            <w:r w:rsidRPr="00DB1F12">
              <w:rPr>
                <w:sz w:val="22"/>
              </w:rPr>
              <w:t>k.</w:t>
            </w:r>
          </w:p>
        </w:tc>
        <w:tc>
          <w:tcPr>
            <w:tcW w:w="2417" w:type="dxa"/>
            <w:tcBorders>
              <w:top w:val="single" w:color="000000" w:sz="6" w:space="0"/>
              <w:left w:val="single" w:color="000000" w:sz="6" w:space="0"/>
              <w:bottom w:val="single" w:color="000000" w:sz="6" w:space="0"/>
              <w:right w:val="single" w:color="000000" w:sz="6" w:space="0"/>
            </w:tcBorders>
            <w:vAlign w:val="center"/>
          </w:tcPr>
          <w:p w:rsidRPr="00DB1F12" w:rsidR="005F4BFD" w:rsidP="00DF764B" w:rsidRDefault="005F4BFD" w14:paraId="0A7D1F74" w14:textId="77777777">
            <w:pPr>
              <w:pStyle w:val="naisc"/>
              <w:spacing w:before="0" w:after="0"/>
              <w:ind w:firstLine="12"/>
              <w:rPr>
                <w:sz w:val="22"/>
              </w:rPr>
            </w:pPr>
            <w:r w:rsidRPr="00DB1F12">
              <w:rPr>
                <w:sz w:val="22"/>
              </w:rPr>
              <w:t>Saskaņošanai nosūtītā projekta redakcija (konkrēta punkta (panta) redakcija)</w:t>
            </w:r>
          </w:p>
        </w:tc>
        <w:tc>
          <w:tcPr>
            <w:tcW w:w="3969" w:type="dxa"/>
            <w:tcBorders>
              <w:top w:val="single" w:color="000000" w:sz="6" w:space="0"/>
              <w:left w:val="single" w:color="000000" w:sz="6" w:space="0"/>
              <w:bottom w:val="single" w:color="000000" w:sz="6" w:space="0"/>
              <w:right w:val="single" w:color="000000" w:sz="6" w:space="0"/>
            </w:tcBorders>
            <w:vAlign w:val="center"/>
          </w:tcPr>
          <w:p w:rsidRPr="00DB1F12" w:rsidR="005F4BFD" w:rsidP="00DF764B" w:rsidRDefault="005F4BFD" w14:paraId="7D2C4D39" w14:textId="77777777">
            <w:pPr>
              <w:pStyle w:val="naisc"/>
              <w:spacing w:before="0" w:after="0"/>
              <w:ind w:right="3"/>
              <w:rPr>
                <w:sz w:val="22"/>
              </w:rPr>
            </w:pPr>
            <w:r w:rsidRPr="00DB1F12">
              <w:rPr>
                <w:sz w:val="22"/>
              </w:rPr>
              <w:t>Atzinumā norādītais ministrijas (citas institūcijas) iebildums</w:t>
            </w:r>
            <w:r w:rsidRPr="00DB1F12" w:rsidR="00184479">
              <w:rPr>
                <w:sz w:val="22"/>
              </w:rPr>
              <w:t>,</w:t>
            </w:r>
            <w:r w:rsidRPr="00DB1F12" w:rsidR="000E5509">
              <w:rPr>
                <w:sz w:val="22"/>
              </w:rPr>
              <w:t xml:space="preserve"> kā arī saskaņošanā papildus izteiktais iebildums</w:t>
            </w:r>
            <w:r w:rsidRPr="00DB1F12">
              <w:rPr>
                <w:sz w:val="22"/>
              </w:rPr>
              <w:t xml:space="preserve"> par projekta konkrēto punktu (pantu)</w:t>
            </w:r>
          </w:p>
        </w:tc>
        <w:tc>
          <w:tcPr>
            <w:tcW w:w="3511" w:type="dxa"/>
            <w:tcBorders>
              <w:top w:val="single" w:color="000000" w:sz="6" w:space="0"/>
              <w:left w:val="single" w:color="000000" w:sz="6" w:space="0"/>
              <w:bottom w:val="single" w:color="000000" w:sz="6" w:space="0"/>
              <w:right w:val="single" w:color="000000" w:sz="6" w:space="0"/>
            </w:tcBorders>
            <w:vAlign w:val="center"/>
          </w:tcPr>
          <w:p w:rsidRPr="00DB1F12" w:rsidR="005F4BFD" w:rsidP="00DF764B" w:rsidRDefault="005F4BFD" w14:paraId="279B8ABB" w14:textId="77777777">
            <w:pPr>
              <w:pStyle w:val="naisc"/>
              <w:spacing w:before="0" w:after="0"/>
              <w:ind w:firstLine="21"/>
              <w:rPr>
                <w:sz w:val="22"/>
              </w:rPr>
            </w:pPr>
            <w:r w:rsidRPr="00DB1F12">
              <w:rPr>
                <w:sz w:val="22"/>
              </w:rPr>
              <w:t>Atbildīgās ministrijas pamatojums</w:t>
            </w:r>
            <w:r w:rsidRPr="00DB1F12" w:rsidR="009307F2">
              <w:rPr>
                <w:sz w:val="22"/>
              </w:rPr>
              <w:t xml:space="preserve"> iebilduma noraidījumam</w:t>
            </w:r>
          </w:p>
        </w:tc>
        <w:tc>
          <w:tcPr>
            <w:tcW w:w="2159" w:type="dxa"/>
            <w:tcBorders>
              <w:top w:val="single" w:color="auto" w:sz="4" w:space="0"/>
              <w:left w:val="single" w:color="auto" w:sz="4" w:space="0"/>
              <w:bottom w:val="single" w:color="auto" w:sz="4" w:space="0"/>
              <w:right w:val="single" w:color="auto" w:sz="4" w:space="0"/>
            </w:tcBorders>
            <w:vAlign w:val="center"/>
          </w:tcPr>
          <w:p w:rsidRPr="00DB1F12" w:rsidR="005F4BFD" w:rsidP="00DF764B" w:rsidRDefault="005F4BFD" w14:paraId="1525E7B3" w14:textId="77777777">
            <w:pPr>
              <w:jc w:val="center"/>
              <w:rPr>
                <w:sz w:val="22"/>
              </w:rPr>
            </w:pPr>
            <w:r w:rsidRPr="00DB1F12">
              <w:rPr>
                <w:sz w:val="22"/>
              </w:rPr>
              <w:t>Atzinuma sniedzēja uzturētais iebildums, ja tas atšķiras no atzinumā norādītā iebilduma pamatojuma</w:t>
            </w:r>
          </w:p>
        </w:tc>
        <w:tc>
          <w:tcPr>
            <w:tcW w:w="2835" w:type="dxa"/>
            <w:tcBorders>
              <w:top w:val="single" w:color="auto" w:sz="4" w:space="0"/>
              <w:left w:val="single" w:color="auto" w:sz="4" w:space="0"/>
              <w:bottom w:val="single" w:color="auto" w:sz="4" w:space="0"/>
            </w:tcBorders>
            <w:vAlign w:val="center"/>
          </w:tcPr>
          <w:p w:rsidRPr="00DB1F12" w:rsidR="005F4BFD" w:rsidP="00DF764B" w:rsidRDefault="005F4BFD" w14:paraId="6A36879B" w14:textId="77777777">
            <w:pPr>
              <w:jc w:val="center"/>
              <w:rPr>
                <w:sz w:val="22"/>
              </w:rPr>
            </w:pPr>
            <w:r w:rsidRPr="00DB1F12">
              <w:rPr>
                <w:sz w:val="22"/>
              </w:rPr>
              <w:t>Projekta attiecīgā punkta (panta) galīgā redakcija</w:t>
            </w:r>
          </w:p>
        </w:tc>
      </w:tr>
      <w:tr w:rsidRPr="00DB1F12" w:rsidR="005F4BFD" w:rsidTr="00351965" w14:paraId="51F2D860" w14:textId="77777777">
        <w:tc>
          <w:tcPr>
            <w:tcW w:w="703" w:type="dxa"/>
            <w:tcBorders>
              <w:top w:val="single" w:color="000000" w:sz="6" w:space="0"/>
              <w:left w:val="single" w:color="000000" w:sz="6" w:space="0"/>
              <w:bottom w:val="single" w:color="000000" w:sz="6" w:space="0"/>
              <w:right w:val="single" w:color="000000" w:sz="6" w:space="0"/>
            </w:tcBorders>
          </w:tcPr>
          <w:p w:rsidRPr="00DB1F12" w:rsidR="005F4BFD" w:rsidP="00DF764B" w:rsidRDefault="008A36C9" w14:paraId="33C2EDE8" w14:textId="77777777">
            <w:pPr>
              <w:pStyle w:val="naisc"/>
              <w:spacing w:before="0" w:after="0"/>
              <w:rPr>
                <w:sz w:val="22"/>
                <w:szCs w:val="22"/>
              </w:rPr>
            </w:pPr>
            <w:r w:rsidRPr="00DB1F12">
              <w:rPr>
                <w:sz w:val="22"/>
                <w:szCs w:val="22"/>
              </w:rPr>
              <w:t>1</w:t>
            </w:r>
          </w:p>
        </w:tc>
        <w:tc>
          <w:tcPr>
            <w:tcW w:w="2417" w:type="dxa"/>
            <w:tcBorders>
              <w:top w:val="single" w:color="000000" w:sz="6" w:space="0"/>
              <w:left w:val="single" w:color="000000" w:sz="6" w:space="0"/>
              <w:bottom w:val="single" w:color="000000" w:sz="6" w:space="0"/>
              <w:right w:val="single" w:color="000000" w:sz="6" w:space="0"/>
            </w:tcBorders>
          </w:tcPr>
          <w:p w:rsidRPr="00DB1F12" w:rsidR="005F4BFD" w:rsidP="00DF764B" w:rsidRDefault="008A36C9" w14:paraId="582DA6EF" w14:textId="77777777">
            <w:pPr>
              <w:pStyle w:val="naisc"/>
              <w:spacing w:before="0" w:after="0"/>
              <w:ind w:firstLine="720"/>
              <w:rPr>
                <w:sz w:val="22"/>
                <w:szCs w:val="22"/>
              </w:rPr>
            </w:pPr>
            <w:r w:rsidRPr="00DB1F12">
              <w:rPr>
                <w:sz w:val="22"/>
                <w:szCs w:val="22"/>
              </w:rPr>
              <w:t>2</w:t>
            </w:r>
          </w:p>
        </w:tc>
        <w:tc>
          <w:tcPr>
            <w:tcW w:w="3969" w:type="dxa"/>
            <w:tcBorders>
              <w:top w:val="single" w:color="000000" w:sz="6" w:space="0"/>
              <w:left w:val="single" w:color="000000" w:sz="6" w:space="0"/>
              <w:bottom w:val="single" w:color="000000" w:sz="6" w:space="0"/>
              <w:right w:val="single" w:color="000000" w:sz="6" w:space="0"/>
            </w:tcBorders>
          </w:tcPr>
          <w:p w:rsidRPr="00DB1F12" w:rsidR="005F4BFD" w:rsidP="00DF764B" w:rsidRDefault="008A36C9" w14:paraId="6A6A0DDE" w14:textId="77777777">
            <w:pPr>
              <w:pStyle w:val="naisc"/>
              <w:spacing w:before="0" w:after="0"/>
              <w:ind w:firstLine="720"/>
              <w:rPr>
                <w:sz w:val="22"/>
                <w:szCs w:val="22"/>
              </w:rPr>
            </w:pPr>
            <w:r w:rsidRPr="00DB1F12">
              <w:rPr>
                <w:sz w:val="22"/>
                <w:szCs w:val="22"/>
              </w:rPr>
              <w:t>3</w:t>
            </w:r>
          </w:p>
        </w:tc>
        <w:tc>
          <w:tcPr>
            <w:tcW w:w="3511" w:type="dxa"/>
            <w:tcBorders>
              <w:top w:val="single" w:color="000000" w:sz="6" w:space="0"/>
              <w:left w:val="single" w:color="000000" w:sz="6" w:space="0"/>
              <w:bottom w:val="single" w:color="000000" w:sz="6" w:space="0"/>
              <w:right w:val="single" w:color="000000" w:sz="6" w:space="0"/>
            </w:tcBorders>
          </w:tcPr>
          <w:p w:rsidRPr="00DB1F12" w:rsidR="005F4BFD" w:rsidP="00DF764B" w:rsidRDefault="008A36C9" w14:paraId="01A2DED6" w14:textId="77777777">
            <w:pPr>
              <w:pStyle w:val="naisc"/>
              <w:spacing w:before="0" w:after="0"/>
              <w:ind w:firstLine="720"/>
              <w:rPr>
                <w:sz w:val="22"/>
                <w:szCs w:val="22"/>
              </w:rPr>
            </w:pPr>
            <w:r w:rsidRPr="00DB1F12">
              <w:rPr>
                <w:sz w:val="22"/>
                <w:szCs w:val="22"/>
              </w:rPr>
              <w:t>4</w:t>
            </w:r>
          </w:p>
        </w:tc>
        <w:tc>
          <w:tcPr>
            <w:tcW w:w="2159" w:type="dxa"/>
            <w:tcBorders>
              <w:top w:val="single" w:color="auto" w:sz="4" w:space="0"/>
              <w:left w:val="single" w:color="auto" w:sz="4" w:space="0"/>
              <w:bottom w:val="single" w:color="auto" w:sz="4" w:space="0"/>
              <w:right w:val="single" w:color="auto" w:sz="4" w:space="0"/>
            </w:tcBorders>
          </w:tcPr>
          <w:p w:rsidRPr="00DB1F12" w:rsidR="005F4BFD" w:rsidP="00DF764B" w:rsidRDefault="008A36C9" w14:paraId="604B5B68" w14:textId="77777777">
            <w:pPr>
              <w:jc w:val="center"/>
              <w:rPr>
                <w:sz w:val="22"/>
                <w:szCs w:val="22"/>
              </w:rPr>
            </w:pPr>
            <w:r w:rsidRPr="00DB1F12">
              <w:rPr>
                <w:sz w:val="22"/>
                <w:szCs w:val="22"/>
              </w:rPr>
              <w:t>5</w:t>
            </w:r>
          </w:p>
        </w:tc>
        <w:tc>
          <w:tcPr>
            <w:tcW w:w="2835" w:type="dxa"/>
            <w:tcBorders>
              <w:top w:val="single" w:color="auto" w:sz="4" w:space="0"/>
              <w:left w:val="single" w:color="auto" w:sz="4" w:space="0"/>
              <w:bottom w:val="single" w:color="auto" w:sz="4" w:space="0"/>
            </w:tcBorders>
          </w:tcPr>
          <w:p w:rsidRPr="00DB1F12" w:rsidR="005F4BFD" w:rsidP="00DF764B" w:rsidRDefault="008A36C9" w14:paraId="45FE904E" w14:textId="77777777">
            <w:pPr>
              <w:jc w:val="center"/>
              <w:rPr>
                <w:sz w:val="22"/>
                <w:szCs w:val="22"/>
              </w:rPr>
            </w:pPr>
            <w:r w:rsidRPr="00DB1F12">
              <w:rPr>
                <w:sz w:val="22"/>
                <w:szCs w:val="22"/>
              </w:rPr>
              <w:t>6</w:t>
            </w:r>
          </w:p>
        </w:tc>
      </w:tr>
      <w:tr w:rsidRPr="008D5FF1" w:rsidR="00225A48" w:rsidTr="00351965" w14:paraId="2C376A3A" w14:textId="77777777">
        <w:tc>
          <w:tcPr>
            <w:tcW w:w="703" w:type="dxa"/>
            <w:tcBorders>
              <w:top w:val="single" w:color="auto" w:sz="4" w:space="0"/>
              <w:left w:val="single" w:color="auto" w:sz="4" w:space="0"/>
              <w:bottom w:val="single" w:color="auto" w:sz="4" w:space="0"/>
              <w:right w:val="single" w:color="auto" w:sz="4" w:space="0"/>
            </w:tcBorders>
          </w:tcPr>
          <w:p w:rsidRPr="00DB1F12" w:rsidR="00225A48" w:rsidP="00DF764B" w:rsidRDefault="00225A48" w14:paraId="6C63C51F" w14:textId="77777777">
            <w:pPr>
              <w:pStyle w:val="naisc"/>
              <w:spacing w:before="0" w:after="0"/>
              <w:ind w:firstLine="720"/>
              <w:rPr>
                <w:sz w:val="22"/>
                <w:szCs w:val="22"/>
              </w:rPr>
            </w:pPr>
          </w:p>
          <w:p w:rsidRPr="008D5FF1" w:rsidR="00B720D2" w:rsidP="00DF764B" w:rsidRDefault="00847E42" w14:paraId="4A8E25D4" w14:textId="77777777">
            <w:r w:rsidRPr="008D5FF1">
              <w:t>1</w:t>
            </w:r>
            <w:r w:rsidRPr="008D5FF1" w:rsidR="00B720D2">
              <w:t>.</w:t>
            </w:r>
          </w:p>
        </w:tc>
        <w:tc>
          <w:tcPr>
            <w:tcW w:w="2417" w:type="dxa"/>
            <w:tcBorders>
              <w:top w:val="single" w:color="auto" w:sz="4" w:space="0"/>
              <w:left w:val="single" w:color="auto" w:sz="4" w:space="0"/>
              <w:bottom w:val="single" w:color="auto" w:sz="4" w:space="0"/>
              <w:right w:val="single" w:color="auto" w:sz="4" w:space="0"/>
            </w:tcBorders>
          </w:tcPr>
          <w:p w:rsidRPr="008D5FF1" w:rsidR="00091659" w:rsidP="00DF764B" w:rsidRDefault="00091659" w14:paraId="4A4E21B0" w14:textId="77777777"/>
        </w:tc>
        <w:tc>
          <w:tcPr>
            <w:tcW w:w="3969" w:type="dxa"/>
            <w:tcBorders>
              <w:top w:val="single" w:color="auto" w:sz="4" w:space="0"/>
              <w:left w:val="single" w:color="auto" w:sz="4" w:space="0"/>
              <w:bottom w:val="single" w:color="auto" w:sz="4" w:space="0"/>
              <w:right w:val="single" w:color="auto" w:sz="4" w:space="0"/>
            </w:tcBorders>
          </w:tcPr>
          <w:p w:rsidRPr="008D5FF1" w:rsidR="00225A48" w:rsidP="00DF764B" w:rsidRDefault="00225A48" w14:paraId="326F3774" w14:textId="77777777">
            <w:pPr>
              <w:pStyle w:val="NormalWeb"/>
              <w:spacing w:before="0" w:beforeAutospacing="0" w:after="0" w:afterAutospacing="0"/>
              <w:ind w:firstLine="720"/>
              <w:jc w:val="both"/>
              <w:rPr>
                <w:b/>
                <w:sz w:val="22"/>
                <w:szCs w:val="22"/>
              </w:rPr>
            </w:pPr>
          </w:p>
        </w:tc>
        <w:tc>
          <w:tcPr>
            <w:tcW w:w="3511" w:type="dxa"/>
            <w:tcBorders>
              <w:top w:val="single" w:color="auto" w:sz="4" w:space="0"/>
              <w:left w:val="single" w:color="auto" w:sz="4" w:space="0"/>
              <w:bottom w:val="single" w:color="auto" w:sz="4" w:space="0"/>
              <w:right w:val="single" w:color="auto" w:sz="4" w:space="0"/>
            </w:tcBorders>
          </w:tcPr>
          <w:p w:rsidRPr="008D5FF1" w:rsidR="001037D3" w:rsidP="00DF764B" w:rsidRDefault="001037D3" w14:paraId="6FAF20CC" w14:textId="77777777">
            <w:pPr>
              <w:pStyle w:val="naisc"/>
              <w:spacing w:before="0" w:after="0"/>
              <w:jc w:val="both"/>
              <w:rPr>
                <w:sz w:val="22"/>
                <w:szCs w:val="22"/>
              </w:rPr>
            </w:pPr>
          </w:p>
        </w:tc>
        <w:tc>
          <w:tcPr>
            <w:tcW w:w="2159" w:type="dxa"/>
            <w:tcBorders>
              <w:top w:val="single" w:color="auto" w:sz="4" w:space="0"/>
              <w:left w:val="single" w:color="auto" w:sz="4" w:space="0"/>
              <w:bottom w:val="single" w:color="auto" w:sz="4" w:space="0"/>
              <w:right w:val="single" w:color="auto" w:sz="4" w:space="0"/>
            </w:tcBorders>
          </w:tcPr>
          <w:p w:rsidRPr="008D5FF1" w:rsidR="00225A48" w:rsidP="00DF764B" w:rsidRDefault="00225A48" w14:paraId="2C8A3323" w14:textId="77777777">
            <w:pPr>
              <w:rPr>
                <w:sz w:val="22"/>
                <w:szCs w:val="22"/>
              </w:rPr>
            </w:pPr>
          </w:p>
        </w:tc>
        <w:tc>
          <w:tcPr>
            <w:tcW w:w="2835" w:type="dxa"/>
            <w:tcBorders>
              <w:top w:val="single" w:color="auto" w:sz="4" w:space="0"/>
              <w:left w:val="single" w:color="auto" w:sz="4" w:space="0"/>
              <w:bottom w:val="single" w:color="auto" w:sz="4" w:space="0"/>
              <w:right w:val="single" w:color="auto" w:sz="4" w:space="0"/>
            </w:tcBorders>
          </w:tcPr>
          <w:p w:rsidRPr="008D5FF1" w:rsidR="00225A48" w:rsidP="00DF764B" w:rsidRDefault="00225A48" w14:paraId="4CD89776" w14:textId="77777777">
            <w:pPr>
              <w:rPr>
                <w:sz w:val="22"/>
                <w:szCs w:val="22"/>
              </w:rPr>
            </w:pPr>
          </w:p>
        </w:tc>
      </w:tr>
    </w:tbl>
    <w:p w:rsidRPr="008D5FF1" w:rsidR="00091659" w:rsidP="00DF764B" w:rsidRDefault="00091659" w14:paraId="64F2FD2C" w14:textId="77777777">
      <w:pPr>
        <w:pStyle w:val="naisf"/>
        <w:spacing w:before="0" w:after="0"/>
        <w:ind w:firstLine="0"/>
        <w:rPr>
          <w:b/>
        </w:rPr>
      </w:pPr>
    </w:p>
    <w:p w:rsidRPr="008D5FF1" w:rsidR="005D67F7" w:rsidP="00DF764B" w:rsidRDefault="005D67F7" w14:paraId="58E77379" w14:textId="77777777">
      <w:pPr>
        <w:pStyle w:val="naisf"/>
        <w:spacing w:before="0" w:after="0"/>
        <w:ind w:firstLine="0"/>
        <w:rPr>
          <w:b/>
        </w:rPr>
      </w:pPr>
      <w:r w:rsidRPr="008D5FF1">
        <w:rPr>
          <w:b/>
        </w:rPr>
        <w:t xml:space="preserve">Informācija par </w:t>
      </w:r>
      <w:proofErr w:type="spellStart"/>
      <w:r w:rsidRPr="008D5FF1">
        <w:rPr>
          <w:b/>
        </w:rPr>
        <w:t>starpministriju</w:t>
      </w:r>
      <w:proofErr w:type="spellEnd"/>
      <w:r w:rsidRPr="008D5FF1">
        <w:rPr>
          <w:b/>
        </w:rPr>
        <w:t xml:space="preserve"> (starpinstitūciju) sanāksmi vai elektronisko saskaņošanu</w:t>
      </w:r>
    </w:p>
    <w:p w:rsidRPr="008D5FF1" w:rsidR="005D67F7" w:rsidP="00DF764B" w:rsidRDefault="005D67F7" w14:paraId="4245D7C7" w14:textId="77777777">
      <w:pPr>
        <w:pStyle w:val="naisf"/>
        <w:spacing w:before="0" w:after="0"/>
        <w:ind w:firstLine="0"/>
        <w:rPr>
          <w:b/>
        </w:rPr>
      </w:pPr>
    </w:p>
    <w:tbl>
      <w:tblPr>
        <w:tblW w:w="12582" w:type="dxa"/>
        <w:tblLook w:val="00A0" w:firstRow="1" w:lastRow="0" w:firstColumn="1" w:lastColumn="0" w:noHBand="0" w:noVBand="0"/>
      </w:tblPr>
      <w:tblGrid>
        <w:gridCol w:w="6750"/>
        <w:gridCol w:w="5832"/>
      </w:tblGrid>
      <w:tr w:rsidRPr="008D5FF1" w:rsidR="007B4C0F" w:rsidTr="008247DF" w14:paraId="5B55225C" w14:textId="77777777">
        <w:tc>
          <w:tcPr>
            <w:tcW w:w="6750" w:type="dxa"/>
          </w:tcPr>
          <w:p w:rsidRPr="008D5FF1" w:rsidR="007B4C0F" w:rsidP="00DF764B" w:rsidRDefault="005D67F7" w14:paraId="0C73B993" w14:textId="75765D5D">
            <w:pPr>
              <w:pStyle w:val="naisf"/>
              <w:spacing w:before="0" w:after="0"/>
              <w:ind w:firstLine="0"/>
            </w:pPr>
            <w:r w:rsidRPr="008D5FF1">
              <w:t>D</w:t>
            </w:r>
            <w:r w:rsidRPr="008D5FF1" w:rsidR="007B4C0F">
              <w:t>atums</w:t>
            </w:r>
            <w:r w:rsidR="008247DF">
              <w:t>:</w:t>
            </w:r>
          </w:p>
        </w:tc>
        <w:tc>
          <w:tcPr>
            <w:tcW w:w="5832" w:type="dxa"/>
            <w:tcBorders>
              <w:bottom w:val="single" w:color="auto" w:sz="4" w:space="0"/>
            </w:tcBorders>
          </w:tcPr>
          <w:p w:rsidRPr="008D5FF1" w:rsidR="007B4C0F" w:rsidP="00D3485B" w:rsidRDefault="00D3485B" w14:paraId="4EA2EC6E" w14:textId="0621E1E2">
            <w:pPr>
              <w:pStyle w:val="NormalWeb"/>
              <w:spacing w:before="0" w:beforeAutospacing="0" w:after="0" w:afterAutospacing="0"/>
            </w:pPr>
            <w:r>
              <w:t>2021</w:t>
            </w:r>
            <w:r w:rsidRPr="009803F2">
              <w:t xml:space="preserve">. gada </w:t>
            </w:r>
            <w:r w:rsidR="00B21D80">
              <w:t>12</w:t>
            </w:r>
            <w:r w:rsidRPr="009803F2">
              <w:t xml:space="preserve">. </w:t>
            </w:r>
            <w:r w:rsidR="00DB62D7">
              <w:t>aprīlis</w:t>
            </w:r>
            <w:r w:rsidRPr="009803F2">
              <w:t xml:space="preserve"> (elektroniskā saskaņošana)</w:t>
            </w:r>
          </w:p>
        </w:tc>
      </w:tr>
      <w:tr w:rsidRPr="008D5FF1" w:rsidR="003C27A2" w:rsidTr="008247DF" w14:paraId="7BF0FE59" w14:textId="77777777">
        <w:tc>
          <w:tcPr>
            <w:tcW w:w="6750" w:type="dxa"/>
          </w:tcPr>
          <w:p w:rsidRPr="008D5FF1" w:rsidR="003C27A2" w:rsidP="00DF764B" w:rsidRDefault="003C27A2" w14:paraId="6C13FA90" w14:textId="77777777">
            <w:pPr>
              <w:pStyle w:val="naisf"/>
              <w:spacing w:before="0" w:after="0"/>
              <w:ind w:firstLine="0"/>
            </w:pPr>
          </w:p>
        </w:tc>
        <w:tc>
          <w:tcPr>
            <w:tcW w:w="5832" w:type="dxa"/>
            <w:tcBorders>
              <w:top w:val="single" w:color="auto" w:sz="4" w:space="0"/>
            </w:tcBorders>
          </w:tcPr>
          <w:p w:rsidRPr="008D5FF1" w:rsidR="00D16A88" w:rsidP="001173BE" w:rsidRDefault="00D16A88" w14:paraId="3596F991" w14:textId="7FAACD6E">
            <w:pPr>
              <w:pStyle w:val="NormalWeb"/>
              <w:spacing w:before="0" w:beforeAutospacing="0" w:after="0" w:afterAutospacing="0"/>
            </w:pPr>
          </w:p>
        </w:tc>
      </w:tr>
      <w:tr w:rsidRPr="008D5FF1" w:rsidR="007B4C0F" w:rsidTr="008247DF" w14:paraId="2DB5BCD7" w14:textId="77777777">
        <w:tc>
          <w:tcPr>
            <w:tcW w:w="6750" w:type="dxa"/>
          </w:tcPr>
          <w:p w:rsidRPr="008D5FF1" w:rsidR="007B4C0F" w:rsidP="00DF764B" w:rsidRDefault="00365CC0" w14:paraId="675A91E4" w14:textId="344FD39F">
            <w:pPr>
              <w:pStyle w:val="naiskr"/>
              <w:spacing w:before="0" w:after="0"/>
            </w:pPr>
            <w:r w:rsidRPr="008D5FF1">
              <w:t>Saskaņošanas dalībnieki</w:t>
            </w:r>
            <w:r w:rsidR="008247DF">
              <w:t>:</w:t>
            </w:r>
          </w:p>
        </w:tc>
        <w:tc>
          <w:tcPr>
            <w:tcW w:w="5832" w:type="dxa"/>
          </w:tcPr>
          <w:p w:rsidRPr="008D5FF1" w:rsidR="007B4C0F" w:rsidP="00D3485B" w:rsidRDefault="00FA0BC7" w14:paraId="189BD7E2" w14:textId="3C162832">
            <w:pPr>
              <w:pStyle w:val="NormalWeb"/>
              <w:spacing w:before="0" w:beforeAutospacing="0" w:after="0" w:afterAutospacing="0"/>
            </w:pPr>
            <w:r w:rsidRPr="00FA0BC7">
              <w:t xml:space="preserve">Valsts </w:t>
            </w:r>
            <w:r w:rsidR="003D7295">
              <w:t>k</w:t>
            </w:r>
            <w:r w:rsidRPr="00FA0BC7">
              <w:t>anceleja</w:t>
            </w:r>
            <w:r w:rsidR="00D3485B">
              <w:t xml:space="preserve">, </w:t>
            </w:r>
            <w:r w:rsidRPr="00FA0BC7" w:rsidR="00D3485B">
              <w:t>Tieslietu ministrija</w:t>
            </w:r>
            <w:r w:rsidR="00D3485B">
              <w:t xml:space="preserve">, Finanšu ministrija, </w:t>
            </w:r>
          </w:p>
        </w:tc>
      </w:tr>
      <w:tr w:rsidRPr="008D5FF1" w:rsidR="007B4C0F" w:rsidTr="008247DF" w14:paraId="2339367E" w14:textId="77777777">
        <w:tc>
          <w:tcPr>
            <w:tcW w:w="6750" w:type="dxa"/>
          </w:tcPr>
          <w:p w:rsidRPr="008D5FF1" w:rsidR="007B4C0F" w:rsidP="00DF764B" w:rsidRDefault="007B4C0F" w14:paraId="301A3F60" w14:textId="77777777">
            <w:pPr>
              <w:pStyle w:val="naiskr"/>
              <w:spacing w:before="0" w:after="0"/>
              <w:ind w:firstLine="720"/>
            </w:pPr>
            <w:r w:rsidRPr="008D5FF1">
              <w:t>  </w:t>
            </w:r>
          </w:p>
        </w:tc>
        <w:tc>
          <w:tcPr>
            <w:tcW w:w="5832" w:type="dxa"/>
            <w:tcBorders>
              <w:top w:val="single" w:color="000000" w:sz="6" w:space="0"/>
              <w:bottom w:val="single" w:color="000000" w:sz="6" w:space="0"/>
            </w:tcBorders>
          </w:tcPr>
          <w:p w:rsidRPr="008D5FF1" w:rsidR="007B4C0F" w:rsidP="00FA0BC7" w:rsidRDefault="00D3485B" w14:paraId="79FE1359" w14:textId="45BC1766">
            <w:pPr>
              <w:pStyle w:val="naiskr"/>
              <w:spacing w:before="0" w:after="0"/>
            </w:pPr>
            <w:r>
              <w:t>Ārlietu ministrija, Latvijas Brīvo arodbiedrību savienība</w:t>
            </w:r>
          </w:p>
        </w:tc>
      </w:tr>
    </w:tbl>
    <w:p w:rsidRPr="008D5FF1" w:rsidR="008A36C9" w:rsidP="00DF764B" w:rsidRDefault="008A36C9" w14:paraId="0FBCCF01" w14:textId="77777777"/>
    <w:tbl>
      <w:tblPr>
        <w:tblW w:w="12582" w:type="dxa"/>
        <w:tblLook w:val="00A0" w:firstRow="1" w:lastRow="0" w:firstColumn="1" w:lastColumn="0" w:noHBand="0" w:noVBand="0"/>
      </w:tblPr>
      <w:tblGrid>
        <w:gridCol w:w="6708"/>
        <w:gridCol w:w="5874"/>
      </w:tblGrid>
      <w:tr w:rsidRPr="008D5FF1" w:rsidR="008247DF" w:rsidTr="003F7AD4" w14:paraId="17E589AF" w14:textId="77777777">
        <w:trPr>
          <w:trHeight w:val="285"/>
        </w:trPr>
        <w:tc>
          <w:tcPr>
            <w:tcW w:w="6708" w:type="dxa"/>
          </w:tcPr>
          <w:p w:rsidRPr="008D5FF1" w:rsidR="008247DF" w:rsidP="00DF764B" w:rsidRDefault="008247DF" w14:paraId="595E0F03" w14:textId="291FB202">
            <w:pPr>
              <w:pStyle w:val="naiskr"/>
              <w:spacing w:before="0" w:after="0"/>
            </w:pPr>
            <w:r w:rsidRPr="008D5FF1">
              <w:t>Saskaņošanas dalībnieki izskatīja šādu ministriju (citu institūciju) iebildumus</w:t>
            </w:r>
            <w:r>
              <w:t>:</w:t>
            </w:r>
          </w:p>
        </w:tc>
        <w:tc>
          <w:tcPr>
            <w:tcW w:w="5874" w:type="dxa"/>
            <w:tcBorders>
              <w:bottom w:val="single" w:color="auto" w:sz="4" w:space="0"/>
            </w:tcBorders>
          </w:tcPr>
          <w:p w:rsidR="008247DF" w:rsidP="00816885" w:rsidRDefault="008247DF" w14:paraId="390CFD7A" w14:textId="77777777">
            <w:pPr>
              <w:pStyle w:val="naiskr"/>
              <w:spacing w:before="0" w:after="0"/>
            </w:pPr>
          </w:p>
          <w:p w:rsidRPr="008D5FF1" w:rsidR="008247DF" w:rsidP="00816885" w:rsidRDefault="008247DF" w14:paraId="358A5B83" w14:textId="450B4F9A">
            <w:pPr>
              <w:pStyle w:val="naiskr"/>
              <w:spacing w:before="0" w:after="0"/>
            </w:pPr>
            <w:r w:rsidRPr="008D5FF1">
              <w:t>T</w:t>
            </w:r>
            <w:r>
              <w:t xml:space="preserve">ieslietu ministrija,  </w:t>
            </w:r>
            <w:r w:rsidRPr="008D5FF1">
              <w:t>V</w:t>
            </w:r>
            <w:r>
              <w:t xml:space="preserve">alsts </w:t>
            </w:r>
            <w:r w:rsidR="009B01AD">
              <w:t>k</w:t>
            </w:r>
            <w:r>
              <w:t>anceleja</w:t>
            </w:r>
          </w:p>
        </w:tc>
      </w:tr>
      <w:tr w:rsidRPr="008D5FF1" w:rsidR="008247DF" w:rsidTr="008247DF" w14:paraId="20D0A9A1" w14:textId="77777777">
        <w:trPr>
          <w:gridAfter w:val="1"/>
          <w:wAfter w:w="5874" w:type="dxa"/>
        </w:trPr>
        <w:tc>
          <w:tcPr>
            <w:tcW w:w="6708" w:type="dxa"/>
          </w:tcPr>
          <w:p w:rsidR="008247DF" w:rsidP="00DF764B" w:rsidRDefault="008247DF" w14:paraId="3FFCAD33" w14:textId="77777777">
            <w:pPr>
              <w:pStyle w:val="naiskr"/>
              <w:spacing w:before="0" w:after="0"/>
            </w:pPr>
          </w:p>
          <w:p w:rsidR="008247DF" w:rsidP="00DF764B" w:rsidRDefault="008247DF" w14:paraId="5B8D5963" w14:textId="77777777">
            <w:pPr>
              <w:pStyle w:val="naiskr"/>
              <w:spacing w:before="0" w:after="0"/>
            </w:pPr>
          </w:p>
          <w:p w:rsidRPr="008D5FF1" w:rsidR="008247DF" w:rsidP="00DF764B" w:rsidRDefault="008247DF" w14:paraId="460D6B71" w14:textId="5FA8D1E7">
            <w:pPr>
              <w:pStyle w:val="naiskr"/>
              <w:spacing w:before="0" w:after="0"/>
            </w:pPr>
            <w:r w:rsidRPr="008D5FF1">
              <w:t>Ministrijas (citas institūcijas), kuras nav ieradušās uz sanāksmi vai kuras nav atbildējušas uz uzaicinājumu piedalīties elektroniskajā saskaņošanā</w:t>
            </w:r>
            <w:r>
              <w:t>:</w:t>
            </w:r>
          </w:p>
        </w:tc>
      </w:tr>
    </w:tbl>
    <w:p w:rsidRPr="008D5FF1" w:rsidR="007B4C0F" w:rsidP="00DF764B" w:rsidRDefault="007B4C0F" w14:paraId="11C3D4E5" w14:textId="77777777">
      <w:pPr>
        <w:pStyle w:val="naisf"/>
        <w:spacing w:before="0" w:after="0"/>
        <w:ind w:firstLine="0"/>
        <w:jc w:val="center"/>
        <w:rPr>
          <w:b/>
        </w:rPr>
      </w:pPr>
      <w:r w:rsidRPr="008D5FF1">
        <w:rPr>
          <w:b/>
        </w:rPr>
        <w:lastRenderedPageBreak/>
        <w:t>II. </w:t>
      </w:r>
      <w:r w:rsidRPr="008D5FF1" w:rsidR="00134188">
        <w:rPr>
          <w:b/>
        </w:rPr>
        <w:t>Jautājumi, par kuriem saskaņošanā vienošan</w:t>
      </w:r>
      <w:r w:rsidRPr="008D5FF1" w:rsidR="00144622">
        <w:rPr>
          <w:b/>
        </w:rPr>
        <w:t>ā</w:t>
      </w:r>
      <w:r w:rsidRPr="008D5FF1" w:rsidR="00134188">
        <w:rPr>
          <w:b/>
        </w:rPr>
        <w:t>s ir panākta</w:t>
      </w:r>
    </w:p>
    <w:p w:rsidRPr="008D5FF1" w:rsidR="007B4C0F" w:rsidP="00DF764B" w:rsidRDefault="007B4C0F" w14:paraId="20CB023A" w14:textId="77777777">
      <w:pPr>
        <w:pStyle w:val="naisf"/>
        <w:spacing w:before="0" w:after="0"/>
        <w:ind w:firstLine="720"/>
      </w:pPr>
    </w:p>
    <w:tbl>
      <w:tblPr>
        <w:tblW w:w="16160" w:type="dxa"/>
        <w:tblInd w:w="-1232"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9"/>
        <w:gridCol w:w="2855"/>
        <w:gridCol w:w="712"/>
        <w:gridCol w:w="5673"/>
        <w:gridCol w:w="3118"/>
        <w:gridCol w:w="3093"/>
      </w:tblGrid>
      <w:tr w:rsidRPr="008D5FF1" w:rsidR="00134188" w:rsidTr="008247DF" w14:paraId="429043A9" w14:textId="77777777">
        <w:tc>
          <w:tcPr>
            <w:tcW w:w="709" w:type="dxa"/>
            <w:tcBorders>
              <w:top w:val="single" w:color="000000" w:sz="6" w:space="0"/>
              <w:left w:val="single" w:color="000000" w:sz="6" w:space="0"/>
              <w:bottom w:val="single" w:color="000000" w:sz="6" w:space="0"/>
              <w:right w:val="single" w:color="000000" w:sz="6" w:space="0"/>
            </w:tcBorders>
            <w:vAlign w:val="center"/>
          </w:tcPr>
          <w:p w:rsidRPr="008D5FF1" w:rsidR="00134188" w:rsidP="00DF764B" w:rsidRDefault="00134188" w14:paraId="272124EB" w14:textId="77777777">
            <w:pPr>
              <w:pStyle w:val="naisc"/>
              <w:spacing w:before="0" w:after="0"/>
            </w:pPr>
            <w:r w:rsidRPr="008D5FF1">
              <w:t>Nr. p.</w:t>
            </w:r>
            <w:r w:rsidRPr="008D5FF1" w:rsidR="00D64FB0">
              <w:t> </w:t>
            </w:r>
            <w:r w:rsidRPr="008D5FF1">
              <w:t>k.</w:t>
            </w:r>
          </w:p>
        </w:tc>
        <w:tc>
          <w:tcPr>
            <w:tcW w:w="2855" w:type="dxa"/>
            <w:tcBorders>
              <w:top w:val="single" w:color="000000" w:sz="6" w:space="0"/>
              <w:left w:val="single" w:color="000000" w:sz="6" w:space="0"/>
              <w:bottom w:val="single" w:color="000000" w:sz="6" w:space="0"/>
              <w:right w:val="single" w:color="000000" w:sz="6" w:space="0"/>
            </w:tcBorders>
            <w:vAlign w:val="center"/>
          </w:tcPr>
          <w:p w:rsidRPr="008D5FF1" w:rsidR="00134188" w:rsidP="00DF764B" w:rsidRDefault="00134188" w14:paraId="3D92078A" w14:textId="77777777">
            <w:pPr>
              <w:pStyle w:val="naisc"/>
              <w:spacing w:before="0" w:after="0"/>
              <w:ind w:firstLine="12"/>
              <w:jc w:val="both"/>
            </w:pPr>
            <w:r w:rsidRPr="008D5FF1">
              <w:t>Saskaņošanai nosūtītā projekta redakcija (konkrēta punkta (panta) redakcija)</w:t>
            </w:r>
          </w:p>
        </w:tc>
        <w:tc>
          <w:tcPr>
            <w:tcW w:w="6385" w:type="dxa"/>
            <w:gridSpan w:val="2"/>
            <w:tcBorders>
              <w:top w:val="single" w:color="000000" w:sz="6" w:space="0"/>
              <w:left w:val="single" w:color="000000" w:sz="6" w:space="0"/>
              <w:bottom w:val="single" w:color="000000" w:sz="6" w:space="0"/>
              <w:right w:val="single" w:color="000000" w:sz="6" w:space="0"/>
            </w:tcBorders>
            <w:vAlign w:val="center"/>
          </w:tcPr>
          <w:p w:rsidRPr="008D5FF1" w:rsidR="00134188" w:rsidP="00DF764B" w:rsidRDefault="00134188" w14:paraId="26380D81" w14:textId="77777777">
            <w:pPr>
              <w:pStyle w:val="naisc"/>
              <w:spacing w:before="0" w:after="0"/>
              <w:ind w:right="3"/>
              <w:jc w:val="both"/>
            </w:pPr>
            <w:r w:rsidRPr="008D5FF1">
              <w:t>Atzinumā norādītais ministrijas (citas institūcijas) iebildums, kā arī saskaņošanā papildus izteiktais iebildums par projekta konkrēto punktu (pantu)</w:t>
            </w:r>
          </w:p>
        </w:tc>
        <w:tc>
          <w:tcPr>
            <w:tcW w:w="3118" w:type="dxa"/>
            <w:tcBorders>
              <w:top w:val="single" w:color="000000" w:sz="6" w:space="0"/>
              <w:left w:val="single" w:color="000000" w:sz="6" w:space="0"/>
              <w:bottom w:val="single" w:color="000000" w:sz="6" w:space="0"/>
              <w:right w:val="single" w:color="000000" w:sz="6" w:space="0"/>
            </w:tcBorders>
            <w:vAlign w:val="center"/>
          </w:tcPr>
          <w:p w:rsidRPr="008D5FF1" w:rsidR="00134188" w:rsidP="00DF764B" w:rsidRDefault="00134188" w14:paraId="4F6AD592" w14:textId="77777777">
            <w:pPr>
              <w:pStyle w:val="naisc"/>
              <w:spacing w:before="0" w:after="0"/>
              <w:ind w:firstLine="21"/>
              <w:jc w:val="both"/>
            </w:pPr>
            <w:r w:rsidRPr="008D5FF1">
              <w:t>Atbildīgās ministrijas norāde</w:t>
            </w:r>
            <w:r w:rsidRPr="008D5FF1" w:rsidR="006C1C48">
              <w:t xml:space="preserve"> par to, ka </w:t>
            </w:r>
            <w:r w:rsidRPr="008D5FF1">
              <w:t>iebildums ir ņemts vērā</w:t>
            </w:r>
            <w:r w:rsidRPr="008D5FF1" w:rsidR="006455E7">
              <w:t>,</w:t>
            </w:r>
            <w:r w:rsidRPr="008D5FF1">
              <w:t xml:space="preserve"> vai </w:t>
            </w:r>
            <w:r w:rsidRPr="008D5FF1" w:rsidR="006C1C48">
              <w:t xml:space="preserve">informācija par saskaņošanā </w:t>
            </w:r>
            <w:r w:rsidRPr="008D5FF1" w:rsidR="00022B0F">
              <w:t>panākto alternatīvo risinājumu</w:t>
            </w:r>
          </w:p>
        </w:tc>
        <w:tc>
          <w:tcPr>
            <w:tcW w:w="3093" w:type="dxa"/>
            <w:tcBorders>
              <w:top w:val="single" w:color="auto" w:sz="4" w:space="0"/>
              <w:left w:val="single" w:color="auto" w:sz="4" w:space="0"/>
              <w:bottom w:val="single" w:color="auto" w:sz="4" w:space="0"/>
            </w:tcBorders>
            <w:vAlign w:val="center"/>
          </w:tcPr>
          <w:p w:rsidRPr="008D5FF1" w:rsidR="00134188" w:rsidP="00DF764B" w:rsidRDefault="00134188" w14:paraId="5090155C" w14:textId="77777777">
            <w:pPr>
              <w:jc w:val="both"/>
            </w:pPr>
            <w:r w:rsidRPr="008D5FF1">
              <w:t>Projekta attiecīgā punkta (panta) galīgā redakcija</w:t>
            </w:r>
          </w:p>
        </w:tc>
      </w:tr>
      <w:tr w:rsidRPr="008D5FF1" w:rsidR="00134188" w:rsidTr="008247DF" w14:paraId="6589218D" w14:textId="77777777">
        <w:tc>
          <w:tcPr>
            <w:tcW w:w="709" w:type="dxa"/>
            <w:tcBorders>
              <w:top w:val="single" w:color="000000" w:sz="6" w:space="0"/>
              <w:left w:val="single" w:color="000000" w:sz="6" w:space="0"/>
              <w:bottom w:val="single" w:color="000000" w:sz="6" w:space="0"/>
              <w:right w:val="single" w:color="000000" w:sz="6" w:space="0"/>
            </w:tcBorders>
          </w:tcPr>
          <w:p w:rsidRPr="008D5FF1" w:rsidR="00134188" w:rsidP="00DF764B" w:rsidRDefault="003B71E0" w14:paraId="3380910C" w14:textId="77777777">
            <w:pPr>
              <w:pStyle w:val="naisc"/>
              <w:spacing w:before="0" w:after="0"/>
            </w:pPr>
            <w:r w:rsidRPr="008D5FF1">
              <w:t>1</w:t>
            </w:r>
          </w:p>
        </w:tc>
        <w:tc>
          <w:tcPr>
            <w:tcW w:w="2855" w:type="dxa"/>
            <w:tcBorders>
              <w:top w:val="single" w:color="000000" w:sz="6" w:space="0"/>
              <w:left w:val="single" w:color="000000" w:sz="6" w:space="0"/>
              <w:bottom w:val="single" w:color="000000" w:sz="6" w:space="0"/>
              <w:right w:val="single" w:color="000000" w:sz="6" w:space="0"/>
            </w:tcBorders>
          </w:tcPr>
          <w:p w:rsidRPr="008D5FF1" w:rsidR="00134188" w:rsidP="00DF764B" w:rsidRDefault="00F34AAB" w14:paraId="66494D5A" w14:textId="77777777">
            <w:pPr>
              <w:pStyle w:val="naisc"/>
              <w:spacing w:before="0" w:after="0"/>
              <w:ind w:firstLine="720"/>
              <w:jc w:val="both"/>
            </w:pPr>
            <w:r w:rsidRPr="008D5FF1">
              <w:t>2</w:t>
            </w:r>
          </w:p>
        </w:tc>
        <w:tc>
          <w:tcPr>
            <w:tcW w:w="6385" w:type="dxa"/>
            <w:gridSpan w:val="2"/>
            <w:tcBorders>
              <w:top w:val="single" w:color="000000" w:sz="6" w:space="0"/>
              <w:left w:val="single" w:color="000000" w:sz="6" w:space="0"/>
              <w:bottom w:val="single" w:color="000000" w:sz="6" w:space="0"/>
              <w:right w:val="single" w:color="000000" w:sz="6" w:space="0"/>
            </w:tcBorders>
          </w:tcPr>
          <w:p w:rsidRPr="008D5FF1" w:rsidR="00134188" w:rsidP="00DF764B" w:rsidRDefault="003B71E0" w14:paraId="2529674A" w14:textId="77777777">
            <w:pPr>
              <w:pStyle w:val="naisc"/>
              <w:spacing w:before="0" w:after="0"/>
              <w:ind w:firstLine="720"/>
              <w:jc w:val="both"/>
            </w:pPr>
            <w:r w:rsidRPr="008D5FF1">
              <w:t>3</w:t>
            </w:r>
          </w:p>
        </w:tc>
        <w:tc>
          <w:tcPr>
            <w:tcW w:w="3118" w:type="dxa"/>
            <w:tcBorders>
              <w:top w:val="single" w:color="000000" w:sz="6" w:space="0"/>
              <w:left w:val="single" w:color="000000" w:sz="6" w:space="0"/>
              <w:bottom w:val="single" w:color="000000" w:sz="6" w:space="0"/>
              <w:right w:val="single" w:color="000000" w:sz="6" w:space="0"/>
            </w:tcBorders>
          </w:tcPr>
          <w:p w:rsidRPr="008D5FF1" w:rsidR="00134188" w:rsidP="00DF764B" w:rsidRDefault="003B71E0" w14:paraId="406C4372" w14:textId="77777777">
            <w:pPr>
              <w:pStyle w:val="naisc"/>
              <w:spacing w:before="0" w:after="0"/>
              <w:ind w:firstLine="720"/>
              <w:jc w:val="both"/>
            </w:pPr>
            <w:r w:rsidRPr="008D5FF1">
              <w:t>4</w:t>
            </w:r>
          </w:p>
        </w:tc>
        <w:tc>
          <w:tcPr>
            <w:tcW w:w="3093" w:type="dxa"/>
            <w:tcBorders>
              <w:top w:val="single" w:color="auto" w:sz="4" w:space="0"/>
              <w:left w:val="single" w:color="auto" w:sz="4" w:space="0"/>
              <w:bottom w:val="single" w:color="auto" w:sz="4" w:space="0"/>
            </w:tcBorders>
          </w:tcPr>
          <w:p w:rsidRPr="008D5FF1" w:rsidR="00134188" w:rsidP="00DF764B" w:rsidRDefault="003B71E0" w14:paraId="146443C9" w14:textId="77777777">
            <w:pPr>
              <w:jc w:val="both"/>
            </w:pPr>
            <w:r w:rsidRPr="008D5FF1">
              <w:t>5</w:t>
            </w:r>
          </w:p>
        </w:tc>
      </w:tr>
      <w:tr w:rsidRPr="008D5FF1" w:rsidR="008247DF" w:rsidTr="008247DF" w14:paraId="5452B546" w14:textId="77777777">
        <w:tc>
          <w:tcPr>
            <w:tcW w:w="16160" w:type="dxa"/>
            <w:gridSpan w:val="6"/>
            <w:tcBorders>
              <w:left w:val="single" w:color="000000" w:sz="6" w:space="0"/>
              <w:bottom w:val="single" w:color="auto" w:sz="4" w:space="0"/>
            </w:tcBorders>
          </w:tcPr>
          <w:p w:rsidRPr="008D5FF1" w:rsidR="008247DF" w:rsidP="008247DF" w:rsidRDefault="008247DF" w14:paraId="10CAEF80" w14:textId="36C40393">
            <w:pPr>
              <w:pStyle w:val="NormalWeb"/>
              <w:spacing w:before="0" w:beforeAutospacing="0" w:after="0" w:afterAutospacing="0"/>
              <w:jc w:val="center"/>
            </w:pPr>
            <w:r w:rsidRPr="008D5FF1">
              <w:rPr>
                <w:b/>
              </w:rPr>
              <w:t>Tieslietu ministrija</w:t>
            </w:r>
          </w:p>
        </w:tc>
      </w:tr>
      <w:tr w:rsidRPr="008D5FF1" w:rsidR="008F71B4" w:rsidTr="008247DF" w14:paraId="551BE531" w14:textId="77777777">
        <w:tc>
          <w:tcPr>
            <w:tcW w:w="709" w:type="dxa"/>
            <w:tcBorders>
              <w:left w:val="single" w:color="000000" w:sz="6" w:space="0"/>
              <w:bottom w:val="single" w:color="auto" w:sz="4" w:space="0"/>
              <w:right w:val="single" w:color="000000" w:sz="6" w:space="0"/>
            </w:tcBorders>
          </w:tcPr>
          <w:p w:rsidRPr="008D5FF1" w:rsidR="008F71B4" w:rsidP="008F71B4" w:rsidRDefault="008F71B4" w14:paraId="23C4FB98" w14:textId="77777777">
            <w:pPr>
              <w:pStyle w:val="ListParagraph"/>
              <w:numPr>
                <w:ilvl w:val="0"/>
                <w:numId w:val="14"/>
              </w:numPr>
              <w:rPr>
                <w:rFonts w:ascii="Times New Roman" w:hAnsi="Times New Roman"/>
              </w:rPr>
            </w:pPr>
          </w:p>
        </w:tc>
        <w:tc>
          <w:tcPr>
            <w:tcW w:w="2855" w:type="dxa"/>
            <w:tcBorders>
              <w:left w:val="single" w:color="000000" w:sz="6" w:space="0"/>
              <w:bottom w:val="single" w:color="auto" w:sz="4" w:space="0"/>
              <w:right w:val="single" w:color="000000" w:sz="6" w:space="0"/>
            </w:tcBorders>
          </w:tcPr>
          <w:p w:rsidR="00276972" w:rsidP="00276972" w:rsidRDefault="00C706B5" w14:paraId="2B1367D9" w14:textId="4595BD2F">
            <w:pPr>
              <w:pStyle w:val="naisc"/>
              <w:jc w:val="both"/>
            </w:pPr>
            <w:r>
              <w:t>9.</w:t>
            </w:r>
            <w:r>
              <w:tab/>
              <w:t>Papildināt 33. </w:t>
            </w:r>
            <w:r w:rsidR="00276972">
              <w:t>punktu aiz skaitļa un vārda “(1. pielikums)” ar vārdiem “uz pieciem gadiem no kompetences novērtēšanas dienas”.</w:t>
            </w:r>
          </w:p>
          <w:p w:rsidR="00276972" w:rsidP="00276972" w:rsidRDefault="00276972" w14:paraId="2283BA9D" w14:textId="77777777">
            <w:pPr>
              <w:pStyle w:val="naisc"/>
              <w:jc w:val="both"/>
            </w:pPr>
          </w:p>
          <w:p w:rsidR="00276972" w:rsidP="00276972" w:rsidRDefault="00276972" w14:paraId="329AD727" w14:textId="656D5CBA">
            <w:pPr>
              <w:pStyle w:val="naisc"/>
              <w:jc w:val="both"/>
            </w:pPr>
            <w:r>
              <w:t>10.</w:t>
            </w:r>
            <w:r>
              <w:tab/>
              <w:t xml:space="preserve">Izteikt 35. punkta otro teikumu šādā redakcijā: </w:t>
            </w:r>
          </w:p>
          <w:p w:rsidR="00276972" w:rsidP="00276972" w:rsidRDefault="00276972" w14:paraId="793CBCE5" w14:textId="77777777">
            <w:pPr>
              <w:pStyle w:val="naisc"/>
              <w:jc w:val="both"/>
            </w:pPr>
          </w:p>
          <w:p w:rsidR="00276972" w:rsidP="00276972" w:rsidRDefault="00276972" w14:paraId="2A279335" w14:textId="77777777">
            <w:pPr>
              <w:pStyle w:val="naisc"/>
              <w:jc w:val="both"/>
            </w:pPr>
            <w:r>
              <w:t>“Prasmju sertifikātu izsniedz uz pieciem gadiem no kompetences novērtēšanas dienas”.</w:t>
            </w:r>
          </w:p>
          <w:p w:rsidR="00276972" w:rsidP="00276972" w:rsidRDefault="00276972" w14:paraId="4B470F07" w14:textId="77777777">
            <w:pPr>
              <w:pStyle w:val="naisc"/>
              <w:jc w:val="both"/>
            </w:pPr>
          </w:p>
          <w:p w:rsidR="00276972" w:rsidP="00276972" w:rsidRDefault="00276972" w14:paraId="001850EB" w14:textId="0AB0A198">
            <w:pPr>
              <w:pStyle w:val="naisc"/>
              <w:jc w:val="both"/>
            </w:pPr>
            <w:r>
              <w:t>11.</w:t>
            </w:r>
            <w:r>
              <w:tab/>
              <w:t xml:space="preserve"> Izteikt 37. punkta otro teikumu šādā redakcijā: </w:t>
            </w:r>
          </w:p>
          <w:p w:rsidR="00276972" w:rsidP="00276972" w:rsidRDefault="00276972" w14:paraId="3FE504E3" w14:textId="77777777">
            <w:pPr>
              <w:pStyle w:val="naisc"/>
              <w:jc w:val="both"/>
            </w:pPr>
          </w:p>
          <w:p w:rsidRPr="008D5FF1" w:rsidR="008F71B4" w:rsidP="00276972" w:rsidRDefault="00276972" w14:paraId="56F4B276" w14:textId="4FF9572D">
            <w:pPr>
              <w:pStyle w:val="naisc"/>
              <w:spacing w:before="0" w:after="0"/>
              <w:jc w:val="both"/>
            </w:pPr>
            <w:r>
              <w:lastRenderedPageBreak/>
              <w:t>“Nacionālo kompetences sertifikātu izsniedz uz pieciem gadiem no kompetences novērtēšanas dienas.”</w:t>
            </w:r>
          </w:p>
        </w:tc>
        <w:tc>
          <w:tcPr>
            <w:tcW w:w="6385" w:type="dxa"/>
            <w:gridSpan w:val="2"/>
            <w:tcBorders>
              <w:left w:val="single" w:color="000000" w:sz="6" w:space="0"/>
              <w:bottom w:val="single" w:color="auto" w:sz="4" w:space="0"/>
              <w:right w:val="single" w:color="000000" w:sz="6" w:space="0"/>
            </w:tcBorders>
          </w:tcPr>
          <w:p w:rsidRPr="00C57B1E" w:rsidR="00002C65" w:rsidP="00002C65" w:rsidRDefault="00002C65" w14:paraId="039FD29A" w14:textId="77777777">
            <w:pPr>
              <w:tabs>
                <w:tab w:val="left" w:pos="993"/>
              </w:tabs>
              <w:jc w:val="both"/>
            </w:pPr>
            <w:r>
              <w:rPr>
                <w:b/>
              </w:rPr>
              <w:lastRenderedPageBreak/>
              <w:t>26.02.2021</w:t>
            </w:r>
            <w:r w:rsidRPr="00C57B1E">
              <w:rPr>
                <w:b/>
              </w:rPr>
              <w:t>. atzinums</w:t>
            </w:r>
          </w:p>
          <w:p w:rsidRPr="008D5FF1" w:rsidR="008F71B4" w:rsidP="00002C65" w:rsidRDefault="008F71B4" w14:paraId="046F3435" w14:textId="13F15003">
            <w:pPr>
              <w:pStyle w:val="NormalWeb"/>
              <w:spacing w:before="0" w:beforeAutospacing="0" w:after="0" w:afterAutospacing="0"/>
              <w:jc w:val="both"/>
            </w:pPr>
            <w:r w:rsidRPr="008D5FF1">
              <w:t>Norādām, ka projekta 9. punkts ir pretrunā noteikumu 33. punkta pēdējam teikumam. Attiecīgi lūdzam precizēt vai svītrot projekta 9. punktu. Līdzīgi lūdzam precizēt vai svītrot arī projekta 10 un 11. punktu.</w:t>
            </w:r>
          </w:p>
        </w:tc>
        <w:tc>
          <w:tcPr>
            <w:tcW w:w="3118" w:type="dxa"/>
            <w:tcBorders>
              <w:left w:val="single" w:color="000000" w:sz="6" w:space="0"/>
              <w:bottom w:val="single" w:color="auto" w:sz="4" w:space="0"/>
              <w:right w:val="single" w:color="000000" w:sz="6" w:space="0"/>
            </w:tcBorders>
          </w:tcPr>
          <w:p w:rsidR="00002C65" w:rsidP="00002C65" w:rsidRDefault="00002C65" w14:paraId="18AFC830" w14:textId="4E753741">
            <w:pPr>
              <w:pBdr>
                <w:top w:val="nil"/>
                <w:left w:val="nil"/>
                <w:bottom w:val="nil"/>
                <w:right w:val="nil"/>
                <w:between w:val="nil"/>
              </w:pBdr>
              <w:jc w:val="both"/>
              <w:rPr>
                <w:b/>
              </w:rPr>
            </w:pPr>
            <w:r w:rsidRPr="00C57B1E">
              <w:rPr>
                <w:b/>
              </w:rPr>
              <w:t>Panākt</w:t>
            </w:r>
            <w:r w:rsidR="00A61D88">
              <w:rPr>
                <w:b/>
              </w:rPr>
              <w:t>a vienošanā</w:t>
            </w:r>
            <w:r w:rsidRPr="00C57B1E">
              <w:rPr>
                <w:b/>
              </w:rPr>
              <w:t>s elektroniskās saskaņošanas laikā</w:t>
            </w:r>
          </w:p>
          <w:p w:rsidRPr="008D5FF1" w:rsidR="008F71B4" w:rsidP="008F71B4" w:rsidRDefault="008F71B4" w14:paraId="393298D7" w14:textId="63BBE2D8">
            <w:pPr>
              <w:pStyle w:val="naisc"/>
              <w:spacing w:before="0" w:after="0"/>
              <w:jc w:val="both"/>
              <w:rPr>
                <w:b/>
              </w:rPr>
            </w:pPr>
            <w:r w:rsidRPr="008D5FF1">
              <w:t>Kuģa kapteinim un virsniekam, kurš izpildījis kvalifikācijas prasības, tiek izsniegts kompetences sertifikāts un papildus tiek izsniegts atsevišķs kompetences sertifikāta apstiprinājums. Kompetences sertifikātu izsniedz uz pieciem gadiem no kompetences novērtēšanas dienas, turpretī apstiprinājuma derīguma termiņu ierobežo kvalifikācijai nepieciešamās prasmju apliecības un tankkuģu prasmju sertifikātu derīguma termiņš.</w:t>
            </w:r>
          </w:p>
        </w:tc>
        <w:tc>
          <w:tcPr>
            <w:tcW w:w="3093" w:type="dxa"/>
            <w:tcBorders>
              <w:top w:val="single" w:color="auto" w:sz="4" w:space="0"/>
              <w:left w:val="single" w:color="auto" w:sz="4" w:space="0"/>
              <w:bottom w:val="single" w:color="auto" w:sz="4" w:space="0"/>
            </w:tcBorders>
          </w:tcPr>
          <w:p w:rsidR="00276972" w:rsidP="00276972" w:rsidRDefault="00276972" w14:paraId="427D9FDA" w14:textId="437F9E7E">
            <w:pPr>
              <w:pStyle w:val="NormalWeb"/>
              <w:jc w:val="both"/>
            </w:pPr>
            <w:r>
              <w:t>9.</w:t>
            </w:r>
            <w:r>
              <w:tab/>
              <w:t>Papildināt 33. p</w:t>
            </w:r>
            <w:r w:rsidR="00C706B5">
              <w:t>unktu aiz skaitļa un vārda “(1. </w:t>
            </w:r>
            <w:r>
              <w:t>pielikums)” ar vārdiem “uz pieciem gadiem no kompetences novērtēšanas dienas”.</w:t>
            </w:r>
          </w:p>
          <w:p w:rsidR="00276972" w:rsidP="00276972" w:rsidRDefault="00276972" w14:paraId="51E1415A" w14:textId="62A0ED45">
            <w:pPr>
              <w:pStyle w:val="NormalWeb"/>
              <w:jc w:val="both"/>
            </w:pPr>
            <w:r>
              <w:t>10.</w:t>
            </w:r>
            <w:r>
              <w:tab/>
              <w:t xml:space="preserve">Izteikt 35. punkta otro teikumu šādā redakcijā: </w:t>
            </w:r>
          </w:p>
          <w:p w:rsidR="00276972" w:rsidP="00276972" w:rsidRDefault="00276972" w14:paraId="747D4759" w14:textId="763D18E2">
            <w:pPr>
              <w:pStyle w:val="NormalWeb"/>
              <w:jc w:val="both"/>
            </w:pPr>
            <w:r>
              <w:t>“Prasmju sertifikātu izsniedz uz pieciem gadiem no kompetences novērtēšanas dienas”.</w:t>
            </w:r>
          </w:p>
          <w:p w:rsidR="00276972" w:rsidP="00276972" w:rsidRDefault="00276972" w14:paraId="4A18CCB0" w14:textId="448FF073">
            <w:pPr>
              <w:pStyle w:val="NormalWeb"/>
              <w:jc w:val="both"/>
            </w:pPr>
            <w:r>
              <w:t>11.</w:t>
            </w:r>
            <w:r>
              <w:tab/>
              <w:t xml:space="preserve"> Izteikt 37. punkta otro teikumu šādā redakcijā: </w:t>
            </w:r>
          </w:p>
          <w:p w:rsidRPr="008D5FF1" w:rsidR="008F71B4" w:rsidP="00276972" w:rsidRDefault="00276972" w14:paraId="651E43CC" w14:textId="34715601">
            <w:pPr>
              <w:pStyle w:val="NormalWeb"/>
              <w:spacing w:before="0" w:beforeAutospacing="0" w:after="0" w:afterAutospacing="0"/>
              <w:jc w:val="both"/>
            </w:pPr>
            <w:r>
              <w:t xml:space="preserve">“Nacionālo kompetences sertifikātu izsniedz uz pieciem gadiem no </w:t>
            </w:r>
            <w:r>
              <w:lastRenderedPageBreak/>
              <w:t>kompetences novērtēšanas dienas.”</w:t>
            </w:r>
          </w:p>
        </w:tc>
      </w:tr>
      <w:tr w:rsidRPr="008D5FF1" w:rsidR="008F71B4" w:rsidTr="008247DF" w14:paraId="022DD07F" w14:textId="77777777">
        <w:tc>
          <w:tcPr>
            <w:tcW w:w="709" w:type="dxa"/>
            <w:tcBorders>
              <w:left w:val="single" w:color="000000" w:sz="6" w:space="0"/>
              <w:bottom w:val="single" w:color="auto" w:sz="4" w:space="0"/>
              <w:right w:val="single" w:color="000000" w:sz="6" w:space="0"/>
            </w:tcBorders>
          </w:tcPr>
          <w:p w:rsidRPr="008D5FF1" w:rsidR="008F71B4" w:rsidP="008F71B4" w:rsidRDefault="008F71B4" w14:paraId="1A3B93D8" w14:textId="77777777">
            <w:pPr>
              <w:pStyle w:val="ListParagraph"/>
              <w:numPr>
                <w:ilvl w:val="0"/>
                <w:numId w:val="14"/>
              </w:numPr>
              <w:rPr>
                <w:rFonts w:ascii="Times New Roman" w:hAnsi="Times New Roman"/>
              </w:rPr>
            </w:pPr>
          </w:p>
        </w:tc>
        <w:tc>
          <w:tcPr>
            <w:tcW w:w="2855" w:type="dxa"/>
            <w:tcBorders>
              <w:left w:val="single" w:color="000000" w:sz="6" w:space="0"/>
              <w:bottom w:val="single" w:color="auto" w:sz="4" w:space="0"/>
              <w:right w:val="single" w:color="000000" w:sz="6" w:space="0"/>
            </w:tcBorders>
          </w:tcPr>
          <w:p w:rsidRPr="008D5FF1" w:rsidR="008F71B4" w:rsidP="008F71B4" w:rsidRDefault="008F71B4" w14:paraId="7AA37DE3" w14:textId="7CEFB34B">
            <w:pPr>
              <w:pStyle w:val="naisc"/>
              <w:spacing w:before="0" w:after="0"/>
              <w:jc w:val="both"/>
            </w:pPr>
            <w:r w:rsidRPr="008F71B4">
              <w:t>18.</w:t>
            </w:r>
            <w:r w:rsidRPr="008F71B4">
              <w:tab/>
              <w:t xml:space="preserve"> Papildināt 66.1.1. apakšpunktu aiz vārdiem “izglītības programma” ar vārdiem “vai ekvivalenta programma”.</w:t>
            </w:r>
          </w:p>
        </w:tc>
        <w:tc>
          <w:tcPr>
            <w:tcW w:w="6385" w:type="dxa"/>
            <w:gridSpan w:val="2"/>
            <w:tcBorders>
              <w:left w:val="single" w:color="000000" w:sz="6" w:space="0"/>
              <w:bottom w:val="single" w:color="auto" w:sz="4" w:space="0"/>
              <w:right w:val="single" w:color="000000" w:sz="6" w:space="0"/>
            </w:tcBorders>
          </w:tcPr>
          <w:p w:rsidRPr="00C57B1E" w:rsidR="00002C65" w:rsidP="00002C65" w:rsidRDefault="00002C65" w14:paraId="255F1F23" w14:textId="77777777">
            <w:pPr>
              <w:tabs>
                <w:tab w:val="left" w:pos="993"/>
              </w:tabs>
              <w:jc w:val="both"/>
            </w:pPr>
            <w:r>
              <w:rPr>
                <w:b/>
              </w:rPr>
              <w:t>26.02.2021</w:t>
            </w:r>
            <w:r w:rsidRPr="00C57B1E">
              <w:rPr>
                <w:b/>
              </w:rPr>
              <w:t>. atzinums</w:t>
            </w:r>
          </w:p>
          <w:p w:rsidRPr="008D5FF1" w:rsidR="008F71B4" w:rsidP="008F71B4" w:rsidRDefault="008F71B4" w14:paraId="68781613" w14:textId="77777777">
            <w:pPr>
              <w:ind w:right="12"/>
            </w:pPr>
            <w:r w:rsidRPr="008D5FF1">
              <w:t>Lūdzam precizēt projekta 18. punktu, norādot, konkrēti kas uzskatāmas par ekvivalentām programmām, lai projekta piemērošana praksē nebūtu problemātiska.</w:t>
            </w:r>
          </w:p>
          <w:p w:rsidRPr="008D5FF1" w:rsidR="008F71B4" w:rsidP="008F71B4" w:rsidRDefault="008F71B4" w14:paraId="6D21650C" w14:textId="77777777">
            <w:pPr>
              <w:pStyle w:val="NormalWeb"/>
              <w:jc w:val="both"/>
            </w:pPr>
          </w:p>
        </w:tc>
        <w:tc>
          <w:tcPr>
            <w:tcW w:w="3118" w:type="dxa"/>
            <w:tcBorders>
              <w:left w:val="single" w:color="000000" w:sz="6" w:space="0"/>
              <w:bottom w:val="single" w:color="auto" w:sz="4" w:space="0"/>
              <w:right w:val="single" w:color="000000" w:sz="6" w:space="0"/>
            </w:tcBorders>
          </w:tcPr>
          <w:p w:rsidR="00A61D88" w:rsidP="00A61D88" w:rsidRDefault="00A61D88" w14:paraId="08A90071" w14:textId="29EF85EB">
            <w:pPr>
              <w:pBdr>
                <w:top w:val="nil"/>
                <w:left w:val="nil"/>
                <w:bottom w:val="nil"/>
                <w:right w:val="nil"/>
                <w:between w:val="nil"/>
              </w:pBdr>
              <w:jc w:val="both"/>
              <w:rPr>
                <w:b/>
              </w:rPr>
            </w:pPr>
            <w:r w:rsidRPr="00C57B1E">
              <w:rPr>
                <w:b/>
              </w:rPr>
              <w:t>Panākt</w:t>
            </w:r>
            <w:r>
              <w:rPr>
                <w:b/>
              </w:rPr>
              <w:t>a vienošanā</w:t>
            </w:r>
            <w:r w:rsidRPr="00C57B1E">
              <w:rPr>
                <w:b/>
              </w:rPr>
              <w:t>s elektroniskās saskaņošanas laikā</w:t>
            </w:r>
          </w:p>
          <w:p w:rsidRPr="008D5FF1" w:rsidR="008F71B4" w:rsidP="00DB62D7" w:rsidRDefault="008F71B4" w14:paraId="352E79AB" w14:textId="0CF8C473">
            <w:pPr>
              <w:pStyle w:val="naisc"/>
              <w:spacing w:before="0" w:after="0"/>
              <w:jc w:val="both"/>
              <w:rPr>
                <w:b/>
              </w:rPr>
            </w:pPr>
            <w:r w:rsidRPr="008D5FF1">
              <w:t>Noteikumu projekta 18. punktā nav iespējam</w:t>
            </w:r>
            <w:r w:rsidR="00C706B5">
              <w:t>s identificēt vis</w:t>
            </w:r>
            <w:r w:rsidR="000A1231">
              <w:t>u</w:t>
            </w:r>
            <w:r w:rsidR="00C706B5">
              <w:t>s ekvivalento programmu</w:t>
            </w:r>
            <w:r w:rsidRPr="008D5FF1">
              <w:t xml:space="preserve"> nosaukumus. Programmas var būt dažādas, un visus dzīves gadījumus nav iespējams noteikumu tekstā paredzēt. Tās ir gan dažādu līmeņu, gan ar dažādām piešķiramajām kvalifikācijām, gan apgūtas dažādos laikos. Ja kandidāts</w:t>
            </w:r>
            <w:r w:rsidR="00DB62D7">
              <w:t xml:space="preserve"> apguvis ekvivalentu programmu</w:t>
            </w:r>
            <w:r w:rsidRPr="008D5FF1">
              <w:t xml:space="preserve">, tad </w:t>
            </w:r>
            <w:r w:rsidR="003F7AD4">
              <w:t xml:space="preserve">Latvijas </w:t>
            </w:r>
            <w:r w:rsidRPr="008D5FF1">
              <w:t xml:space="preserve">Jūrnieku reģistrs izvērtē katru gadījumu individuāli, vai pabeigtā programma atbilst </w:t>
            </w:r>
            <w:r w:rsidRPr="008D5FF1">
              <w:rPr>
                <w:i/>
              </w:rPr>
              <w:t>STCW</w:t>
            </w:r>
            <w:r w:rsidRPr="008D5FF1">
              <w:t xml:space="preserve"> konvencijas attiecīgajam standartam. Vēršam uzmanību, ka noteikumu 62.1.1., 128.1., 129.1, 130.1., 131.1., 132.1., 133.1.., 136.1., 137.1., 138.1., </w:t>
            </w:r>
            <w:r w:rsidRPr="008D5FF1">
              <w:lastRenderedPageBreak/>
              <w:t>139.1., 140.1., 144.1., 175.1., 176.1., 177.1., 179.1., 179.</w:t>
            </w:r>
            <w:r w:rsidRPr="008D5FF1">
              <w:rPr>
                <w:vertAlign w:val="superscript"/>
              </w:rPr>
              <w:t>1</w:t>
            </w:r>
            <w:r w:rsidR="00DB62D7">
              <w:t xml:space="preserve"> 1., 180.1.</w:t>
            </w:r>
            <w:r w:rsidRPr="008D5FF1">
              <w:t>, 181.1., 182.1.</w:t>
            </w:r>
            <w:r w:rsidR="00231668">
              <w:t xml:space="preserve"> apakšpunkti</w:t>
            </w:r>
            <w:r w:rsidRPr="008D5FF1">
              <w:t xml:space="preserve">, 237. punkts arī ietver identisku vārdu savienojumu. </w:t>
            </w:r>
          </w:p>
        </w:tc>
        <w:tc>
          <w:tcPr>
            <w:tcW w:w="3093" w:type="dxa"/>
            <w:tcBorders>
              <w:top w:val="single" w:color="auto" w:sz="4" w:space="0"/>
              <w:left w:val="single" w:color="auto" w:sz="4" w:space="0"/>
              <w:bottom w:val="single" w:color="auto" w:sz="4" w:space="0"/>
            </w:tcBorders>
          </w:tcPr>
          <w:p w:rsidRPr="008D5FF1" w:rsidR="008F71B4" w:rsidP="008F71B4" w:rsidRDefault="003F7AD4" w14:paraId="52FE55C9" w14:textId="5F6200AF">
            <w:pPr>
              <w:pStyle w:val="NormalWeb"/>
              <w:spacing w:before="0" w:beforeAutospacing="0" w:after="0" w:afterAutospacing="0"/>
              <w:jc w:val="both"/>
            </w:pPr>
            <w:r>
              <w:lastRenderedPageBreak/>
              <w:t>18.</w:t>
            </w:r>
            <w:r>
              <w:tab/>
              <w:t xml:space="preserve"> Papildināt 66.1.1. </w:t>
            </w:r>
            <w:r w:rsidRPr="008F71B4" w:rsidR="008F71B4">
              <w:t>apakšpunktu aiz vārdiem “izglītības programma” ar vārdiem “vai ekvivalenta programma”.</w:t>
            </w:r>
          </w:p>
        </w:tc>
      </w:tr>
      <w:tr w:rsidRPr="008D5FF1" w:rsidR="008F71B4" w:rsidTr="008247DF" w14:paraId="5FDE7CCF" w14:textId="77777777">
        <w:tc>
          <w:tcPr>
            <w:tcW w:w="709" w:type="dxa"/>
            <w:tcBorders>
              <w:left w:val="single" w:color="000000" w:sz="6" w:space="0"/>
              <w:bottom w:val="single" w:color="auto" w:sz="4" w:space="0"/>
              <w:right w:val="single" w:color="000000" w:sz="6" w:space="0"/>
            </w:tcBorders>
          </w:tcPr>
          <w:p w:rsidRPr="008D5FF1" w:rsidR="008F71B4" w:rsidP="008F71B4" w:rsidRDefault="008F71B4" w14:paraId="3D2F566E" w14:textId="77777777">
            <w:pPr>
              <w:pStyle w:val="ListParagraph"/>
              <w:numPr>
                <w:ilvl w:val="0"/>
                <w:numId w:val="14"/>
              </w:numPr>
              <w:rPr>
                <w:rFonts w:ascii="Times New Roman" w:hAnsi="Times New Roman"/>
              </w:rPr>
            </w:pPr>
          </w:p>
        </w:tc>
        <w:tc>
          <w:tcPr>
            <w:tcW w:w="2855" w:type="dxa"/>
            <w:tcBorders>
              <w:left w:val="single" w:color="000000" w:sz="6" w:space="0"/>
              <w:bottom w:val="single" w:color="auto" w:sz="4" w:space="0"/>
              <w:right w:val="single" w:color="000000" w:sz="6" w:space="0"/>
            </w:tcBorders>
          </w:tcPr>
          <w:p w:rsidRPr="008F71B4" w:rsidR="008F71B4" w:rsidP="008F71B4" w:rsidRDefault="008F71B4" w14:paraId="5C139872" w14:textId="1C340DA2">
            <w:pPr>
              <w:pStyle w:val="naisc"/>
              <w:spacing w:before="0" w:after="0"/>
              <w:jc w:val="both"/>
            </w:pPr>
            <w:r w:rsidRPr="008D5FF1">
              <w:t>41.</w:t>
            </w:r>
            <w:r w:rsidRPr="008D5FF1">
              <w:tab/>
              <w:t xml:space="preserve"> Aizstāt 90. un 91. punktā vārdus “</w:t>
            </w:r>
            <w:proofErr w:type="spellStart"/>
            <w:r w:rsidRPr="008D5FF1">
              <w:t>Pamatkurss</w:t>
            </w:r>
            <w:proofErr w:type="spellEnd"/>
            <w:r w:rsidRPr="008D5FF1">
              <w:t xml:space="preserve"> drošībā” ar vārdiem “Drošības </w:t>
            </w:r>
            <w:proofErr w:type="spellStart"/>
            <w:r w:rsidRPr="008D5FF1">
              <w:t>pamatkurss</w:t>
            </w:r>
            <w:proofErr w:type="spellEnd"/>
            <w:r w:rsidRPr="008D5FF1">
              <w:t>”.</w:t>
            </w:r>
          </w:p>
        </w:tc>
        <w:tc>
          <w:tcPr>
            <w:tcW w:w="6385" w:type="dxa"/>
            <w:gridSpan w:val="2"/>
            <w:tcBorders>
              <w:left w:val="single" w:color="000000" w:sz="6" w:space="0"/>
              <w:bottom w:val="single" w:color="auto" w:sz="4" w:space="0"/>
              <w:right w:val="single" w:color="000000" w:sz="6" w:space="0"/>
            </w:tcBorders>
          </w:tcPr>
          <w:p w:rsidRPr="00C57B1E" w:rsidR="00002C65" w:rsidP="00002C65" w:rsidRDefault="00002C65" w14:paraId="4D3A363D" w14:textId="77777777">
            <w:pPr>
              <w:tabs>
                <w:tab w:val="left" w:pos="993"/>
              </w:tabs>
              <w:jc w:val="both"/>
            </w:pPr>
            <w:r>
              <w:rPr>
                <w:b/>
              </w:rPr>
              <w:t>26.02.2021</w:t>
            </w:r>
            <w:r w:rsidRPr="00C57B1E">
              <w:rPr>
                <w:b/>
              </w:rPr>
              <w:t>. atzinums</w:t>
            </w:r>
          </w:p>
          <w:p w:rsidRPr="008D5FF1" w:rsidR="008F71B4" w:rsidP="008F71B4" w:rsidRDefault="008F71B4" w14:paraId="76CC2920" w14:textId="13FBC0D1">
            <w:pPr>
              <w:ind w:right="12"/>
            </w:pPr>
            <w:r w:rsidRPr="008D5FF1">
              <w:t xml:space="preserve">Norādām, ka  projekta 41.punkts ir bez juridiskās slodzes. Attiecīgi lūdzam to svītrot. </w:t>
            </w:r>
          </w:p>
        </w:tc>
        <w:tc>
          <w:tcPr>
            <w:tcW w:w="3118" w:type="dxa"/>
            <w:tcBorders>
              <w:left w:val="single" w:color="000000" w:sz="6" w:space="0"/>
              <w:bottom w:val="single" w:color="auto" w:sz="4" w:space="0"/>
              <w:right w:val="single" w:color="000000" w:sz="6" w:space="0"/>
            </w:tcBorders>
          </w:tcPr>
          <w:p w:rsidR="00A61D88" w:rsidP="00A61D88" w:rsidRDefault="00A61D88" w14:paraId="64F148BC" w14:textId="77777777">
            <w:pPr>
              <w:pBdr>
                <w:top w:val="nil"/>
                <w:left w:val="nil"/>
                <w:bottom w:val="nil"/>
                <w:right w:val="nil"/>
                <w:between w:val="nil"/>
              </w:pBdr>
              <w:jc w:val="both"/>
              <w:rPr>
                <w:b/>
              </w:rPr>
            </w:pPr>
            <w:r w:rsidRPr="00C57B1E">
              <w:rPr>
                <w:b/>
              </w:rPr>
              <w:t>Panākt</w:t>
            </w:r>
            <w:r>
              <w:rPr>
                <w:b/>
              </w:rPr>
              <w:t>a vienošanā</w:t>
            </w:r>
            <w:r w:rsidRPr="00C57B1E">
              <w:rPr>
                <w:b/>
              </w:rPr>
              <w:t>s elektroniskās saskaņošanas laikā</w:t>
            </w:r>
          </w:p>
          <w:p w:rsidRPr="00B33686" w:rsidR="003D7B42" w:rsidRDefault="00E765B1" w14:paraId="1152970E" w14:textId="46DBCE8A">
            <w:pPr>
              <w:pStyle w:val="naisc"/>
              <w:spacing w:before="0" w:after="0"/>
              <w:jc w:val="both"/>
            </w:pPr>
            <w:r w:rsidRPr="00816885">
              <w:t>N</w:t>
            </w:r>
            <w:r w:rsidRPr="00816885" w:rsidR="003D7B42">
              <w:t xml:space="preserve">oteikumu </w:t>
            </w:r>
            <w:r w:rsidRPr="00816885">
              <w:t xml:space="preserve">13.2. apakšnodaļas nosaukums ir “Drošības </w:t>
            </w:r>
            <w:proofErr w:type="spellStart"/>
            <w:r w:rsidRPr="00816885">
              <w:t>pamatkurss</w:t>
            </w:r>
            <w:proofErr w:type="spellEnd"/>
            <w:r w:rsidRPr="00816885">
              <w:t xml:space="preserve">”, kā arī noteikumu </w:t>
            </w:r>
            <w:r w:rsidRPr="00816885" w:rsidR="00C301C7">
              <w:t>90. punkt</w:t>
            </w:r>
            <w:r w:rsidRPr="00816885">
              <w:t xml:space="preserve">ā tiek atrunāts, ka turpmāk noteikumos </w:t>
            </w:r>
            <w:r w:rsidRPr="00B33686">
              <w:t xml:space="preserve">tiek lietots vārdu savienojums “drošības </w:t>
            </w:r>
            <w:proofErr w:type="spellStart"/>
            <w:r w:rsidRPr="00B33686">
              <w:t>pamatkurss</w:t>
            </w:r>
            <w:proofErr w:type="spellEnd"/>
            <w:r w:rsidRPr="00B33686">
              <w:t>”. Noteikumu 90. un 91. punktā ir vārdu savienojums “</w:t>
            </w:r>
            <w:proofErr w:type="spellStart"/>
            <w:r w:rsidRPr="00B33686">
              <w:t>Pamatkurss</w:t>
            </w:r>
            <w:proofErr w:type="spellEnd"/>
            <w:r w:rsidRPr="00B33686">
              <w:t xml:space="preserve"> drošībā”, kas ar grozījumu projektu </w:t>
            </w:r>
            <w:r w:rsidR="003F7AD4">
              <w:t xml:space="preserve">tiks </w:t>
            </w:r>
            <w:r w:rsidRPr="00B33686">
              <w:t>aizst</w:t>
            </w:r>
            <w:r w:rsidR="003F7AD4">
              <w:t>āts ar</w:t>
            </w:r>
            <w:r w:rsidRPr="00B33686">
              <w:t xml:space="preserve"> vārdu savienojumu “Drošības </w:t>
            </w:r>
            <w:proofErr w:type="spellStart"/>
            <w:r w:rsidRPr="00B33686">
              <w:t>pamatkurss</w:t>
            </w:r>
            <w:proofErr w:type="spellEnd"/>
            <w:r w:rsidRPr="00B33686">
              <w:t>”,</w:t>
            </w:r>
            <w:r w:rsidR="003F7AD4">
              <w:t xml:space="preserve"> nodrošinot v</w:t>
            </w:r>
            <w:r w:rsidR="004233BC">
              <w:t>isā noteikumu tekstā vienotu terminoloģiju.</w:t>
            </w:r>
          </w:p>
        </w:tc>
        <w:tc>
          <w:tcPr>
            <w:tcW w:w="3093" w:type="dxa"/>
            <w:tcBorders>
              <w:top w:val="single" w:color="auto" w:sz="4" w:space="0"/>
              <w:left w:val="single" w:color="auto" w:sz="4" w:space="0"/>
              <w:bottom w:val="single" w:color="auto" w:sz="4" w:space="0"/>
            </w:tcBorders>
          </w:tcPr>
          <w:p w:rsidRPr="008F71B4" w:rsidR="008F71B4" w:rsidP="008F71B4" w:rsidRDefault="008F71B4" w14:paraId="2879B341" w14:textId="538FF0B2">
            <w:pPr>
              <w:pStyle w:val="NormalWeb"/>
              <w:spacing w:before="0" w:beforeAutospacing="0" w:after="0" w:afterAutospacing="0"/>
              <w:jc w:val="both"/>
            </w:pPr>
            <w:r w:rsidRPr="008D5FF1">
              <w:t>41.</w:t>
            </w:r>
            <w:r w:rsidRPr="008D5FF1">
              <w:tab/>
              <w:t xml:space="preserve"> Aizstāt 90. un 91. punktā vārdus “</w:t>
            </w:r>
            <w:proofErr w:type="spellStart"/>
            <w:r w:rsidRPr="008D5FF1">
              <w:t>Pamatkurss</w:t>
            </w:r>
            <w:proofErr w:type="spellEnd"/>
            <w:r w:rsidRPr="008D5FF1">
              <w:t xml:space="preserve"> drošībā” ar vārdiem “Drošības </w:t>
            </w:r>
            <w:proofErr w:type="spellStart"/>
            <w:r w:rsidRPr="008D5FF1">
              <w:t>pamatkurss</w:t>
            </w:r>
            <w:proofErr w:type="spellEnd"/>
            <w:r w:rsidRPr="008D5FF1">
              <w:t>”.</w:t>
            </w:r>
          </w:p>
        </w:tc>
      </w:tr>
      <w:tr w:rsidRPr="008D5FF1" w:rsidR="00276972" w:rsidTr="008247DF" w14:paraId="0AB411DD" w14:textId="77777777">
        <w:tc>
          <w:tcPr>
            <w:tcW w:w="709" w:type="dxa"/>
            <w:tcBorders>
              <w:left w:val="single" w:color="000000" w:sz="6" w:space="0"/>
              <w:bottom w:val="single" w:color="auto" w:sz="4" w:space="0"/>
              <w:right w:val="single" w:color="000000" w:sz="6" w:space="0"/>
            </w:tcBorders>
          </w:tcPr>
          <w:p w:rsidRPr="008D5FF1" w:rsidR="00276972" w:rsidP="00276972" w:rsidRDefault="00276972" w14:paraId="22142ABE" w14:textId="77777777">
            <w:pPr>
              <w:pStyle w:val="ListParagraph"/>
              <w:numPr>
                <w:ilvl w:val="0"/>
                <w:numId w:val="14"/>
              </w:numPr>
              <w:rPr>
                <w:rFonts w:ascii="Times New Roman" w:hAnsi="Times New Roman"/>
              </w:rPr>
            </w:pPr>
          </w:p>
        </w:tc>
        <w:tc>
          <w:tcPr>
            <w:tcW w:w="2855" w:type="dxa"/>
            <w:tcBorders>
              <w:left w:val="single" w:color="000000" w:sz="6" w:space="0"/>
              <w:bottom w:val="single" w:color="auto" w:sz="4" w:space="0"/>
              <w:right w:val="single" w:color="000000" w:sz="6" w:space="0"/>
            </w:tcBorders>
          </w:tcPr>
          <w:p w:rsidRPr="008D5FF1" w:rsidR="00276972" w:rsidP="00276972" w:rsidRDefault="00276972" w14:paraId="7AB872EB" w14:textId="77777777">
            <w:pPr>
              <w:pStyle w:val="naisc"/>
              <w:jc w:val="both"/>
            </w:pPr>
          </w:p>
        </w:tc>
        <w:tc>
          <w:tcPr>
            <w:tcW w:w="6385" w:type="dxa"/>
            <w:gridSpan w:val="2"/>
            <w:tcBorders>
              <w:left w:val="single" w:color="000000" w:sz="6" w:space="0"/>
              <w:bottom w:val="single" w:color="auto" w:sz="4" w:space="0"/>
              <w:right w:val="single" w:color="000000" w:sz="6" w:space="0"/>
            </w:tcBorders>
          </w:tcPr>
          <w:p w:rsidRPr="00C57B1E" w:rsidR="00002C65" w:rsidP="00002C65" w:rsidRDefault="00002C65" w14:paraId="4D3FA8A9" w14:textId="77777777">
            <w:pPr>
              <w:tabs>
                <w:tab w:val="left" w:pos="993"/>
              </w:tabs>
              <w:jc w:val="both"/>
            </w:pPr>
            <w:r>
              <w:rPr>
                <w:b/>
              </w:rPr>
              <w:t>26.02.2021</w:t>
            </w:r>
            <w:r w:rsidRPr="00C57B1E">
              <w:rPr>
                <w:b/>
              </w:rPr>
              <w:t>. atzinums</w:t>
            </w:r>
          </w:p>
          <w:p w:rsidRPr="008D5FF1" w:rsidR="00276972" w:rsidP="00002C65" w:rsidRDefault="00276972" w14:paraId="005E8680" w14:textId="77777777">
            <w:pPr>
              <w:pStyle w:val="NormalWeb"/>
              <w:spacing w:before="0" w:beforeAutospacing="0" w:after="0" w:afterAutospacing="0"/>
              <w:jc w:val="both"/>
            </w:pPr>
            <w:r w:rsidRPr="008D5FF1">
              <w:t>Daudzviet projektā norādītas atsauces uz Starptautiskās konvenciju par jūrnieku sagatavošanas, sertificēšanas un sardzes pildīšanas standartiem (turpmāk – STCW konvencija).</w:t>
            </w:r>
          </w:p>
          <w:p w:rsidRPr="008D5FF1" w:rsidR="00276972" w:rsidP="00276972" w:rsidRDefault="00276972" w14:paraId="455A960C" w14:textId="77777777">
            <w:pPr>
              <w:pStyle w:val="NormalWeb"/>
              <w:jc w:val="both"/>
            </w:pPr>
            <w:r w:rsidRPr="008D5FF1">
              <w:lastRenderedPageBreak/>
              <w:t>Pirmkārt, par cik nevaram pārliecināties par visu atsaucēs norādīto dokumentu pieejamību latviešu valodā, lūdzam projekta anotācijā skaidrot minēto dokumentu pieejamību latviešu valodā. Uzsveram, ka no Latvijas Republikas Satversmes 4. un 90. panta izriet, ka nacionālajam regulējumam jābūt publiskam un latviešu valodā. Ja minēto skaidrojumu, nav iespējams sniegt, lūdzam attiecīgi precizēt projektu.</w:t>
            </w:r>
          </w:p>
          <w:p w:rsidRPr="008D5FF1" w:rsidR="00276972" w:rsidP="00276972" w:rsidRDefault="00276972" w14:paraId="3F3B1105" w14:textId="77777777">
            <w:pPr>
              <w:pStyle w:val="NormalWeb"/>
              <w:jc w:val="both"/>
            </w:pPr>
            <w:r w:rsidRPr="008D5FF1">
              <w:t>Otrkārt, daudzviet projektā ietvertas atsauces uz STCW konvenciju kopumā, piemēram, projekta 26. punktā. Vēršam uzmanību, ka projekta piemērotājam praksē var rasties problēmas ar šo normu piemērošanu, jo nav skaidrs, kuras STCW konvencijas normas jāpiemēro. Attiecīgi, iespējams, lūdzam precizēt projektu, atsaucēs norādot konkrētas STCW konvencijas normas.</w:t>
            </w:r>
          </w:p>
          <w:p w:rsidRPr="008D5FF1" w:rsidR="00276972" w:rsidP="00276972" w:rsidRDefault="00276972" w14:paraId="111D8E8B" w14:textId="5808B9B1">
            <w:pPr>
              <w:ind w:right="12"/>
            </w:pPr>
            <w:r w:rsidRPr="008D5FF1">
              <w:t>Visbeidzot, saistībā ar minētajām atsaucēm lūdzam aizpildīt projekta anotācijas V sadaļas 2. punktu un 2. tabulu atbilstoši instrukcijas 57. un 58. punktam.</w:t>
            </w:r>
          </w:p>
        </w:tc>
        <w:tc>
          <w:tcPr>
            <w:tcW w:w="3118" w:type="dxa"/>
            <w:tcBorders>
              <w:left w:val="single" w:color="000000" w:sz="6" w:space="0"/>
              <w:bottom w:val="single" w:color="auto" w:sz="4" w:space="0"/>
              <w:right w:val="single" w:color="000000" w:sz="6" w:space="0"/>
            </w:tcBorders>
          </w:tcPr>
          <w:p w:rsidR="001F1F4E" w:rsidP="001F1F4E" w:rsidRDefault="001F1F4E" w14:paraId="32C36611" w14:textId="77777777">
            <w:pPr>
              <w:pBdr>
                <w:top w:val="nil"/>
                <w:left w:val="nil"/>
                <w:bottom w:val="nil"/>
                <w:right w:val="nil"/>
                <w:between w:val="nil"/>
              </w:pBdr>
              <w:jc w:val="both"/>
              <w:rPr>
                <w:b/>
              </w:rPr>
            </w:pPr>
            <w:r w:rsidRPr="00C57B1E">
              <w:rPr>
                <w:b/>
              </w:rPr>
              <w:lastRenderedPageBreak/>
              <w:t>Panākt</w:t>
            </w:r>
            <w:r>
              <w:rPr>
                <w:b/>
              </w:rPr>
              <w:t>a vienošanā</w:t>
            </w:r>
            <w:r w:rsidRPr="00C57B1E">
              <w:rPr>
                <w:b/>
              </w:rPr>
              <w:t>s elektroniskās saskaņošanas laikā</w:t>
            </w:r>
          </w:p>
          <w:p w:rsidR="00276972" w:rsidP="00276972" w:rsidRDefault="00276972" w14:paraId="6924FFB1" w14:textId="5643B03B">
            <w:pPr>
              <w:pStyle w:val="naisc"/>
              <w:spacing w:before="0" w:after="0"/>
              <w:jc w:val="both"/>
            </w:pPr>
            <w:r>
              <w:t>Precizēta anotācija</w:t>
            </w:r>
            <w:r w:rsidR="002D4A8E">
              <w:t>, sniedzot informāciju par dokumentu pieejamību latviešu valodā</w:t>
            </w:r>
            <w:r>
              <w:t>.</w:t>
            </w:r>
            <w:r w:rsidR="00402516">
              <w:t xml:space="preserve"> </w:t>
            </w:r>
            <w:r w:rsidR="002D4A8E">
              <w:lastRenderedPageBreak/>
              <w:t xml:space="preserve">STCW kodeksa grozījumu tulkojums pieejams, piemēram, </w:t>
            </w:r>
            <w:hyperlink w:history="1" r:id="rId8">
              <w:r w:rsidRPr="00A97C24" w:rsidR="00002C65">
                <w:rPr>
                  <w:rStyle w:val="Hyperlink"/>
                </w:rPr>
                <w:t>https://www.vestnesis.lv/op/2020/20.2</w:t>
              </w:r>
            </w:hyperlink>
            <w:r w:rsidR="00002C65">
              <w:t xml:space="preserve"> </w:t>
            </w:r>
          </w:p>
          <w:p w:rsidRPr="008D5FF1" w:rsidR="00276972" w:rsidP="00276972" w:rsidRDefault="00276972" w14:paraId="4B7229CD" w14:textId="77777777">
            <w:pPr>
              <w:pStyle w:val="naisc"/>
              <w:spacing w:before="0" w:after="0"/>
              <w:jc w:val="both"/>
            </w:pPr>
            <w:r w:rsidRPr="008D5FF1">
              <w:t xml:space="preserve">Ar noteikumu projektu, piemēram, projekta 26. punktā un daudzviet citur projektā, tiek noteikti precīzi termiņi kvalifikācijas dokumentu derīguma termiņa aprēķināšanai. Atsauces uz </w:t>
            </w:r>
            <w:r w:rsidRPr="008D5FF1">
              <w:rPr>
                <w:i/>
              </w:rPr>
              <w:t>STCW</w:t>
            </w:r>
            <w:r w:rsidRPr="008D5FF1">
              <w:t xml:space="preserve"> konvenciju netiek mainītas, bet saglabāts jau spēkā esošais regulējums.</w:t>
            </w:r>
          </w:p>
          <w:p w:rsidRPr="008D5FF1" w:rsidR="00276972" w:rsidP="003F7AD4" w:rsidRDefault="00276972" w14:paraId="35F23700" w14:textId="0A8DFCB9">
            <w:pPr>
              <w:pStyle w:val="naisc"/>
              <w:spacing w:before="0" w:after="0"/>
              <w:jc w:val="both"/>
              <w:rPr>
                <w:b/>
                <w:bCs/>
              </w:rPr>
            </w:pPr>
            <w:r w:rsidRPr="008D5FF1">
              <w:t>Ņemot vērā iepriekš minēto, attiecībā uz atsaucēm, kas noteikumu tekstā tiek lietotas jau šobrīd,</w:t>
            </w:r>
            <w:r w:rsidR="00460370">
              <w:t xml:space="preserve"> anotācijas V</w:t>
            </w:r>
            <w:r w:rsidR="003F7AD4">
              <w:t> </w:t>
            </w:r>
            <w:r w:rsidR="00460370">
              <w:t>sadaļas</w:t>
            </w:r>
            <w:r w:rsidRPr="008D5FF1">
              <w:t xml:space="preserve"> 2. tabula ir aizpildīta tad, kad noteikumos tika ieviestas šīs atsauces. </w:t>
            </w:r>
            <w:r>
              <w:t>Ar noteikumu projektu paredzēts noteikumu tekstā nostiprināt</w:t>
            </w:r>
            <w:r w:rsidRPr="008D5FF1">
              <w:t xml:space="preserve"> </w:t>
            </w:r>
            <w:r>
              <w:t xml:space="preserve">jau </w:t>
            </w:r>
            <w:r w:rsidRPr="008D5FF1">
              <w:t>šobrīd esošā kvalifikācijas dokumentu derīguma termiņa aprēķināšanas kārtīb</w:t>
            </w:r>
            <w:r>
              <w:t>u</w:t>
            </w:r>
            <w:r w:rsidRPr="008D5FF1">
              <w:t>.</w:t>
            </w:r>
          </w:p>
        </w:tc>
        <w:tc>
          <w:tcPr>
            <w:tcW w:w="3093" w:type="dxa"/>
            <w:tcBorders>
              <w:top w:val="single" w:color="auto" w:sz="4" w:space="0"/>
              <w:left w:val="single" w:color="auto" w:sz="4" w:space="0"/>
              <w:bottom w:val="single" w:color="auto" w:sz="4" w:space="0"/>
            </w:tcBorders>
          </w:tcPr>
          <w:p w:rsidRPr="008D5FF1" w:rsidR="00276972" w:rsidRDefault="00402516" w14:paraId="2834BFF0" w14:textId="18168124">
            <w:pPr>
              <w:pStyle w:val="naisc"/>
              <w:jc w:val="both"/>
            </w:pPr>
            <w:r w:rsidRPr="00B33686">
              <w:lastRenderedPageBreak/>
              <w:t>Precizēts Anotācijas</w:t>
            </w:r>
            <w:r w:rsidRPr="00B33686" w:rsidR="002D4A8E">
              <w:t xml:space="preserve"> </w:t>
            </w:r>
            <w:r w:rsidRPr="00B33686" w:rsidR="004233BC">
              <w:t>I sadaļas 2.</w:t>
            </w:r>
            <w:r w:rsidRPr="00B33686" w:rsidR="007B4CD4">
              <w:t> </w:t>
            </w:r>
            <w:r w:rsidRPr="00B33686" w:rsidR="004233BC">
              <w:t>punkts “Pašreizējā situācija un problēmas, kuru risināšanai tiesību akta projekts izstrādāts, tiesiskā regulējuma mērķis un būtība”.</w:t>
            </w:r>
          </w:p>
        </w:tc>
      </w:tr>
      <w:tr w:rsidRPr="008D5FF1" w:rsidR="00276972" w:rsidTr="008247DF" w14:paraId="51A876C9" w14:textId="77777777">
        <w:tc>
          <w:tcPr>
            <w:tcW w:w="709" w:type="dxa"/>
            <w:tcBorders>
              <w:left w:val="single" w:color="000000" w:sz="6" w:space="0"/>
              <w:bottom w:val="single" w:color="auto" w:sz="4" w:space="0"/>
              <w:right w:val="single" w:color="000000" w:sz="6" w:space="0"/>
            </w:tcBorders>
          </w:tcPr>
          <w:p w:rsidRPr="008D5FF1" w:rsidR="00276972" w:rsidP="00276972" w:rsidRDefault="00276972" w14:paraId="5B8DB41B" w14:textId="77777777">
            <w:pPr>
              <w:pStyle w:val="ListParagraph"/>
              <w:numPr>
                <w:ilvl w:val="0"/>
                <w:numId w:val="14"/>
              </w:numPr>
              <w:rPr>
                <w:rFonts w:ascii="Times New Roman" w:hAnsi="Times New Roman"/>
              </w:rPr>
            </w:pPr>
          </w:p>
        </w:tc>
        <w:tc>
          <w:tcPr>
            <w:tcW w:w="2855" w:type="dxa"/>
            <w:tcBorders>
              <w:left w:val="single" w:color="000000" w:sz="6" w:space="0"/>
              <w:bottom w:val="single" w:color="auto" w:sz="4" w:space="0"/>
              <w:right w:val="single" w:color="000000" w:sz="6" w:space="0"/>
            </w:tcBorders>
          </w:tcPr>
          <w:p w:rsidRPr="008D5FF1" w:rsidR="00276972" w:rsidP="00276972" w:rsidRDefault="00276972" w14:paraId="66435556" w14:textId="2CBF3CA4">
            <w:pPr>
              <w:pStyle w:val="naisc"/>
              <w:spacing w:before="0" w:after="0"/>
              <w:jc w:val="both"/>
            </w:pPr>
            <w:r w:rsidRPr="008D5FF1">
              <w:t xml:space="preserve">6. Izteikt 11. punktu šādā redakcijā: “11. Latvijas Jūrnieku reģistrs pirms jūrnieka kvalifikācijas </w:t>
            </w:r>
            <w:r w:rsidRPr="008D5FF1">
              <w:lastRenderedPageBreak/>
              <w:t xml:space="preserve">sertifikāta izsniegšanas pārbauda iesniegto jūrnieka dokumentu autentiskumu un derīgumu, izmantojot datu bāzi, kā arī pieprasot informāciju dokumentu </w:t>
            </w:r>
            <w:proofErr w:type="spellStart"/>
            <w:r w:rsidRPr="008D5FF1">
              <w:t>izdevējiestādēm</w:t>
            </w:r>
            <w:proofErr w:type="spellEnd"/>
            <w:r w:rsidRPr="008D5FF1">
              <w:t xml:space="preserve"> un citu valstu kompetentajām iestādēm. Atbilstoši </w:t>
            </w:r>
            <w:r w:rsidRPr="003F7AD4">
              <w:rPr>
                <w:i/>
              </w:rPr>
              <w:t>STCW</w:t>
            </w:r>
            <w:r w:rsidRPr="008D5FF1">
              <w:t xml:space="preserve"> konvencijas I/2 noteikuma 15.punktam un </w:t>
            </w:r>
            <w:r w:rsidRPr="003F7AD4">
              <w:rPr>
                <w:i/>
              </w:rPr>
              <w:t>STCW-F</w:t>
            </w:r>
            <w:r w:rsidRPr="008D5FF1">
              <w:t xml:space="preserve"> konvencijas I/6 noteikuma 2. punktam Latvijas Jūrnieku reģistrs pēc pieprasījuma informē Latvijas Republikas un ārvalstu kompetentās iestādes un komersantus, kas sniedz darbiekārtošanas pakalpojumus kuģa apkalpes komplektēšanā, par jūrnieka kvalifikācijas sertifikāta autentiskumu.”</w:t>
            </w:r>
          </w:p>
        </w:tc>
        <w:tc>
          <w:tcPr>
            <w:tcW w:w="6385" w:type="dxa"/>
            <w:gridSpan w:val="2"/>
            <w:tcBorders>
              <w:left w:val="single" w:color="000000" w:sz="6" w:space="0"/>
              <w:bottom w:val="single" w:color="auto" w:sz="4" w:space="0"/>
              <w:right w:val="single" w:color="000000" w:sz="6" w:space="0"/>
            </w:tcBorders>
          </w:tcPr>
          <w:p w:rsidRPr="00C57B1E" w:rsidR="00002C65" w:rsidP="00002C65" w:rsidRDefault="00002C65" w14:paraId="6B518C31" w14:textId="77777777">
            <w:pPr>
              <w:tabs>
                <w:tab w:val="left" w:pos="993"/>
              </w:tabs>
              <w:jc w:val="both"/>
            </w:pPr>
            <w:r>
              <w:rPr>
                <w:b/>
              </w:rPr>
              <w:lastRenderedPageBreak/>
              <w:t>26.02.2021</w:t>
            </w:r>
            <w:r w:rsidRPr="00C57B1E">
              <w:rPr>
                <w:b/>
              </w:rPr>
              <w:t>. atzinums</w:t>
            </w:r>
          </w:p>
          <w:p w:rsidRPr="008D5FF1" w:rsidR="00276972" w:rsidP="00002C65" w:rsidRDefault="00276972" w14:paraId="402DA2CD" w14:textId="3F863213">
            <w:pPr>
              <w:pStyle w:val="NormalWeb"/>
              <w:spacing w:before="0" w:beforeAutospacing="0" w:after="0" w:afterAutospacing="0"/>
              <w:jc w:val="both"/>
            </w:pPr>
            <w:r w:rsidRPr="008D5FF1">
              <w:t xml:space="preserve">Projekta 6. punktā izteiktais noteikumu 11. punkts šķiet identisks jau spēkā esošajam noteikumu regulējumam. Attiecīgi lūdzam skaidrot projekta 6. punkta nepieciešamību vai svītrot to. </w:t>
            </w:r>
            <w:r w:rsidRPr="008D5FF1">
              <w:lastRenderedPageBreak/>
              <w:t>Vienlaikus lūdzam norādīt termiņu Latvijas Jūrnieku reģistra pienākumu izpildei, tādējādi nodrošinot skaidru un nepārprotamu tiesību normu. Līdzīgi lūdzam precizēt arī projekta 12., 31., 32., 38., 39. punktu un līdzīgas projekta vienības citviet projektā.</w:t>
            </w:r>
          </w:p>
        </w:tc>
        <w:tc>
          <w:tcPr>
            <w:tcW w:w="3118" w:type="dxa"/>
            <w:tcBorders>
              <w:left w:val="single" w:color="000000" w:sz="6" w:space="0"/>
              <w:bottom w:val="single" w:color="auto" w:sz="4" w:space="0"/>
              <w:right w:val="single" w:color="000000" w:sz="6" w:space="0"/>
            </w:tcBorders>
          </w:tcPr>
          <w:p w:rsidR="00A61D88" w:rsidP="00A61D88" w:rsidRDefault="00A61D88" w14:paraId="17802F43" w14:textId="77777777">
            <w:pPr>
              <w:pBdr>
                <w:top w:val="nil"/>
                <w:left w:val="nil"/>
                <w:bottom w:val="nil"/>
                <w:right w:val="nil"/>
                <w:between w:val="nil"/>
              </w:pBdr>
              <w:jc w:val="both"/>
              <w:rPr>
                <w:b/>
              </w:rPr>
            </w:pPr>
            <w:r w:rsidRPr="00C57B1E">
              <w:rPr>
                <w:b/>
              </w:rPr>
              <w:lastRenderedPageBreak/>
              <w:t>Panākt</w:t>
            </w:r>
            <w:r>
              <w:rPr>
                <w:b/>
              </w:rPr>
              <w:t>a vienošanā</w:t>
            </w:r>
            <w:r w:rsidRPr="00C57B1E">
              <w:rPr>
                <w:b/>
              </w:rPr>
              <w:t>s elektroniskās saskaņošanas laikā</w:t>
            </w:r>
          </w:p>
          <w:p w:rsidRPr="008D5FF1" w:rsidR="00276972" w:rsidP="00276972" w:rsidRDefault="00276972" w14:paraId="057C179B" w14:textId="77777777">
            <w:pPr>
              <w:jc w:val="both"/>
            </w:pPr>
            <w:r w:rsidRPr="008D5FF1">
              <w:lastRenderedPageBreak/>
              <w:t>Ņemot vērā, ka daži dokumentu oriģināli tiek uzrādīti, nevis iesniegti, tiek svītrots vārdu savienojums “iesniegtie dokumenti”.</w:t>
            </w:r>
          </w:p>
          <w:p w:rsidRPr="008D5FF1" w:rsidR="00276972" w:rsidP="00276972" w:rsidRDefault="00276972" w14:paraId="04A23ED3" w14:textId="77777777">
            <w:pPr>
              <w:jc w:val="both"/>
            </w:pPr>
            <w:r w:rsidRPr="008D5FF1">
              <w:t>Jūrnieku dokumenta pārbaudes termiņi ir noteikti noteikumu 100. punktā: “Latvijas Jūrnieku reģistrs septiņu dienu laikā pārbauda iesniegto dokumentu autentiskumu un derīgumu un norīko pretendentu uz kompetences pārbaudi vērtēšanas komisijā. Ja iesniegtie dokumenti ir izdoti ārvalstī, dokumentus pārbauda Administratīvā procesa likumā noteiktajā termiņā”, kā arī 101. punktā: “Ja tiek konstatēts, ka pretendenta iesniegtajiem dokumentiem ir nepieciešama papildu pārbaude, pārbaudes termiņu Latvijas Jūrnieku reģistrs ir tiesīgs pagarināt līdz 30 dienām, par to informējot pretendentu”.</w:t>
            </w:r>
          </w:p>
          <w:p w:rsidRPr="008D5FF1" w:rsidR="00276972" w:rsidP="00276972" w:rsidRDefault="00276972" w14:paraId="5F50C9E4" w14:textId="171ABDA2">
            <w:pPr>
              <w:jc w:val="both"/>
            </w:pPr>
            <w:r w:rsidRPr="008D5FF1">
              <w:t xml:space="preserve">Kvalifikācijas sertifikātu izsniegšanas termiņi ir atkarīgi no vēlamā </w:t>
            </w:r>
            <w:r w:rsidRPr="008D5FF1">
              <w:lastRenderedPageBreak/>
              <w:t>pakalpojuma steidzamības. Ministru kabineta 2017. gada 24. oktobra noteikumu Nr. 634 “Valsts akciju sabiedrības “Latvijas Jūras administrācija” maksas pakalpojumu cenrādis” 7.</w:t>
            </w:r>
            <w:r w:rsidR="003F7AD4">
              <w:t> </w:t>
            </w:r>
            <w:r w:rsidRPr="008D5FF1">
              <w:t>punkts nosaka iepriekš minētos termiņus: “Šo noteikumu pielikuma 11.1. un 11.2. apakšpunktā minētos pakalpojumus sniedz 10 darbdienu laikā no dienas, kad izpildītas prasības, kas noteiktas normatīvajos aktos par jūrnieku sertificēšanu, lai saņemtu kvalifikācijas sertifikātu. Ja pakalpojums pēc tā saņēmēja pieprasījuma sniegts divu darbdienu laikā (steidzamības kārtībā), pakalpojuma cenai piemēro koeficientu 2.”</w:t>
            </w:r>
          </w:p>
          <w:p w:rsidRPr="008D5FF1" w:rsidR="00276972" w:rsidP="00276972" w:rsidRDefault="00276972" w14:paraId="31CB7528" w14:textId="3BA78ABC">
            <w:pPr>
              <w:pStyle w:val="naisc"/>
              <w:spacing w:before="0" w:after="0"/>
              <w:jc w:val="both"/>
              <w:rPr>
                <w:b/>
              </w:rPr>
            </w:pPr>
            <w:r w:rsidRPr="008D5FF1">
              <w:t xml:space="preserve">Attiecībā uz </w:t>
            </w:r>
            <w:r w:rsidR="003F7AD4">
              <w:t xml:space="preserve">Latvijas </w:t>
            </w:r>
            <w:r w:rsidRPr="008D5FF1">
              <w:t xml:space="preserve">Jūrnieku reģistra pienākumu katru gadu sniegt informāciju Eiropas Komisijai, no Direktīvas 2019/1159 teksta neizriet konkrēts termiņš informācijas sniegšanai. Projekta tekstā ir ietverts, ka </w:t>
            </w:r>
            <w:r w:rsidR="003F7AD4">
              <w:t xml:space="preserve">Latvijas </w:t>
            </w:r>
            <w:r w:rsidRPr="008D5FF1">
              <w:t xml:space="preserve">Jūrnieku </w:t>
            </w:r>
            <w:r w:rsidRPr="008D5FF1">
              <w:lastRenderedPageBreak/>
              <w:t xml:space="preserve">reģistrs katru gadu sniedz informāciju. Šobrīd </w:t>
            </w:r>
            <w:r w:rsidR="003F7AD4">
              <w:t xml:space="preserve">Latvijas </w:t>
            </w:r>
            <w:r w:rsidRPr="008D5FF1">
              <w:t xml:space="preserve">Jūrnieku reģistra pārziņā nav informācijas, ka tiks noteikts konkrēts datums, līdz kuram iepriekš minētā informācija ir jāiesniedz, bet, gadījumā, ja tas tiks noteikts, </w:t>
            </w:r>
            <w:r w:rsidR="003F7AD4">
              <w:t xml:space="preserve">Latvijas </w:t>
            </w:r>
            <w:r w:rsidRPr="008D5FF1">
              <w:t xml:space="preserve">Jūrnieku reģistrs sniegs informāciju noteiktajā laika posmā. </w:t>
            </w:r>
          </w:p>
        </w:tc>
        <w:tc>
          <w:tcPr>
            <w:tcW w:w="3093" w:type="dxa"/>
            <w:tcBorders>
              <w:top w:val="single" w:color="auto" w:sz="4" w:space="0"/>
              <w:left w:val="single" w:color="auto" w:sz="4" w:space="0"/>
              <w:bottom w:val="single" w:color="auto" w:sz="4" w:space="0"/>
            </w:tcBorders>
          </w:tcPr>
          <w:p w:rsidRPr="008D5FF1" w:rsidR="00276972" w:rsidP="00276972" w:rsidRDefault="00276972" w14:paraId="655A3B79" w14:textId="693B048E">
            <w:pPr>
              <w:pStyle w:val="NormalWeb"/>
              <w:spacing w:before="0" w:beforeAutospacing="0" w:after="0" w:afterAutospacing="0"/>
              <w:jc w:val="both"/>
            </w:pPr>
            <w:r w:rsidRPr="008D5FF1">
              <w:lastRenderedPageBreak/>
              <w:t>6.</w:t>
            </w:r>
            <w:r w:rsidRPr="008D5FF1">
              <w:tab/>
              <w:t>Aizstāt 11. punktā vārdu “iesniegto” ar vārdu “jūrnieka”.</w:t>
            </w:r>
          </w:p>
        </w:tc>
      </w:tr>
      <w:tr w:rsidRPr="008D5FF1" w:rsidR="003D7B42" w:rsidTr="008247DF" w14:paraId="03AA05C7" w14:textId="77777777">
        <w:tc>
          <w:tcPr>
            <w:tcW w:w="709" w:type="dxa"/>
            <w:tcBorders>
              <w:left w:val="single" w:color="000000" w:sz="6" w:space="0"/>
              <w:bottom w:val="single" w:color="auto" w:sz="4" w:space="0"/>
              <w:right w:val="single" w:color="000000" w:sz="6" w:space="0"/>
            </w:tcBorders>
          </w:tcPr>
          <w:p w:rsidRPr="008D5FF1" w:rsidR="003D7B42" w:rsidP="003D7B42" w:rsidRDefault="003D7B42" w14:paraId="472DD3BE" w14:textId="77777777">
            <w:pPr>
              <w:pStyle w:val="ListParagraph"/>
              <w:numPr>
                <w:ilvl w:val="0"/>
                <w:numId w:val="14"/>
              </w:numPr>
              <w:rPr>
                <w:rFonts w:ascii="Times New Roman" w:hAnsi="Times New Roman"/>
              </w:rPr>
            </w:pPr>
          </w:p>
        </w:tc>
        <w:tc>
          <w:tcPr>
            <w:tcW w:w="2855" w:type="dxa"/>
            <w:tcBorders>
              <w:left w:val="single" w:color="000000" w:sz="6" w:space="0"/>
              <w:bottom w:val="single" w:color="auto" w:sz="4" w:space="0"/>
              <w:right w:val="single" w:color="000000" w:sz="6" w:space="0"/>
            </w:tcBorders>
          </w:tcPr>
          <w:p w:rsidRPr="008D5FF1" w:rsidR="003D7B42" w:rsidP="003D7B42" w:rsidRDefault="003D7B42" w14:paraId="4420EEA0" w14:textId="56081A49">
            <w:pPr>
              <w:pStyle w:val="naisc"/>
              <w:spacing w:before="0" w:after="0"/>
              <w:jc w:val="both"/>
            </w:pPr>
            <w:r w:rsidRPr="008D5FF1">
              <w:t>4. Papildināt 9. punktu pirms vārdiem “sertificēšanas datu bāzi” ar vārdiem “Latvijas Jūrnieku”.</w:t>
            </w:r>
          </w:p>
        </w:tc>
        <w:tc>
          <w:tcPr>
            <w:tcW w:w="6385" w:type="dxa"/>
            <w:gridSpan w:val="2"/>
            <w:tcBorders>
              <w:left w:val="single" w:color="000000" w:sz="6" w:space="0"/>
              <w:bottom w:val="single" w:color="auto" w:sz="4" w:space="0"/>
              <w:right w:val="single" w:color="000000" w:sz="6" w:space="0"/>
            </w:tcBorders>
          </w:tcPr>
          <w:p w:rsidRPr="00C57B1E" w:rsidR="00002C65" w:rsidP="00002C65" w:rsidRDefault="00002C65" w14:paraId="744CA947" w14:textId="77777777">
            <w:pPr>
              <w:tabs>
                <w:tab w:val="left" w:pos="993"/>
              </w:tabs>
              <w:jc w:val="both"/>
            </w:pPr>
            <w:r>
              <w:rPr>
                <w:b/>
              </w:rPr>
              <w:t>26.02.2021</w:t>
            </w:r>
            <w:r w:rsidRPr="00C57B1E">
              <w:rPr>
                <w:b/>
              </w:rPr>
              <w:t>. atzinums</w:t>
            </w:r>
          </w:p>
          <w:p w:rsidRPr="008D5FF1" w:rsidR="003D7B42" w:rsidP="00002C65" w:rsidRDefault="003D7B42" w14:paraId="3E6F385B" w14:textId="0FE54BDF">
            <w:pPr>
              <w:pStyle w:val="NormalWeb"/>
              <w:spacing w:before="0" w:beforeAutospacing="0" w:after="0" w:afterAutospacing="0"/>
              <w:jc w:val="both"/>
            </w:pPr>
            <w:r w:rsidRPr="008D5FF1">
              <w:t xml:space="preserve">Norādām, ka projekta 4. </w:t>
            </w:r>
            <w:r w:rsidRPr="003D7B42">
              <w:t>punktā ietvertie grozījumi ir bez juridiskās slodzes. Attiecīgi lūdzam svītrot projekta 4. punktu vai skaidrot tā nepieciešamību.</w:t>
            </w:r>
          </w:p>
        </w:tc>
        <w:tc>
          <w:tcPr>
            <w:tcW w:w="3118" w:type="dxa"/>
            <w:tcBorders>
              <w:left w:val="single" w:color="000000" w:sz="6" w:space="0"/>
              <w:bottom w:val="single" w:color="auto" w:sz="4" w:space="0"/>
              <w:right w:val="single" w:color="000000" w:sz="6" w:space="0"/>
            </w:tcBorders>
          </w:tcPr>
          <w:p w:rsidR="003D7B42" w:rsidP="003D7B42" w:rsidRDefault="003D7B42" w14:paraId="6A9C6C52" w14:textId="7B7F0260">
            <w:pPr>
              <w:pStyle w:val="naisc"/>
              <w:spacing w:before="0" w:after="0"/>
              <w:jc w:val="both"/>
              <w:rPr>
                <w:b/>
              </w:rPr>
            </w:pPr>
            <w:r>
              <w:rPr>
                <w:b/>
              </w:rPr>
              <w:t>Ņ</w:t>
            </w:r>
            <w:r w:rsidRPr="008D5FF1">
              <w:rPr>
                <w:b/>
              </w:rPr>
              <w:t>emt</w:t>
            </w:r>
            <w:r>
              <w:rPr>
                <w:b/>
              </w:rPr>
              <w:t xml:space="preserve">s </w:t>
            </w:r>
            <w:r w:rsidRPr="00B33686">
              <w:rPr>
                <w:b/>
              </w:rPr>
              <w:t>vērā</w:t>
            </w:r>
            <w:r w:rsidRPr="00B33686" w:rsidR="007B4CD4">
              <w:rPr>
                <w:b/>
              </w:rPr>
              <w:t xml:space="preserve">, </w:t>
            </w:r>
            <w:r w:rsidR="00D3485B">
              <w:rPr>
                <w:b/>
              </w:rPr>
              <w:t>sniedzot skaidrojumu par</w:t>
            </w:r>
            <w:r w:rsidRPr="00B33686" w:rsidR="007B4CD4">
              <w:rPr>
                <w:b/>
              </w:rPr>
              <w:t xml:space="preserve"> grozījuma nepieciešamību</w:t>
            </w:r>
          </w:p>
          <w:p w:rsidRPr="008D5FF1" w:rsidR="003D7B42" w:rsidP="003D7B42" w:rsidRDefault="003D7B42" w14:paraId="4BD1D8CB" w14:textId="0DF47C7B">
            <w:pPr>
              <w:jc w:val="both"/>
              <w:rPr>
                <w:b/>
              </w:rPr>
            </w:pPr>
            <w:r w:rsidRPr="008D5FF1">
              <w:t>Projekta 4. punkts nodrošinās vienotu terminoloģiju Jūrnieku sertificēšanas noteikumos. Noteikumu 29., 98., 107., 153., 160., 197. punktā tiek lietots vārdu savienojums “Latvijas Jūrnieku reģistra sertificēšanas datu bāzē”. Ņemot vērā, ka noteikumu 9. punkts atrunā, ka turpmāk noteikumos tiek lietots vārdu savienojums “datu bāze”, ar projektu tiek precizēts datu bāzes pilnais nosaukums</w:t>
            </w:r>
            <w:r>
              <w:t xml:space="preserve"> visā noteikumu tekstā</w:t>
            </w:r>
            <w:r w:rsidRPr="008D5FF1">
              <w:t>.</w:t>
            </w:r>
          </w:p>
        </w:tc>
        <w:tc>
          <w:tcPr>
            <w:tcW w:w="3093" w:type="dxa"/>
            <w:tcBorders>
              <w:top w:val="single" w:color="auto" w:sz="4" w:space="0"/>
              <w:left w:val="single" w:color="auto" w:sz="4" w:space="0"/>
              <w:bottom w:val="single" w:color="auto" w:sz="4" w:space="0"/>
            </w:tcBorders>
          </w:tcPr>
          <w:p w:rsidRPr="008D5FF1" w:rsidR="003D7B42" w:rsidP="003D7B42" w:rsidRDefault="003D7B42" w14:paraId="4C76C680" w14:textId="7758235E">
            <w:pPr>
              <w:pStyle w:val="NormalWeb"/>
              <w:spacing w:before="0" w:beforeAutospacing="0" w:after="0" w:afterAutospacing="0"/>
              <w:jc w:val="both"/>
            </w:pPr>
            <w:r w:rsidRPr="008D5FF1">
              <w:t xml:space="preserve">4. Papildināt 9. punktu pirms vārdiem </w:t>
            </w:r>
            <w:r w:rsidRPr="008D5FF1">
              <w:rPr>
                <w:color w:val="000000"/>
                <w:kern w:val="16"/>
              </w:rPr>
              <w:t>“</w:t>
            </w:r>
            <w:r w:rsidRPr="008D5FF1">
              <w:t xml:space="preserve">sertificēšanas datu bāzi” ar vārdiem </w:t>
            </w:r>
            <w:r w:rsidRPr="008D5FF1">
              <w:rPr>
                <w:color w:val="000000"/>
                <w:kern w:val="16"/>
              </w:rPr>
              <w:t>“</w:t>
            </w:r>
            <w:r w:rsidRPr="008D5FF1">
              <w:t>Latvijas Jūrnieku”.</w:t>
            </w:r>
          </w:p>
        </w:tc>
      </w:tr>
      <w:tr w:rsidRPr="008D5FF1" w:rsidR="004233BC" w:rsidTr="008247DF" w14:paraId="01273D8F" w14:textId="77777777">
        <w:tc>
          <w:tcPr>
            <w:tcW w:w="709" w:type="dxa"/>
            <w:tcBorders>
              <w:left w:val="single" w:color="000000" w:sz="6" w:space="0"/>
              <w:bottom w:val="single" w:color="auto" w:sz="4" w:space="0"/>
              <w:right w:val="single" w:color="000000" w:sz="6" w:space="0"/>
            </w:tcBorders>
          </w:tcPr>
          <w:p w:rsidRPr="008D5FF1" w:rsidR="004233BC" w:rsidP="004233BC" w:rsidRDefault="004233BC" w14:paraId="018F037C" w14:textId="77777777">
            <w:pPr>
              <w:pStyle w:val="ListParagraph"/>
              <w:numPr>
                <w:ilvl w:val="0"/>
                <w:numId w:val="14"/>
              </w:numPr>
              <w:rPr>
                <w:rFonts w:ascii="Times New Roman" w:hAnsi="Times New Roman"/>
              </w:rPr>
            </w:pPr>
          </w:p>
        </w:tc>
        <w:tc>
          <w:tcPr>
            <w:tcW w:w="2855" w:type="dxa"/>
            <w:tcBorders>
              <w:left w:val="single" w:color="000000" w:sz="6" w:space="0"/>
              <w:bottom w:val="single" w:color="auto" w:sz="4" w:space="0"/>
              <w:right w:val="single" w:color="000000" w:sz="6" w:space="0"/>
            </w:tcBorders>
          </w:tcPr>
          <w:p w:rsidRPr="008D5FF1" w:rsidR="004233BC" w:rsidP="004233BC" w:rsidRDefault="004233BC" w14:paraId="5FAFD8FD" w14:textId="77777777">
            <w:pPr>
              <w:pStyle w:val="naisc"/>
              <w:jc w:val="both"/>
            </w:pPr>
            <w:r w:rsidRPr="008D5FF1">
              <w:t>67.</w:t>
            </w:r>
            <w:r w:rsidRPr="008D5FF1">
              <w:tab/>
              <w:t xml:space="preserve"> Papildināt noteikumus ar 219.</w:t>
            </w:r>
            <w:r w:rsidRPr="00C05792">
              <w:rPr>
                <w:vertAlign w:val="superscript"/>
              </w:rPr>
              <w:t>1</w:t>
            </w:r>
            <w:r w:rsidRPr="008D5FF1">
              <w:t xml:space="preserve"> punktu šādā redakcijā:</w:t>
            </w:r>
          </w:p>
          <w:p w:rsidRPr="008D5FF1" w:rsidR="004233BC" w:rsidP="004233BC" w:rsidRDefault="004233BC" w14:paraId="782444D0" w14:textId="77777777">
            <w:pPr>
              <w:pStyle w:val="naisc"/>
              <w:jc w:val="both"/>
            </w:pPr>
          </w:p>
          <w:p w:rsidRPr="008D5FF1" w:rsidR="004233BC" w:rsidP="004233BC" w:rsidRDefault="004233BC" w14:paraId="6685636B" w14:textId="2270D6C7">
            <w:pPr>
              <w:pStyle w:val="naisc"/>
              <w:spacing w:before="0" w:after="0"/>
              <w:jc w:val="both"/>
            </w:pPr>
            <w:r w:rsidRPr="008D5FF1">
              <w:t>“219.</w:t>
            </w:r>
            <w:r w:rsidRPr="00C05792">
              <w:rPr>
                <w:vertAlign w:val="superscript"/>
              </w:rPr>
              <w:t>1</w:t>
            </w:r>
            <w:r w:rsidRPr="008D5FF1">
              <w:t xml:space="preserve"> Latvijas Jūrnieku reģistrs ir tiesīgs neatzīt jūras cenzu un anulēt datu bāzes ierakstus, ja tas ir iegūts prettiesiskas rīcības rezultātā, strādājot ar nederīgu kvalifikācijas sertifikātu vai ar kvalifikācijas sertifikātu, kura darbība bija apturēta, kā arī gadījumā, ja kvalifikācijas sertifikāts satur viltojuma pazīmes, labojumus vai nesankcionētus ierakstus.”</w:t>
            </w:r>
          </w:p>
        </w:tc>
        <w:tc>
          <w:tcPr>
            <w:tcW w:w="6385" w:type="dxa"/>
            <w:gridSpan w:val="2"/>
            <w:tcBorders>
              <w:left w:val="single" w:color="000000" w:sz="6" w:space="0"/>
              <w:bottom w:val="single" w:color="auto" w:sz="4" w:space="0"/>
              <w:right w:val="single" w:color="000000" w:sz="6" w:space="0"/>
            </w:tcBorders>
          </w:tcPr>
          <w:p w:rsidRPr="00C57B1E" w:rsidR="00002C65" w:rsidP="00002C65" w:rsidRDefault="00002C65" w14:paraId="0948AA60" w14:textId="77777777">
            <w:pPr>
              <w:tabs>
                <w:tab w:val="left" w:pos="993"/>
              </w:tabs>
              <w:jc w:val="both"/>
            </w:pPr>
            <w:r>
              <w:rPr>
                <w:b/>
              </w:rPr>
              <w:t>26.02.2021</w:t>
            </w:r>
            <w:r w:rsidRPr="00C57B1E">
              <w:rPr>
                <w:b/>
              </w:rPr>
              <w:t>. atzinums</w:t>
            </w:r>
          </w:p>
          <w:p w:rsidRPr="008D5FF1" w:rsidR="004233BC" w:rsidP="004233BC" w:rsidRDefault="004233BC" w14:paraId="5DEC4378" w14:textId="77777777">
            <w:pPr>
              <w:ind w:right="12"/>
            </w:pPr>
            <w:r w:rsidRPr="008D5FF1">
              <w:t xml:space="preserve">Projekta 67. punktā norādīts, ka “Latvijas Jūrnieku reģistrs ir tiesīgs neatzīt jūras cenzu un anulēt datu bāzes ierakstus, ja tas ir iegūts prettiesiskas rīcības rezultātā, strādājot ar nederīgu kvalifikācijas sertifikātu vai ar kvalifikācijas sertifikātu, kura darbība bija apturēta, kā arī gadījumā, ja kvalifikācijas sertifikāts satur viltojuma pazīmes, labojumus vai nesankcionētus ierakstus”. Uzskatām, ka šajā gadījumā tām būtu jābūt </w:t>
            </w:r>
            <w:proofErr w:type="spellStart"/>
            <w:r w:rsidRPr="008D5FF1">
              <w:t>imperatīvām</w:t>
            </w:r>
            <w:proofErr w:type="spellEnd"/>
            <w:r w:rsidRPr="008D5FF1">
              <w:t xml:space="preserve">, nevis izvelēs tiesībām pārkāpuma smaguma dēļ. Attiecīgi lūdzam precizēt projekta 67. </w:t>
            </w:r>
            <w:r w:rsidRPr="0057603B">
              <w:t>punktu vai skaidrot tā piemērošanu praksē.</w:t>
            </w:r>
          </w:p>
          <w:p w:rsidRPr="008D5FF1" w:rsidR="004233BC" w:rsidP="004233BC" w:rsidRDefault="004233BC" w14:paraId="2643E2A1" w14:textId="77777777">
            <w:pPr>
              <w:pStyle w:val="NormalWeb"/>
              <w:jc w:val="both"/>
            </w:pPr>
          </w:p>
        </w:tc>
        <w:tc>
          <w:tcPr>
            <w:tcW w:w="3118" w:type="dxa"/>
            <w:tcBorders>
              <w:left w:val="single" w:color="000000" w:sz="6" w:space="0"/>
              <w:bottom w:val="single" w:color="auto" w:sz="4" w:space="0"/>
              <w:right w:val="single" w:color="000000" w:sz="6" w:space="0"/>
            </w:tcBorders>
          </w:tcPr>
          <w:p w:rsidRPr="00B33686" w:rsidR="004233BC" w:rsidP="004233BC" w:rsidRDefault="004233BC" w14:paraId="4BE52EC1" w14:textId="4161A3A1">
            <w:pPr>
              <w:pStyle w:val="naisc"/>
              <w:spacing w:before="0" w:after="0"/>
              <w:jc w:val="both"/>
              <w:rPr>
                <w:b/>
                <w:bCs/>
              </w:rPr>
            </w:pPr>
            <w:r w:rsidRPr="00B33686">
              <w:rPr>
                <w:b/>
                <w:bCs/>
              </w:rPr>
              <w:t xml:space="preserve">Ņemts vērā, </w:t>
            </w:r>
            <w:r w:rsidR="00D3485B">
              <w:rPr>
                <w:b/>
                <w:bCs/>
              </w:rPr>
              <w:t>izvērtējot un sniedzot skaidrojumu par normas piemērošanu</w:t>
            </w:r>
            <w:r w:rsidRPr="00B33686">
              <w:rPr>
                <w:b/>
                <w:bCs/>
              </w:rPr>
              <w:t xml:space="preserve"> praksē</w:t>
            </w:r>
          </w:p>
          <w:p w:rsidRPr="008D5FF1" w:rsidR="004233BC" w:rsidP="004233BC" w:rsidRDefault="004233BC" w14:paraId="323F8BFD" w14:textId="0C6A627A">
            <w:pPr>
              <w:pStyle w:val="naisc"/>
              <w:spacing w:before="0" w:after="0"/>
              <w:jc w:val="both"/>
            </w:pPr>
            <w:r w:rsidRPr="00B33686">
              <w:t xml:space="preserve">Ja tiesību norma būs imperatīva, tā nedos </w:t>
            </w:r>
            <w:r w:rsidR="003F7AD4">
              <w:t xml:space="preserve">Latvijas </w:t>
            </w:r>
            <w:r w:rsidRPr="00B33686">
              <w:t>Jūrnieku</w:t>
            </w:r>
            <w:r w:rsidRPr="008D5FF1">
              <w:t xml:space="preserve"> reģistram </w:t>
            </w:r>
            <w:r>
              <w:t xml:space="preserve">tiesības </w:t>
            </w:r>
            <w:r w:rsidRPr="008D5FF1">
              <w:t>atkāpties no uzliktā pienākuma</w:t>
            </w:r>
            <w:r>
              <w:t xml:space="preserve"> </w:t>
            </w:r>
            <w:r w:rsidRPr="008D5FF1">
              <w:t>jūras cenzu neatzīt un anulēt.</w:t>
            </w:r>
          </w:p>
          <w:p w:rsidR="004233BC" w:rsidP="004233BC" w:rsidRDefault="004233BC" w14:paraId="155A08DE" w14:textId="5404B790">
            <w:pPr>
              <w:pStyle w:val="naisc"/>
              <w:spacing w:before="0" w:after="0"/>
              <w:jc w:val="both"/>
              <w:rPr>
                <w:b/>
              </w:rPr>
            </w:pPr>
            <w:r>
              <w:t>V</w:t>
            </w:r>
            <w:r w:rsidRPr="008D5FF1">
              <w:t>ar būt gadījums, kad</w:t>
            </w:r>
            <w:r>
              <w:t xml:space="preserve"> jūrnieks ir</w:t>
            </w:r>
            <w:r w:rsidRPr="008D5FF1">
              <w:t xml:space="preserve"> strādājis uz attiecīgā kuģa, bet citā amatā vai, ja kvalifikācijas sertifikātam būs beidzies termiņš īsu laiku pirms norakstīšanās no kuģa, </w:t>
            </w:r>
            <w:r>
              <w:t xml:space="preserve">un </w:t>
            </w:r>
            <w:r w:rsidRPr="008D5FF1">
              <w:t>būtu nesamērīgi</w:t>
            </w:r>
            <w:r w:rsidR="009A47F5">
              <w:t>,</w:t>
            </w:r>
            <w:r w:rsidRPr="008D5FF1">
              <w:t xml:space="preserve"> bez iespējas izvērtēt attiecīgo gadījumu, pieņemt lēmumu par visa cenza neatzīšanu un anulēšanu. Ja pārkāpums ir bijis, tad Jūrnieku reģistrs pieņem lēmumu anulēt ierakstus par jūras cenzu, taču, ja pārkāpums konkrētajā gadījumā ir maznozīmīgs, </w:t>
            </w:r>
            <w:r w:rsidR="003F7AD4">
              <w:t xml:space="preserve">Latvijas </w:t>
            </w:r>
            <w:r w:rsidRPr="008D5FF1">
              <w:t xml:space="preserve">Jūrnieku reģistrs pieņem attiecīgu lēmumu, balstoties uz samērīguma principu un vadoties pēc leģitīmā mērķa. </w:t>
            </w:r>
          </w:p>
        </w:tc>
        <w:tc>
          <w:tcPr>
            <w:tcW w:w="3093" w:type="dxa"/>
            <w:tcBorders>
              <w:top w:val="single" w:color="auto" w:sz="4" w:space="0"/>
              <w:left w:val="single" w:color="auto" w:sz="4" w:space="0"/>
              <w:bottom w:val="single" w:color="auto" w:sz="4" w:space="0"/>
            </w:tcBorders>
          </w:tcPr>
          <w:p w:rsidRPr="008D5FF1" w:rsidR="004233BC" w:rsidP="004233BC" w:rsidRDefault="00400141" w14:paraId="462852C2" w14:textId="191CF678">
            <w:pPr>
              <w:pStyle w:val="naisc"/>
              <w:jc w:val="both"/>
            </w:pPr>
            <w:r>
              <w:t>67</w:t>
            </w:r>
            <w:r w:rsidRPr="008D5FF1" w:rsidR="004233BC">
              <w:t>.</w:t>
            </w:r>
            <w:r w:rsidRPr="008D5FF1" w:rsidR="004233BC">
              <w:tab/>
              <w:t xml:space="preserve"> Papildināt noteikumus ar 219.</w:t>
            </w:r>
            <w:r w:rsidRPr="00C05792" w:rsidR="004233BC">
              <w:rPr>
                <w:vertAlign w:val="superscript"/>
              </w:rPr>
              <w:t>1</w:t>
            </w:r>
            <w:r w:rsidRPr="008D5FF1" w:rsidR="004233BC">
              <w:t xml:space="preserve"> punktu šādā redakcijā:</w:t>
            </w:r>
          </w:p>
          <w:p w:rsidRPr="008D5FF1" w:rsidR="004233BC" w:rsidP="004233BC" w:rsidRDefault="004233BC" w14:paraId="13FBB5DE" w14:textId="77777777">
            <w:pPr>
              <w:pStyle w:val="naisc"/>
              <w:jc w:val="both"/>
            </w:pPr>
          </w:p>
          <w:p w:rsidRPr="008D5FF1" w:rsidR="004233BC" w:rsidP="004233BC" w:rsidRDefault="004233BC" w14:paraId="3A12DFFA" w14:textId="3A7CD3E0">
            <w:pPr>
              <w:pStyle w:val="NormalWeb"/>
              <w:spacing w:before="0" w:beforeAutospacing="0" w:after="0" w:afterAutospacing="0"/>
              <w:jc w:val="both"/>
            </w:pPr>
            <w:r w:rsidRPr="008D5FF1">
              <w:t>“219.</w:t>
            </w:r>
            <w:r w:rsidRPr="00C05792">
              <w:rPr>
                <w:vertAlign w:val="superscript"/>
              </w:rPr>
              <w:t>1</w:t>
            </w:r>
            <w:r w:rsidRPr="008D5FF1">
              <w:t xml:space="preserve"> Latvijas Jūrnieku reģistrs ir tiesīgs neatzīt jūras cenzu un anulēt datu bāzes ierakstus, ja tas ir iegūts prettiesiskas rīcības rezultātā, strādājot ar nederīgu kvalifikācijas sertifikātu vai ar kvalifikācijas sertifikātu, kura darbība bija apturēta, kā arī gadījumā, ja kvalifikācijas sertifikāts satur viltojuma pazīmes, labojumus vai nesankcionētus ierakstus.”</w:t>
            </w:r>
          </w:p>
        </w:tc>
      </w:tr>
      <w:tr w:rsidRPr="008D5FF1" w:rsidR="004233BC" w:rsidTr="008247DF" w14:paraId="7B1E98A4" w14:textId="77777777">
        <w:tc>
          <w:tcPr>
            <w:tcW w:w="709" w:type="dxa"/>
            <w:tcBorders>
              <w:left w:val="single" w:color="000000" w:sz="6" w:space="0"/>
              <w:bottom w:val="single" w:color="auto" w:sz="4" w:space="0"/>
              <w:right w:val="single" w:color="000000" w:sz="6" w:space="0"/>
            </w:tcBorders>
          </w:tcPr>
          <w:p w:rsidRPr="008D5FF1" w:rsidR="004233BC" w:rsidP="004233BC" w:rsidRDefault="004233BC" w14:paraId="04012BFB" w14:textId="77777777">
            <w:pPr>
              <w:pStyle w:val="ListParagraph"/>
              <w:numPr>
                <w:ilvl w:val="0"/>
                <w:numId w:val="14"/>
              </w:numPr>
              <w:rPr>
                <w:rFonts w:ascii="Times New Roman" w:hAnsi="Times New Roman"/>
              </w:rPr>
            </w:pPr>
          </w:p>
        </w:tc>
        <w:tc>
          <w:tcPr>
            <w:tcW w:w="2855" w:type="dxa"/>
            <w:tcBorders>
              <w:left w:val="single" w:color="000000" w:sz="6" w:space="0"/>
              <w:bottom w:val="single" w:color="auto" w:sz="4" w:space="0"/>
              <w:right w:val="single" w:color="000000" w:sz="6" w:space="0"/>
            </w:tcBorders>
          </w:tcPr>
          <w:p w:rsidRPr="008D5FF1" w:rsidR="004233BC" w:rsidP="004233BC" w:rsidRDefault="004233BC" w14:paraId="3C00DEBA" w14:textId="77777777">
            <w:pPr>
              <w:pStyle w:val="naisc"/>
              <w:spacing w:before="0" w:after="0"/>
              <w:jc w:val="both"/>
            </w:pPr>
          </w:p>
        </w:tc>
        <w:tc>
          <w:tcPr>
            <w:tcW w:w="6385" w:type="dxa"/>
            <w:gridSpan w:val="2"/>
            <w:tcBorders>
              <w:left w:val="single" w:color="000000" w:sz="6" w:space="0"/>
              <w:bottom w:val="single" w:color="auto" w:sz="4" w:space="0"/>
              <w:right w:val="single" w:color="000000" w:sz="6" w:space="0"/>
            </w:tcBorders>
          </w:tcPr>
          <w:p w:rsidRPr="00C57B1E" w:rsidR="00002C65" w:rsidP="00002C65" w:rsidRDefault="00002C65" w14:paraId="43BCDDE5" w14:textId="77777777">
            <w:pPr>
              <w:tabs>
                <w:tab w:val="left" w:pos="993"/>
              </w:tabs>
              <w:jc w:val="both"/>
            </w:pPr>
            <w:r>
              <w:rPr>
                <w:b/>
              </w:rPr>
              <w:t>26.02.2021</w:t>
            </w:r>
            <w:r w:rsidRPr="00C57B1E">
              <w:rPr>
                <w:b/>
              </w:rPr>
              <w:t>. atzinums</w:t>
            </w:r>
          </w:p>
          <w:p w:rsidRPr="008D5FF1" w:rsidR="004233BC" w:rsidP="004233BC" w:rsidRDefault="004233BC" w14:paraId="656E0246" w14:textId="5411B501">
            <w:pPr>
              <w:shd w:val="clear" w:color="auto" w:fill="FFFFFF"/>
              <w:jc w:val="both"/>
            </w:pPr>
            <w:r w:rsidRPr="008D5FF1">
              <w:t>Vēršam uzmanību, ka nespējam identificēt projekta anotācijā izvērstu pamatojumu vairākām projekta normām, it sevišķi tām, kuras paredz svītrot noteiktas Ministru kabineta 2005. gada 22. novembra noteikumos Nr. 895 “Jūrnieku sertificēšanas noteikumi” (turpmāk – noteikumi) normas vai paredz redakcionālus precizējumus, piemēram, projekta 2., 7., 8., 16. un 38. punkts.  Ievērojot minēto, lūdzam projekta anotācijā sniegt izvērstu pamatojumu attiecīgajām projekta normām atbilstoši Ministru kabineta 2009. gada 15. decembra instrukcijas “Tiesību akta projekta sākotnējās ietekmes izvērtēšanas kārtība” (turpmāk – instrukcija) 14. punktam.</w:t>
            </w:r>
          </w:p>
        </w:tc>
        <w:tc>
          <w:tcPr>
            <w:tcW w:w="3118" w:type="dxa"/>
            <w:tcBorders>
              <w:left w:val="single" w:color="000000" w:sz="6" w:space="0"/>
              <w:bottom w:val="single" w:color="auto" w:sz="4" w:space="0"/>
              <w:right w:val="single" w:color="000000" w:sz="6" w:space="0"/>
            </w:tcBorders>
          </w:tcPr>
          <w:p w:rsidRPr="008D5FF1" w:rsidR="004233BC" w:rsidP="004233BC" w:rsidRDefault="004233BC" w14:paraId="485A2413" w14:textId="77777777">
            <w:pPr>
              <w:pStyle w:val="naisc"/>
              <w:spacing w:before="0" w:after="0"/>
              <w:jc w:val="both"/>
              <w:rPr>
                <w:b/>
                <w:bCs/>
              </w:rPr>
            </w:pPr>
            <w:r w:rsidRPr="008D5FF1">
              <w:rPr>
                <w:b/>
                <w:bCs/>
              </w:rPr>
              <w:t>Ņemts vērā</w:t>
            </w:r>
          </w:p>
          <w:p w:rsidRPr="008D5FF1" w:rsidR="004233BC" w:rsidP="004233BC" w:rsidRDefault="004233BC" w14:paraId="31A254B9" w14:textId="3615919C">
            <w:pPr>
              <w:pStyle w:val="naisc"/>
              <w:spacing w:before="0" w:after="0"/>
              <w:jc w:val="both"/>
              <w:rPr>
                <w:b/>
                <w:i/>
              </w:rPr>
            </w:pPr>
            <w:r w:rsidRPr="008D5FF1">
              <w:t>Precizēta noteikumu projekta anotācija.</w:t>
            </w:r>
            <w:r w:rsidRPr="008D5FF1">
              <w:rPr>
                <w:i/>
              </w:rPr>
              <w:t xml:space="preserve"> </w:t>
            </w:r>
          </w:p>
        </w:tc>
        <w:tc>
          <w:tcPr>
            <w:tcW w:w="3093" w:type="dxa"/>
            <w:tcBorders>
              <w:top w:val="single" w:color="auto" w:sz="4" w:space="0"/>
              <w:left w:val="single" w:color="auto" w:sz="4" w:space="0"/>
              <w:bottom w:val="single" w:color="auto" w:sz="4" w:space="0"/>
            </w:tcBorders>
          </w:tcPr>
          <w:p w:rsidRPr="008D5FF1" w:rsidR="004233BC" w:rsidP="004233BC" w:rsidRDefault="007B4CD4" w14:paraId="3B991745" w14:textId="32650464">
            <w:pPr>
              <w:jc w:val="both"/>
            </w:pPr>
            <w:r w:rsidRPr="00B33686">
              <w:t>Precizēts Anotācijas I sadaļas 2. punkts “Pašreizējā situācija un problēmas, kuru risināšanai tiesību akta projekts izstrādāts, tiesiskā regulējuma mērķis un būtība”.</w:t>
            </w:r>
          </w:p>
        </w:tc>
      </w:tr>
      <w:tr w:rsidRPr="008D5FF1" w:rsidR="004233BC" w:rsidTr="008247DF" w14:paraId="737A30A9" w14:textId="77777777">
        <w:tc>
          <w:tcPr>
            <w:tcW w:w="709" w:type="dxa"/>
            <w:tcBorders>
              <w:left w:val="single" w:color="000000" w:sz="6" w:space="0"/>
              <w:bottom w:val="single" w:color="auto" w:sz="4" w:space="0"/>
              <w:right w:val="single" w:color="000000" w:sz="6" w:space="0"/>
            </w:tcBorders>
          </w:tcPr>
          <w:p w:rsidRPr="008D5FF1" w:rsidR="004233BC" w:rsidP="004233BC" w:rsidRDefault="004233BC" w14:paraId="5DDD5185" w14:textId="1B6B28C7">
            <w:pPr>
              <w:pStyle w:val="ListParagraph"/>
              <w:numPr>
                <w:ilvl w:val="0"/>
                <w:numId w:val="14"/>
              </w:numPr>
              <w:rPr>
                <w:rFonts w:ascii="Times New Roman" w:hAnsi="Times New Roman"/>
              </w:rPr>
            </w:pPr>
          </w:p>
        </w:tc>
        <w:tc>
          <w:tcPr>
            <w:tcW w:w="2855" w:type="dxa"/>
            <w:tcBorders>
              <w:left w:val="single" w:color="000000" w:sz="6" w:space="0"/>
              <w:bottom w:val="single" w:color="auto" w:sz="4" w:space="0"/>
              <w:right w:val="single" w:color="000000" w:sz="6" w:space="0"/>
            </w:tcBorders>
          </w:tcPr>
          <w:p w:rsidRPr="008D5FF1" w:rsidR="004233BC" w:rsidP="004233BC" w:rsidRDefault="004233BC" w14:paraId="0E8D32E9" w14:textId="0A1B18F7">
            <w:pPr>
              <w:pStyle w:val="naisc"/>
              <w:jc w:val="both"/>
            </w:pPr>
            <w:r w:rsidRPr="008D5FF1">
              <w:t>5.</w:t>
            </w:r>
            <w:r w:rsidRPr="008D5FF1">
              <w:tab/>
              <w:t>Papildināt noteikumus ar 10.</w:t>
            </w:r>
            <w:r w:rsidRPr="008D5FF1">
              <w:rPr>
                <w:vertAlign w:val="superscript"/>
              </w:rPr>
              <w:t>1</w:t>
            </w:r>
            <w:r>
              <w:rPr>
                <w:vertAlign w:val="superscript"/>
              </w:rPr>
              <w:t> </w:t>
            </w:r>
            <w:r w:rsidRPr="008D5FF1">
              <w:t>punktu šādā redakcijā:</w:t>
            </w:r>
          </w:p>
          <w:p w:rsidRPr="008D5FF1" w:rsidR="004233BC" w:rsidP="004233BC" w:rsidRDefault="004233BC" w14:paraId="59E6D515" w14:textId="77777777">
            <w:pPr>
              <w:pStyle w:val="naisc"/>
              <w:jc w:val="both"/>
            </w:pPr>
          </w:p>
          <w:p w:rsidRPr="008D5FF1" w:rsidR="004233BC" w:rsidP="004233BC" w:rsidRDefault="004233BC" w14:paraId="07896890" w14:textId="3F742D60">
            <w:pPr>
              <w:pStyle w:val="naisc"/>
              <w:spacing w:before="0" w:after="0"/>
              <w:jc w:val="both"/>
            </w:pPr>
            <w:r w:rsidRPr="008D5FF1">
              <w:t>“10.</w:t>
            </w:r>
            <w:r w:rsidRPr="008D5FF1">
              <w:rPr>
                <w:vertAlign w:val="superscript"/>
              </w:rPr>
              <w:t>1</w:t>
            </w:r>
            <w:r w:rsidRPr="008D5FF1">
              <w:t xml:space="preserve"> Šo noteikumu 10.</w:t>
            </w:r>
            <w:r>
              <w:t> </w:t>
            </w:r>
            <w:r w:rsidRPr="008D5FF1">
              <w:t>punktā minētos dokumentus glabā atbilstoši Latvijas Jūrnieku reģistra lietu nomenklatūrai.”</w:t>
            </w:r>
          </w:p>
        </w:tc>
        <w:tc>
          <w:tcPr>
            <w:tcW w:w="6385" w:type="dxa"/>
            <w:gridSpan w:val="2"/>
            <w:tcBorders>
              <w:left w:val="single" w:color="000000" w:sz="6" w:space="0"/>
              <w:bottom w:val="single" w:color="auto" w:sz="4" w:space="0"/>
              <w:right w:val="single" w:color="000000" w:sz="6" w:space="0"/>
            </w:tcBorders>
          </w:tcPr>
          <w:p w:rsidRPr="00C57B1E" w:rsidR="00002C65" w:rsidP="00002C65" w:rsidRDefault="00002C65" w14:paraId="3F997CCC" w14:textId="77777777">
            <w:pPr>
              <w:tabs>
                <w:tab w:val="left" w:pos="993"/>
              </w:tabs>
              <w:jc w:val="both"/>
            </w:pPr>
            <w:r>
              <w:rPr>
                <w:b/>
              </w:rPr>
              <w:t>26.02.2021</w:t>
            </w:r>
            <w:r w:rsidRPr="00C57B1E">
              <w:rPr>
                <w:b/>
              </w:rPr>
              <w:t>. atzinums</w:t>
            </w:r>
          </w:p>
          <w:p w:rsidRPr="008D5FF1" w:rsidR="004233BC" w:rsidP="004233BC" w:rsidRDefault="004233BC" w14:paraId="3D7D1F4D" w14:textId="77777777">
            <w:pPr>
              <w:pStyle w:val="NormalWeb"/>
              <w:spacing w:before="0" w:beforeAutospacing="0" w:after="0" w:afterAutospacing="0"/>
              <w:jc w:val="both"/>
            </w:pPr>
            <w:r w:rsidRPr="008D5FF1">
              <w:t>Projekta 5. punktā izteiktajā noteikumu 10.</w:t>
            </w:r>
            <w:r w:rsidRPr="00B33686">
              <w:rPr>
                <w:vertAlign w:val="superscript"/>
              </w:rPr>
              <w:t>1</w:t>
            </w:r>
            <w:r w:rsidRPr="008D5FF1">
              <w:t xml:space="preserve"> punktā norādīts, ka “šo noteikumu 10. punktā </w:t>
            </w:r>
            <w:r w:rsidRPr="00B33686">
              <w:t>minētos dokumentus glabā atbilstoši Latvijas Jūrnieku reģistra lietu nomenklatūrai”. Lūdzam norādīt precīzas normatīvos aktus un to vienības vai attiecīgo normatīvo aktu jomu, kur nomenklatūra reglamentēta atbilstoši Ministru kabineta gada 3. februāra noteikumu Nr. 108 “Normatīvo aktu projektu sagatavošanas noteikumi” 3.7. apakšnodaļai.</w:t>
            </w:r>
          </w:p>
        </w:tc>
        <w:tc>
          <w:tcPr>
            <w:tcW w:w="3118" w:type="dxa"/>
            <w:tcBorders>
              <w:left w:val="single" w:color="000000" w:sz="6" w:space="0"/>
              <w:bottom w:val="single" w:color="auto" w:sz="4" w:space="0"/>
              <w:right w:val="single" w:color="000000" w:sz="6" w:space="0"/>
            </w:tcBorders>
          </w:tcPr>
          <w:p w:rsidRPr="008D5FF1" w:rsidR="004233BC" w:rsidP="004233BC" w:rsidRDefault="004233BC" w14:paraId="5653B3D7" w14:textId="22B55579">
            <w:pPr>
              <w:pStyle w:val="tv2131"/>
              <w:spacing w:line="240" w:lineRule="auto"/>
              <w:ind w:firstLine="0"/>
              <w:jc w:val="both"/>
              <w:rPr>
                <w:rStyle w:val="Hyperlink"/>
                <w:b/>
                <w:sz w:val="24"/>
                <w:szCs w:val="24"/>
              </w:rPr>
            </w:pPr>
            <w:r w:rsidRPr="008D5FF1">
              <w:rPr>
                <w:rFonts w:eastAsia="Times New Roman"/>
                <w:b/>
                <w:bCs/>
                <w:color w:val="auto"/>
                <w:sz w:val="24"/>
                <w:szCs w:val="24"/>
              </w:rPr>
              <w:t>Ņemts vērā</w:t>
            </w:r>
          </w:p>
          <w:p w:rsidRPr="008D5FF1" w:rsidR="004233BC" w:rsidP="004233BC" w:rsidRDefault="004233BC" w14:paraId="64273484" w14:textId="77777777">
            <w:pPr>
              <w:pStyle w:val="tv2131"/>
              <w:spacing w:line="240" w:lineRule="auto"/>
              <w:ind w:firstLine="0"/>
              <w:jc w:val="both"/>
              <w:rPr>
                <w:color w:val="auto"/>
                <w:sz w:val="24"/>
                <w:szCs w:val="24"/>
              </w:rPr>
            </w:pPr>
            <w:r w:rsidRPr="008D5FF1">
              <w:rPr>
                <w:color w:val="auto"/>
                <w:sz w:val="24"/>
                <w:szCs w:val="24"/>
              </w:rPr>
              <w:t xml:space="preserve">Arhīvu likuma 4. panta ceturtā daļa un 8. panta otrā daļa ietver Ministru kabinetam deleģējumu noteikt glabāšanas termiņus tiem personas darba vai dienesta gaitu apliecinošiem dokumentiem, kā arī izglītojamās personas, tai skaitā studējošā, lietā esošajiem dokumentiem, kuriem ir </w:t>
            </w:r>
            <w:proofErr w:type="spellStart"/>
            <w:r w:rsidRPr="008D5FF1">
              <w:rPr>
                <w:color w:val="auto"/>
                <w:sz w:val="24"/>
                <w:szCs w:val="24"/>
              </w:rPr>
              <w:t>arhīviska</w:t>
            </w:r>
            <w:proofErr w:type="spellEnd"/>
            <w:r w:rsidRPr="008D5FF1">
              <w:rPr>
                <w:color w:val="auto"/>
                <w:sz w:val="24"/>
                <w:szCs w:val="24"/>
              </w:rPr>
              <w:t xml:space="preserve"> vērtība. Saskaņā ar Izglītības likuma pirmā panta 12. punktu izglītojamais ir: “bērns, skolēns, audzēknis, students vai klausītājs, kas apgūst izglītības programmu </w:t>
            </w:r>
            <w:r w:rsidRPr="008D5FF1">
              <w:rPr>
                <w:color w:val="auto"/>
                <w:sz w:val="24"/>
                <w:szCs w:val="24"/>
              </w:rPr>
              <w:lastRenderedPageBreak/>
              <w:t xml:space="preserve">izglītības iestādē vai pie privātpraksē strādājoša pedagoga”. </w:t>
            </w:r>
          </w:p>
          <w:p w:rsidRPr="008D5FF1" w:rsidR="004233BC" w:rsidRDefault="00654337" w14:paraId="4F169DFE" w14:textId="18E831E7">
            <w:pPr>
              <w:pStyle w:val="tv2131"/>
              <w:spacing w:line="240" w:lineRule="auto"/>
              <w:ind w:firstLine="0"/>
              <w:jc w:val="both"/>
              <w:rPr>
                <w:b/>
                <w:sz w:val="24"/>
                <w:szCs w:val="24"/>
              </w:rPr>
            </w:pPr>
            <w:r>
              <w:rPr>
                <w:color w:val="auto"/>
                <w:sz w:val="24"/>
                <w:szCs w:val="24"/>
              </w:rPr>
              <w:t>J</w:t>
            </w:r>
            <w:r w:rsidRPr="008D5FF1" w:rsidR="004233BC">
              <w:rPr>
                <w:color w:val="auto"/>
                <w:sz w:val="24"/>
                <w:szCs w:val="24"/>
              </w:rPr>
              <w:t>ūrnieku profesionālās kvalifikācijas (sertificēšanas) dokumenti nav ietverti Arhīvu likuma dotajā deleģējumā, līdz ar to normatīvajos aktos nav tieši noteikts Jūrnieku profesionālās kvalifikācijas (sertificēšanas) dokumentu uzglabāšanas termiņš. Līdz ar to šis noteikumu projekts ietver atsauci uz Latvijas Jūrnieku reģistra lietu nomenklatūru</w:t>
            </w:r>
            <w:r>
              <w:rPr>
                <w:color w:val="auto"/>
                <w:sz w:val="24"/>
                <w:szCs w:val="24"/>
              </w:rPr>
              <w:t>, kas</w:t>
            </w:r>
            <w:r w:rsidR="00360248">
              <w:rPr>
                <w:color w:val="auto"/>
                <w:sz w:val="24"/>
                <w:szCs w:val="24"/>
              </w:rPr>
              <w:t>,</w:t>
            </w:r>
            <w:r w:rsidRPr="008D5FF1" w:rsidR="004233BC">
              <w:rPr>
                <w:color w:val="auto"/>
                <w:sz w:val="24"/>
                <w:szCs w:val="24"/>
              </w:rPr>
              <w:t xml:space="preserve"> pamatojoties uz Ministru kabineta 2012. gada 6. novembra noteikumu Nr. 748 “Dokumentu un arhīvu pārvaldības noteikumi” 33. punktu, ir saskaņota ar</w:t>
            </w:r>
            <w:r w:rsidR="00360248">
              <w:rPr>
                <w:color w:val="auto"/>
                <w:sz w:val="24"/>
                <w:szCs w:val="24"/>
              </w:rPr>
              <w:t xml:space="preserve"> Latvijas Nacionālo Arhīvu un </w:t>
            </w:r>
            <w:r w:rsidRPr="008D5FF1" w:rsidR="004233BC">
              <w:rPr>
                <w:color w:val="auto"/>
                <w:sz w:val="24"/>
                <w:szCs w:val="24"/>
              </w:rPr>
              <w:t>nosaka dokumentu glabāšanas termiņus.</w:t>
            </w:r>
          </w:p>
        </w:tc>
        <w:tc>
          <w:tcPr>
            <w:tcW w:w="3093" w:type="dxa"/>
            <w:tcBorders>
              <w:top w:val="single" w:color="auto" w:sz="4" w:space="0"/>
              <w:left w:val="single" w:color="auto" w:sz="4" w:space="0"/>
              <w:bottom w:val="single" w:color="auto" w:sz="4" w:space="0"/>
            </w:tcBorders>
          </w:tcPr>
          <w:p w:rsidRPr="008D5FF1" w:rsidR="004233BC" w:rsidP="004233BC" w:rsidRDefault="005473E7" w14:paraId="31B804A6" w14:textId="3A151CA6">
            <w:pPr>
              <w:pStyle w:val="tv213"/>
              <w:jc w:val="both"/>
            </w:pPr>
            <w:r>
              <w:lastRenderedPageBreak/>
              <w:t xml:space="preserve">5. </w:t>
            </w:r>
            <w:r w:rsidRPr="008D5FF1" w:rsidR="004233BC">
              <w:t>Papildināt noteikumus ar 10.</w:t>
            </w:r>
            <w:r w:rsidRPr="00F26606" w:rsidR="004233BC">
              <w:rPr>
                <w:vertAlign w:val="superscript"/>
              </w:rPr>
              <w:t>1</w:t>
            </w:r>
            <w:r w:rsidR="004233BC">
              <w:rPr>
                <w:vertAlign w:val="superscript"/>
              </w:rPr>
              <w:t> </w:t>
            </w:r>
            <w:r w:rsidRPr="008D5FF1" w:rsidR="004233BC">
              <w:t>punktu šādā redakcijā:</w:t>
            </w:r>
          </w:p>
          <w:p w:rsidRPr="008D5FF1" w:rsidR="004233BC" w:rsidP="004233BC" w:rsidRDefault="004233BC" w14:paraId="7B9712F1" w14:textId="7D28A34B">
            <w:pPr>
              <w:pStyle w:val="tv213"/>
              <w:jc w:val="both"/>
            </w:pPr>
            <w:r w:rsidRPr="008D5FF1">
              <w:t>“10.</w:t>
            </w:r>
            <w:r w:rsidRPr="008D5FF1">
              <w:rPr>
                <w:vertAlign w:val="superscript"/>
              </w:rPr>
              <w:t>1</w:t>
            </w:r>
            <w:r w:rsidRPr="008D5FF1">
              <w:t xml:space="preserve"> Šo noteikumu 10. punktā minētos </w:t>
            </w:r>
            <w:r w:rsidRPr="00B33686">
              <w:t>dokumentus glabā atbilstoši Latvijas Jūrnieku reģistra lietu nomenklatūrai</w:t>
            </w:r>
            <w:r w:rsidRPr="00B33686" w:rsidR="007B4CD4">
              <w:t>, kas saskaņota atbilstoši normatīvajiem aktiem dokumentu un arhīvu pārvaldības</w:t>
            </w:r>
            <w:r w:rsidRPr="00B33686">
              <w:t xml:space="preserve"> jomā.”</w:t>
            </w:r>
          </w:p>
          <w:p w:rsidRPr="008D5FF1" w:rsidR="004233BC" w:rsidP="004233BC" w:rsidRDefault="004233BC" w14:paraId="6DBEA20E" w14:textId="77777777">
            <w:pPr>
              <w:pStyle w:val="tv213"/>
              <w:ind w:firstLine="720"/>
              <w:jc w:val="both"/>
            </w:pPr>
          </w:p>
          <w:p w:rsidRPr="008D5FF1" w:rsidR="004233BC" w:rsidP="004233BC" w:rsidRDefault="004233BC" w14:paraId="455BF2B0" w14:textId="77777777">
            <w:pPr>
              <w:pStyle w:val="tv213"/>
              <w:ind w:firstLine="720"/>
              <w:jc w:val="both"/>
            </w:pPr>
          </w:p>
        </w:tc>
      </w:tr>
      <w:tr w:rsidRPr="008D5FF1" w:rsidR="004233BC" w:rsidTr="008247DF" w14:paraId="3E2DCE7A" w14:textId="77777777">
        <w:tc>
          <w:tcPr>
            <w:tcW w:w="709" w:type="dxa"/>
            <w:tcBorders>
              <w:left w:val="single" w:color="000000" w:sz="6" w:space="0"/>
              <w:bottom w:val="single" w:color="auto" w:sz="4" w:space="0"/>
              <w:right w:val="single" w:color="000000" w:sz="6" w:space="0"/>
            </w:tcBorders>
          </w:tcPr>
          <w:p w:rsidRPr="008D5FF1" w:rsidR="004233BC" w:rsidP="004233BC" w:rsidRDefault="004233BC" w14:paraId="264509FC" w14:textId="77777777">
            <w:pPr>
              <w:pStyle w:val="ListParagraph"/>
              <w:numPr>
                <w:ilvl w:val="0"/>
                <w:numId w:val="14"/>
              </w:numPr>
              <w:rPr>
                <w:rFonts w:ascii="Times New Roman" w:hAnsi="Times New Roman"/>
              </w:rPr>
            </w:pPr>
          </w:p>
        </w:tc>
        <w:tc>
          <w:tcPr>
            <w:tcW w:w="2855" w:type="dxa"/>
            <w:tcBorders>
              <w:left w:val="single" w:color="000000" w:sz="6" w:space="0"/>
              <w:bottom w:val="single" w:color="auto" w:sz="4" w:space="0"/>
              <w:right w:val="single" w:color="000000" w:sz="6" w:space="0"/>
            </w:tcBorders>
          </w:tcPr>
          <w:p w:rsidRPr="00B33686" w:rsidR="004233BC" w:rsidP="004233BC" w:rsidRDefault="004233BC" w14:paraId="419CCBC2" w14:textId="77777777">
            <w:pPr>
              <w:pStyle w:val="naisc"/>
              <w:jc w:val="both"/>
            </w:pPr>
            <w:r w:rsidRPr="00B33686">
              <w:t>13.</w:t>
            </w:r>
            <w:r w:rsidRPr="00B33686">
              <w:tab/>
              <w:t xml:space="preserve"> Izteikt 43.4. apakšpunktu šādā redakcijā: </w:t>
            </w:r>
          </w:p>
          <w:p w:rsidRPr="00B33686" w:rsidR="004233BC" w:rsidP="004233BC" w:rsidRDefault="004233BC" w14:paraId="3741A8B2" w14:textId="77777777">
            <w:pPr>
              <w:pStyle w:val="naisc"/>
              <w:jc w:val="both"/>
            </w:pPr>
          </w:p>
          <w:p w:rsidRPr="00B33686" w:rsidR="004233BC" w:rsidP="004233BC" w:rsidRDefault="004233BC" w14:paraId="6CF1789F" w14:textId="77777777">
            <w:pPr>
              <w:pStyle w:val="naisc"/>
              <w:jc w:val="both"/>
            </w:pPr>
            <w:r w:rsidRPr="00B33686">
              <w:lastRenderedPageBreak/>
              <w:t>“43.4. jūras cenzs uz kuģiem ar 500 BT un lielākiem – 36 mēneši stūrmaņa amatā vai 24 mēneši stūrmaņa amatā, no kuriem 12 mēneši vecākā stūrmaņa amatā;”.</w:t>
            </w:r>
          </w:p>
          <w:p w:rsidRPr="00B33686" w:rsidR="004233BC" w:rsidP="004233BC" w:rsidRDefault="004233BC" w14:paraId="06AD624D" w14:textId="77777777">
            <w:pPr>
              <w:pStyle w:val="naisc"/>
              <w:jc w:val="both"/>
            </w:pPr>
          </w:p>
          <w:p w:rsidRPr="00B33686" w:rsidR="004233BC" w:rsidP="004233BC" w:rsidRDefault="004233BC" w14:paraId="44A0E53C" w14:textId="77777777">
            <w:pPr>
              <w:pStyle w:val="naisc"/>
              <w:jc w:val="both"/>
            </w:pPr>
            <w:r w:rsidRPr="00B33686">
              <w:t>14.</w:t>
            </w:r>
            <w:r w:rsidRPr="00B33686">
              <w:tab/>
              <w:t>Izteikt 49.3. apakšpunktu šādā redakcijā:</w:t>
            </w:r>
          </w:p>
          <w:p w:rsidRPr="00B33686" w:rsidR="004233BC" w:rsidP="004233BC" w:rsidRDefault="004233BC" w14:paraId="6B8710A7" w14:textId="77777777">
            <w:pPr>
              <w:pStyle w:val="naisc"/>
              <w:jc w:val="both"/>
            </w:pPr>
          </w:p>
          <w:p w:rsidRPr="00B33686" w:rsidR="004233BC" w:rsidP="004233BC" w:rsidRDefault="004233BC" w14:paraId="3796B90D" w14:textId="77777777">
            <w:pPr>
              <w:pStyle w:val="naisc"/>
              <w:jc w:val="both"/>
            </w:pPr>
            <w:r w:rsidRPr="00B33686">
              <w:t>“49.3. jūras cenzs – seši mēneši uz kuģiem jūrā, izpildot prakses programmu un dokumentējot to prakses grāmatā, vai trīs gadi klāja komandas sastāvā, pildot navigācijas sardzes pienākumus. Prakses laikā vismaz divus mēnešus pildīti navigācijas sardzes pienākumi kapteiņa vai sardzes stūrmaņa uzraudzībā.”</w:t>
            </w:r>
          </w:p>
          <w:p w:rsidRPr="00B33686" w:rsidR="004233BC" w:rsidP="004233BC" w:rsidRDefault="004233BC" w14:paraId="2C45EE3B" w14:textId="77777777">
            <w:pPr>
              <w:pStyle w:val="naisc"/>
              <w:jc w:val="both"/>
            </w:pPr>
          </w:p>
          <w:p w:rsidRPr="00B33686" w:rsidR="004233BC" w:rsidP="004233BC" w:rsidRDefault="004233BC" w14:paraId="11D1245B" w14:textId="77777777">
            <w:pPr>
              <w:pStyle w:val="naisc"/>
              <w:jc w:val="both"/>
            </w:pPr>
            <w:r w:rsidRPr="00B33686">
              <w:lastRenderedPageBreak/>
              <w:t>15.</w:t>
            </w:r>
            <w:r w:rsidRPr="00B33686">
              <w:tab/>
              <w:t>Izteikt 52.3. apakšpunktu šādā redakcijā:</w:t>
            </w:r>
          </w:p>
          <w:p w:rsidRPr="00B33686" w:rsidR="004233BC" w:rsidP="004233BC" w:rsidRDefault="004233BC" w14:paraId="1F6C5F26" w14:textId="77777777">
            <w:pPr>
              <w:pStyle w:val="naisc"/>
              <w:jc w:val="both"/>
            </w:pPr>
          </w:p>
          <w:p w:rsidRPr="00B33686" w:rsidR="004233BC" w:rsidP="004233BC" w:rsidRDefault="004233BC" w14:paraId="36DA8B26" w14:textId="77777777">
            <w:pPr>
              <w:pStyle w:val="naisc"/>
              <w:spacing w:before="0" w:after="0"/>
              <w:jc w:val="both"/>
            </w:pPr>
            <w:r w:rsidRPr="00B33686">
              <w:t>“52.3. jūras cenzs – 12 mēneši kvalificēta matroža amatā uz kuģiem ar 500 BT un lielākiem, un saņemts kuģa kapteiņa pozitīvs vērtējums un rekomendācija bocmaņa kvalifikācijas sertifikāta saņemšanai;”.</w:t>
            </w:r>
          </w:p>
          <w:p w:rsidRPr="00B33686" w:rsidR="00084190" w:rsidP="004233BC" w:rsidRDefault="00084190" w14:paraId="7918F1D7" w14:textId="77777777">
            <w:pPr>
              <w:pStyle w:val="naisc"/>
              <w:spacing w:before="0" w:after="0"/>
              <w:jc w:val="both"/>
            </w:pPr>
          </w:p>
          <w:p w:rsidRPr="00B33686" w:rsidR="00084190" w:rsidP="00084190" w:rsidRDefault="00084190" w14:paraId="0A95D580" w14:textId="77777777">
            <w:pPr>
              <w:pStyle w:val="naisc"/>
              <w:jc w:val="both"/>
            </w:pPr>
            <w:r w:rsidRPr="00B33686">
              <w:t>17.</w:t>
            </w:r>
            <w:r w:rsidRPr="00B33686">
              <w:tab/>
              <w:t xml:space="preserve"> Izteikt 62.2. apakšpunktu šādā redakcijā:</w:t>
            </w:r>
          </w:p>
          <w:p w:rsidRPr="00B33686" w:rsidR="00084190" w:rsidP="00084190" w:rsidRDefault="00084190" w14:paraId="312C56E8" w14:textId="77777777">
            <w:pPr>
              <w:pStyle w:val="naisc"/>
              <w:jc w:val="both"/>
            </w:pPr>
          </w:p>
          <w:p w:rsidRPr="00B33686" w:rsidR="00084190" w:rsidP="00084190" w:rsidRDefault="00084190" w14:paraId="1B8AEF1A" w14:textId="0D0EE018">
            <w:pPr>
              <w:pStyle w:val="naisc"/>
              <w:spacing w:before="0" w:after="0"/>
              <w:jc w:val="both"/>
            </w:pPr>
            <w:r w:rsidRPr="00B33686">
              <w:t xml:space="preserve"> “62.2. jūras cenzs – vismaz četri mēneši uz refrižeratorkuģiem vai sašķidrinātās gāzes tankkuģiem, izpildot prakses programmu saldēšanas iekārtu mehāniķa uzraudzībā un dokumentējot to prakses grāmatā;”.</w:t>
            </w:r>
          </w:p>
        </w:tc>
        <w:tc>
          <w:tcPr>
            <w:tcW w:w="6385" w:type="dxa"/>
            <w:gridSpan w:val="2"/>
            <w:tcBorders>
              <w:left w:val="single" w:color="000000" w:sz="6" w:space="0"/>
              <w:bottom w:val="single" w:color="auto" w:sz="4" w:space="0"/>
              <w:right w:val="single" w:color="000000" w:sz="6" w:space="0"/>
            </w:tcBorders>
          </w:tcPr>
          <w:p w:rsidRPr="00C57B1E" w:rsidR="00002C65" w:rsidP="00002C65" w:rsidRDefault="00002C65" w14:paraId="7E557972" w14:textId="77777777">
            <w:pPr>
              <w:tabs>
                <w:tab w:val="left" w:pos="993"/>
              </w:tabs>
              <w:jc w:val="both"/>
            </w:pPr>
            <w:r>
              <w:rPr>
                <w:b/>
              </w:rPr>
              <w:lastRenderedPageBreak/>
              <w:t>26.02.2021</w:t>
            </w:r>
            <w:r w:rsidRPr="00C57B1E">
              <w:rPr>
                <w:b/>
              </w:rPr>
              <w:t>. atzinums</w:t>
            </w:r>
          </w:p>
          <w:p w:rsidRPr="00B33686" w:rsidR="004233BC" w:rsidP="004233BC" w:rsidRDefault="004233BC" w14:paraId="3C03780F" w14:textId="77777777">
            <w:pPr>
              <w:jc w:val="both"/>
            </w:pPr>
            <w:r w:rsidRPr="00B33686">
              <w:t>Lūdzam salāgot projekta 13., 14., 15. punkta un līdzīgu normu projektā stilistiku, izmantojot vienādu normas veidošanas stilu, jo pašreiz, lai arī normu saturs ir līdzīgs, tās veidotas atšķirīgi.</w:t>
            </w:r>
          </w:p>
        </w:tc>
        <w:tc>
          <w:tcPr>
            <w:tcW w:w="3118" w:type="dxa"/>
            <w:tcBorders>
              <w:left w:val="single" w:color="000000" w:sz="6" w:space="0"/>
              <w:bottom w:val="single" w:color="auto" w:sz="4" w:space="0"/>
              <w:right w:val="single" w:color="000000" w:sz="6" w:space="0"/>
            </w:tcBorders>
          </w:tcPr>
          <w:p w:rsidRPr="00B33686" w:rsidR="004233BC" w:rsidP="004233BC" w:rsidRDefault="004233BC" w14:paraId="64D48775" w14:textId="4659C71F">
            <w:pPr>
              <w:pStyle w:val="naisc"/>
              <w:spacing w:before="0" w:after="0"/>
              <w:jc w:val="both"/>
              <w:rPr>
                <w:b/>
              </w:rPr>
            </w:pPr>
            <w:r w:rsidRPr="00B33686">
              <w:rPr>
                <w:b/>
              </w:rPr>
              <w:t>Ņemts vērā</w:t>
            </w:r>
          </w:p>
          <w:p w:rsidRPr="00B33686" w:rsidR="004233BC" w:rsidRDefault="004233BC" w14:paraId="485D7822" w14:textId="5A741924">
            <w:pPr>
              <w:pStyle w:val="naisc"/>
              <w:spacing w:before="0" w:after="0"/>
              <w:jc w:val="both"/>
            </w:pPr>
            <w:r w:rsidRPr="00B33686">
              <w:t>Normu veidošanas stils ir salāgots</w:t>
            </w:r>
            <w:r w:rsidRPr="00B33686" w:rsidR="00654337">
              <w:t xml:space="preserve"> iespēju robežās, ņ</w:t>
            </w:r>
            <w:r w:rsidRPr="00B33686">
              <w:t>emot vērā normās ietverto atšķirīgo saturu. Projekta 13.</w:t>
            </w:r>
            <w:r w:rsidRPr="00B33686" w:rsidR="00654337">
              <w:t> </w:t>
            </w:r>
            <w:r w:rsidRPr="00B33686">
              <w:t>punkt</w:t>
            </w:r>
            <w:r w:rsidRPr="00B33686" w:rsidR="00654337">
              <w:t xml:space="preserve">ā ietvertā norma </w:t>
            </w:r>
            <w:r w:rsidRPr="00B33686" w:rsidR="00654337">
              <w:lastRenderedPageBreak/>
              <w:t xml:space="preserve">veidota tādējādi, </w:t>
            </w:r>
            <w:r w:rsidRPr="00B33686">
              <w:t xml:space="preserve">lai nepārprotami ir saprotams, ka kritērijs par kuģa </w:t>
            </w:r>
            <w:r w:rsidRPr="00B33686" w:rsidR="00654337">
              <w:t xml:space="preserve">tilpību </w:t>
            </w:r>
            <w:r w:rsidRPr="00B33686">
              <w:t xml:space="preserve">ir attiecināms uz visiem </w:t>
            </w:r>
            <w:r w:rsidRPr="00B33686" w:rsidR="00654337">
              <w:t>normā paredzētajiem gadījumiem.</w:t>
            </w:r>
          </w:p>
        </w:tc>
        <w:tc>
          <w:tcPr>
            <w:tcW w:w="3093" w:type="dxa"/>
            <w:tcBorders>
              <w:top w:val="single" w:color="auto" w:sz="4" w:space="0"/>
              <w:left w:val="single" w:color="auto" w:sz="4" w:space="0"/>
              <w:bottom w:val="single" w:color="auto" w:sz="4" w:space="0"/>
            </w:tcBorders>
          </w:tcPr>
          <w:p w:rsidRPr="00B33686" w:rsidR="004233BC" w:rsidP="004233BC" w:rsidRDefault="004233BC" w14:paraId="44D68805" w14:textId="77777777">
            <w:pPr>
              <w:shd w:val="clear" w:color="auto" w:fill="FFFFFF"/>
              <w:spacing w:after="160" w:line="259" w:lineRule="auto"/>
              <w:contextualSpacing/>
              <w:jc w:val="both"/>
            </w:pPr>
            <w:r w:rsidRPr="00B33686">
              <w:lastRenderedPageBreak/>
              <w:t xml:space="preserve">13. Izteikt 43.4. apakšpunktu šādā redakcijā: </w:t>
            </w:r>
          </w:p>
          <w:p w:rsidRPr="00B33686" w:rsidR="004233BC" w:rsidP="004233BC" w:rsidRDefault="004233BC" w14:paraId="752CEF38" w14:textId="77777777">
            <w:pPr>
              <w:shd w:val="clear" w:color="auto" w:fill="FFFFFF"/>
              <w:jc w:val="both"/>
            </w:pPr>
          </w:p>
          <w:p w:rsidRPr="00B33686" w:rsidR="004233BC" w:rsidP="004233BC" w:rsidRDefault="004233BC" w14:paraId="57E23B84" w14:textId="0E1DD437">
            <w:pPr>
              <w:shd w:val="clear" w:color="auto" w:fill="FFFFFF"/>
              <w:jc w:val="both"/>
            </w:pPr>
            <w:r w:rsidRPr="00B33686">
              <w:t>“43.4. jūras cenzs </w:t>
            </w:r>
            <w:r w:rsidRPr="00B33686" w:rsidR="00B33686">
              <w:t>(</w:t>
            </w:r>
            <w:r w:rsidRPr="00B33686">
              <w:t>uz kuģiem ar 500 BT un lielākiem</w:t>
            </w:r>
            <w:r w:rsidRPr="00B33686" w:rsidR="00654337">
              <w:t>) –</w:t>
            </w:r>
            <w:r w:rsidRPr="00B33686">
              <w:t xml:space="preserve"> 36 mēneši stūrmaņa amatā vai 24 </w:t>
            </w:r>
            <w:r w:rsidRPr="00B33686">
              <w:lastRenderedPageBreak/>
              <w:t>mēneši stūrmaņa amatā, no kuriem 12 mēneši vecākā stūrmaņa amatā;”.</w:t>
            </w:r>
          </w:p>
          <w:p w:rsidRPr="00B33686" w:rsidR="004233BC" w:rsidP="004233BC" w:rsidRDefault="004233BC" w14:paraId="1D1220AE" w14:textId="77777777">
            <w:pPr>
              <w:shd w:val="clear" w:color="auto" w:fill="FFFFFF"/>
              <w:ind w:firstLine="720"/>
              <w:jc w:val="both"/>
            </w:pPr>
            <w:bookmarkStart w:name="n8" w:id="0"/>
            <w:bookmarkStart w:name="n-150159" w:id="1"/>
            <w:bookmarkEnd w:id="0"/>
            <w:bookmarkEnd w:id="1"/>
          </w:p>
          <w:p w:rsidRPr="00B33686" w:rsidR="004233BC" w:rsidP="004233BC" w:rsidRDefault="004233BC" w14:paraId="5B7C7200" w14:textId="77777777">
            <w:pPr>
              <w:tabs>
                <w:tab w:val="left" w:pos="1418"/>
              </w:tabs>
              <w:spacing w:line="259" w:lineRule="auto"/>
              <w:jc w:val="both"/>
              <w:rPr>
                <w:color w:val="000000"/>
                <w:kern w:val="16"/>
                <w:lang w:eastAsia="en-US"/>
              </w:rPr>
            </w:pPr>
            <w:r w:rsidRPr="00B33686">
              <w:rPr>
                <w:color w:val="000000"/>
                <w:kern w:val="16"/>
                <w:lang w:eastAsia="en-US"/>
              </w:rPr>
              <w:t xml:space="preserve">14. Izteikt </w:t>
            </w:r>
            <w:r w:rsidRPr="00B33686">
              <w:t>49.3. apakš</w:t>
            </w:r>
            <w:r w:rsidRPr="00B33686">
              <w:rPr>
                <w:color w:val="000000"/>
                <w:kern w:val="16"/>
                <w:lang w:eastAsia="en-US"/>
              </w:rPr>
              <w:t>punktu šādā redakcijā:</w:t>
            </w:r>
          </w:p>
          <w:p w:rsidRPr="00B33686" w:rsidR="004233BC" w:rsidP="004233BC" w:rsidRDefault="004233BC" w14:paraId="502E4C15" w14:textId="77777777">
            <w:pPr>
              <w:tabs>
                <w:tab w:val="left" w:pos="1134"/>
              </w:tabs>
              <w:jc w:val="both"/>
              <w:rPr>
                <w:color w:val="000000"/>
                <w:kern w:val="16"/>
                <w:lang w:eastAsia="en-US"/>
              </w:rPr>
            </w:pPr>
          </w:p>
          <w:p w:rsidRPr="00B33686" w:rsidR="004233BC" w:rsidP="004233BC" w:rsidRDefault="004233BC" w14:paraId="1B29928E" w14:textId="77777777">
            <w:pPr>
              <w:tabs>
                <w:tab w:val="left" w:pos="1134"/>
              </w:tabs>
              <w:jc w:val="both"/>
              <w:rPr>
                <w:color w:val="000000"/>
                <w:kern w:val="16"/>
                <w:lang w:eastAsia="en-US"/>
              </w:rPr>
            </w:pPr>
            <w:r w:rsidRPr="00B33686">
              <w:rPr>
                <w:color w:val="000000"/>
                <w:kern w:val="16"/>
                <w:lang w:eastAsia="en-US"/>
              </w:rPr>
              <w:t>“49.3. jūras cenzs – seši mēneši uz kuģiem jūrā, izpildot prakses programmu un dokumentējot to prakses grāmatā, vai trīs gadi klāja komandas sastāvā, pildot navigācijas sardzes pienākumus. Prakses laikā vismaz divus mēnešus pildīti navigācijas sardzes pienākumi kapteiņa vai sardzes stūrmaņa uzraudzībā.”</w:t>
            </w:r>
          </w:p>
          <w:p w:rsidRPr="00B33686" w:rsidR="004233BC" w:rsidP="004233BC" w:rsidRDefault="004233BC" w14:paraId="24E80BA8" w14:textId="77777777">
            <w:pPr>
              <w:tabs>
                <w:tab w:val="left" w:pos="1134"/>
              </w:tabs>
              <w:ind w:firstLine="720"/>
              <w:jc w:val="both"/>
              <w:rPr>
                <w:color w:val="000000"/>
                <w:kern w:val="16"/>
                <w:lang w:eastAsia="en-US"/>
              </w:rPr>
            </w:pPr>
          </w:p>
          <w:p w:rsidRPr="00B33686" w:rsidR="004233BC" w:rsidP="004233BC" w:rsidRDefault="004233BC" w14:paraId="7513FD1A" w14:textId="77777777">
            <w:pPr>
              <w:tabs>
                <w:tab w:val="left" w:pos="1418"/>
              </w:tabs>
              <w:spacing w:after="160" w:line="259" w:lineRule="auto"/>
              <w:contextualSpacing/>
              <w:jc w:val="both"/>
              <w:rPr>
                <w:color w:val="000000"/>
                <w:kern w:val="16"/>
                <w:lang w:eastAsia="en-US"/>
              </w:rPr>
            </w:pPr>
            <w:r w:rsidRPr="00B33686">
              <w:t>15. Izteikt 52.3. apakšpunktu šādā redakcijā:</w:t>
            </w:r>
          </w:p>
          <w:p w:rsidRPr="00B33686" w:rsidR="004233BC" w:rsidP="004233BC" w:rsidRDefault="004233BC" w14:paraId="1AE1BCD1" w14:textId="77777777">
            <w:pPr>
              <w:tabs>
                <w:tab w:val="left" w:pos="1134"/>
              </w:tabs>
              <w:ind w:left="720"/>
              <w:contextualSpacing/>
              <w:jc w:val="both"/>
              <w:rPr>
                <w:color w:val="000000"/>
                <w:kern w:val="16"/>
                <w:lang w:eastAsia="en-US"/>
              </w:rPr>
            </w:pPr>
          </w:p>
          <w:p w:rsidRPr="00B33686" w:rsidR="004233BC" w:rsidP="004233BC" w:rsidRDefault="004233BC" w14:paraId="611566D4" w14:textId="77777777">
            <w:pPr>
              <w:tabs>
                <w:tab w:val="left" w:pos="1134"/>
              </w:tabs>
              <w:jc w:val="both"/>
              <w:rPr>
                <w:color w:val="000000"/>
                <w:kern w:val="16"/>
                <w:lang w:eastAsia="en-US"/>
              </w:rPr>
            </w:pPr>
            <w:r w:rsidRPr="00B33686">
              <w:rPr>
                <w:color w:val="000000"/>
                <w:kern w:val="16"/>
                <w:lang w:eastAsia="en-US"/>
              </w:rPr>
              <w:t xml:space="preserve">“52.3. jūras cenzs – 12 mēneši kvalificēta matroža amatā uz kuģiem ar 500 BT un lielākiem, un saņemts kuģa kapteiņa pozitīvs vērtējums un rekomendācija bocmaņa </w:t>
            </w:r>
            <w:r w:rsidRPr="00B33686">
              <w:rPr>
                <w:color w:val="000000"/>
                <w:kern w:val="16"/>
                <w:lang w:eastAsia="en-US"/>
              </w:rPr>
              <w:lastRenderedPageBreak/>
              <w:t>kvalifikācijas sertifikāta saņemšanai;”.</w:t>
            </w:r>
          </w:p>
          <w:p w:rsidRPr="00B33686" w:rsidR="00084190" w:rsidP="00084190" w:rsidRDefault="00084190" w14:paraId="04D8FE79" w14:textId="77777777">
            <w:pPr>
              <w:jc w:val="both"/>
            </w:pPr>
            <w:r w:rsidRPr="00B33686">
              <w:t>17.</w:t>
            </w:r>
            <w:r w:rsidRPr="00B33686">
              <w:tab/>
              <w:t xml:space="preserve"> Izteikt 62.2. apakšpunktu šādā redakcijā:</w:t>
            </w:r>
          </w:p>
          <w:p w:rsidRPr="00B33686" w:rsidR="00084190" w:rsidP="00084190" w:rsidRDefault="00084190" w14:paraId="13A72806" w14:textId="77777777">
            <w:pPr>
              <w:jc w:val="both"/>
            </w:pPr>
          </w:p>
          <w:p w:rsidRPr="00B33686" w:rsidR="004233BC" w:rsidP="00084190" w:rsidRDefault="00084190" w14:paraId="0D16C91B" w14:textId="0EB72D46">
            <w:pPr>
              <w:jc w:val="both"/>
              <w:rPr>
                <w:b/>
              </w:rPr>
            </w:pPr>
            <w:r w:rsidRPr="00B33686">
              <w:t xml:space="preserve"> “62.2. jūras cenzs – vismaz četri mēneši uz refrižeratorkuģiem vai sašķidrinātās gāzes tankkuģiem, izpildot prakses programmu saldēšanas iekārtu mehāniķa uzraudzībā un dokumentējot to prakses grāmatā;”.</w:t>
            </w:r>
          </w:p>
        </w:tc>
      </w:tr>
      <w:tr w:rsidRPr="008D5FF1" w:rsidR="004233BC" w:rsidTr="008247DF" w14:paraId="0FED5526" w14:textId="77777777">
        <w:tc>
          <w:tcPr>
            <w:tcW w:w="709" w:type="dxa"/>
            <w:tcBorders>
              <w:left w:val="single" w:color="000000" w:sz="6" w:space="0"/>
              <w:bottom w:val="single" w:color="auto" w:sz="4" w:space="0"/>
              <w:right w:val="single" w:color="000000" w:sz="6" w:space="0"/>
            </w:tcBorders>
          </w:tcPr>
          <w:p w:rsidRPr="008D5FF1" w:rsidR="004233BC" w:rsidP="004233BC" w:rsidRDefault="004233BC" w14:paraId="749225D1" w14:textId="4C7112E9">
            <w:pPr>
              <w:pStyle w:val="ListParagraph"/>
              <w:numPr>
                <w:ilvl w:val="0"/>
                <w:numId w:val="14"/>
              </w:numPr>
              <w:rPr>
                <w:rFonts w:ascii="Times New Roman" w:hAnsi="Times New Roman"/>
              </w:rPr>
            </w:pPr>
          </w:p>
        </w:tc>
        <w:tc>
          <w:tcPr>
            <w:tcW w:w="2855" w:type="dxa"/>
            <w:tcBorders>
              <w:left w:val="single" w:color="000000" w:sz="6" w:space="0"/>
              <w:bottom w:val="single" w:color="auto" w:sz="4" w:space="0"/>
              <w:right w:val="single" w:color="000000" w:sz="6" w:space="0"/>
            </w:tcBorders>
          </w:tcPr>
          <w:p w:rsidRPr="008D5FF1" w:rsidR="004233BC" w:rsidP="004233BC" w:rsidRDefault="004233BC" w14:paraId="25C1C501" w14:textId="77777777">
            <w:pPr>
              <w:pStyle w:val="naisc"/>
              <w:jc w:val="both"/>
            </w:pPr>
            <w:r w:rsidRPr="008D5FF1">
              <w:t>21.</w:t>
            </w:r>
            <w:r w:rsidRPr="008D5FF1">
              <w:tab/>
              <w:t>Izteikt 73.</w:t>
            </w:r>
            <w:r w:rsidRPr="00460370">
              <w:rPr>
                <w:vertAlign w:val="superscript"/>
              </w:rPr>
              <w:t>2</w:t>
            </w:r>
            <w:r w:rsidRPr="008D5FF1">
              <w:t xml:space="preserve"> punktu šādā redakcijā:</w:t>
            </w:r>
          </w:p>
          <w:p w:rsidRPr="008D5FF1" w:rsidR="004233BC" w:rsidP="004233BC" w:rsidRDefault="004233BC" w14:paraId="15AF776E" w14:textId="77777777">
            <w:pPr>
              <w:pStyle w:val="naisc"/>
              <w:jc w:val="both"/>
            </w:pPr>
          </w:p>
          <w:p w:rsidRPr="008D5FF1" w:rsidR="004233BC" w:rsidP="004233BC" w:rsidRDefault="004233BC" w14:paraId="0785760E" w14:textId="56272763">
            <w:pPr>
              <w:pStyle w:val="naisc"/>
              <w:spacing w:before="0" w:after="0"/>
              <w:jc w:val="both"/>
            </w:pPr>
            <w:r w:rsidRPr="008D5FF1">
              <w:t>“73.</w:t>
            </w:r>
            <w:r w:rsidRPr="00460370">
              <w:rPr>
                <w:vertAlign w:val="superscript"/>
              </w:rPr>
              <w:t>2</w:t>
            </w:r>
            <w:r w:rsidRPr="008D5FF1">
              <w:t xml:space="preserve"> Jūrniecības izglītības iestādes vai mācību centra dokumentārs apliecinājums, kas izsniegts saskaņā ar šo noteikumu 82.</w:t>
            </w:r>
            <w:r w:rsidRPr="008D5FF1">
              <w:rPr>
                <w:vertAlign w:val="superscript"/>
              </w:rPr>
              <w:t>1</w:t>
            </w:r>
            <w:r w:rsidRPr="008D5FF1">
              <w:t>, 83.3., 83.</w:t>
            </w:r>
            <w:r w:rsidRPr="008D5FF1">
              <w:rPr>
                <w:vertAlign w:val="superscript"/>
              </w:rPr>
              <w:t>1</w:t>
            </w:r>
            <w:r w:rsidR="00360248">
              <w:t> </w:t>
            </w:r>
            <w:r w:rsidRPr="008D5FF1">
              <w:t>3, 83.</w:t>
            </w:r>
            <w:r w:rsidRPr="008D5FF1">
              <w:rPr>
                <w:vertAlign w:val="superscript"/>
              </w:rPr>
              <w:t>2</w:t>
            </w:r>
            <w:r w:rsidRPr="008D5FF1">
              <w:t xml:space="preserve"> 3., 86.</w:t>
            </w:r>
            <w:r w:rsidRPr="008D5FF1">
              <w:rPr>
                <w:vertAlign w:val="superscript"/>
              </w:rPr>
              <w:t>6</w:t>
            </w:r>
            <w:r w:rsidRPr="008D5FF1">
              <w:t>, 86.</w:t>
            </w:r>
            <w:r w:rsidRPr="008D5FF1">
              <w:rPr>
                <w:vertAlign w:val="superscript"/>
              </w:rPr>
              <w:t>14</w:t>
            </w:r>
            <w:r w:rsidRPr="008D5FF1">
              <w:t xml:space="preserve"> punktu, nav derīgs darbam uz kuģiem jūrā.”</w:t>
            </w:r>
          </w:p>
        </w:tc>
        <w:tc>
          <w:tcPr>
            <w:tcW w:w="6385" w:type="dxa"/>
            <w:gridSpan w:val="2"/>
            <w:tcBorders>
              <w:left w:val="single" w:color="000000" w:sz="6" w:space="0"/>
              <w:bottom w:val="single" w:color="auto" w:sz="4" w:space="0"/>
              <w:right w:val="single" w:color="000000" w:sz="6" w:space="0"/>
            </w:tcBorders>
          </w:tcPr>
          <w:p w:rsidRPr="00C57B1E" w:rsidR="00002C65" w:rsidP="00002C65" w:rsidRDefault="00002C65" w14:paraId="3020F45D" w14:textId="77777777">
            <w:pPr>
              <w:tabs>
                <w:tab w:val="left" w:pos="993"/>
              </w:tabs>
              <w:jc w:val="both"/>
            </w:pPr>
            <w:r>
              <w:rPr>
                <w:b/>
              </w:rPr>
              <w:t>26.02.2021</w:t>
            </w:r>
            <w:r w:rsidRPr="00C57B1E">
              <w:rPr>
                <w:b/>
              </w:rPr>
              <w:t>. atzinums</w:t>
            </w:r>
          </w:p>
          <w:p w:rsidRPr="008D5FF1" w:rsidR="004233BC" w:rsidP="004233BC" w:rsidRDefault="004233BC" w14:paraId="260EA851" w14:textId="77777777">
            <w:pPr>
              <w:ind w:right="12"/>
            </w:pPr>
            <w:r w:rsidRPr="008D5FF1">
              <w:t>Vēršam uzmanību, ka projekta 21. punkts nav saprotams. Proti, minētajā projekta vienībā norādītas atsauces uz projekta vienībām, kas regulē jūrnieku sertifikācijas nosacījumus, nevis kritērijus apliecinājuma derīguma neesamībai. Attiecīgi lūdzam precizēt vai svītrot projekta 21. punktu.</w:t>
            </w:r>
          </w:p>
          <w:p w:rsidRPr="008D5FF1" w:rsidR="004233BC" w:rsidP="004233BC" w:rsidRDefault="004233BC" w14:paraId="1B5BEBDE" w14:textId="77777777">
            <w:pPr>
              <w:ind w:firstLine="567"/>
              <w:jc w:val="both"/>
            </w:pPr>
          </w:p>
        </w:tc>
        <w:tc>
          <w:tcPr>
            <w:tcW w:w="3118" w:type="dxa"/>
            <w:tcBorders>
              <w:left w:val="single" w:color="000000" w:sz="6" w:space="0"/>
              <w:bottom w:val="single" w:color="auto" w:sz="4" w:space="0"/>
              <w:right w:val="single" w:color="000000" w:sz="6" w:space="0"/>
            </w:tcBorders>
          </w:tcPr>
          <w:p w:rsidRPr="00B33686" w:rsidR="004233BC" w:rsidP="004233BC" w:rsidRDefault="004233BC" w14:paraId="30745F38" w14:textId="77777777">
            <w:pPr>
              <w:pStyle w:val="tv2131"/>
              <w:spacing w:line="240" w:lineRule="auto"/>
              <w:ind w:firstLine="0"/>
              <w:jc w:val="both"/>
              <w:rPr>
                <w:b/>
                <w:color w:val="auto"/>
                <w:sz w:val="24"/>
                <w:szCs w:val="24"/>
              </w:rPr>
            </w:pPr>
            <w:r w:rsidRPr="00B33686">
              <w:rPr>
                <w:b/>
                <w:color w:val="auto"/>
                <w:sz w:val="24"/>
                <w:szCs w:val="24"/>
              </w:rPr>
              <w:t>Ņemts vērā</w:t>
            </w:r>
          </w:p>
          <w:p w:rsidRPr="00B33686" w:rsidR="004233BC" w:rsidP="004233BC" w:rsidRDefault="004233BC" w14:paraId="6015C532" w14:textId="32F5502C">
            <w:pPr>
              <w:pStyle w:val="tv2131"/>
              <w:spacing w:line="240" w:lineRule="auto"/>
              <w:ind w:firstLine="0"/>
              <w:jc w:val="both"/>
              <w:rPr>
                <w:color w:val="auto"/>
                <w:sz w:val="24"/>
                <w:szCs w:val="24"/>
              </w:rPr>
            </w:pPr>
            <w:r w:rsidRPr="00B33686">
              <w:rPr>
                <w:color w:val="auto"/>
                <w:sz w:val="24"/>
                <w:szCs w:val="24"/>
              </w:rPr>
              <w:t>Skatīt projekta 21. punktu</w:t>
            </w:r>
            <w:r w:rsidRPr="00B33686" w:rsidR="00084190">
              <w:rPr>
                <w:color w:val="auto"/>
                <w:sz w:val="24"/>
                <w:szCs w:val="24"/>
              </w:rPr>
              <w:t xml:space="preserve"> un Anotāciju.</w:t>
            </w:r>
          </w:p>
        </w:tc>
        <w:tc>
          <w:tcPr>
            <w:tcW w:w="3093" w:type="dxa"/>
            <w:tcBorders>
              <w:top w:val="single" w:color="auto" w:sz="4" w:space="0"/>
              <w:left w:val="single" w:color="auto" w:sz="4" w:space="0"/>
              <w:bottom w:val="single" w:color="auto" w:sz="4" w:space="0"/>
            </w:tcBorders>
          </w:tcPr>
          <w:p w:rsidRPr="00B33686" w:rsidR="004233BC" w:rsidP="004233BC" w:rsidRDefault="004233BC" w14:paraId="3E3B0B9F" w14:textId="77777777">
            <w:pPr>
              <w:pStyle w:val="tv2131"/>
              <w:ind w:firstLine="0"/>
              <w:jc w:val="both"/>
              <w:rPr>
                <w:color w:val="auto"/>
                <w:sz w:val="24"/>
                <w:szCs w:val="24"/>
              </w:rPr>
            </w:pPr>
            <w:r w:rsidRPr="00B33686">
              <w:rPr>
                <w:color w:val="auto"/>
                <w:sz w:val="24"/>
                <w:szCs w:val="24"/>
              </w:rPr>
              <w:t>21.</w:t>
            </w:r>
            <w:r w:rsidRPr="00B33686">
              <w:rPr>
                <w:color w:val="auto"/>
                <w:sz w:val="24"/>
                <w:szCs w:val="24"/>
              </w:rPr>
              <w:tab/>
              <w:t>Izteikt 73.</w:t>
            </w:r>
            <w:r w:rsidRPr="00B33686">
              <w:rPr>
                <w:color w:val="auto"/>
                <w:sz w:val="24"/>
                <w:szCs w:val="24"/>
                <w:vertAlign w:val="superscript"/>
              </w:rPr>
              <w:t>2</w:t>
            </w:r>
            <w:r w:rsidRPr="00B33686">
              <w:rPr>
                <w:color w:val="auto"/>
                <w:sz w:val="24"/>
                <w:szCs w:val="24"/>
              </w:rPr>
              <w:t xml:space="preserve"> punktu šādā redakcijā:</w:t>
            </w:r>
          </w:p>
          <w:p w:rsidRPr="00B33686" w:rsidR="004233BC" w:rsidP="004233BC" w:rsidRDefault="004233BC" w14:paraId="03B67FB7" w14:textId="5A33D7F8">
            <w:pPr>
              <w:pStyle w:val="tv2131"/>
              <w:spacing w:line="240" w:lineRule="auto"/>
              <w:ind w:firstLine="0"/>
              <w:jc w:val="both"/>
              <w:rPr>
                <w:color w:val="auto"/>
                <w:sz w:val="24"/>
                <w:szCs w:val="24"/>
              </w:rPr>
            </w:pPr>
            <w:r w:rsidRPr="00B33686">
              <w:rPr>
                <w:color w:val="auto"/>
                <w:sz w:val="24"/>
                <w:szCs w:val="24"/>
              </w:rPr>
              <w:t>“73.</w:t>
            </w:r>
            <w:r w:rsidRPr="00B33686">
              <w:rPr>
                <w:color w:val="auto"/>
                <w:sz w:val="24"/>
                <w:szCs w:val="24"/>
                <w:vertAlign w:val="superscript"/>
              </w:rPr>
              <w:t>2</w:t>
            </w:r>
            <w:r w:rsidRPr="00B33686">
              <w:rPr>
                <w:color w:val="auto"/>
                <w:sz w:val="24"/>
                <w:szCs w:val="24"/>
              </w:rPr>
              <w:t xml:space="preserve"> Jūrniecības izglītības iestādes vai mācību centra dokumentārs apliecinājums, kas izsniegts saskaņā ar šo noteikumu 82.</w:t>
            </w:r>
            <w:r w:rsidRPr="00B33686">
              <w:rPr>
                <w:color w:val="auto"/>
                <w:sz w:val="24"/>
                <w:szCs w:val="24"/>
                <w:vertAlign w:val="superscript"/>
              </w:rPr>
              <w:t>1</w:t>
            </w:r>
            <w:r w:rsidRPr="00B33686">
              <w:rPr>
                <w:color w:val="auto"/>
                <w:sz w:val="24"/>
                <w:szCs w:val="24"/>
              </w:rPr>
              <w:t>, 83.3., 83.</w:t>
            </w:r>
            <w:r w:rsidRPr="00B33686">
              <w:rPr>
                <w:color w:val="auto"/>
                <w:sz w:val="24"/>
                <w:szCs w:val="24"/>
                <w:vertAlign w:val="superscript"/>
              </w:rPr>
              <w:t>1</w:t>
            </w:r>
            <w:r w:rsidRPr="00B33686">
              <w:rPr>
                <w:color w:val="auto"/>
                <w:sz w:val="24"/>
                <w:szCs w:val="24"/>
              </w:rPr>
              <w:t xml:space="preserve"> 3</w:t>
            </w:r>
            <w:r w:rsidR="00DB62D7">
              <w:rPr>
                <w:color w:val="auto"/>
                <w:sz w:val="24"/>
                <w:szCs w:val="24"/>
              </w:rPr>
              <w:t>.</w:t>
            </w:r>
            <w:r w:rsidRPr="00B33686">
              <w:rPr>
                <w:color w:val="auto"/>
                <w:sz w:val="24"/>
                <w:szCs w:val="24"/>
              </w:rPr>
              <w:t>, 83.</w:t>
            </w:r>
            <w:r w:rsidRPr="00B33686">
              <w:rPr>
                <w:color w:val="auto"/>
                <w:sz w:val="24"/>
                <w:szCs w:val="24"/>
                <w:vertAlign w:val="superscript"/>
              </w:rPr>
              <w:t>2</w:t>
            </w:r>
            <w:r w:rsidRPr="00B33686">
              <w:rPr>
                <w:color w:val="auto"/>
                <w:sz w:val="24"/>
                <w:szCs w:val="24"/>
              </w:rPr>
              <w:t xml:space="preserve"> 3., 86.</w:t>
            </w:r>
            <w:r w:rsidRPr="00B33686">
              <w:rPr>
                <w:color w:val="auto"/>
                <w:sz w:val="24"/>
                <w:szCs w:val="24"/>
                <w:vertAlign w:val="superscript"/>
              </w:rPr>
              <w:t>6</w:t>
            </w:r>
            <w:r w:rsidRPr="00B33686">
              <w:rPr>
                <w:color w:val="auto"/>
                <w:sz w:val="24"/>
                <w:szCs w:val="24"/>
              </w:rPr>
              <w:t>, 86.</w:t>
            </w:r>
            <w:r w:rsidRPr="00B33686">
              <w:rPr>
                <w:color w:val="auto"/>
                <w:sz w:val="24"/>
                <w:szCs w:val="24"/>
                <w:vertAlign w:val="superscript"/>
              </w:rPr>
              <w:t>14</w:t>
            </w:r>
            <w:r w:rsidRPr="00B33686">
              <w:rPr>
                <w:color w:val="auto"/>
                <w:sz w:val="24"/>
                <w:szCs w:val="24"/>
              </w:rPr>
              <w:t xml:space="preserve"> punktu, ir derīgs kuģa personāla sertificēšanai atbilstoši šo noteikumu C daļai, bet tas nav derīgs darbam uz kuģiem jūrā.”</w:t>
            </w:r>
          </w:p>
          <w:p w:rsidRPr="00B33686" w:rsidR="00084190" w:rsidP="004233BC" w:rsidRDefault="00084190" w14:paraId="0B4E35EC" w14:textId="77777777">
            <w:pPr>
              <w:pStyle w:val="tv2131"/>
              <w:spacing w:line="240" w:lineRule="auto"/>
              <w:ind w:firstLine="0"/>
              <w:jc w:val="both"/>
              <w:rPr>
                <w:color w:val="auto"/>
                <w:sz w:val="24"/>
                <w:szCs w:val="24"/>
              </w:rPr>
            </w:pPr>
          </w:p>
          <w:p w:rsidRPr="00B33686" w:rsidR="00084190" w:rsidP="004233BC" w:rsidRDefault="00084190" w14:paraId="7A39A149" w14:textId="7FF09F96">
            <w:pPr>
              <w:pStyle w:val="tv2131"/>
              <w:spacing w:line="240" w:lineRule="auto"/>
              <w:ind w:firstLine="0"/>
              <w:jc w:val="both"/>
              <w:rPr>
                <w:color w:val="auto"/>
                <w:sz w:val="24"/>
                <w:szCs w:val="24"/>
              </w:rPr>
            </w:pPr>
            <w:r w:rsidRPr="00B33686">
              <w:rPr>
                <w:color w:val="auto"/>
                <w:sz w:val="24"/>
                <w:szCs w:val="24"/>
              </w:rPr>
              <w:t>Precizēts Anotācijas I sadaļas 2. punkts “Pašreizējā situācija un problēmas, kuru risināšanai tiesību akta projekts izstrādāts, tiesiskā regulējuma mērķis un būtība”.</w:t>
            </w:r>
          </w:p>
        </w:tc>
      </w:tr>
      <w:tr w:rsidRPr="008D5FF1" w:rsidR="004233BC" w:rsidTr="008247DF" w14:paraId="04700BAA" w14:textId="77777777">
        <w:tc>
          <w:tcPr>
            <w:tcW w:w="709" w:type="dxa"/>
            <w:tcBorders>
              <w:left w:val="single" w:color="000000" w:sz="6" w:space="0"/>
              <w:bottom w:val="single" w:color="auto" w:sz="4" w:space="0"/>
              <w:right w:val="single" w:color="000000" w:sz="6" w:space="0"/>
            </w:tcBorders>
          </w:tcPr>
          <w:p w:rsidRPr="008D5FF1" w:rsidR="004233BC" w:rsidP="004233BC" w:rsidRDefault="004233BC" w14:paraId="47A4A9DF" w14:textId="77777777">
            <w:pPr>
              <w:pStyle w:val="ListParagraph"/>
              <w:numPr>
                <w:ilvl w:val="0"/>
                <w:numId w:val="14"/>
              </w:numPr>
              <w:rPr>
                <w:rFonts w:ascii="Times New Roman" w:hAnsi="Times New Roman"/>
              </w:rPr>
            </w:pPr>
          </w:p>
        </w:tc>
        <w:tc>
          <w:tcPr>
            <w:tcW w:w="2855" w:type="dxa"/>
            <w:tcBorders>
              <w:left w:val="single" w:color="000000" w:sz="6" w:space="0"/>
              <w:bottom w:val="single" w:color="auto" w:sz="4" w:space="0"/>
              <w:right w:val="single" w:color="000000" w:sz="6" w:space="0"/>
            </w:tcBorders>
          </w:tcPr>
          <w:p w:rsidRPr="00B33686" w:rsidR="00583CA9" w:rsidP="00B33686" w:rsidRDefault="00953F90" w14:paraId="2B6F4AF3" w14:textId="308DF854">
            <w:pPr>
              <w:shd w:val="clear" w:color="auto" w:fill="FFFFFF"/>
              <w:jc w:val="both"/>
            </w:pPr>
            <w:r w:rsidRPr="00B33686">
              <w:t xml:space="preserve">59. </w:t>
            </w:r>
            <w:r w:rsidRPr="00B33686" w:rsidR="00583CA9">
              <w:t>Papildināt noteikumus ar 168.</w:t>
            </w:r>
            <w:r w:rsidRPr="00B33686" w:rsidR="00583CA9">
              <w:rPr>
                <w:vertAlign w:val="superscript"/>
              </w:rPr>
              <w:t>1</w:t>
            </w:r>
            <w:r w:rsidRPr="00B33686" w:rsidR="00583CA9">
              <w:t xml:space="preserve"> un 168.</w:t>
            </w:r>
            <w:r w:rsidRPr="00B33686" w:rsidR="00583CA9">
              <w:rPr>
                <w:vertAlign w:val="superscript"/>
              </w:rPr>
              <w:t>2</w:t>
            </w:r>
            <w:r w:rsidRPr="00B33686" w:rsidR="00583CA9">
              <w:t xml:space="preserve"> punktu šādā redakcijā:</w:t>
            </w:r>
          </w:p>
          <w:p w:rsidRPr="00B33686" w:rsidR="00583CA9" w:rsidP="00583CA9" w:rsidRDefault="00583CA9" w14:paraId="679B22E4" w14:textId="77777777">
            <w:pPr>
              <w:shd w:val="clear" w:color="auto" w:fill="FFFFFF"/>
              <w:jc w:val="both"/>
            </w:pPr>
          </w:p>
          <w:p w:rsidRPr="00B33686" w:rsidR="00583CA9" w:rsidP="00B33686" w:rsidRDefault="00583CA9" w14:paraId="45968422" w14:textId="77777777">
            <w:pPr>
              <w:shd w:val="clear" w:color="auto" w:fill="FFFFFF"/>
              <w:jc w:val="both"/>
              <w:rPr>
                <w:iCs/>
              </w:rPr>
            </w:pPr>
            <w:r w:rsidRPr="00B33686">
              <w:t>“168.</w:t>
            </w:r>
            <w:r w:rsidRPr="00B33686">
              <w:rPr>
                <w:vertAlign w:val="superscript"/>
              </w:rPr>
              <w:t>1</w:t>
            </w:r>
            <w:r w:rsidRPr="00B33686">
              <w:t xml:space="preserve"> </w:t>
            </w:r>
            <w:r w:rsidRPr="00B33686">
              <w:rPr>
                <w:iCs/>
              </w:rPr>
              <w:t>Iekšējo ūdeņu kuģu ierindas personāls, kam kvalifikācijas sertifikāts izsniegts atbilstoši</w:t>
            </w:r>
            <w:r w:rsidRPr="00B33686">
              <w:t xml:space="preserve"> Eiropas Parlamenta un Padomes 2017. gada 12. decembra </w:t>
            </w:r>
            <w:r w:rsidRPr="00B33686">
              <w:lastRenderedPageBreak/>
              <w:t>Direktīvas 2017/2397 par profesionālās kvalifikācijas atzīšanu kuģošanā pa iekšzemes ūdensceļiem un ar ko atceļ Padomes Direktīvas 91/672/EEK un 96/50/EK (turpmāk – Direktīva 2017/2397) p</w:t>
            </w:r>
            <w:r w:rsidRPr="00B33686">
              <w:rPr>
                <w:iCs/>
              </w:rPr>
              <w:t>rasībām, ir tiesīgs strādāt iekšējos ūdeņos uz Latvijas Republikas karoga kuģiem.</w:t>
            </w:r>
          </w:p>
          <w:p w:rsidRPr="00B33686" w:rsidR="00583CA9" w:rsidP="00583CA9" w:rsidRDefault="00583CA9" w14:paraId="3A57D721" w14:textId="77777777">
            <w:pPr>
              <w:shd w:val="clear" w:color="auto" w:fill="FFFFFF"/>
              <w:ind w:firstLine="720"/>
              <w:jc w:val="both"/>
              <w:rPr>
                <w:iCs/>
              </w:rPr>
            </w:pPr>
          </w:p>
          <w:p w:rsidRPr="00B33686" w:rsidR="00583CA9" w:rsidP="00B33686" w:rsidRDefault="00583CA9" w14:paraId="56E4F177" w14:textId="77777777">
            <w:pPr>
              <w:shd w:val="clear" w:color="auto" w:fill="FFFFFF"/>
              <w:jc w:val="both"/>
            </w:pPr>
            <w:r w:rsidRPr="00B33686">
              <w:rPr>
                <w:iCs/>
              </w:rPr>
              <w:t>168.</w:t>
            </w:r>
            <w:r w:rsidRPr="00B33686">
              <w:rPr>
                <w:iCs/>
                <w:vertAlign w:val="superscript"/>
              </w:rPr>
              <w:t>2</w:t>
            </w:r>
            <w:r w:rsidRPr="00B33686">
              <w:rPr>
                <w:iCs/>
              </w:rPr>
              <w:t xml:space="preserve"> Darba uzskaites grāmatiņa, kas atbilst</w:t>
            </w:r>
            <w:r w:rsidRPr="00B33686">
              <w:t xml:space="preserve"> </w:t>
            </w:r>
            <w:r w:rsidRPr="00B33686">
              <w:rPr>
                <w:iCs/>
              </w:rPr>
              <w:t>Direktīvas 2017/2397 prasībām, ir derīga darbam uz Latvijas Republikas karoga kuģiem iekšējos ūdeņos.</w:t>
            </w:r>
            <w:r w:rsidRPr="00B33686">
              <w:t>”</w:t>
            </w:r>
          </w:p>
          <w:p w:rsidRPr="00B33686" w:rsidR="004233BC" w:rsidP="004233BC" w:rsidRDefault="004233BC" w14:paraId="27E045CE" w14:textId="77777777">
            <w:pPr>
              <w:pStyle w:val="naisc"/>
              <w:spacing w:before="0" w:after="0"/>
              <w:jc w:val="both"/>
            </w:pPr>
          </w:p>
          <w:p w:rsidRPr="00B33686" w:rsidR="00953F90" w:rsidP="00B33686" w:rsidRDefault="00953F90" w14:paraId="70593CAD" w14:textId="75592BF8">
            <w:pPr>
              <w:shd w:val="clear" w:color="auto" w:fill="FFFFFF"/>
              <w:jc w:val="both"/>
            </w:pPr>
            <w:r w:rsidRPr="00B33686">
              <w:t>65. A</w:t>
            </w:r>
            <w:r w:rsidRPr="00B33686">
              <w:rPr>
                <w:iCs/>
              </w:rPr>
              <w:t>izstāt 200. punktā vārdus “</w:t>
            </w:r>
            <w:r w:rsidRPr="00B33686">
              <w:t>Eiropas Savienības dalībvalstīs</w:t>
            </w:r>
            <w:r w:rsidRPr="00B33686">
              <w:rPr>
                <w:iCs/>
              </w:rPr>
              <w:t>” ar vārdiem “</w:t>
            </w:r>
            <w:r w:rsidRPr="00B33686">
              <w:t>ārvalstī atbilstoši Direktīvas 2017/2397 prasībām, kā arī Eiropas Savienības dalībvalstī</w:t>
            </w:r>
            <w:r w:rsidRPr="00B33686">
              <w:rPr>
                <w:iCs/>
              </w:rPr>
              <w:t>”.</w:t>
            </w:r>
          </w:p>
          <w:p w:rsidRPr="00B33686" w:rsidR="00953F90" w:rsidP="00953F90" w:rsidRDefault="00953F90" w14:paraId="2A79A1AD" w14:textId="77777777">
            <w:pPr>
              <w:pStyle w:val="ListParagraph"/>
              <w:shd w:val="clear" w:color="auto" w:fill="FFFFFF"/>
              <w:spacing w:after="0" w:line="240" w:lineRule="auto"/>
              <w:contextualSpacing w:val="0"/>
              <w:jc w:val="both"/>
              <w:rPr>
                <w:rFonts w:ascii="Times New Roman" w:hAnsi="Times New Roman"/>
                <w:sz w:val="24"/>
                <w:szCs w:val="24"/>
                <w:lang w:eastAsia="lv-LV"/>
              </w:rPr>
            </w:pPr>
          </w:p>
          <w:p w:rsidRPr="00B33686" w:rsidR="00953F90" w:rsidP="00B33686" w:rsidRDefault="00953F90" w14:paraId="173C21D2" w14:textId="16667A40">
            <w:pPr>
              <w:shd w:val="clear" w:color="auto" w:fill="FFFFFF"/>
              <w:jc w:val="both"/>
            </w:pPr>
            <w:r w:rsidRPr="00B33686">
              <w:t>66. Papildināt 31. nodaļu ar 205.</w:t>
            </w:r>
            <w:r w:rsidRPr="00B33686">
              <w:rPr>
                <w:vertAlign w:val="superscript"/>
              </w:rPr>
              <w:t>1</w:t>
            </w:r>
            <w:r w:rsidRPr="00B33686">
              <w:t xml:space="preserve"> punktu šādā redakcijā:</w:t>
            </w:r>
          </w:p>
          <w:p w:rsidRPr="00B33686" w:rsidR="00953F90" w:rsidP="00953F90" w:rsidRDefault="00953F90" w14:paraId="78EA4310" w14:textId="77777777">
            <w:pPr>
              <w:shd w:val="clear" w:color="auto" w:fill="FFFFFF"/>
              <w:jc w:val="both"/>
            </w:pPr>
          </w:p>
          <w:p w:rsidRPr="00B33686" w:rsidR="00953F90" w:rsidP="00B33686" w:rsidRDefault="00953F90" w14:paraId="1315A92E" w14:textId="168E7277">
            <w:pPr>
              <w:shd w:val="clear" w:color="auto" w:fill="FFFFFF"/>
              <w:jc w:val="both"/>
              <w:rPr>
                <w:sz w:val="28"/>
                <w:szCs w:val="28"/>
              </w:rPr>
            </w:pPr>
            <w:r w:rsidRPr="00B33686">
              <w:t>“205.</w:t>
            </w:r>
            <w:r w:rsidRPr="00B33686">
              <w:rPr>
                <w:vertAlign w:val="superscript"/>
              </w:rPr>
              <w:t>1</w:t>
            </w:r>
            <w:r w:rsidRPr="00B33686">
              <w:t xml:space="preserve"> Latvijas Jūrnieku reģistrs pieprasa kvalifikācijas sertifikāta </w:t>
            </w:r>
            <w:proofErr w:type="spellStart"/>
            <w:r w:rsidRPr="00B33686">
              <w:t>izdevējiestādei</w:t>
            </w:r>
            <w:proofErr w:type="spellEnd"/>
            <w:r w:rsidRPr="00B33686">
              <w:t xml:space="preserve"> apturēt uz Direktīvas 2017/2397 pamata izsniegta kvalifikācijas sertifikāta darbību, ja tas neatbilst Direktīvas 2017/2397 nosacījumiem vai tā īpašnieks rada apstākļus, kas apdraud sabiedrisko kārtību vai drošību. Latvijas Jūrnieku reģistrs par to informē Satiksmes ministriju, un Satiksmes ministrija informē Eiropas Komisiju.”</w:t>
            </w:r>
          </w:p>
        </w:tc>
        <w:tc>
          <w:tcPr>
            <w:tcW w:w="6385" w:type="dxa"/>
            <w:gridSpan w:val="2"/>
            <w:tcBorders>
              <w:left w:val="single" w:color="000000" w:sz="6" w:space="0"/>
              <w:bottom w:val="single" w:color="auto" w:sz="4" w:space="0"/>
              <w:right w:val="single" w:color="000000" w:sz="6" w:space="0"/>
            </w:tcBorders>
          </w:tcPr>
          <w:p w:rsidRPr="00C57B1E" w:rsidR="00002C65" w:rsidP="00002C65" w:rsidRDefault="00002C65" w14:paraId="7B4B67A0" w14:textId="77777777">
            <w:pPr>
              <w:tabs>
                <w:tab w:val="left" w:pos="993"/>
              </w:tabs>
              <w:jc w:val="both"/>
            </w:pPr>
            <w:r>
              <w:rPr>
                <w:b/>
              </w:rPr>
              <w:lastRenderedPageBreak/>
              <w:t>26.02.2021</w:t>
            </w:r>
            <w:r w:rsidRPr="00C57B1E">
              <w:rPr>
                <w:b/>
              </w:rPr>
              <w:t>. atzinums</w:t>
            </w:r>
          </w:p>
          <w:p w:rsidRPr="008D5FF1" w:rsidR="004233BC" w:rsidP="004233BC" w:rsidRDefault="004233BC" w14:paraId="41080308" w14:textId="77777777">
            <w:pPr>
              <w:ind w:right="12"/>
            </w:pPr>
            <w:r w:rsidRPr="008D5FF1">
              <w:t xml:space="preserve">Projekta 59., 65. un 66. punktā noradīta atsauce uz Eiropas Parlamenta un Padomes 2017. gada 12. decembra Direktīvu 2017/2397 par profesionālās kvalifikācijas atzīšanu kuģošanā pa iekšzemes ūdensceļiem un ar ko atceļ Padomes Direktīvas 91/672/EEK un 96/50/EK (turpmāk - Direktīva). Vēršam uzmanību, ka atbilstoši Līguma par Eiropas savienības darbību 288. pantam direktīvas nav tieši piemērojams tiesību akts un direktīvas saistošu spēku attiecībā pret privātpersonām iegūst tikai ar to satura ietveršanu nacionālajā regulējumā, sasniedzot </w:t>
            </w:r>
            <w:r w:rsidRPr="008D5FF1">
              <w:lastRenderedPageBreak/>
              <w:t>direktīvas mērķi (rezultātu). Ievērojot minēto, lūdzam projektā svītrot minētās atsauces un attiecīgi pārņemt Direktīvas normas projekta tekstā.</w:t>
            </w:r>
          </w:p>
          <w:p w:rsidRPr="008D5FF1" w:rsidR="004233BC" w:rsidP="004233BC" w:rsidRDefault="004233BC" w14:paraId="6B692205" w14:textId="77777777">
            <w:pPr>
              <w:ind w:right="12" w:firstLine="567"/>
            </w:pPr>
          </w:p>
        </w:tc>
        <w:tc>
          <w:tcPr>
            <w:tcW w:w="3118" w:type="dxa"/>
            <w:tcBorders>
              <w:left w:val="single" w:color="000000" w:sz="6" w:space="0"/>
              <w:bottom w:val="single" w:color="auto" w:sz="4" w:space="0"/>
              <w:right w:val="single" w:color="000000" w:sz="6" w:space="0"/>
            </w:tcBorders>
          </w:tcPr>
          <w:p w:rsidRPr="00B33686" w:rsidR="004233BC" w:rsidP="004233BC" w:rsidRDefault="004233BC" w14:paraId="48F31D6E" w14:textId="484EC047">
            <w:pPr>
              <w:pStyle w:val="naisc"/>
              <w:spacing w:before="0" w:after="0"/>
              <w:jc w:val="both"/>
              <w:rPr>
                <w:b/>
                <w:bCs/>
              </w:rPr>
            </w:pPr>
            <w:r w:rsidRPr="00B33686">
              <w:rPr>
                <w:b/>
                <w:bCs/>
              </w:rPr>
              <w:lastRenderedPageBreak/>
              <w:t>Ņemts vērā</w:t>
            </w:r>
          </w:p>
          <w:p w:rsidRPr="00B33686" w:rsidR="004233BC" w:rsidP="004233BC" w:rsidRDefault="004233BC" w14:paraId="009F3E81" w14:textId="2E28E552">
            <w:pPr>
              <w:pStyle w:val="naisc"/>
              <w:spacing w:before="0" w:after="0"/>
              <w:jc w:val="both"/>
              <w:rPr>
                <w:bCs/>
              </w:rPr>
            </w:pPr>
            <w:r w:rsidRPr="00B33686">
              <w:rPr>
                <w:bCs/>
              </w:rPr>
              <w:t>Skatīt projekta 59., 65., 66. punktu.</w:t>
            </w:r>
          </w:p>
        </w:tc>
        <w:tc>
          <w:tcPr>
            <w:tcW w:w="3093" w:type="dxa"/>
            <w:tcBorders>
              <w:top w:val="single" w:color="auto" w:sz="4" w:space="0"/>
              <w:left w:val="single" w:color="auto" w:sz="4" w:space="0"/>
              <w:bottom w:val="single" w:color="auto" w:sz="4" w:space="0"/>
            </w:tcBorders>
          </w:tcPr>
          <w:p w:rsidRPr="00B33686" w:rsidR="00583CA9" w:rsidP="00B33686" w:rsidRDefault="00583CA9" w14:paraId="713E8D8A" w14:textId="00BA7DE1">
            <w:pPr>
              <w:shd w:val="clear" w:color="auto" w:fill="FFFFFF"/>
              <w:jc w:val="both"/>
            </w:pPr>
            <w:r w:rsidRPr="00B33686">
              <w:t>59. Papildināt noteikumus ar 168.</w:t>
            </w:r>
            <w:r w:rsidRPr="00B33686">
              <w:rPr>
                <w:vertAlign w:val="superscript"/>
              </w:rPr>
              <w:t>1</w:t>
            </w:r>
            <w:r w:rsidRPr="00B33686">
              <w:t xml:space="preserve"> un 168.</w:t>
            </w:r>
            <w:r w:rsidRPr="00B33686">
              <w:rPr>
                <w:vertAlign w:val="superscript"/>
              </w:rPr>
              <w:t>2</w:t>
            </w:r>
            <w:r w:rsidRPr="00B33686">
              <w:t xml:space="preserve"> punktu šādā redakcijā:</w:t>
            </w:r>
          </w:p>
          <w:p w:rsidRPr="00B33686" w:rsidR="00583CA9" w:rsidP="00583CA9" w:rsidRDefault="00583CA9" w14:paraId="07C8E46B" w14:textId="77777777">
            <w:pPr>
              <w:shd w:val="clear" w:color="auto" w:fill="FFFFFF"/>
              <w:jc w:val="both"/>
            </w:pPr>
          </w:p>
          <w:p w:rsidRPr="00B33686" w:rsidR="00583CA9" w:rsidP="00B33686" w:rsidRDefault="00583CA9" w14:paraId="40EF84F5" w14:textId="3573732E">
            <w:pPr>
              <w:shd w:val="clear" w:color="auto" w:fill="FFFFFF"/>
              <w:jc w:val="both"/>
              <w:rPr>
                <w:iCs/>
              </w:rPr>
            </w:pPr>
            <w:r w:rsidRPr="00B33686">
              <w:t>“168.</w:t>
            </w:r>
            <w:r w:rsidRPr="00B33686">
              <w:rPr>
                <w:vertAlign w:val="superscript"/>
              </w:rPr>
              <w:t>1</w:t>
            </w:r>
            <w:r w:rsidRPr="00B33686">
              <w:t xml:space="preserve"> </w:t>
            </w:r>
            <w:r w:rsidRPr="00B33686">
              <w:rPr>
                <w:iCs/>
              </w:rPr>
              <w:t xml:space="preserve">Iekšējo ūdeņu kuģu ierindas personāls, kam kvalifikācijas sertifikāts izsniegts atbilstoši </w:t>
            </w:r>
            <w:r w:rsidR="002129DE">
              <w:rPr>
                <w:iCs/>
              </w:rPr>
              <w:t xml:space="preserve">Eiropas </w:t>
            </w:r>
            <w:r w:rsidRPr="00B33686">
              <w:rPr>
                <w:iCs/>
              </w:rPr>
              <w:t>Komisijas 2020. gada 14.</w:t>
            </w:r>
            <w:r w:rsidR="002129DE">
              <w:rPr>
                <w:iCs/>
              </w:rPr>
              <w:t> </w:t>
            </w:r>
            <w:r w:rsidRPr="00B33686">
              <w:rPr>
                <w:iCs/>
              </w:rPr>
              <w:t xml:space="preserve">janvāra Īstenošanas </w:t>
            </w:r>
            <w:r w:rsidRPr="00B33686">
              <w:rPr>
                <w:iCs/>
              </w:rPr>
              <w:lastRenderedPageBreak/>
              <w:t xml:space="preserve">regulas (ES) Nr. 2020/182 attiecībā uz paraugiem iekšzemes kuģošanas profesionālo kvalifikāciju jomā (turpmāk – </w:t>
            </w:r>
            <w:r w:rsidR="00B92C1B">
              <w:rPr>
                <w:iCs/>
              </w:rPr>
              <w:t>regula Nr. </w:t>
            </w:r>
            <w:r w:rsidRPr="00B33686">
              <w:rPr>
                <w:iCs/>
              </w:rPr>
              <w:t>2020/182) prasībām vai atbilstoši</w:t>
            </w:r>
            <w:r w:rsidRPr="00B33686">
              <w:t xml:space="preserve"> prasībām, kas noteiktas Eiropas Savienības tiesību aktos par profesionālās kvalifikācijas atzīšanu kuģošanai pa iekšzemes ūdensceļiem</w:t>
            </w:r>
            <w:r w:rsidRPr="00B33686">
              <w:rPr>
                <w:iCs/>
              </w:rPr>
              <w:t>, ir tiesīgs strādāt iekšējos ūdeņos uz Latvijas Republikas karoga kuģiem.</w:t>
            </w:r>
          </w:p>
          <w:p w:rsidRPr="00B33686" w:rsidR="00583CA9" w:rsidP="00B33686" w:rsidRDefault="00583CA9" w14:paraId="4138C558" w14:textId="77777777">
            <w:pPr>
              <w:shd w:val="clear" w:color="auto" w:fill="FFFFFF"/>
              <w:jc w:val="both"/>
              <w:rPr>
                <w:iCs/>
              </w:rPr>
            </w:pPr>
          </w:p>
          <w:p w:rsidRPr="00B33686" w:rsidR="00583CA9" w:rsidP="00B33686" w:rsidRDefault="00583CA9" w14:paraId="614863F2" w14:textId="77777777">
            <w:pPr>
              <w:shd w:val="clear" w:color="auto" w:fill="FFFFFF"/>
              <w:jc w:val="both"/>
            </w:pPr>
            <w:r w:rsidRPr="00B33686">
              <w:rPr>
                <w:iCs/>
              </w:rPr>
              <w:t>168.</w:t>
            </w:r>
            <w:r w:rsidRPr="00B33686">
              <w:rPr>
                <w:iCs/>
                <w:vertAlign w:val="superscript"/>
              </w:rPr>
              <w:t>2</w:t>
            </w:r>
            <w:r w:rsidRPr="00B33686">
              <w:rPr>
                <w:iCs/>
              </w:rPr>
              <w:t xml:space="preserve"> Darba uzskaites grāmatiņa, kas atbilst</w:t>
            </w:r>
            <w:r w:rsidRPr="00B33686">
              <w:t xml:space="preserve"> regulas Nr. 2020/182 </w:t>
            </w:r>
            <w:r w:rsidRPr="00B33686">
              <w:rPr>
                <w:iCs/>
              </w:rPr>
              <w:t xml:space="preserve">prasībām vai tā ir izsniegta atbilstoši </w:t>
            </w:r>
            <w:r w:rsidRPr="00B33686">
              <w:t>Eiropas Savienības tiesību aktu prasībām par profesionālās kvalifikācijas atzīšanu kuģošanai pa iekšzemes ūdensceļiem</w:t>
            </w:r>
            <w:r w:rsidRPr="00B33686">
              <w:rPr>
                <w:iCs/>
              </w:rPr>
              <w:t>, ir derīga darbam uz Latvijas Republikas karoga kuģiem iekšējos ūdeņos.</w:t>
            </w:r>
            <w:r w:rsidRPr="00B33686">
              <w:t>”</w:t>
            </w:r>
          </w:p>
          <w:p w:rsidRPr="00B33686" w:rsidR="00583CA9" w:rsidP="00B33686" w:rsidRDefault="00583CA9" w14:paraId="39F78FA5" w14:textId="77777777">
            <w:pPr>
              <w:shd w:val="clear" w:color="auto" w:fill="FFFFFF"/>
              <w:jc w:val="both"/>
              <w:rPr>
                <w:iCs/>
              </w:rPr>
            </w:pPr>
          </w:p>
          <w:p w:rsidRPr="00B33686" w:rsidR="00583CA9" w:rsidP="00B33686" w:rsidRDefault="00583CA9" w14:paraId="6147C3F8" w14:textId="52E3EF04">
            <w:pPr>
              <w:shd w:val="clear" w:color="auto" w:fill="FFFFFF"/>
              <w:jc w:val="both"/>
            </w:pPr>
            <w:r w:rsidRPr="00B33686">
              <w:t>65. A</w:t>
            </w:r>
            <w:r w:rsidRPr="00B33686">
              <w:rPr>
                <w:iCs/>
              </w:rPr>
              <w:t>izstāt 200. punktā vārdus “</w:t>
            </w:r>
            <w:r w:rsidRPr="00B33686">
              <w:t>Eiropas Savienības dalībvalstīs</w:t>
            </w:r>
            <w:r w:rsidRPr="00B33686">
              <w:rPr>
                <w:iCs/>
              </w:rPr>
              <w:t>” ar vārdiem “</w:t>
            </w:r>
            <w:r w:rsidRPr="00B33686">
              <w:t xml:space="preserve">ārvalstī atbilstoši Eiropas </w:t>
            </w:r>
            <w:r w:rsidRPr="00B33686">
              <w:lastRenderedPageBreak/>
              <w:t>Savienības tiesību aktu prasībām par profesionālās kvalifikācijas atzīšanu kuģošanai pa iekšzemes ūdensceļiem, kā arī Eiropas Savienības dalībvalstī</w:t>
            </w:r>
            <w:r w:rsidRPr="00B33686">
              <w:rPr>
                <w:iCs/>
              </w:rPr>
              <w:t>”.</w:t>
            </w:r>
          </w:p>
          <w:p w:rsidRPr="00B33686" w:rsidR="00583CA9" w:rsidP="00583CA9" w:rsidRDefault="00583CA9" w14:paraId="1935E25A" w14:textId="77777777">
            <w:pPr>
              <w:pStyle w:val="ListParagraph"/>
              <w:shd w:val="clear" w:color="auto" w:fill="FFFFFF"/>
              <w:spacing w:after="0" w:line="240" w:lineRule="auto"/>
              <w:contextualSpacing w:val="0"/>
              <w:jc w:val="both"/>
              <w:rPr>
                <w:rFonts w:ascii="Times New Roman" w:hAnsi="Times New Roman"/>
                <w:sz w:val="24"/>
                <w:szCs w:val="24"/>
                <w:lang w:eastAsia="lv-LV"/>
              </w:rPr>
            </w:pPr>
          </w:p>
          <w:p w:rsidRPr="00B33686" w:rsidR="00583CA9" w:rsidP="00B33686" w:rsidRDefault="00583CA9" w14:paraId="433967B1" w14:textId="68ABA5FE">
            <w:pPr>
              <w:shd w:val="clear" w:color="auto" w:fill="FFFFFF"/>
              <w:jc w:val="both"/>
            </w:pPr>
            <w:r w:rsidRPr="00B33686">
              <w:t>66. Papildināt 31. nodaļu ar 205.</w:t>
            </w:r>
            <w:r w:rsidRPr="00B33686">
              <w:rPr>
                <w:vertAlign w:val="superscript"/>
              </w:rPr>
              <w:t>1</w:t>
            </w:r>
            <w:r w:rsidRPr="00B33686">
              <w:t xml:space="preserve"> punktu šādā redakcijā:</w:t>
            </w:r>
          </w:p>
          <w:p w:rsidRPr="00B33686" w:rsidR="00583CA9" w:rsidP="00583CA9" w:rsidRDefault="00583CA9" w14:paraId="0C4BD8B5" w14:textId="77777777">
            <w:pPr>
              <w:shd w:val="clear" w:color="auto" w:fill="FFFFFF"/>
              <w:jc w:val="both"/>
            </w:pPr>
          </w:p>
          <w:p w:rsidR="00583CA9" w:rsidP="00B33686" w:rsidRDefault="00583CA9" w14:paraId="77C0A88A" w14:textId="77777777">
            <w:pPr>
              <w:shd w:val="clear" w:color="auto" w:fill="FFFFFF"/>
              <w:jc w:val="both"/>
            </w:pPr>
            <w:r w:rsidRPr="00B33686">
              <w:t>“205.</w:t>
            </w:r>
            <w:r w:rsidRPr="00B33686">
              <w:rPr>
                <w:vertAlign w:val="superscript"/>
              </w:rPr>
              <w:t>1</w:t>
            </w:r>
            <w:r w:rsidRPr="00B33686">
              <w:t xml:space="preserve"> Latvijas Jūrnieku reģistrs pieprasa kvalifikācijas sertifikāta </w:t>
            </w:r>
            <w:proofErr w:type="spellStart"/>
            <w:r w:rsidRPr="00B33686">
              <w:t>izdevējiestādei</w:t>
            </w:r>
            <w:proofErr w:type="spellEnd"/>
            <w:r w:rsidRPr="00B33686">
              <w:t xml:space="preserve"> apturēt atbilstoši regulas Nr. 2020/182 prasībām vai Eiropas Savienības tiesību aktu prasībām par profesionālās kvalifikācijas atzīšanu kuģošanai pa iekšzemes ūdensceļiem</w:t>
            </w:r>
            <w:r w:rsidRPr="00B33686">
              <w:rPr>
                <w:iCs/>
              </w:rPr>
              <w:t xml:space="preserve"> izsniegta </w:t>
            </w:r>
            <w:r w:rsidRPr="00B33686">
              <w:t xml:space="preserve">kvalifikācijas sertifikāta darbību, ja konstatē neatbilstību Eiropas Savienības tiesību aktu prasībām par profesionālās kvalifikācijas atzīšanu kuģošanai pa iekšzemes ūdensceļiem vai tā īpašnieks rada apstākļus, kas apdraud sabiedrisko kārtību vai </w:t>
            </w:r>
            <w:r w:rsidRPr="00B33686">
              <w:lastRenderedPageBreak/>
              <w:t>drošību. Latvijas Jūrnieku reģistrs par to informē Satiksmes ministriju, un Satiksmes ministrija informē Eiropas Komisiju.”</w:t>
            </w:r>
          </w:p>
          <w:p w:rsidRPr="00B33686" w:rsidR="007C2796" w:rsidP="00B33686" w:rsidRDefault="007C2796" w14:paraId="782D7F0D" w14:textId="1C0C029A">
            <w:pPr>
              <w:shd w:val="clear" w:color="auto" w:fill="FFFFFF"/>
              <w:jc w:val="both"/>
              <w:rPr>
                <w:sz w:val="28"/>
                <w:szCs w:val="28"/>
              </w:rPr>
            </w:pPr>
          </w:p>
        </w:tc>
      </w:tr>
      <w:tr w:rsidRPr="008D5FF1" w:rsidR="004233BC" w:rsidTr="008247DF" w14:paraId="6B4DADA5" w14:textId="77777777">
        <w:tc>
          <w:tcPr>
            <w:tcW w:w="709" w:type="dxa"/>
            <w:tcBorders>
              <w:left w:val="single" w:color="000000" w:sz="6" w:space="0"/>
              <w:bottom w:val="single" w:color="auto" w:sz="4" w:space="0"/>
              <w:right w:val="single" w:color="000000" w:sz="6" w:space="0"/>
            </w:tcBorders>
          </w:tcPr>
          <w:p w:rsidRPr="008D5FF1" w:rsidR="004233BC" w:rsidP="004233BC" w:rsidRDefault="004233BC" w14:paraId="2F049276" w14:textId="77777777">
            <w:pPr>
              <w:pStyle w:val="ListParagraph"/>
              <w:ind w:left="0"/>
              <w:rPr>
                <w:rFonts w:ascii="Times New Roman" w:hAnsi="Times New Roman"/>
              </w:rPr>
            </w:pPr>
          </w:p>
        </w:tc>
        <w:tc>
          <w:tcPr>
            <w:tcW w:w="2855" w:type="dxa"/>
            <w:tcBorders>
              <w:left w:val="single" w:color="000000" w:sz="6" w:space="0"/>
              <w:bottom w:val="single" w:color="auto" w:sz="4" w:space="0"/>
              <w:right w:val="single" w:color="000000" w:sz="6" w:space="0"/>
            </w:tcBorders>
          </w:tcPr>
          <w:p w:rsidRPr="008D5FF1" w:rsidR="004233BC" w:rsidP="004233BC" w:rsidRDefault="004233BC" w14:paraId="5D7380DF" w14:textId="77777777">
            <w:pPr>
              <w:pStyle w:val="naisc"/>
              <w:spacing w:before="0" w:after="0"/>
              <w:jc w:val="both"/>
            </w:pPr>
          </w:p>
        </w:tc>
        <w:tc>
          <w:tcPr>
            <w:tcW w:w="6385" w:type="dxa"/>
            <w:gridSpan w:val="2"/>
            <w:tcBorders>
              <w:left w:val="single" w:color="000000" w:sz="6" w:space="0"/>
              <w:bottom w:val="single" w:color="auto" w:sz="4" w:space="0"/>
              <w:right w:val="single" w:color="000000" w:sz="6" w:space="0"/>
            </w:tcBorders>
          </w:tcPr>
          <w:p w:rsidRPr="008D5FF1" w:rsidR="004233BC" w:rsidP="004233BC" w:rsidRDefault="004233BC" w14:paraId="3323DA35" w14:textId="637F4229">
            <w:pPr>
              <w:jc w:val="both"/>
              <w:rPr>
                <w:b/>
              </w:rPr>
            </w:pPr>
            <w:r>
              <w:rPr>
                <w:b/>
              </w:rPr>
              <w:t>Valsts kanceleja</w:t>
            </w:r>
          </w:p>
        </w:tc>
        <w:tc>
          <w:tcPr>
            <w:tcW w:w="3118" w:type="dxa"/>
            <w:tcBorders>
              <w:left w:val="single" w:color="000000" w:sz="6" w:space="0"/>
              <w:bottom w:val="single" w:color="auto" w:sz="4" w:space="0"/>
              <w:right w:val="single" w:color="000000" w:sz="6" w:space="0"/>
            </w:tcBorders>
          </w:tcPr>
          <w:p w:rsidRPr="008D5FF1" w:rsidR="004233BC" w:rsidP="004233BC" w:rsidRDefault="004233BC" w14:paraId="0176EC03" w14:textId="77777777">
            <w:pPr>
              <w:pStyle w:val="naisc"/>
              <w:spacing w:before="0" w:after="0"/>
              <w:jc w:val="both"/>
              <w:rPr>
                <w:b/>
              </w:rPr>
            </w:pPr>
          </w:p>
        </w:tc>
        <w:tc>
          <w:tcPr>
            <w:tcW w:w="3093" w:type="dxa"/>
            <w:tcBorders>
              <w:top w:val="single" w:color="auto" w:sz="4" w:space="0"/>
              <w:left w:val="single" w:color="auto" w:sz="4" w:space="0"/>
              <w:bottom w:val="single" w:color="auto" w:sz="4" w:space="0"/>
            </w:tcBorders>
          </w:tcPr>
          <w:p w:rsidRPr="008D5FF1" w:rsidR="004233BC" w:rsidP="004233BC" w:rsidRDefault="004233BC" w14:paraId="4A48F0E0" w14:textId="77777777">
            <w:pPr>
              <w:jc w:val="both"/>
            </w:pPr>
          </w:p>
        </w:tc>
      </w:tr>
      <w:tr w:rsidRPr="00DB1F12" w:rsidR="004233BC" w:rsidTr="008247DF" w14:paraId="3DC65AAB" w14:textId="77777777">
        <w:tc>
          <w:tcPr>
            <w:tcW w:w="709" w:type="dxa"/>
            <w:tcBorders>
              <w:left w:val="single" w:color="000000" w:sz="6" w:space="0"/>
              <w:bottom w:val="single" w:color="auto" w:sz="4" w:space="0"/>
              <w:right w:val="single" w:color="000000" w:sz="6" w:space="0"/>
            </w:tcBorders>
          </w:tcPr>
          <w:p w:rsidRPr="008D5FF1" w:rsidR="004233BC" w:rsidP="004233BC" w:rsidRDefault="004233BC" w14:paraId="1E0B8A4E" w14:textId="77777777">
            <w:pPr>
              <w:pStyle w:val="ListParagraph"/>
              <w:numPr>
                <w:ilvl w:val="0"/>
                <w:numId w:val="14"/>
              </w:numPr>
              <w:ind w:left="0" w:firstLine="0"/>
              <w:rPr>
                <w:rFonts w:ascii="Times New Roman" w:hAnsi="Times New Roman"/>
              </w:rPr>
            </w:pPr>
            <w:bookmarkStart w:name="_Hlk70537868" w:id="2"/>
          </w:p>
        </w:tc>
        <w:tc>
          <w:tcPr>
            <w:tcW w:w="2855" w:type="dxa"/>
            <w:tcBorders>
              <w:left w:val="single" w:color="000000" w:sz="6" w:space="0"/>
              <w:bottom w:val="single" w:color="auto" w:sz="4" w:space="0"/>
              <w:right w:val="single" w:color="000000" w:sz="6" w:space="0"/>
            </w:tcBorders>
          </w:tcPr>
          <w:p w:rsidRPr="008D5FF1" w:rsidR="004233BC" w:rsidP="004233BC" w:rsidRDefault="004233BC" w14:paraId="3BC59373" w14:textId="77777777">
            <w:pPr>
              <w:pStyle w:val="naisc"/>
              <w:spacing w:before="0" w:after="0"/>
              <w:jc w:val="both"/>
            </w:pPr>
          </w:p>
        </w:tc>
        <w:tc>
          <w:tcPr>
            <w:tcW w:w="6385" w:type="dxa"/>
            <w:gridSpan w:val="2"/>
            <w:tcBorders>
              <w:left w:val="single" w:color="000000" w:sz="6" w:space="0"/>
              <w:bottom w:val="single" w:color="auto" w:sz="4" w:space="0"/>
              <w:right w:val="single" w:color="000000" w:sz="6" w:space="0"/>
            </w:tcBorders>
          </w:tcPr>
          <w:p w:rsidRPr="00C57B1E" w:rsidR="00D3485B" w:rsidP="00D3485B" w:rsidRDefault="00D3485B" w14:paraId="41A3870B" w14:textId="77777777">
            <w:pPr>
              <w:tabs>
                <w:tab w:val="left" w:pos="993"/>
              </w:tabs>
              <w:jc w:val="both"/>
            </w:pPr>
            <w:r>
              <w:rPr>
                <w:b/>
              </w:rPr>
              <w:t>26.02.2021</w:t>
            </w:r>
            <w:r w:rsidRPr="00C57B1E">
              <w:rPr>
                <w:b/>
              </w:rPr>
              <w:t>. atzinums</w:t>
            </w:r>
          </w:p>
          <w:p w:rsidRPr="008D5FF1" w:rsidR="004233BC" w:rsidP="004233BC" w:rsidRDefault="004233BC" w14:paraId="25B676B3" w14:textId="77777777">
            <w:pPr>
              <w:jc w:val="both"/>
              <w:rPr>
                <w:b/>
              </w:rPr>
            </w:pPr>
            <w:r w:rsidRPr="008D5FF1">
              <w:t xml:space="preserve">Aicinām precizēt anotācijas II. sadaļas 1. punktu, papildinot to ar visām mērķa grupām, </w:t>
            </w:r>
            <w:r w:rsidRPr="008D5FF1">
              <w:rPr>
                <w:iCs/>
              </w:rPr>
              <w:t>kuras projekts ietekmē vai varētu ietekmēt. Izskatot projektu, var secināt, ka tas kā minimums attiecas vēl uz V</w:t>
            </w:r>
            <w:r w:rsidRPr="008D5FF1">
              <w:rPr>
                <w:bCs/>
                <w:iCs/>
              </w:rPr>
              <w:t>SIA “Latvijas Jūras administrācija”</w:t>
            </w:r>
            <w:r w:rsidRPr="008D5FF1">
              <w:t>.</w:t>
            </w:r>
          </w:p>
        </w:tc>
        <w:tc>
          <w:tcPr>
            <w:tcW w:w="3118" w:type="dxa"/>
            <w:tcBorders>
              <w:left w:val="single" w:color="000000" w:sz="6" w:space="0"/>
              <w:bottom w:val="single" w:color="auto" w:sz="4" w:space="0"/>
              <w:right w:val="single" w:color="000000" w:sz="6" w:space="0"/>
            </w:tcBorders>
          </w:tcPr>
          <w:p w:rsidR="004233BC" w:rsidP="004233BC" w:rsidRDefault="004233BC" w14:paraId="69FAB984" w14:textId="77777777">
            <w:pPr>
              <w:pStyle w:val="naisc"/>
              <w:spacing w:before="0" w:after="0"/>
              <w:jc w:val="both"/>
              <w:rPr>
                <w:b/>
              </w:rPr>
            </w:pPr>
            <w:r w:rsidRPr="008D5FF1">
              <w:rPr>
                <w:b/>
              </w:rPr>
              <w:t>Ņemts vērā</w:t>
            </w:r>
          </w:p>
          <w:p w:rsidRPr="008D5FF1" w:rsidR="004233BC" w:rsidP="004233BC" w:rsidRDefault="004233BC" w14:paraId="63F47549" w14:textId="52ABF3B7">
            <w:pPr>
              <w:pStyle w:val="naisc"/>
              <w:spacing w:before="0" w:after="0"/>
              <w:jc w:val="both"/>
              <w:rPr>
                <w:b/>
              </w:rPr>
            </w:pPr>
            <w:r w:rsidRPr="008D5FF1">
              <w:t>Skatīt anotācijas II. sadaļas 1. punktu.</w:t>
            </w:r>
          </w:p>
        </w:tc>
        <w:tc>
          <w:tcPr>
            <w:tcW w:w="3093" w:type="dxa"/>
            <w:tcBorders>
              <w:top w:val="single" w:color="auto" w:sz="4" w:space="0"/>
              <w:left w:val="single" w:color="auto" w:sz="4" w:space="0"/>
              <w:bottom w:val="single" w:color="auto" w:sz="4" w:space="0"/>
            </w:tcBorders>
          </w:tcPr>
          <w:p w:rsidRPr="00DB1F12" w:rsidR="004233BC" w:rsidP="004233BC" w:rsidRDefault="004233BC" w14:paraId="34445D91" w14:textId="0FE547A8">
            <w:pPr>
              <w:jc w:val="both"/>
            </w:pPr>
          </w:p>
        </w:tc>
      </w:tr>
      <w:bookmarkEnd w:id="2"/>
      <w:tr w:rsidRPr="00DB1F12" w:rsidR="004233BC" w:rsidTr="008247DF" w14:paraId="2AD15EAA" w14:textId="77777777">
        <w:trPr>
          <w:trHeight w:val="861"/>
        </w:trPr>
        <w:tc>
          <w:tcPr>
            <w:tcW w:w="709" w:type="dxa"/>
            <w:tcBorders>
              <w:left w:val="single" w:color="000000" w:sz="6" w:space="0"/>
              <w:bottom w:val="single" w:color="auto" w:sz="4" w:space="0"/>
              <w:right w:val="single" w:color="000000" w:sz="6" w:space="0"/>
            </w:tcBorders>
          </w:tcPr>
          <w:p w:rsidRPr="00DB1F12" w:rsidR="004233BC" w:rsidP="004233BC" w:rsidRDefault="004233BC" w14:paraId="7D912789" w14:textId="77777777">
            <w:pPr>
              <w:pStyle w:val="ListParagraph"/>
              <w:numPr>
                <w:ilvl w:val="0"/>
                <w:numId w:val="14"/>
              </w:numPr>
              <w:tabs>
                <w:tab w:val="left" w:pos="485"/>
              </w:tabs>
              <w:ind w:left="0" w:firstLine="0"/>
              <w:rPr>
                <w:rFonts w:ascii="Times New Roman" w:hAnsi="Times New Roman"/>
              </w:rPr>
            </w:pPr>
          </w:p>
        </w:tc>
        <w:tc>
          <w:tcPr>
            <w:tcW w:w="2855" w:type="dxa"/>
            <w:tcBorders>
              <w:left w:val="single" w:color="000000" w:sz="6" w:space="0"/>
              <w:bottom w:val="single" w:color="auto" w:sz="4" w:space="0"/>
              <w:right w:val="single" w:color="000000" w:sz="6" w:space="0"/>
            </w:tcBorders>
          </w:tcPr>
          <w:p w:rsidRPr="00DB1F12" w:rsidR="004233BC" w:rsidP="004233BC" w:rsidRDefault="004233BC" w14:paraId="44A6B5AB" w14:textId="77777777">
            <w:pPr>
              <w:pStyle w:val="naisc"/>
              <w:spacing w:before="0" w:after="0"/>
              <w:jc w:val="both"/>
            </w:pPr>
          </w:p>
        </w:tc>
        <w:tc>
          <w:tcPr>
            <w:tcW w:w="6385" w:type="dxa"/>
            <w:gridSpan w:val="2"/>
            <w:tcBorders>
              <w:left w:val="single" w:color="000000" w:sz="6" w:space="0"/>
              <w:bottom w:val="single" w:color="auto" w:sz="4" w:space="0"/>
              <w:right w:val="single" w:color="000000" w:sz="6" w:space="0"/>
            </w:tcBorders>
          </w:tcPr>
          <w:p w:rsidRPr="00C57B1E" w:rsidR="00D3485B" w:rsidP="00D3485B" w:rsidRDefault="00D3485B" w14:paraId="3980957A" w14:textId="77777777">
            <w:pPr>
              <w:tabs>
                <w:tab w:val="left" w:pos="993"/>
              </w:tabs>
              <w:jc w:val="both"/>
            </w:pPr>
            <w:r>
              <w:rPr>
                <w:b/>
              </w:rPr>
              <w:t>26.02.2021</w:t>
            </w:r>
            <w:r w:rsidRPr="00C57B1E">
              <w:rPr>
                <w:b/>
              </w:rPr>
              <w:t>. atzinums</w:t>
            </w:r>
          </w:p>
          <w:p w:rsidRPr="003555C8" w:rsidR="004233BC" w:rsidP="004233BC" w:rsidRDefault="004233BC" w14:paraId="4A94478C" w14:textId="77777777">
            <w:pPr>
              <w:jc w:val="both"/>
              <w:rPr>
                <w:bCs/>
              </w:rPr>
            </w:pPr>
            <w:r w:rsidRPr="003555C8">
              <w:t>Ievērojot Ministru kabineta 2009. gada 15. decembra instrukcijas Nr. 19 "Tiesību akta projekta sākotnējās ietekmes izvērtēšanas kārtība" 22.2. apakšpunktā, 24., 25. un 25.</w:t>
            </w:r>
            <w:r w:rsidRPr="003555C8">
              <w:rPr>
                <w:vertAlign w:val="superscript"/>
              </w:rPr>
              <w:t>1</w:t>
            </w:r>
            <w:r w:rsidRPr="003555C8">
              <w:t xml:space="preserve"> punktos noteikto, lūdzam atkārtoti izvērtēt un attiecīgi precizēt anotācijas II. sadaļas 2.,3. un 4. punktā iekļautos secinājumus par projekta ietekmi uz </w:t>
            </w:r>
            <w:r w:rsidRPr="003555C8">
              <w:rPr>
                <w:iCs/>
              </w:rPr>
              <w:t xml:space="preserve">administratīvo slogu, administratīvajām un atbilstības izmaksām. </w:t>
            </w:r>
          </w:p>
          <w:p w:rsidRPr="003555C8" w:rsidR="004233BC" w:rsidP="004233BC" w:rsidRDefault="004233BC" w14:paraId="3589AB50" w14:textId="77777777">
            <w:pPr>
              <w:jc w:val="both"/>
              <w:rPr>
                <w:bCs/>
              </w:rPr>
            </w:pPr>
            <w:r w:rsidRPr="003555C8">
              <w:rPr>
                <w:iCs/>
              </w:rPr>
              <w:t>Pašlaik anotācijā ir atzīmēts, ka projekts neietekmē administratīvo slogu, neveido administratīvās vai atbilstības izmaksas, taču izskatot projektā paredzēto izmaiņu sarakstu, var secināt, ka vairākām mērķa grupām tiek paredzētas izmaiņas viņu darbībās vai pienākumos, jaunas atbilstības prasības, kas palielina to darbību apjomu, tādējādi ietekmējot administratīvo slogu, piemēram:</w:t>
            </w:r>
          </w:p>
          <w:p w:rsidRPr="00DB1F12" w:rsidR="004233BC" w:rsidP="004233BC" w:rsidRDefault="004233BC" w14:paraId="7D7DF3A6" w14:textId="77777777">
            <w:pPr>
              <w:pStyle w:val="ListParagraph"/>
              <w:numPr>
                <w:ilvl w:val="0"/>
                <w:numId w:val="16"/>
              </w:numPr>
              <w:spacing w:after="0" w:line="240" w:lineRule="auto"/>
              <w:jc w:val="both"/>
              <w:rPr>
                <w:rFonts w:ascii="Times New Roman" w:hAnsi="Times New Roman"/>
                <w:bCs/>
                <w:sz w:val="24"/>
                <w:szCs w:val="24"/>
                <w:lang w:eastAsia="lv-LV"/>
              </w:rPr>
            </w:pPr>
            <w:r w:rsidRPr="00DB1F12">
              <w:rPr>
                <w:rFonts w:ascii="Times New Roman" w:hAnsi="Times New Roman"/>
                <w:iCs/>
                <w:sz w:val="24"/>
                <w:szCs w:val="24"/>
                <w:lang w:eastAsia="lv-LV"/>
              </w:rPr>
              <w:t xml:space="preserve">vairāki pienākumi </w:t>
            </w:r>
            <w:r w:rsidRPr="00DB1F12">
              <w:rPr>
                <w:rFonts w:ascii="Times New Roman" w:hAnsi="Times New Roman"/>
                <w:bCs/>
                <w:iCs/>
                <w:sz w:val="24"/>
                <w:szCs w:val="24"/>
                <w:lang w:eastAsia="lv-LV"/>
              </w:rPr>
              <w:t xml:space="preserve">Latvijas Jūrnieku reģistram (ziņošana Eiropas Komisijai, pieprasīšana </w:t>
            </w:r>
            <w:proofErr w:type="spellStart"/>
            <w:r w:rsidRPr="00DB1F12">
              <w:rPr>
                <w:rFonts w:ascii="Times New Roman" w:hAnsi="Times New Roman"/>
                <w:bCs/>
                <w:iCs/>
                <w:sz w:val="24"/>
                <w:szCs w:val="24"/>
                <w:lang w:eastAsia="lv-LV"/>
              </w:rPr>
              <w:lastRenderedPageBreak/>
              <w:t>izdevējiestādei</w:t>
            </w:r>
            <w:proofErr w:type="spellEnd"/>
            <w:r w:rsidRPr="00DB1F12">
              <w:rPr>
                <w:rFonts w:ascii="Times New Roman" w:hAnsi="Times New Roman"/>
                <w:bCs/>
                <w:iCs/>
                <w:sz w:val="24"/>
                <w:szCs w:val="24"/>
                <w:lang w:eastAsia="lv-LV"/>
              </w:rPr>
              <w:t xml:space="preserve"> apturēt kvalifikācijas sertifikātu, Satiksmes ministrijas informēšana), </w:t>
            </w:r>
          </w:p>
          <w:p w:rsidRPr="00DB1F12" w:rsidR="004233BC" w:rsidP="004233BC" w:rsidRDefault="004233BC" w14:paraId="63F93478" w14:textId="77777777">
            <w:pPr>
              <w:pStyle w:val="ListParagraph"/>
              <w:numPr>
                <w:ilvl w:val="0"/>
                <w:numId w:val="16"/>
              </w:numPr>
              <w:spacing w:after="0" w:line="240" w:lineRule="auto"/>
              <w:jc w:val="both"/>
              <w:rPr>
                <w:rFonts w:ascii="Times New Roman" w:hAnsi="Times New Roman"/>
                <w:bCs/>
                <w:sz w:val="24"/>
                <w:szCs w:val="24"/>
                <w:lang w:eastAsia="lv-LV"/>
              </w:rPr>
            </w:pPr>
            <w:r w:rsidRPr="00DB1F12">
              <w:rPr>
                <w:rFonts w:ascii="Times New Roman" w:hAnsi="Times New Roman"/>
                <w:bCs/>
                <w:iCs/>
                <w:sz w:val="24"/>
                <w:szCs w:val="24"/>
                <w:lang w:eastAsia="lv-LV"/>
              </w:rPr>
              <w:t>prasība pretendentam uz bocmaņa vai sūkņu mašīnista kvalifikācijas iegūšanai turpmāk saņemt ne tikai kuģa kapteiņa pozitīvu vērtējumu, bet arī kuģa kapteiņa rekomendāciju kvalifikācijas saņemšanai (kā arī prasība kuģa kapteinim šādu rekomendāciju sagatavot),</w:t>
            </w:r>
          </w:p>
          <w:p w:rsidRPr="00DB1F12" w:rsidR="004233BC" w:rsidP="004233BC" w:rsidRDefault="004233BC" w14:paraId="6A5EC186" w14:textId="77777777">
            <w:pPr>
              <w:pStyle w:val="ListParagraph"/>
              <w:widowControl w:val="0"/>
              <w:numPr>
                <w:ilvl w:val="0"/>
                <w:numId w:val="16"/>
              </w:numPr>
              <w:spacing w:after="0" w:line="240" w:lineRule="auto"/>
              <w:jc w:val="both"/>
              <w:rPr>
                <w:rFonts w:ascii="Times New Roman" w:hAnsi="Times New Roman"/>
                <w:bCs/>
                <w:iCs/>
                <w:sz w:val="24"/>
                <w:szCs w:val="24"/>
                <w:lang w:eastAsia="lv-LV"/>
              </w:rPr>
            </w:pPr>
            <w:r w:rsidRPr="00DB1F12">
              <w:rPr>
                <w:rFonts w:ascii="Times New Roman" w:hAnsi="Times New Roman"/>
                <w:bCs/>
                <w:iCs/>
                <w:sz w:val="24"/>
                <w:szCs w:val="24"/>
                <w:lang w:eastAsia="lv-LV"/>
              </w:rPr>
              <w:t>jauns pienākums jūrniecības profesionālās izglītības iestādēm izvērtēt pretendenta darbnīcu prakses vietas un īstenošanas laika atbilstību un izsniegt pretendentam dokumentāru apliecinājumu – izziņu, par darbnīcu prakses īstenošanas ilgumu dienās.</w:t>
            </w:r>
          </w:p>
          <w:p w:rsidRPr="00DB1F12" w:rsidR="004233BC" w:rsidP="004233BC" w:rsidRDefault="004233BC" w14:paraId="50331B07" w14:textId="77777777">
            <w:pPr>
              <w:widowControl w:val="0"/>
              <w:jc w:val="both"/>
              <w:rPr>
                <w:bCs/>
                <w:iCs/>
              </w:rPr>
            </w:pPr>
          </w:p>
          <w:p w:rsidRPr="00DB1F12" w:rsidR="004233BC" w:rsidP="004233BC" w:rsidRDefault="004233BC" w14:paraId="53A0C438" w14:textId="77777777">
            <w:pPr>
              <w:widowControl w:val="0"/>
              <w:jc w:val="both"/>
              <w:rPr>
                <w:bCs/>
                <w:iCs/>
              </w:rPr>
            </w:pPr>
          </w:p>
        </w:tc>
        <w:tc>
          <w:tcPr>
            <w:tcW w:w="3118" w:type="dxa"/>
            <w:tcBorders>
              <w:left w:val="single" w:color="000000" w:sz="6" w:space="0"/>
              <w:bottom w:val="single" w:color="auto" w:sz="4" w:space="0"/>
              <w:right w:val="single" w:color="000000" w:sz="6" w:space="0"/>
            </w:tcBorders>
          </w:tcPr>
          <w:p w:rsidR="004233BC" w:rsidP="004233BC" w:rsidRDefault="004233BC" w14:paraId="076F13DD" w14:textId="77777777">
            <w:pPr>
              <w:pStyle w:val="naisc"/>
              <w:spacing w:before="0" w:after="0"/>
              <w:jc w:val="both"/>
              <w:rPr>
                <w:b/>
              </w:rPr>
            </w:pPr>
            <w:r w:rsidRPr="00DB1F12">
              <w:rPr>
                <w:b/>
              </w:rPr>
              <w:lastRenderedPageBreak/>
              <w:t>Ņemts vērā</w:t>
            </w:r>
          </w:p>
          <w:p w:rsidRPr="00DB1F12" w:rsidR="004233BC" w:rsidP="00E238D5" w:rsidRDefault="004233BC" w14:paraId="599468AA" w14:textId="5A4973D4">
            <w:pPr>
              <w:pStyle w:val="naisc"/>
              <w:spacing w:before="0" w:after="0"/>
              <w:jc w:val="both"/>
              <w:rPr>
                <w:b/>
              </w:rPr>
            </w:pPr>
            <w:r w:rsidRPr="00DB1F12">
              <w:t xml:space="preserve">Skatīt anotācijas II. sadaļas </w:t>
            </w:r>
            <w:r w:rsidR="00E238D5">
              <w:t xml:space="preserve">2. un </w:t>
            </w:r>
            <w:r w:rsidRPr="00DB1F12">
              <w:t>3. punktu.</w:t>
            </w:r>
          </w:p>
        </w:tc>
        <w:tc>
          <w:tcPr>
            <w:tcW w:w="3093" w:type="dxa"/>
            <w:tcBorders>
              <w:top w:val="single" w:color="auto" w:sz="4" w:space="0"/>
              <w:left w:val="single" w:color="auto" w:sz="4" w:space="0"/>
              <w:bottom w:val="single" w:color="auto" w:sz="4" w:space="0"/>
            </w:tcBorders>
          </w:tcPr>
          <w:p w:rsidRPr="00DB1F12" w:rsidR="004233BC" w:rsidP="004233BC" w:rsidRDefault="004233BC" w14:paraId="2D80372C" w14:textId="39B8F3D5">
            <w:pPr>
              <w:jc w:val="both"/>
            </w:pPr>
          </w:p>
        </w:tc>
      </w:tr>
      <w:tr w:rsidRPr="00DB1F12" w:rsidR="004233BC" w:rsidTr="008247DF" w14:paraId="3F380B4B" w14:textId="77777777">
        <w:tblPrEx>
          <w:tblBorders>
            <w:top w:val="none" w:color="auto" w:sz="0" w:space="0"/>
            <w:left w:val="none" w:color="auto" w:sz="0" w:space="0"/>
            <w:bottom w:val="none" w:color="auto" w:sz="0" w:space="0"/>
            <w:right w:val="none" w:color="auto" w:sz="0" w:space="0"/>
          </w:tblBorders>
        </w:tblPrEx>
        <w:trPr>
          <w:gridAfter w:val="2"/>
          <w:wAfter w:w="6211" w:type="dxa"/>
        </w:trPr>
        <w:tc>
          <w:tcPr>
            <w:tcW w:w="4276" w:type="dxa"/>
            <w:gridSpan w:val="3"/>
          </w:tcPr>
          <w:p w:rsidRPr="00DB1F12" w:rsidR="004233BC" w:rsidP="004233BC" w:rsidRDefault="004233BC" w14:paraId="3D2964C4" w14:textId="77777777">
            <w:pPr>
              <w:pStyle w:val="naiskr"/>
              <w:spacing w:before="0" w:after="0"/>
              <w:jc w:val="both"/>
            </w:pPr>
          </w:p>
          <w:p w:rsidRPr="00DB1F12" w:rsidR="004233BC" w:rsidP="004233BC" w:rsidRDefault="004233BC" w14:paraId="780B9834" w14:textId="77777777">
            <w:pPr>
              <w:pStyle w:val="naiskr"/>
              <w:spacing w:before="0" w:after="0"/>
              <w:jc w:val="both"/>
            </w:pPr>
            <w:r w:rsidRPr="00DB1F12">
              <w:t>Atbildīgā amatpersona</w:t>
            </w:r>
          </w:p>
        </w:tc>
        <w:tc>
          <w:tcPr>
            <w:tcW w:w="5673" w:type="dxa"/>
          </w:tcPr>
          <w:p w:rsidRPr="00DB1F12" w:rsidR="004233BC" w:rsidP="004233BC" w:rsidRDefault="004233BC" w14:paraId="6FDAFD65" w14:textId="77777777">
            <w:pPr>
              <w:pStyle w:val="naiskr"/>
              <w:spacing w:before="0" w:after="0"/>
              <w:ind w:firstLine="720"/>
              <w:jc w:val="both"/>
            </w:pPr>
            <w:r w:rsidRPr="00DB1F12">
              <w:t>  </w:t>
            </w:r>
          </w:p>
        </w:tc>
      </w:tr>
      <w:tr w:rsidRPr="00DB1F12" w:rsidR="004233BC" w:rsidTr="008247DF" w14:paraId="7F44BCE7" w14:textId="77777777">
        <w:tblPrEx>
          <w:tblBorders>
            <w:top w:val="none" w:color="auto" w:sz="0" w:space="0"/>
            <w:left w:val="none" w:color="auto" w:sz="0" w:space="0"/>
            <w:bottom w:val="none" w:color="auto" w:sz="0" w:space="0"/>
            <w:right w:val="none" w:color="auto" w:sz="0" w:space="0"/>
          </w:tblBorders>
        </w:tblPrEx>
        <w:trPr>
          <w:gridAfter w:val="2"/>
          <w:wAfter w:w="6211" w:type="dxa"/>
        </w:trPr>
        <w:tc>
          <w:tcPr>
            <w:tcW w:w="4276" w:type="dxa"/>
            <w:gridSpan w:val="3"/>
          </w:tcPr>
          <w:p w:rsidRPr="00DB1F12" w:rsidR="004233BC" w:rsidP="004233BC" w:rsidRDefault="004233BC" w14:paraId="641622F9" w14:textId="77777777"/>
          <w:p w:rsidRPr="00DB1F12" w:rsidR="004233BC" w:rsidP="004233BC" w:rsidRDefault="004233BC" w14:paraId="4048856C" w14:textId="77777777"/>
        </w:tc>
        <w:tc>
          <w:tcPr>
            <w:tcW w:w="5673" w:type="dxa"/>
            <w:tcBorders>
              <w:top w:val="single" w:color="000000" w:sz="6" w:space="0"/>
            </w:tcBorders>
          </w:tcPr>
          <w:p w:rsidRPr="00DB1F12" w:rsidR="004233BC" w:rsidP="004233BC" w:rsidRDefault="004233BC" w14:paraId="39334758" w14:textId="77777777">
            <w:pPr>
              <w:pStyle w:val="naisc"/>
              <w:spacing w:before="0" w:after="0"/>
              <w:ind w:firstLine="720"/>
              <w:jc w:val="both"/>
            </w:pPr>
            <w:r w:rsidRPr="00DB1F12">
              <w:t>(paraksts*)</w:t>
            </w:r>
          </w:p>
        </w:tc>
      </w:tr>
    </w:tbl>
    <w:p w:rsidRPr="0045095C" w:rsidR="00D3485B" w:rsidP="00D3485B" w:rsidRDefault="00D3485B" w14:paraId="752CFA2B" w14:textId="77777777">
      <w:r w:rsidRPr="0045095C">
        <w:t xml:space="preserve">Laima Rituma </w:t>
      </w:r>
    </w:p>
    <w:p w:rsidRPr="0045095C" w:rsidR="00D3485B" w:rsidP="00D3485B" w:rsidRDefault="00D3485B" w14:paraId="598627E0" w14:textId="77777777">
      <w:r w:rsidRPr="0045095C">
        <w:t>Satiksmes ministrijas</w:t>
      </w:r>
    </w:p>
    <w:p w:rsidRPr="0045095C" w:rsidR="00D3485B" w:rsidP="00D3485B" w:rsidRDefault="00D3485B" w14:paraId="0AB497B7" w14:textId="77777777">
      <w:r w:rsidRPr="0045095C">
        <w:t>Jūrlietu departamenta direktore</w:t>
      </w:r>
    </w:p>
    <w:p w:rsidRPr="0045095C" w:rsidR="00D3485B" w:rsidP="00D3485B" w:rsidRDefault="00D3485B" w14:paraId="4D2D0B11" w14:textId="77777777">
      <w:r w:rsidRPr="0045095C">
        <w:t xml:space="preserve">67028198, </w:t>
      </w:r>
      <w:hyperlink r:id="rId9">
        <w:r w:rsidRPr="0045095C">
          <w:rPr>
            <w:color w:val="0000FF"/>
            <w:u w:val="single"/>
          </w:rPr>
          <w:t>laima.rituma@sam.gov.lv</w:t>
        </w:r>
      </w:hyperlink>
      <w:r w:rsidRPr="0045095C">
        <w:tab/>
      </w:r>
    </w:p>
    <w:p w:rsidRPr="0045095C" w:rsidR="00D3485B" w:rsidP="00D3485B" w:rsidRDefault="00D3485B" w14:paraId="540E5EDF" w14:textId="77777777"/>
    <w:p w:rsidRPr="0045095C" w:rsidR="00D3485B" w:rsidP="00D3485B" w:rsidRDefault="00D3485B" w14:paraId="465A66BB" w14:textId="46E488A5">
      <w:r>
        <w:t>Līva Līce</w:t>
      </w:r>
    </w:p>
    <w:p w:rsidRPr="0045095C" w:rsidR="00D3485B" w:rsidP="00D3485B" w:rsidRDefault="00D3485B" w14:paraId="1523E5FC" w14:textId="3D32B7B5">
      <w:r w:rsidRPr="0045095C">
        <w:t>VS</w:t>
      </w:r>
      <w:r w:rsidR="00241E7F">
        <w:t>IA</w:t>
      </w:r>
      <w:r w:rsidRPr="0045095C">
        <w:t xml:space="preserve"> “Latvijas Jūras administrācija”</w:t>
      </w:r>
    </w:p>
    <w:p w:rsidR="00D3485B" w:rsidP="00D3485B" w:rsidRDefault="00241E7F" w14:paraId="1D3AA40E" w14:textId="2D705DD7">
      <w:r>
        <w:t xml:space="preserve">Juridiskā departamenta </w:t>
      </w:r>
      <w:r w:rsidR="00D3485B">
        <w:t>juriskonsulte</w:t>
      </w:r>
    </w:p>
    <w:p w:rsidRPr="0045095C" w:rsidR="00241E7F" w:rsidP="00D3485B" w:rsidRDefault="00241E7F" w14:paraId="4ACCC2AB" w14:textId="4159D8B7">
      <w:r>
        <w:t>Jūrnieku reģistra jautājumos</w:t>
      </w:r>
    </w:p>
    <w:p w:rsidR="00D3485B" w:rsidP="00D3485B" w:rsidRDefault="00D3485B" w14:paraId="6DB466B4" w14:textId="7BE35836">
      <w:r>
        <w:t>67062402</w:t>
      </w:r>
      <w:r w:rsidRPr="0045095C">
        <w:t xml:space="preserve">, </w:t>
      </w:r>
      <w:hyperlink w:history="1" r:id="rId10">
        <w:r w:rsidRPr="00A97C24">
          <w:rPr>
            <w:rStyle w:val="Hyperlink"/>
          </w:rPr>
          <w:t>liva.lice@lja.lv</w:t>
        </w:r>
      </w:hyperlink>
    </w:p>
    <w:p w:rsidRPr="00DB1F12" w:rsidR="007116C7" w:rsidP="00C3202A" w:rsidRDefault="007116C7" w14:paraId="1A8D2102" w14:textId="77777777"/>
    <w:sectPr w:rsidRPr="00DB1F12" w:rsidR="007116C7" w:rsidSect="00364BB6">
      <w:headerReference w:type="even" r:id="rId11"/>
      <w:headerReference w:type="default" r:id="rId12"/>
      <w:footerReference w:type="default" r:id="rId13"/>
      <w:footerReference w:type="first" r:id="rId14"/>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840BC" w14:textId="77777777" w:rsidR="00746714" w:rsidRDefault="00746714">
      <w:r>
        <w:separator/>
      </w:r>
    </w:p>
  </w:endnote>
  <w:endnote w:type="continuationSeparator" w:id="0">
    <w:p w14:paraId="12911CE9" w14:textId="77777777" w:rsidR="00746714" w:rsidRDefault="00746714">
      <w:r>
        <w:continuationSeparator/>
      </w:r>
    </w:p>
  </w:endnote>
  <w:endnote w:type="continuationNotice" w:id="1">
    <w:p w14:paraId="2861026F" w14:textId="77777777" w:rsidR="00746714" w:rsidRDefault="007467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3D399" w14:textId="77777777" w:rsidR="002129DE" w:rsidRDefault="002129DE" w:rsidP="00276972">
    <w:pPr>
      <w:pStyle w:val="Header"/>
    </w:pPr>
  </w:p>
  <w:p w14:paraId="0D8942BE" w14:textId="77777777" w:rsidR="002129DE" w:rsidRDefault="002129DE" w:rsidP="00276972"/>
  <w:p w14:paraId="12393491" w14:textId="42471F77" w:rsidR="002129DE" w:rsidRPr="00276972" w:rsidRDefault="002129DE" w:rsidP="00276972">
    <w:pPr>
      <w:pStyle w:val="Footer"/>
    </w:pPr>
    <w:r>
      <w:rPr>
        <w:sz w:val="20"/>
        <w:szCs w:val="20"/>
      </w:rPr>
      <w:t>SMI</w:t>
    </w:r>
    <w:r w:rsidRPr="00015C84">
      <w:rPr>
        <w:sz w:val="20"/>
        <w:szCs w:val="20"/>
      </w:rPr>
      <w:t>zz_</w:t>
    </w:r>
    <w:r w:rsidR="001F1F4E">
      <w:rPr>
        <w:sz w:val="20"/>
        <w:szCs w:val="20"/>
      </w:rPr>
      <w:t>22</w:t>
    </w:r>
    <w:r w:rsidR="00BC59DD">
      <w:rPr>
        <w:sz w:val="20"/>
        <w:szCs w:val="20"/>
      </w:rPr>
      <w:t>04</w:t>
    </w:r>
    <w:r>
      <w:rPr>
        <w:sz w:val="20"/>
        <w:szCs w:val="20"/>
      </w:rPr>
      <w:t>21_groz895; Izziņa par atzinumos sniegtajiem iebildumiem par Ministru kabineta noteikumu projektu “Grozījumi Ministru kabineta 2005. gada 22. novembra noteikumos Nr. 185 “Jūrnieku sertificēšanas 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A8261" w14:textId="1851359D" w:rsidR="002129DE" w:rsidRPr="007B56A2" w:rsidRDefault="002129DE" w:rsidP="007B56A2">
    <w:pPr>
      <w:pStyle w:val="Footer"/>
    </w:pPr>
    <w:r>
      <w:rPr>
        <w:sz w:val="20"/>
        <w:szCs w:val="20"/>
      </w:rPr>
      <w:t>SMI</w:t>
    </w:r>
    <w:r w:rsidRPr="00015C84">
      <w:rPr>
        <w:sz w:val="20"/>
        <w:szCs w:val="20"/>
      </w:rPr>
      <w:t>zz_</w:t>
    </w:r>
    <w:r w:rsidR="001F1F4E">
      <w:rPr>
        <w:sz w:val="20"/>
        <w:szCs w:val="20"/>
      </w:rPr>
      <w:t>22</w:t>
    </w:r>
    <w:r w:rsidR="00BC59DD">
      <w:rPr>
        <w:sz w:val="20"/>
        <w:szCs w:val="20"/>
      </w:rPr>
      <w:t>04</w:t>
    </w:r>
    <w:r>
      <w:rPr>
        <w:sz w:val="20"/>
        <w:szCs w:val="20"/>
      </w:rPr>
      <w:t>21_groz895; Izziņa par atzinumos sniegtajiem iebildumiem par Ministru kabineta noteikumu projektu “Grozījumi Ministru kabineta 2005. gada 22. novembra noteikumos Nr. 185 “Jūrnieku sertificēšanas 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CF363" w14:textId="77777777" w:rsidR="00746714" w:rsidRDefault="00746714">
      <w:r>
        <w:separator/>
      </w:r>
    </w:p>
  </w:footnote>
  <w:footnote w:type="continuationSeparator" w:id="0">
    <w:p w14:paraId="5B275822" w14:textId="77777777" w:rsidR="00746714" w:rsidRDefault="00746714">
      <w:r>
        <w:continuationSeparator/>
      </w:r>
    </w:p>
  </w:footnote>
  <w:footnote w:type="continuationNotice" w:id="1">
    <w:p w14:paraId="62B71092" w14:textId="77777777" w:rsidR="00746714" w:rsidRDefault="007467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29DE" w:rsidP="00364BB6" w:rsidRDefault="002129DE" w14:paraId="266DE154"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29DE" w:rsidRDefault="002129DE" w14:paraId="606A2C4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29DE" w:rsidP="00364BB6" w:rsidRDefault="002129DE" w14:paraId="02B98DDC"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1F4E">
      <w:rPr>
        <w:rStyle w:val="PageNumber"/>
        <w:noProof/>
      </w:rPr>
      <w:t>1</w:t>
    </w:r>
    <w:r w:rsidR="001F1F4E">
      <w:rPr>
        <w:rStyle w:val="PageNumber"/>
        <w:noProof/>
      </w:rPr>
      <w:t>6</w:t>
    </w:r>
    <w:r>
      <w:rPr>
        <w:rStyle w:val="PageNumber"/>
      </w:rPr>
      <w:fldChar w:fldCharType="end"/>
    </w:r>
  </w:p>
  <w:p w:rsidR="002129DE" w:rsidRDefault="002129DE" w14:paraId="2383D38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E20FA"/>
    <w:multiLevelType w:val="hybridMultilevel"/>
    <w:tmpl w:val="FA180758"/>
    <w:lvl w:ilvl="0" w:tplc="C58AB6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3482814"/>
    <w:multiLevelType w:val="hybridMultilevel"/>
    <w:tmpl w:val="068C9062"/>
    <w:lvl w:ilvl="0" w:tplc="7DCEBB10">
      <w:start w:val="2020"/>
      <w:numFmt w:val="bullet"/>
      <w:lvlText w:val="-"/>
      <w:lvlJc w:val="left"/>
      <w:pPr>
        <w:ind w:left="720" w:hanging="360"/>
      </w:pPr>
      <w:rPr>
        <w:rFonts w:ascii="Calibri" w:eastAsia="Calibri" w:hAnsi="Calibri" w:cs="Calibri" w:hint="default"/>
        <w:color w:val="4472C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34F85457"/>
    <w:multiLevelType w:val="hybridMultilevel"/>
    <w:tmpl w:val="B0B4655C"/>
    <w:lvl w:ilvl="0" w:tplc="0DF27B4A">
      <w:start w:val="2019"/>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A952AC0"/>
    <w:multiLevelType w:val="hybridMultilevel"/>
    <w:tmpl w:val="692ACE4C"/>
    <w:lvl w:ilvl="0" w:tplc="0426000F">
      <w:start w:val="1"/>
      <w:numFmt w:val="decimal"/>
      <w:lvlText w:val="%1."/>
      <w:lvlJc w:val="left"/>
      <w:pPr>
        <w:ind w:left="644"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CC50941"/>
    <w:multiLevelType w:val="multilevel"/>
    <w:tmpl w:val="FD7890DE"/>
    <w:lvl w:ilvl="0">
      <w:start w:val="1"/>
      <w:numFmt w:val="decimal"/>
      <w:lvlText w:val="%1."/>
      <w:lvlJc w:val="left"/>
      <w:pPr>
        <w:ind w:left="851" w:hanging="131"/>
      </w:pPr>
      <w:rPr>
        <w:rFonts w:hint="default"/>
        <w:b w:val="0"/>
        <w:color w:val="auto"/>
        <w:sz w:val="28"/>
      </w:rPr>
    </w:lvl>
    <w:lvl w:ilvl="1">
      <w:start w:val="1"/>
      <w:numFmt w:val="decimal"/>
      <w:lvlText w:val="%1.%2."/>
      <w:lvlJc w:val="left"/>
      <w:pPr>
        <w:ind w:left="851" w:hanging="131"/>
      </w:pPr>
      <w:rPr>
        <w:rFonts w:hint="default"/>
      </w:rPr>
    </w:lvl>
    <w:lvl w:ilvl="2">
      <w:start w:val="1"/>
      <w:numFmt w:val="decimal"/>
      <w:lvlText w:val="%1.%2.%3."/>
      <w:lvlJc w:val="left"/>
      <w:pPr>
        <w:ind w:left="851" w:hanging="131"/>
      </w:pPr>
      <w:rPr>
        <w:rFonts w:hint="default"/>
      </w:rPr>
    </w:lvl>
    <w:lvl w:ilvl="3">
      <w:start w:val="1"/>
      <w:numFmt w:val="decimal"/>
      <w:lvlText w:val="%1.%2.%3.%4."/>
      <w:lvlJc w:val="left"/>
      <w:pPr>
        <w:ind w:left="851" w:hanging="131"/>
      </w:pPr>
      <w:rPr>
        <w:rFonts w:hint="default"/>
      </w:rPr>
    </w:lvl>
    <w:lvl w:ilvl="4">
      <w:start w:val="1"/>
      <w:numFmt w:val="decimal"/>
      <w:lvlText w:val="%1.%2.%3.%4.%5."/>
      <w:lvlJc w:val="left"/>
      <w:pPr>
        <w:ind w:left="851" w:hanging="131"/>
      </w:pPr>
      <w:rPr>
        <w:rFonts w:hint="default"/>
      </w:rPr>
    </w:lvl>
    <w:lvl w:ilvl="5">
      <w:start w:val="1"/>
      <w:numFmt w:val="decimal"/>
      <w:lvlText w:val="%1.%2.%3.%4.%5.%6."/>
      <w:lvlJc w:val="left"/>
      <w:pPr>
        <w:ind w:left="851" w:hanging="131"/>
      </w:pPr>
      <w:rPr>
        <w:rFonts w:hint="default"/>
      </w:rPr>
    </w:lvl>
    <w:lvl w:ilvl="6">
      <w:start w:val="1"/>
      <w:numFmt w:val="decimal"/>
      <w:lvlText w:val="%1.%2.%3.%4.%5.%6.%7."/>
      <w:lvlJc w:val="left"/>
      <w:pPr>
        <w:ind w:left="851" w:hanging="131"/>
      </w:pPr>
      <w:rPr>
        <w:rFonts w:hint="default"/>
      </w:rPr>
    </w:lvl>
    <w:lvl w:ilvl="7">
      <w:start w:val="1"/>
      <w:numFmt w:val="decimal"/>
      <w:lvlText w:val="%1.%2.%3.%4.%5.%6.%7.%8."/>
      <w:lvlJc w:val="left"/>
      <w:pPr>
        <w:ind w:left="851" w:hanging="131"/>
      </w:pPr>
      <w:rPr>
        <w:rFonts w:hint="default"/>
      </w:rPr>
    </w:lvl>
    <w:lvl w:ilvl="8">
      <w:start w:val="1"/>
      <w:numFmt w:val="decimal"/>
      <w:lvlText w:val="%1.%2.%3.%4.%5.%6.%7.%8.%9."/>
      <w:lvlJc w:val="left"/>
      <w:pPr>
        <w:ind w:left="851" w:hanging="131"/>
      </w:pPr>
      <w:rPr>
        <w:rFonts w:hint="default"/>
      </w:rPr>
    </w:lvl>
  </w:abstractNum>
  <w:abstractNum w:abstractNumId="5" w15:restartNumberingAfterBreak="0">
    <w:nsid w:val="3DA818F7"/>
    <w:multiLevelType w:val="hybridMultilevel"/>
    <w:tmpl w:val="6698640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EC4F00"/>
    <w:multiLevelType w:val="hybridMultilevel"/>
    <w:tmpl w:val="093224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AAB3B99"/>
    <w:multiLevelType w:val="hybridMultilevel"/>
    <w:tmpl w:val="093224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C917170"/>
    <w:multiLevelType w:val="multilevel"/>
    <w:tmpl w:val="6460124A"/>
    <w:lvl w:ilvl="0">
      <w:start w:val="13"/>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61B34F10"/>
    <w:multiLevelType w:val="hybridMultilevel"/>
    <w:tmpl w:val="FA180758"/>
    <w:lvl w:ilvl="0" w:tplc="C58AB6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1CC104E"/>
    <w:multiLevelType w:val="hybridMultilevel"/>
    <w:tmpl w:val="093224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A6B6B11"/>
    <w:multiLevelType w:val="hybridMultilevel"/>
    <w:tmpl w:val="093224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6"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5"/>
  </w:num>
  <w:num w:numId="3">
    <w:abstractNumId w:val="13"/>
  </w:num>
  <w:num w:numId="4">
    <w:abstractNumId w:val="9"/>
  </w:num>
  <w:num w:numId="5">
    <w:abstractNumId w:val="8"/>
  </w:num>
  <w:num w:numId="6">
    <w:abstractNumId w:val="10"/>
  </w:num>
  <w:num w:numId="7">
    <w:abstractNumId w:val="1"/>
  </w:num>
  <w:num w:numId="8">
    <w:abstractNumId w:val="6"/>
  </w:num>
  <w:num w:numId="9">
    <w:abstractNumId w:val="14"/>
  </w:num>
  <w:num w:numId="10">
    <w:abstractNumId w:val="7"/>
  </w:num>
  <w:num w:numId="11">
    <w:abstractNumId w:val="11"/>
  </w:num>
  <w:num w:numId="12">
    <w:abstractNumId w:val="12"/>
  </w:num>
  <w:num w:numId="13">
    <w:abstractNumId w:val="0"/>
  </w:num>
  <w:num w:numId="14">
    <w:abstractNumId w:val="3"/>
  </w:num>
  <w:num w:numId="15">
    <w:abstractNumId w:val="5"/>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E12"/>
    <w:rsid w:val="00001F89"/>
    <w:rsid w:val="00002C65"/>
    <w:rsid w:val="00003C53"/>
    <w:rsid w:val="0000456E"/>
    <w:rsid w:val="000054A0"/>
    <w:rsid w:val="000055EA"/>
    <w:rsid w:val="00006BF1"/>
    <w:rsid w:val="0001118D"/>
    <w:rsid w:val="0001131F"/>
    <w:rsid w:val="00011663"/>
    <w:rsid w:val="0001249F"/>
    <w:rsid w:val="000125C0"/>
    <w:rsid w:val="0001270C"/>
    <w:rsid w:val="000136AA"/>
    <w:rsid w:val="00013B4C"/>
    <w:rsid w:val="00013BF6"/>
    <w:rsid w:val="0001554C"/>
    <w:rsid w:val="00015B94"/>
    <w:rsid w:val="00015C84"/>
    <w:rsid w:val="00015DE5"/>
    <w:rsid w:val="000172E2"/>
    <w:rsid w:val="00017449"/>
    <w:rsid w:val="00020249"/>
    <w:rsid w:val="00022338"/>
    <w:rsid w:val="0002296A"/>
    <w:rsid w:val="00022B0F"/>
    <w:rsid w:val="00022B9A"/>
    <w:rsid w:val="00023FD6"/>
    <w:rsid w:val="0002416A"/>
    <w:rsid w:val="000241B6"/>
    <w:rsid w:val="00024CCD"/>
    <w:rsid w:val="00024D20"/>
    <w:rsid w:val="000253DB"/>
    <w:rsid w:val="000278E7"/>
    <w:rsid w:val="00027A63"/>
    <w:rsid w:val="00027F9D"/>
    <w:rsid w:val="00030702"/>
    <w:rsid w:val="000307B5"/>
    <w:rsid w:val="00031D6A"/>
    <w:rsid w:val="00032457"/>
    <w:rsid w:val="00032F88"/>
    <w:rsid w:val="0003413A"/>
    <w:rsid w:val="000349CA"/>
    <w:rsid w:val="0003557A"/>
    <w:rsid w:val="00035C06"/>
    <w:rsid w:val="000366DF"/>
    <w:rsid w:val="000376CD"/>
    <w:rsid w:val="0004025A"/>
    <w:rsid w:val="00040A5C"/>
    <w:rsid w:val="00043005"/>
    <w:rsid w:val="0004345F"/>
    <w:rsid w:val="00044026"/>
    <w:rsid w:val="00045381"/>
    <w:rsid w:val="00046075"/>
    <w:rsid w:val="00046CAD"/>
    <w:rsid w:val="00046F5C"/>
    <w:rsid w:val="00047385"/>
    <w:rsid w:val="00050554"/>
    <w:rsid w:val="00053706"/>
    <w:rsid w:val="00053E04"/>
    <w:rsid w:val="000579E6"/>
    <w:rsid w:val="00057F5D"/>
    <w:rsid w:val="00060E03"/>
    <w:rsid w:val="000641CE"/>
    <w:rsid w:val="00064BF4"/>
    <w:rsid w:val="00064E58"/>
    <w:rsid w:val="00065271"/>
    <w:rsid w:val="00066176"/>
    <w:rsid w:val="0006618D"/>
    <w:rsid w:val="00066885"/>
    <w:rsid w:val="0006694E"/>
    <w:rsid w:val="00066A37"/>
    <w:rsid w:val="00066F05"/>
    <w:rsid w:val="000707E0"/>
    <w:rsid w:val="00072628"/>
    <w:rsid w:val="000728ED"/>
    <w:rsid w:val="000733F5"/>
    <w:rsid w:val="000733FF"/>
    <w:rsid w:val="0007577A"/>
    <w:rsid w:val="000775D0"/>
    <w:rsid w:val="00081B0F"/>
    <w:rsid w:val="0008283D"/>
    <w:rsid w:val="00083090"/>
    <w:rsid w:val="00083214"/>
    <w:rsid w:val="00083B8F"/>
    <w:rsid w:val="00084190"/>
    <w:rsid w:val="00084B11"/>
    <w:rsid w:val="00085322"/>
    <w:rsid w:val="000854D4"/>
    <w:rsid w:val="0008656F"/>
    <w:rsid w:val="00086AB9"/>
    <w:rsid w:val="00086BCE"/>
    <w:rsid w:val="00086F36"/>
    <w:rsid w:val="00087D60"/>
    <w:rsid w:val="0009015F"/>
    <w:rsid w:val="00090168"/>
    <w:rsid w:val="00090C76"/>
    <w:rsid w:val="00091033"/>
    <w:rsid w:val="00091659"/>
    <w:rsid w:val="00091F10"/>
    <w:rsid w:val="0009302B"/>
    <w:rsid w:val="00093EC2"/>
    <w:rsid w:val="000958A2"/>
    <w:rsid w:val="000961AE"/>
    <w:rsid w:val="000965E7"/>
    <w:rsid w:val="000A0041"/>
    <w:rsid w:val="000A06FC"/>
    <w:rsid w:val="000A1231"/>
    <w:rsid w:val="000A1A02"/>
    <w:rsid w:val="000A1D86"/>
    <w:rsid w:val="000A4035"/>
    <w:rsid w:val="000A483A"/>
    <w:rsid w:val="000A55D2"/>
    <w:rsid w:val="000A6097"/>
    <w:rsid w:val="000A63D5"/>
    <w:rsid w:val="000A64D3"/>
    <w:rsid w:val="000A77B9"/>
    <w:rsid w:val="000A7EA7"/>
    <w:rsid w:val="000B0403"/>
    <w:rsid w:val="000B057B"/>
    <w:rsid w:val="000B06E7"/>
    <w:rsid w:val="000B0C94"/>
    <w:rsid w:val="000B15E5"/>
    <w:rsid w:val="000B2382"/>
    <w:rsid w:val="000B3171"/>
    <w:rsid w:val="000B34A5"/>
    <w:rsid w:val="000B4746"/>
    <w:rsid w:val="000B7966"/>
    <w:rsid w:val="000B7CB1"/>
    <w:rsid w:val="000C0AE6"/>
    <w:rsid w:val="000C0D0D"/>
    <w:rsid w:val="000C2555"/>
    <w:rsid w:val="000C3545"/>
    <w:rsid w:val="000C498A"/>
    <w:rsid w:val="000C4C16"/>
    <w:rsid w:val="000C56FC"/>
    <w:rsid w:val="000C6AF1"/>
    <w:rsid w:val="000C7907"/>
    <w:rsid w:val="000C7A11"/>
    <w:rsid w:val="000C7F5E"/>
    <w:rsid w:val="000D00AC"/>
    <w:rsid w:val="000D0AED"/>
    <w:rsid w:val="000D3602"/>
    <w:rsid w:val="000D4D89"/>
    <w:rsid w:val="000D61FB"/>
    <w:rsid w:val="000D6BBD"/>
    <w:rsid w:val="000D7751"/>
    <w:rsid w:val="000D7C23"/>
    <w:rsid w:val="000E0A16"/>
    <w:rsid w:val="000E1BFA"/>
    <w:rsid w:val="000E2142"/>
    <w:rsid w:val="000E21D0"/>
    <w:rsid w:val="000E2A38"/>
    <w:rsid w:val="000E2ACC"/>
    <w:rsid w:val="000E5509"/>
    <w:rsid w:val="000E585F"/>
    <w:rsid w:val="000E6404"/>
    <w:rsid w:val="000E65A0"/>
    <w:rsid w:val="000E66F8"/>
    <w:rsid w:val="000E70F7"/>
    <w:rsid w:val="000E7E5E"/>
    <w:rsid w:val="000F054F"/>
    <w:rsid w:val="000F079D"/>
    <w:rsid w:val="000F083B"/>
    <w:rsid w:val="000F0D9D"/>
    <w:rsid w:val="000F164A"/>
    <w:rsid w:val="000F1D56"/>
    <w:rsid w:val="000F24C1"/>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0F9F"/>
    <w:rsid w:val="001012E3"/>
    <w:rsid w:val="00101EEB"/>
    <w:rsid w:val="0010375A"/>
    <w:rsid w:val="001037D3"/>
    <w:rsid w:val="001038ED"/>
    <w:rsid w:val="001042B0"/>
    <w:rsid w:val="00106F4F"/>
    <w:rsid w:val="001071D3"/>
    <w:rsid w:val="001075A8"/>
    <w:rsid w:val="00110259"/>
    <w:rsid w:val="00110AA9"/>
    <w:rsid w:val="0011254D"/>
    <w:rsid w:val="001139C2"/>
    <w:rsid w:val="00114559"/>
    <w:rsid w:val="00114EA9"/>
    <w:rsid w:val="00115ED0"/>
    <w:rsid w:val="0011683C"/>
    <w:rsid w:val="001173BE"/>
    <w:rsid w:val="001179E8"/>
    <w:rsid w:val="0012021B"/>
    <w:rsid w:val="0012222D"/>
    <w:rsid w:val="001255E6"/>
    <w:rsid w:val="0013053A"/>
    <w:rsid w:val="0013066A"/>
    <w:rsid w:val="001315EF"/>
    <w:rsid w:val="001315F4"/>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D90"/>
    <w:rsid w:val="00156E9F"/>
    <w:rsid w:val="00157578"/>
    <w:rsid w:val="00157814"/>
    <w:rsid w:val="00157A57"/>
    <w:rsid w:val="00157DB6"/>
    <w:rsid w:val="00157EC2"/>
    <w:rsid w:val="00162A3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2E6"/>
    <w:rsid w:val="00185755"/>
    <w:rsid w:val="00187398"/>
    <w:rsid w:val="00187F73"/>
    <w:rsid w:val="00187FB0"/>
    <w:rsid w:val="001902E9"/>
    <w:rsid w:val="00190327"/>
    <w:rsid w:val="00190A0A"/>
    <w:rsid w:val="001926F2"/>
    <w:rsid w:val="00193BCE"/>
    <w:rsid w:val="00194B87"/>
    <w:rsid w:val="0019569A"/>
    <w:rsid w:val="00195962"/>
    <w:rsid w:val="00197533"/>
    <w:rsid w:val="001977E7"/>
    <w:rsid w:val="00197CCA"/>
    <w:rsid w:val="001A033C"/>
    <w:rsid w:val="001A0D8A"/>
    <w:rsid w:val="001A192D"/>
    <w:rsid w:val="001A289D"/>
    <w:rsid w:val="001A6164"/>
    <w:rsid w:val="001A7C72"/>
    <w:rsid w:val="001B084B"/>
    <w:rsid w:val="001B0CEC"/>
    <w:rsid w:val="001B0FFC"/>
    <w:rsid w:val="001B1CF2"/>
    <w:rsid w:val="001B2741"/>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5B8"/>
    <w:rsid w:val="001C4ABA"/>
    <w:rsid w:val="001C546B"/>
    <w:rsid w:val="001C5717"/>
    <w:rsid w:val="001C5EA2"/>
    <w:rsid w:val="001C6608"/>
    <w:rsid w:val="001C6C7D"/>
    <w:rsid w:val="001D0F56"/>
    <w:rsid w:val="001D1CB1"/>
    <w:rsid w:val="001D2AC0"/>
    <w:rsid w:val="001D2DBA"/>
    <w:rsid w:val="001D2FD0"/>
    <w:rsid w:val="001D3830"/>
    <w:rsid w:val="001D3BA6"/>
    <w:rsid w:val="001D5564"/>
    <w:rsid w:val="001D6FAA"/>
    <w:rsid w:val="001D70FA"/>
    <w:rsid w:val="001D7BA9"/>
    <w:rsid w:val="001E039D"/>
    <w:rsid w:val="001E090D"/>
    <w:rsid w:val="001E22E7"/>
    <w:rsid w:val="001E2714"/>
    <w:rsid w:val="001E398C"/>
    <w:rsid w:val="001E4456"/>
    <w:rsid w:val="001E4DDC"/>
    <w:rsid w:val="001E6C95"/>
    <w:rsid w:val="001E774F"/>
    <w:rsid w:val="001E7C1D"/>
    <w:rsid w:val="001F073F"/>
    <w:rsid w:val="001F1F4E"/>
    <w:rsid w:val="001F3009"/>
    <w:rsid w:val="001F3358"/>
    <w:rsid w:val="001F35CB"/>
    <w:rsid w:val="001F390F"/>
    <w:rsid w:val="001F5CD1"/>
    <w:rsid w:val="001F7257"/>
    <w:rsid w:val="001F7739"/>
    <w:rsid w:val="0020011B"/>
    <w:rsid w:val="00200392"/>
    <w:rsid w:val="0020187E"/>
    <w:rsid w:val="00201DC6"/>
    <w:rsid w:val="00202375"/>
    <w:rsid w:val="002025EA"/>
    <w:rsid w:val="00202884"/>
    <w:rsid w:val="00202E44"/>
    <w:rsid w:val="00203556"/>
    <w:rsid w:val="00204D0F"/>
    <w:rsid w:val="00204DB6"/>
    <w:rsid w:val="002051F1"/>
    <w:rsid w:val="002056ED"/>
    <w:rsid w:val="00205C3A"/>
    <w:rsid w:val="00211793"/>
    <w:rsid w:val="00211C11"/>
    <w:rsid w:val="00212345"/>
    <w:rsid w:val="002129DE"/>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DA7"/>
    <w:rsid w:val="00225A48"/>
    <w:rsid w:val="002261CB"/>
    <w:rsid w:val="002268BF"/>
    <w:rsid w:val="00227BDE"/>
    <w:rsid w:val="00230045"/>
    <w:rsid w:val="0023014E"/>
    <w:rsid w:val="002308FA"/>
    <w:rsid w:val="0023132F"/>
    <w:rsid w:val="00231668"/>
    <w:rsid w:val="00231AA5"/>
    <w:rsid w:val="00232F90"/>
    <w:rsid w:val="0023339B"/>
    <w:rsid w:val="0023469C"/>
    <w:rsid w:val="00234C71"/>
    <w:rsid w:val="00235511"/>
    <w:rsid w:val="002366E0"/>
    <w:rsid w:val="00236DE1"/>
    <w:rsid w:val="002372EE"/>
    <w:rsid w:val="002372FD"/>
    <w:rsid w:val="0023764D"/>
    <w:rsid w:val="002415BC"/>
    <w:rsid w:val="00241E7F"/>
    <w:rsid w:val="002434B2"/>
    <w:rsid w:val="002442F4"/>
    <w:rsid w:val="002445EA"/>
    <w:rsid w:val="00244834"/>
    <w:rsid w:val="00244ECE"/>
    <w:rsid w:val="00244FC5"/>
    <w:rsid w:val="00245D1D"/>
    <w:rsid w:val="00250EDA"/>
    <w:rsid w:val="00251502"/>
    <w:rsid w:val="002518E8"/>
    <w:rsid w:val="00251C10"/>
    <w:rsid w:val="00252E1E"/>
    <w:rsid w:val="002538BA"/>
    <w:rsid w:val="0025433A"/>
    <w:rsid w:val="0025469D"/>
    <w:rsid w:val="002552B1"/>
    <w:rsid w:val="00255D01"/>
    <w:rsid w:val="00256E55"/>
    <w:rsid w:val="00257E0E"/>
    <w:rsid w:val="00257FF4"/>
    <w:rsid w:val="00260FCB"/>
    <w:rsid w:val="002615F5"/>
    <w:rsid w:val="002616B9"/>
    <w:rsid w:val="0026217B"/>
    <w:rsid w:val="002629E4"/>
    <w:rsid w:val="00263FE3"/>
    <w:rsid w:val="00265593"/>
    <w:rsid w:val="00266358"/>
    <w:rsid w:val="002675EA"/>
    <w:rsid w:val="00267BC5"/>
    <w:rsid w:val="00267CBE"/>
    <w:rsid w:val="00267E0B"/>
    <w:rsid w:val="00270680"/>
    <w:rsid w:val="00271103"/>
    <w:rsid w:val="002721FA"/>
    <w:rsid w:val="0027230C"/>
    <w:rsid w:val="00272A36"/>
    <w:rsid w:val="00272B99"/>
    <w:rsid w:val="0027380D"/>
    <w:rsid w:val="0027468E"/>
    <w:rsid w:val="00274826"/>
    <w:rsid w:val="00275005"/>
    <w:rsid w:val="002752AB"/>
    <w:rsid w:val="002756D6"/>
    <w:rsid w:val="0027573C"/>
    <w:rsid w:val="00276972"/>
    <w:rsid w:val="00280CCA"/>
    <w:rsid w:val="002815D0"/>
    <w:rsid w:val="002820A7"/>
    <w:rsid w:val="00282963"/>
    <w:rsid w:val="0028336B"/>
    <w:rsid w:val="00283B82"/>
    <w:rsid w:val="00283E13"/>
    <w:rsid w:val="00286478"/>
    <w:rsid w:val="00287EDD"/>
    <w:rsid w:val="0029141B"/>
    <w:rsid w:val="00291A10"/>
    <w:rsid w:val="002927D3"/>
    <w:rsid w:val="00293E0F"/>
    <w:rsid w:val="00294BDE"/>
    <w:rsid w:val="00295DB6"/>
    <w:rsid w:val="0029788B"/>
    <w:rsid w:val="00297D1B"/>
    <w:rsid w:val="00297F4D"/>
    <w:rsid w:val="002A0226"/>
    <w:rsid w:val="002A0661"/>
    <w:rsid w:val="002A1CF2"/>
    <w:rsid w:val="002A284D"/>
    <w:rsid w:val="002A2ED0"/>
    <w:rsid w:val="002A35BD"/>
    <w:rsid w:val="002A3A84"/>
    <w:rsid w:val="002A4C3E"/>
    <w:rsid w:val="002A56BC"/>
    <w:rsid w:val="002A5C53"/>
    <w:rsid w:val="002A6AD6"/>
    <w:rsid w:val="002A72CC"/>
    <w:rsid w:val="002A72EA"/>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C2796"/>
    <w:rsid w:val="002C2892"/>
    <w:rsid w:val="002C58AB"/>
    <w:rsid w:val="002C6D84"/>
    <w:rsid w:val="002C7D21"/>
    <w:rsid w:val="002D0AFA"/>
    <w:rsid w:val="002D1564"/>
    <w:rsid w:val="002D1CA4"/>
    <w:rsid w:val="002D2C09"/>
    <w:rsid w:val="002D2C45"/>
    <w:rsid w:val="002D4969"/>
    <w:rsid w:val="002D4A8E"/>
    <w:rsid w:val="002D4EE1"/>
    <w:rsid w:val="002D4F49"/>
    <w:rsid w:val="002D778E"/>
    <w:rsid w:val="002E006C"/>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9EB"/>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764"/>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352A"/>
    <w:rsid w:val="00324D5B"/>
    <w:rsid w:val="00325045"/>
    <w:rsid w:val="00325D91"/>
    <w:rsid w:val="003267B4"/>
    <w:rsid w:val="00327ED4"/>
    <w:rsid w:val="00330A15"/>
    <w:rsid w:val="00331193"/>
    <w:rsid w:val="003333D4"/>
    <w:rsid w:val="00334951"/>
    <w:rsid w:val="00336286"/>
    <w:rsid w:val="00336411"/>
    <w:rsid w:val="0033678D"/>
    <w:rsid w:val="0033720D"/>
    <w:rsid w:val="003373E8"/>
    <w:rsid w:val="003443DD"/>
    <w:rsid w:val="00344D5A"/>
    <w:rsid w:val="00346EB6"/>
    <w:rsid w:val="00347EDB"/>
    <w:rsid w:val="00350797"/>
    <w:rsid w:val="00351965"/>
    <w:rsid w:val="00351A85"/>
    <w:rsid w:val="003522E8"/>
    <w:rsid w:val="00353989"/>
    <w:rsid w:val="003555C8"/>
    <w:rsid w:val="00355B7A"/>
    <w:rsid w:val="0035617C"/>
    <w:rsid w:val="00356E7E"/>
    <w:rsid w:val="00356EB8"/>
    <w:rsid w:val="00357B83"/>
    <w:rsid w:val="00360248"/>
    <w:rsid w:val="003614A8"/>
    <w:rsid w:val="0036160E"/>
    <w:rsid w:val="00362610"/>
    <w:rsid w:val="00363141"/>
    <w:rsid w:val="00363830"/>
    <w:rsid w:val="00363D2D"/>
    <w:rsid w:val="00364BB6"/>
    <w:rsid w:val="00364D6B"/>
    <w:rsid w:val="00365408"/>
    <w:rsid w:val="003658B9"/>
    <w:rsid w:val="00365CC0"/>
    <w:rsid w:val="003668DF"/>
    <w:rsid w:val="00367688"/>
    <w:rsid w:val="00370135"/>
    <w:rsid w:val="00372221"/>
    <w:rsid w:val="00372CF2"/>
    <w:rsid w:val="00374C7E"/>
    <w:rsid w:val="00376804"/>
    <w:rsid w:val="00377353"/>
    <w:rsid w:val="0037736B"/>
    <w:rsid w:val="00381F57"/>
    <w:rsid w:val="0038216E"/>
    <w:rsid w:val="003822E5"/>
    <w:rsid w:val="003830B8"/>
    <w:rsid w:val="00383262"/>
    <w:rsid w:val="0038429A"/>
    <w:rsid w:val="003950E8"/>
    <w:rsid w:val="003A157A"/>
    <w:rsid w:val="003A283F"/>
    <w:rsid w:val="003A2A16"/>
    <w:rsid w:val="003A2FDD"/>
    <w:rsid w:val="003A3C43"/>
    <w:rsid w:val="003A558E"/>
    <w:rsid w:val="003A5CCC"/>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29FE"/>
    <w:rsid w:val="003C3CFC"/>
    <w:rsid w:val="003C567C"/>
    <w:rsid w:val="003C59B8"/>
    <w:rsid w:val="003C6809"/>
    <w:rsid w:val="003C7897"/>
    <w:rsid w:val="003D0937"/>
    <w:rsid w:val="003D17E6"/>
    <w:rsid w:val="003D1A20"/>
    <w:rsid w:val="003D1AC9"/>
    <w:rsid w:val="003D1BBF"/>
    <w:rsid w:val="003D2AC9"/>
    <w:rsid w:val="003D2CD8"/>
    <w:rsid w:val="003D3724"/>
    <w:rsid w:val="003D3AAC"/>
    <w:rsid w:val="003D46A7"/>
    <w:rsid w:val="003D6376"/>
    <w:rsid w:val="003D7295"/>
    <w:rsid w:val="003D7B42"/>
    <w:rsid w:val="003E1235"/>
    <w:rsid w:val="003E2A35"/>
    <w:rsid w:val="003E2A55"/>
    <w:rsid w:val="003E2B56"/>
    <w:rsid w:val="003E2CE1"/>
    <w:rsid w:val="003E2DCB"/>
    <w:rsid w:val="003E4C3F"/>
    <w:rsid w:val="003E4D7C"/>
    <w:rsid w:val="003E5FA8"/>
    <w:rsid w:val="003E6252"/>
    <w:rsid w:val="003F10FC"/>
    <w:rsid w:val="003F1200"/>
    <w:rsid w:val="003F1421"/>
    <w:rsid w:val="003F1844"/>
    <w:rsid w:val="003F241E"/>
    <w:rsid w:val="003F28C0"/>
    <w:rsid w:val="003F52B2"/>
    <w:rsid w:val="003F5C77"/>
    <w:rsid w:val="003F6766"/>
    <w:rsid w:val="003F716E"/>
    <w:rsid w:val="003F7AD4"/>
    <w:rsid w:val="00400061"/>
    <w:rsid w:val="00400141"/>
    <w:rsid w:val="0040068A"/>
    <w:rsid w:val="00400813"/>
    <w:rsid w:val="004013AD"/>
    <w:rsid w:val="00402215"/>
    <w:rsid w:val="00402516"/>
    <w:rsid w:val="00402C35"/>
    <w:rsid w:val="0040405B"/>
    <w:rsid w:val="00404195"/>
    <w:rsid w:val="00404211"/>
    <w:rsid w:val="004042A4"/>
    <w:rsid w:val="00404346"/>
    <w:rsid w:val="004043F3"/>
    <w:rsid w:val="00404DAA"/>
    <w:rsid w:val="00404DDD"/>
    <w:rsid w:val="0040578B"/>
    <w:rsid w:val="00406409"/>
    <w:rsid w:val="004065D6"/>
    <w:rsid w:val="0040687D"/>
    <w:rsid w:val="0040709D"/>
    <w:rsid w:val="0040713F"/>
    <w:rsid w:val="00407175"/>
    <w:rsid w:val="004075A3"/>
    <w:rsid w:val="00410C48"/>
    <w:rsid w:val="00416277"/>
    <w:rsid w:val="00416E24"/>
    <w:rsid w:val="0042063D"/>
    <w:rsid w:val="00422B23"/>
    <w:rsid w:val="00422DE9"/>
    <w:rsid w:val="004233BC"/>
    <w:rsid w:val="00423A60"/>
    <w:rsid w:val="0042651C"/>
    <w:rsid w:val="00426E9B"/>
    <w:rsid w:val="00427D55"/>
    <w:rsid w:val="0043233C"/>
    <w:rsid w:val="00433332"/>
    <w:rsid w:val="004345A6"/>
    <w:rsid w:val="00434FC1"/>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6A9C"/>
    <w:rsid w:val="004478D4"/>
    <w:rsid w:val="00450380"/>
    <w:rsid w:val="004505C6"/>
    <w:rsid w:val="004520CD"/>
    <w:rsid w:val="00452DF3"/>
    <w:rsid w:val="004534F5"/>
    <w:rsid w:val="00453765"/>
    <w:rsid w:val="0045397E"/>
    <w:rsid w:val="00454EC3"/>
    <w:rsid w:val="00455094"/>
    <w:rsid w:val="0045530A"/>
    <w:rsid w:val="004554AE"/>
    <w:rsid w:val="004554C3"/>
    <w:rsid w:val="00455FB6"/>
    <w:rsid w:val="00457197"/>
    <w:rsid w:val="00457555"/>
    <w:rsid w:val="00457971"/>
    <w:rsid w:val="00457DD8"/>
    <w:rsid w:val="00460370"/>
    <w:rsid w:val="004603D0"/>
    <w:rsid w:val="00461EE2"/>
    <w:rsid w:val="004624AE"/>
    <w:rsid w:val="0046250E"/>
    <w:rsid w:val="00462E9C"/>
    <w:rsid w:val="00464B48"/>
    <w:rsid w:val="00465231"/>
    <w:rsid w:val="004662AD"/>
    <w:rsid w:val="00466516"/>
    <w:rsid w:val="00467B65"/>
    <w:rsid w:val="004718AB"/>
    <w:rsid w:val="00471EA5"/>
    <w:rsid w:val="004720C9"/>
    <w:rsid w:val="00472257"/>
    <w:rsid w:val="00472E49"/>
    <w:rsid w:val="004732BB"/>
    <w:rsid w:val="00474A6E"/>
    <w:rsid w:val="00474C60"/>
    <w:rsid w:val="00475944"/>
    <w:rsid w:val="00475DF0"/>
    <w:rsid w:val="00476525"/>
    <w:rsid w:val="004772E2"/>
    <w:rsid w:val="0047739F"/>
    <w:rsid w:val="004774C6"/>
    <w:rsid w:val="00477F97"/>
    <w:rsid w:val="00480A2D"/>
    <w:rsid w:val="00480AFB"/>
    <w:rsid w:val="00481247"/>
    <w:rsid w:val="004828DC"/>
    <w:rsid w:val="00482FF7"/>
    <w:rsid w:val="00483098"/>
    <w:rsid w:val="004832AF"/>
    <w:rsid w:val="00483AFB"/>
    <w:rsid w:val="0048402B"/>
    <w:rsid w:val="0048414A"/>
    <w:rsid w:val="00485C56"/>
    <w:rsid w:val="00486B79"/>
    <w:rsid w:val="00486CA2"/>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B0D"/>
    <w:rsid w:val="004A52F5"/>
    <w:rsid w:val="004A5D3A"/>
    <w:rsid w:val="004A6897"/>
    <w:rsid w:val="004A692B"/>
    <w:rsid w:val="004A6EB6"/>
    <w:rsid w:val="004A794C"/>
    <w:rsid w:val="004B3EC7"/>
    <w:rsid w:val="004B5664"/>
    <w:rsid w:val="004C02AE"/>
    <w:rsid w:val="004C2107"/>
    <w:rsid w:val="004C5324"/>
    <w:rsid w:val="004C5FC6"/>
    <w:rsid w:val="004C6435"/>
    <w:rsid w:val="004C649B"/>
    <w:rsid w:val="004C7B9C"/>
    <w:rsid w:val="004C7D55"/>
    <w:rsid w:val="004D089A"/>
    <w:rsid w:val="004D3184"/>
    <w:rsid w:val="004D39F7"/>
    <w:rsid w:val="004D5030"/>
    <w:rsid w:val="004D6045"/>
    <w:rsid w:val="004D6A09"/>
    <w:rsid w:val="004D7546"/>
    <w:rsid w:val="004D7EC5"/>
    <w:rsid w:val="004E02B0"/>
    <w:rsid w:val="004E0B29"/>
    <w:rsid w:val="004E0E11"/>
    <w:rsid w:val="004E0F08"/>
    <w:rsid w:val="004E1546"/>
    <w:rsid w:val="004E19DC"/>
    <w:rsid w:val="004E35E8"/>
    <w:rsid w:val="004E50F0"/>
    <w:rsid w:val="004E6A03"/>
    <w:rsid w:val="004F0070"/>
    <w:rsid w:val="004F0468"/>
    <w:rsid w:val="004F0C51"/>
    <w:rsid w:val="004F245E"/>
    <w:rsid w:val="004F263C"/>
    <w:rsid w:val="004F2BB1"/>
    <w:rsid w:val="004F2EC7"/>
    <w:rsid w:val="004F3CE8"/>
    <w:rsid w:val="004F4831"/>
    <w:rsid w:val="004F6BFB"/>
    <w:rsid w:val="004F7E4A"/>
    <w:rsid w:val="0050147C"/>
    <w:rsid w:val="0050182B"/>
    <w:rsid w:val="00502579"/>
    <w:rsid w:val="005029F7"/>
    <w:rsid w:val="00503D4C"/>
    <w:rsid w:val="00504C0C"/>
    <w:rsid w:val="00504E48"/>
    <w:rsid w:val="00506716"/>
    <w:rsid w:val="005070FF"/>
    <w:rsid w:val="00512BBC"/>
    <w:rsid w:val="005134FB"/>
    <w:rsid w:val="005135FD"/>
    <w:rsid w:val="0051366C"/>
    <w:rsid w:val="0051684F"/>
    <w:rsid w:val="00516A92"/>
    <w:rsid w:val="00516B9F"/>
    <w:rsid w:val="00517693"/>
    <w:rsid w:val="005205AB"/>
    <w:rsid w:val="00523378"/>
    <w:rsid w:val="0052550F"/>
    <w:rsid w:val="00526C0F"/>
    <w:rsid w:val="0052702A"/>
    <w:rsid w:val="00527C51"/>
    <w:rsid w:val="00530397"/>
    <w:rsid w:val="00530F73"/>
    <w:rsid w:val="00532AE9"/>
    <w:rsid w:val="00533B8E"/>
    <w:rsid w:val="00535417"/>
    <w:rsid w:val="00535833"/>
    <w:rsid w:val="00536747"/>
    <w:rsid w:val="00536D28"/>
    <w:rsid w:val="005372C5"/>
    <w:rsid w:val="00537A26"/>
    <w:rsid w:val="00537C62"/>
    <w:rsid w:val="00540E47"/>
    <w:rsid w:val="00543283"/>
    <w:rsid w:val="0054364C"/>
    <w:rsid w:val="00545824"/>
    <w:rsid w:val="00546747"/>
    <w:rsid w:val="0054718F"/>
    <w:rsid w:val="005473E7"/>
    <w:rsid w:val="00547510"/>
    <w:rsid w:val="00547BA1"/>
    <w:rsid w:val="00547ECC"/>
    <w:rsid w:val="00551D5A"/>
    <w:rsid w:val="00551EC3"/>
    <w:rsid w:val="00554A44"/>
    <w:rsid w:val="00554C53"/>
    <w:rsid w:val="00554F18"/>
    <w:rsid w:val="00555220"/>
    <w:rsid w:val="005555F0"/>
    <w:rsid w:val="00555739"/>
    <w:rsid w:val="00556E75"/>
    <w:rsid w:val="00556F2D"/>
    <w:rsid w:val="0056069A"/>
    <w:rsid w:val="00560C3B"/>
    <w:rsid w:val="00561D3C"/>
    <w:rsid w:val="00561EA1"/>
    <w:rsid w:val="00562799"/>
    <w:rsid w:val="00562B6E"/>
    <w:rsid w:val="00564804"/>
    <w:rsid w:val="00565598"/>
    <w:rsid w:val="00565B5A"/>
    <w:rsid w:val="00567E8F"/>
    <w:rsid w:val="005702D6"/>
    <w:rsid w:val="00572588"/>
    <w:rsid w:val="00572E1B"/>
    <w:rsid w:val="00573A50"/>
    <w:rsid w:val="005746D2"/>
    <w:rsid w:val="00574E8A"/>
    <w:rsid w:val="00577775"/>
    <w:rsid w:val="0058121A"/>
    <w:rsid w:val="00581863"/>
    <w:rsid w:val="00581EA3"/>
    <w:rsid w:val="0058205A"/>
    <w:rsid w:val="0058260B"/>
    <w:rsid w:val="00583CA9"/>
    <w:rsid w:val="00584D1E"/>
    <w:rsid w:val="00586795"/>
    <w:rsid w:val="00586B82"/>
    <w:rsid w:val="00586F94"/>
    <w:rsid w:val="00587E13"/>
    <w:rsid w:val="005933AA"/>
    <w:rsid w:val="005940AA"/>
    <w:rsid w:val="00594614"/>
    <w:rsid w:val="00594E10"/>
    <w:rsid w:val="00596306"/>
    <w:rsid w:val="00596487"/>
    <w:rsid w:val="00596893"/>
    <w:rsid w:val="005A0809"/>
    <w:rsid w:val="005A0B91"/>
    <w:rsid w:val="005A1494"/>
    <w:rsid w:val="005A3590"/>
    <w:rsid w:val="005A4A1C"/>
    <w:rsid w:val="005A5BD8"/>
    <w:rsid w:val="005A692A"/>
    <w:rsid w:val="005A6AB8"/>
    <w:rsid w:val="005B11C2"/>
    <w:rsid w:val="005B180A"/>
    <w:rsid w:val="005B382C"/>
    <w:rsid w:val="005B3C11"/>
    <w:rsid w:val="005B40DA"/>
    <w:rsid w:val="005B4226"/>
    <w:rsid w:val="005B5AA4"/>
    <w:rsid w:val="005B5DE5"/>
    <w:rsid w:val="005B656B"/>
    <w:rsid w:val="005B71B3"/>
    <w:rsid w:val="005B76A4"/>
    <w:rsid w:val="005C04A7"/>
    <w:rsid w:val="005C17A4"/>
    <w:rsid w:val="005C27CC"/>
    <w:rsid w:val="005C370D"/>
    <w:rsid w:val="005C504E"/>
    <w:rsid w:val="005C578E"/>
    <w:rsid w:val="005C6153"/>
    <w:rsid w:val="005C78B0"/>
    <w:rsid w:val="005C7B95"/>
    <w:rsid w:val="005D01EB"/>
    <w:rsid w:val="005D079F"/>
    <w:rsid w:val="005D0DFB"/>
    <w:rsid w:val="005D1112"/>
    <w:rsid w:val="005D237C"/>
    <w:rsid w:val="005D25E2"/>
    <w:rsid w:val="005D25FF"/>
    <w:rsid w:val="005D2632"/>
    <w:rsid w:val="005D38E0"/>
    <w:rsid w:val="005D3F32"/>
    <w:rsid w:val="005D4E3E"/>
    <w:rsid w:val="005D67F7"/>
    <w:rsid w:val="005D7D7E"/>
    <w:rsid w:val="005E0B59"/>
    <w:rsid w:val="005E0D85"/>
    <w:rsid w:val="005E1105"/>
    <w:rsid w:val="005E162F"/>
    <w:rsid w:val="005E2C60"/>
    <w:rsid w:val="005E31F6"/>
    <w:rsid w:val="005E3622"/>
    <w:rsid w:val="005E60B3"/>
    <w:rsid w:val="005E676C"/>
    <w:rsid w:val="005E6CB9"/>
    <w:rsid w:val="005E74A1"/>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3CE0"/>
    <w:rsid w:val="00606C66"/>
    <w:rsid w:val="00607625"/>
    <w:rsid w:val="00610145"/>
    <w:rsid w:val="00610D1F"/>
    <w:rsid w:val="006123C6"/>
    <w:rsid w:val="00612C02"/>
    <w:rsid w:val="00612CDD"/>
    <w:rsid w:val="006150C8"/>
    <w:rsid w:val="0061562E"/>
    <w:rsid w:val="00616D41"/>
    <w:rsid w:val="00617292"/>
    <w:rsid w:val="006200A9"/>
    <w:rsid w:val="00621A68"/>
    <w:rsid w:val="00622225"/>
    <w:rsid w:val="00622D03"/>
    <w:rsid w:val="00622DCD"/>
    <w:rsid w:val="00622F57"/>
    <w:rsid w:val="00623DD5"/>
    <w:rsid w:val="00624269"/>
    <w:rsid w:val="0062466B"/>
    <w:rsid w:val="00624A34"/>
    <w:rsid w:val="0062568D"/>
    <w:rsid w:val="006256D3"/>
    <w:rsid w:val="006262D3"/>
    <w:rsid w:val="00626502"/>
    <w:rsid w:val="006267F5"/>
    <w:rsid w:val="00626F1B"/>
    <w:rsid w:val="00627337"/>
    <w:rsid w:val="00630069"/>
    <w:rsid w:val="00630583"/>
    <w:rsid w:val="00630D2E"/>
    <w:rsid w:val="00630D39"/>
    <w:rsid w:val="00631E19"/>
    <w:rsid w:val="00632DC0"/>
    <w:rsid w:val="00633E76"/>
    <w:rsid w:val="00633EC9"/>
    <w:rsid w:val="006340F5"/>
    <w:rsid w:val="00634542"/>
    <w:rsid w:val="00635784"/>
    <w:rsid w:val="00635E4D"/>
    <w:rsid w:val="0063620C"/>
    <w:rsid w:val="00637E18"/>
    <w:rsid w:val="0064032E"/>
    <w:rsid w:val="0064038D"/>
    <w:rsid w:val="006411A2"/>
    <w:rsid w:val="00641A0B"/>
    <w:rsid w:val="00641D5A"/>
    <w:rsid w:val="00641E06"/>
    <w:rsid w:val="00641F06"/>
    <w:rsid w:val="00643007"/>
    <w:rsid w:val="006431D0"/>
    <w:rsid w:val="006432C5"/>
    <w:rsid w:val="006436FA"/>
    <w:rsid w:val="00643852"/>
    <w:rsid w:val="00643C27"/>
    <w:rsid w:val="006455E7"/>
    <w:rsid w:val="00645758"/>
    <w:rsid w:val="006461A1"/>
    <w:rsid w:val="00647422"/>
    <w:rsid w:val="00647E6B"/>
    <w:rsid w:val="00650E84"/>
    <w:rsid w:val="0065198B"/>
    <w:rsid w:val="00652362"/>
    <w:rsid w:val="006525AF"/>
    <w:rsid w:val="0065266A"/>
    <w:rsid w:val="00653F9C"/>
    <w:rsid w:val="00654337"/>
    <w:rsid w:val="00655470"/>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4CC4"/>
    <w:rsid w:val="0067537F"/>
    <w:rsid w:val="00676410"/>
    <w:rsid w:val="00680509"/>
    <w:rsid w:val="006805CB"/>
    <w:rsid w:val="00681CC1"/>
    <w:rsid w:val="0068233B"/>
    <w:rsid w:val="00682E11"/>
    <w:rsid w:val="00683081"/>
    <w:rsid w:val="006849BA"/>
    <w:rsid w:val="00684C95"/>
    <w:rsid w:val="006850D3"/>
    <w:rsid w:val="00685249"/>
    <w:rsid w:val="006856B9"/>
    <w:rsid w:val="00685BDE"/>
    <w:rsid w:val="00686085"/>
    <w:rsid w:val="00687C0D"/>
    <w:rsid w:val="00687D46"/>
    <w:rsid w:val="00691237"/>
    <w:rsid w:val="006920E6"/>
    <w:rsid w:val="00692555"/>
    <w:rsid w:val="006937D6"/>
    <w:rsid w:val="00696566"/>
    <w:rsid w:val="006966BA"/>
    <w:rsid w:val="0069722D"/>
    <w:rsid w:val="006A0052"/>
    <w:rsid w:val="006A0A9E"/>
    <w:rsid w:val="006A10BA"/>
    <w:rsid w:val="006A1F1C"/>
    <w:rsid w:val="006A1F63"/>
    <w:rsid w:val="006A3836"/>
    <w:rsid w:val="006A3DD3"/>
    <w:rsid w:val="006A4625"/>
    <w:rsid w:val="006A47AE"/>
    <w:rsid w:val="006A4D06"/>
    <w:rsid w:val="006A5B5E"/>
    <w:rsid w:val="006A67CB"/>
    <w:rsid w:val="006B0368"/>
    <w:rsid w:val="006B0A90"/>
    <w:rsid w:val="006B0F6E"/>
    <w:rsid w:val="006B1D7B"/>
    <w:rsid w:val="006B1DB9"/>
    <w:rsid w:val="006B27D4"/>
    <w:rsid w:val="006B2C9C"/>
    <w:rsid w:val="006B48EB"/>
    <w:rsid w:val="006B4C00"/>
    <w:rsid w:val="006B56FC"/>
    <w:rsid w:val="006B6DDA"/>
    <w:rsid w:val="006B73D9"/>
    <w:rsid w:val="006B7DF0"/>
    <w:rsid w:val="006B7E74"/>
    <w:rsid w:val="006C0D75"/>
    <w:rsid w:val="006C1C48"/>
    <w:rsid w:val="006C3C1D"/>
    <w:rsid w:val="006C41FF"/>
    <w:rsid w:val="006C5145"/>
    <w:rsid w:val="006C65A8"/>
    <w:rsid w:val="006D05AD"/>
    <w:rsid w:val="006D0EC1"/>
    <w:rsid w:val="006D16F8"/>
    <w:rsid w:val="006D1813"/>
    <w:rsid w:val="006D24A9"/>
    <w:rsid w:val="006D2AF3"/>
    <w:rsid w:val="006D4261"/>
    <w:rsid w:val="006D4D79"/>
    <w:rsid w:val="006D4FBD"/>
    <w:rsid w:val="006D5879"/>
    <w:rsid w:val="006D63FD"/>
    <w:rsid w:val="006D65B4"/>
    <w:rsid w:val="006D754A"/>
    <w:rsid w:val="006D7B9C"/>
    <w:rsid w:val="006E04C6"/>
    <w:rsid w:val="006E0A65"/>
    <w:rsid w:val="006E1B01"/>
    <w:rsid w:val="006E3A40"/>
    <w:rsid w:val="006E3E3D"/>
    <w:rsid w:val="006E4836"/>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4A37"/>
    <w:rsid w:val="00716B3C"/>
    <w:rsid w:val="007170C2"/>
    <w:rsid w:val="0071715D"/>
    <w:rsid w:val="00717EE4"/>
    <w:rsid w:val="00717F2D"/>
    <w:rsid w:val="00720453"/>
    <w:rsid w:val="00720853"/>
    <w:rsid w:val="00722129"/>
    <w:rsid w:val="00724173"/>
    <w:rsid w:val="00726730"/>
    <w:rsid w:val="00730598"/>
    <w:rsid w:val="00731C24"/>
    <w:rsid w:val="0073257E"/>
    <w:rsid w:val="00732A32"/>
    <w:rsid w:val="00733066"/>
    <w:rsid w:val="00733469"/>
    <w:rsid w:val="00733539"/>
    <w:rsid w:val="00735557"/>
    <w:rsid w:val="00737108"/>
    <w:rsid w:val="007379CE"/>
    <w:rsid w:val="007419A7"/>
    <w:rsid w:val="00741B21"/>
    <w:rsid w:val="00741CBE"/>
    <w:rsid w:val="00741DD8"/>
    <w:rsid w:val="00741E49"/>
    <w:rsid w:val="0074250D"/>
    <w:rsid w:val="007445E2"/>
    <w:rsid w:val="00745496"/>
    <w:rsid w:val="007460DA"/>
    <w:rsid w:val="00746714"/>
    <w:rsid w:val="0074705B"/>
    <w:rsid w:val="007470EC"/>
    <w:rsid w:val="0075020B"/>
    <w:rsid w:val="00751017"/>
    <w:rsid w:val="00751960"/>
    <w:rsid w:val="007535C7"/>
    <w:rsid w:val="00753FF9"/>
    <w:rsid w:val="00756551"/>
    <w:rsid w:val="00756B76"/>
    <w:rsid w:val="00757769"/>
    <w:rsid w:val="0076067E"/>
    <w:rsid w:val="00761BFD"/>
    <w:rsid w:val="00761D5C"/>
    <w:rsid w:val="00761FE5"/>
    <w:rsid w:val="00762476"/>
    <w:rsid w:val="00762A18"/>
    <w:rsid w:val="00763AE2"/>
    <w:rsid w:val="007643C5"/>
    <w:rsid w:val="0076467D"/>
    <w:rsid w:val="00766D90"/>
    <w:rsid w:val="00767BF3"/>
    <w:rsid w:val="00767C19"/>
    <w:rsid w:val="00767D4E"/>
    <w:rsid w:val="00771067"/>
    <w:rsid w:val="007722ED"/>
    <w:rsid w:val="0077408B"/>
    <w:rsid w:val="00774AF6"/>
    <w:rsid w:val="00774EC8"/>
    <w:rsid w:val="00776781"/>
    <w:rsid w:val="007776CC"/>
    <w:rsid w:val="00777CE9"/>
    <w:rsid w:val="00780D05"/>
    <w:rsid w:val="00783C7B"/>
    <w:rsid w:val="0078556C"/>
    <w:rsid w:val="007855C5"/>
    <w:rsid w:val="007856D3"/>
    <w:rsid w:val="00785ABD"/>
    <w:rsid w:val="007860C6"/>
    <w:rsid w:val="00786254"/>
    <w:rsid w:val="00786DB0"/>
    <w:rsid w:val="00787D47"/>
    <w:rsid w:val="0079014E"/>
    <w:rsid w:val="0079148B"/>
    <w:rsid w:val="00792971"/>
    <w:rsid w:val="007935C6"/>
    <w:rsid w:val="00793A0C"/>
    <w:rsid w:val="00794129"/>
    <w:rsid w:val="00794516"/>
    <w:rsid w:val="00794878"/>
    <w:rsid w:val="00795512"/>
    <w:rsid w:val="00795AB7"/>
    <w:rsid w:val="00795E37"/>
    <w:rsid w:val="0079694C"/>
    <w:rsid w:val="00796D89"/>
    <w:rsid w:val="00796DA2"/>
    <w:rsid w:val="007A0415"/>
    <w:rsid w:val="007A06BA"/>
    <w:rsid w:val="007A21F9"/>
    <w:rsid w:val="007A27BD"/>
    <w:rsid w:val="007A294A"/>
    <w:rsid w:val="007A33D5"/>
    <w:rsid w:val="007A4C96"/>
    <w:rsid w:val="007A51A6"/>
    <w:rsid w:val="007A523D"/>
    <w:rsid w:val="007A5629"/>
    <w:rsid w:val="007A56E5"/>
    <w:rsid w:val="007A60CA"/>
    <w:rsid w:val="007A6F0F"/>
    <w:rsid w:val="007A708C"/>
    <w:rsid w:val="007A75B5"/>
    <w:rsid w:val="007A7985"/>
    <w:rsid w:val="007A7A76"/>
    <w:rsid w:val="007A7ABE"/>
    <w:rsid w:val="007B03C5"/>
    <w:rsid w:val="007B26E1"/>
    <w:rsid w:val="007B3045"/>
    <w:rsid w:val="007B3D66"/>
    <w:rsid w:val="007B4C0F"/>
    <w:rsid w:val="007B4CD4"/>
    <w:rsid w:val="007B56A2"/>
    <w:rsid w:val="007B5E25"/>
    <w:rsid w:val="007B6E0E"/>
    <w:rsid w:val="007C0540"/>
    <w:rsid w:val="007C2796"/>
    <w:rsid w:val="007C27FB"/>
    <w:rsid w:val="007C2CBB"/>
    <w:rsid w:val="007C309C"/>
    <w:rsid w:val="007C4209"/>
    <w:rsid w:val="007C5EB9"/>
    <w:rsid w:val="007C7449"/>
    <w:rsid w:val="007C7EA5"/>
    <w:rsid w:val="007D1A95"/>
    <w:rsid w:val="007D245E"/>
    <w:rsid w:val="007D3764"/>
    <w:rsid w:val="007D485A"/>
    <w:rsid w:val="007D54FF"/>
    <w:rsid w:val="007D57D4"/>
    <w:rsid w:val="007D587C"/>
    <w:rsid w:val="007D6315"/>
    <w:rsid w:val="007D724A"/>
    <w:rsid w:val="007D75A3"/>
    <w:rsid w:val="007D7ED5"/>
    <w:rsid w:val="007E16E2"/>
    <w:rsid w:val="007E19FE"/>
    <w:rsid w:val="007E1AAC"/>
    <w:rsid w:val="007E3735"/>
    <w:rsid w:val="007E3B9C"/>
    <w:rsid w:val="007E4A2F"/>
    <w:rsid w:val="007E5C4A"/>
    <w:rsid w:val="007E6915"/>
    <w:rsid w:val="007E74CA"/>
    <w:rsid w:val="007E7AD3"/>
    <w:rsid w:val="007F0070"/>
    <w:rsid w:val="007F0441"/>
    <w:rsid w:val="007F0E99"/>
    <w:rsid w:val="007F20F1"/>
    <w:rsid w:val="007F4224"/>
    <w:rsid w:val="007F4A6C"/>
    <w:rsid w:val="007F4DD2"/>
    <w:rsid w:val="007F4FB9"/>
    <w:rsid w:val="007F6A9D"/>
    <w:rsid w:val="007F7022"/>
    <w:rsid w:val="007F7690"/>
    <w:rsid w:val="008011CC"/>
    <w:rsid w:val="00801404"/>
    <w:rsid w:val="008017AA"/>
    <w:rsid w:val="00801CBA"/>
    <w:rsid w:val="00801D92"/>
    <w:rsid w:val="00804BCF"/>
    <w:rsid w:val="00804FA4"/>
    <w:rsid w:val="00805275"/>
    <w:rsid w:val="00806A62"/>
    <w:rsid w:val="00806E55"/>
    <w:rsid w:val="008075CE"/>
    <w:rsid w:val="00807977"/>
    <w:rsid w:val="008101F7"/>
    <w:rsid w:val="00812179"/>
    <w:rsid w:val="008124E2"/>
    <w:rsid w:val="00813928"/>
    <w:rsid w:val="008144E3"/>
    <w:rsid w:val="00815321"/>
    <w:rsid w:val="008166DB"/>
    <w:rsid w:val="00816885"/>
    <w:rsid w:val="00816AF5"/>
    <w:rsid w:val="008173E0"/>
    <w:rsid w:val="008175C1"/>
    <w:rsid w:val="008200D4"/>
    <w:rsid w:val="00820370"/>
    <w:rsid w:val="00820CC6"/>
    <w:rsid w:val="008213BE"/>
    <w:rsid w:val="00822C41"/>
    <w:rsid w:val="00822EB4"/>
    <w:rsid w:val="008247DF"/>
    <w:rsid w:val="00825043"/>
    <w:rsid w:val="00825267"/>
    <w:rsid w:val="00826152"/>
    <w:rsid w:val="008264EC"/>
    <w:rsid w:val="00827C0D"/>
    <w:rsid w:val="00830642"/>
    <w:rsid w:val="00831250"/>
    <w:rsid w:val="00831D8D"/>
    <w:rsid w:val="008333B7"/>
    <w:rsid w:val="008336EC"/>
    <w:rsid w:val="008337B9"/>
    <w:rsid w:val="008348E5"/>
    <w:rsid w:val="00834FD2"/>
    <w:rsid w:val="00835084"/>
    <w:rsid w:val="00835184"/>
    <w:rsid w:val="00835569"/>
    <w:rsid w:val="00835802"/>
    <w:rsid w:val="00836295"/>
    <w:rsid w:val="008370EE"/>
    <w:rsid w:val="0084092F"/>
    <w:rsid w:val="0084093F"/>
    <w:rsid w:val="0084098A"/>
    <w:rsid w:val="00840DB0"/>
    <w:rsid w:val="00840EDE"/>
    <w:rsid w:val="008418A5"/>
    <w:rsid w:val="00843548"/>
    <w:rsid w:val="0084383C"/>
    <w:rsid w:val="00843CC0"/>
    <w:rsid w:val="00843DD5"/>
    <w:rsid w:val="00844ADD"/>
    <w:rsid w:val="0084534E"/>
    <w:rsid w:val="00846062"/>
    <w:rsid w:val="00846DD0"/>
    <w:rsid w:val="008474C1"/>
    <w:rsid w:val="00847C1C"/>
    <w:rsid w:val="00847E42"/>
    <w:rsid w:val="0085055E"/>
    <w:rsid w:val="00850C3B"/>
    <w:rsid w:val="00851605"/>
    <w:rsid w:val="00852CA0"/>
    <w:rsid w:val="00852D85"/>
    <w:rsid w:val="00852F6C"/>
    <w:rsid w:val="00853238"/>
    <w:rsid w:val="0085465C"/>
    <w:rsid w:val="00854967"/>
    <w:rsid w:val="0085540B"/>
    <w:rsid w:val="00855511"/>
    <w:rsid w:val="0085582C"/>
    <w:rsid w:val="00855FD3"/>
    <w:rsid w:val="00857086"/>
    <w:rsid w:val="00857572"/>
    <w:rsid w:val="00860F4D"/>
    <w:rsid w:val="008611DE"/>
    <w:rsid w:val="00861256"/>
    <w:rsid w:val="00861375"/>
    <w:rsid w:val="00861C56"/>
    <w:rsid w:val="00861F29"/>
    <w:rsid w:val="008620A2"/>
    <w:rsid w:val="00862741"/>
    <w:rsid w:val="00862BBD"/>
    <w:rsid w:val="00863C9F"/>
    <w:rsid w:val="008645D6"/>
    <w:rsid w:val="0086552B"/>
    <w:rsid w:val="008655A2"/>
    <w:rsid w:val="0086584F"/>
    <w:rsid w:val="00865F1A"/>
    <w:rsid w:val="00866252"/>
    <w:rsid w:val="008671C7"/>
    <w:rsid w:val="00867EB8"/>
    <w:rsid w:val="00870335"/>
    <w:rsid w:val="00870AA2"/>
    <w:rsid w:val="00873D88"/>
    <w:rsid w:val="0087433B"/>
    <w:rsid w:val="0087621E"/>
    <w:rsid w:val="008767B2"/>
    <w:rsid w:val="00877328"/>
    <w:rsid w:val="0087787A"/>
    <w:rsid w:val="008802F0"/>
    <w:rsid w:val="00880992"/>
    <w:rsid w:val="00881692"/>
    <w:rsid w:val="00882B89"/>
    <w:rsid w:val="00883143"/>
    <w:rsid w:val="00884EC8"/>
    <w:rsid w:val="00886154"/>
    <w:rsid w:val="00890277"/>
    <w:rsid w:val="0089061A"/>
    <w:rsid w:val="008915C6"/>
    <w:rsid w:val="00891677"/>
    <w:rsid w:val="00892DB5"/>
    <w:rsid w:val="00893D57"/>
    <w:rsid w:val="00894B61"/>
    <w:rsid w:val="00895255"/>
    <w:rsid w:val="00895DF1"/>
    <w:rsid w:val="00896645"/>
    <w:rsid w:val="008973BA"/>
    <w:rsid w:val="008975D2"/>
    <w:rsid w:val="008A035B"/>
    <w:rsid w:val="008A0459"/>
    <w:rsid w:val="008A1218"/>
    <w:rsid w:val="008A15B6"/>
    <w:rsid w:val="008A1A6E"/>
    <w:rsid w:val="008A202A"/>
    <w:rsid w:val="008A36C9"/>
    <w:rsid w:val="008A438E"/>
    <w:rsid w:val="008A5AF9"/>
    <w:rsid w:val="008B0219"/>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608"/>
    <w:rsid w:val="008D1B04"/>
    <w:rsid w:val="008D3235"/>
    <w:rsid w:val="008D33C8"/>
    <w:rsid w:val="008D3893"/>
    <w:rsid w:val="008D45CD"/>
    <w:rsid w:val="008D55F1"/>
    <w:rsid w:val="008D5CD7"/>
    <w:rsid w:val="008D5FF1"/>
    <w:rsid w:val="008D718E"/>
    <w:rsid w:val="008E09C5"/>
    <w:rsid w:val="008E0AA7"/>
    <w:rsid w:val="008E2355"/>
    <w:rsid w:val="008E3151"/>
    <w:rsid w:val="008E3386"/>
    <w:rsid w:val="008E5410"/>
    <w:rsid w:val="008E5A3F"/>
    <w:rsid w:val="008E7209"/>
    <w:rsid w:val="008E7448"/>
    <w:rsid w:val="008F11BB"/>
    <w:rsid w:val="008F16FF"/>
    <w:rsid w:val="008F182F"/>
    <w:rsid w:val="008F1E95"/>
    <w:rsid w:val="008F2304"/>
    <w:rsid w:val="008F57DD"/>
    <w:rsid w:val="008F5AEE"/>
    <w:rsid w:val="008F6EAA"/>
    <w:rsid w:val="008F71B4"/>
    <w:rsid w:val="008F7800"/>
    <w:rsid w:val="008F7BCA"/>
    <w:rsid w:val="00900F4D"/>
    <w:rsid w:val="0090167B"/>
    <w:rsid w:val="00902DEC"/>
    <w:rsid w:val="009030D3"/>
    <w:rsid w:val="0090342E"/>
    <w:rsid w:val="00903652"/>
    <w:rsid w:val="00903D3A"/>
    <w:rsid w:val="00903D5F"/>
    <w:rsid w:val="009041D4"/>
    <w:rsid w:val="009044B9"/>
    <w:rsid w:val="009047B1"/>
    <w:rsid w:val="00904C86"/>
    <w:rsid w:val="0090680D"/>
    <w:rsid w:val="0091045D"/>
    <w:rsid w:val="0091281A"/>
    <w:rsid w:val="00912B24"/>
    <w:rsid w:val="009139B5"/>
    <w:rsid w:val="00914514"/>
    <w:rsid w:val="00914549"/>
    <w:rsid w:val="00914C08"/>
    <w:rsid w:val="00914F2F"/>
    <w:rsid w:val="00916057"/>
    <w:rsid w:val="00916489"/>
    <w:rsid w:val="00916AD1"/>
    <w:rsid w:val="00917637"/>
    <w:rsid w:val="00917FEE"/>
    <w:rsid w:val="0092023D"/>
    <w:rsid w:val="00920472"/>
    <w:rsid w:val="00921251"/>
    <w:rsid w:val="00921861"/>
    <w:rsid w:val="0092189E"/>
    <w:rsid w:val="009219FD"/>
    <w:rsid w:val="00921DF7"/>
    <w:rsid w:val="00924682"/>
    <w:rsid w:val="009257B0"/>
    <w:rsid w:val="009258BD"/>
    <w:rsid w:val="00925DEB"/>
    <w:rsid w:val="009263C0"/>
    <w:rsid w:val="009302D4"/>
    <w:rsid w:val="009307F2"/>
    <w:rsid w:val="00930CEC"/>
    <w:rsid w:val="00930F4A"/>
    <w:rsid w:val="00932BD9"/>
    <w:rsid w:val="0093375E"/>
    <w:rsid w:val="00933BEF"/>
    <w:rsid w:val="009349C5"/>
    <w:rsid w:val="0093787E"/>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00B"/>
    <w:rsid w:val="009536A8"/>
    <w:rsid w:val="00953F90"/>
    <w:rsid w:val="00954596"/>
    <w:rsid w:val="00955851"/>
    <w:rsid w:val="00955C63"/>
    <w:rsid w:val="00957E23"/>
    <w:rsid w:val="00961487"/>
    <w:rsid w:val="00961BA7"/>
    <w:rsid w:val="00961F01"/>
    <w:rsid w:val="00962162"/>
    <w:rsid w:val="009623BC"/>
    <w:rsid w:val="009628BE"/>
    <w:rsid w:val="009631C8"/>
    <w:rsid w:val="00963616"/>
    <w:rsid w:val="00963AE4"/>
    <w:rsid w:val="00963C14"/>
    <w:rsid w:val="009645CD"/>
    <w:rsid w:val="00965940"/>
    <w:rsid w:val="00965A4E"/>
    <w:rsid w:val="00966BE5"/>
    <w:rsid w:val="00966EB0"/>
    <w:rsid w:val="00967DBD"/>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7959"/>
    <w:rsid w:val="009A0BAF"/>
    <w:rsid w:val="009A1431"/>
    <w:rsid w:val="009A153D"/>
    <w:rsid w:val="009A1634"/>
    <w:rsid w:val="009A3A34"/>
    <w:rsid w:val="009A3FE2"/>
    <w:rsid w:val="009A400C"/>
    <w:rsid w:val="009A47F5"/>
    <w:rsid w:val="009A4B2C"/>
    <w:rsid w:val="009A5592"/>
    <w:rsid w:val="009A59BA"/>
    <w:rsid w:val="009A6417"/>
    <w:rsid w:val="009B01AD"/>
    <w:rsid w:val="009B01DF"/>
    <w:rsid w:val="009B020D"/>
    <w:rsid w:val="009B072F"/>
    <w:rsid w:val="009B07A1"/>
    <w:rsid w:val="009B085E"/>
    <w:rsid w:val="009B09CC"/>
    <w:rsid w:val="009B173B"/>
    <w:rsid w:val="009B1A1A"/>
    <w:rsid w:val="009B2608"/>
    <w:rsid w:val="009B2A71"/>
    <w:rsid w:val="009B4027"/>
    <w:rsid w:val="009B43C2"/>
    <w:rsid w:val="009B4975"/>
    <w:rsid w:val="009B561F"/>
    <w:rsid w:val="009B5773"/>
    <w:rsid w:val="009B5D2D"/>
    <w:rsid w:val="009C058F"/>
    <w:rsid w:val="009C2B3E"/>
    <w:rsid w:val="009C2EA2"/>
    <w:rsid w:val="009C3701"/>
    <w:rsid w:val="009C3721"/>
    <w:rsid w:val="009C4141"/>
    <w:rsid w:val="009C4A9E"/>
    <w:rsid w:val="009C4B55"/>
    <w:rsid w:val="009C5FCC"/>
    <w:rsid w:val="009C61A2"/>
    <w:rsid w:val="009C6DF6"/>
    <w:rsid w:val="009C6E92"/>
    <w:rsid w:val="009D04F7"/>
    <w:rsid w:val="009D08D7"/>
    <w:rsid w:val="009D1589"/>
    <w:rsid w:val="009D2003"/>
    <w:rsid w:val="009D38C2"/>
    <w:rsid w:val="009D417F"/>
    <w:rsid w:val="009D45E5"/>
    <w:rsid w:val="009D4B85"/>
    <w:rsid w:val="009D535B"/>
    <w:rsid w:val="009D630B"/>
    <w:rsid w:val="009D6CAA"/>
    <w:rsid w:val="009D6CF6"/>
    <w:rsid w:val="009D6E69"/>
    <w:rsid w:val="009E02DC"/>
    <w:rsid w:val="009E2040"/>
    <w:rsid w:val="009E49AE"/>
    <w:rsid w:val="009E4DC7"/>
    <w:rsid w:val="009E660A"/>
    <w:rsid w:val="009E6B64"/>
    <w:rsid w:val="009E72E5"/>
    <w:rsid w:val="009F46C8"/>
    <w:rsid w:val="009F4F2A"/>
    <w:rsid w:val="009F660B"/>
    <w:rsid w:val="009F671E"/>
    <w:rsid w:val="009F77E6"/>
    <w:rsid w:val="009F7ED1"/>
    <w:rsid w:val="00A0149B"/>
    <w:rsid w:val="00A01607"/>
    <w:rsid w:val="00A01760"/>
    <w:rsid w:val="00A018D4"/>
    <w:rsid w:val="00A02F9D"/>
    <w:rsid w:val="00A03767"/>
    <w:rsid w:val="00A04834"/>
    <w:rsid w:val="00A05628"/>
    <w:rsid w:val="00A07DCF"/>
    <w:rsid w:val="00A12979"/>
    <w:rsid w:val="00A131A9"/>
    <w:rsid w:val="00A1496E"/>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758"/>
    <w:rsid w:val="00A27C1C"/>
    <w:rsid w:val="00A30F6A"/>
    <w:rsid w:val="00A32AEA"/>
    <w:rsid w:val="00A32F32"/>
    <w:rsid w:val="00A33E80"/>
    <w:rsid w:val="00A33EFE"/>
    <w:rsid w:val="00A4148D"/>
    <w:rsid w:val="00A44D0E"/>
    <w:rsid w:val="00A4621D"/>
    <w:rsid w:val="00A47AC7"/>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D88"/>
    <w:rsid w:val="00A61F0C"/>
    <w:rsid w:val="00A61FF0"/>
    <w:rsid w:val="00A62580"/>
    <w:rsid w:val="00A63AC9"/>
    <w:rsid w:val="00A64502"/>
    <w:rsid w:val="00A64B5F"/>
    <w:rsid w:val="00A65EA0"/>
    <w:rsid w:val="00A66517"/>
    <w:rsid w:val="00A6724A"/>
    <w:rsid w:val="00A6763E"/>
    <w:rsid w:val="00A67B0E"/>
    <w:rsid w:val="00A71866"/>
    <w:rsid w:val="00A718EF"/>
    <w:rsid w:val="00A72134"/>
    <w:rsid w:val="00A726A8"/>
    <w:rsid w:val="00A72951"/>
    <w:rsid w:val="00A73505"/>
    <w:rsid w:val="00A75E02"/>
    <w:rsid w:val="00A76793"/>
    <w:rsid w:val="00A76E79"/>
    <w:rsid w:val="00A7771B"/>
    <w:rsid w:val="00A77B53"/>
    <w:rsid w:val="00A811F1"/>
    <w:rsid w:val="00A82887"/>
    <w:rsid w:val="00A82A3A"/>
    <w:rsid w:val="00A83010"/>
    <w:rsid w:val="00A834B5"/>
    <w:rsid w:val="00A836A3"/>
    <w:rsid w:val="00A83BF5"/>
    <w:rsid w:val="00A84CD1"/>
    <w:rsid w:val="00A85D4F"/>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6AA"/>
    <w:rsid w:val="00AA08E8"/>
    <w:rsid w:val="00AA0DB4"/>
    <w:rsid w:val="00AA11C5"/>
    <w:rsid w:val="00AA17E2"/>
    <w:rsid w:val="00AA21B7"/>
    <w:rsid w:val="00AA3827"/>
    <w:rsid w:val="00AA382D"/>
    <w:rsid w:val="00AA4A2C"/>
    <w:rsid w:val="00AA59A6"/>
    <w:rsid w:val="00AA6299"/>
    <w:rsid w:val="00AA6E05"/>
    <w:rsid w:val="00AA79CB"/>
    <w:rsid w:val="00AB0262"/>
    <w:rsid w:val="00AB14A1"/>
    <w:rsid w:val="00AB202A"/>
    <w:rsid w:val="00AB5555"/>
    <w:rsid w:val="00AB55AD"/>
    <w:rsid w:val="00AB5D1B"/>
    <w:rsid w:val="00AB6918"/>
    <w:rsid w:val="00AB6B40"/>
    <w:rsid w:val="00AB740A"/>
    <w:rsid w:val="00AC0627"/>
    <w:rsid w:val="00AC1DA5"/>
    <w:rsid w:val="00AC216B"/>
    <w:rsid w:val="00AC26B1"/>
    <w:rsid w:val="00AC42B8"/>
    <w:rsid w:val="00AC45C5"/>
    <w:rsid w:val="00AC4791"/>
    <w:rsid w:val="00AC4FB6"/>
    <w:rsid w:val="00AC4FD1"/>
    <w:rsid w:val="00AC5FEF"/>
    <w:rsid w:val="00AC6036"/>
    <w:rsid w:val="00AD013D"/>
    <w:rsid w:val="00AD0328"/>
    <w:rsid w:val="00AD11DC"/>
    <w:rsid w:val="00AD13A0"/>
    <w:rsid w:val="00AD1966"/>
    <w:rsid w:val="00AD19E8"/>
    <w:rsid w:val="00AD2B03"/>
    <w:rsid w:val="00AD2E07"/>
    <w:rsid w:val="00AD38A9"/>
    <w:rsid w:val="00AD4071"/>
    <w:rsid w:val="00AD44EA"/>
    <w:rsid w:val="00AD4782"/>
    <w:rsid w:val="00AD5236"/>
    <w:rsid w:val="00AD527D"/>
    <w:rsid w:val="00AD54E0"/>
    <w:rsid w:val="00AD758E"/>
    <w:rsid w:val="00AD7754"/>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E70F0"/>
    <w:rsid w:val="00AF0157"/>
    <w:rsid w:val="00AF1B2E"/>
    <w:rsid w:val="00AF2930"/>
    <w:rsid w:val="00AF2EC7"/>
    <w:rsid w:val="00AF3AC0"/>
    <w:rsid w:val="00AF4F4A"/>
    <w:rsid w:val="00AF795A"/>
    <w:rsid w:val="00B006A3"/>
    <w:rsid w:val="00B00C24"/>
    <w:rsid w:val="00B00F93"/>
    <w:rsid w:val="00B01BBE"/>
    <w:rsid w:val="00B01D27"/>
    <w:rsid w:val="00B03F92"/>
    <w:rsid w:val="00B055D8"/>
    <w:rsid w:val="00B06CD6"/>
    <w:rsid w:val="00B06EBC"/>
    <w:rsid w:val="00B1105E"/>
    <w:rsid w:val="00B11D2D"/>
    <w:rsid w:val="00B123F0"/>
    <w:rsid w:val="00B12891"/>
    <w:rsid w:val="00B1396D"/>
    <w:rsid w:val="00B146C1"/>
    <w:rsid w:val="00B146E7"/>
    <w:rsid w:val="00B14984"/>
    <w:rsid w:val="00B156DF"/>
    <w:rsid w:val="00B15ABB"/>
    <w:rsid w:val="00B16973"/>
    <w:rsid w:val="00B2036A"/>
    <w:rsid w:val="00B21057"/>
    <w:rsid w:val="00B21D80"/>
    <w:rsid w:val="00B2202B"/>
    <w:rsid w:val="00B23422"/>
    <w:rsid w:val="00B234AD"/>
    <w:rsid w:val="00B24948"/>
    <w:rsid w:val="00B24CBD"/>
    <w:rsid w:val="00B25CA3"/>
    <w:rsid w:val="00B30028"/>
    <w:rsid w:val="00B31E8D"/>
    <w:rsid w:val="00B3313B"/>
    <w:rsid w:val="00B331E8"/>
    <w:rsid w:val="00B331EA"/>
    <w:rsid w:val="00B3362F"/>
    <w:rsid w:val="00B33686"/>
    <w:rsid w:val="00B34732"/>
    <w:rsid w:val="00B34DD0"/>
    <w:rsid w:val="00B353B8"/>
    <w:rsid w:val="00B35C56"/>
    <w:rsid w:val="00B36F17"/>
    <w:rsid w:val="00B372ED"/>
    <w:rsid w:val="00B40603"/>
    <w:rsid w:val="00B40AF6"/>
    <w:rsid w:val="00B41071"/>
    <w:rsid w:val="00B425C0"/>
    <w:rsid w:val="00B42DB6"/>
    <w:rsid w:val="00B43D04"/>
    <w:rsid w:val="00B4400E"/>
    <w:rsid w:val="00B46957"/>
    <w:rsid w:val="00B47B54"/>
    <w:rsid w:val="00B50E99"/>
    <w:rsid w:val="00B51926"/>
    <w:rsid w:val="00B51F9A"/>
    <w:rsid w:val="00B53B62"/>
    <w:rsid w:val="00B54DA7"/>
    <w:rsid w:val="00B600C6"/>
    <w:rsid w:val="00B60167"/>
    <w:rsid w:val="00B60FC0"/>
    <w:rsid w:val="00B61665"/>
    <w:rsid w:val="00B63528"/>
    <w:rsid w:val="00B63DAF"/>
    <w:rsid w:val="00B63E98"/>
    <w:rsid w:val="00B65754"/>
    <w:rsid w:val="00B661AA"/>
    <w:rsid w:val="00B66242"/>
    <w:rsid w:val="00B66293"/>
    <w:rsid w:val="00B66ADD"/>
    <w:rsid w:val="00B670D3"/>
    <w:rsid w:val="00B67958"/>
    <w:rsid w:val="00B701D1"/>
    <w:rsid w:val="00B716BB"/>
    <w:rsid w:val="00B716FD"/>
    <w:rsid w:val="00B71901"/>
    <w:rsid w:val="00B720D2"/>
    <w:rsid w:val="00B734C2"/>
    <w:rsid w:val="00B73BDA"/>
    <w:rsid w:val="00B74053"/>
    <w:rsid w:val="00B765A0"/>
    <w:rsid w:val="00B76C02"/>
    <w:rsid w:val="00B77BD2"/>
    <w:rsid w:val="00B814CB"/>
    <w:rsid w:val="00B81B6A"/>
    <w:rsid w:val="00B820F4"/>
    <w:rsid w:val="00B835E0"/>
    <w:rsid w:val="00B8396D"/>
    <w:rsid w:val="00B90331"/>
    <w:rsid w:val="00B903ED"/>
    <w:rsid w:val="00B90B2D"/>
    <w:rsid w:val="00B92C1B"/>
    <w:rsid w:val="00B935A1"/>
    <w:rsid w:val="00B95DAD"/>
    <w:rsid w:val="00B96C0C"/>
    <w:rsid w:val="00B9734D"/>
    <w:rsid w:val="00B97732"/>
    <w:rsid w:val="00BA0DDF"/>
    <w:rsid w:val="00BA27F4"/>
    <w:rsid w:val="00BA2E40"/>
    <w:rsid w:val="00BA3CB7"/>
    <w:rsid w:val="00BA41DE"/>
    <w:rsid w:val="00BA556C"/>
    <w:rsid w:val="00BA5D81"/>
    <w:rsid w:val="00BB0F31"/>
    <w:rsid w:val="00BB15AB"/>
    <w:rsid w:val="00BB189B"/>
    <w:rsid w:val="00BB1D21"/>
    <w:rsid w:val="00BB2E51"/>
    <w:rsid w:val="00BB47F9"/>
    <w:rsid w:val="00BB4BEA"/>
    <w:rsid w:val="00BB4C1A"/>
    <w:rsid w:val="00BB50AB"/>
    <w:rsid w:val="00BB6664"/>
    <w:rsid w:val="00BC01FC"/>
    <w:rsid w:val="00BC1F79"/>
    <w:rsid w:val="00BC2201"/>
    <w:rsid w:val="00BC2B9B"/>
    <w:rsid w:val="00BC3C7A"/>
    <w:rsid w:val="00BC5916"/>
    <w:rsid w:val="00BC59DD"/>
    <w:rsid w:val="00BC7DC6"/>
    <w:rsid w:val="00BD1039"/>
    <w:rsid w:val="00BD13B5"/>
    <w:rsid w:val="00BD2EFC"/>
    <w:rsid w:val="00BD340E"/>
    <w:rsid w:val="00BD60AD"/>
    <w:rsid w:val="00BD6C02"/>
    <w:rsid w:val="00BE1244"/>
    <w:rsid w:val="00BE165D"/>
    <w:rsid w:val="00BE2394"/>
    <w:rsid w:val="00BE2702"/>
    <w:rsid w:val="00BE4326"/>
    <w:rsid w:val="00BE5F4F"/>
    <w:rsid w:val="00BE60DB"/>
    <w:rsid w:val="00BE6CAE"/>
    <w:rsid w:val="00BF0191"/>
    <w:rsid w:val="00BF13EC"/>
    <w:rsid w:val="00BF1C07"/>
    <w:rsid w:val="00BF3DEE"/>
    <w:rsid w:val="00BF54AC"/>
    <w:rsid w:val="00BF54BD"/>
    <w:rsid w:val="00BF6B8E"/>
    <w:rsid w:val="00C025A5"/>
    <w:rsid w:val="00C03C78"/>
    <w:rsid w:val="00C04FD3"/>
    <w:rsid w:val="00C05792"/>
    <w:rsid w:val="00C065A2"/>
    <w:rsid w:val="00C07919"/>
    <w:rsid w:val="00C103F9"/>
    <w:rsid w:val="00C104AC"/>
    <w:rsid w:val="00C110E1"/>
    <w:rsid w:val="00C1198F"/>
    <w:rsid w:val="00C11FA1"/>
    <w:rsid w:val="00C11FBB"/>
    <w:rsid w:val="00C12E21"/>
    <w:rsid w:val="00C12E65"/>
    <w:rsid w:val="00C13C20"/>
    <w:rsid w:val="00C13F74"/>
    <w:rsid w:val="00C146D3"/>
    <w:rsid w:val="00C16BE0"/>
    <w:rsid w:val="00C21C39"/>
    <w:rsid w:val="00C2325C"/>
    <w:rsid w:val="00C239ED"/>
    <w:rsid w:val="00C24D9D"/>
    <w:rsid w:val="00C25CF3"/>
    <w:rsid w:val="00C263E9"/>
    <w:rsid w:val="00C26C1A"/>
    <w:rsid w:val="00C2775A"/>
    <w:rsid w:val="00C301C7"/>
    <w:rsid w:val="00C3063A"/>
    <w:rsid w:val="00C30BAD"/>
    <w:rsid w:val="00C31E8F"/>
    <w:rsid w:val="00C3202A"/>
    <w:rsid w:val="00C335DA"/>
    <w:rsid w:val="00C33D3E"/>
    <w:rsid w:val="00C362E0"/>
    <w:rsid w:val="00C36ED4"/>
    <w:rsid w:val="00C376CC"/>
    <w:rsid w:val="00C400F7"/>
    <w:rsid w:val="00C40EC6"/>
    <w:rsid w:val="00C419AD"/>
    <w:rsid w:val="00C41B5F"/>
    <w:rsid w:val="00C41F4E"/>
    <w:rsid w:val="00C437BA"/>
    <w:rsid w:val="00C44395"/>
    <w:rsid w:val="00C443B3"/>
    <w:rsid w:val="00C45CE8"/>
    <w:rsid w:val="00C46F06"/>
    <w:rsid w:val="00C47DA6"/>
    <w:rsid w:val="00C50986"/>
    <w:rsid w:val="00C50ABF"/>
    <w:rsid w:val="00C50EF2"/>
    <w:rsid w:val="00C51256"/>
    <w:rsid w:val="00C51566"/>
    <w:rsid w:val="00C516B7"/>
    <w:rsid w:val="00C516C4"/>
    <w:rsid w:val="00C51B95"/>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686"/>
    <w:rsid w:val="00C678C4"/>
    <w:rsid w:val="00C706B5"/>
    <w:rsid w:val="00C71215"/>
    <w:rsid w:val="00C7216B"/>
    <w:rsid w:val="00C727BE"/>
    <w:rsid w:val="00C730EE"/>
    <w:rsid w:val="00C732A9"/>
    <w:rsid w:val="00C73448"/>
    <w:rsid w:val="00C73E2E"/>
    <w:rsid w:val="00C74546"/>
    <w:rsid w:val="00C748E2"/>
    <w:rsid w:val="00C75E9F"/>
    <w:rsid w:val="00C7776C"/>
    <w:rsid w:val="00C8162C"/>
    <w:rsid w:val="00C824F2"/>
    <w:rsid w:val="00C8343E"/>
    <w:rsid w:val="00C8398D"/>
    <w:rsid w:val="00C84BC2"/>
    <w:rsid w:val="00C85139"/>
    <w:rsid w:val="00C85657"/>
    <w:rsid w:val="00C8677F"/>
    <w:rsid w:val="00C91C88"/>
    <w:rsid w:val="00C939C3"/>
    <w:rsid w:val="00C94228"/>
    <w:rsid w:val="00C96D56"/>
    <w:rsid w:val="00C977E6"/>
    <w:rsid w:val="00CA0020"/>
    <w:rsid w:val="00CA0B2E"/>
    <w:rsid w:val="00CA18CA"/>
    <w:rsid w:val="00CA2557"/>
    <w:rsid w:val="00CA5413"/>
    <w:rsid w:val="00CA5674"/>
    <w:rsid w:val="00CA5BDA"/>
    <w:rsid w:val="00CA5C1A"/>
    <w:rsid w:val="00CA6045"/>
    <w:rsid w:val="00CA633F"/>
    <w:rsid w:val="00CA641E"/>
    <w:rsid w:val="00CA7558"/>
    <w:rsid w:val="00CA785F"/>
    <w:rsid w:val="00CA792A"/>
    <w:rsid w:val="00CA7949"/>
    <w:rsid w:val="00CB0400"/>
    <w:rsid w:val="00CB0C6E"/>
    <w:rsid w:val="00CB0C89"/>
    <w:rsid w:val="00CB226B"/>
    <w:rsid w:val="00CB229B"/>
    <w:rsid w:val="00CB33B4"/>
    <w:rsid w:val="00CB3D93"/>
    <w:rsid w:val="00CB4441"/>
    <w:rsid w:val="00CB4B1A"/>
    <w:rsid w:val="00CB4E1F"/>
    <w:rsid w:val="00CC152E"/>
    <w:rsid w:val="00CC2493"/>
    <w:rsid w:val="00CC3222"/>
    <w:rsid w:val="00CC35F1"/>
    <w:rsid w:val="00CC35FF"/>
    <w:rsid w:val="00CC6DD4"/>
    <w:rsid w:val="00CD0572"/>
    <w:rsid w:val="00CD0E6E"/>
    <w:rsid w:val="00CD1946"/>
    <w:rsid w:val="00CD23AE"/>
    <w:rsid w:val="00CD27DF"/>
    <w:rsid w:val="00CD2D8A"/>
    <w:rsid w:val="00CD3BAC"/>
    <w:rsid w:val="00CD3FF2"/>
    <w:rsid w:val="00CD4A65"/>
    <w:rsid w:val="00CD531F"/>
    <w:rsid w:val="00CD6FA3"/>
    <w:rsid w:val="00CE2184"/>
    <w:rsid w:val="00CE3B7F"/>
    <w:rsid w:val="00CE3FA2"/>
    <w:rsid w:val="00CE41A0"/>
    <w:rsid w:val="00CE4958"/>
    <w:rsid w:val="00CE60D4"/>
    <w:rsid w:val="00CE68E2"/>
    <w:rsid w:val="00CE706E"/>
    <w:rsid w:val="00CE70B1"/>
    <w:rsid w:val="00CE7AE4"/>
    <w:rsid w:val="00CF0A4C"/>
    <w:rsid w:val="00CF150A"/>
    <w:rsid w:val="00CF2225"/>
    <w:rsid w:val="00CF25E7"/>
    <w:rsid w:val="00CF3C77"/>
    <w:rsid w:val="00CF45A2"/>
    <w:rsid w:val="00CF52E7"/>
    <w:rsid w:val="00CF64B5"/>
    <w:rsid w:val="00CF7121"/>
    <w:rsid w:val="00CF7853"/>
    <w:rsid w:val="00D004ED"/>
    <w:rsid w:val="00D0260F"/>
    <w:rsid w:val="00D03708"/>
    <w:rsid w:val="00D06776"/>
    <w:rsid w:val="00D06E46"/>
    <w:rsid w:val="00D06F95"/>
    <w:rsid w:val="00D1158C"/>
    <w:rsid w:val="00D11600"/>
    <w:rsid w:val="00D119A2"/>
    <w:rsid w:val="00D12E31"/>
    <w:rsid w:val="00D137F9"/>
    <w:rsid w:val="00D1458C"/>
    <w:rsid w:val="00D1620E"/>
    <w:rsid w:val="00D16867"/>
    <w:rsid w:val="00D16A88"/>
    <w:rsid w:val="00D16BA6"/>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485B"/>
    <w:rsid w:val="00D36887"/>
    <w:rsid w:val="00D36B09"/>
    <w:rsid w:val="00D3744E"/>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4FB0"/>
    <w:rsid w:val="00D65497"/>
    <w:rsid w:val="00D654DA"/>
    <w:rsid w:val="00D6609E"/>
    <w:rsid w:val="00D67A9F"/>
    <w:rsid w:val="00D67C20"/>
    <w:rsid w:val="00D70C1B"/>
    <w:rsid w:val="00D70E5C"/>
    <w:rsid w:val="00D7146C"/>
    <w:rsid w:val="00D718CD"/>
    <w:rsid w:val="00D7416F"/>
    <w:rsid w:val="00D74DF2"/>
    <w:rsid w:val="00D755F2"/>
    <w:rsid w:val="00D75B6B"/>
    <w:rsid w:val="00D762AC"/>
    <w:rsid w:val="00D76ED7"/>
    <w:rsid w:val="00D775E7"/>
    <w:rsid w:val="00D77B9E"/>
    <w:rsid w:val="00D80172"/>
    <w:rsid w:val="00D81CA9"/>
    <w:rsid w:val="00D82CE5"/>
    <w:rsid w:val="00D839D8"/>
    <w:rsid w:val="00D83F9E"/>
    <w:rsid w:val="00D840C2"/>
    <w:rsid w:val="00D84562"/>
    <w:rsid w:val="00D85C16"/>
    <w:rsid w:val="00D86165"/>
    <w:rsid w:val="00D86169"/>
    <w:rsid w:val="00D8732E"/>
    <w:rsid w:val="00D91294"/>
    <w:rsid w:val="00D9186A"/>
    <w:rsid w:val="00D92D47"/>
    <w:rsid w:val="00D94213"/>
    <w:rsid w:val="00D94BEB"/>
    <w:rsid w:val="00D94EA5"/>
    <w:rsid w:val="00D95F32"/>
    <w:rsid w:val="00DA024A"/>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1F12"/>
    <w:rsid w:val="00DB26AE"/>
    <w:rsid w:val="00DB4411"/>
    <w:rsid w:val="00DB466D"/>
    <w:rsid w:val="00DB5FD0"/>
    <w:rsid w:val="00DB62D7"/>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5FF3"/>
    <w:rsid w:val="00DC6DF6"/>
    <w:rsid w:val="00DC7BFE"/>
    <w:rsid w:val="00DD08C7"/>
    <w:rsid w:val="00DD1A10"/>
    <w:rsid w:val="00DD1C73"/>
    <w:rsid w:val="00DD200D"/>
    <w:rsid w:val="00DD2990"/>
    <w:rsid w:val="00DD2FE9"/>
    <w:rsid w:val="00DD377D"/>
    <w:rsid w:val="00DD3A7E"/>
    <w:rsid w:val="00DD434E"/>
    <w:rsid w:val="00DD4402"/>
    <w:rsid w:val="00DD5556"/>
    <w:rsid w:val="00DD60D0"/>
    <w:rsid w:val="00DD6200"/>
    <w:rsid w:val="00DD686C"/>
    <w:rsid w:val="00DD6E86"/>
    <w:rsid w:val="00DE0B14"/>
    <w:rsid w:val="00DE0E5D"/>
    <w:rsid w:val="00DE447F"/>
    <w:rsid w:val="00DE48F0"/>
    <w:rsid w:val="00DE4A77"/>
    <w:rsid w:val="00DE68EE"/>
    <w:rsid w:val="00DE6D24"/>
    <w:rsid w:val="00DE7285"/>
    <w:rsid w:val="00DE7601"/>
    <w:rsid w:val="00DE7C40"/>
    <w:rsid w:val="00DF0EA5"/>
    <w:rsid w:val="00DF1F1D"/>
    <w:rsid w:val="00DF23A5"/>
    <w:rsid w:val="00DF4C6E"/>
    <w:rsid w:val="00DF6666"/>
    <w:rsid w:val="00DF745E"/>
    <w:rsid w:val="00DF762E"/>
    <w:rsid w:val="00DF764B"/>
    <w:rsid w:val="00E0044E"/>
    <w:rsid w:val="00E00816"/>
    <w:rsid w:val="00E0239F"/>
    <w:rsid w:val="00E023C1"/>
    <w:rsid w:val="00E0267B"/>
    <w:rsid w:val="00E03027"/>
    <w:rsid w:val="00E04441"/>
    <w:rsid w:val="00E0485F"/>
    <w:rsid w:val="00E05F03"/>
    <w:rsid w:val="00E06370"/>
    <w:rsid w:val="00E06B7B"/>
    <w:rsid w:val="00E06E20"/>
    <w:rsid w:val="00E076F8"/>
    <w:rsid w:val="00E07DD9"/>
    <w:rsid w:val="00E102F8"/>
    <w:rsid w:val="00E10DC2"/>
    <w:rsid w:val="00E129EF"/>
    <w:rsid w:val="00E12FCF"/>
    <w:rsid w:val="00E13273"/>
    <w:rsid w:val="00E13379"/>
    <w:rsid w:val="00E139EE"/>
    <w:rsid w:val="00E14D83"/>
    <w:rsid w:val="00E14FA6"/>
    <w:rsid w:val="00E15A0D"/>
    <w:rsid w:val="00E16640"/>
    <w:rsid w:val="00E1740F"/>
    <w:rsid w:val="00E200CF"/>
    <w:rsid w:val="00E21CB1"/>
    <w:rsid w:val="00E22538"/>
    <w:rsid w:val="00E238D5"/>
    <w:rsid w:val="00E23DF6"/>
    <w:rsid w:val="00E24287"/>
    <w:rsid w:val="00E31367"/>
    <w:rsid w:val="00E3181C"/>
    <w:rsid w:val="00E32806"/>
    <w:rsid w:val="00E32EF3"/>
    <w:rsid w:val="00E33E21"/>
    <w:rsid w:val="00E34BC4"/>
    <w:rsid w:val="00E3540C"/>
    <w:rsid w:val="00E36187"/>
    <w:rsid w:val="00E361AF"/>
    <w:rsid w:val="00E36332"/>
    <w:rsid w:val="00E36C9B"/>
    <w:rsid w:val="00E37638"/>
    <w:rsid w:val="00E37E9D"/>
    <w:rsid w:val="00E41B71"/>
    <w:rsid w:val="00E42569"/>
    <w:rsid w:val="00E432D1"/>
    <w:rsid w:val="00E434A0"/>
    <w:rsid w:val="00E44651"/>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1A2"/>
    <w:rsid w:val="00E56987"/>
    <w:rsid w:val="00E569AF"/>
    <w:rsid w:val="00E569CB"/>
    <w:rsid w:val="00E5774E"/>
    <w:rsid w:val="00E57EEB"/>
    <w:rsid w:val="00E60318"/>
    <w:rsid w:val="00E60490"/>
    <w:rsid w:val="00E60BA8"/>
    <w:rsid w:val="00E61E25"/>
    <w:rsid w:val="00E61E28"/>
    <w:rsid w:val="00E628E4"/>
    <w:rsid w:val="00E647F7"/>
    <w:rsid w:val="00E65FF5"/>
    <w:rsid w:val="00E663C4"/>
    <w:rsid w:val="00E66466"/>
    <w:rsid w:val="00E66857"/>
    <w:rsid w:val="00E67556"/>
    <w:rsid w:val="00E7252F"/>
    <w:rsid w:val="00E73324"/>
    <w:rsid w:val="00E73FC2"/>
    <w:rsid w:val="00E74481"/>
    <w:rsid w:val="00E74517"/>
    <w:rsid w:val="00E74C04"/>
    <w:rsid w:val="00E755D7"/>
    <w:rsid w:val="00E7566D"/>
    <w:rsid w:val="00E765B1"/>
    <w:rsid w:val="00E76E91"/>
    <w:rsid w:val="00E774B4"/>
    <w:rsid w:val="00E778F5"/>
    <w:rsid w:val="00E80556"/>
    <w:rsid w:val="00E80685"/>
    <w:rsid w:val="00E80E7C"/>
    <w:rsid w:val="00E81779"/>
    <w:rsid w:val="00E8205B"/>
    <w:rsid w:val="00E82444"/>
    <w:rsid w:val="00E8341C"/>
    <w:rsid w:val="00E8602B"/>
    <w:rsid w:val="00E86B5F"/>
    <w:rsid w:val="00E87726"/>
    <w:rsid w:val="00E87D05"/>
    <w:rsid w:val="00E91F96"/>
    <w:rsid w:val="00E92E99"/>
    <w:rsid w:val="00E968FD"/>
    <w:rsid w:val="00E96D55"/>
    <w:rsid w:val="00E97993"/>
    <w:rsid w:val="00EA0D5D"/>
    <w:rsid w:val="00EA1192"/>
    <w:rsid w:val="00EA153F"/>
    <w:rsid w:val="00EA2788"/>
    <w:rsid w:val="00EA2C6E"/>
    <w:rsid w:val="00EA469A"/>
    <w:rsid w:val="00EA4964"/>
    <w:rsid w:val="00EA4F1A"/>
    <w:rsid w:val="00EB02DE"/>
    <w:rsid w:val="00EB0A07"/>
    <w:rsid w:val="00EB1B69"/>
    <w:rsid w:val="00EB1C78"/>
    <w:rsid w:val="00EB3569"/>
    <w:rsid w:val="00EB3B46"/>
    <w:rsid w:val="00EB4F08"/>
    <w:rsid w:val="00EB587E"/>
    <w:rsid w:val="00EB6C08"/>
    <w:rsid w:val="00EC2681"/>
    <w:rsid w:val="00EC2E07"/>
    <w:rsid w:val="00EC43C7"/>
    <w:rsid w:val="00EC465D"/>
    <w:rsid w:val="00EC5C89"/>
    <w:rsid w:val="00EC66D2"/>
    <w:rsid w:val="00EC67E7"/>
    <w:rsid w:val="00ED0A1B"/>
    <w:rsid w:val="00ED21BC"/>
    <w:rsid w:val="00ED2FEC"/>
    <w:rsid w:val="00ED31B2"/>
    <w:rsid w:val="00ED3F67"/>
    <w:rsid w:val="00ED440A"/>
    <w:rsid w:val="00ED7971"/>
    <w:rsid w:val="00EE0748"/>
    <w:rsid w:val="00EE2232"/>
    <w:rsid w:val="00EE29A0"/>
    <w:rsid w:val="00EE2CEA"/>
    <w:rsid w:val="00EE3365"/>
    <w:rsid w:val="00EE48DF"/>
    <w:rsid w:val="00EE4AB3"/>
    <w:rsid w:val="00EE5D79"/>
    <w:rsid w:val="00EE7405"/>
    <w:rsid w:val="00EF033E"/>
    <w:rsid w:val="00EF06EC"/>
    <w:rsid w:val="00EF14FF"/>
    <w:rsid w:val="00EF2BFE"/>
    <w:rsid w:val="00EF2D85"/>
    <w:rsid w:val="00EF3C54"/>
    <w:rsid w:val="00EF402C"/>
    <w:rsid w:val="00EF45E0"/>
    <w:rsid w:val="00EF4E6F"/>
    <w:rsid w:val="00EF5C82"/>
    <w:rsid w:val="00EF69F8"/>
    <w:rsid w:val="00EF7A15"/>
    <w:rsid w:val="00F01F8C"/>
    <w:rsid w:val="00F035A6"/>
    <w:rsid w:val="00F04AD0"/>
    <w:rsid w:val="00F07A43"/>
    <w:rsid w:val="00F10033"/>
    <w:rsid w:val="00F10848"/>
    <w:rsid w:val="00F10B68"/>
    <w:rsid w:val="00F11F55"/>
    <w:rsid w:val="00F1219C"/>
    <w:rsid w:val="00F12DEC"/>
    <w:rsid w:val="00F13151"/>
    <w:rsid w:val="00F15523"/>
    <w:rsid w:val="00F16391"/>
    <w:rsid w:val="00F2062B"/>
    <w:rsid w:val="00F21A18"/>
    <w:rsid w:val="00F21E61"/>
    <w:rsid w:val="00F220EA"/>
    <w:rsid w:val="00F222CD"/>
    <w:rsid w:val="00F24EA4"/>
    <w:rsid w:val="00F2625A"/>
    <w:rsid w:val="00F26606"/>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1933"/>
    <w:rsid w:val="00F523D7"/>
    <w:rsid w:val="00F530E6"/>
    <w:rsid w:val="00F532C7"/>
    <w:rsid w:val="00F54EE5"/>
    <w:rsid w:val="00F55358"/>
    <w:rsid w:val="00F5603C"/>
    <w:rsid w:val="00F5605C"/>
    <w:rsid w:val="00F564B9"/>
    <w:rsid w:val="00F57909"/>
    <w:rsid w:val="00F612D6"/>
    <w:rsid w:val="00F63400"/>
    <w:rsid w:val="00F636C6"/>
    <w:rsid w:val="00F6433D"/>
    <w:rsid w:val="00F6573E"/>
    <w:rsid w:val="00F662EB"/>
    <w:rsid w:val="00F67606"/>
    <w:rsid w:val="00F70327"/>
    <w:rsid w:val="00F70FEF"/>
    <w:rsid w:val="00F72FA8"/>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2E3F"/>
    <w:rsid w:val="00F938D2"/>
    <w:rsid w:val="00F93D1C"/>
    <w:rsid w:val="00F94F84"/>
    <w:rsid w:val="00F96389"/>
    <w:rsid w:val="00F9650E"/>
    <w:rsid w:val="00F96B73"/>
    <w:rsid w:val="00F977C7"/>
    <w:rsid w:val="00FA0890"/>
    <w:rsid w:val="00FA0BC7"/>
    <w:rsid w:val="00FA164A"/>
    <w:rsid w:val="00FA3F3E"/>
    <w:rsid w:val="00FA4272"/>
    <w:rsid w:val="00FA4855"/>
    <w:rsid w:val="00FA4ACD"/>
    <w:rsid w:val="00FA638E"/>
    <w:rsid w:val="00FA6428"/>
    <w:rsid w:val="00FA7144"/>
    <w:rsid w:val="00FA7184"/>
    <w:rsid w:val="00FB0D1D"/>
    <w:rsid w:val="00FB0E56"/>
    <w:rsid w:val="00FB1D9D"/>
    <w:rsid w:val="00FB3304"/>
    <w:rsid w:val="00FB3568"/>
    <w:rsid w:val="00FB3FE6"/>
    <w:rsid w:val="00FB46B8"/>
    <w:rsid w:val="00FB4B38"/>
    <w:rsid w:val="00FB54BB"/>
    <w:rsid w:val="00FB5AC0"/>
    <w:rsid w:val="00FB6C91"/>
    <w:rsid w:val="00FB74E8"/>
    <w:rsid w:val="00FB75A9"/>
    <w:rsid w:val="00FC0263"/>
    <w:rsid w:val="00FC0348"/>
    <w:rsid w:val="00FC06D9"/>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388E"/>
    <w:rsid w:val="00FE3E3C"/>
    <w:rsid w:val="00FE4157"/>
    <w:rsid w:val="00FE43E7"/>
    <w:rsid w:val="00FE4B66"/>
    <w:rsid w:val="00FE4F6E"/>
    <w:rsid w:val="00FE583F"/>
    <w:rsid w:val="00FE5CC4"/>
    <w:rsid w:val="00FE6361"/>
    <w:rsid w:val="00FE6B13"/>
    <w:rsid w:val="00FE7575"/>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EE55C6"/>
  <w15:docId w15:val="{6C0EA6EE-70DD-451D-A585-F55735EE5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H&amp;P List Paragraph,2,Strip,LP1.,Numbered Para 1,Dot pt,No Spacing1,List Paragraph Char Char Char,Indicator Text,List Paragraph1,Bullet 1,Bullet Points,MAIN CONTENT,IFCL - List Paragraph,List Paragraph12,OBC Bullet,F5 List Paragraph"/>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tv213">
    <w:name w:val="tv213"/>
    <w:basedOn w:val="Normal"/>
    <w:rsid w:val="005E0D85"/>
    <w:pPr>
      <w:spacing w:before="100" w:beforeAutospacing="1" w:after="100" w:afterAutospacing="1"/>
    </w:pPr>
  </w:style>
  <w:style w:type="paragraph" w:styleId="FootnoteText">
    <w:name w:val="footnote text"/>
    <w:aliases w:val="Footnote,Fußnote,Schriftart: 9 pt,Schriftart: 10 pt,Schriftart: 8 pt,WB-Fußnotentext,WB-Fußnotentext Char Char,WB-Fußnotentext Char,stile 1,Footnote1,Footnote2,Footnote3,Footnote4,Footnote5,Footnote6,Footnote7,Footnote8,Footnote9,fn,FT"/>
    <w:basedOn w:val="Normal"/>
    <w:link w:val="FootnoteTextChar"/>
    <w:uiPriority w:val="99"/>
    <w:unhideWhenUsed/>
    <w:rsid w:val="005E0D85"/>
    <w:rPr>
      <w:rFonts w:ascii="Calibri" w:eastAsia="Calibri" w:hAnsi="Calibri"/>
      <w:sz w:val="20"/>
      <w:szCs w:val="20"/>
      <w:lang w:eastAsia="en-US"/>
    </w:rPr>
  </w:style>
  <w:style w:type="character" w:customStyle="1" w:styleId="FootnoteTextChar">
    <w:name w:val="Footnote Text Char"/>
    <w:aliases w:val="Footnote Char,Fußnote Char,Schriftart: 9 pt Char,Schriftart: 10 pt Char,Schriftart: 8 pt Char,WB-Fußnotentext Char1,WB-Fußnotentext Char Char Char,WB-Fußnotentext Char Char1,stile 1 Char,Footnote1 Char,Footnote2 Char,Footnote3 Char"/>
    <w:basedOn w:val="DefaultParagraphFont"/>
    <w:link w:val="FootnoteText"/>
    <w:uiPriority w:val="99"/>
    <w:rsid w:val="005E0D85"/>
    <w:rPr>
      <w:rFonts w:ascii="Calibri" w:eastAsia="Calibri" w:hAnsi="Calibri"/>
      <w:lang w:eastAsia="en-US"/>
    </w:rPr>
  </w:style>
  <w:style w:type="character" w:styleId="FootnoteReference">
    <w:name w:val="footnote reference"/>
    <w:aliases w:val="Footnote Reference Number,Footnote Reference Superscript,Footnote symbol,fr,ESPON Footnote No,Footnote Refernece,ftref,Odwołanie przypisu,BVI fnr,Footnotes refss,SUPERS,Ref,de nota al pie,-E Fußnotenzeichen,Footnote reference number,E"/>
    <w:link w:val="CharCharCharChar"/>
    <w:uiPriority w:val="99"/>
    <w:unhideWhenUsed/>
    <w:rsid w:val="005E0D85"/>
    <w:rPr>
      <w:vertAlign w:val="superscript"/>
    </w:rPr>
  </w:style>
  <w:style w:type="paragraph" w:customStyle="1" w:styleId="CharCharCharChar">
    <w:name w:val="Char Char Char Char"/>
    <w:aliases w:val="Char2"/>
    <w:basedOn w:val="Normal"/>
    <w:next w:val="Normal"/>
    <w:link w:val="FootnoteReference"/>
    <w:uiPriority w:val="99"/>
    <w:rsid w:val="005E0D85"/>
    <w:pPr>
      <w:spacing w:after="160" w:line="240" w:lineRule="exact"/>
      <w:jc w:val="both"/>
      <w:textAlignment w:val="baseline"/>
    </w:pPr>
    <w:rPr>
      <w:sz w:val="20"/>
      <w:szCs w:val="20"/>
      <w:vertAlign w:val="superscript"/>
    </w:rPr>
  </w:style>
  <w:style w:type="paragraph" w:customStyle="1" w:styleId="tv2131">
    <w:name w:val="tv2131"/>
    <w:basedOn w:val="Normal"/>
    <w:rsid w:val="006150C8"/>
    <w:pPr>
      <w:spacing w:line="360" w:lineRule="auto"/>
      <w:ind w:firstLine="300"/>
    </w:pPr>
    <w:rPr>
      <w:rFonts w:eastAsiaTheme="minorHAnsi"/>
      <w:color w:val="414142"/>
      <w:sz w:val="20"/>
      <w:szCs w:val="20"/>
    </w:rPr>
  </w:style>
  <w:style w:type="character" w:customStyle="1" w:styleId="UnresolvedMention1">
    <w:name w:val="Unresolved Mention1"/>
    <w:basedOn w:val="DefaultParagraphFont"/>
    <w:uiPriority w:val="99"/>
    <w:semiHidden/>
    <w:unhideWhenUsed/>
    <w:rsid w:val="00407175"/>
    <w:rPr>
      <w:color w:val="605E5C"/>
      <w:shd w:val="clear" w:color="auto" w:fill="E1DFDD"/>
    </w:rPr>
  </w:style>
  <w:style w:type="character" w:customStyle="1" w:styleId="ListParagraphChar">
    <w:name w:val="List Paragraph Char"/>
    <w:aliases w:val="H&amp;P List Paragraph Char,2 Char,Strip Char,LP1. Char,Numbered Para 1 Char,Dot pt Char,No Spacing1 Char,List Paragraph Char Char Char Char,Indicator Text Char,List Paragraph1 Char,Bullet 1 Char,Bullet Points Char,MAIN CONTENT Char"/>
    <w:link w:val="ListParagraph"/>
    <w:uiPriority w:val="34"/>
    <w:qFormat/>
    <w:locked/>
    <w:rsid w:val="003C29FE"/>
    <w:rPr>
      <w:rFonts w:ascii="Calibri" w:hAnsi="Calibri"/>
      <w:sz w:val="22"/>
      <w:szCs w:val="22"/>
      <w:lang w:eastAsia="en-US"/>
    </w:rPr>
  </w:style>
  <w:style w:type="paragraph" w:styleId="Revision">
    <w:name w:val="Revision"/>
    <w:hidden/>
    <w:uiPriority w:val="99"/>
    <w:semiHidden/>
    <w:rsid w:val="00846DD0"/>
    <w:rPr>
      <w:sz w:val="24"/>
      <w:szCs w:val="24"/>
    </w:rPr>
  </w:style>
  <w:style w:type="paragraph" w:customStyle="1" w:styleId="Parasts1">
    <w:name w:val="Parasts1"/>
    <w:basedOn w:val="Normal"/>
    <w:rsid w:val="00583CA9"/>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44137">
      <w:bodyDiv w:val="1"/>
      <w:marLeft w:val="0"/>
      <w:marRight w:val="0"/>
      <w:marTop w:val="0"/>
      <w:marBottom w:val="0"/>
      <w:divBdr>
        <w:top w:val="none" w:sz="0" w:space="0" w:color="auto"/>
        <w:left w:val="none" w:sz="0" w:space="0" w:color="auto"/>
        <w:bottom w:val="none" w:sz="0" w:space="0" w:color="auto"/>
        <w:right w:val="none" w:sz="0" w:space="0" w:color="auto"/>
      </w:divBdr>
    </w:div>
    <w:div w:id="366416899">
      <w:bodyDiv w:val="1"/>
      <w:marLeft w:val="0"/>
      <w:marRight w:val="0"/>
      <w:marTop w:val="0"/>
      <w:marBottom w:val="0"/>
      <w:divBdr>
        <w:top w:val="none" w:sz="0" w:space="0" w:color="auto"/>
        <w:left w:val="none" w:sz="0" w:space="0" w:color="auto"/>
        <w:bottom w:val="none" w:sz="0" w:space="0" w:color="auto"/>
        <w:right w:val="none" w:sz="0" w:space="0" w:color="auto"/>
      </w:divBdr>
      <w:divsChild>
        <w:div w:id="84039406">
          <w:marLeft w:val="0"/>
          <w:marRight w:val="0"/>
          <w:marTop w:val="0"/>
          <w:marBottom w:val="0"/>
          <w:divBdr>
            <w:top w:val="none" w:sz="0" w:space="0" w:color="auto"/>
            <w:left w:val="none" w:sz="0" w:space="0" w:color="auto"/>
            <w:bottom w:val="none" w:sz="0" w:space="0" w:color="auto"/>
            <w:right w:val="none" w:sz="0" w:space="0" w:color="auto"/>
          </w:divBdr>
        </w:div>
      </w:divsChild>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5708128">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74069165">
      <w:bodyDiv w:val="1"/>
      <w:marLeft w:val="0"/>
      <w:marRight w:val="0"/>
      <w:marTop w:val="0"/>
      <w:marBottom w:val="0"/>
      <w:divBdr>
        <w:top w:val="none" w:sz="0" w:space="0" w:color="auto"/>
        <w:left w:val="none" w:sz="0" w:space="0" w:color="auto"/>
        <w:bottom w:val="none" w:sz="0" w:space="0" w:color="auto"/>
        <w:right w:val="none" w:sz="0" w:space="0" w:color="auto"/>
      </w:divBdr>
    </w:div>
    <w:div w:id="942108730">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091052218">
      <w:bodyDiv w:val="1"/>
      <w:marLeft w:val="0"/>
      <w:marRight w:val="0"/>
      <w:marTop w:val="0"/>
      <w:marBottom w:val="0"/>
      <w:divBdr>
        <w:top w:val="none" w:sz="0" w:space="0" w:color="auto"/>
        <w:left w:val="none" w:sz="0" w:space="0" w:color="auto"/>
        <w:bottom w:val="none" w:sz="0" w:space="0" w:color="auto"/>
        <w:right w:val="none" w:sz="0" w:space="0" w:color="auto"/>
      </w:divBdr>
    </w:div>
    <w:div w:id="1117019579">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57273342">
      <w:bodyDiv w:val="1"/>
      <w:marLeft w:val="0"/>
      <w:marRight w:val="0"/>
      <w:marTop w:val="0"/>
      <w:marBottom w:val="0"/>
      <w:divBdr>
        <w:top w:val="none" w:sz="0" w:space="0" w:color="auto"/>
        <w:left w:val="none" w:sz="0" w:space="0" w:color="auto"/>
        <w:bottom w:val="none" w:sz="0" w:space="0" w:color="auto"/>
        <w:right w:val="none" w:sz="0" w:space="0" w:color="auto"/>
      </w:divBdr>
    </w:div>
    <w:div w:id="1442332971">
      <w:bodyDiv w:val="1"/>
      <w:marLeft w:val="0"/>
      <w:marRight w:val="0"/>
      <w:marTop w:val="0"/>
      <w:marBottom w:val="0"/>
      <w:divBdr>
        <w:top w:val="none" w:sz="0" w:space="0" w:color="auto"/>
        <w:left w:val="none" w:sz="0" w:space="0" w:color="auto"/>
        <w:bottom w:val="none" w:sz="0" w:space="0" w:color="auto"/>
        <w:right w:val="none" w:sz="0" w:space="0" w:color="auto"/>
      </w:divBdr>
    </w:div>
    <w:div w:id="1458647434">
      <w:bodyDiv w:val="1"/>
      <w:marLeft w:val="0"/>
      <w:marRight w:val="0"/>
      <w:marTop w:val="0"/>
      <w:marBottom w:val="0"/>
      <w:divBdr>
        <w:top w:val="none" w:sz="0" w:space="0" w:color="auto"/>
        <w:left w:val="none" w:sz="0" w:space="0" w:color="auto"/>
        <w:bottom w:val="none" w:sz="0" w:space="0" w:color="auto"/>
        <w:right w:val="none" w:sz="0" w:space="0" w:color="auto"/>
      </w:divBdr>
    </w:div>
    <w:div w:id="1472135212">
      <w:bodyDiv w:val="1"/>
      <w:marLeft w:val="0"/>
      <w:marRight w:val="0"/>
      <w:marTop w:val="0"/>
      <w:marBottom w:val="0"/>
      <w:divBdr>
        <w:top w:val="none" w:sz="0" w:space="0" w:color="auto"/>
        <w:left w:val="none" w:sz="0" w:space="0" w:color="auto"/>
        <w:bottom w:val="none" w:sz="0" w:space="0" w:color="auto"/>
        <w:right w:val="none" w:sz="0" w:space="0" w:color="auto"/>
      </w:divBdr>
    </w:div>
    <w:div w:id="1545406223">
      <w:bodyDiv w:val="1"/>
      <w:marLeft w:val="0"/>
      <w:marRight w:val="0"/>
      <w:marTop w:val="0"/>
      <w:marBottom w:val="0"/>
      <w:divBdr>
        <w:top w:val="none" w:sz="0" w:space="0" w:color="auto"/>
        <w:left w:val="none" w:sz="0" w:space="0" w:color="auto"/>
        <w:bottom w:val="none" w:sz="0" w:space="0" w:color="auto"/>
        <w:right w:val="none" w:sz="0" w:space="0" w:color="auto"/>
      </w:divBdr>
    </w:div>
    <w:div w:id="1568690308">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99357230">
      <w:bodyDiv w:val="1"/>
      <w:marLeft w:val="0"/>
      <w:marRight w:val="0"/>
      <w:marTop w:val="0"/>
      <w:marBottom w:val="0"/>
      <w:divBdr>
        <w:top w:val="none" w:sz="0" w:space="0" w:color="auto"/>
        <w:left w:val="none" w:sz="0" w:space="0" w:color="auto"/>
        <w:bottom w:val="none" w:sz="0" w:space="0" w:color="auto"/>
        <w:right w:val="none" w:sz="0" w:space="0" w:color="auto"/>
      </w:divBdr>
    </w:div>
    <w:div w:id="1726416881">
      <w:bodyDiv w:val="1"/>
      <w:marLeft w:val="0"/>
      <w:marRight w:val="0"/>
      <w:marTop w:val="0"/>
      <w:marBottom w:val="0"/>
      <w:divBdr>
        <w:top w:val="none" w:sz="0" w:space="0" w:color="auto"/>
        <w:left w:val="none" w:sz="0" w:space="0" w:color="auto"/>
        <w:bottom w:val="none" w:sz="0" w:space="0" w:color="auto"/>
        <w:right w:val="none" w:sz="0" w:space="0" w:color="auto"/>
      </w:divBdr>
      <w:divsChild>
        <w:div w:id="382407478">
          <w:marLeft w:val="0"/>
          <w:marRight w:val="0"/>
          <w:marTop w:val="480"/>
          <w:marBottom w:val="240"/>
          <w:divBdr>
            <w:top w:val="none" w:sz="0" w:space="0" w:color="auto"/>
            <w:left w:val="none" w:sz="0" w:space="0" w:color="auto"/>
            <w:bottom w:val="none" w:sz="0" w:space="0" w:color="auto"/>
            <w:right w:val="none" w:sz="0" w:space="0" w:color="auto"/>
          </w:divBdr>
        </w:div>
        <w:div w:id="2055347138">
          <w:marLeft w:val="0"/>
          <w:marRight w:val="0"/>
          <w:marTop w:val="0"/>
          <w:marBottom w:val="567"/>
          <w:divBdr>
            <w:top w:val="none" w:sz="0" w:space="0" w:color="auto"/>
            <w:left w:val="none" w:sz="0" w:space="0" w:color="auto"/>
            <w:bottom w:val="none" w:sz="0" w:space="0" w:color="auto"/>
            <w:right w:val="none" w:sz="0" w:space="0" w:color="auto"/>
          </w:divBdr>
        </w:div>
      </w:divsChild>
    </w:div>
    <w:div w:id="1864513386">
      <w:bodyDiv w:val="1"/>
      <w:marLeft w:val="0"/>
      <w:marRight w:val="0"/>
      <w:marTop w:val="0"/>
      <w:marBottom w:val="0"/>
      <w:divBdr>
        <w:top w:val="none" w:sz="0" w:space="0" w:color="auto"/>
        <w:left w:val="none" w:sz="0" w:space="0" w:color="auto"/>
        <w:bottom w:val="none" w:sz="0" w:space="0" w:color="auto"/>
        <w:right w:val="none" w:sz="0" w:space="0" w:color="auto"/>
      </w:divBdr>
    </w:div>
    <w:div w:id="2064477372">
      <w:bodyDiv w:val="1"/>
      <w:marLeft w:val="0"/>
      <w:marRight w:val="0"/>
      <w:marTop w:val="0"/>
      <w:marBottom w:val="0"/>
      <w:divBdr>
        <w:top w:val="none" w:sz="0" w:space="0" w:color="auto"/>
        <w:left w:val="none" w:sz="0" w:space="0" w:color="auto"/>
        <w:bottom w:val="none" w:sz="0" w:space="0" w:color="auto"/>
        <w:right w:val="none" w:sz="0" w:space="0" w:color="auto"/>
      </w:divBdr>
    </w:div>
    <w:div w:id="2128424664">
      <w:bodyDiv w:val="1"/>
      <w:marLeft w:val="0"/>
      <w:marRight w:val="0"/>
      <w:marTop w:val="0"/>
      <w:marBottom w:val="0"/>
      <w:divBdr>
        <w:top w:val="none" w:sz="0" w:space="0" w:color="auto"/>
        <w:left w:val="none" w:sz="0" w:space="0" w:color="auto"/>
        <w:bottom w:val="none" w:sz="0" w:space="0" w:color="auto"/>
        <w:right w:val="none" w:sz="0" w:space="0" w:color="auto"/>
      </w:divBdr>
    </w:div>
    <w:div w:id="2134446956">
      <w:bodyDiv w:val="1"/>
      <w:marLeft w:val="0"/>
      <w:marRight w:val="0"/>
      <w:marTop w:val="0"/>
      <w:marBottom w:val="0"/>
      <w:divBdr>
        <w:top w:val="none" w:sz="0" w:space="0" w:color="auto"/>
        <w:left w:val="none" w:sz="0" w:space="0" w:color="auto"/>
        <w:bottom w:val="none" w:sz="0" w:space="0" w:color="auto"/>
        <w:right w:val="none" w:sz="0" w:space="0" w:color="auto"/>
      </w:divBdr>
    </w:div>
    <w:div w:id="213767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estnesis.lv/op/2020/20.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va.lice@lja.lv" TargetMode="External"/><Relationship Id="rId4" Type="http://schemas.openxmlformats.org/officeDocument/2006/relationships/settings" Target="settings.xml"/><Relationship Id="rId9" Type="http://schemas.openxmlformats.org/officeDocument/2006/relationships/hyperlink" Target="mailto:laima.rituma@sa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96B40-ECAA-409A-A22A-249E76CF0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18</Pages>
  <Words>3298</Words>
  <Characters>23104</Characters>
  <Application>Microsoft Office Word</Application>
  <DocSecurity>0</DocSecurity>
  <Lines>192</Lines>
  <Paragraphs>52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Satiksmes ministrija</Company>
  <LinksUpToDate>false</LinksUpToDate>
  <CharactersWithSpaces>26350</CharactersWithSpaces>
  <SharedDoc>false</SharedDoc>
  <HLinks>
    <vt:vector size="30" baseType="variant">
      <vt:variant>
        <vt:i4>851990</vt:i4>
      </vt:variant>
      <vt:variant>
        <vt:i4>12</vt:i4>
      </vt:variant>
      <vt:variant>
        <vt:i4>0</vt:i4>
      </vt:variant>
      <vt:variant>
        <vt:i4>5</vt:i4>
      </vt:variant>
      <vt:variant>
        <vt:lpwstr>https://titania.saeima.lv/LIVS13/saeimalivs13.nsf/0/CFA06D21D4C437DCC225840E0035A45C?OpenDocument</vt:lpwstr>
      </vt:variant>
      <vt:variant>
        <vt:lpwstr/>
      </vt:variant>
      <vt:variant>
        <vt:i4>851990</vt:i4>
      </vt:variant>
      <vt:variant>
        <vt:i4>9</vt:i4>
      </vt:variant>
      <vt:variant>
        <vt:i4>0</vt:i4>
      </vt:variant>
      <vt:variant>
        <vt:i4>5</vt:i4>
      </vt:variant>
      <vt:variant>
        <vt:lpwstr>https://titania.saeima.lv/LIVS13/saeimalivs13.nsf/0/CFA06D21D4C437DCC225840E0035A45C?OpenDocument</vt:lpwstr>
      </vt:variant>
      <vt:variant>
        <vt:lpwstr/>
      </vt:variant>
      <vt:variant>
        <vt:i4>5046366</vt:i4>
      </vt:variant>
      <vt:variant>
        <vt:i4>6</vt:i4>
      </vt:variant>
      <vt:variant>
        <vt:i4>0</vt:i4>
      </vt:variant>
      <vt:variant>
        <vt:i4>5</vt:i4>
      </vt:variant>
      <vt:variant>
        <vt:lpwstr>https://likumi.lv/ta/id/162007-noteikumi-par-elektroenergijas-razosanu-izmantojot-atjaunojamos-energoresursus</vt:lpwstr>
      </vt:variant>
      <vt:variant>
        <vt:lpwstr/>
      </vt:variant>
      <vt:variant>
        <vt:i4>8192093</vt:i4>
      </vt:variant>
      <vt:variant>
        <vt:i4>3</vt:i4>
      </vt:variant>
      <vt:variant>
        <vt:i4>0</vt:i4>
      </vt:variant>
      <vt:variant>
        <vt:i4>5</vt:i4>
      </vt:variant>
      <vt:variant>
        <vt:lpwstr>https://em.gov.lv/lv/nozares_politika/nacionalais_energetikas_un_klimata_plans/</vt:lpwstr>
      </vt:variant>
      <vt:variant>
        <vt:lpwstr/>
      </vt:variant>
      <vt:variant>
        <vt:i4>5898334</vt:i4>
      </vt:variant>
      <vt:variant>
        <vt:i4>0</vt:i4>
      </vt:variant>
      <vt:variant>
        <vt:i4>0</vt:i4>
      </vt:variant>
      <vt:variant>
        <vt:i4>5</vt:i4>
      </vt:variant>
      <vt:variant>
        <vt:lpwstr>https://titania.saeima.lv/LIVS13/saeimalivs13.nsf/webAll?SearchView&amp;Query=(%5bTitle%5d=*elektroener%C4%A3ijas+tirgus*)&amp;SearchMax=0&amp;SearchOrder=4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2005. gada 22. novembra noteikumos Nr. 895 "Jūrnieku sertificēšanas noteikumi"</dc:title>
  <dc:subject>Izziņa par atzinumos sniegtajiem iebildumiem</dc:subject>
  <dc:creator>Līva Līce</dc:creator>
  <dc:description>67099402, liva.lice@lja.lv</dc:description>
  <cp:lastModifiedBy>Baiba Jirgena</cp:lastModifiedBy>
  <cp:revision>6</cp:revision>
  <cp:lastPrinted>2021-03-19T08:13:00Z</cp:lastPrinted>
  <dcterms:created xsi:type="dcterms:W3CDTF">2021-03-19T11:47:00Z</dcterms:created>
  <dcterms:modified xsi:type="dcterms:W3CDTF">2021-04-28T18:32:00Z</dcterms:modified>
</cp:coreProperties>
</file>