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020F" w:rsidR="00EA020F" w:rsidP="00EA020F" w:rsidRDefault="00EA020F" w14:paraId="17EDE07E" w14:textId="77777777">
      <w:pPr>
        <w:shd w:val="clear" w:color="auto" w:fill="FFFFFF"/>
        <w:spacing w:after="0" w:line="240" w:lineRule="auto"/>
        <w:jc w:val="center"/>
        <w:rPr>
          <w:rFonts w:ascii="Times New Roman" w:hAnsi="Times New Roman" w:eastAsia="Calibri" w:cs="Times New Roman"/>
          <w:b/>
          <w:sz w:val="24"/>
          <w:szCs w:val="24"/>
        </w:rPr>
      </w:pPr>
      <w:bookmarkStart w:name="OLE_LINK3" w:id="0"/>
      <w:bookmarkStart w:name="OLE_LINK1" w:id="1"/>
      <w:bookmarkStart w:name="OLE_LINK2" w:id="2"/>
      <w:r w:rsidRPr="00EA020F">
        <w:rPr>
          <w:rFonts w:ascii="Times New Roman" w:hAnsi="Times New Roman" w:eastAsia="Calibri" w:cs="Times New Roman"/>
          <w:b/>
          <w:sz w:val="24"/>
          <w:szCs w:val="24"/>
        </w:rPr>
        <w:t>Ministru kabineta noteikumu projekta</w:t>
      </w:r>
    </w:p>
    <w:p w:rsidRPr="00EA020F" w:rsidR="00EA020F" w:rsidP="00EA020F" w:rsidRDefault="00EA020F" w14:paraId="1BCA0284"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r w:rsidRPr="00EA020F">
        <w:rPr>
          <w:rFonts w:ascii="Times New Roman" w:hAnsi="Times New Roman" w:eastAsia="Calibri" w:cs="Times New Roman"/>
          <w:b/>
          <w:sz w:val="24"/>
          <w:szCs w:val="24"/>
        </w:rPr>
        <w:t xml:space="preserve"> </w:t>
      </w:r>
      <w:bookmarkStart w:name="_Hlk42258113" w:id="3"/>
      <w:r w:rsidRPr="00EA020F">
        <w:rPr>
          <w:rFonts w:ascii="Times New Roman" w:hAnsi="Times New Roman" w:eastAsia="Calibri" w:cs="Times New Roman"/>
          <w:b/>
          <w:sz w:val="24"/>
          <w:szCs w:val="24"/>
        </w:rPr>
        <w:t>“Grozījumi Ministru kabineta 2018.gada 21.novembra noteikumos Nr.717 “Noteikumi par valsts noteikto braukšanas maksas atvieglojumu saņēmēju informācijas sistēmu”</w:t>
      </w:r>
      <w:bookmarkEnd w:id="3"/>
      <w:r w:rsidRPr="00EA020F">
        <w:rPr>
          <w:rFonts w:ascii="Times New Roman" w:hAnsi="Times New Roman" w:eastAsia="Calibri" w:cs="Times New Roman"/>
          <w:b/>
          <w:sz w:val="24"/>
          <w:szCs w:val="24"/>
        </w:rPr>
        <w:t xml:space="preserve"> </w:t>
      </w:r>
      <w:r w:rsidRPr="00EA020F">
        <w:rPr>
          <w:rFonts w:ascii="Times New Roman" w:hAnsi="Times New Roman" w:eastAsia="Times New Roman" w:cs="Times New Roman"/>
          <w:b/>
          <w:bCs/>
          <w:sz w:val="24"/>
          <w:szCs w:val="24"/>
          <w:lang w:eastAsia="lv-LV"/>
        </w:rPr>
        <w:t>sākotnējās ietekmes novērtējuma ziņojums (anotācija)</w:t>
      </w:r>
    </w:p>
    <w:p w:rsidRPr="00EA020F" w:rsidR="00EA020F" w:rsidP="00EA020F" w:rsidRDefault="00EA020F" w14:paraId="2FCF3308" w14:textId="77777777">
      <w:pPr>
        <w:shd w:val="clear" w:color="auto" w:fill="FFFFFF" w:themeFill="background1"/>
        <w:spacing w:after="0" w:line="240" w:lineRule="auto"/>
        <w:contextualSpacing/>
        <w:jc w:val="center"/>
        <w:rPr>
          <w:rFonts w:ascii="Times New Roman" w:hAnsi="Times New Roman" w:eastAsia="Calibri" w:cs="Times New Roman"/>
          <w:b/>
          <w:sz w:val="24"/>
          <w:szCs w:val="24"/>
        </w:rPr>
      </w:pPr>
    </w:p>
    <w:p w:rsidRPr="00EA020F" w:rsidR="00EA020F" w:rsidP="00EA020F" w:rsidRDefault="00EA020F" w14:paraId="3AE592C6" w14:textId="77777777">
      <w:pPr>
        <w:shd w:val="clear" w:color="auto" w:fill="FFFFFF" w:themeFill="background1"/>
        <w:spacing w:after="0" w:line="240" w:lineRule="auto"/>
        <w:contextualSpacing/>
        <w:jc w:val="center"/>
        <w:rPr>
          <w:rFonts w:ascii="Times New Roman" w:hAnsi="Times New Roman" w:eastAsia="Calibri" w:cs="Times New Roman"/>
          <w:b/>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000"/>
        <w:gridCol w:w="6221"/>
      </w:tblGrid>
      <w:tr w:rsidRPr="00EA020F" w:rsidR="00EA020F" w:rsidTr="009E6953" w14:paraId="6F173042"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EA020F" w:rsidR="00EA020F" w:rsidP="00B07A4D" w:rsidRDefault="00EA020F" w14:paraId="143C79BE" w14:textId="77777777">
            <w:pPr>
              <w:spacing w:after="0" w:line="240" w:lineRule="auto"/>
              <w:contextualSpacing/>
              <w:jc w:val="center"/>
              <w:rPr>
                <w:rFonts w:ascii="Times New Roman" w:hAnsi="Times New Roman" w:eastAsia="Times New Roman" w:cs="Times New Roman"/>
                <w:b/>
                <w:bCs/>
                <w:iCs/>
                <w:sz w:val="24"/>
                <w:szCs w:val="24"/>
                <w:lang w:eastAsia="lv-LV"/>
              </w:rPr>
            </w:pPr>
            <w:r w:rsidRPr="00EA020F">
              <w:rPr>
                <w:rFonts w:ascii="Times New Roman" w:hAnsi="Times New Roman" w:eastAsia="Times New Roman" w:cs="Times New Roman"/>
                <w:b/>
                <w:bCs/>
                <w:iCs/>
                <w:sz w:val="24"/>
                <w:szCs w:val="24"/>
                <w:lang w:eastAsia="lv-LV"/>
              </w:rPr>
              <w:t>Tiesību akta projekta anotācijas kopsavilkums</w:t>
            </w:r>
          </w:p>
        </w:tc>
      </w:tr>
      <w:tr w:rsidRPr="00EA020F" w:rsidR="00EA020F" w:rsidTr="009E6953" w14:paraId="3A097AEB" w14:textId="77777777">
        <w:trPr>
          <w:tblCellSpacing w:w="15" w:type="dxa"/>
        </w:trPr>
        <w:tc>
          <w:tcPr>
            <w:tcW w:w="1607" w:type="pct"/>
            <w:tcBorders>
              <w:top w:val="outset" w:color="auto" w:sz="6" w:space="0"/>
              <w:left w:val="outset" w:color="auto" w:sz="6" w:space="0"/>
              <w:bottom w:val="outset" w:color="auto" w:sz="6" w:space="0"/>
              <w:right w:val="outset" w:color="auto" w:sz="6" w:space="0"/>
            </w:tcBorders>
            <w:hideMark/>
          </w:tcPr>
          <w:p w:rsidRPr="00EA020F" w:rsidR="00EA020F" w:rsidP="00EA020F" w:rsidRDefault="00EA020F" w14:paraId="67A343B1" w14:textId="77777777">
            <w:pPr>
              <w:shd w:val="clear" w:color="auto" w:fill="FFFFFF" w:themeFill="background1"/>
              <w:spacing w:after="0" w:line="240" w:lineRule="auto"/>
              <w:contextualSpacing/>
              <w:rPr>
                <w:rFonts w:ascii="Times New Roman" w:hAnsi="Times New Roman" w:eastAsia="Times New Roman" w:cs="Times New Roman"/>
                <w:iCs/>
                <w:sz w:val="24"/>
                <w:szCs w:val="24"/>
                <w:lang w:eastAsia="lv-LV"/>
              </w:rPr>
            </w:pPr>
            <w:r w:rsidRPr="00EA020F">
              <w:rPr>
                <w:rFonts w:ascii="Times New Roman" w:hAnsi="Times New Roman" w:eastAsia="Times New Roman" w:cs="Times New Roman"/>
                <w:iCs/>
                <w:sz w:val="24"/>
                <w:szCs w:val="24"/>
                <w:lang w:eastAsia="lv-LV"/>
              </w:rPr>
              <w:t>Mērķis, risinājums un projekta spēkā stāšanās laiks (500 zīmes bez atstarpēm)</w:t>
            </w:r>
          </w:p>
        </w:tc>
        <w:tc>
          <w:tcPr>
            <w:tcW w:w="3343" w:type="pct"/>
            <w:tcBorders>
              <w:top w:val="outset" w:color="auto" w:sz="6" w:space="0"/>
              <w:left w:val="outset" w:color="auto" w:sz="6" w:space="0"/>
              <w:bottom w:val="outset" w:color="auto" w:sz="6" w:space="0"/>
              <w:right w:val="outset" w:color="auto" w:sz="6" w:space="0"/>
            </w:tcBorders>
            <w:hideMark/>
          </w:tcPr>
          <w:p w:rsidRPr="00EA020F" w:rsidR="00EA020F" w:rsidP="00EA020F" w:rsidRDefault="00EA020F" w14:paraId="7D68D6E8" w14:textId="102C004D">
            <w:pPr>
              <w:shd w:val="clear" w:color="auto" w:fill="FFFFFF" w:themeFill="background1"/>
              <w:spacing w:after="0" w:line="240" w:lineRule="auto"/>
              <w:contextualSpacing/>
              <w:jc w:val="both"/>
              <w:rPr>
                <w:rFonts w:ascii="Times New Roman" w:hAnsi="Times New Roman" w:eastAsia="Calibri" w:cs="Times New Roman"/>
                <w:sz w:val="24"/>
                <w:szCs w:val="24"/>
              </w:rPr>
            </w:pPr>
            <w:bookmarkStart w:name="_Hlk39127435" w:id="4"/>
            <w:r w:rsidRPr="00EA020F">
              <w:rPr>
                <w:rFonts w:ascii="Times New Roman" w:hAnsi="Times New Roman" w:eastAsia="Calibri" w:cs="Times New Roman"/>
                <w:sz w:val="24"/>
                <w:szCs w:val="24"/>
              </w:rPr>
              <w:t>Noteikumu projekta mērķis ir precizēt Ministru kabineta 2018.gada 21.novembra noteikumus Nr.717 “Noteikumi par valsts noteikto braukšanas maksas atvieglojumu saņēmēju informācijas sistēmu” (turpmāk – MK noteikumi Nr.717), nosakot regulējumu braukšanas maksas atvieglojumu saņemšanai nepieciešamajam elektroniskās identifikācijas līdzekļa un risinājuma ieviešanai un izmantošanai</w:t>
            </w:r>
            <w:bookmarkEnd w:id="4"/>
            <w:r w:rsidRPr="00EA020F">
              <w:rPr>
                <w:rFonts w:ascii="Times New Roman" w:hAnsi="Times New Roman" w:eastAsia="Calibri" w:cs="Times New Roman"/>
                <w:sz w:val="24"/>
                <w:szCs w:val="24"/>
              </w:rPr>
              <w:t>, kā arī saskaņot normatīvajos aktos lietoto teritoriālo vienību terminoloģiju ar Administratīvo teritoriju un apdzīvoto vietu likumā un Sabiedriskā transporta pakalpojumu likumā</w:t>
            </w:r>
            <w:r w:rsidR="00901A23">
              <w:rPr>
                <w:rFonts w:ascii="Times New Roman" w:hAnsi="Times New Roman" w:eastAsia="Calibri" w:cs="Times New Roman"/>
                <w:sz w:val="24"/>
                <w:szCs w:val="24"/>
              </w:rPr>
              <w:t xml:space="preserve"> (</w:t>
            </w:r>
            <w:r w:rsidRPr="00EA020F" w:rsidR="00901A23">
              <w:rPr>
                <w:rFonts w:ascii="Times New Roman" w:hAnsi="Times New Roman" w:eastAsia="Times New Roman" w:cs="Times New Roman"/>
                <w:sz w:val="24"/>
                <w:szCs w:val="24"/>
                <w:lang w:eastAsia="lv-LV"/>
              </w:rPr>
              <w:t>turpmāk – STP likums)</w:t>
            </w:r>
            <w:r w:rsidRPr="00EA020F">
              <w:rPr>
                <w:rFonts w:ascii="Times New Roman" w:hAnsi="Times New Roman" w:eastAsia="Calibri" w:cs="Times New Roman"/>
                <w:sz w:val="24"/>
                <w:szCs w:val="24"/>
              </w:rPr>
              <w:t xml:space="preserve"> noteikto. Noteikumi stāsies spēkā Oficiālo publikāciju un tiesiskās informācijas likum</w:t>
            </w:r>
            <w:r w:rsidR="00FF5F07">
              <w:rPr>
                <w:rFonts w:ascii="Times New Roman" w:hAnsi="Times New Roman" w:eastAsia="Calibri" w:cs="Times New Roman"/>
                <w:sz w:val="24"/>
                <w:szCs w:val="24"/>
              </w:rPr>
              <w:t>a</w:t>
            </w:r>
            <w:r w:rsidRPr="00EA020F">
              <w:rPr>
                <w:rFonts w:ascii="Times New Roman" w:hAnsi="Times New Roman" w:eastAsia="Calibri" w:cs="Times New Roman"/>
                <w:sz w:val="24"/>
                <w:szCs w:val="24"/>
              </w:rPr>
              <w:t xml:space="preserve"> noteiktaj</w:t>
            </w:r>
            <w:r w:rsidR="00FF5F07">
              <w:rPr>
                <w:rFonts w:ascii="Times New Roman" w:hAnsi="Times New Roman" w:eastAsia="Calibri" w:cs="Times New Roman"/>
                <w:sz w:val="24"/>
                <w:szCs w:val="24"/>
              </w:rPr>
              <w:t>ā</w:t>
            </w:r>
            <w:r w:rsidRPr="00EA020F">
              <w:rPr>
                <w:rFonts w:ascii="Times New Roman" w:hAnsi="Times New Roman" w:eastAsia="Calibri" w:cs="Times New Roman"/>
                <w:sz w:val="24"/>
                <w:szCs w:val="24"/>
              </w:rPr>
              <w:t xml:space="preserve"> kārtīb</w:t>
            </w:r>
            <w:r w:rsidR="00FF5F07">
              <w:rPr>
                <w:rFonts w:ascii="Times New Roman" w:hAnsi="Times New Roman" w:eastAsia="Calibri" w:cs="Times New Roman"/>
                <w:sz w:val="24"/>
                <w:szCs w:val="24"/>
              </w:rPr>
              <w:t>ā</w:t>
            </w:r>
            <w:r w:rsidRPr="00EA020F">
              <w:rPr>
                <w:rFonts w:ascii="Times New Roman" w:hAnsi="Times New Roman" w:eastAsia="Calibri" w:cs="Times New Roman"/>
                <w:sz w:val="24"/>
                <w:szCs w:val="24"/>
              </w:rPr>
              <w:t xml:space="preserve">, atsevišķas noteikumu normas stāsies spēkā 2021.gada 1.jūlijā </w:t>
            </w:r>
            <w:r w:rsidRPr="00B33EB7">
              <w:rPr>
                <w:rFonts w:ascii="Times New Roman" w:hAnsi="Times New Roman" w:eastAsia="Calibri" w:cs="Times New Roman"/>
                <w:sz w:val="24"/>
                <w:szCs w:val="24"/>
              </w:rPr>
              <w:t xml:space="preserve">un </w:t>
            </w:r>
            <w:r w:rsidR="00901A23">
              <w:rPr>
                <w:rFonts w:ascii="Times New Roman" w:hAnsi="Times New Roman" w:eastAsia="Calibri" w:cs="Times New Roman"/>
                <w:sz w:val="24"/>
                <w:szCs w:val="24"/>
              </w:rPr>
              <w:t>STP</w:t>
            </w:r>
            <w:r w:rsidRPr="00B33EB7">
              <w:rPr>
                <w:rFonts w:ascii="Times New Roman" w:hAnsi="Times New Roman" w:eastAsia="Calibri" w:cs="Times New Roman"/>
                <w:sz w:val="24"/>
                <w:szCs w:val="24"/>
              </w:rPr>
              <w:t xml:space="preserve"> likumā noteiktajā termiņā.</w:t>
            </w:r>
          </w:p>
        </w:tc>
      </w:tr>
    </w:tbl>
    <w:p w:rsidRPr="00EA020F" w:rsidR="00EA020F" w:rsidP="00EA020F" w:rsidRDefault="00EA020F" w14:paraId="18BD4DEF" w14:textId="77777777">
      <w:pPr>
        <w:shd w:val="clear" w:color="auto" w:fill="FFFFFF" w:themeFill="background1"/>
        <w:spacing w:after="0" w:line="240" w:lineRule="auto"/>
        <w:contextualSpacing/>
        <w:rPr>
          <w:rFonts w:ascii="Times New Roman" w:hAnsi="Times New Roman" w:eastAsia="Calibri" w:cs="Times New Roman"/>
          <w:b/>
          <w:sz w:val="24"/>
          <w:szCs w:val="24"/>
        </w:rPr>
      </w:pPr>
    </w:p>
    <w:tbl>
      <w:tblPr>
        <w:tblW w:w="9064" w:type="dxa"/>
        <w:tblBorders>
          <w:top w:val="outset" w:color="414142" w:sz="6" w:space="0"/>
          <w:left w:val="outset" w:color="414142" w:sz="6" w:space="0"/>
          <w:bottom w:val="outset" w:color="414142" w:sz="6" w:space="0"/>
          <w:right w:val="outset" w:color="414142" w:sz="6" w:space="0"/>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Pr="00EA020F" w:rsidR="00EA020F" w:rsidTr="009E6953" w14:paraId="51F2D753" w14:textId="77777777">
        <w:trPr>
          <w:trHeight w:val="307"/>
        </w:trPr>
        <w:tc>
          <w:tcPr>
            <w:tcW w:w="9064" w:type="dxa"/>
            <w:gridSpan w:val="3"/>
            <w:tcBorders>
              <w:top w:val="outset" w:color="414142" w:sz="6" w:space="0"/>
              <w:left w:val="outset" w:color="414142" w:sz="6" w:space="0"/>
              <w:bottom w:val="outset" w:color="414142" w:sz="6" w:space="0"/>
              <w:right w:val="outset" w:color="414142" w:sz="6" w:space="0"/>
            </w:tcBorders>
            <w:hideMark/>
          </w:tcPr>
          <w:bookmarkEnd w:id="0"/>
          <w:bookmarkEnd w:id="1"/>
          <w:bookmarkEnd w:id="2"/>
          <w:p w:rsidRPr="00EA020F" w:rsidR="00EA020F" w:rsidP="00EA020F" w:rsidRDefault="00EA020F" w14:paraId="31638505" w14:textId="77777777">
            <w:pPr>
              <w:shd w:val="clear" w:color="auto" w:fill="FFFFFF" w:themeFill="background1"/>
              <w:tabs>
                <w:tab w:val="left" w:pos="5888"/>
              </w:tabs>
              <w:spacing w:after="0" w:line="240" w:lineRule="auto"/>
              <w:contextualSpacing/>
              <w:jc w:val="center"/>
              <w:rPr>
                <w:rFonts w:ascii="Times New Roman" w:hAnsi="Times New Roman" w:eastAsia="Times New Roman" w:cs="Times New Roman"/>
                <w:sz w:val="24"/>
                <w:szCs w:val="24"/>
                <w:lang w:eastAsia="lv-LV"/>
              </w:rPr>
            </w:pPr>
            <w:r w:rsidRPr="00EA020F">
              <w:rPr>
                <w:rFonts w:ascii="Times New Roman" w:hAnsi="Times New Roman" w:eastAsia="Calibri" w:cs="Times New Roman"/>
                <w:b/>
                <w:sz w:val="24"/>
                <w:szCs w:val="24"/>
              </w:rPr>
              <w:t>I. Tiesību akta projekta izstrādes nepieciešamība</w:t>
            </w:r>
          </w:p>
        </w:tc>
      </w:tr>
      <w:tr w:rsidRPr="00EA020F" w:rsidR="00EA020F" w:rsidTr="009E6953" w14:paraId="3CF98E91" w14:textId="77777777">
        <w:trPr>
          <w:trHeight w:val="405"/>
        </w:trPr>
        <w:tc>
          <w:tcPr>
            <w:tcW w:w="411"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6C3B6211"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1.</w:t>
            </w:r>
          </w:p>
        </w:tc>
        <w:tc>
          <w:tcPr>
            <w:tcW w:w="2558"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3D2E1AFD"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Pamatojums</w:t>
            </w:r>
          </w:p>
        </w:tc>
        <w:tc>
          <w:tcPr>
            <w:tcW w:w="6095" w:type="dxa"/>
            <w:tcBorders>
              <w:top w:val="outset" w:color="414142" w:sz="6" w:space="0"/>
              <w:left w:val="outset" w:color="414142" w:sz="6" w:space="0"/>
              <w:bottom w:val="outset" w:color="414142" w:sz="6" w:space="0"/>
              <w:right w:val="outset" w:color="414142" w:sz="6" w:space="0"/>
            </w:tcBorders>
            <w:hideMark/>
          </w:tcPr>
          <w:p w:rsidR="00FF5F07" w:rsidP="00EA020F" w:rsidRDefault="00EA020F" w14:paraId="3B899FD5"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xml:space="preserve">Ministru kabineta 2017.gada 4.aprīļa sēdes </w:t>
            </w:r>
            <w:proofErr w:type="spellStart"/>
            <w:r w:rsidRPr="00EA020F">
              <w:rPr>
                <w:rFonts w:ascii="Times New Roman" w:hAnsi="Times New Roman" w:eastAsia="Calibri" w:cs="Times New Roman"/>
                <w:sz w:val="24"/>
                <w:szCs w:val="24"/>
              </w:rPr>
              <w:t>protokollēmuma</w:t>
            </w:r>
            <w:proofErr w:type="spellEnd"/>
            <w:r w:rsidRPr="00EA020F">
              <w:rPr>
                <w:rFonts w:ascii="Times New Roman" w:hAnsi="Times New Roman" w:eastAsia="Calibri" w:cs="Times New Roman"/>
                <w:sz w:val="24"/>
                <w:szCs w:val="24"/>
              </w:rPr>
              <w:t xml:space="preserve"> (prot.18</w:t>
            </w:r>
            <w:r w:rsidR="00FF5F07">
              <w:rPr>
                <w:rFonts w:ascii="Times New Roman" w:hAnsi="Times New Roman" w:eastAsia="Calibri" w:cs="Times New Roman"/>
                <w:sz w:val="24"/>
                <w:szCs w:val="24"/>
              </w:rPr>
              <w:t>,</w:t>
            </w:r>
            <w:r w:rsidRPr="00EA020F">
              <w:rPr>
                <w:rFonts w:ascii="Times New Roman" w:hAnsi="Times New Roman" w:eastAsia="Calibri" w:cs="Times New Roman"/>
                <w:sz w:val="24"/>
                <w:szCs w:val="24"/>
              </w:rPr>
              <w:t xml:space="preserve"> 43.§) 6.punkts</w:t>
            </w:r>
            <w:r w:rsidR="00FF5F07">
              <w:rPr>
                <w:rFonts w:ascii="Times New Roman" w:hAnsi="Times New Roman" w:eastAsia="Calibri" w:cs="Times New Roman"/>
                <w:sz w:val="24"/>
                <w:szCs w:val="24"/>
              </w:rPr>
              <w:t>;</w:t>
            </w:r>
          </w:p>
          <w:p w:rsidR="00FF5F07" w:rsidP="00EA020F" w:rsidRDefault="00FF5F07" w14:paraId="2EF8CF1A"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FF5F07">
              <w:rPr>
                <w:rFonts w:ascii="Times New Roman" w:hAnsi="Times New Roman" w:eastAsia="Calibri" w:cs="Times New Roman"/>
                <w:sz w:val="24"/>
                <w:szCs w:val="24"/>
              </w:rPr>
              <w:t>Sabiedriskā transporta pakalpojumu</w:t>
            </w:r>
            <w:r w:rsidRPr="00EA020F" w:rsidR="00EA020F">
              <w:rPr>
                <w:rFonts w:ascii="Times New Roman" w:hAnsi="Times New Roman" w:eastAsia="Calibri" w:cs="Times New Roman"/>
                <w:sz w:val="24"/>
                <w:szCs w:val="24"/>
              </w:rPr>
              <w:t xml:space="preserve"> likuma 1.panta 15.punkts un  14. </w:t>
            </w:r>
            <w:r w:rsidRPr="00EA020F" w:rsidR="00EA020F">
              <w:rPr>
                <w:rFonts w:ascii="Times New Roman" w:hAnsi="Times New Roman" w:eastAsia="Calibri" w:cs="Times New Roman"/>
                <w:sz w:val="24"/>
                <w:szCs w:val="24"/>
                <w:vertAlign w:val="superscript"/>
              </w:rPr>
              <w:t xml:space="preserve">1 </w:t>
            </w:r>
            <w:r w:rsidRPr="00EA020F" w:rsidR="00EA020F">
              <w:rPr>
                <w:rFonts w:ascii="Times New Roman" w:hAnsi="Times New Roman" w:eastAsia="Calibri" w:cs="Times New Roman"/>
                <w:sz w:val="24"/>
                <w:szCs w:val="24"/>
              </w:rPr>
              <w:t>pants</w:t>
            </w:r>
            <w:r>
              <w:rPr>
                <w:rFonts w:ascii="Times New Roman" w:hAnsi="Times New Roman" w:eastAsia="Calibri" w:cs="Times New Roman"/>
                <w:sz w:val="24"/>
                <w:szCs w:val="24"/>
              </w:rPr>
              <w:t>;</w:t>
            </w:r>
          </w:p>
          <w:p w:rsidRPr="00EA020F" w:rsidR="00EA020F" w:rsidP="00EA020F" w:rsidRDefault="00FF5F07" w14:paraId="2CCE3CA5" w14:textId="63C55F27">
            <w:pPr>
              <w:shd w:val="clear" w:color="auto" w:fill="FFFFFF" w:themeFill="background1"/>
              <w:spacing w:after="0" w:line="240" w:lineRule="auto"/>
              <w:contextualSpacing/>
              <w:jc w:val="both"/>
              <w:rPr>
                <w:rFonts w:ascii="Times New Roman" w:hAnsi="Times New Roman" w:eastAsia="Calibri" w:cs="Times New Roman"/>
                <w:sz w:val="24"/>
                <w:szCs w:val="24"/>
              </w:rPr>
            </w:pPr>
            <w:r w:rsidRPr="00FF5F07">
              <w:rPr>
                <w:rFonts w:ascii="Times New Roman" w:hAnsi="Times New Roman" w:eastAsia="Calibri" w:cs="Times New Roman"/>
                <w:sz w:val="24"/>
                <w:szCs w:val="24"/>
              </w:rPr>
              <w:t xml:space="preserve">Valdības rīcības plāna Deklarācijas par Artura Krišjāņa Kariņa vadītā Ministru kabineta iecerēto darbību īstenošanai pasākums </w:t>
            </w:r>
            <w:proofErr w:type="spellStart"/>
            <w:r w:rsidRPr="00EA020F" w:rsidR="00EA020F">
              <w:rPr>
                <w:rFonts w:ascii="Times New Roman" w:hAnsi="Times New Roman" w:eastAsia="Calibri" w:cs="Times New Roman"/>
                <w:sz w:val="24"/>
                <w:szCs w:val="24"/>
              </w:rPr>
              <w:t>pasākums</w:t>
            </w:r>
            <w:proofErr w:type="spellEnd"/>
            <w:r w:rsidRPr="00EA020F" w:rsidR="00EA020F">
              <w:rPr>
                <w:rFonts w:ascii="Times New Roman" w:hAnsi="Times New Roman" w:eastAsia="Calibri" w:cs="Times New Roman"/>
                <w:sz w:val="24"/>
                <w:szCs w:val="24"/>
              </w:rPr>
              <w:t xml:space="preserve"> Nr.88.1 un Nr.88.2.</w:t>
            </w:r>
          </w:p>
          <w:p w:rsidRPr="00EA020F" w:rsidR="00EA020F" w:rsidP="00EA020F" w:rsidRDefault="00EA020F" w14:paraId="7EF94C85"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p>
        </w:tc>
      </w:tr>
      <w:tr w:rsidRPr="00EA020F" w:rsidR="00EA020F" w:rsidTr="009E6953" w14:paraId="14491871" w14:textId="77777777">
        <w:trPr>
          <w:trHeight w:val="523"/>
        </w:trPr>
        <w:tc>
          <w:tcPr>
            <w:tcW w:w="411"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4CDF1B14" w14:textId="77777777">
            <w:pPr>
              <w:shd w:val="clear" w:color="auto" w:fill="FFFFFF" w:themeFill="background1"/>
              <w:spacing w:after="0"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2.</w:t>
            </w:r>
          </w:p>
        </w:tc>
        <w:tc>
          <w:tcPr>
            <w:tcW w:w="2558"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261EB645"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Pašreizējā situācija un problēmas, kuru risināšanai tiesību akta projekts izstrādāts, tiesiskā regulējuma mērķis un būtība</w:t>
            </w:r>
          </w:p>
          <w:p w:rsidRPr="00EA020F" w:rsidR="00EA020F" w:rsidP="00EA020F" w:rsidRDefault="00EA020F" w14:paraId="03432D0B"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EA020F" w:rsidR="00EA020F" w:rsidP="00EA020F" w:rsidRDefault="00EA020F" w14:paraId="4323A669"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EA020F" w:rsidR="00EA020F" w:rsidP="00EA020F" w:rsidRDefault="00EA020F" w14:paraId="49B3D274"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EA020F" w:rsidR="00EA020F" w:rsidP="00EA020F" w:rsidRDefault="00EA020F" w14:paraId="129D817D"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EA020F" w:rsidR="00EA020F" w:rsidP="00EA020F" w:rsidRDefault="00EA020F" w14:paraId="3F7D479E"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00EA020F" w:rsidP="00EA020F" w:rsidRDefault="00EA020F" w14:paraId="4F7F09E5"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22741A" w:rsidR="0022741A" w:rsidP="0022741A" w:rsidRDefault="0022741A" w14:paraId="67A22CD1" w14:textId="77777777">
            <w:pPr>
              <w:rPr>
                <w:rFonts w:ascii="Times New Roman" w:hAnsi="Times New Roman" w:eastAsia="Times New Roman" w:cs="Times New Roman"/>
                <w:sz w:val="24"/>
                <w:szCs w:val="24"/>
                <w:lang w:eastAsia="lv-LV"/>
              </w:rPr>
            </w:pPr>
          </w:p>
          <w:p w:rsidRPr="0022741A" w:rsidR="0022741A" w:rsidP="0022741A" w:rsidRDefault="0022741A" w14:paraId="788777EB" w14:textId="77777777">
            <w:pPr>
              <w:rPr>
                <w:rFonts w:ascii="Times New Roman" w:hAnsi="Times New Roman" w:eastAsia="Times New Roman" w:cs="Times New Roman"/>
                <w:sz w:val="24"/>
                <w:szCs w:val="24"/>
                <w:lang w:eastAsia="lv-LV"/>
              </w:rPr>
            </w:pPr>
          </w:p>
          <w:p w:rsidRPr="0022741A" w:rsidR="0022741A" w:rsidP="0022741A" w:rsidRDefault="0022741A" w14:paraId="12C03AE0" w14:textId="77777777">
            <w:pPr>
              <w:rPr>
                <w:rFonts w:ascii="Times New Roman" w:hAnsi="Times New Roman" w:eastAsia="Times New Roman" w:cs="Times New Roman"/>
                <w:sz w:val="24"/>
                <w:szCs w:val="24"/>
                <w:lang w:eastAsia="lv-LV"/>
              </w:rPr>
            </w:pPr>
          </w:p>
          <w:p w:rsidRPr="0022741A" w:rsidR="0022741A" w:rsidP="0022741A" w:rsidRDefault="0022741A" w14:paraId="4485D4FF" w14:textId="77777777">
            <w:pPr>
              <w:rPr>
                <w:rFonts w:ascii="Times New Roman" w:hAnsi="Times New Roman" w:eastAsia="Times New Roman" w:cs="Times New Roman"/>
                <w:sz w:val="24"/>
                <w:szCs w:val="24"/>
                <w:lang w:eastAsia="lv-LV"/>
              </w:rPr>
            </w:pPr>
          </w:p>
          <w:p w:rsidRPr="0022741A" w:rsidR="0022741A" w:rsidP="0022741A" w:rsidRDefault="0022741A" w14:paraId="557B76D2" w14:textId="77777777">
            <w:pPr>
              <w:rPr>
                <w:rFonts w:ascii="Times New Roman" w:hAnsi="Times New Roman" w:eastAsia="Times New Roman" w:cs="Times New Roman"/>
                <w:sz w:val="24"/>
                <w:szCs w:val="24"/>
                <w:lang w:eastAsia="lv-LV"/>
              </w:rPr>
            </w:pPr>
          </w:p>
          <w:p w:rsidRPr="0022741A" w:rsidR="0022741A" w:rsidP="0022741A" w:rsidRDefault="0022741A" w14:paraId="44313C82" w14:textId="5D490617">
            <w:pPr>
              <w:ind w:firstLine="720"/>
              <w:rPr>
                <w:rFonts w:ascii="Times New Roman" w:hAnsi="Times New Roman" w:eastAsia="Times New Roman" w:cs="Times New Roman"/>
                <w:sz w:val="24"/>
                <w:szCs w:val="24"/>
                <w:lang w:eastAsia="lv-LV"/>
              </w:rPr>
            </w:pPr>
          </w:p>
        </w:tc>
        <w:tc>
          <w:tcPr>
            <w:tcW w:w="6095" w:type="dxa"/>
            <w:tcBorders>
              <w:top w:val="outset" w:color="414142" w:sz="6" w:space="0"/>
              <w:left w:val="outset" w:color="414142" w:sz="6" w:space="0"/>
              <w:bottom w:val="outset" w:color="414142" w:sz="6" w:space="0"/>
              <w:right w:val="outset" w:color="414142" w:sz="6" w:space="0"/>
            </w:tcBorders>
            <w:shd w:val="clear" w:color="auto" w:fill="auto"/>
          </w:tcPr>
          <w:p w:rsidRPr="00EA020F" w:rsidR="00EA020F" w:rsidP="00EA020F" w:rsidRDefault="00EA020F" w14:paraId="2FEB2556" w14:textId="0ED35B5B">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lastRenderedPageBreak/>
              <w:t>Ministru kabineta 2017.gada 4.aprīļa sēdē tika pieņemts lēmums atbalstīt Satiksmes ministrijas informatīvajā ziņojumā “Informatīvais ziņojums Par Ministru kabineta 2015.gada 31.marta noteikumu Nr.153 “Noteikumi par pasažieru kategorijām, kuras ir tiesīgas izmantot braukšanas maksas atvieglojumus maršrutu tīkla maršrutos” piedāvāto risinājumu personu ar valsts noteiktiem braukšanas maksas atvieglojumiem braucienu elektroniskai identifikācijai un uzskaitei. Tika nolemts pakāpeniski veidot Valsts noteikto braukšanas maksas atvieglojumu saņēmēju informācijas sistēmu (turpmāk – BMA sistēma), vispirms izveidojot attiecīgu VSIA “Autotransporta direkcija” (turpmāk - Autotransporta direkcija) datubāzi personām piešķirto aktuālo sociālo statusu informācijas uzturēšanai un līdz 2020.gada 31.decembrim ieviest sistēmu pilnā apmērā, tostarp līdz 2019.gada 31.decembrim</w:t>
            </w:r>
            <w:r w:rsidR="00F202F1">
              <w:rPr>
                <w:rFonts w:ascii="Times New Roman" w:hAnsi="Times New Roman" w:eastAsia="Times New Roman" w:cs="Times New Roman"/>
                <w:sz w:val="24"/>
                <w:szCs w:val="24"/>
                <w:lang w:eastAsia="lv-LV"/>
              </w:rPr>
              <w:t>,</w:t>
            </w:r>
            <w:r w:rsidRPr="00EA020F">
              <w:rPr>
                <w:rFonts w:ascii="Times New Roman" w:hAnsi="Times New Roman" w:eastAsia="Times New Roman" w:cs="Times New Roman"/>
                <w:sz w:val="24"/>
                <w:szCs w:val="24"/>
                <w:lang w:eastAsia="lv-LV"/>
              </w:rPr>
              <w:t xml:space="preserve"> nosakot braukšanas maksas atvieglojumu saņēmēju elektroniskās identifikācijas risinājumu reģionālās nozīmes transportlīdzekļos. </w:t>
            </w:r>
          </w:p>
          <w:p w:rsidRPr="00EA020F" w:rsidR="00EA020F" w:rsidP="00EA020F" w:rsidRDefault="00EA020F" w14:paraId="6B043379" w14:textId="7F010847">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 xml:space="preserve">Autotransporta direkcija ir izveidojusi BMA sistēmas datubāzi un tajā notiek datu apmaiņa par personām, kurām </w:t>
            </w:r>
            <w:r w:rsidRPr="00EA020F">
              <w:rPr>
                <w:rFonts w:ascii="Times New Roman" w:hAnsi="Times New Roman" w:eastAsia="Times New Roman" w:cs="Times New Roman"/>
                <w:sz w:val="24"/>
                <w:szCs w:val="24"/>
                <w:lang w:eastAsia="lv-LV"/>
              </w:rPr>
              <w:lastRenderedPageBreak/>
              <w:t xml:space="preserve">pienākas valsts kompensējamie braukšanas maksas atvieglojumi, piešķirto sociālo statusu aktualitāti ar Pilsonības un migrācijas lietu pārvaldi (turpmāk – PMLP), Sabiedrības integrācijas fondu, Valsts bērnu tiesību aizsardzības inspekciju un Veselības un darbspēju ekspertīzes ārstu valsts komisiju. Saskaņā ar </w:t>
            </w:r>
            <w:r w:rsidR="00901A23">
              <w:rPr>
                <w:rFonts w:ascii="Times New Roman" w:hAnsi="Times New Roman" w:eastAsia="Times New Roman" w:cs="Times New Roman"/>
                <w:sz w:val="24"/>
                <w:szCs w:val="24"/>
                <w:lang w:eastAsia="lv-LV"/>
              </w:rPr>
              <w:t>STP</w:t>
            </w:r>
            <w:r w:rsidRPr="00EA020F">
              <w:rPr>
                <w:rFonts w:ascii="Times New Roman" w:hAnsi="Times New Roman" w:eastAsia="Times New Roman" w:cs="Times New Roman"/>
                <w:sz w:val="24"/>
                <w:szCs w:val="24"/>
                <w:lang w:eastAsia="lv-LV"/>
              </w:rPr>
              <w:t xml:space="preserve"> likuma 14. </w:t>
            </w:r>
            <w:r w:rsidRPr="00EA020F">
              <w:rPr>
                <w:rFonts w:ascii="Times New Roman" w:hAnsi="Times New Roman" w:eastAsia="Times New Roman" w:cs="Times New Roman"/>
                <w:sz w:val="24"/>
                <w:szCs w:val="24"/>
                <w:vertAlign w:val="superscript"/>
                <w:lang w:eastAsia="lv-LV"/>
              </w:rPr>
              <w:t xml:space="preserve">1 </w:t>
            </w:r>
            <w:r w:rsidRPr="00EA020F">
              <w:rPr>
                <w:rFonts w:ascii="Times New Roman" w:hAnsi="Times New Roman" w:eastAsia="Times New Roman" w:cs="Times New Roman"/>
                <w:sz w:val="24"/>
                <w:szCs w:val="24"/>
                <w:lang w:eastAsia="lv-LV"/>
              </w:rPr>
              <w:t xml:space="preserve">panta piekto daļu BMA sistēmas un personas datu apstrādes pārzinis ir Autotransporta direkcija. BMA sistēmā tiek saņemta </w:t>
            </w:r>
            <w:r w:rsidR="00901A23">
              <w:rPr>
                <w:rFonts w:ascii="Times New Roman" w:hAnsi="Times New Roman" w:eastAsia="Times New Roman" w:cs="Times New Roman"/>
                <w:sz w:val="24"/>
                <w:szCs w:val="24"/>
                <w:lang w:eastAsia="lv-LV"/>
              </w:rPr>
              <w:t>STP</w:t>
            </w:r>
            <w:r w:rsidRPr="00EA020F">
              <w:rPr>
                <w:rFonts w:ascii="Times New Roman" w:hAnsi="Times New Roman" w:eastAsia="Times New Roman" w:cs="Times New Roman"/>
                <w:sz w:val="24"/>
                <w:szCs w:val="24"/>
                <w:lang w:eastAsia="lv-LV"/>
              </w:rPr>
              <w:t xml:space="preserve"> likumā un MK noteikumos Nr.717 noteiktā informācija no citiem attiecīgo datu pārziņiem, piemēram, dati, kas apliecina personas tiesības izmantot braukšanas maksas atvieglojumus no STP likuma 14.</w:t>
            </w:r>
            <w:r w:rsidRPr="00EA020F">
              <w:rPr>
                <w:rFonts w:ascii="Times New Roman" w:hAnsi="Times New Roman" w:eastAsia="Times New Roman" w:cs="Times New Roman"/>
                <w:sz w:val="24"/>
                <w:szCs w:val="24"/>
                <w:vertAlign w:val="superscript"/>
                <w:lang w:eastAsia="lv-LV"/>
              </w:rPr>
              <w:t xml:space="preserve"> 1 </w:t>
            </w:r>
            <w:r w:rsidRPr="00EA020F">
              <w:rPr>
                <w:rFonts w:ascii="Times New Roman" w:hAnsi="Times New Roman" w:eastAsia="Times New Roman" w:cs="Times New Roman"/>
                <w:sz w:val="24"/>
                <w:szCs w:val="24"/>
                <w:lang w:eastAsia="lv-LV"/>
              </w:rPr>
              <w:t xml:space="preserve">panta otrajā daļā minētajām iestādēm (PMLP, Veselības un darbspēju ekspertīzes ārstu valsts komisija, Valsts bērnu tiesību aizsardzības centrs un Sabiedrības integrācijas fonds), un, piemēram, dati par pašvaldību elektroniskajās braucienu uzskaites sistēmās identificēto valsts noteikto braukšanas maksas atvieglojumu saņēmēju braucieniem, kurus atkarībā no pašvaldībās realizēto sistēmu modeļa, sniedz pašas pašvaldības vai to nolīgtie sabiedriskā transporta pakalpojumu sniedzēji (piemēram, Rīgas pilsētas gadījumā - RPSIA “Rīgas </w:t>
            </w:r>
            <w:r w:rsidR="00F202F1">
              <w:rPr>
                <w:rFonts w:ascii="Times New Roman" w:hAnsi="Times New Roman" w:eastAsia="Times New Roman" w:cs="Times New Roman"/>
                <w:sz w:val="24"/>
                <w:szCs w:val="24"/>
                <w:lang w:eastAsia="lv-LV"/>
              </w:rPr>
              <w:t>s</w:t>
            </w:r>
            <w:r w:rsidRPr="00EA020F">
              <w:rPr>
                <w:rFonts w:ascii="Times New Roman" w:hAnsi="Times New Roman" w:eastAsia="Times New Roman" w:cs="Times New Roman"/>
                <w:sz w:val="24"/>
                <w:szCs w:val="24"/>
                <w:lang w:eastAsia="lv-LV"/>
              </w:rPr>
              <w:t xml:space="preserve">atiksme”). MK noteikumos Nr.717 tiek noteikts, ka gadījumos, ja BMA sistēmā paredzēto datu apstrādi neveic pati republikas nozīmes pilsētas pašvaldība (nākotnē </w:t>
            </w:r>
            <w:proofErr w:type="spellStart"/>
            <w:r w:rsidRPr="00EA020F">
              <w:rPr>
                <w:rFonts w:ascii="Times New Roman" w:hAnsi="Times New Roman" w:eastAsia="Times New Roman" w:cs="Times New Roman"/>
                <w:sz w:val="24"/>
                <w:szCs w:val="24"/>
                <w:lang w:eastAsia="lv-LV"/>
              </w:rPr>
              <w:t>valstspilsētas</w:t>
            </w:r>
            <w:proofErr w:type="spellEnd"/>
            <w:r w:rsidRPr="00EA020F">
              <w:rPr>
                <w:rFonts w:ascii="Times New Roman" w:hAnsi="Times New Roman" w:eastAsia="Times New Roman" w:cs="Times New Roman"/>
                <w:sz w:val="24"/>
                <w:szCs w:val="24"/>
                <w:lang w:eastAsia="lv-LV"/>
              </w:rPr>
              <w:t xml:space="preserve"> pašvaldība), piemēram, neveic personas datu par piešķirto statusu, atvieglojuma apmēru un izmantošanas nosacījumiem apstrādi attiecīga identifikācijas līdzekļa izsniegšanai, tad to dara attiecīgais datu pārzinis vai apstrādātājs, kas Rīgas pilsētas gadījumā pašlaik ir RPSIA “Rīgas </w:t>
            </w:r>
            <w:r w:rsidR="00B622AE">
              <w:rPr>
                <w:rFonts w:ascii="Times New Roman" w:hAnsi="Times New Roman" w:eastAsia="Times New Roman" w:cs="Times New Roman"/>
                <w:sz w:val="24"/>
                <w:szCs w:val="24"/>
                <w:lang w:eastAsia="lv-LV"/>
              </w:rPr>
              <w:t>s</w:t>
            </w:r>
            <w:r w:rsidRPr="00EA020F">
              <w:rPr>
                <w:rFonts w:ascii="Times New Roman" w:hAnsi="Times New Roman" w:eastAsia="Times New Roman" w:cs="Times New Roman"/>
                <w:sz w:val="24"/>
                <w:szCs w:val="24"/>
                <w:lang w:eastAsia="lv-LV"/>
              </w:rPr>
              <w:t xml:space="preserve">atiksme”. </w:t>
            </w:r>
          </w:p>
          <w:p w:rsidRPr="00EA020F" w:rsidR="00EA020F" w:rsidP="00EA020F" w:rsidRDefault="00EA020F" w14:paraId="1B37A3FE" w14:textId="24C7BE89">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2020.gada 30.decembr</w:t>
            </w:r>
            <w:r w:rsidR="009E2FE0">
              <w:rPr>
                <w:rFonts w:ascii="Times New Roman" w:hAnsi="Times New Roman" w:eastAsia="Times New Roman" w:cs="Times New Roman"/>
                <w:sz w:val="24"/>
                <w:szCs w:val="24"/>
                <w:lang w:eastAsia="lv-LV"/>
              </w:rPr>
              <w:t>ī</w:t>
            </w:r>
            <w:r w:rsidRPr="00EA020F">
              <w:rPr>
                <w:rFonts w:ascii="Times New Roman" w:hAnsi="Times New Roman" w:eastAsia="Times New Roman" w:cs="Times New Roman"/>
                <w:sz w:val="24"/>
                <w:szCs w:val="24"/>
                <w:lang w:eastAsia="lv-LV"/>
              </w:rPr>
              <w:t xml:space="preserve"> ir stājušies spēkā </w:t>
            </w:r>
            <w:r w:rsidRPr="00EA020F" w:rsidR="009E2FE0">
              <w:rPr>
                <w:rFonts w:ascii="Times New Roman" w:hAnsi="Times New Roman" w:eastAsia="Times New Roman" w:cs="Times New Roman"/>
                <w:sz w:val="24"/>
                <w:szCs w:val="24"/>
                <w:lang w:eastAsia="lv-LV"/>
              </w:rPr>
              <w:t>STP likum</w:t>
            </w:r>
            <w:r w:rsidR="009E2FE0">
              <w:rPr>
                <w:rFonts w:ascii="Times New Roman" w:hAnsi="Times New Roman" w:eastAsia="Times New Roman" w:cs="Times New Roman"/>
                <w:sz w:val="24"/>
                <w:szCs w:val="24"/>
                <w:lang w:eastAsia="lv-LV"/>
              </w:rPr>
              <w:t>a</w:t>
            </w:r>
            <w:r w:rsidRPr="00EA020F" w:rsidR="009E2FE0">
              <w:rPr>
                <w:rFonts w:ascii="Times New Roman" w:hAnsi="Times New Roman" w:eastAsia="Times New Roman" w:cs="Times New Roman"/>
                <w:sz w:val="24"/>
                <w:szCs w:val="24"/>
                <w:lang w:eastAsia="lv-LV"/>
              </w:rPr>
              <w:t xml:space="preserve"> </w:t>
            </w:r>
            <w:r w:rsidRPr="00EA020F">
              <w:rPr>
                <w:rFonts w:ascii="Times New Roman" w:hAnsi="Times New Roman" w:eastAsia="Times New Roman" w:cs="Times New Roman"/>
                <w:sz w:val="24"/>
                <w:szCs w:val="24"/>
                <w:lang w:eastAsia="lv-LV"/>
              </w:rPr>
              <w:t xml:space="preserve">grozījumi, </w:t>
            </w:r>
            <w:r w:rsidR="009E2FE0">
              <w:rPr>
                <w:rFonts w:ascii="Times New Roman" w:hAnsi="Times New Roman" w:eastAsia="Times New Roman" w:cs="Times New Roman"/>
                <w:sz w:val="24"/>
                <w:szCs w:val="24"/>
                <w:lang w:eastAsia="lv-LV"/>
              </w:rPr>
              <w:t>kas paredz, ka</w:t>
            </w:r>
            <w:r w:rsidRPr="00EA020F">
              <w:rPr>
                <w:rFonts w:ascii="Times New Roman" w:hAnsi="Times New Roman" w:eastAsia="Times New Roman" w:cs="Times New Roman"/>
                <w:sz w:val="24"/>
                <w:szCs w:val="24"/>
                <w:lang w:eastAsia="lv-LV"/>
              </w:rPr>
              <w:t xml:space="preserve"> </w:t>
            </w:r>
            <w:r w:rsidRPr="00EA020F">
              <w:rPr>
                <w:rFonts w:ascii="Times New Roman" w:hAnsi="Times New Roman" w:eastAsia="Calibri" w:cs="Times New Roman"/>
                <w:sz w:val="24"/>
                <w:szCs w:val="24"/>
              </w:rPr>
              <w:t>tiesības saņemt un apstrādāt informāciju par braukšanas maksas atvieglojumu izmantošanai aktuālajiem identifikācijas līdzekļiem papildus šā panta pirmajā daļā minētajam ir pārvadātājam un biļešu tirgotājam, lai nodrošinātu personu ar braukšanas maksas atvieglojumiem veikto braucienu identifikāciju sabiedriskajos transportlīdzekļos un sabiedriskā transporta biļešu tirdzniecības vietās. Pārvadātājs iesniedz informācijas sistēmā informāciju par elektroniskās uzskaites sistēmas identificēto valsts noteikto braukšanas maksas atvieglojumu saņēmēju braucieniem. Līdz ar to MK noteikumos Nr.717 t</w:t>
            </w:r>
            <w:r w:rsidRPr="00EA020F">
              <w:rPr>
                <w:rFonts w:ascii="Times New Roman" w:hAnsi="Times New Roman" w:eastAsia="Times New Roman" w:cs="Times New Roman"/>
                <w:sz w:val="24"/>
                <w:szCs w:val="24"/>
                <w:lang w:eastAsia="lv-LV"/>
              </w:rPr>
              <w:t xml:space="preserve">iek paredzēts, ka, piemēram, reģionālās nozīmes maršrutos, datus par personu ar valsts noteiktiem braukšanas maksas atvieglojumiem aktuālajiem identifikācijas līdzekļiem un personai piemērojamo braukšanas maksas atvieglojuma veidu, apmēru un citiem atvieglojuma piemērošanas nosacījumiem, kā arī informāciju, par personu identificētajiem braucieniem, kurus veikušas personas ar braukšanas maksas atvieglojumiem varēs apstrādāt pārvadātāji vai to vārdā apstrādās (attiecīgi saņemot vai iesūtot BMA sistēmā), piemēram, pārvadātāju kases aparātu </w:t>
            </w:r>
            <w:r w:rsidRPr="00EA020F">
              <w:rPr>
                <w:rFonts w:ascii="Times New Roman" w:hAnsi="Times New Roman" w:eastAsia="Times New Roman" w:cs="Times New Roman"/>
                <w:sz w:val="24"/>
                <w:szCs w:val="24"/>
                <w:lang w:eastAsia="lv-LV"/>
              </w:rPr>
              <w:lastRenderedPageBreak/>
              <w:t xml:space="preserve">apkalpojošie dienesti kā datu apstrādātāji. </w:t>
            </w:r>
            <w:r w:rsidR="00836B61">
              <w:rPr>
                <w:rFonts w:ascii="Times New Roman" w:hAnsi="Times New Roman" w:eastAsia="Times New Roman" w:cs="Times New Roman"/>
                <w:sz w:val="24"/>
                <w:szCs w:val="24"/>
                <w:lang w:eastAsia="lv-LV"/>
              </w:rPr>
              <w:t>Noteikumu projekts</w:t>
            </w:r>
            <w:r w:rsidRPr="00EA020F">
              <w:rPr>
                <w:rFonts w:ascii="Times New Roman" w:hAnsi="Times New Roman" w:eastAsia="Times New Roman" w:cs="Times New Roman"/>
                <w:sz w:val="24"/>
                <w:szCs w:val="24"/>
                <w:lang w:eastAsia="lv-LV"/>
              </w:rPr>
              <w:t xml:space="preserve"> </w:t>
            </w:r>
            <w:r w:rsidR="00836B61">
              <w:rPr>
                <w:rFonts w:ascii="Times New Roman" w:hAnsi="Times New Roman" w:eastAsia="Times New Roman" w:cs="Times New Roman"/>
                <w:sz w:val="24"/>
                <w:szCs w:val="24"/>
                <w:lang w:eastAsia="lv-LV"/>
              </w:rPr>
              <w:t xml:space="preserve">svītro </w:t>
            </w:r>
            <w:r w:rsidRPr="00EA020F">
              <w:rPr>
                <w:rFonts w:ascii="Times New Roman" w:hAnsi="Times New Roman" w:eastAsia="Times New Roman" w:cs="Times New Roman"/>
                <w:sz w:val="24"/>
                <w:szCs w:val="24"/>
                <w:lang w:eastAsia="lv-LV"/>
              </w:rPr>
              <w:t>jēdzien</w:t>
            </w:r>
            <w:r w:rsidR="00836B61">
              <w:rPr>
                <w:rFonts w:ascii="Times New Roman" w:hAnsi="Times New Roman" w:eastAsia="Times New Roman" w:cs="Times New Roman"/>
                <w:sz w:val="24"/>
                <w:szCs w:val="24"/>
                <w:lang w:eastAsia="lv-LV"/>
              </w:rPr>
              <w:t>u</w:t>
            </w:r>
            <w:r w:rsidRPr="00EA020F">
              <w:rPr>
                <w:rFonts w:ascii="Times New Roman" w:hAnsi="Times New Roman" w:eastAsia="Times New Roman" w:cs="Times New Roman"/>
                <w:sz w:val="24"/>
                <w:szCs w:val="24"/>
                <w:lang w:eastAsia="lv-LV"/>
              </w:rPr>
              <w:t xml:space="preserve"> “datu operators”, </w:t>
            </w:r>
            <w:r w:rsidR="00836B61">
              <w:rPr>
                <w:rFonts w:ascii="Times New Roman" w:hAnsi="Times New Roman" w:eastAsia="Times New Roman" w:cs="Times New Roman"/>
                <w:sz w:val="24"/>
                <w:szCs w:val="24"/>
                <w:lang w:eastAsia="lv-LV"/>
              </w:rPr>
              <w:t>jo</w:t>
            </w:r>
            <w:r w:rsidRPr="00EA020F">
              <w:rPr>
                <w:rFonts w:ascii="Times New Roman" w:hAnsi="Times New Roman" w:eastAsia="Times New Roman" w:cs="Times New Roman"/>
                <w:sz w:val="24"/>
                <w:szCs w:val="24"/>
                <w:lang w:eastAsia="lv-LV"/>
              </w:rPr>
              <w:t xml:space="preserve"> šādu lomu neparedz </w:t>
            </w:r>
            <w:r w:rsidRPr="00EA020F">
              <w:rPr>
                <w:rFonts w:ascii="Times New Roman" w:hAnsi="Times New Roman" w:eastAsia="Calibri" w:cs="Times New Roman"/>
                <w:bCs/>
                <w:sz w:val="24"/>
                <w:szCs w:val="24"/>
              </w:rPr>
              <w:t xml:space="preserve">Eiropas Parlamenta un Padomes 2016. gada 27. aprīļa </w:t>
            </w:r>
            <w:r w:rsidR="00836B61">
              <w:rPr>
                <w:rFonts w:ascii="Times New Roman" w:hAnsi="Times New Roman" w:eastAsia="Calibri" w:cs="Times New Roman"/>
                <w:bCs/>
                <w:sz w:val="24"/>
                <w:szCs w:val="24"/>
              </w:rPr>
              <w:t>R</w:t>
            </w:r>
            <w:r w:rsidRPr="00EA020F">
              <w:rPr>
                <w:rFonts w:ascii="Times New Roman" w:hAnsi="Times New Roman" w:eastAsia="Calibri" w:cs="Times New Roman"/>
                <w:bCs/>
                <w:sz w:val="24"/>
                <w:szCs w:val="24"/>
              </w:rPr>
              <w:t>egulas (ES) 2016/679 par fizisku personu aizsardzību attiecībā uz personas datu apstrādi un šādu datu brīvu apriti un ar ko atceļ direktīvu 95/46/EK (Vispārīgā datu aizsardzības regula) (turpmāk – Datu regula).</w:t>
            </w:r>
          </w:p>
          <w:p w:rsidRPr="00EA020F" w:rsidR="00EA020F" w:rsidP="00EA020F" w:rsidRDefault="00EA020F" w14:paraId="409B04A4" w14:textId="6FEBB295">
            <w:pPr>
              <w:autoSpaceDE w:val="0"/>
              <w:autoSpaceDN w:val="0"/>
              <w:adjustRightInd w:val="0"/>
              <w:spacing w:after="0" w:line="240" w:lineRule="auto"/>
              <w:jc w:val="both"/>
              <w:rPr>
                <w:rFonts w:ascii="Times New Roman" w:hAnsi="Times New Roman" w:eastAsia="Calibri" w:cs="Times New Roman"/>
                <w:sz w:val="24"/>
                <w:szCs w:val="24"/>
              </w:rPr>
            </w:pPr>
            <w:r w:rsidRPr="00EA020F">
              <w:rPr>
                <w:rFonts w:ascii="Times New Roman" w:hAnsi="Times New Roman" w:eastAsia="Times New Roman" w:cs="Times New Roman"/>
                <w:sz w:val="24"/>
                <w:szCs w:val="24"/>
                <w:lang w:eastAsia="lv-LV"/>
              </w:rPr>
              <w:t xml:space="preserve">Ievērojot STP likuma </w:t>
            </w:r>
            <w:r w:rsidRPr="00EA020F">
              <w:rPr>
                <w:rFonts w:ascii="Times New Roman" w:hAnsi="Times New Roman" w:eastAsia="Calibri" w:cs="Times New Roman"/>
                <w:sz w:val="24"/>
                <w:szCs w:val="24"/>
              </w:rPr>
              <w:t xml:space="preserve">14. </w:t>
            </w:r>
            <w:r w:rsidRPr="00EA020F">
              <w:rPr>
                <w:rFonts w:ascii="Times New Roman" w:hAnsi="Times New Roman" w:eastAsia="Calibri" w:cs="Times New Roman"/>
                <w:sz w:val="24"/>
                <w:szCs w:val="24"/>
                <w:vertAlign w:val="superscript"/>
              </w:rPr>
              <w:t>1</w:t>
            </w:r>
            <w:r w:rsidRPr="00EA020F">
              <w:rPr>
                <w:rFonts w:ascii="Times New Roman" w:hAnsi="Times New Roman" w:eastAsia="Calibri" w:cs="Times New Roman"/>
                <w:sz w:val="24"/>
                <w:szCs w:val="24"/>
              </w:rPr>
              <w:t xml:space="preserve"> panta 2.</w:t>
            </w:r>
            <w:r w:rsidRPr="00EA020F">
              <w:rPr>
                <w:rFonts w:ascii="Times New Roman" w:hAnsi="Times New Roman" w:eastAsia="Calibri" w:cs="Times New Roman"/>
                <w:sz w:val="24"/>
                <w:szCs w:val="24"/>
                <w:vertAlign w:val="superscript"/>
              </w:rPr>
              <w:t>2</w:t>
            </w:r>
            <w:r w:rsidRPr="00EA020F">
              <w:rPr>
                <w:rFonts w:ascii="Times New Roman" w:hAnsi="Times New Roman" w:eastAsia="Calibri" w:cs="Times New Roman"/>
                <w:sz w:val="24"/>
                <w:szCs w:val="24"/>
              </w:rPr>
              <w:t xml:space="preserve"> daļu, sākot no </w:t>
            </w:r>
            <w:r w:rsidRPr="00EA020F">
              <w:rPr>
                <w:rFonts w:ascii="Times New Roman" w:hAnsi="Times New Roman" w:eastAsia="Calibri" w:cs="Times New Roman"/>
                <w:iCs/>
                <w:sz w:val="24"/>
                <w:szCs w:val="24"/>
              </w:rPr>
              <w:t>2022. gada 1. janvāra</w:t>
            </w:r>
            <w:r w:rsidRPr="00EA020F">
              <w:rPr>
                <w:rFonts w:ascii="Times New Roman" w:hAnsi="Times New Roman" w:eastAsia="Calibri" w:cs="Times New Roman"/>
                <w:sz w:val="24"/>
                <w:szCs w:val="24"/>
              </w:rPr>
              <w:t xml:space="preserve"> pasažieru kategorijas, kuru braukšanas maksas atvieglojumi tiek kompensēti no valsts budžeta, piešķirtos braukšanas maksas atvieglojumus izmanto, elektroniski identificējoties ar personas apliecību, kas papildināta ar speciālu funkcionalitāti (lietotni). Pilsētas nozīmes maršrutos personu, kuru braukšanas maksas atvieglojumi tiek kompensēti no valsts budžeta, identifikācijai var tikt izmantoti arī </w:t>
            </w:r>
            <w:proofErr w:type="spellStart"/>
            <w:r w:rsidRPr="00EA020F">
              <w:rPr>
                <w:rFonts w:ascii="Times New Roman" w:hAnsi="Times New Roman" w:eastAsia="Calibri" w:cs="Times New Roman"/>
                <w:sz w:val="24"/>
                <w:szCs w:val="24"/>
              </w:rPr>
              <w:t>valstspilsētas</w:t>
            </w:r>
            <w:proofErr w:type="spellEnd"/>
            <w:r w:rsidRPr="00EA020F">
              <w:rPr>
                <w:rFonts w:ascii="Times New Roman" w:hAnsi="Times New Roman" w:eastAsia="Calibri" w:cs="Times New Roman"/>
                <w:sz w:val="24"/>
                <w:szCs w:val="24"/>
              </w:rPr>
              <w:t xml:space="preserve"> pašvaldības noteiktie elektroniskās identifikācijas līdzekļi. Bez minētā </w:t>
            </w:r>
            <w:r w:rsidR="00836B61">
              <w:rPr>
                <w:rFonts w:ascii="Times New Roman" w:hAnsi="Times New Roman" w:eastAsia="Calibri" w:cs="Times New Roman"/>
                <w:sz w:val="24"/>
                <w:szCs w:val="24"/>
              </w:rPr>
              <w:t xml:space="preserve">STP </w:t>
            </w:r>
            <w:r w:rsidRPr="00EA020F">
              <w:rPr>
                <w:rFonts w:ascii="Times New Roman" w:hAnsi="Times New Roman" w:eastAsia="Calibri" w:cs="Times New Roman"/>
                <w:sz w:val="24"/>
                <w:szCs w:val="24"/>
              </w:rPr>
              <w:t>likuma 14.</w:t>
            </w:r>
            <w:r w:rsidRPr="00EA020F">
              <w:rPr>
                <w:rFonts w:ascii="Times New Roman" w:hAnsi="Times New Roman" w:eastAsia="Calibri" w:cs="Times New Roman"/>
                <w:sz w:val="24"/>
                <w:szCs w:val="24"/>
                <w:vertAlign w:val="superscript"/>
              </w:rPr>
              <w:t>1</w:t>
            </w:r>
            <w:r w:rsidRPr="00EA020F">
              <w:rPr>
                <w:rFonts w:ascii="Times New Roman" w:hAnsi="Times New Roman" w:eastAsia="Calibri" w:cs="Times New Roman"/>
                <w:sz w:val="24"/>
                <w:szCs w:val="24"/>
              </w:rPr>
              <w:t xml:space="preserve"> panta 2.</w:t>
            </w:r>
            <w:r w:rsidRPr="00EA020F">
              <w:rPr>
                <w:rFonts w:ascii="Times New Roman" w:hAnsi="Times New Roman" w:eastAsia="Calibri" w:cs="Times New Roman"/>
                <w:sz w:val="24"/>
                <w:szCs w:val="24"/>
                <w:vertAlign w:val="superscript"/>
              </w:rPr>
              <w:t>1</w:t>
            </w:r>
            <w:r w:rsidRPr="00EA020F">
              <w:rPr>
                <w:rFonts w:ascii="Times New Roman" w:hAnsi="Times New Roman" w:eastAsia="Calibri" w:cs="Times New Roman"/>
                <w:sz w:val="24"/>
                <w:szCs w:val="24"/>
              </w:rPr>
              <w:t xml:space="preserve"> daļā noteikts, ka PMLP sniedz Autotransporta direkcijai iekļaušanai informācijas sistēmā informāciju par valsts noteikto braukšanas maksas atvieglojumu  izmantošanai aktuālajiem personu identifikācijas līdzekļiem — personas apliecinošiem dokumentiem.</w:t>
            </w:r>
            <w:r w:rsidRPr="00EA020F">
              <w:rPr>
                <w:rFonts w:ascii="Times New Roman" w:hAnsi="Times New Roman" w:eastAsia="Calibri" w:cs="Times New Roman"/>
                <w:color w:val="984806" w:themeColor="accent6" w:themeShade="80"/>
                <w:sz w:val="24"/>
                <w:szCs w:val="24"/>
              </w:rPr>
              <w:t xml:space="preserve"> </w:t>
            </w:r>
            <w:r w:rsidRPr="00EA020F">
              <w:rPr>
                <w:rFonts w:ascii="Times New Roman" w:hAnsi="Times New Roman" w:eastAsia="Calibri" w:cs="Times New Roman"/>
                <w:sz w:val="24"/>
                <w:szCs w:val="24"/>
                <w:shd w:val="clear" w:color="auto" w:fill="FFFFFF"/>
              </w:rPr>
              <w:t xml:space="preserve">Ir noteikts BMA sistēmas elektroniskās identifikācijas risinājums, paredzot, ka BMA sistēmā personu ar braukšanas maksas atvieglojumu identificēšanai tiks izmantotas Personu apliecinošu dokumentu likuma 5.pantā minētās personas apliecības (turpmāk - </w:t>
            </w:r>
            <w:proofErr w:type="spellStart"/>
            <w:r w:rsidRPr="00EA020F">
              <w:rPr>
                <w:rFonts w:ascii="Times New Roman" w:hAnsi="Times New Roman" w:eastAsia="Calibri" w:cs="Times New Roman"/>
                <w:sz w:val="24"/>
                <w:szCs w:val="24"/>
                <w:shd w:val="clear" w:color="auto" w:fill="FFFFFF"/>
              </w:rPr>
              <w:t>eID</w:t>
            </w:r>
            <w:proofErr w:type="spellEnd"/>
            <w:r w:rsidRPr="00EA020F">
              <w:rPr>
                <w:rFonts w:ascii="Times New Roman" w:hAnsi="Times New Roman" w:eastAsia="Calibri" w:cs="Times New Roman"/>
                <w:sz w:val="24"/>
                <w:szCs w:val="24"/>
                <w:shd w:val="clear" w:color="auto" w:fill="FFFFFF"/>
              </w:rPr>
              <w:t xml:space="preserve"> kartes). Lai nodrošinātu ieinteresēto un iesaistīto pušu līdzdalību un komunikāciju priekšlikumu izstrādei BMA sistēmas elektroniskā identifikācijas risinājuma noteikšanai un nodrošinātu </w:t>
            </w:r>
            <w:r w:rsidRPr="00EA020F">
              <w:rPr>
                <w:rFonts w:ascii="Times New Roman" w:hAnsi="Times New Roman" w:eastAsia="Times New Roman" w:cs="Times New Roman"/>
                <w:sz w:val="24"/>
                <w:szCs w:val="24"/>
              </w:rPr>
              <w:t>Ministru kabineta 2017.gada 27.jūnija noteikumu</w:t>
            </w:r>
            <w:r w:rsidRPr="00EA020F">
              <w:rPr>
                <w:rFonts w:ascii="Times New Roman" w:hAnsi="Times New Roman" w:eastAsia="Calibri" w:cs="Times New Roman"/>
                <w:sz w:val="24"/>
                <w:szCs w:val="24"/>
              </w:rPr>
              <w:t xml:space="preserve"> Nr.371 “Braukšanas maksas atvieglojumu noteikumi” 15.punkta, kā arī </w:t>
            </w:r>
            <w:r w:rsidRPr="00EA020F">
              <w:rPr>
                <w:rFonts w:ascii="Times New Roman" w:hAnsi="Times New Roman" w:eastAsia="Times New Roman" w:cs="Times New Roman"/>
                <w:sz w:val="24"/>
                <w:szCs w:val="24"/>
              </w:rPr>
              <w:t xml:space="preserve">Ministru kabineta 2017.gada 4.aprīļa sēdes </w:t>
            </w:r>
            <w:proofErr w:type="spellStart"/>
            <w:r w:rsidRPr="00EA020F">
              <w:rPr>
                <w:rFonts w:ascii="Times New Roman" w:hAnsi="Times New Roman" w:eastAsia="Times New Roman" w:cs="Times New Roman"/>
                <w:sz w:val="24"/>
                <w:szCs w:val="24"/>
              </w:rPr>
              <w:t>protokollēmuma</w:t>
            </w:r>
            <w:proofErr w:type="spellEnd"/>
            <w:r w:rsidRPr="00EA020F">
              <w:rPr>
                <w:rFonts w:ascii="Times New Roman" w:hAnsi="Times New Roman" w:eastAsia="Times New Roman" w:cs="Times New Roman"/>
                <w:sz w:val="24"/>
                <w:szCs w:val="24"/>
              </w:rPr>
              <w:t xml:space="preserve"> (protokols Nr.18</w:t>
            </w:r>
            <w:r w:rsidR="00836B61">
              <w:rPr>
                <w:rFonts w:ascii="Times New Roman" w:hAnsi="Times New Roman" w:eastAsia="Times New Roman" w:cs="Times New Roman"/>
                <w:sz w:val="24"/>
                <w:szCs w:val="24"/>
              </w:rPr>
              <w:t>,</w:t>
            </w:r>
            <w:r w:rsidRPr="00EA020F">
              <w:rPr>
                <w:rFonts w:ascii="Times New Roman" w:hAnsi="Times New Roman" w:eastAsia="Times New Roman" w:cs="Times New Roman"/>
                <w:sz w:val="24"/>
                <w:szCs w:val="24"/>
              </w:rPr>
              <w:t xml:space="preserve"> 43.§) 4.punkta uzdevuma izpildi, Autotransporta direkcija 2019.gada 13.maijā ar </w:t>
            </w:r>
            <w:r w:rsidRPr="00EA020F">
              <w:rPr>
                <w:rFonts w:ascii="Times New Roman" w:hAnsi="Times New Roman" w:eastAsia="Calibri" w:cs="Times New Roman"/>
                <w:sz w:val="24"/>
                <w:szCs w:val="24"/>
              </w:rPr>
              <w:t xml:space="preserve">rīkojumu </w:t>
            </w:r>
            <w:r w:rsidR="00836B61">
              <w:rPr>
                <w:rFonts w:ascii="Times New Roman" w:hAnsi="Times New Roman" w:eastAsia="Calibri" w:cs="Times New Roman"/>
                <w:sz w:val="24"/>
                <w:szCs w:val="24"/>
              </w:rPr>
              <w:t>Nr.</w:t>
            </w:r>
            <w:r w:rsidRPr="00EA020F">
              <w:rPr>
                <w:rFonts w:ascii="Times New Roman" w:hAnsi="Times New Roman" w:eastAsia="Calibri" w:cs="Times New Roman"/>
                <w:sz w:val="24"/>
                <w:szCs w:val="24"/>
              </w:rPr>
              <w:t xml:space="preserve">2.3/16 “Par darba grupas izveidi” izveidoja starpinstitūciju darba grupu, kurā tika ietverti Satiksmes ministrijas, Autotransporta direkcijas, Labklājības ministrijas, Valsts ieņēmumu dienesta, Vides aizsardzības un reģionālās attīstības ministrijas, PMLP, AS “Pasažieru vilciens”, Latvijas pasažieru pārvadātāju asociācijas, Latvijas Lielo pilsētu asociācijas, Latvijas Pašvaldību savienības, kā arī apvienības APEIRONS un organizācijas SUSTENTO pārstāvji. 2019.gada 29.maija darba grupas sanāksmē konceptuāli tika atbalstīts Autotransporta direkcijas piedāvātais risinājums, kas paredz </w:t>
            </w:r>
            <w:proofErr w:type="spellStart"/>
            <w:r w:rsidRPr="00EA020F">
              <w:rPr>
                <w:rFonts w:ascii="Times New Roman" w:hAnsi="Times New Roman" w:eastAsia="Calibri" w:cs="Times New Roman"/>
                <w:sz w:val="24"/>
                <w:szCs w:val="24"/>
              </w:rPr>
              <w:t>eID</w:t>
            </w:r>
            <w:proofErr w:type="spellEnd"/>
            <w:r w:rsidRPr="00EA020F">
              <w:rPr>
                <w:rFonts w:ascii="Times New Roman" w:hAnsi="Times New Roman" w:eastAsia="Calibri" w:cs="Times New Roman"/>
                <w:sz w:val="24"/>
                <w:szCs w:val="24"/>
              </w:rPr>
              <w:t xml:space="preserve"> karti kā identifikācijas līdzekli sabiedriskajā transportā, neizslēdzot banku karšu izmantošanu, ja šāds pakalpojums tiks piedāvāts.</w:t>
            </w:r>
          </w:p>
          <w:p w:rsidRPr="00836B61" w:rsidR="00EA020F" w:rsidP="00EA020F" w:rsidRDefault="00EA020F" w14:paraId="2C31C731" w14:textId="697D0078">
            <w:pPr>
              <w:shd w:val="clear" w:color="auto" w:fill="FFFFFF" w:themeFill="background1"/>
              <w:spacing w:line="240" w:lineRule="auto"/>
              <w:contextualSpacing/>
              <w:jc w:val="both"/>
              <w:rPr>
                <w:rFonts w:ascii="Times New Roman" w:hAnsi="Times New Roman" w:eastAsia="Calibri" w:cs="Times New Roman"/>
                <w:iCs/>
                <w:sz w:val="24"/>
                <w:szCs w:val="24"/>
              </w:rPr>
            </w:pPr>
            <w:r w:rsidRPr="00EA020F">
              <w:rPr>
                <w:rFonts w:ascii="Times New Roman" w:hAnsi="Times New Roman" w:eastAsia="Calibri" w:cs="Times New Roman"/>
                <w:sz w:val="24"/>
                <w:szCs w:val="24"/>
              </w:rPr>
              <w:t xml:space="preserve">Lai nodrošinātu </w:t>
            </w:r>
            <w:proofErr w:type="spellStart"/>
            <w:r w:rsidRPr="00EA020F">
              <w:rPr>
                <w:rFonts w:ascii="Times New Roman" w:hAnsi="Times New Roman" w:eastAsia="Calibri" w:cs="Times New Roman"/>
                <w:sz w:val="24"/>
                <w:szCs w:val="24"/>
              </w:rPr>
              <w:t>eID</w:t>
            </w:r>
            <w:proofErr w:type="spellEnd"/>
            <w:r w:rsidRPr="00EA020F">
              <w:rPr>
                <w:rFonts w:ascii="Times New Roman" w:hAnsi="Times New Roman" w:eastAsia="Calibri" w:cs="Times New Roman"/>
                <w:sz w:val="24"/>
                <w:szCs w:val="24"/>
              </w:rPr>
              <w:t xml:space="preserve"> kartes izmantošanu kā identifikācijas līdzekli sabiedriskajā transportā, PMLP pieņēma lēmumu papildināt </w:t>
            </w:r>
            <w:proofErr w:type="spellStart"/>
            <w:r w:rsidRPr="00EA020F">
              <w:rPr>
                <w:rFonts w:ascii="Times New Roman" w:hAnsi="Times New Roman" w:eastAsia="Calibri" w:cs="Times New Roman"/>
                <w:sz w:val="24"/>
                <w:szCs w:val="24"/>
              </w:rPr>
              <w:t>eID</w:t>
            </w:r>
            <w:proofErr w:type="spellEnd"/>
            <w:r w:rsidRPr="00EA020F">
              <w:rPr>
                <w:rFonts w:ascii="Times New Roman" w:hAnsi="Times New Roman" w:eastAsia="Calibri" w:cs="Times New Roman"/>
                <w:sz w:val="24"/>
                <w:szCs w:val="24"/>
              </w:rPr>
              <w:t xml:space="preserve"> kartes elektronisko komponentu ar jaunu funkcionalitāti (lietotni) (</w:t>
            </w:r>
            <w:proofErr w:type="spellStart"/>
            <w:r w:rsidRPr="00EA020F">
              <w:rPr>
                <w:rFonts w:ascii="Times New Roman" w:hAnsi="Times New Roman" w:eastAsia="Calibri" w:cs="Times New Roman"/>
                <w:i/>
                <w:sz w:val="24"/>
                <w:szCs w:val="24"/>
              </w:rPr>
              <w:t>Authorized</w:t>
            </w:r>
            <w:proofErr w:type="spellEnd"/>
            <w:r w:rsidRPr="00EA020F">
              <w:rPr>
                <w:rFonts w:ascii="Times New Roman" w:hAnsi="Times New Roman" w:eastAsia="Calibri" w:cs="Times New Roman"/>
                <w:i/>
                <w:sz w:val="24"/>
                <w:szCs w:val="24"/>
              </w:rPr>
              <w:t xml:space="preserve"> </w:t>
            </w:r>
            <w:proofErr w:type="spellStart"/>
            <w:r w:rsidRPr="00EA020F">
              <w:rPr>
                <w:rFonts w:ascii="Times New Roman" w:hAnsi="Times New Roman" w:eastAsia="Calibri" w:cs="Times New Roman"/>
                <w:i/>
                <w:sz w:val="24"/>
                <w:szCs w:val="24"/>
              </w:rPr>
              <w:t>Identification</w:t>
            </w:r>
            <w:proofErr w:type="spellEnd"/>
            <w:r w:rsidRPr="00EA020F">
              <w:rPr>
                <w:rFonts w:ascii="Times New Roman" w:hAnsi="Times New Roman" w:eastAsia="Calibri" w:cs="Times New Roman"/>
                <w:i/>
                <w:sz w:val="24"/>
                <w:szCs w:val="24"/>
              </w:rPr>
              <w:t xml:space="preserve"> </w:t>
            </w:r>
            <w:proofErr w:type="spellStart"/>
            <w:r w:rsidRPr="00EA020F">
              <w:rPr>
                <w:rFonts w:ascii="Times New Roman" w:hAnsi="Times New Roman" w:eastAsia="Calibri" w:cs="Times New Roman"/>
                <w:i/>
                <w:sz w:val="24"/>
                <w:szCs w:val="24"/>
              </w:rPr>
              <w:lastRenderedPageBreak/>
              <w:t>Application</w:t>
            </w:r>
            <w:proofErr w:type="spellEnd"/>
            <w:r w:rsidRPr="00EA020F">
              <w:rPr>
                <w:rFonts w:ascii="Times New Roman" w:hAnsi="Times New Roman" w:eastAsia="Calibri" w:cs="Times New Roman"/>
                <w:sz w:val="24"/>
                <w:szCs w:val="24"/>
              </w:rPr>
              <w:t xml:space="preserve">). </w:t>
            </w:r>
            <w:r w:rsidRPr="00EA020F">
              <w:rPr>
                <w:rFonts w:ascii="Times New Roman" w:hAnsi="Times New Roman" w:eastAsia="Calibri" w:cs="Times New Roman"/>
                <w:iCs/>
                <w:sz w:val="24"/>
                <w:szCs w:val="24"/>
              </w:rPr>
              <w:t xml:space="preserve">Jaunā lietotne paredz iespēju autorizētam terminālim nolasīt datus, kas ierakstīti </w:t>
            </w:r>
            <w:proofErr w:type="spellStart"/>
            <w:r w:rsidRPr="00EA020F">
              <w:rPr>
                <w:rFonts w:ascii="Times New Roman" w:hAnsi="Times New Roman" w:eastAsia="Calibri" w:cs="Times New Roman"/>
                <w:iCs/>
                <w:sz w:val="24"/>
                <w:szCs w:val="24"/>
              </w:rPr>
              <w:t>eID</w:t>
            </w:r>
            <w:proofErr w:type="spellEnd"/>
            <w:r w:rsidRPr="00EA020F">
              <w:rPr>
                <w:rFonts w:ascii="Times New Roman" w:hAnsi="Times New Roman" w:eastAsia="Calibri" w:cs="Times New Roman"/>
                <w:iCs/>
                <w:sz w:val="24"/>
                <w:szCs w:val="24"/>
              </w:rPr>
              <w:t xml:space="preserve"> kartes mikroshēmā. Nolasāmajos datos paredzēts ietvert informāciju par personas kodu un </w:t>
            </w:r>
            <w:proofErr w:type="spellStart"/>
            <w:r w:rsidRPr="00EA020F">
              <w:rPr>
                <w:rFonts w:ascii="Times New Roman" w:hAnsi="Times New Roman" w:eastAsia="Calibri" w:cs="Times New Roman"/>
                <w:iCs/>
                <w:sz w:val="24"/>
                <w:szCs w:val="24"/>
              </w:rPr>
              <w:t>eID</w:t>
            </w:r>
            <w:proofErr w:type="spellEnd"/>
            <w:r w:rsidRPr="00EA020F">
              <w:rPr>
                <w:rFonts w:ascii="Times New Roman" w:hAnsi="Times New Roman" w:eastAsia="Calibri" w:cs="Times New Roman"/>
                <w:iCs/>
                <w:sz w:val="24"/>
                <w:szCs w:val="24"/>
              </w:rPr>
              <w:t xml:space="preserve"> kartes numuru.</w:t>
            </w:r>
            <w:r w:rsidRPr="00EA020F">
              <w:rPr>
                <w:rFonts w:ascii="Times New Roman" w:hAnsi="Times New Roman" w:eastAsia="Calibri" w:cs="Times New Roman"/>
                <w:sz w:val="24"/>
                <w:szCs w:val="24"/>
              </w:rPr>
              <w:t xml:space="preserve"> Identifikācija transportlīdzeklī paredzēta, izmantojot </w:t>
            </w:r>
            <w:proofErr w:type="spellStart"/>
            <w:r w:rsidRPr="00EA020F">
              <w:rPr>
                <w:rFonts w:ascii="Times New Roman" w:hAnsi="Times New Roman" w:eastAsia="Calibri" w:cs="Times New Roman"/>
                <w:sz w:val="24"/>
                <w:szCs w:val="24"/>
              </w:rPr>
              <w:t>bezkontakta</w:t>
            </w:r>
            <w:proofErr w:type="spellEnd"/>
            <w:r w:rsidRPr="00EA020F">
              <w:rPr>
                <w:rFonts w:ascii="Times New Roman" w:hAnsi="Times New Roman" w:eastAsia="Calibri" w:cs="Times New Roman"/>
                <w:sz w:val="24"/>
                <w:szCs w:val="24"/>
              </w:rPr>
              <w:t xml:space="preserve"> </w:t>
            </w:r>
            <w:proofErr w:type="spellStart"/>
            <w:r w:rsidRPr="00EA020F">
              <w:rPr>
                <w:rFonts w:ascii="Times New Roman" w:hAnsi="Times New Roman" w:eastAsia="Calibri" w:cs="Times New Roman"/>
                <w:sz w:val="24"/>
                <w:szCs w:val="24"/>
              </w:rPr>
              <w:t>saskarni</w:t>
            </w:r>
            <w:proofErr w:type="spellEnd"/>
            <w:r w:rsidRPr="00EA020F">
              <w:rPr>
                <w:rFonts w:ascii="Times New Roman" w:hAnsi="Times New Roman" w:eastAsia="Calibri" w:cs="Times New Roman"/>
                <w:sz w:val="24"/>
                <w:szCs w:val="24"/>
              </w:rPr>
              <w:t xml:space="preserve"> un neievadot </w:t>
            </w:r>
            <w:proofErr w:type="spellStart"/>
            <w:r w:rsidRPr="00EA020F">
              <w:rPr>
                <w:rFonts w:ascii="Times New Roman" w:hAnsi="Times New Roman" w:eastAsia="Calibri" w:cs="Times New Roman"/>
                <w:sz w:val="24"/>
                <w:szCs w:val="24"/>
              </w:rPr>
              <w:t>eID</w:t>
            </w:r>
            <w:proofErr w:type="spellEnd"/>
            <w:r w:rsidRPr="00EA020F">
              <w:rPr>
                <w:rFonts w:ascii="Times New Roman" w:hAnsi="Times New Roman" w:eastAsia="Calibri" w:cs="Times New Roman"/>
                <w:sz w:val="24"/>
                <w:szCs w:val="24"/>
              </w:rPr>
              <w:t xml:space="preserve"> kartei specifiskas PIN vai CAN vērtības. Ievērojot STP likuma pārejas noteikumus</w:t>
            </w:r>
            <w:r w:rsidR="005D6556">
              <w:rPr>
                <w:rFonts w:ascii="Times New Roman" w:hAnsi="Times New Roman" w:eastAsia="Calibri" w:cs="Times New Roman"/>
                <w:sz w:val="24"/>
                <w:szCs w:val="24"/>
              </w:rPr>
              <w:t>,</w:t>
            </w:r>
            <w:r w:rsidRPr="00EA020F">
              <w:rPr>
                <w:rFonts w:ascii="Times New Roman" w:hAnsi="Times New Roman" w:eastAsia="Calibri" w:cs="Times New Roman"/>
                <w:sz w:val="24"/>
                <w:szCs w:val="24"/>
              </w:rPr>
              <w:t xml:space="preserve"> </w:t>
            </w:r>
            <w:r w:rsidRPr="00EA020F">
              <w:rPr>
                <w:rFonts w:ascii="Times New Roman" w:hAnsi="Times New Roman" w:eastAsia="Calibri" w:cs="Times New Roman"/>
                <w:iCs/>
                <w:sz w:val="24"/>
                <w:szCs w:val="24"/>
              </w:rPr>
              <w:t xml:space="preserve">no 2021.gada 1.marta kategorijām, kuru braukšanas maksas atvieglojumi tiek kompensēti no valsts budžeta, lai izmantotu attiecīgos braukšanas maksas atvieglojumus, elektroniski identificējoties ar personas apliecību, ir tiesības saņemt </w:t>
            </w:r>
            <w:r w:rsidR="00901A23">
              <w:rPr>
                <w:rFonts w:ascii="Times New Roman" w:hAnsi="Times New Roman" w:eastAsia="Calibri" w:cs="Times New Roman"/>
                <w:iCs/>
                <w:sz w:val="24"/>
                <w:szCs w:val="24"/>
              </w:rPr>
              <w:t>PMLP</w:t>
            </w:r>
            <w:r w:rsidRPr="00EA020F">
              <w:rPr>
                <w:rFonts w:ascii="Times New Roman" w:hAnsi="Times New Roman" w:eastAsia="Calibri" w:cs="Times New Roman"/>
                <w:iCs/>
                <w:sz w:val="24"/>
                <w:szCs w:val="24"/>
              </w:rPr>
              <w:t xml:space="preserve"> personas apliecību, kura papildināta ar speciālu funkcionalitāti (lietotni).</w:t>
            </w:r>
          </w:p>
          <w:p w:rsidRPr="00EA020F" w:rsidR="00EA020F" w:rsidP="00EA020F" w:rsidRDefault="00EA020F" w14:paraId="0CB37C1E" w14:textId="0635C269">
            <w:pPr>
              <w:shd w:val="clear" w:color="auto" w:fill="FFFFFF" w:themeFill="background1"/>
              <w:spacing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xml:space="preserve">Lai ieviestu izvēlēto braukšanas maksas atvieglojumu saņēmēju elektroniskās identifikācijas risinājumu un līdzekli valsts noteikto braukšanas maksas atvieglojumu administrēšanai, </w:t>
            </w:r>
            <w:r w:rsidR="00836B61">
              <w:rPr>
                <w:rFonts w:ascii="Times New Roman" w:hAnsi="Times New Roman" w:eastAsia="Calibri" w:cs="Times New Roman"/>
                <w:sz w:val="24"/>
                <w:szCs w:val="24"/>
              </w:rPr>
              <w:t xml:space="preserve">noteikumu </w:t>
            </w:r>
            <w:r w:rsidRPr="00EA020F">
              <w:rPr>
                <w:rFonts w:ascii="Times New Roman" w:hAnsi="Times New Roman" w:eastAsia="Calibri" w:cs="Times New Roman"/>
                <w:sz w:val="24"/>
                <w:szCs w:val="24"/>
              </w:rPr>
              <w:t>projekts paredz MK noteikumos Nr.717 veikt šādus grozījumus:</w:t>
            </w:r>
          </w:p>
          <w:p w:rsidRPr="00EA020F" w:rsidR="00EA020F" w:rsidP="00EA020F" w:rsidRDefault="00EA020F" w14:paraId="23249963" w14:textId="4E180EA4">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 xml:space="preserve">Papildināt nosacījumus par jaunu informācijas veidu, kas jānodrošina BMA sistēmā. Tiek noteikts, ka BMA sistēmā būs jānodrošina informācija priekš pārvadātājiem un biļešu tirgotājiem par personu ar valsts noteiktiem braukšanas maksas atvieglojumiem aktuālajiem identifikācijas līdzekļiem un personai piemērojamo braukšanas maksas atvieglojuma veidu, apmēru un citiem atvieglojuma piemērošanas nosacījumiem. Tiek noteikts, ka Autotransporta direkcijai jānodrošina šīs informācijas pieejamība pārvadātājiem biļešu tirgotājiem un republikas nozīmes pilsētu pašvaldībām ne retāk kā reizi diennaktī. Detalizēti par </w:t>
            </w:r>
            <w:r w:rsidRPr="00EA020F">
              <w:rPr>
                <w:rFonts w:ascii="Times New Roman" w:hAnsi="Times New Roman" w:eastAsia="Calibri" w:cs="Times New Roman"/>
                <w:sz w:val="24"/>
                <w:szCs w:val="24"/>
              </w:rPr>
              <w:t>nododamo un saņemamo datu veidu un apjomu, datu apmaiņas kārtību, termiņiem un citiem jautājumiem puses vienojas MK noteikumos Nr.717 paredzētajos datu apmaiņas līgumos, tāpat  kā tas MK noteikumos Nr.717 noteikts republikas pilsētu pašvaldībām.</w:t>
            </w:r>
            <w:r w:rsidRPr="00EA020F">
              <w:rPr>
                <w:rFonts w:ascii="Times New Roman" w:hAnsi="Times New Roman" w:eastAsia="Times New Roman" w:cs="Times New Roman"/>
                <w:sz w:val="24"/>
                <w:szCs w:val="24"/>
                <w:lang w:eastAsia="lv-LV"/>
              </w:rPr>
              <w:t xml:space="preserve"> </w:t>
            </w:r>
          </w:p>
          <w:p w:rsidRPr="00EA020F" w:rsidR="00EA020F" w:rsidP="00EA020F" w:rsidRDefault="00EA020F" w14:paraId="4E1D2902" w14:textId="77777777">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Identificēto braucienu korektas uzskaites nolūkā reģionālās nozīmes maršrutos atbilstoši to braukšanas maksas (tarifu) noteikšanas specifikai, tiek paredzēts, ka, nosūtot BMA sistēmai datus par identificētajiem braucieniem, papildus citai nepieciešamajai informācijai jānosūta dati par identificētā brauciena reisa (vilciena) identifikāciju un veikto ceļa posmu (brauciena sākuma un beigu pietura).</w:t>
            </w:r>
          </w:p>
          <w:p w:rsidRPr="00EA020F" w:rsidR="00EA020F" w:rsidP="00954B13" w:rsidRDefault="00EA020F" w14:paraId="546A1A59" w14:textId="2C538AC5">
            <w:pPr>
              <w:spacing w:after="0" w:line="240" w:lineRule="auto"/>
              <w:ind w:right="13"/>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BMA sistēmas un elektroniskās identifikācijas ieviešanas mērķi</w:t>
            </w:r>
            <w:r w:rsidR="00954B13">
              <w:rPr>
                <w:rFonts w:ascii="Times New Roman" w:hAnsi="Times New Roman" w:eastAsia="Times New Roman" w:cs="Times New Roman"/>
                <w:sz w:val="24"/>
                <w:szCs w:val="24"/>
                <w:lang w:eastAsia="lv-LV"/>
              </w:rPr>
              <w:t>s</w:t>
            </w:r>
            <w:r w:rsidRPr="00EA020F">
              <w:rPr>
                <w:rFonts w:ascii="Times New Roman" w:hAnsi="Times New Roman" w:eastAsia="Times New Roman" w:cs="Times New Roman"/>
                <w:sz w:val="24"/>
                <w:szCs w:val="24"/>
                <w:lang w:eastAsia="lv-LV"/>
              </w:rPr>
              <w:t xml:space="preserve"> </w:t>
            </w:r>
            <w:r w:rsidR="00954B13">
              <w:rPr>
                <w:rFonts w:ascii="Times New Roman" w:hAnsi="Times New Roman" w:eastAsia="Times New Roman" w:cs="Times New Roman"/>
                <w:sz w:val="24"/>
                <w:szCs w:val="24"/>
                <w:lang w:eastAsia="lv-LV"/>
              </w:rPr>
              <w:t>-</w:t>
            </w:r>
            <w:r w:rsidRPr="00EA020F">
              <w:rPr>
                <w:rFonts w:ascii="Times New Roman" w:hAnsi="Times New Roman" w:eastAsia="Times New Roman" w:cs="Times New Roman"/>
                <w:sz w:val="24"/>
                <w:szCs w:val="24"/>
                <w:lang w:eastAsia="lv-LV"/>
              </w:rPr>
              <w:t xml:space="preserve"> nodrošināt precīzu personu izmantoto braukšanas maksas atvieglojumu uzskaiti un šim mērķim paredzēto valsts budžeta līdzekļu izlietošanas uzraudzību. Reģionālās nozīmes maršrutos braukšanas maksa (biļetes cena) un līdz ar to arī personai kompensējamais brauciena apmērs ir tiešā veidā atkarīgs no personas veiktā maršruta, kā arī ceļa posma (sākuma un beigu pietura). Ministru kabineta 2012.gada 28.augusta noteikumi Nr.599 “Sabiedriskā transporta pakalpojumu sniegšanas un izmantošanas kārtība” 53.punkt</w:t>
            </w:r>
            <w:r w:rsidR="00836B61">
              <w:rPr>
                <w:rFonts w:ascii="Times New Roman" w:hAnsi="Times New Roman" w:eastAsia="Times New Roman" w:cs="Times New Roman"/>
                <w:sz w:val="24"/>
                <w:szCs w:val="24"/>
                <w:lang w:eastAsia="lv-LV"/>
              </w:rPr>
              <w:t xml:space="preserve">s </w:t>
            </w:r>
            <w:r w:rsidRPr="00EA020F">
              <w:rPr>
                <w:rFonts w:ascii="Times New Roman" w:hAnsi="Times New Roman" w:eastAsia="Times New Roman" w:cs="Times New Roman"/>
                <w:sz w:val="24"/>
                <w:szCs w:val="24"/>
                <w:lang w:eastAsia="lv-LV"/>
              </w:rPr>
              <w:t xml:space="preserve">nosaka biļetē obligāti norādāmos rekvizītus, tostarp maršruta </w:t>
            </w:r>
            <w:r w:rsidRPr="00EA020F">
              <w:rPr>
                <w:rFonts w:ascii="Times New Roman" w:hAnsi="Times New Roman" w:eastAsia="Times New Roman" w:cs="Times New Roman"/>
                <w:sz w:val="24"/>
                <w:szCs w:val="24"/>
                <w:lang w:eastAsia="lv-LV"/>
              </w:rPr>
              <w:lastRenderedPageBreak/>
              <w:t>nosaukumu, numuru un reisa numuru, brauciena sākumpunktu un galapunktu, kā arī norādi par braukšanas maksas atvieglojuma veidu un apmēru. Informācijas apstrāde par atvieglojuma veidu un atvieglojuma saņēmēja veikto ceļa posmu nepieciešama precīzai personu izmantoto braukšanas maksas atvieglojumu uzskaitei un šim mērķim paredzēto valsts budžeta līdzekļu izlietošanas uzraudzībai, tostarp likumības un lietderības pamatošanai, kā arī, lai Autotransporta direkcija kā BMA sistēmas pārzinis spētu realizēt  pārziņa pienākumus. Bez minētā, pamatojoties uz apstrādātajiem datiem, tiek veidota sabiedriskā transporta pakalpojuma attiecīgajā maršrutā, sociālekonomiskā pamatojuma uzturēšana.</w:t>
            </w:r>
          </w:p>
          <w:p w:rsidRPr="00EA020F" w:rsidR="00EA020F" w:rsidP="00EA020F" w:rsidRDefault="00EA020F" w14:paraId="5BCC65E9" w14:textId="7D3C4651">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 xml:space="preserve">Pieņemot grozījumus STP likumā 2017.gada 9.novembrī, ar kuriem </w:t>
            </w:r>
            <w:r w:rsidR="00954B13">
              <w:rPr>
                <w:rFonts w:ascii="Times New Roman" w:hAnsi="Times New Roman" w:eastAsia="Times New Roman" w:cs="Times New Roman"/>
                <w:sz w:val="24"/>
                <w:szCs w:val="24"/>
                <w:lang w:eastAsia="lv-LV"/>
              </w:rPr>
              <w:t xml:space="preserve">STP </w:t>
            </w:r>
            <w:r w:rsidRPr="00EA020F">
              <w:rPr>
                <w:rFonts w:ascii="Times New Roman" w:hAnsi="Times New Roman" w:eastAsia="Times New Roman" w:cs="Times New Roman"/>
                <w:sz w:val="24"/>
                <w:szCs w:val="24"/>
                <w:lang w:eastAsia="lv-LV"/>
              </w:rPr>
              <w:t xml:space="preserve">likums papildināts ar 14. </w:t>
            </w:r>
            <w:r w:rsidRPr="00EA020F">
              <w:rPr>
                <w:rFonts w:ascii="Times New Roman" w:hAnsi="Times New Roman" w:eastAsia="Times New Roman" w:cs="Times New Roman"/>
                <w:sz w:val="24"/>
                <w:szCs w:val="24"/>
                <w:vertAlign w:val="superscript"/>
                <w:lang w:eastAsia="lv-LV"/>
              </w:rPr>
              <w:t>1</w:t>
            </w:r>
            <w:r w:rsidRPr="00EA020F">
              <w:rPr>
                <w:rFonts w:ascii="Times New Roman" w:hAnsi="Times New Roman" w:eastAsia="Times New Roman" w:cs="Times New Roman"/>
                <w:sz w:val="24"/>
                <w:szCs w:val="24"/>
                <w:lang w:eastAsia="lv-LV"/>
              </w:rPr>
              <w:t xml:space="preserve"> pantu, par valsts informācijas sistēmas izveidi braukšanas maksas atvieglojumu administrēšanai,  uzdevumu Ministru kabinetam noteikt Valsts informācijas sistēmas izveidošanas, uzturēšanas un izmantošanas kārtību, kā arī iekļaujamās informācijas apjomu, informācijas izsniegšanas un saņemšanas, kā arī piekļuves nodrošināšanas kārtību, STP likumā ir noteiktas tiesības un pienākumi Autotransporta direkcijai apstrādāt sistēmā datus noteiktu funkciju veikšanai.  </w:t>
            </w:r>
          </w:p>
          <w:p w:rsidRPr="00EA020F" w:rsidR="00EA020F" w:rsidP="00EA020F" w:rsidRDefault="00EA020F" w14:paraId="693BD518" w14:textId="4B5B9980">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Ievērojot STP likumā noteikt</w:t>
            </w:r>
            <w:r w:rsidR="00954B13">
              <w:rPr>
                <w:rFonts w:ascii="Times New Roman" w:hAnsi="Times New Roman" w:eastAsia="Times New Roman" w:cs="Times New Roman"/>
                <w:sz w:val="24"/>
                <w:szCs w:val="24"/>
                <w:lang w:eastAsia="lv-LV"/>
              </w:rPr>
              <w:t>o</w:t>
            </w:r>
            <w:r w:rsidRPr="00EA020F">
              <w:rPr>
                <w:rFonts w:ascii="Times New Roman" w:hAnsi="Times New Roman" w:eastAsia="Times New Roman" w:cs="Times New Roman"/>
                <w:sz w:val="24"/>
                <w:szCs w:val="24"/>
                <w:lang w:eastAsia="lv-LV"/>
              </w:rPr>
              <w:t xml:space="preserve">, tiek paplašināts BMA sistēmas izmantotāju loks, papildinot ar jauniem sistēmas izmantotājiem – pārvadātājiem un biļešu tirgotājiem, kā arī nosakot šo sistēmas dalībnieku lomu BMA sistēmas darbības nodrošināšanā, tostarp attiecībā uz informācijas iesniegšanu; informācijas saņemšanu, noteikta nepieciešamība </w:t>
            </w:r>
            <w:proofErr w:type="spellStart"/>
            <w:r w:rsidRPr="00EA020F">
              <w:rPr>
                <w:rFonts w:ascii="Times New Roman" w:hAnsi="Times New Roman" w:eastAsia="Times New Roman" w:cs="Times New Roman"/>
                <w:sz w:val="24"/>
                <w:szCs w:val="24"/>
                <w:lang w:eastAsia="lv-LV"/>
              </w:rPr>
              <w:t>eID</w:t>
            </w:r>
            <w:proofErr w:type="spellEnd"/>
            <w:r w:rsidRPr="00EA020F">
              <w:rPr>
                <w:rFonts w:ascii="Times New Roman" w:hAnsi="Times New Roman" w:eastAsia="Times New Roman" w:cs="Times New Roman"/>
                <w:sz w:val="24"/>
                <w:szCs w:val="24"/>
                <w:lang w:eastAsia="lv-LV"/>
              </w:rPr>
              <w:t xml:space="preserve"> karšu nolasīšanai tehniskajos līdzekļos izmantot PMLP izsniegtu digitālo atslēgu, kā arī reglamentēta kārtība, kādā nodrošināma piekļuve BMA sistēmai. </w:t>
            </w:r>
          </w:p>
          <w:p w:rsidRPr="00D67AA8" w:rsidR="00EA020F" w:rsidP="00EA020F" w:rsidRDefault="00EA020F" w14:paraId="376AE77D" w14:textId="77777777">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FF5F07">
              <w:rPr>
                <w:rFonts w:ascii="Times New Roman" w:hAnsi="Times New Roman" w:eastAsia="Calibri" w:cs="Times New Roman"/>
                <w:sz w:val="24"/>
                <w:szCs w:val="24"/>
              </w:rPr>
              <w:t>STP</w:t>
            </w:r>
            <w:r w:rsidRPr="00D67AA8">
              <w:rPr>
                <w:rFonts w:ascii="Times New Roman" w:hAnsi="Times New Roman" w:eastAsia="Times New Roman" w:cs="Times New Roman"/>
                <w:sz w:val="24"/>
                <w:szCs w:val="24"/>
                <w:lang w:eastAsia="lv-LV"/>
              </w:rPr>
              <w:t xml:space="preserve"> likuma pārejas noteikumos ir noteikts, ka PMLP </w:t>
            </w:r>
            <w:proofErr w:type="spellStart"/>
            <w:r w:rsidRPr="00D67AA8">
              <w:rPr>
                <w:rFonts w:ascii="Times New Roman" w:hAnsi="Times New Roman" w:eastAsia="Times New Roman" w:cs="Times New Roman"/>
                <w:sz w:val="24"/>
                <w:szCs w:val="24"/>
                <w:lang w:eastAsia="lv-LV"/>
              </w:rPr>
              <w:t>eID</w:t>
            </w:r>
            <w:proofErr w:type="spellEnd"/>
            <w:r w:rsidRPr="00D67AA8">
              <w:rPr>
                <w:rFonts w:ascii="Times New Roman" w:hAnsi="Times New Roman" w:eastAsia="Times New Roman" w:cs="Times New Roman"/>
                <w:sz w:val="24"/>
                <w:szCs w:val="24"/>
                <w:lang w:eastAsia="lv-LV"/>
              </w:rPr>
              <w:t xml:space="preserve"> kartes, kuras papildinātas ar speciālu funkcionalitāti (lietotni) personu ar braukšanas maksas atvieglojumiem braucienu identifikācijai, uzsāk izsniegt personām sākot ar 2021.gada 1.martu.</w:t>
            </w:r>
          </w:p>
          <w:p w:rsidRPr="00D67AA8" w:rsidR="00EA020F" w:rsidP="00EA020F" w:rsidRDefault="00EA020F" w14:paraId="1B3F8439" w14:textId="77777777">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D67AA8">
              <w:rPr>
                <w:rFonts w:ascii="Times New Roman" w:hAnsi="Times New Roman" w:eastAsia="Times New Roman" w:cs="Times New Roman"/>
                <w:sz w:val="24"/>
                <w:szCs w:val="24"/>
                <w:lang w:eastAsia="lv-LV"/>
              </w:rPr>
              <w:t xml:space="preserve">Ievērojot Satiksmes ministrijas, Iekšlietu ministrijas, Autotransporta direkcijas un PMLP sadarbības un veicamo uzdevumu plānu BMA sistēmas elektroniskā identifikācijas līdzekļa - </w:t>
            </w:r>
            <w:proofErr w:type="spellStart"/>
            <w:r w:rsidRPr="00D67AA8">
              <w:rPr>
                <w:rFonts w:ascii="Times New Roman" w:hAnsi="Times New Roman" w:eastAsia="Times New Roman" w:cs="Times New Roman"/>
                <w:sz w:val="24"/>
                <w:szCs w:val="24"/>
                <w:lang w:eastAsia="lv-LV"/>
              </w:rPr>
              <w:t>eID</w:t>
            </w:r>
            <w:proofErr w:type="spellEnd"/>
            <w:r w:rsidRPr="00D67AA8">
              <w:rPr>
                <w:rFonts w:ascii="Times New Roman" w:hAnsi="Times New Roman" w:eastAsia="Times New Roman" w:cs="Times New Roman"/>
                <w:sz w:val="24"/>
                <w:szCs w:val="24"/>
                <w:lang w:eastAsia="lv-LV"/>
              </w:rPr>
              <w:t xml:space="preserve"> kartes – ieviešanā un papildus veiktajiem saskaņojumiem ar PMLP par uzdevuma iespējamo izpildes termiņu (PMLP 2020.gada 17.decembra vēstule Nr.24/1-42/5458e), PMLP nodrošina digitālo atslēgu </w:t>
            </w:r>
            <w:proofErr w:type="spellStart"/>
            <w:r w:rsidRPr="00D67AA8">
              <w:rPr>
                <w:rFonts w:ascii="Times New Roman" w:hAnsi="Times New Roman" w:eastAsia="Times New Roman" w:cs="Times New Roman"/>
                <w:sz w:val="24"/>
                <w:szCs w:val="24"/>
                <w:lang w:eastAsia="lv-LV"/>
              </w:rPr>
              <w:t>eID</w:t>
            </w:r>
            <w:proofErr w:type="spellEnd"/>
            <w:r w:rsidRPr="00D67AA8">
              <w:rPr>
                <w:rFonts w:ascii="Times New Roman" w:hAnsi="Times New Roman" w:eastAsia="Times New Roman" w:cs="Times New Roman"/>
                <w:sz w:val="24"/>
                <w:szCs w:val="24"/>
                <w:lang w:eastAsia="lv-LV"/>
              </w:rPr>
              <w:t xml:space="preserve"> kartes datu nolasīšanai te</w:t>
            </w:r>
            <w:r w:rsidRPr="00D67AA8" w:rsidR="00C07DEE">
              <w:rPr>
                <w:rFonts w:ascii="Times New Roman" w:hAnsi="Times New Roman" w:eastAsia="Times New Roman" w:cs="Times New Roman"/>
                <w:sz w:val="24"/>
                <w:szCs w:val="24"/>
                <w:lang w:eastAsia="lv-LV"/>
              </w:rPr>
              <w:t>hniskajos līdzekļos izsniegšanu.</w:t>
            </w:r>
          </w:p>
          <w:p w:rsidRPr="00D67AA8" w:rsidR="00EA020F" w:rsidP="00EA020F" w:rsidRDefault="00EA020F" w14:paraId="60B36B54" w14:textId="1C050779">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D67AA8">
              <w:rPr>
                <w:rFonts w:ascii="Times New Roman" w:hAnsi="Times New Roman" w:eastAsia="Times New Roman" w:cs="Times New Roman"/>
                <w:sz w:val="24"/>
                <w:szCs w:val="24"/>
                <w:lang w:eastAsia="lv-LV"/>
              </w:rPr>
              <w:t>Ievērojot STP likuma 14.</w:t>
            </w:r>
            <w:r w:rsidRPr="00D67AA8">
              <w:rPr>
                <w:rFonts w:ascii="Times New Roman" w:hAnsi="Times New Roman" w:eastAsia="Times New Roman" w:cs="Times New Roman"/>
                <w:sz w:val="24"/>
                <w:szCs w:val="24"/>
                <w:vertAlign w:val="superscript"/>
                <w:lang w:eastAsia="lv-LV"/>
              </w:rPr>
              <w:t xml:space="preserve">1 </w:t>
            </w:r>
            <w:r w:rsidRPr="00D67AA8">
              <w:rPr>
                <w:rFonts w:ascii="Times New Roman" w:hAnsi="Times New Roman" w:eastAsia="Times New Roman" w:cs="Times New Roman"/>
                <w:sz w:val="24"/>
                <w:szCs w:val="24"/>
                <w:lang w:eastAsia="lv-LV"/>
              </w:rPr>
              <w:t>panta 2</w:t>
            </w:r>
            <w:r w:rsidR="00716786">
              <w:rPr>
                <w:rFonts w:ascii="Times New Roman" w:hAnsi="Times New Roman" w:eastAsia="Times New Roman" w:cs="Times New Roman"/>
                <w:sz w:val="24"/>
                <w:szCs w:val="24"/>
                <w:lang w:eastAsia="lv-LV"/>
              </w:rPr>
              <w:t>.</w:t>
            </w:r>
            <w:r w:rsidRPr="00716786" w:rsidR="00716786">
              <w:rPr>
                <w:rFonts w:ascii="Times New Roman" w:hAnsi="Times New Roman" w:eastAsia="Times New Roman" w:cs="Times New Roman"/>
                <w:sz w:val="24"/>
                <w:szCs w:val="24"/>
                <w:vertAlign w:val="superscript"/>
                <w:lang w:eastAsia="lv-LV"/>
              </w:rPr>
              <w:t>2</w:t>
            </w:r>
            <w:r w:rsidR="00716786">
              <w:rPr>
                <w:rFonts w:ascii="Times New Roman" w:hAnsi="Times New Roman" w:eastAsia="Times New Roman" w:cs="Times New Roman"/>
                <w:sz w:val="24"/>
                <w:szCs w:val="24"/>
                <w:lang w:eastAsia="lv-LV"/>
              </w:rPr>
              <w:t xml:space="preserve"> </w:t>
            </w:r>
            <w:r w:rsidRPr="00D67AA8">
              <w:rPr>
                <w:rFonts w:ascii="Times New Roman" w:hAnsi="Times New Roman" w:eastAsia="Times New Roman" w:cs="Times New Roman"/>
                <w:sz w:val="24"/>
                <w:szCs w:val="24"/>
                <w:lang w:eastAsia="lv-LV"/>
              </w:rPr>
              <w:t>daļā un pārejas noteikumu 32.punktā noteikto</w:t>
            </w:r>
            <w:r w:rsidR="00716786">
              <w:rPr>
                <w:rFonts w:ascii="Times New Roman" w:hAnsi="Times New Roman" w:eastAsia="Times New Roman" w:cs="Times New Roman"/>
                <w:sz w:val="24"/>
                <w:szCs w:val="24"/>
                <w:lang w:eastAsia="lv-LV"/>
              </w:rPr>
              <w:t>,</w:t>
            </w:r>
            <w:r w:rsidRPr="00D67AA8">
              <w:rPr>
                <w:rFonts w:ascii="Times New Roman" w:hAnsi="Times New Roman" w:eastAsia="Times New Roman" w:cs="Times New Roman"/>
                <w:sz w:val="24"/>
                <w:szCs w:val="24"/>
                <w:lang w:eastAsia="lv-LV"/>
              </w:rPr>
              <w:t xml:space="preserve"> ka pasažieru kategorijas, kuru braukšanas maksas atvieglojumi tiek kompensēti no valsts budžeta, piešķirtos braukšanas maksas atvieglojumus izmanto, elektroniski identificējoties ar </w:t>
            </w:r>
            <w:proofErr w:type="spellStart"/>
            <w:r w:rsidRPr="00D67AA8">
              <w:rPr>
                <w:rFonts w:ascii="Times New Roman" w:hAnsi="Times New Roman" w:eastAsia="Times New Roman" w:cs="Times New Roman"/>
                <w:sz w:val="24"/>
                <w:szCs w:val="24"/>
                <w:lang w:eastAsia="lv-LV"/>
              </w:rPr>
              <w:t>eID</w:t>
            </w:r>
            <w:proofErr w:type="spellEnd"/>
            <w:r w:rsidRPr="00D67AA8">
              <w:rPr>
                <w:rFonts w:ascii="Times New Roman" w:hAnsi="Times New Roman" w:eastAsia="Times New Roman" w:cs="Times New Roman"/>
                <w:sz w:val="24"/>
                <w:szCs w:val="24"/>
                <w:lang w:eastAsia="lv-LV"/>
              </w:rPr>
              <w:t xml:space="preserve"> karti</w:t>
            </w:r>
            <w:r w:rsidRPr="00D67AA8" w:rsidR="00C07DEE">
              <w:rPr>
                <w:rFonts w:ascii="Times New Roman" w:hAnsi="Times New Roman" w:eastAsia="Times New Roman" w:cs="Times New Roman"/>
                <w:sz w:val="24"/>
                <w:szCs w:val="24"/>
                <w:lang w:eastAsia="lv-LV"/>
              </w:rPr>
              <w:t xml:space="preserve"> </w:t>
            </w:r>
            <w:r w:rsidR="00C8080B">
              <w:rPr>
                <w:rFonts w:ascii="Times New Roman" w:hAnsi="Times New Roman" w:eastAsia="Times New Roman" w:cs="Times New Roman"/>
                <w:sz w:val="24"/>
                <w:szCs w:val="24"/>
                <w:lang w:eastAsia="lv-LV"/>
              </w:rPr>
              <w:t>STP</w:t>
            </w:r>
            <w:r w:rsidRPr="00D67AA8" w:rsidR="00C07DEE">
              <w:rPr>
                <w:rFonts w:ascii="Times New Roman" w:hAnsi="Times New Roman" w:eastAsia="Times New Roman" w:cs="Times New Roman"/>
                <w:sz w:val="24"/>
                <w:szCs w:val="24"/>
                <w:lang w:eastAsia="lv-LV"/>
              </w:rPr>
              <w:t xml:space="preserve"> likumā noteiktajā termiņā</w:t>
            </w:r>
            <w:r w:rsidRPr="00D67AA8">
              <w:rPr>
                <w:rFonts w:ascii="Times New Roman" w:hAnsi="Times New Roman" w:eastAsia="Times New Roman" w:cs="Times New Roman"/>
                <w:sz w:val="24"/>
                <w:szCs w:val="24"/>
                <w:lang w:eastAsia="lv-LV"/>
              </w:rPr>
              <w:t xml:space="preserve">, MK noteikumos </w:t>
            </w:r>
            <w:r w:rsidRPr="00D67AA8" w:rsidR="00C07DEE">
              <w:rPr>
                <w:rFonts w:ascii="Times New Roman" w:hAnsi="Times New Roman" w:eastAsia="Times New Roman" w:cs="Times New Roman"/>
                <w:sz w:val="24"/>
                <w:szCs w:val="24"/>
                <w:lang w:eastAsia="lv-LV"/>
              </w:rPr>
              <w:t xml:space="preserve">Nr.717 tiek noteikts termiņš </w:t>
            </w:r>
            <w:r w:rsidRPr="00D67AA8">
              <w:rPr>
                <w:rFonts w:ascii="Times New Roman" w:hAnsi="Times New Roman" w:eastAsia="Times New Roman" w:cs="Times New Roman"/>
                <w:sz w:val="24"/>
                <w:szCs w:val="24"/>
                <w:lang w:eastAsia="lv-LV"/>
              </w:rPr>
              <w:t xml:space="preserve">prasībām, kas attiecās uz pārvadātājiem un biļešu </w:t>
            </w:r>
            <w:r w:rsidRPr="00D67AA8">
              <w:rPr>
                <w:rFonts w:ascii="Times New Roman" w:hAnsi="Times New Roman" w:eastAsia="Times New Roman" w:cs="Times New Roman"/>
                <w:sz w:val="24"/>
                <w:szCs w:val="24"/>
                <w:lang w:eastAsia="lv-LV"/>
              </w:rPr>
              <w:lastRenderedPageBreak/>
              <w:t>tirgotājiem noteikto pienākumu veikt datu apstrādi BMA sistēmā, kā arī sniegt attiecīgu informāciju iekļaušanai BMA sistēmā.</w:t>
            </w:r>
          </w:p>
          <w:p w:rsidR="00C07DEE" w:rsidP="00EA020F" w:rsidRDefault="00C07DEE" w14:paraId="7318193E" w14:textId="03D0FF7A">
            <w:pPr>
              <w:shd w:val="clear" w:color="auto" w:fill="FFFFFF" w:themeFill="background1"/>
              <w:spacing w:line="240" w:lineRule="auto"/>
              <w:contextualSpacing/>
              <w:jc w:val="both"/>
              <w:rPr>
                <w:rFonts w:ascii="Times New Roman" w:hAnsi="Times New Roman" w:eastAsia="Calibri" w:cs="Times New Roman"/>
                <w:sz w:val="24"/>
                <w:szCs w:val="24"/>
              </w:rPr>
            </w:pPr>
            <w:r w:rsidRPr="00D67AA8">
              <w:rPr>
                <w:rFonts w:ascii="Times New Roman" w:hAnsi="Times New Roman" w:eastAsia="Calibri" w:cs="Times New Roman"/>
                <w:sz w:val="24"/>
                <w:szCs w:val="24"/>
              </w:rPr>
              <w:t>Ievērojot STP likumā noteikto</w:t>
            </w:r>
            <w:r w:rsidRPr="00D67AA8" w:rsidR="00EA020F">
              <w:rPr>
                <w:rFonts w:ascii="Times New Roman" w:hAnsi="Times New Roman" w:eastAsia="Calibri" w:cs="Times New Roman"/>
                <w:sz w:val="24"/>
                <w:szCs w:val="24"/>
              </w:rPr>
              <w:t>, a</w:t>
            </w:r>
            <w:r w:rsidRPr="00EA020F" w:rsidR="00EA020F">
              <w:rPr>
                <w:rFonts w:ascii="Times New Roman" w:hAnsi="Times New Roman" w:eastAsia="Calibri" w:cs="Times New Roman"/>
                <w:sz w:val="24"/>
                <w:szCs w:val="24"/>
              </w:rPr>
              <w:t>ttiecīgi tiek precizēts MK noteikumu Nr.717 14.punktā noteiktas termiņš republikas nozīmes pilsētām, paredzot, ka republikas nozīmes pilsētu pašvaldības, kas pilsētas nozīmes maršrutos nenodrošina to pasažieru braucienu elektronisku uzskaiti, kuriem noteikti braukšanas maksas atvieglojumi, šos noteikumus piem</w:t>
            </w:r>
            <w:r>
              <w:rPr>
                <w:rFonts w:ascii="Times New Roman" w:hAnsi="Times New Roman" w:eastAsia="Calibri" w:cs="Times New Roman"/>
                <w:sz w:val="24"/>
                <w:szCs w:val="24"/>
              </w:rPr>
              <w:t>ēro un tātad BMA sistēmu lieto, STP noteiktajā termiņā.</w:t>
            </w:r>
            <w:r w:rsidRPr="00EA020F" w:rsidR="00EA020F">
              <w:rPr>
                <w:rFonts w:ascii="Times New Roman" w:hAnsi="Times New Roman" w:eastAsia="Calibri" w:cs="Times New Roman"/>
                <w:sz w:val="24"/>
                <w:szCs w:val="24"/>
              </w:rPr>
              <w:t xml:space="preserve"> Turklāt, termiņa pagarinājums nepieciešamas arī</w:t>
            </w:r>
            <w:r w:rsidR="00716786">
              <w:rPr>
                <w:rFonts w:ascii="Times New Roman" w:hAnsi="Times New Roman" w:eastAsia="Calibri" w:cs="Times New Roman"/>
                <w:sz w:val="24"/>
                <w:szCs w:val="24"/>
              </w:rPr>
              <w:t>,</w:t>
            </w:r>
            <w:r w:rsidRPr="00EA020F" w:rsidR="00EA020F">
              <w:rPr>
                <w:rFonts w:ascii="Times New Roman" w:hAnsi="Times New Roman" w:eastAsia="Calibri" w:cs="Times New Roman"/>
                <w:sz w:val="24"/>
                <w:szCs w:val="24"/>
              </w:rPr>
              <w:t xml:space="preserve"> ievērojot Latvijas Lielo pilsētu asociācijas 2020.gada 21.februāra vēstulē Nr.5-1/36 norādīto, ka republikas nozīmes pilsētām minētā attiecībā uz pilsētas maršrutos ieviešamajām braukšanas maksas atvieglojumu saņēmēju elektroniskās identifikācijas sistēmām termiņš jānosaka atbilstošs citu valstī plānoto sabiedriskā transporta sistēmu ieviešanas termiņiem (fiskālām prasībām atbilstošu kases aparātu ieviešana sabiedriskajos transportlīdzekļos, vienotas sabiedriskā transporta biļešu sistēmas ieviešana). Savukārt Daugavpils pilsētas dome  2020.gada 15.decembra vēstulē Nr.1.2-8/1742, kā arī Ventspils pilsētas dome  2020.gada 19.oktobra vēstulē </w:t>
            </w:r>
            <w:r w:rsidRPr="00EA020F" w:rsidR="00EA020F">
              <w:rPr>
                <w:rFonts w:ascii="Times New Roman" w:hAnsi="Times New Roman" w:eastAsia="Calibri" w:cs="Times New Roman"/>
                <w:sz w:val="24"/>
                <w:szCs w:val="24"/>
                <w:lang w:eastAsia="lv-LV"/>
              </w:rPr>
              <w:t xml:space="preserve">Nr.1-98/264-2 </w:t>
            </w:r>
            <w:r w:rsidRPr="00EA020F" w:rsidR="00EA020F">
              <w:rPr>
                <w:rFonts w:ascii="Times New Roman" w:hAnsi="Times New Roman" w:eastAsia="Calibri" w:cs="Times New Roman"/>
                <w:sz w:val="24"/>
                <w:szCs w:val="24"/>
              </w:rPr>
              <w:t>izteikusi priekšlikumu attiecīgā termiņa pagarinājumam, jo neplāno ieviest savos maršrutos lokālus identifikācijas līdzekļus (pilsētnieku kartes), bet gan pasažieru ar braukšanas maksas atvieglojumiem identificēšanai vēlas izmantot tikai valstisko elektroniskās identifikācijas risinājumu (</w:t>
            </w:r>
            <w:proofErr w:type="spellStart"/>
            <w:r w:rsidRPr="00EA020F" w:rsidR="00EA020F">
              <w:rPr>
                <w:rFonts w:ascii="Times New Roman" w:hAnsi="Times New Roman" w:eastAsia="Calibri" w:cs="Times New Roman"/>
                <w:sz w:val="24"/>
                <w:szCs w:val="24"/>
              </w:rPr>
              <w:t>eID</w:t>
            </w:r>
            <w:proofErr w:type="spellEnd"/>
            <w:r w:rsidRPr="00EA020F" w:rsidR="00EA020F">
              <w:rPr>
                <w:rFonts w:ascii="Times New Roman" w:hAnsi="Times New Roman" w:eastAsia="Calibri" w:cs="Times New Roman"/>
                <w:sz w:val="24"/>
                <w:szCs w:val="24"/>
              </w:rPr>
              <w:t xml:space="preserve"> karti).</w:t>
            </w:r>
          </w:p>
          <w:p w:rsidRPr="00716786" w:rsidR="001C5DD7" w:rsidP="00EA020F" w:rsidRDefault="00DB0E08" w14:paraId="105EF72A" w14:textId="1A60316A">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r w:rsidR="00C07DEE">
              <w:rPr>
                <w:rFonts w:ascii="Times New Roman" w:hAnsi="Times New Roman" w:eastAsia="Times New Roman" w:cs="Times New Roman"/>
                <w:sz w:val="24"/>
                <w:szCs w:val="24"/>
                <w:lang w:eastAsia="lv-LV"/>
              </w:rPr>
              <w:t>.gada 12.aprīļa sanāksmē, kurā piedalījās pārstāvji no Iekšlietu ministrijas, PMLP, Satiksmes ministrijas un Autotransporta direkcijas, PMLP sanāksmes dalībniekus informēja, ka pilnīb</w:t>
            </w:r>
            <w:r w:rsidR="001C5DD7">
              <w:rPr>
                <w:rFonts w:ascii="Times New Roman" w:hAnsi="Times New Roman" w:eastAsia="Times New Roman" w:cs="Times New Roman"/>
                <w:sz w:val="24"/>
                <w:szCs w:val="24"/>
                <w:lang w:eastAsia="lv-LV"/>
              </w:rPr>
              <w:t xml:space="preserve">ā </w:t>
            </w:r>
            <w:proofErr w:type="spellStart"/>
            <w:r w:rsidR="001C5DD7">
              <w:rPr>
                <w:rFonts w:ascii="Times New Roman" w:hAnsi="Times New Roman" w:eastAsia="Times New Roman" w:cs="Times New Roman"/>
                <w:sz w:val="24"/>
                <w:szCs w:val="24"/>
                <w:lang w:eastAsia="lv-LV"/>
              </w:rPr>
              <w:t>eID</w:t>
            </w:r>
            <w:proofErr w:type="spellEnd"/>
            <w:r w:rsidR="001C5DD7">
              <w:rPr>
                <w:rFonts w:ascii="Times New Roman" w:hAnsi="Times New Roman" w:eastAsia="Times New Roman" w:cs="Times New Roman"/>
                <w:sz w:val="24"/>
                <w:szCs w:val="24"/>
                <w:lang w:eastAsia="lv-LV"/>
              </w:rPr>
              <w:t xml:space="preserve"> karšu izsniegšana vai speciālā funkcionalitātes (lietotnes) aktivizēšana </w:t>
            </w:r>
            <w:proofErr w:type="spellStart"/>
            <w:r w:rsidR="001C5DD7">
              <w:rPr>
                <w:rFonts w:ascii="Times New Roman" w:hAnsi="Times New Roman" w:eastAsia="Times New Roman" w:cs="Times New Roman"/>
                <w:sz w:val="24"/>
                <w:szCs w:val="24"/>
                <w:lang w:eastAsia="lv-LV"/>
              </w:rPr>
              <w:t>eID</w:t>
            </w:r>
            <w:proofErr w:type="spellEnd"/>
            <w:r w:rsidR="001C5DD7">
              <w:rPr>
                <w:rFonts w:ascii="Times New Roman" w:hAnsi="Times New Roman" w:eastAsia="Times New Roman" w:cs="Times New Roman"/>
                <w:sz w:val="24"/>
                <w:szCs w:val="24"/>
                <w:lang w:eastAsia="lv-LV"/>
              </w:rPr>
              <w:t xml:space="preserve"> kartēs </w:t>
            </w:r>
            <w:r w:rsidR="00C07DEE">
              <w:rPr>
                <w:rFonts w:ascii="Times New Roman" w:hAnsi="Times New Roman" w:eastAsia="Times New Roman" w:cs="Times New Roman"/>
                <w:sz w:val="24"/>
                <w:szCs w:val="24"/>
                <w:lang w:eastAsia="lv-LV"/>
              </w:rPr>
              <w:t>b</w:t>
            </w:r>
            <w:r w:rsidR="001C5DD7">
              <w:rPr>
                <w:rFonts w:ascii="Times New Roman" w:hAnsi="Times New Roman" w:eastAsia="Times New Roman" w:cs="Times New Roman"/>
                <w:sz w:val="24"/>
                <w:szCs w:val="24"/>
                <w:lang w:eastAsia="lv-LV"/>
              </w:rPr>
              <w:t>ūtu nodrošināma</w:t>
            </w:r>
            <w:r w:rsidR="00C07DEE">
              <w:rPr>
                <w:rFonts w:ascii="Times New Roman" w:hAnsi="Times New Roman" w:eastAsia="Times New Roman" w:cs="Times New Roman"/>
                <w:sz w:val="24"/>
                <w:szCs w:val="24"/>
                <w:lang w:eastAsia="lv-LV"/>
              </w:rPr>
              <w:t xml:space="preserve"> līdz 2023.gada 1.janvār</w:t>
            </w:r>
            <w:r>
              <w:rPr>
                <w:rFonts w:ascii="Times New Roman" w:hAnsi="Times New Roman" w:eastAsia="Times New Roman" w:cs="Times New Roman"/>
                <w:sz w:val="24"/>
                <w:szCs w:val="24"/>
                <w:lang w:eastAsia="lv-LV"/>
              </w:rPr>
              <w:t>im</w:t>
            </w:r>
            <w:r w:rsidR="001C5DD7">
              <w:rPr>
                <w:rFonts w:ascii="Times New Roman" w:hAnsi="Times New Roman" w:eastAsia="Times New Roman" w:cs="Times New Roman"/>
                <w:sz w:val="24"/>
                <w:szCs w:val="24"/>
                <w:lang w:eastAsia="lv-LV"/>
              </w:rPr>
              <w:t xml:space="preserve">. Līdz ar to minētais nosacījums nav realizējams 2021.gada laikā jeb kā to paredz STP likums, ka no 2022.gada </w:t>
            </w:r>
            <w:r w:rsidRPr="001C5DD7" w:rsidR="001C5DD7">
              <w:rPr>
                <w:rFonts w:ascii="Times New Roman" w:hAnsi="Times New Roman" w:eastAsia="Times New Roman" w:cs="Times New Roman"/>
                <w:sz w:val="24"/>
                <w:szCs w:val="24"/>
                <w:lang w:eastAsia="lv-LV"/>
              </w:rPr>
              <w:t xml:space="preserve">1.janvāra pasažieru kategorijas, kuru braukšanas maksas atvieglojumi tiek kompensēti no valsts budžeta, piešķirtos braukšanas maksas atvieglojumus izmanto, elektroniski identificējoties ar </w:t>
            </w:r>
            <w:proofErr w:type="spellStart"/>
            <w:r w:rsidRPr="001C5DD7" w:rsidR="001C5DD7">
              <w:rPr>
                <w:rFonts w:ascii="Times New Roman" w:hAnsi="Times New Roman" w:eastAsia="Times New Roman" w:cs="Times New Roman"/>
                <w:sz w:val="24"/>
                <w:szCs w:val="24"/>
                <w:lang w:eastAsia="lv-LV"/>
              </w:rPr>
              <w:t>eID</w:t>
            </w:r>
            <w:proofErr w:type="spellEnd"/>
            <w:r w:rsidRPr="001C5DD7" w:rsidR="001C5DD7">
              <w:rPr>
                <w:rFonts w:ascii="Times New Roman" w:hAnsi="Times New Roman" w:eastAsia="Times New Roman" w:cs="Times New Roman"/>
                <w:sz w:val="24"/>
                <w:szCs w:val="24"/>
                <w:lang w:eastAsia="lv-LV"/>
              </w:rPr>
              <w:t xml:space="preserve"> karti</w:t>
            </w:r>
            <w:r w:rsidR="001C5DD7">
              <w:rPr>
                <w:rFonts w:ascii="Times New Roman" w:hAnsi="Times New Roman" w:eastAsia="Times New Roman" w:cs="Times New Roman"/>
                <w:sz w:val="24"/>
                <w:szCs w:val="24"/>
                <w:lang w:eastAsia="lv-LV"/>
              </w:rPr>
              <w:t>.</w:t>
            </w:r>
          </w:p>
          <w:p w:rsidRPr="00EA020F" w:rsidR="00EA020F" w:rsidP="00EA020F" w:rsidRDefault="00EA020F" w14:paraId="263CCE44" w14:textId="7D46399E">
            <w:pPr>
              <w:shd w:val="clear" w:color="auto" w:fill="FFFFFF" w:themeFill="background1"/>
              <w:spacing w:line="240" w:lineRule="auto"/>
              <w:contextualSpacing/>
              <w:jc w:val="both"/>
              <w:rPr>
                <w:rFonts w:ascii="Times New Roman" w:hAnsi="Times New Roman" w:eastAsia="Calibri" w:cs="Times New Roman"/>
                <w:iCs/>
                <w:sz w:val="24"/>
                <w:szCs w:val="24"/>
              </w:rPr>
            </w:pPr>
            <w:r w:rsidRPr="00EA020F">
              <w:rPr>
                <w:rFonts w:ascii="Times New Roman" w:hAnsi="Times New Roman" w:eastAsia="Calibri" w:cs="Times New Roman"/>
                <w:sz w:val="24"/>
                <w:szCs w:val="24"/>
                <w:shd w:val="clear" w:color="auto" w:fill="FFFFFF"/>
              </w:rPr>
              <w:t xml:space="preserve">STP likuma grozījumos, kas stājušies spēkā 2020.gada 30.decembrī </w:t>
            </w:r>
            <w:r w:rsidRPr="00EA020F">
              <w:rPr>
                <w:rFonts w:ascii="Times New Roman" w:hAnsi="Times New Roman" w:eastAsia="Calibri" w:cs="Times New Roman"/>
                <w:sz w:val="24"/>
                <w:szCs w:val="24"/>
              </w:rPr>
              <w:t xml:space="preserve">ietverti arī </w:t>
            </w:r>
            <w:r w:rsidRPr="00EA020F">
              <w:rPr>
                <w:rFonts w:ascii="Times New Roman" w:hAnsi="Times New Roman" w:eastAsia="Times New Roman" w:cs="Times New Roman"/>
                <w:sz w:val="24"/>
                <w:szCs w:val="24"/>
                <w:lang w:eastAsia="lv-LV"/>
              </w:rPr>
              <w:t xml:space="preserve">grozījumi, kas nepieciešami, lai nodrošinātu STP likumā noteiktā regulējuma atbilstību </w:t>
            </w:r>
            <w:r w:rsidRPr="00EA020F">
              <w:rPr>
                <w:rFonts w:ascii="Times New Roman" w:hAnsi="Times New Roman" w:eastAsia="Calibri" w:cs="Times New Roman"/>
                <w:iCs/>
                <w:sz w:val="24"/>
                <w:szCs w:val="24"/>
              </w:rPr>
              <w:t>Administratīvo teritoriju un apdzīvoto vietu likumā noteiktajam administratīvi teritoriālajam iedalījumam.</w:t>
            </w:r>
          </w:p>
          <w:p w:rsidRPr="00EA020F" w:rsidR="00EA020F" w:rsidP="00EA020F" w:rsidRDefault="00EA020F" w14:paraId="05C1CF8A" w14:textId="2E6C9802">
            <w:pPr>
              <w:shd w:val="clear" w:color="auto" w:fill="FFFFFF" w:themeFill="background1"/>
              <w:spacing w:line="240" w:lineRule="auto"/>
              <w:contextualSpacing/>
              <w:jc w:val="both"/>
              <w:rPr>
                <w:rFonts w:ascii="Times New Roman" w:hAnsi="Times New Roman" w:eastAsia="Calibri" w:cs="Times New Roman"/>
                <w:sz w:val="24"/>
                <w:szCs w:val="24"/>
                <w:shd w:val="clear" w:color="auto" w:fill="FFFFFF"/>
              </w:rPr>
            </w:pPr>
            <w:r w:rsidRPr="00EA020F">
              <w:rPr>
                <w:rFonts w:ascii="Times New Roman" w:hAnsi="Times New Roman" w:eastAsia="Calibri" w:cs="Times New Roman"/>
                <w:iCs/>
                <w:sz w:val="24"/>
                <w:szCs w:val="24"/>
              </w:rPr>
              <w:t xml:space="preserve">STP likuma 1.pants papildināts ar 15 punktu, kas noteic, ka </w:t>
            </w:r>
            <w:r w:rsidRPr="00EA020F">
              <w:rPr>
                <w:rFonts w:ascii="Times New Roman" w:hAnsi="Times New Roman" w:eastAsia="Calibri" w:cs="Times New Roman"/>
                <w:sz w:val="24"/>
                <w:szCs w:val="24"/>
                <w:shd w:val="clear" w:color="auto" w:fill="FFFFFF"/>
              </w:rPr>
              <w:t>15)</w:t>
            </w:r>
            <w:r w:rsidRPr="00EA020F">
              <w:rPr>
                <w:rFonts w:hint="eastAsia" w:ascii="Times New Roman" w:hAnsi="Times New Roman" w:eastAsia="Calibri" w:cs="Times New Roman"/>
                <w:b/>
                <w:bCs/>
                <w:sz w:val="24"/>
                <w:szCs w:val="24"/>
                <w:bdr w:val="none" w:color="auto" w:sz="0" w:space="0" w:frame="1"/>
                <w:shd w:val="clear" w:color="auto" w:fill="FFFFFF"/>
              </w:rPr>
              <w:t> </w:t>
            </w:r>
            <w:proofErr w:type="spellStart"/>
            <w:r w:rsidRPr="00EA020F">
              <w:rPr>
                <w:rFonts w:ascii="Times New Roman" w:hAnsi="Times New Roman" w:eastAsia="Calibri" w:cs="Times New Roman"/>
                <w:sz w:val="24"/>
                <w:szCs w:val="24"/>
                <w:bdr w:val="none" w:color="auto" w:sz="0" w:space="0" w:frame="1"/>
                <w:shd w:val="clear" w:color="auto" w:fill="FFFFFF"/>
              </w:rPr>
              <w:t>valstspils</w:t>
            </w:r>
            <w:r w:rsidRPr="00EA020F">
              <w:rPr>
                <w:rFonts w:hint="eastAsia" w:ascii="Times New Roman" w:hAnsi="Times New Roman" w:eastAsia="Calibri" w:cs="Times New Roman"/>
                <w:sz w:val="24"/>
                <w:szCs w:val="24"/>
                <w:bdr w:val="none" w:color="auto" w:sz="0" w:space="0" w:frame="1"/>
                <w:shd w:val="clear" w:color="auto" w:fill="FFFFFF"/>
              </w:rPr>
              <w:t>ē</w:t>
            </w:r>
            <w:r w:rsidRPr="00EA020F">
              <w:rPr>
                <w:rFonts w:ascii="Times New Roman" w:hAnsi="Times New Roman" w:eastAsia="Calibri" w:cs="Times New Roman"/>
                <w:sz w:val="24"/>
                <w:szCs w:val="24"/>
                <w:bdr w:val="none" w:color="auto" w:sz="0" w:space="0" w:frame="1"/>
                <w:shd w:val="clear" w:color="auto" w:fill="FFFFFF"/>
              </w:rPr>
              <w:t>tas</w:t>
            </w:r>
            <w:proofErr w:type="spellEnd"/>
            <w:r w:rsidRPr="00EA020F">
              <w:rPr>
                <w:rFonts w:ascii="Times New Roman" w:hAnsi="Times New Roman" w:eastAsia="Calibri" w:cs="Times New Roman"/>
                <w:sz w:val="24"/>
                <w:szCs w:val="24"/>
                <w:bdr w:val="none" w:color="auto" w:sz="0" w:space="0" w:frame="1"/>
                <w:shd w:val="clear" w:color="auto" w:fill="FFFFFF"/>
              </w:rPr>
              <w:t xml:space="preserve"> pa</w:t>
            </w:r>
            <w:r w:rsidRPr="00EA020F">
              <w:rPr>
                <w:rFonts w:hint="eastAsia" w:ascii="Times New Roman" w:hAnsi="Times New Roman" w:eastAsia="Calibri" w:cs="Times New Roman"/>
                <w:sz w:val="24"/>
                <w:szCs w:val="24"/>
                <w:bdr w:val="none" w:color="auto" w:sz="0" w:space="0" w:frame="1"/>
                <w:shd w:val="clear" w:color="auto" w:fill="FFFFFF"/>
              </w:rPr>
              <w:t>š</w:t>
            </w:r>
            <w:r w:rsidRPr="00EA020F">
              <w:rPr>
                <w:rFonts w:ascii="Times New Roman" w:hAnsi="Times New Roman" w:eastAsia="Calibri" w:cs="Times New Roman"/>
                <w:sz w:val="24"/>
                <w:szCs w:val="24"/>
                <w:bdr w:val="none" w:color="auto" w:sz="0" w:space="0" w:frame="1"/>
                <w:shd w:val="clear" w:color="auto" w:fill="FFFFFF"/>
              </w:rPr>
              <w:t>vald</w:t>
            </w:r>
            <w:r w:rsidRPr="00EA020F">
              <w:rPr>
                <w:rFonts w:hint="eastAsia" w:ascii="Times New Roman" w:hAnsi="Times New Roman" w:eastAsia="Calibri" w:cs="Times New Roman"/>
                <w:sz w:val="24"/>
                <w:szCs w:val="24"/>
                <w:bdr w:val="none" w:color="auto" w:sz="0" w:space="0" w:frame="1"/>
                <w:shd w:val="clear" w:color="auto" w:fill="FFFFFF"/>
              </w:rPr>
              <w:t>ī</w:t>
            </w:r>
            <w:r w:rsidRPr="00EA020F">
              <w:rPr>
                <w:rFonts w:ascii="Times New Roman" w:hAnsi="Times New Roman" w:eastAsia="Calibri" w:cs="Times New Roman"/>
                <w:sz w:val="24"/>
                <w:szCs w:val="24"/>
                <w:bdr w:val="none" w:color="auto" w:sz="0" w:space="0" w:frame="1"/>
                <w:shd w:val="clear" w:color="auto" w:fill="FFFFFF"/>
              </w:rPr>
              <w:t>ba</w:t>
            </w:r>
            <w:r w:rsidRPr="00EA020F">
              <w:rPr>
                <w:rFonts w:hint="eastAsia" w:ascii="Times New Roman" w:hAnsi="Times New Roman" w:eastAsia="Calibri" w:cs="Times New Roman"/>
                <w:sz w:val="24"/>
                <w:szCs w:val="24"/>
                <w:bdr w:val="none" w:color="auto" w:sz="0" w:space="0" w:frame="1"/>
                <w:shd w:val="clear" w:color="auto" w:fill="FFFFFF"/>
              </w:rPr>
              <w:t> </w:t>
            </w:r>
            <w:r w:rsidRPr="00EA020F">
              <w:rPr>
                <w:rFonts w:hint="eastAsia" w:ascii="Times New Roman" w:hAnsi="Times New Roman" w:eastAsia="Calibri" w:cs="Times New Roman"/>
                <w:sz w:val="24"/>
                <w:szCs w:val="24"/>
                <w:shd w:val="clear" w:color="auto" w:fill="FFFFFF"/>
              </w:rPr>
              <w:t>—</w:t>
            </w:r>
            <w:r w:rsidRPr="00EA020F">
              <w:rPr>
                <w:rFonts w:ascii="Times New Roman" w:hAnsi="Times New Roman" w:eastAsia="Calibri" w:cs="Times New Roman"/>
                <w:sz w:val="24"/>
                <w:szCs w:val="24"/>
                <w:shd w:val="clear" w:color="auto" w:fill="FFFFFF"/>
              </w:rPr>
              <w:t xml:space="preserve"> Administrat</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vo teritoriju un apdz</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voto vietu likum</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 xml:space="preserve"> min</w:t>
            </w:r>
            <w:r w:rsidRPr="00EA020F">
              <w:rPr>
                <w:rFonts w:hint="eastAsia" w:ascii="Times New Roman" w:hAnsi="Times New Roman" w:eastAsia="Calibri" w:cs="Times New Roman"/>
                <w:sz w:val="24"/>
                <w:szCs w:val="24"/>
                <w:shd w:val="clear" w:color="auto" w:fill="FFFFFF"/>
              </w:rPr>
              <w:t>ē</w:t>
            </w:r>
            <w:r w:rsidRPr="00EA020F">
              <w:rPr>
                <w:rFonts w:ascii="Times New Roman" w:hAnsi="Times New Roman" w:eastAsia="Calibri" w:cs="Times New Roman"/>
                <w:sz w:val="24"/>
                <w:szCs w:val="24"/>
                <w:shd w:val="clear" w:color="auto" w:fill="FFFFFF"/>
              </w:rPr>
              <w:t xml:space="preserve">to </w:t>
            </w:r>
            <w:proofErr w:type="spellStart"/>
            <w:r w:rsidRPr="00EA020F">
              <w:rPr>
                <w:rFonts w:ascii="Times New Roman" w:hAnsi="Times New Roman" w:eastAsia="Calibri" w:cs="Times New Roman"/>
                <w:sz w:val="24"/>
                <w:szCs w:val="24"/>
                <w:shd w:val="clear" w:color="auto" w:fill="FFFFFF"/>
              </w:rPr>
              <w:t>valstspils</w:t>
            </w:r>
            <w:r w:rsidRPr="00EA020F">
              <w:rPr>
                <w:rFonts w:hint="eastAsia" w:ascii="Times New Roman" w:hAnsi="Times New Roman" w:eastAsia="Calibri" w:cs="Times New Roman"/>
                <w:sz w:val="24"/>
                <w:szCs w:val="24"/>
                <w:shd w:val="clear" w:color="auto" w:fill="FFFFFF"/>
              </w:rPr>
              <w:t>ē</w:t>
            </w:r>
            <w:r w:rsidRPr="00EA020F">
              <w:rPr>
                <w:rFonts w:ascii="Times New Roman" w:hAnsi="Times New Roman" w:eastAsia="Calibri" w:cs="Times New Roman"/>
                <w:sz w:val="24"/>
                <w:szCs w:val="24"/>
                <w:shd w:val="clear" w:color="auto" w:fill="FFFFFF"/>
              </w:rPr>
              <w:t>tu</w:t>
            </w:r>
            <w:proofErr w:type="spellEnd"/>
            <w:r w:rsidRPr="00EA020F">
              <w:rPr>
                <w:rFonts w:ascii="Times New Roman" w:hAnsi="Times New Roman" w:eastAsia="Calibri" w:cs="Times New Roman"/>
                <w:sz w:val="24"/>
                <w:szCs w:val="24"/>
                <w:shd w:val="clear" w:color="auto" w:fill="FFFFFF"/>
              </w:rPr>
              <w:t xml:space="preserve"> pa</w:t>
            </w:r>
            <w:r w:rsidRPr="00EA020F">
              <w:rPr>
                <w:rFonts w:hint="eastAsia" w:ascii="Times New Roman" w:hAnsi="Times New Roman" w:eastAsia="Calibri" w:cs="Times New Roman"/>
                <w:sz w:val="24"/>
                <w:szCs w:val="24"/>
                <w:shd w:val="clear" w:color="auto" w:fill="FFFFFF"/>
              </w:rPr>
              <w:t>š</w:t>
            </w:r>
            <w:r w:rsidRPr="00EA020F">
              <w:rPr>
                <w:rFonts w:ascii="Times New Roman" w:hAnsi="Times New Roman" w:eastAsia="Calibri" w:cs="Times New Roman"/>
                <w:sz w:val="24"/>
                <w:szCs w:val="24"/>
                <w:shd w:val="clear" w:color="auto" w:fill="FFFFFF"/>
              </w:rPr>
              <w:t>vald</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 xml:space="preserve">bas. Ja </w:t>
            </w:r>
            <w:proofErr w:type="spellStart"/>
            <w:r w:rsidRPr="00EA020F">
              <w:rPr>
                <w:rFonts w:ascii="Times New Roman" w:hAnsi="Times New Roman" w:eastAsia="Calibri" w:cs="Times New Roman"/>
                <w:sz w:val="24"/>
                <w:szCs w:val="24"/>
                <w:shd w:val="clear" w:color="auto" w:fill="FFFFFF"/>
              </w:rPr>
              <w:t>valstspils</w:t>
            </w:r>
            <w:r w:rsidRPr="00EA020F">
              <w:rPr>
                <w:rFonts w:hint="eastAsia" w:ascii="Times New Roman" w:hAnsi="Times New Roman" w:eastAsia="Calibri" w:cs="Times New Roman"/>
                <w:sz w:val="24"/>
                <w:szCs w:val="24"/>
                <w:shd w:val="clear" w:color="auto" w:fill="FFFFFF"/>
              </w:rPr>
              <w:t>ē</w:t>
            </w:r>
            <w:r w:rsidRPr="00EA020F">
              <w:rPr>
                <w:rFonts w:ascii="Times New Roman" w:hAnsi="Times New Roman" w:eastAsia="Calibri" w:cs="Times New Roman"/>
                <w:sz w:val="24"/>
                <w:szCs w:val="24"/>
                <w:shd w:val="clear" w:color="auto" w:fill="FFFFFF"/>
              </w:rPr>
              <w:t>ta</w:t>
            </w:r>
            <w:proofErr w:type="spellEnd"/>
            <w:r w:rsidRPr="00EA020F">
              <w:rPr>
                <w:rFonts w:ascii="Times New Roman" w:hAnsi="Times New Roman" w:eastAsia="Calibri" w:cs="Times New Roman"/>
                <w:sz w:val="24"/>
                <w:szCs w:val="24"/>
                <w:shd w:val="clear" w:color="auto" w:fill="FFFFFF"/>
              </w:rPr>
              <w:t xml:space="preserve"> k</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 xml:space="preserve"> teritori</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l</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 xml:space="preserve"> iedal</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juma vien</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ba ietilpst k</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d</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 xml:space="preserve"> novad</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 xml:space="preserve">, </w:t>
            </w:r>
            <w:r w:rsidRPr="00EA020F">
              <w:rPr>
                <w:rFonts w:hint="eastAsia" w:ascii="Times New Roman" w:hAnsi="Times New Roman" w:eastAsia="Calibri" w:cs="Times New Roman"/>
                <w:sz w:val="24"/>
                <w:szCs w:val="24"/>
                <w:shd w:val="clear" w:color="auto" w:fill="FFFFFF"/>
              </w:rPr>
              <w:t>š</w:t>
            </w:r>
            <w:r w:rsidRPr="00EA020F">
              <w:rPr>
                <w:rFonts w:ascii="Times New Roman" w:hAnsi="Times New Roman" w:eastAsia="Calibri" w:cs="Times New Roman"/>
                <w:sz w:val="24"/>
                <w:szCs w:val="24"/>
                <w:shd w:val="clear" w:color="auto" w:fill="FFFFFF"/>
              </w:rPr>
              <w:t>aj</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 xml:space="preserve"> likum</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 xml:space="preserve"> noteiktos </w:t>
            </w:r>
            <w:proofErr w:type="spellStart"/>
            <w:r w:rsidRPr="00EA020F">
              <w:rPr>
                <w:rFonts w:ascii="Times New Roman" w:hAnsi="Times New Roman" w:eastAsia="Calibri" w:cs="Times New Roman"/>
                <w:sz w:val="24"/>
                <w:szCs w:val="24"/>
                <w:shd w:val="clear" w:color="auto" w:fill="FFFFFF"/>
              </w:rPr>
              <w:t>valstspils</w:t>
            </w:r>
            <w:r w:rsidRPr="00EA020F">
              <w:rPr>
                <w:rFonts w:hint="eastAsia" w:ascii="Times New Roman" w:hAnsi="Times New Roman" w:eastAsia="Calibri" w:cs="Times New Roman"/>
                <w:sz w:val="24"/>
                <w:szCs w:val="24"/>
                <w:shd w:val="clear" w:color="auto" w:fill="FFFFFF"/>
              </w:rPr>
              <w:t>ē</w:t>
            </w:r>
            <w:r w:rsidRPr="00EA020F">
              <w:rPr>
                <w:rFonts w:ascii="Times New Roman" w:hAnsi="Times New Roman" w:eastAsia="Calibri" w:cs="Times New Roman"/>
                <w:sz w:val="24"/>
                <w:szCs w:val="24"/>
                <w:shd w:val="clear" w:color="auto" w:fill="FFFFFF"/>
              </w:rPr>
              <w:t>tu</w:t>
            </w:r>
            <w:proofErr w:type="spellEnd"/>
            <w:r w:rsidRPr="00EA020F">
              <w:rPr>
                <w:rFonts w:ascii="Times New Roman" w:hAnsi="Times New Roman" w:eastAsia="Calibri" w:cs="Times New Roman"/>
                <w:sz w:val="24"/>
                <w:szCs w:val="24"/>
                <w:shd w:val="clear" w:color="auto" w:fill="FFFFFF"/>
              </w:rPr>
              <w:t xml:space="preserve"> pa</w:t>
            </w:r>
            <w:r w:rsidRPr="00EA020F">
              <w:rPr>
                <w:rFonts w:hint="eastAsia" w:ascii="Times New Roman" w:hAnsi="Times New Roman" w:eastAsia="Calibri" w:cs="Times New Roman"/>
                <w:sz w:val="24"/>
                <w:szCs w:val="24"/>
                <w:shd w:val="clear" w:color="auto" w:fill="FFFFFF"/>
              </w:rPr>
              <w:t>š</w:t>
            </w:r>
            <w:r w:rsidRPr="00EA020F">
              <w:rPr>
                <w:rFonts w:ascii="Times New Roman" w:hAnsi="Times New Roman" w:eastAsia="Calibri" w:cs="Times New Roman"/>
                <w:sz w:val="24"/>
                <w:szCs w:val="24"/>
                <w:shd w:val="clear" w:color="auto" w:fill="FFFFFF"/>
              </w:rPr>
              <w:t>vald</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 xml:space="preserve">bu uzdevumus </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steno attiec</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g</w:t>
            </w:r>
            <w:r w:rsidRPr="00EA020F">
              <w:rPr>
                <w:rFonts w:hint="eastAsia" w:ascii="Times New Roman" w:hAnsi="Times New Roman" w:eastAsia="Calibri" w:cs="Times New Roman"/>
                <w:sz w:val="24"/>
                <w:szCs w:val="24"/>
                <w:shd w:val="clear" w:color="auto" w:fill="FFFFFF"/>
              </w:rPr>
              <w:t>ā</w:t>
            </w:r>
            <w:r w:rsidRPr="00EA020F">
              <w:rPr>
                <w:rFonts w:ascii="Times New Roman" w:hAnsi="Times New Roman" w:eastAsia="Calibri" w:cs="Times New Roman"/>
                <w:sz w:val="24"/>
                <w:szCs w:val="24"/>
                <w:shd w:val="clear" w:color="auto" w:fill="FFFFFF"/>
              </w:rPr>
              <w:t xml:space="preserve"> novada pa</w:t>
            </w:r>
            <w:r w:rsidRPr="00EA020F">
              <w:rPr>
                <w:rFonts w:hint="eastAsia" w:ascii="Times New Roman" w:hAnsi="Times New Roman" w:eastAsia="Calibri" w:cs="Times New Roman"/>
                <w:sz w:val="24"/>
                <w:szCs w:val="24"/>
                <w:shd w:val="clear" w:color="auto" w:fill="FFFFFF"/>
              </w:rPr>
              <w:t>š</w:t>
            </w:r>
            <w:r w:rsidRPr="00EA020F">
              <w:rPr>
                <w:rFonts w:ascii="Times New Roman" w:hAnsi="Times New Roman" w:eastAsia="Calibri" w:cs="Times New Roman"/>
                <w:sz w:val="24"/>
                <w:szCs w:val="24"/>
                <w:shd w:val="clear" w:color="auto" w:fill="FFFFFF"/>
              </w:rPr>
              <w:t>vald</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 xml:space="preserve">ba. </w:t>
            </w:r>
            <w:r w:rsidRPr="00EA020F" w:rsidR="00716786">
              <w:rPr>
                <w:rFonts w:ascii="Times New Roman" w:hAnsi="Times New Roman" w:eastAsia="Calibri" w:cs="Times New Roman"/>
                <w:sz w:val="24"/>
                <w:szCs w:val="24"/>
                <w:shd w:val="clear" w:color="auto" w:fill="FFFFFF"/>
              </w:rPr>
              <w:t>Attiecīgi</w:t>
            </w:r>
            <w:r w:rsidRPr="00EA020F">
              <w:rPr>
                <w:rFonts w:ascii="Times New Roman" w:hAnsi="Times New Roman" w:eastAsia="Calibri" w:cs="Times New Roman"/>
                <w:sz w:val="24"/>
                <w:szCs w:val="24"/>
                <w:shd w:val="clear" w:color="auto" w:fill="FFFFFF"/>
              </w:rPr>
              <w:t xml:space="preserve"> tiek veikti ar</w:t>
            </w:r>
            <w:r w:rsidRPr="00EA020F">
              <w:rPr>
                <w:rFonts w:hint="eastAsia" w:ascii="Times New Roman" w:hAnsi="Times New Roman" w:eastAsia="Calibri" w:cs="Times New Roman"/>
                <w:sz w:val="24"/>
                <w:szCs w:val="24"/>
                <w:shd w:val="clear" w:color="auto" w:fill="FFFFFF"/>
              </w:rPr>
              <w:t>ī</w:t>
            </w:r>
            <w:r w:rsidRPr="00EA020F">
              <w:rPr>
                <w:rFonts w:ascii="Times New Roman" w:hAnsi="Times New Roman" w:eastAsia="Calibri" w:cs="Times New Roman"/>
                <w:sz w:val="24"/>
                <w:szCs w:val="24"/>
                <w:shd w:val="clear" w:color="auto" w:fill="FFFFFF"/>
              </w:rPr>
              <w:t xml:space="preserve"> grozījumi MK noteikumos Nr.717</w:t>
            </w:r>
            <w:r w:rsidR="00716786">
              <w:rPr>
                <w:rFonts w:ascii="Times New Roman" w:hAnsi="Times New Roman" w:eastAsia="Calibri" w:cs="Times New Roman"/>
                <w:sz w:val="24"/>
                <w:szCs w:val="24"/>
                <w:shd w:val="clear" w:color="auto" w:fill="FFFFFF"/>
              </w:rPr>
              <w:t>,</w:t>
            </w:r>
            <w:r w:rsidRPr="00EA020F">
              <w:rPr>
                <w:rFonts w:ascii="Times New Roman" w:hAnsi="Times New Roman" w:eastAsia="Calibri" w:cs="Times New Roman"/>
                <w:sz w:val="24"/>
                <w:szCs w:val="24"/>
                <w:shd w:val="clear" w:color="auto" w:fill="FFFFFF"/>
              </w:rPr>
              <w:t xml:space="preserve"> aizstājot </w:t>
            </w:r>
            <w:r w:rsidRPr="00EA020F">
              <w:rPr>
                <w:rFonts w:ascii="Times New Roman" w:hAnsi="Times New Roman" w:eastAsia="Calibri" w:cs="Times New Roman"/>
                <w:sz w:val="24"/>
                <w:szCs w:val="24"/>
                <w:shd w:val="clear" w:color="auto" w:fill="FFFFFF"/>
              </w:rPr>
              <w:lastRenderedPageBreak/>
              <w:t>noteikum</w:t>
            </w:r>
            <w:r w:rsidRPr="00EA020F">
              <w:rPr>
                <w:rFonts w:ascii="Times New Roman" w:hAnsi="Times New Roman" w:eastAsia="Times New Roman" w:cs="Times New Roman"/>
                <w:bCs/>
                <w:sz w:val="24"/>
                <w:szCs w:val="24"/>
                <w:shd w:val="clear" w:color="auto" w:fill="FFFFFF"/>
              </w:rPr>
              <w:t>u tekstā vārdus “republikas pilsētas” (attiecīgā skaitlī un locījumā) ar vārdu “</w:t>
            </w:r>
            <w:proofErr w:type="spellStart"/>
            <w:r w:rsidRPr="00EA020F">
              <w:rPr>
                <w:rFonts w:ascii="Times New Roman" w:hAnsi="Times New Roman" w:eastAsia="Times New Roman" w:cs="Times New Roman"/>
                <w:bCs/>
                <w:sz w:val="24"/>
                <w:szCs w:val="24"/>
                <w:shd w:val="clear" w:color="auto" w:fill="FFFFFF"/>
              </w:rPr>
              <w:t>valstspilsētas</w:t>
            </w:r>
            <w:proofErr w:type="spellEnd"/>
            <w:r w:rsidRPr="00EA020F">
              <w:rPr>
                <w:rFonts w:ascii="Times New Roman" w:hAnsi="Times New Roman" w:eastAsia="Times New Roman" w:cs="Times New Roman"/>
                <w:bCs/>
                <w:sz w:val="24"/>
                <w:szCs w:val="24"/>
                <w:shd w:val="clear" w:color="auto" w:fill="FFFFFF"/>
              </w:rPr>
              <w:t>” (attiecīgā skaitlī un locījumā).</w:t>
            </w:r>
          </w:p>
          <w:p w:rsidRPr="00EA020F" w:rsidR="00EA020F" w:rsidP="00EA020F" w:rsidRDefault="00EA020F" w14:paraId="741993D4" w14:textId="17103FC6">
            <w:pPr>
              <w:shd w:val="clear" w:color="auto" w:fill="FFFFFF" w:themeFill="background1"/>
              <w:spacing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iCs/>
                <w:sz w:val="24"/>
                <w:szCs w:val="24"/>
              </w:rPr>
              <w:t xml:space="preserve">Ar Administratīvo teritoriju un apdzīvoto vietu likumu Ogres pilsētai noteikts </w:t>
            </w:r>
            <w:proofErr w:type="spellStart"/>
            <w:r w:rsidRPr="00EA020F">
              <w:rPr>
                <w:rFonts w:ascii="Times New Roman" w:hAnsi="Times New Roman" w:eastAsia="Times New Roman" w:cs="Times New Roman"/>
                <w:iCs/>
                <w:sz w:val="24"/>
                <w:szCs w:val="24"/>
                <w:lang w:eastAsia="lv-LV"/>
              </w:rPr>
              <w:t>valstspilsētas</w:t>
            </w:r>
            <w:proofErr w:type="spellEnd"/>
            <w:r w:rsidRPr="00EA020F">
              <w:rPr>
                <w:rFonts w:ascii="Times New Roman" w:hAnsi="Times New Roman" w:eastAsia="Times New Roman" w:cs="Times New Roman"/>
                <w:iCs/>
                <w:sz w:val="24"/>
                <w:szCs w:val="24"/>
                <w:lang w:eastAsia="lv-LV"/>
              </w:rPr>
              <w:t xml:space="preserve"> statuss, </w:t>
            </w:r>
            <w:r w:rsidRPr="00EA020F">
              <w:rPr>
                <w:rFonts w:ascii="Times New Roman" w:hAnsi="Times New Roman" w:eastAsia="Times New Roman" w:cs="Times New Roman"/>
                <w:sz w:val="24"/>
                <w:szCs w:val="24"/>
              </w:rPr>
              <w:t xml:space="preserve">līdz ar to, atbilstoši pieņemtajiem grozījumiem STP likumā no 2024.gada 1.jūlija Ogres pilsētai būs saistošas šajos noteikumos noteiktās prasības sabiedriskā transporta pakalpojumu organizēšanā pilsētas maršrutu tīklā, palielināsies administratīvais slogs.   </w:t>
            </w:r>
          </w:p>
        </w:tc>
      </w:tr>
      <w:tr w:rsidRPr="00EA020F" w:rsidR="00EA020F" w:rsidTr="009E6953" w14:paraId="314A2735" w14:textId="77777777">
        <w:trPr>
          <w:trHeight w:val="465"/>
        </w:trPr>
        <w:tc>
          <w:tcPr>
            <w:tcW w:w="411"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533B543B"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lastRenderedPageBreak/>
              <w:t xml:space="preserve"> </w:t>
            </w:r>
          </w:p>
        </w:tc>
        <w:tc>
          <w:tcPr>
            <w:tcW w:w="2558"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261B4995"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Projekta izstrādē iesaistītās institūcijas un publiskas personas kapitālsabiedrības</w:t>
            </w:r>
          </w:p>
        </w:tc>
        <w:tc>
          <w:tcPr>
            <w:tcW w:w="6095"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7FE28D0D" w14:textId="695C22F7">
            <w:pPr>
              <w:shd w:val="clear" w:color="auto" w:fill="FFFFFF" w:themeFill="background1"/>
              <w:spacing w:after="0" w:line="240" w:lineRule="auto"/>
              <w:ind w:left="-31"/>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 xml:space="preserve">Satiksmes ministrija, </w:t>
            </w:r>
            <w:r w:rsidRPr="005E1923" w:rsidR="005E1923">
              <w:rPr>
                <w:rFonts w:ascii="Times New Roman" w:hAnsi="Times New Roman" w:eastAsia="Times New Roman" w:cs="Times New Roman"/>
                <w:sz w:val="24"/>
                <w:szCs w:val="24"/>
                <w:lang w:eastAsia="lv-LV"/>
              </w:rPr>
              <w:t xml:space="preserve">VSIA </w:t>
            </w:r>
            <w:r w:rsidR="005E1923">
              <w:rPr>
                <w:rFonts w:ascii="Times New Roman" w:hAnsi="Times New Roman" w:eastAsia="Times New Roman" w:cs="Times New Roman"/>
                <w:sz w:val="24"/>
                <w:szCs w:val="24"/>
                <w:lang w:eastAsia="lv-LV"/>
              </w:rPr>
              <w:t>“</w:t>
            </w:r>
            <w:r w:rsidRPr="00EA020F">
              <w:rPr>
                <w:rFonts w:ascii="Times New Roman" w:hAnsi="Times New Roman" w:eastAsia="Times New Roman" w:cs="Times New Roman"/>
                <w:sz w:val="24"/>
                <w:szCs w:val="24"/>
                <w:lang w:eastAsia="lv-LV"/>
              </w:rPr>
              <w:t>Autotransporta direkcija</w:t>
            </w:r>
            <w:r w:rsidR="005E1923">
              <w:rPr>
                <w:rFonts w:ascii="Times New Roman" w:hAnsi="Times New Roman" w:eastAsia="Times New Roman" w:cs="Times New Roman"/>
                <w:sz w:val="24"/>
                <w:szCs w:val="24"/>
                <w:lang w:eastAsia="lv-LV"/>
              </w:rPr>
              <w:t>”</w:t>
            </w:r>
            <w:r w:rsidRPr="00EA020F">
              <w:rPr>
                <w:rFonts w:ascii="Times New Roman" w:hAnsi="Times New Roman" w:eastAsia="Times New Roman" w:cs="Times New Roman"/>
                <w:sz w:val="24"/>
                <w:szCs w:val="24"/>
                <w:lang w:eastAsia="lv-LV"/>
              </w:rPr>
              <w:t>.</w:t>
            </w:r>
          </w:p>
        </w:tc>
      </w:tr>
      <w:tr w:rsidRPr="00EA020F" w:rsidR="00EA020F" w:rsidTr="009E6953" w14:paraId="401985F1" w14:textId="77777777">
        <w:tc>
          <w:tcPr>
            <w:tcW w:w="411"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04CEDCEC"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4.</w:t>
            </w:r>
          </w:p>
        </w:tc>
        <w:tc>
          <w:tcPr>
            <w:tcW w:w="2558"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0EFDF3D9"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Cita informācija</w:t>
            </w:r>
          </w:p>
        </w:tc>
        <w:tc>
          <w:tcPr>
            <w:tcW w:w="6095"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3F808275"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 xml:space="preserve">Nav. </w:t>
            </w:r>
          </w:p>
        </w:tc>
      </w:tr>
    </w:tbl>
    <w:p w:rsidRPr="00EA020F" w:rsidR="00EA020F" w:rsidP="00EA020F" w:rsidRDefault="00EA020F" w14:paraId="2E34344F"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p>
    <w:tbl>
      <w:tblPr>
        <w:tblW w:w="9129"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Pr="00EA020F" w:rsidR="00EA020F" w:rsidTr="009E6953" w14:paraId="3B385CB1" w14:textId="77777777">
        <w:trPr>
          <w:trHeight w:val="555"/>
        </w:trPr>
        <w:tc>
          <w:tcPr>
            <w:tcW w:w="9129" w:type="dxa"/>
            <w:gridSpan w:val="3"/>
            <w:tcBorders>
              <w:top w:val="single" w:color="auto" w:sz="4" w:space="0"/>
              <w:left w:val="single" w:color="auto" w:sz="4" w:space="0"/>
              <w:bottom w:val="single" w:color="auto" w:sz="4" w:space="0"/>
              <w:right w:val="single" w:color="auto" w:sz="4" w:space="0"/>
            </w:tcBorders>
            <w:hideMark/>
          </w:tcPr>
          <w:p w:rsidRPr="00EA020F" w:rsidR="00EA020F" w:rsidP="00EA020F" w:rsidRDefault="00EA020F" w14:paraId="23C798A9" w14:textId="77777777">
            <w:pPr>
              <w:shd w:val="clear" w:color="auto" w:fill="FFFFFF" w:themeFill="background1"/>
              <w:spacing w:after="0" w:line="240" w:lineRule="auto"/>
              <w:contextualSpacing/>
              <w:jc w:val="center"/>
              <w:rPr>
                <w:rFonts w:ascii="Times New Roman" w:hAnsi="Times New Roman" w:eastAsia="Times New Roman" w:cs="Times New Roman"/>
                <w:sz w:val="24"/>
                <w:szCs w:val="24"/>
                <w:lang w:eastAsia="lv-LV"/>
              </w:rPr>
            </w:pPr>
            <w:r w:rsidRPr="00EA020F">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EA020F" w:rsidR="00EA020F" w:rsidTr="009E6953" w14:paraId="566E5C1B" w14:textId="77777777">
        <w:trPr>
          <w:trHeight w:val="465"/>
        </w:trPr>
        <w:tc>
          <w:tcPr>
            <w:tcW w:w="270" w:type="dxa"/>
            <w:tcBorders>
              <w:top w:val="single" w:color="auto" w:sz="4" w:space="0"/>
              <w:left w:val="outset" w:color="414142" w:sz="6" w:space="0"/>
              <w:bottom w:val="outset" w:color="414142" w:sz="6" w:space="0"/>
              <w:right w:val="outset" w:color="414142" w:sz="6" w:space="0"/>
            </w:tcBorders>
            <w:hideMark/>
          </w:tcPr>
          <w:p w:rsidRPr="00EA020F" w:rsidR="00EA020F" w:rsidP="00EA020F" w:rsidRDefault="00EA020F" w14:paraId="7C48CF35"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1.</w:t>
            </w:r>
          </w:p>
        </w:tc>
        <w:tc>
          <w:tcPr>
            <w:tcW w:w="2702" w:type="dxa"/>
            <w:tcBorders>
              <w:top w:val="single" w:color="auto" w:sz="4" w:space="0"/>
              <w:left w:val="outset" w:color="414142" w:sz="6" w:space="0"/>
              <w:bottom w:val="outset" w:color="414142" w:sz="6" w:space="0"/>
              <w:right w:val="outset" w:color="414142" w:sz="6" w:space="0"/>
            </w:tcBorders>
            <w:hideMark/>
          </w:tcPr>
          <w:p w:rsidRPr="00EA020F" w:rsidR="00EA020F" w:rsidP="00EA020F" w:rsidRDefault="00EA020F" w14:paraId="10422D73"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Sabiedrības mērķgrupas, kuras tiesiskais regulējums ietekmē vai varētu ietekmēt</w:t>
            </w:r>
          </w:p>
        </w:tc>
        <w:tc>
          <w:tcPr>
            <w:tcW w:w="6157" w:type="dxa"/>
            <w:tcBorders>
              <w:top w:val="single" w:color="auto" w:sz="4" w:space="0"/>
              <w:left w:val="outset" w:color="414142" w:sz="6" w:space="0"/>
              <w:bottom w:val="outset" w:color="414142" w:sz="6" w:space="0"/>
              <w:right w:val="outset" w:color="414142" w:sz="6" w:space="0"/>
            </w:tcBorders>
            <w:hideMark/>
          </w:tcPr>
          <w:p w:rsidRPr="00EA020F" w:rsidR="00EA020F" w:rsidP="00EA020F" w:rsidRDefault="00EA020F" w14:paraId="55D65EBB" w14:textId="77777777">
            <w:pPr>
              <w:shd w:val="clear" w:color="auto" w:fill="FFFFFF" w:themeFill="background1"/>
              <w:spacing w:after="0" w:line="240" w:lineRule="auto"/>
              <w:ind w:right="201"/>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Regulējums ietekmēs sabiedriskā transporta pakalpojumu sniedzējus un biļešu tirgotājus, personas, kurām ir tiesības uz valsts kompensējamiem braukšanas maksas atvieglojumiem.</w:t>
            </w:r>
          </w:p>
          <w:p w:rsidRPr="00EA020F" w:rsidR="00EA020F" w:rsidP="00EA020F" w:rsidRDefault="00EA020F" w14:paraId="1BFD107D" w14:textId="77777777">
            <w:pPr>
              <w:shd w:val="clear" w:color="auto" w:fill="FFFFFF" w:themeFill="background1"/>
              <w:spacing w:after="0" w:line="240" w:lineRule="auto"/>
              <w:ind w:right="201"/>
              <w:jc w:val="both"/>
              <w:rPr>
                <w:rFonts w:ascii="Times New Roman" w:hAnsi="Times New Roman" w:eastAsia="Calibri" w:cs="Times New Roman"/>
                <w:sz w:val="24"/>
                <w:szCs w:val="24"/>
              </w:rPr>
            </w:pPr>
          </w:p>
        </w:tc>
      </w:tr>
      <w:tr w:rsidRPr="00EA020F" w:rsidR="00EA020F" w:rsidTr="009E6953" w14:paraId="3A8B1515" w14:textId="77777777">
        <w:trPr>
          <w:trHeight w:val="510"/>
        </w:trPr>
        <w:tc>
          <w:tcPr>
            <w:tcW w:w="270"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62D069B3"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2.</w:t>
            </w:r>
          </w:p>
        </w:tc>
        <w:tc>
          <w:tcPr>
            <w:tcW w:w="2702"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7073D576"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Tiesiskā regulējuma ietekme uz tautsaimniecību un administratīvo slogu</w:t>
            </w:r>
          </w:p>
        </w:tc>
        <w:tc>
          <w:tcPr>
            <w:tcW w:w="6157"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26D0FD1D" w14:textId="77777777">
            <w:pPr>
              <w:shd w:val="clear" w:color="auto" w:fill="FFFFFF" w:themeFill="background1"/>
              <w:spacing w:after="0" w:line="240" w:lineRule="auto"/>
              <w:ind w:right="201"/>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xml:space="preserve">Projekts nerada administratīvo slogu mērķu grupai. </w:t>
            </w:r>
          </w:p>
        </w:tc>
      </w:tr>
      <w:tr w:rsidRPr="00EA020F" w:rsidR="00EA020F" w:rsidTr="009E6953" w14:paraId="53229D14" w14:textId="77777777">
        <w:trPr>
          <w:trHeight w:val="510"/>
        </w:trPr>
        <w:tc>
          <w:tcPr>
            <w:tcW w:w="270"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04B48E6A"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3.</w:t>
            </w:r>
          </w:p>
        </w:tc>
        <w:tc>
          <w:tcPr>
            <w:tcW w:w="2702"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1DC82C6F"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Administratīvo izmaksu monetārs novērtējums</w:t>
            </w:r>
          </w:p>
        </w:tc>
        <w:tc>
          <w:tcPr>
            <w:tcW w:w="6157" w:type="dxa"/>
            <w:tcBorders>
              <w:top w:val="outset" w:color="414142" w:sz="6" w:space="0"/>
              <w:left w:val="outset" w:color="414142" w:sz="6" w:space="0"/>
              <w:bottom w:val="outset" w:color="414142" w:sz="6" w:space="0"/>
              <w:right w:val="outset" w:color="414142" w:sz="6" w:space="0"/>
            </w:tcBorders>
            <w:hideMark/>
          </w:tcPr>
          <w:p w:rsidRPr="00EA020F" w:rsidR="00EA020F" w:rsidP="005E1923" w:rsidRDefault="00EA020F" w14:paraId="235D7372"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Times New Roman" w:cs="Times New Roman"/>
                <w:sz w:val="24"/>
                <w:szCs w:val="24"/>
                <w:lang w:eastAsia="lv-LV"/>
              </w:rPr>
              <w:t>Ņemot vērā to, ka Ogres pilsētai pienākums organizēt sabiedriskā transporta pakalpojumus jāpilda no 2024.gada 1.jūlija, pašlaik nav apzināmi veicamie pasākumi un finansiālā ietekme nav aprēķināma.</w:t>
            </w:r>
          </w:p>
        </w:tc>
      </w:tr>
      <w:tr w:rsidRPr="00EA020F" w:rsidR="00EA020F" w:rsidTr="009E6953" w14:paraId="4B6E2AC7" w14:textId="77777777">
        <w:trPr>
          <w:trHeight w:val="510"/>
        </w:trPr>
        <w:tc>
          <w:tcPr>
            <w:tcW w:w="270" w:type="dxa"/>
            <w:tcBorders>
              <w:top w:val="outset" w:color="auto" w:sz="6" w:space="0"/>
              <w:left w:val="outset" w:color="auto" w:sz="6" w:space="0"/>
              <w:bottom w:val="outset" w:color="auto" w:sz="6" w:space="0"/>
              <w:right w:val="outset" w:color="auto" w:sz="6" w:space="0"/>
            </w:tcBorders>
          </w:tcPr>
          <w:p w:rsidRPr="00EA020F" w:rsidR="00EA020F" w:rsidP="00EA020F" w:rsidRDefault="00EA020F" w14:paraId="71F0D8BC"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4.</w:t>
            </w:r>
          </w:p>
        </w:tc>
        <w:tc>
          <w:tcPr>
            <w:tcW w:w="2702" w:type="dxa"/>
            <w:tcBorders>
              <w:top w:val="outset" w:color="auto" w:sz="6" w:space="0"/>
              <w:left w:val="outset" w:color="auto" w:sz="6" w:space="0"/>
              <w:bottom w:val="outset" w:color="auto" w:sz="6" w:space="0"/>
              <w:right w:val="outset" w:color="auto" w:sz="6" w:space="0"/>
            </w:tcBorders>
          </w:tcPr>
          <w:p w:rsidRPr="00EA020F" w:rsidR="00EA020F" w:rsidP="00EA020F" w:rsidRDefault="00EA020F" w14:paraId="3FB7A7A6"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Atbilstības izmaksu monetārs novērtējums</w:t>
            </w:r>
          </w:p>
        </w:tc>
        <w:tc>
          <w:tcPr>
            <w:tcW w:w="6157" w:type="dxa"/>
            <w:tcBorders>
              <w:top w:val="outset" w:color="auto" w:sz="6" w:space="0"/>
              <w:left w:val="outset" w:color="auto" w:sz="6" w:space="0"/>
              <w:bottom w:val="outset" w:color="auto" w:sz="6" w:space="0"/>
              <w:right w:val="outset" w:color="auto" w:sz="6" w:space="0"/>
            </w:tcBorders>
          </w:tcPr>
          <w:p w:rsidRPr="00EA020F" w:rsidR="00EA020F" w:rsidP="005E1923" w:rsidRDefault="00EA020F" w14:paraId="03A74ED2"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Pēc Autotransporta direkcijas aprēķiniem, ieviešot BMA sistēmas elektroniskās identifikācijas risinājumu, viena kases aparāta uzturēšanas izmaksas mēnesī varētu pieaugt par aptuveni 5 EUR:</w:t>
            </w:r>
          </w:p>
          <w:p w:rsidRPr="00EA020F" w:rsidR="00EA020F" w:rsidP="005E1923" w:rsidRDefault="00EA020F" w14:paraId="448774A7"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pieņemot, ka 2021.gadā pēc jauno pasūtījuma līgumu ar reģionālās nozīmes autobusu maršrutu pārvadātājiem noslēgšanas tiks izmantoti 1000 autobusi, izmaksas gadā pieaugtu par apmēram 60 000 EUR, kas atbilstoši izsludinātā iepirkuma nosacījumiem būs atsevišķi jākompensē no valsts budžeta. Paredzēts, ka Autotransporta direkcija ar pārvadātājiem slēdz atsevišķu vienošanos, vienojoties par atsevišķu saprātīgo BMA sistēmas ieviešanas un uzturēšanas izdevumu apmaksu;</w:t>
            </w:r>
          </w:p>
          <w:p w:rsidRPr="00EA020F" w:rsidR="00EA020F" w:rsidP="005E1923" w:rsidRDefault="00EA020F" w14:paraId="1B930482"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vilcienu pārvadājumos plānots izmantot pavisam 100 kases un biļešu automātus, kā arī 150 mobilos kases aparātus, līdz ar to izmaksas gadā varētu pieaug aptuveni par 15 000 – 21 000 EUR, kas atbilstoši sabiedriskā transporta pakalpojumu pasūtījuma līgumam būs jāietver zaudējumu kompensāciju aprēķinos;</w:t>
            </w:r>
          </w:p>
          <w:p w:rsidRPr="00EA020F" w:rsidR="00EA020F" w:rsidP="005E1923" w:rsidRDefault="00EA020F" w14:paraId="7220C0E5"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xml:space="preserve">- autoostu kases – uz kases sistēmu programmēšanu attiecināmās izmaksas esošajā situācijā nav nosakāmas, jo nākotnē paredzēta vienotas biļešu noliktavas ieviešana, kuras </w:t>
            </w:r>
            <w:r w:rsidRPr="00EA020F">
              <w:rPr>
                <w:rFonts w:ascii="Times New Roman" w:hAnsi="Times New Roman" w:eastAsia="Calibri" w:cs="Times New Roman"/>
                <w:sz w:val="24"/>
                <w:szCs w:val="24"/>
              </w:rPr>
              <w:lastRenderedPageBreak/>
              <w:t>ietvaros autoostu kasēs būs nepieciešams ieviest jaunas nodokļu un citu maksājumu reģistrēšanas elektroniskās ierīces atbilstoši nodokļu normatīvo aktu prasībām. Minētās izmaksas autoostas ietvers pakalpojumu maksās atbilstoši Ministru kabineta 2019.gada 29.oktobra noteikumiem Nr.502 “Autoostu noteikumi”.</w:t>
            </w:r>
          </w:p>
          <w:p w:rsidRPr="00EA020F" w:rsidR="00EA020F" w:rsidP="005E1923" w:rsidRDefault="00EA020F" w14:paraId="6D9510F1" w14:textId="0481D642">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xml:space="preserve">Ar kases aparātu un kases sistēmu atbilstības novērtēšanu saistītās izmaksas nozarei tiešā veidā nevar attiecināt tikai uz BMA sistēmas ieviešanu, jo </w:t>
            </w:r>
            <w:r w:rsidR="00B07A4D">
              <w:rPr>
                <w:rFonts w:ascii="Times New Roman" w:hAnsi="Times New Roman" w:eastAsia="Calibri" w:cs="Times New Roman"/>
                <w:sz w:val="24"/>
                <w:szCs w:val="24"/>
              </w:rPr>
              <w:t xml:space="preserve">Ministru kabinets 2020.gada 10.decembra sēdē ir atbalstījis grozījumus  </w:t>
            </w:r>
            <w:r w:rsidRPr="00EA020F">
              <w:rPr>
                <w:rFonts w:ascii="Times New Roman" w:hAnsi="Times New Roman" w:eastAsia="Calibri" w:cs="Times New Roman"/>
                <w:sz w:val="24"/>
                <w:szCs w:val="24"/>
              </w:rPr>
              <w:t>Ministru kabineta 2014.gada 11.februāra noteikumos Nr.95 “</w:t>
            </w:r>
            <w:r w:rsidRPr="00BB429A" w:rsidR="00BB429A">
              <w:rPr>
                <w:rFonts w:ascii="Times New Roman" w:hAnsi="Times New Roman" w:eastAsia="Calibri" w:cs="Times New Roman"/>
                <w:sz w:val="24"/>
                <w:szCs w:val="24"/>
              </w:rPr>
              <w:t>Noteikumi par nodokļu un citu maksājumu reģistrēšanas elektronisko ierīču un iekārtu tehniskajām prasībām</w:t>
            </w:r>
            <w:r w:rsidRPr="00EA020F">
              <w:rPr>
                <w:rFonts w:ascii="Times New Roman" w:hAnsi="Times New Roman" w:eastAsia="Calibri" w:cs="Times New Roman"/>
                <w:sz w:val="24"/>
                <w:szCs w:val="24"/>
              </w:rPr>
              <w:t>”</w:t>
            </w:r>
            <w:r w:rsidR="00B07A4D">
              <w:rPr>
                <w:rFonts w:ascii="Times New Roman" w:hAnsi="Times New Roman" w:eastAsia="Calibri" w:cs="Times New Roman"/>
                <w:sz w:val="24"/>
                <w:szCs w:val="24"/>
              </w:rPr>
              <w:t>, ar kuriem</w:t>
            </w:r>
            <w:r w:rsidRPr="00EA020F">
              <w:rPr>
                <w:rFonts w:ascii="Times New Roman" w:hAnsi="Times New Roman" w:eastAsia="Calibri" w:cs="Times New Roman"/>
                <w:sz w:val="24"/>
                <w:szCs w:val="24"/>
              </w:rPr>
              <w:t xml:space="preserve"> jau trešo reizi nozar</w:t>
            </w:r>
            <w:r w:rsidR="00BB429A">
              <w:rPr>
                <w:rFonts w:ascii="Times New Roman" w:hAnsi="Times New Roman" w:eastAsia="Calibri" w:cs="Times New Roman"/>
                <w:sz w:val="24"/>
                <w:szCs w:val="24"/>
              </w:rPr>
              <w:t>ei tiek pagarināts termiņš (</w:t>
            </w:r>
            <w:r w:rsidRPr="00EA020F">
              <w:rPr>
                <w:rFonts w:ascii="Times New Roman" w:hAnsi="Times New Roman" w:eastAsia="Calibri" w:cs="Times New Roman"/>
                <w:sz w:val="24"/>
                <w:szCs w:val="24"/>
              </w:rPr>
              <w:t>noteikts līdz 2021.gada 31.decembrim) fiskālās uzraudzības nodrošināšanai noteikto prasību ieviešanai, ievērojot plānoto BMA sistēmas un vienotās biļešu noliktavas sistēmas ieviešanu, tādējādi novēršot pārvadātāju izdevumus, atkārtoti pielāgojot elektroniskās ierīces un iekārtas minēto Ministru kabineta noteikumu prasībām un veicot atbilstības pārbaudi.</w:t>
            </w:r>
          </w:p>
          <w:p w:rsidRPr="00EA020F" w:rsidR="00EA020F" w:rsidP="005E1923" w:rsidRDefault="00EA020F" w14:paraId="0AB7E238" w14:textId="6B28EA41">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Republikas nozīmes pilsētu pašvaldībām valsts budžeta finansējums elektronisko sistēmu pilnveidošanas finansēšanai savā kompetencē esošo maršrutu pārvadājumos nav pa</w:t>
            </w:r>
            <w:r w:rsidR="00B07A4D">
              <w:rPr>
                <w:rFonts w:ascii="Times New Roman" w:hAnsi="Times New Roman" w:eastAsia="Calibri" w:cs="Times New Roman"/>
                <w:sz w:val="24"/>
                <w:szCs w:val="24"/>
              </w:rPr>
              <w:t xml:space="preserve">redzēts. </w:t>
            </w:r>
          </w:p>
        </w:tc>
      </w:tr>
      <w:tr w:rsidRPr="00EA020F" w:rsidR="00EA020F" w:rsidTr="009E6953" w14:paraId="6F876474" w14:textId="77777777">
        <w:trPr>
          <w:trHeight w:val="345"/>
        </w:trPr>
        <w:tc>
          <w:tcPr>
            <w:tcW w:w="270"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5C6BE31E"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lastRenderedPageBreak/>
              <w:t>5.</w:t>
            </w:r>
          </w:p>
        </w:tc>
        <w:tc>
          <w:tcPr>
            <w:tcW w:w="2702"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31F4D309"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Cita informācija</w:t>
            </w:r>
          </w:p>
        </w:tc>
        <w:tc>
          <w:tcPr>
            <w:tcW w:w="6157"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1850D1A5" w14:textId="77777777">
            <w:pPr>
              <w:shd w:val="clear" w:color="auto" w:fill="FFFFFF" w:themeFill="background1"/>
              <w:spacing w:after="0" w:line="240" w:lineRule="auto"/>
              <w:ind w:right="201"/>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Nav.</w:t>
            </w:r>
          </w:p>
        </w:tc>
      </w:tr>
    </w:tbl>
    <w:p w:rsidRPr="00EA020F" w:rsidR="00EA020F" w:rsidP="00EA020F" w:rsidRDefault="00EA020F" w14:paraId="3825BB37"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72"/>
        <w:gridCol w:w="963"/>
        <w:gridCol w:w="1134"/>
        <w:gridCol w:w="851"/>
        <w:gridCol w:w="1276"/>
        <w:gridCol w:w="992"/>
        <w:gridCol w:w="992"/>
        <w:gridCol w:w="1134"/>
      </w:tblGrid>
      <w:tr w:rsidRPr="00EA020F" w:rsidR="00EA020F" w:rsidTr="002B5F15" w14:paraId="069892DD" w14:textId="77777777">
        <w:trPr>
          <w:trHeight w:val="212"/>
        </w:trPr>
        <w:tc>
          <w:tcPr>
            <w:tcW w:w="9214" w:type="dxa"/>
            <w:gridSpan w:val="8"/>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1A8BF73D" w14:textId="77777777">
            <w:pPr>
              <w:spacing w:after="0" w:line="240" w:lineRule="auto"/>
              <w:jc w:val="center"/>
              <w:rPr>
                <w:rFonts w:ascii="Times New Roman" w:hAnsi="Times New Roman" w:eastAsia="Calibri" w:cs="Times New Roman"/>
                <w:b/>
                <w:bCs/>
                <w:sz w:val="24"/>
                <w:szCs w:val="24"/>
              </w:rPr>
            </w:pPr>
            <w:r w:rsidRPr="00EA020F">
              <w:rPr>
                <w:rFonts w:ascii="Times New Roman" w:hAnsi="Times New Roman" w:eastAsia="Calibri" w:cs="Times New Roman"/>
                <w:b/>
                <w:bCs/>
                <w:sz w:val="24"/>
                <w:szCs w:val="24"/>
              </w:rPr>
              <w:t>III. Tiesību akta projekta ietekme uz valsts budžetu un pašvaldību budžetiem</w:t>
            </w:r>
          </w:p>
        </w:tc>
      </w:tr>
      <w:tr w:rsidRPr="00EA020F" w:rsidR="00EA020F" w:rsidTr="002B5F15" w14:paraId="67A620E0" w14:textId="77777777">
        <w:trPr>
          <w:trHeight w:val="300"/>
        </w:trPr>
        <w:tc>
          <w:tcPr>
            <w:tcW w:w="187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2646E880" w14:textId="77777777">
            <w:pPr>
              <w:spacing w:after="0" w:line="240" w:lineRule="auto"/>
              <w:jc w:val="center"/>
              <w:rPr>
                <w:rFonts w:ascii="Times New Roman" w:hAnsi="Times New Roman" w:eastAsia="Calibri" w:cs="Times New Roman"/>
                <w:bCs/>
                <w:szCs w:val="20"/>
              </w:rPr>
            </w:pPr>
            <w:r w:rsidRPr="00EA020F">
              <w:rPr>
                <w:rFonts w:ascii="Times New Roman" w:hAnsi="Times New Roman" w:eastAsia="Calibri" w:cs="Times New Roman"/>
                <w:bCs/>
                <w:szCs w:val="20"/>
              </w:rPr>
              <w:t>Rādītāji</w:t>
            </w:r>
          </w:p>
        </w:tc>
        <w:tc>
          <w:tcPr>
            <w:tcW w:w="209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09524388" w14:textId="77777777">
            <w:pPr>
              <w:spacing w:after="0" w:line="240" w:lineRule="auto"/>
              <w:jc w:val="center"/>
              <w:rPr>
                <w:rFonts w:ascii="Times New Roman" w:hAnsi="Times New Roman" w:eastAsia="Calibri" w:cs="Times New Roman"/>
                <w:bCs/>
                <w:sz w:val="24"/>
                <w:szCs w:val="24"/>
              </w:rPr>
            </w:pPr>
            <w:r w:rsidRPr="00EA020F">
              <w:rPr>
                <w:rFonts w:ascii="Times New Roman" w:hAnsi="Times New Roman" w:eastAsia="Calibri" w:cs="Times New Roman"/>
                <w:bCs/>
                <w:sz w:val="24"/>
                <w:szCs w:val="24"/>
              </w:rPr>
              <w:t>2021.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33F56165" w14:textId="77777777">
            <w:pPr>
              <w:spacing w:after="0" w:line="240" w:lineRule="auto"/>
              <w:jc w:val="center"/>
              <w:rPr>
                <w:rFonts w:ascii="Times New Roman" w:hAnsi="Times New Roman" w:eastAsia="Calibri" w:cs="Times New Roman"/>
                <w:sz w:val="24"/>
                <w:szCs w:val="24"/>
              </w:rPr>
            </w:pPr>
            <w:r w:rsidRPr="00EA020F">
              <w:rPr>
                <w:rFonts w:ascii="Times New Roman" w:hAnsi="Times New Roman" w:eastAsia="Calibri" w:cs="Times New Roman"/>
                <w:sz w:val="24"/>
                <w:szCs w:val="24"/>
              </w:rPr>
              <w:t>Turpmākie trīs gadi (</w:t>
            </w:r>
            <w:proofErr w:type="spellStart"/>
            <w:r w:rsidRPr="00EA020F">
              <w:rPr>
                <w:rFonts w:ascii="Times New Roman" w:hAnsi="Times New Roman" w:eastAsia="Calibri" w:cs="Times New Roman"/>
                <w:i/>
                <w:iCs/>
                <w:sz w:val="24"/>
                <w:szCs w:val="24"/>
              </w:rPr>
              <w:t>euro</w:t>
            </w:r>
            <w:proofErr w:type="spellEnd"/>
            <w:r w:rsidRPr="00EA020F">
              <w:rPr>
                <w:rFonts w:ascii="Times New Roman" w:hAnsi="Times New Roman" w:eastAsia="Calibri" w:cs="Times New Roman"/>
                <w:sz w:val="24"/>
                <w:szCs w:val="24"/>
              </w:rPr>
              <w:t>)</w:t>
            </w:r>
          </w:p>
        </w:tc>
      </w:tr>
      <w:tr w:rsidRPr="00EA020F" w:rsidR="00EA020F" w:rsidTr="002B5F15" w14:paraId="6FCA33B5" w14:textId="77777777">
        <w:trPr>
          <w:trHeight w:val="300"/>
        </w:trPr>
        <w:tc>
          <w:tcPr>
            <w:tcW w:w="187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6B4832A0" w14:textId="77777777">
            <w:pPr>
              <w:spacing w:after="0" w:line="240" w:lineRule="auto"/>
              <w:jc w:val="center"/>
              <w:rPr>
                <w:rFonts w:ascii="Times New Roman" w:hAnsi="Times New Roman" w:eastAsia="Calibri" w:cs="Times New Roman"/>
                <w:bCs/>
                <w:szCs w:val="20"/>
              </w:rPr>
            </w:pPr>
          </w:p>
        </w:tc>
        <w:tc>
          <w:tcPr>
            <w:tcW w:w="2097"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4BCB0AA0" w14:textId="77777777">
            <w:pPr>
              <w:spacing w:after="0" w:line="240" w:lineRule="auto"/>
              <w:jc w:val="center"/>
              <w:rPr>
                <w:rFonts w:ascii="Times New Roman" w:hAnsi="Times New Roman" w:eastAsia="Calibri" w:cs="Times New Roman"/>
                <w:bCs/>
                <w:sz w:val="24"/>
                <w:szCs w:val="24"/>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4763888C" w14:textId="77777777">
            <w:pPr>
              <w:spacing w:after="0" w:line="240" w:lineRule="auto"/>
              <w:jc w:val="center"/>
              <w:rPr>
                <w:rFonts w:ascii="Times New Roman" w:hAnsi="Times New Roman" w:eastAsia="Calibri" w:cs="Times New Roman"/>
                <w:bCs/>
                <w:sz w:val="24"/>
                <w:szCs w:val="24"/>
              </w:rPr>
            </w:pPr>
            <w:r w:rsidRPr="00EA020F">
              <w:rPr>
                <w:rFonts w:ascii="Times New Roman" w:hAnsi="Times New Roman" w:eastAsia="Calibri" w:cs="Times New Roman"/>
                <w:bCs/>
                <w:sz w:val="24"/>
                <w:szCs w:val="24"/>
              </w:rPr>
              <w:t>2022</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507A3654" w14:textId="77777777">
            <w:pPr>
              <w:spacing w:after="0" w:line="240" w:lineRule="auto"/>
              <w:jc w:val="center"/>
              <w:rPr>
                <w:rFonts w:ascii="Times New Roman" w:hAnsi="Times New Roman" w:eastAsia="Calibri" w:cs="Times New Roman"/>
                <w:bCs/>
                <w:sz w:val="24"/>
                <w:szCs w:val="24"/>
              </w:rPr>
            </w:pPr>
            <w:r w:rsidRPr="00EA020F">
              <w:rPr>
                <w:rFonts w:ascii="Times New Roman" w:hAnsi="Times New Roman" w:eastAsia="Calibri" w:cs="Times New Roman"/>
                <w:bCs/>
                <w:sz w:val="24"/>
                <w:szCs w:val="24"/>
              </w:rPr>
              <w:t>2023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7B831BB0" w14:textId="77777777">
            <w:pPr>
              <w:spacing w:after="0" w:line="240" w:lineRule="auto"/>
              <w:jc w:val="center"/>
              <w:rPr>
                <w:rFonts w:ascii="Times New Roman" w:hAnsi="Times New Roman" w:eastAsia="Calibri" w:cs="Times New Roman"/>
                <w:bCs/>
                <w:sz w:val="24"/>
                <w:szCs w:val="24"/>
              </w:rPr>
            </w:pPr>
            <w:r w:rsidRPr="00EA020F">
              <w:rPr>
                <w:rFonts w:ascii="Times New Roman" w:hAnsi="Times New Roman" w:eastAsia="Calibri" w:cs="Times New Roman"/>
                <w:bCs/>
                <w:sz w:val="24"/>
                <w:szCs w:val="24"/>
              </w:rPr>
              <w:t>2024</w:t>
            </w:r>
          </w:p>
        </w:tc>
      </w:tr>
      <w:tr w:rsidRPr="00EA020F" w:rsidR="00EA020F" w:rsidTr="002B5F15" w14:paraId="0BD01F41" w14:textId="77777777">
        <w:trPr>
          <w:trHeight w:val="410"/>
        </w:trPr>
        <w:tc>
          <w:tcPr>
            <w:tcW w:w="187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B2EA1DD" w14:textId="77777777">
            <w:pPr>
              <w:spacing w:after="0" w:line="240" w:lineRule="auto"/>
              <w:jc w:val="center"/>
              <w:rPr>
                <w:rFonts w:ascii="Times New Roman" w:hAnsi="Times New Roman" w:eastAsia="Calibri" w:cs="Times New Roman"/>
                <w:b/>
                <w:bCs/>
                <w:szCs w:val="20"/>
              </w:rPr>
            </w:pP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07045F8C"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saskaņā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4DD2438B"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izmaiņas kārtējā gadā, salīdzinot ar valsts budžetu kārtējam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1676027E"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saskaņā ar vidēja termiņa budžeta ietvaru</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484A4AD4"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izmaiņas, salīdzinot ar vidēja termiņa budžeta ietvaru 2021.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6525838D"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6B349E93"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 xml:space="preserve">izmaiņas, </w:t>
            </w:r>
            <w:r w:rsidRPr="00EA020F">
              <w:rPr>
                <w:rFonts w:ascii="Times New Roman" w:hAnsi="Times New Roman" w:eastAsia="Calibri" w:cs="Times New Roman"/>
                <w:sz w:val="18"/>
                <w:szCs w:val="18"/>
              </w:rPr>
              <w:t>salīdzino</w:t>
            </w:r>
            <w:r w:rsidRPr="00EA020F">
              <w:rPr>
                <w:rFonts w:ascii="Times New Roman" w:hAnsi="Times New Roman" w:eastAsia="Calibri" w:cs="Times New Roman"/>
                <w:sz w:val="20"/>
                <w:szCs w:val="20"/>
              </w:rPr>
              <w:t>t ar vidēja termiņa budžeta ietvaru 2022.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5CB44BE3"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izmaiņas, salīdzinot ar vidēja termiņa budžeta ietvaru 2022. gadam</w:t>
            </w:r>
          </w:p>
        </w:tc>
      </w:tr>
      <w:tr w:rsidRPr="00EA020F" w:rsidR="00EA020F" w:rsidTr="002B5F15" w14:paraId="434FB81F" w14:textId="77777777">
        <w:trPr>
          <w:trHeight w:val="300"/>
        </w:trPr>
        <w:tc>
          <w:tcPr>
            <w:tcW w:w="187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4A4BC7A5"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1</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5836E646"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4D2CE365"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3</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4E1C7CF9"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4</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35F329C9"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4C96C8E1"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4FA536CE"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1034593A"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8</w:t>
            </w:r>
          </w:p>
        </w:tc>
      </w:tr>
      <w:tr w:rsidRPr="00EA020F" w:rsidR="00EA020F" w:rsidTr="002B5F15" w14:paraId="06EAE102" w14:textId="77777777">
        <w:trPr>
          <w:trHeight w:val="184"/>
        </w:trPr>
        <w:tc>
          <w:tcPr>
            <w:tcW w:w="1872" w:type="dxa"/>
            <w:tcBorders>
              <w:top w:val="single" w:color="auto" w:sz="4" w:space="0"/>
              <w:left w:val="single" w:color="auto" w:sz="4" w:space="0"/>
              <w:bottom w:val="single" w:color="auto" w:sz="4" w:space="0"/>
              <w:right w:val="single" w:color="auto" w:sz="4" w:space="0"/>
            </w:tcBorders>
            <w:shd w:val="clear" w:color="auto" w:fill="FFFFFF"/>
            <w:hideMark/>
          </w:tcPr>
          <w:p w:rsidRPr="00EA020F" w:rsidR="00EA020F" w:rsidP="00EA020F" w:rsidRDefault="00EA020F" w14:paraId="645763FD"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1. Budžeta ieņēmumi</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07A3BBE0"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2F6B477C"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41A221FC"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03FE9465"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588FA3FB" w14:textId="77777777">
            <w:pPr>
              <w:spacing w:before="120"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A020F" w:rsidR="00EA020F" w:rsidP="00EA020F" w:rsidRDefault="00EA020F" w14:paraId="1992C45B"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2E838750"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r>
      <w:tr w:rsidRPr="00EA020F" w:rsidR="00EA020F" w:rsidTr="002B5F15" w14:paraId="3F70C8B3" w14:textId="77777777">
        <w:trPr>
          <w:trHeight w:val="184"/>
        </w:trPr>
        <w:tc>
          <w:tcPr>
            <w:tcW w:w="1872" w:type="dxa"/>
            <w:tcBorders>
              <w:top w:val="single" w:color="auto" w:sz="4" w:space="0"/>
              <w:left w:val="single" w:color="auto" w:sz="4" w:space="0"/>
              <w:bottom w:val="single" w:color="auto" w:sz="4" w:space="0"/>
              <w:right w:val="single" w:color="auto" w:sz="4" w:space="0"/>
            </w:tcBorders>
            <w:shd w:val="clear" w:color="auto" w:fill="FFFFFF"/>
          </w:tcPr>
          <w:p w:rsidRPr="00EA020F" w:rsidR="00EA020F" w:rsidP="00EA020F" w:rsidRDefault="00EA020F" w14:paraId="7BC6AE23"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1.1. valsts pamatbudžets, tai skaitā ieņēmumi no maksas pakalpojumiem un citi pašu ieņēmumi</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10137F8F"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57115AC1"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4FD374BB"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7E3202DF"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5FA51627" w14:textId="77777777">
            <w:pPr>
              <w:spacing w:before="120"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5B4FBACC"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EA020F" w:rsidR="00EA020F" w:rsidP="00EA020F" w:rsidRDefault="00EA020F" w14:paraId="1CBDFBC7"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r>
      <w:tr w:rsidRPr="00EA020F" w:rsidR="00EA020F" w:rsidTr="002B5F15" w14:paraId="795B7137"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64D058D6"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1.2. valsts speciālais budžets</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7ECF378"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48450162"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1A52EEAF"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A9B807E"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A9D6892"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43C17A30"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0795269"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r>
      <w:tr w:rsidRPr="00EA020F" w:rsidR="00EA020F" w:rsidTr="002B5F15" w14:paraId="0B0CBB32"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44133A8C"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1.3. pašvaldību budžets</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0B9F888"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698053EB"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B204864"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086255B"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5553E5CE"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0EA3F032"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42427845"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r>
      <w:tr w:rsidRPr="00EA020F" w:rsidR="00EA020F" w:rsidTr="002B5F15" w14:paraId="4C8EB9E5" w14:textId="77777777">
        <w:trPr>
          <w:trHeight w:val="30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027635A0"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2. Budžeta izdevumi</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0BF3E10B"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260D1308"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5E9FCE92" w14:textId="77777777">
            <w:pPr>
              <w:spacing w:before="120"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33C49C3B" w14:textId="77777777">
            <w:pPr>
              <w:spacing w:before="120"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81 000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18AA55DC" w14:textId="77777777">
            <w:pPr>
              <w:spacing w:before="120"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59AC84E7" w14:textId="77777777">
            <w:pPr>
              <w:spacing w:after="0" w:line="240" w:lineRule="auto"/>
              <w:rPr>
                <w:rFonts w:ascii="Times New Roman" w:hAnsi="Times New Roman" w:eastAsia="Calibri" w:cs="Times New Roman"/>
                <w:sz w:val="20"/>
                <w:szCs w:val="20"/>
              </w:rPr>
            </w:pPr>
            <w:r w:rsidRPr="00EA020F">
              <w:rPr>
                <w:rFonts w:ascii="Times New Roman" w:hAnsi="Times New Roman" w:eastAsia="Calibri" w:cs="Times New Roman"/>
                <w:sz w:val="20"/>
                <w:szCs w:val="20"/>
              </w:rPr>
              <w:t>81 000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4A7383A9"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81 000</w:t>
            </w:r>
          </w:p>
        </w:tc>
      </w:tr>
      <w:tr w:rsidRPr="00EA020F" w:rsidR="00EA020F" w:rsidTr="002B5F15" w14:paraId="083C1242"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1A7E5551"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lastRenderedPageBreak/>
              <w:t>2.1. valsts pamatbudžets</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7B9BD712"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2496B4CB"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44A28EE9" w14:textId="77777777">
            <w:pPr>
              <w:spacing w:before="120"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2B515F35" w14:textId="77777777">
            <w:pPr>
              <w:spacing w:before="120"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81 000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6BBE3092" w14:textId="77777777">
            <w:pPr>
              <w:spacing w:before="120"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A5A3357"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81 000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1709CCB"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81 000</w:t>
            </w:r>
          </w:p>
        </w:tc>
      </w:tr>
      <w:tr w:rsidRPr="00EA020F" w:rsidR="00EA020F" w:rsidTr="002B5F15" w14:paraId="6D7B7FFE"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039520DB"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2.2. valsts speciālais budžets</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0B1A31DA"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06F725D5"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5273013E"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1038F74"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0A30625"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92F8B57"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001508A"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r>
      <w:tr w:rsidRPr="00EA020F" w:rsidR="00EA020F" w:rsidTr="002B5F15" w14:paraId="4D52A8C9"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35EA2684"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2.3. pašvaldību budžets</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2D45783"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572E3A52"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3802DD6"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076B409D"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89A80A8"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1A467AA9"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1CDC5FC4"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r>
      <w:tr w:rsidRPr="00EA020F" w:rsidR="00EA020F" w:rsidTr="002B5F15" w14:paraId="6E3A4B2D" w14:textId="77777777">
        <w:trPr>
          <w:trHeight w:val="222"/>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772204E7"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3. Finansiālā ietekme</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6F23029C"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2D27FBB5"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1F00AEB"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0DFD41B" w14:textId="77777777">
            <w:pPr>
              <w:spacing w:after="0" w:line="240" w:lineRule="auto"/>
              <w:jc w:val="center"/>
              <w:rPr>
                <w:rFonts w:ascii="Times New Roman" w:hAnsi="Times New Roman" w:eastAsia="Times New Roman" w:cs="Times New Roman"/>
                <w:sz w:val="20"/>
                <w:szCs w:val="20"/>
              </w:rPr>
            </w:pPr>
            <w:r w:rsidRPr="00EA020F">
              <w:rPr>
                <w:rFonts w:ascii="Times New Roman" w:hAnsi="Times New Roman" w:eastAsia="Times New Roman" w:cs="Times New Roman"/>
                <w:sz w:val="20"/>
                <w:szCs w:val="20"/>
              </w:rPr>
              <w:t>-81 000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45D8D7AA"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AD67604" w14:textId="77777777">
            <w:pPr>
              <w:spacing w:after="0" w:line="240" w:lineRule="auto"/>
              <w:rPr>
                <w:rFonts w:ascii="Times New Roman" w:hAnsi="Times New Roman" w:eastAsia="Calibri" w:cs="Times New Roman"/>
                <w:sz w:val="20"/>
                <w:szCs w:val="20"/>
              </w:rPr>
            </w:pPr>
            <w:r w:rsidRPr="00EA020F">
              <w:rPr>
                <w:rFonts w:ascii="Times New Roman" w:hAnsi="Times New Roman" w:eastAsia="Calibri" w:cs="Times New Roman"/>
                <w:sz w:val="20"/>
                <w:szCs w:val="20"/>
              </w:rPr>
              <w:t>-81 000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007A4874" w14:textId="77777777">
            <w:pPr>
              <w:spacing w:after="0" w:line="240" w:lineRule="auto"/>
              <w:jc w:val="center"/>
              <w:rPr>
                <w:rFonts w:ascii="Times New Roman" w:hAnsi="Times New Roman" w:eastAsia="Calibri" w:cs="Times New Roman"/>
                <w:sz w:val="20"/>
                <w:szCs w:val="20"/>
              </w:rPr>
            </w:pPr>
            <w:r w:rsidRPr="00EA020F">
              <w:rPr>
                <w:rFonts w:ascii="Times New Roman" w:hAnsi="Times New Roman" w:eastAsia="Calibri" w:cs="Times New Roman"/>
                <w:sz w:val="20"/>
                <w:szCs w:val="20"/>
              </w:rPr>
              <w:t>-81 000</w:t>
            </w:r>
          </w:p>
        </w:tc>
      </w:tr>
      <w:tr w:rsidRPr="00EA020F" w:rsidR="00EA020F" w:rsidTr="002B5F15" w14:paraId="6C537FF4"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4D62F0AA"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3.1. valsts pamatbudžets</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67B77DC0"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EA020F" w:rsidR="00EA020F" w:rsidP="00EA020F" w:rsidRDefault="00EA020F" w14:paraId="05602058"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53C59188"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5D6CE5C5"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-81000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5B7AED4"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62BAC2F2"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-81 000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1D5A624"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- 81 000</w:t>
            </w:r>
          </w:p>
        </w:tc>
      </w:tr>
      <w:tr w:rsidRPr="00EA020F" w:rsidR="00EA020F" w:rsidTr="002B5F15" w14:paraId="4F752A19" w14:textId="77777777">
        <w:trPr>
          <w:trHeight w:val="325"/>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5A609B6A"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3.2. speciālais budžets</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47372160"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90840FC"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CB1C69C"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0B1D17F5"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62CB7D7"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C95A8E5"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047D215A"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r>
      <w:tr w:rsidRPr="00EA020F" w:rsidR="00EA020F" w:rsidTr="002B5F15" w14:paraId="702413DE"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5CDCE7F5"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3.3. pašvaldību budžets</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1BB8AE8"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2CCA526"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6FE8657D"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418A5F93"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4816B48"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23FDA40A"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548AE946"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r>
      <w:tr w:rsidRPr="00EA020F" w:rsidR="00EA020F" w:rsidTr="002B5F15" w14:paraId="1FB4C11F" w14:textId="77777777">
        <w:trPr>
          <w:trHeight w:val="849"/>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331B2C00"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4. Finanšu līdzekļi papildu izdevumu finansēšanai (kompensējošu izdevumu samazinājumu norāda ar "+" zīmi)</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473DBAF"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5BBFA0B0"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61847127"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0F5D09E"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Times New Roman"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61510301"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7BED33BF"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55E7264A"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 w:val="20"/>
                <w:szCs w:val="20"/>
              </w:rPr>
              <w:t>0</w:t>
            </w:r>
          </w:p>
        </w:tc>
      </w:tr>
      <w:tr w:rsidRPr="00EA020F" w:rsidR="00EA020F" w:rsidTr="002B5F15" w14:paraId="5BF3B81E"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74618CBD"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5. Precizēta finansiālā ietekme</w:t>
            </w:r>
          </w:p>
        </w:tc>
        <w:tc>
          <w:tcPr>
            <w:tcW w:w="96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5D611DA1"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 xml:space="preserve"> 0</w:t>
            </w:r>
          </w:p>
          <w:p w:rsidRPr="00EA020F" w:rsidR="00EA020F" w:rsidP="00EA020F" w:rsidRDefault="00EA020F" w14:paraId="71BA83C6" w14:textId="77777777">
            <w:pPr>
              <w:spacing w:after="0" w:line="240" w:lineRule="auto"/>
              <w:jc w:val="center"/>
              <w:rPr>
                <w:rFonts w:ascii="Times New Roman" w:hAnsi="Times New Roman" w:eastAsia="Calibri" w:cs="Times New Roman"/>
                <w:szCs w:val="20"/>
              </w:rPr>
            </w:pPr>
          </w:p>
          <w:p w:rsidRPr="00EA020F" w:rsidR="00EA020F" w:rsidP="00EA020F" w:rsidRDefault="00EA020F" w14:paraId="1B5E3E6A" w14:textId="77777777">
            <w:pPr>
              <w:spacing w:after="0" w:line="240" w:lineRule="auto"/>
              <w:jc w:val="center"/>
              <w:rPr>
                <w:rFonts w:ascii="Times New Roman" w:hAnsi="Times New Roman" w:eastAsia="Calibri" w:cs="Times New Roman"/>
                <w:szCs w:val="20"/>
              </w:rPr>
            </w:pPr>
          </w:p>
          <w:p w:rsidRPr="00EA020F" w:rsidR="00EA020F" w:rsidP="00EA020F" w:rsidRDefault="00EA020F" w14:paraId="098D292D" w14:textId="77777777">
            <w:pPr>
              <w:spacing w:after="0" w:line="240" w:lineRule="auto"/>
              <w:jc w:val="center"/>
              <w:rPr>
                <w:rFonts w:ascii="Times New Roman" w:hAnsi="Times New Roman" w:eastAsia="Calibri" w:cs="Times New Roman"/>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07714D76"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20B55E7E"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p w:rsidRPr="00EA020F" w:rsidR="00EA020F" w:rsidP="00EA020F" w:rsidRDefault="00EA020F" w14:paraId="68F6CB35" w14:textId="77777777">
            <w:pPr>
              <w:spacing w:after="0" w:line="240" w:lineRule="auto"/>
              <w:jc w:val="center"/>
              <w:rPr>
                <w:rFonts w:ascii="Times New Roman" w:hAnsi="Times New Roman" w:eastAsia="Calibri" w:cs="Times New Roman"/>
                <w:szCs w:val="20"/>
              </w:rPr>
            </w:pPr>
          </w:p>
          <w:p w:rsidRPr="00EA020F" w:rsidR="00EA020F" w:rsidP="00EA020F" w:rsidRDefault="00EA020F" w14:paraId="5EDE9C60" w14:textId="77777777">
            <w:pPr>
              <w:spacing w:after="0" w:line="240" w:lineRule="auto"/>
              <w:jc w:val="center"/>
              <w:rPr>
                <w:rFonts w:ascii="Times New Roman" w:hAnsi="Times New Roman" w:eastAsia="Calibri" w:cs="Times New Roman"/>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1D21ECD6"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-81 000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39879F0A"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p w:rsidRPr="00EA020F" w:rsidR="00EA020F" w:rsidP="00EA020F" w:rsidRDefault="00EA020F" w14:paraId="22ED1F8C" w14:textId="77777777">
            <w:pPr>
              <w:spacing w:after="0" w:line="240" w:lineRule="auto"/>
              <w:jc w:val="center"/>
              <w:rPr>
                <w:rFonts w:ascii="Times New Roman" w:hAnsi="Times New Roman" w:eastAsia="Calibri" w:cs="Times New Roman"/>
                <w:szCs w:val="20"/>
              </w:rPr>
            </w:pPr>
          </w:p>
          <w:p w:rsidRPr="00EA020F" w:rsidR="00EA020F" w:rsidP="00EA020F" w:rsidRDefault="00EA020F" w14:paraId="7DDFFA53" w14:textId="77777777">
            <w:pPr>
              <w:spacing w:after="0" w:line="240" w:lineRule="auto"/>
              <w:jc w:val="center"/>
              <w:rPr>
                <w:rFonts w:ascii="Times New Roman" w:hAnsi="Times New Roman" w:eastAsia="Calibri" w:cs="Times New Roman"/>
                <w:szCs w:val="20"/>
              </w:rPr>
            </w:pPr>
          </w:p>
          <w:p w:rsidRPr="00EA020F" w:rsidR="00EA020F" w:rsidP="00EA020F" w:rsidRDefault="00EA020F" w14:paraId="14933266" w14:textId="77777777">
            <w:pPr>
              <w:spacing w:after="0" w:line="240" w:lineRule="auto"/>
              <w:jc w:val="center"/>
              <w:rPr>
                <w:rFonts w:ascii="Times New Roman" w:hAnsi="Times New Roman" w:eastAsia="Calibri" w:cs="Times New Roman"/>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6E012A6D"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 xml:space="preserve">-81000 </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3DC57A5B"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-81000</w:t>
            </w:r>
          </w:p>
        </w:tc>
      </w:tr>
      <w:tr w:rsidRPr="00EA020F" w:rsidR="00EA020F" w:rsidTr="002B5F15" w14:paraId="00FE097C"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2FEB468B"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5.1. valsts pamatbudžets</w:t>
            </w:r>
          </w:p>
        </w:tc>
        <w:tc>
          <w:tcPr>
            <w:tcW w:w="963" w:type="dxa"/>
            <w:vMerge/>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6FFE0EB2" w14:textId="77777777">
            <w:pPr>
              <w:spacing w:after="0" w:line="240" w:lineRule="auto"/>
              <w:jc w:val="center"/>
              <w:rPr>
                <w:rFonts w:ascii="Times New Roman" w:hAnsi="Times New Roman" w:eastAsia="Calibri" w:cs="Times New Roman"/>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0086B875"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4B5F024C" w14:textId="77777777">
            <w:pPr>
              <w:spacing w:after="0" w:line="240" w:lineRule="auto"/>
              <w:jc w:val="center"/>
              <w:rPr>
                <w:rFonts w:ascii="Times New Roman" w:hAnsi="Times New Roman" w:eastAsia="Calibri" w:cs="Times New Roman"/>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16E7F461"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-81000</w:t>
            </w:r>
          </w:p>
        </w:tc>
        <w:tc>
          <w:tcPr>
            <w:tcW w:w="992" w:type="dxa"/>
            <w:vMerge/>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5B96F937" w14:textId="77777777">
            <w:pPr>
              <w:spacing w:after="0" w:line="240" w:lineRule="auto"/>
              <w:jc w:val="center"/>
              <w:rPr>
                <w:rFonts w:ascii="Times New Roman" w:hAnsi="Times New Roman" w:eastAsia="Calibri" w:cs="Times New Roman"/>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49E393DD"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-81000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3AAC59CE"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-81 000</w:t>
            </w:r>
          </w:p>
        </w:tc>
      </w:tr>
      <w:tr w:rsidRPr="00EA020F" w:rsidR="00EA020F" w:rsidTr="002B5F15" w14:paraId="6192CA7D" w14:textId="77777777">
        <w:trPr>
          <w:trHeight w:val="215"/>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2CBE7EC3"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5.2. speciālais budžets</w:t>
            </w:r>
          </w:p>
        </w:tc>
        <w:tc>
          <w:tcPr>
            <w:tcW w:w="963" w:type="dxa"/>
            <w:vMerge/>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2311D8D5" w14:textId="77777777">
            <w:pPr>
              <w:spacing w:after="0" w:line="240" w:lineRule="auto"/>
              <w:jc w:val="center"/>
              <w:rPr>
                <w:rFonts w:ascii="Times New Roman" w:hAnsi="Times New Roman" w:eastAsia="Calibri" w:cs="Times New Roman"/>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7EB8281F"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79E8336B" w14:textId="77777777">
            <w:pPr>
              <w:spacing w:after="0" w:line="240" w:lineRule="auto"/>
              <w:jc w:val="center"/>
              <w:rPr>
                <w:rFonts w:ascii="Times New Roman" w:hAnsi="Times New Roman" w:eastAsia="Calibri" w:cs="Times New Roman"/>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5C0985BB"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745C4C7E" w14:textId="77777777">
            <w:pPr>
              <w:spacing w:after="0" w:line="240" w:lineRule="auto"/>
              <w:jc w:val="center"/>
              <w:rPr>
                <w:rFonts w:ascii="Times New Roman" w:hAnsi="Times New Roman" w:eastAsia="Calibri" w:cs="Times New Roman"/>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13EF7DC1"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65B811E1"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r>
      <w:tr w:rsidRPr="00EA020F" w:rsidR="00EA020F" w:rsidTr="002B5F15" w14:paraId="5D5B4179" w14:textId="77777777">
        <w:trPr>
          <w:trHeight w:val="51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576F10E0" w14:textId="77777777">
            <w:pPr>
              <w:spacing w:after="0" w:line="240" w:lineRule="auto"/>
              <w:rPr>
                <w:rFonts w:ascii="Times New Roman" w:hAnsi="Times New Roman" w:eastAsia="Calibri" w:cs="Times New Roman"/>
                <w:szCs w:val="20"/>
              </w:rPr>
            </w:pPr>
            <w:r w:rsidRPr="00EA020F">
              <w:rPr>
                <w:rFonts w:ascii="Times New Roman" w:hAnsi="Times New Roman" w:eastAsia="Calibri" w:cs="Times New Roman"/>
                <w:szCs w:val="20"/>
              </w:rPr>
              <w:t>5.3. pašvaldību budžets</w:t>
            </w:r>
          </w:p>
        </w:tc>
        <w:tc>
          <w:tcPr>
            <w:tcW w:w="963" w:type="dxa"/>
            <w:vMerge/>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5AE737B1" w14:textId="77777777">
            <w:pPr>
              <w:spacing w:after="0" w:line="240" w:lineRule="auto"/>
              <w:jc w:val="center"/>
              <w:rPr>
                <w:rFonts w:ascii="Times New Roman" w:hAnsi="Times New Roman" w:eastAsia="Calibri" w:cs="Times New Roman"/>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735064BA"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6E353532" w14:textId="77777777">
            <w:pPr>
              <w:spacing w:after="0" w:line="240" w:lineRule="auto"/>
              <w:jc w:val="center"/>
              <w:rPr>
                <w:rFonts w:ascii="Times New Roman" w:hAnsi="Times New Roman" w:eastAsia="Calibri" w:cs="Times New Roman"/>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0A46A24C"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52CCFD13" w14:textId="77777777">
            <w:pPr>
              <w:spacing w:after="0" w:line="240" w:lineRule="auto"/>
              <w:jc w:val="center"/>
              <w:rPr>
                <w:rFonts w:ascii="Times New Roman" w:hAnsi="Times New Roman" w:eastAsia="Calibri" w:cs="Times New Roman"/>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1D1595F9"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602743A7" w14:textId="77777777">
            <w:pPr>
              <w:spacing w:after="0" w:line="240" w:lineRule="auto"/>
              <w:jc w:val="center"/>
              <w:rPr>
                <w:rFonts w:ascii="Times New Roman" w:hAnsi="Times New Roman" w:eastAsia="Calibri" w:cs="Times New Roman"/>
                <w:szCs w:val="20"/>
              </w:rPr>
            </w:pPr>
            <w:r w:rsidRPr="00EA020F">
              <w:rPr>
                <w:rFonts w:ascii="Times New Roman" w:hAnsi="Times New Roman" w:eastAsia="Calibri" w:cs="Times New Roman"/>
                <w:szCs w:val="20"/>
              </w:rPr>
              <w:t>0</w:t>
            </w:r>
          </w:p>
        </w:tc>
      </w:tr>
      <w:tr w:rsidRPr="00EA020F" w:rsidR="00EA020F" w:rsidTr="002B5F15" w14:paraId="4726E87C" w14:textId="77777777">
        <w:trPr>
          <w:trHeight w:val="814"/>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10EB96B4" w14:textId="77777777">
            <w:pPr>
              <w:spacing w:after="0" w:line="240" w:lineRule="auto"/>
              <w:rPr>
                <w:rFonts w:ascii="Times New Roman" w:hAnsi="Times New Roman" w:eastAsia="Calibri" w:cs="Times New Roman"/>
                <w:sz w:val="24"/>
                <w:szCs w:val="24"/>
              </w:rPr>
            </w:pPr>
            <w:r w:rsidRPr="00EA020F">
              <w:rPr>
                <w:rFonts w:ascii="Times New Roman" w:hAnsi="Times New Roman" w:eastAsia="Calibri" w:cs="Times New Roman"/>
                <w:sz w:val="24"/>
                <w:szCs w:val="24"/>
              </w:rPr>
              <w:t>6. Detalizēts ieņēmumu un izdevumu aprēķins (ja nepieciešams, detalizētu ieņēmumu un izdevumu aprēķinu var pievienot anotācijas pielikumā)</w:t>
            </w:r>
          </w:p>
        </w:tc>
        <w:tc>
          <w:tcPr>
            <w:tcW w:w="7342"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EA020F" w:rsidR="00EA020F" w:rsidP="00EA020F" w:rsidRDefault="00EA020F" w14:paraId="39011F67" w14:textId="77777777">
            <w:pPr>
              <w:spacing w:after="0" w:line="240" w:lineRule="auto"/>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Pēc Autotransporta direkcijas aprēķiniem, ieviešot BMA sistēmas elektroniskās identifikācijas risinājumu, viena kases aparāta uzturēšanas izmaksas mēnesī varētu pieaugt par aptuveni 5 EUR, attiecīgi tiek prognozēts, ka pārvadātājiem BMA sistēmas elektroniskās identifikācijas risinājuma ieviešanai saskaņā ar sabiedriskā transporta pakalpojumu pasūtījuma līgumiem izmaksas 81 000 EUR apmērā būs jāietver zaudējumu kompensācijas aprēķinos, proti,</w:t>
            </w:r>
          </w:p>
          <w:p w:rsidRPr="00EA020F" w:rsidR="00EA020F" w:rsidP="00D72533" w:rsidRDefault="00EA020F" w14:paraId="7B1E8C1B"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pieņemot, ka 2021.gadā pēc jauno pasūtījuma līgumu ar reģionālās nozīmes autobusu maršrutu pārvadātājiem noslēgšanas tiks izmantoti 1000 autobusi, izmaksas gadā pieaugtu par apmēram 60 000 EUR, kas atbilstoši izsludinātā iepirkuma nosacījumiem būs atsevišķi jākompensē no valsts budžeta. Paredzēts, ka Autotransporta direkcija ar pārvadātājiem slēdz atsevišķu vienošanos, vienojoties par atsevišķu saprātīgo BMA sistēmas ieviešanas un uzturēšanas izdevumu apmaksu;</w:t>
            </w:r>
          </w:p>
          <w:p w:rsidRPr="00EA020F" w:rsidR="00EA020F" w:rsidP="00D72533" w:rsidRDefault="00EA020F" w14:paraId="5DF1D1E8" w14:textId="795549DA">
            <w:pPr>
              <w:shd w:val="clear" w:color="auto" w:fill="FFFFFF" w:themeFill="background1"/>
              <w:spacing w:after="0" w:line="240" w:lineRule="auto"/>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vilcienu pārvadājumos plānots izmantot pavisam 100 kases un biļešu automātus, kā arī 150 mobilos kases aparātus, līdz ar to izmaksas gadā varētu pieaug aptuveni par 15 000 – 21 000 EUR, kas atbilstoši sabiedriskā transporta pakalpojumu pasūtījuma līgumam būs jāietver zaudējumu kompensāciju aprēķinos</w:t>
            </w:r>
            <w:r w:rsidR="00D72533">
              <w:rPr>
                <w:rFonts w:ascii="Times New Roman" w:hAnsi="Times New Roman" w:eastAsia="Calibri" w:cs="Times New Roman"/>
                <w:sz w:val="24"/>
                <w:szCs w:val="24"/>
              </w:rPr>
              <w:t>.</w:t>
            </w:r>
          </w:p>
          <w:p w:rsidRPr="00EA020F" w:rsidR="00EA020F" w:rsidP="00EA020F" w:rsidRDefault="00EA020F" w14:paraId="210E92EA" w14:textId="77777777">
            <w:pPr>
              <w:spacing w:after="0" w:line="240" w:lineRule="auto"/>
              <w:jc w:val="both"/>
              <w:rPr>
                <w:rFonts w:ascii="Times New Roman" w:hAnsi="Times New Roman" w:eastAsia="Calibri" w:cs="Times New Roman"/>
                <w:sz w:val="24"/>
                <w:szCs w:val="24"/>
              </w:rPr>
            </w:pPr>
          </w:p>
        </w:tc>
      </w:tr>
      <w:tr w:rsidRPr="00EA020F" w:rsidR="00EA020F" w:rsidTr="002B5F15" w14:paraId="03E4DA63" w14:textId="77777777">
        <w:trPr>
          <w:trHeight w:val="1066"/>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3AB1AFD8" w14:textId="77777777">
            <w:pPr>
              <w:spacing w:after="0" w:line="240" w:lineRule="auto"/>
              <w:rPr>
                <w:rFonts w:ascii="Times New Roman" w:hAnsi="Times New Roman" w:eastAsia="Calibri" w:cs="Times New Roman"/>
                <w:sz w:val="24"/>
                <w:szCs w:val="24"/>
              </w:rPr>
            </w:pPr>
            <w:r w:rsidRPr="00EA020F">
              <w:rPr>
                <w:rFonts w:ascii="Times New Roman" w:hAnsi="Times New Roman" w:eastAsia="Calibri" w:cs="Times New Roman"/>
                <w:sz w:val="24"/>
                <w:szCs w:val="24"/>
              </w:rPr>
              <w:t>6.1. detalizēts ieņēmumu aprēķins</w:t>
            </w:r>
          </w:p>
        </w:tc>
        <w:tc>
          <w:tcPr>
            <w:tcW w:w="7342"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4DB3C04B" w14:textId="77777777">
            <w:pPr>
              <w:spacing w:after="0" w:line="240" w:lineRule="auto"/>
              <w:rPr>
                <w:rFonts w:ascii="Times New Roman" w:hAnsi="Times New Roman" w:eastAsia="Calibri" w:cs="Times New Roman"/>
                <w:sz w:val="20"/>
                <w:szCs w:val="20"/>
              </w:rPr>
            </w:pPr>
          </w:p>
        </w:tc>
      </w:tr>
      <w:tr w:rsidRPr="00EA020F" w:rsidR="00EA020F" w:rsidTr="002B5F15" w14:paraId="11EE6808" w14:textId="77777777">
        <w:trPr>
          <w:trHeight w:val="1928"/>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7D9AB2F8" w14:textId="77777777">
            <w:pPr>
              <w:spacing w:after="0" w:line="240" w:lineRule="auto"/>
              <w:rPr>
                <w:rFonts w:ascii="Times New Roman" w:hAnsi="Times New Roman" w:eastAsia="Calibri" w:cs="Times New Roman"/>
                <w:sz w:val="24"/>
                <w:szCs w:val="24"/>
              </w:rPr>
            </w:pPr>
            <w:r w:rsidRPr="00EA020F">
              <w:rPr>
                <w:rFonts w:ascii="Times New Roman" w:hAnsi="Times New Roman" w:eastAsia="Calibri" w:cs="Times New Roman"/>
                <w:sz w:val="24"/>
                <w:szCs w:val="24"/>
              </w:rPr>
              <w:t>6.2. detalizēts izdevumu aprēķins</w:t>
            </w:r>
          </w:p>
        </w:tc>
        <w:tc>
          <w:tcPr>
            <w:tcW w:w="7342"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EA020F" w:rsidR="00EA020F" w:rsidP="00EA020F" w:rsidRDefault="00EA020F" w14:paraId="32D0DE56" w14:textId="77777777">
            <w:pPr>
              <w:spacing w:after="0" w:line="240" w:lineRule="auto"/>
              <w:rPr>
                <w:rFonts w:ascii="Times New Roman" w:hAnsi="Times New Roman" w:eastAsia="Calibri" w:cs="Times New Roman"/>
                <w:sz w:val="20"/>
                <w:szCs w:val="20"/>
              </w:rPr>
            </w:pPr>
          </w:p>
        </w:tc>
      </w:tr>
      <w:tr w:rsidRPr="00EA020F" w:rsidR="00EA020F" w:rsidTr="002B5F15" w14:paraId="6D394065" w14:textId="77777777">
        <w:trPr>
          <w:trHeight w:val="507"/>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0219A5C5" w14:textId="77777777">
            <w:pPr>
              <w:spacing w:after="0" w:line="240" w:lineRule="auto"/>
              <w:rPr>
                <w:rFonts w:ascii="Times New Roman" w:hAnsi="Times New Roman" w:eastAsia="Calibri" w:cs="Times New Roman"/>
                <w:sz w:val="24"/>
                <w:szCs w:val="24"/>
              </w:rPr>
            </w:pPr>
            <w:r w:rsidRPr="00EA020F">
              <w:rPr>
                <w:rFonts w:ascii="Times New Roman" w:hAnsi="Times New Roman" w:eastAsia="Calibri" w:cs="Times New Roman"/>
                <w:sz w:val="24"/>
                <w:szCs w:val="24"/>
              </w:rPr>
              <w:lastRenderedPageBreak/>
              <w:t>7. Amata vietu skaita izmaiņas</w:t>
            </w:r>
          </w:p>
        </w:tc>
        <w:tc>
          <w:tcPr>
            <w:tcW w:w="7342" w:type="dxa"/>
            <w:gridSpan w:val="7"/>
            <w:tcBorders>
              <w:top w:val="single" w:color="auto" w:sz="4" w:space="0"/>
              <w:left w:val="single" w:color="auto" w:sz="4" w:space="0"/>
              <w:bottom w:val="single" w:color="auto" w:sz="4" w:space="0"/>
              <w:right w:val="single" w:color="auto" w:sz="4" w:space="0"/>
            </w:tcBorders>
            <w:shd w:val="clear" w:color="auto" w:fill="auto"/>
          </w:tcPr>
          <w:p w:rsidRPr="00EA020F" w:rsidR="00EA020F" w:rsidP="00EA020F" w:rsidRDefault="00EA020F" w14:paraId="2CF92626" w14:textId="77777777">
            <w:pPr>
              <w:spacing w:after="0" w:line="240" w:lineRule="auto"/>
              <w:rPr>
                <w:rFonts w:ascii="Times New Roman" w:hAnsi="Times New Roman" w:eastAsia="Calibri" w:cs="Times New Roman"/>
                <w:sz w:val="24"/>
                <w:szCs w:val="24"/>
              </w:rPr>
            </w:pPr>
            <w:r w:rsidRPr="00EA020F">
              <w:rPr>
                <w:rFonts w:ascii="Times New Roman" w:hAnsi="Times New Roman" w:eastAsia="Calibri" w:cs="Times New Roman"/>
                <w:sz w:val="24"/>
                <w:szCs w:val="24"/>
              </w:rPr>
              <w:t>Nav attiecināms.</w:t>
            </w:r>
          </w:p>
        </w:tc>
      </w:tr>
      <w:tr w:rsidRPr="00EA020F" w:rsidR="00EA020F" w:rsidTr="002B5F15" w14:paraId="199E3AB9" w14:textId="77777777">
        <w:trPr>
          <w:trHeight w:val="770"/>
        </w:trPr>
        <w:tc>
          <w:tcPr>
            <w:tcW w:w="1872" w:type="dxa"/>
            <w:tcBorders>
              <w:top w:val="single" w:color="auto" w:sz="4" w:space="0"/>
              <w:left w:val="single" w:color="auto" w:sz="4" w:space="0"/>
              <w:bottom w:val="single" w:color="auto" w:sz="4" w:space="0"/>
              <w:right w:val="single" w:color="auto" w:sz="4" w:space="0"/>
            </w:tcBorders>
            <w:shd w:val="clear" w:color="auto" w:fill="auto"/>
            <w:hideMark/>
          </w:tcPr>
          <w:p w:rsidRPr="00EA020F" w:rsidR="00EA020F" w:rsidP="00EA020F" w:rsidRDefault="00EA020F" w14:paraId="48684333" w14:textId="77777777">
            <w:pPr>
              <w:spacing w:after="0" w:line="240" w:lineRule="auto"/>
              <w:rPr>
                <w:rFonts w:ascii="Times New Roman" w:hAnsi="Times New Roman" w:eastAsia="Calibri" w:cs="Times New Roman"/>
                <w:sz w:val="24"/>
                <w:szCs w:val="24"/>
              </w:rPr>
            </w:pPr>
            <w:r w:rsidRPr="00EA020F">
              <w:rPr>
                <w:rFonts w:ascii="Times New Roman" w:hAnsi="Times New Roman" w:eastAsia="Calibri" w:cs="Times New Roman"/>
                <w:sz w:val="24"/>
                <w:szCs w:val="24"/>
              </w:rPr>
              <w:t>8. Cita informācija</w:t>
            </w:r>
          </w:p>
        </w:tc>
        <w:tc>
          <w:tcPr>
            <w:tcW w:w="7342" w:type="dxa"/>
            <w:gridSpan w:val="7"/>
            <w:tcBorders>
              <w:top w:val="single" w:color="auto" w:sz="4" w:space="0"/>
              <w:left w:val="single" w:color="auto" w:sz="4" w:space="0"/>
              <w:bottom w:val="single" w:color="auto" w:sz="4" w:space="0"/>
              <w:right w:val="single" w:color="auto" w:sz="4" w:space="0"/>
            </w:tcBorders>
            <w:shd w:val="clear" w:color="auto" w:fill="auto"/>
          </w:tcPr>
          <w:p w:rsidRPr="00EA020F" w:rsidR="00EA020F" w:rsidP="00EA020F" w:rsidRDefault="00EA020F" w14:paraId="19208C4E" w14:textId="57FF26A8">
            <w:pPr>
              <w:spacing w:after="0" w:line="240" w:lineRule="auto"/>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Jautājums par nepieciešamo papildus finansējumu 81 000 EUR apmērā ar sabiedriskā transporta pakalpojuma sniegšanu saistīto zaudējumu segšanai, ņemot vērā pārvadātājiem ieviešamo BMA sistēmas elektroniskās identifikācijas risinājumu, ir risināms Ministru kabinetā likumprojekta “Par valsts budžetu 2022.gadam” un likumprojekta “Par vidēja termiņa budžeta ietvaru 2022., 2023. un 2024.gadam” sagatavošanas procesā kopā ar visu ministriju un citu centrālo valsts iestāžu prioritāro pasākumu pieteikumiem, ievērojot valsts budžeta finansiālās iespējas.</w:t>
            </w:r>
          </w:p>
          <w:p w:rsidRPr="00EA020F" w:rsidR="00EA020F" w:rsidP="00EA020F" w:rsidRDefault="00EA020F" w14:paraId="4A4D2195" w14:textId="727ADB9C">
            <w:pPr>
              <w:spacing w:after="0" w:line="240" w:lineRule="auto"/>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Valsts noteikto braukšanas maksas atvieglojumu saņēmēju informācijas sistēmas uzturēšana tiks nodrošināta Satiksmes ministrijai piešķirto budžeta līdzekļu ietvaros Satiksmes ministrijas budžeta programmā 31.00.00 “Sabiedriskais transports” 31.05.00. apakšprogrammā “Dotācija Autotransporta direkcijai sabiedriskā transporta pakalpojumu organizēšanai”.</w:t>
            </w:r>
          </w:p>
          <w:p w:rsidRPr="00EA020F" w:rsidR="00EA020F" w:rsidP="00EA020F" w:rsidRDefault="00EA020F" w14:paraId="0C0E3F47" w14:textId="77777777">
            <w:pPr>
              <w:spacing w:after="0" w:line="240" w:lineRule="auto"/>
              <w:jc w:val="both"/>
              <w:rPr>
                <w:rFonts w:ascii="Times New Roman" w:hAnsi="Times New Roman" w:eastAsia="Calibri" w:cs="Times New Roman"/>
                <w:sz w:val="24"/>
                <w:szCs w:val="24"/>
              </w:rPr>
            </w:pPr>
            <w:proofErr w:type="spellStart"/>
            <w:r w:rsidRPr="00EA020F">
              <w:rPr>
                <w:rFonts w:ascii="Times New Roman" w:hAnsi="Times New Roman" w:eastAsia="Calibri" w:cs="Times New Roman"/>
                <w:sz w:val="24"/>
                <w:szCs w:val="24"/>
              </w:rPr>
              <w:t>Iekšlietu</w:t>
            </w:r>
            <w:proofErr w:type="spellEnd"/>
            <w:r w:rsidRPr="00EA020F">
              <w:rPr>
                <w:rFonts w:ascii="Times New Roman" w:hAnsi="Times New Roman" w:eastAsia="Calibri" w:cs="Times New Roman"/>
                <w:sz w:val="24"/>
                <w:szCs w:val="24"/>
              </w:rPr>
              <w:t xml:space="preserve"> ministrija (PMLP) </w:t>
            </w:r>
            <w:proofErr w:type="spellStart"/>
            <w:r w:rsidRPr="00EA020F">
              <w:rPr>
                <w:rFonts w:ascii="Times New Roman" w:hAnsi="Times New Roman" w:eastAsia="Calibri" w:cs="Times New Roman"/>
                <w:sz w:val="24"/>
                <w:szCs w:val="24"/>
              </w:rPr>
              <w:t>eID</w:t>
            </w:r>
            <w:proofErr w:type="spellEnd"/>
            <w:r w:rsidRPr="00EA020F">
              <w:rPr>
                <w:rFonts w:ascii="Times New Roman" w:hAnsi="Times New Roman" w:eastAsia="Calibri" w:cs="Times New Roman"/>
                <w:sz w:val="24"/>
                <w:szCs w:val="24"/>
              </w:rPr>
              <w:t xml:space="preserve"> kartes elektronisko komponentu papildināšanu ar jaunu funkcionalitāti (lietotni) (</w:t>
            </w:r>
            <w:proofErr w:type="spellStart"/>
            <w:r w:rsidRPr="00EA020F">
              <w:rPr>
                <w:rFonts w:ascii="Times New Roman" w:hAnsi="Times New Roman" w:eastAsia="Calibri" w:cs="Times New Roman"/>
                <w:i/>
                <w:iCs/>
                <w:sz w:val="24"/>
                <w:szCs w:val="24"/>
              </w:rPr>
              <w:t>Authorized</w:t>
            </w:r>
            <w:proofErr w:type="spellEnd"/>
            <w:r w:rsidRPr="00EA020F">
              <w:rPr>
                <w:rFonts w:ascii="Times New Roman" w:hAnsi="Times New Roman" w:eastAsia="Calibri" w:cs="Times New Roman"/>
                <w:i/>
                <w:iCs/>
                <w:sz w:val="24"/>
                <w:szCs w:val="24"/>
              </w:rPr>
              <w:t xml:space="preserve"> </w:t>
            </w:r>
            <w:proofErr w:type="spellStart"/>
            <w:r w:rsidRPr="00EA020F">
              <w:rPr>
                <w:rFonts w:ascii="Times New Roman" w:hAnsi="Times New Roman" w:eastAsia="Calibri" w:cs="Times New Roman"/>
                <w:i/>
                <w:iCs/>
                <w:sz w:val="24"/>
                <w:szCs w:val="24"/>
              </w:rPr>
              <w:t>Identification</w:t>
            </w:r>
            <w:proofErr w:type="spellEnd"/>
            <w:r w:rsidRPr="00EA020F">
              <w:rPr>
                <w:rFonts w:ascii="Times New Roman" w:hAnsi="Times New Roman" w:eastAsia="Calibri" w:cs="Times New Roman"/>
                <w:i/>
                <w:iCs/>
                <w:sz w:val="24"/>
                <w:szCs w:val="24"/>
              </w:rPr>
              <w:t xml:space="preserve"> </w:t>
            </w:r>
            <w:proofErr w:type="spellStart"/>
            <w:r w:rsidRPr="00EA020F">
              <w:rPr>
                <w:rFonts w:ascii="Times New Roman" w:hAnsi="Times New Roman" w:eastAsia="Calibri" w:cs="Times New Roman"/>
                <w:i/>
                <w:iCs/>
                <w:sz w:val="24"/>
                <w:szCs w:val="24"/>
              </w:rPr>
              <w:t>Application</w:t>
            </w:r>
            <w:proofErr w:type="spellEnd"/>
            <w:r w:rsidRPr="00EA020F">
              <w:rPr>
                <w:rFonts w:ascii="Times New Roman" w:hAnsi="Times New Roman" w:eastAsia="Calibri" w:cs="Times New Roman"/>
                <w:sz w:val="24"/>
                <w:szCs w:val="24"/>
              </w:rPr>
              <w:t xml:space="preserve">), lai nodrošinātu </w:t>
            </w:r>
            <w:proofErr w:type="spellStart"/>
            <w:r w:rsidRPr="00EA020F">
              <w:rPr>
                <w:rFonts w:ascii="Times New Roman" w:hAnsi="Times New Roman" w:eastAsia="Calibri" w:cs="Times New Roman"/>
                <w:sz w:val="24"/>
                <w:szCs w:val="24"/>
              </w:rPr>
              <w:t>eID</w:t>
            </w:r>
            <w:proofErr w:type="spellEnd"/>
            <w:r w:rsidRPr="00EA020F">
              <w:rPr>
                <w:rFonts w:ascii="Times New Roman" w:hAnsi="Times New Roman" w:eastAsia="Calibri" w:cs="Times New Roman"/>
                <w:sz w:val="24"/>
                <w:szCs w:val="24"/>
              </w:rPr>
              <w:t xml:space="preserve"> kartes izmantošanu kā identifikācijas līdzekli sabiedriskajā transportā, nodrošinās Iekšlietu ministrijas ilgtermiņa saistību pasākuma “Eiropas Savienības prasībām atbilstošu pasu, elektronisko identifikācijas karšu un uzturēšanas atļauju izsniegšana” ietvaros (budžeta apakšprogramma 11.01.00 “Pilsonības un migrācijas lietu pārvalde”).</w:t>
            </w:r>
          </w:p>
        </w:tc>
      </w:tr>
    </w:tbl>
    <w:p w:rsidRPr="00EA020F" w:rsidR="00EA020F" w:rsidP="00EA020F" w:rsidRDefault="00EA020F" w14:paraId="663F79F6"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p>
    <w:tbl>
      <w:tblPr>
        <w:tblW w:w="9213"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626"/>
        <w:gridCol w:w="2972"/>
        <w:gridCol w:w="5615"/>
      </w:tblGrid>
      <w:tr w:rsidRPr="00EA020F" w:rsidR="00EA020F" w:rsidTr="009E6953" w14:paraId="4A73282A" w14:textId="77777777">
        <w:trPr>
          <w:trHeight w:val="372"/>
        </w:trPr>
        <w:tc>
          <w:tcPr>
            <w:tcW w:w="9213" w:type="dxa"/>
            <w:gridSpan w:val="3"/>
            <w:tcBorders>
              <w:top w:val="outset" w:color="000000" w:sz="6" w:space="0"/>
              <w:left w:val="outset" w:color="000000" w:sz="6" w:space="0"/>
              <w:bottom w:val="outset" w:color="000000" w:sz="6" w:space="0"/>
              <w:right w:val="outset" w:color="000000" w:sz="6" w:space="0"/>
            </w:tcBorders>
            <w:hideMark/>
          </w:tcPr>
          <w:p w:rsidRPr="00EA020F" w:rsidR="00EA020F" w:rsidP="00EA020F" w:rsidRDefault="00EA020F" w14:paraId="2C36B965" w14:textId="77777777">
            <w:pPr>
              <w:tabs>
                <w:tab w:val="left" w:pos="1110"/>
                <w:tab w:val="center" w:pos="4789"/>
              </w:tabs>
              <w:spacing w:after="0" w:line="240" w:lineRule="auto"/>
              <w:rPr>
                <w:rFonts w:ascii="Times New Roman" w:hAnsi="Times New Roman" w:eastAsia="Times New Roman" w:cs="Times New Roman"/>
                <w:b/>
                <w:sz w:val="24"/>
                <w:szCs w:val="24"/>
                <w:lang w:eastAsia="lv-LV"/>
              </w:rPr>
            </w:pPr>
            <w:r w:rsidRPr="00EA020F">
              <w:rPr>
                <w:rFonts w:ascii="Times New Roman" w:hAnsi="Times New Roman" w:eastAsia="Times New Roman" w:cs="Times New Roman"/>
                <w:bCs/>
                <w:sz w:val="24"/>
                <w:szCs w:val="24"/>
                <w:lang w:eastAsia="lv-LV"/>
              </w:rPr>
              <w:tab/>
            </w:r>
            <w:r w:rsidRPr="00EA020F">
              <w:rPr>
                <w:rFonts w:ascii="Times New Roman" w:hAnsi="Times New Roman" w:eastAsia="Times New Roman" w:cs="Times New Roman"/>
                <w:bCs/>
                <w:sz w:val="24"/>
                <w:szCs w:val="24"/>
                <w:lang w:eastAsia="lv-LV"/>
              </w:rPr>
              <w:tab/>
            </w:r>
            <w:r w:rsidRPr="00EA020F">
              <w:rPr>
                <w:rFonts w:ascii="Times New Roman" w:hAnsi="Times New Roman" w:eastAsia="Times New Roman" w:cs="Times New Roman"/>
                <w:b/>
                <w:sz w:val="24"/>
                <w:szCs w:val="24"/>
                <w:lang w:eastAsia="lv-LV"/>
              </w:rPr>
              <w:t>IV. Tiesību akta projekta ietekme uz spēkā esošo tiesību normu sistēmu</w:t>
            </w:r>
          </w:p>
        </w:tc>
      </w:tr>
      <w:tr w:rsidRPr="00EA020F" w:rsidR="00EA020F" w:rsidTr="009E6953" w14:paraId="39C44D9B" w14:textId="77777777">
        <w:trPr>
          <w:trHeight w:val="920"/>
        </w:trPr>
        <w:tc>
          <w:tcPr>
            <w:tcW w:w="626" w:type="dxa"/>
            <w:tcBorders>
              <w:top w:val="outset" w:color="000000" w:sz="6" w:space="0"/>
              <w:left w:val="outset" w:color="000000" w:sz="6" w:space="0"/>
              <w:bottom w:val="outset" w:color="000000" w:sz="6" w:space="0"/>
              <w:right w:val="outset" w:color="000000" w:sz="6" w:space="0"/>
            </w:tcBorders>
            <w:hideMark/>
          </w:tcPr>
          <w:p w:rsidRPr="00EA020F" w:rsidR="00EA020F" w:rsidP="00EA020F" w:rsidRDefault="00EA020F" w14:paraId="3ED8B03F" w14:textId="77777777">
            <w:pPr>
              <w:spacing w:before="100" w:beforeAutospacing="1" w:after="100" w:afterAutospacing="1" w:line="240" w:lineRule="auto"/>
              <w:jc w:val="both"/>
              <w:rPr>
                <w:rFonts w:ascii="Times New Roman" w:hAnsi="Times New Roman" w:eastAsia="Times New Roman" w:cs="Times New Roman"/>
                <w:bCs/>
                <w:sz w:val="24"/>
                <w:szCs w:val="24"/>
                <w:lang w:eastAsia="lv-LV"/>
              </w:rPr>
            </w:pPr>
            <w:r w:rsidRPr="00EA020F">
              <w:rPr>
                <w:rFonts w:ascii="Times New Roman" w:hAnsi="Times New Roman" w:eastAsia="Times New Roman" w:cs="Times New Roman"/>
                <w:bCs/>
                <w:sz w:val="24"/>
                <w:szCs w:val="24"/>
                <w:lang w:eastAsia="lv-LV"/>
              </w:rPr>
              <w:t>1.</w:t>
            </w:r>
          </w:p>
        </w:tc>
        <w:tc>
          <w:tcPr>
            <w:tcW w:w="2972" w:type="dxa"/>
            <w:tcBorders>
              <w:top w:val="outset" w:color="000000" w:sz="6" w:space="0"/>
              <w:left w:val="outset" w:color="000000" w:sz="6" w:space="0"/>
              <w:bottom w:val="outset" w:color="000000" w:sz="6" w:space="0"/>
              <w:right w:val="outset" w:color="000000" w:sz="6" w:space="0"/>
            </w:tcBorders>
            <w:hideMark/>
          </w:tcPr>
          <w:p w:rsidRPr="00EA020F" w:rsidR="00EA020F" w:rsidP="00EA020F" w:rsidRDefault="00EA020F" w14:paraId="19EE2453" w14:textId="77777777">
            <w:pPr>
              <w:spacing w:before="100" w:beforeAutospacing="1" w:after="100" w:afterAutospacing="1" w:line="240" w:lineRule="auto"/>
              <w:jc w:val="both"/>
              <w:rPr>
                <w:rFonts w:ascii="Times New Roman" w:hAnsi="Times New Roman" w:eastAsia="Times New Roman" w:cs="Times New Roman"/>
                <w:bCs/>
                <w:sz w:val="24"/>
                <w:szCs w:val="24"/>
                <w:lang w:eastAsia="lv-LV"/>
              </w:rPr>
            </w:pPr>
            <w:r w:rsidRPr="00EA020F">
              <w:rPr>
                <w:rFonts w:ascii="Times New Roman" w:hAnsi="Times New Roman" w:eastAsia="Calibri" w:cs="Times New Roman"/>
                <w:bCs/>
                <w:sz w:val="24"/>
                <w:szCs w:val="24"/>
              </w:rPr>
              <w:t>Saistītie tiesību aktu projekti</w:t>
            </w:r>
          </w:p>
        </w:tc>
        <w:tc>
          <w:tcPr>
            <w:tcW w:w="5615" w:type="dxa"/>
            <w:tcBorders>
              <w:top w:val="outset" w:color="000000" w:sz="6" w:space="0"/>
              <w:left w:val="outset" w:color="000000" w:sz="6" w:space="0"/>
              <w:bottom w:val="outset" w:color="000000" w:sz="6" w:space="0"/>
              <w:right w:val="outset" w:color="000000" w:sz="6" w:space="0"/>
            </w:tcBorders>
            <w:hideMark/>
          </w:tcPr>
          <w:p w:rsidRPr="00EA020F" w:rsidR="00EA020F" w:rsidP="00BB429A" w:rsidRDefault="00EA020F" w14:paraId="5FF449E9" w14:textId="73CDCF88">
            <w:pPr>
              <w:spacing w:after="0" w:line="240" w:lineRule="auto"/>
              <w:ind w:left="57" w:right="109"/>
              <w:jc w:val="both"/>
              <w:rPr>
                <w:rFonts w:ascii="Times New Roman" w:hAnsi="Times New Roman" w:eastAsia="Calibri" w:cs="Times New Roman"/>
                <w:sz w:val="24"/>
                <w:szCs w:val="24"/>
              </w:rPr>
            </w:pPr>
            <w:r w:rsidRPr="00EA020F">
              <w:rPr>
                <w:rFonts w:ascii="Times New Roman" w:hAnsi="Times New Roman" w:eastAsia="Calibri" w:cs="Times New Roman"/>
                <w:bCs/>
                <w:sz w:val="24"/>
                <w:szCs w:val="24"/>
              </w:rPr>
              <w:t>Noteikumu projekts tiek virzīts vienlaikus ar Minist</w:t>
            </w:r>
            <w:r w:rsidR="00BB429A">
              <w:rPr>
                <w:rFonts w:ascii="Times New Roman" w:hAnsi="Times New Roman" w:eastAsia="Calibri" w:cs="Times New Roman"/>
                <w:bCs/>
                <w:sz w:val="24"/>
                <w:szCs w:val="24"/>
              </w:rPr>
              <w:t>ru kabineta noteikumu projektu “</w:t>
            </w:r>
            <w:r w:rsidRPr="00EA020F">
              <w:rPr>
                <w:rFonts w:ascii="Times New Roman" w:hAnsi="Times New Roman" w:eastAsia="Calibri" w:cs="Times New Roman"/>
                <w:bCs/>
                <w:sz w:val="24"/>
                <w:szCs w:val="24"/>
              </w:rPr>
              <w:t>Braukšanas</w:t>
            </w:r>
            <w:r w:rsidR="00BB429A">
              <w:rPr>
                <w:rFonts w:ascii="Times New Roman" w:hAnsi="Times New Roman" w:eastAsia="Calibri" w:cs="Times New Roman"/>
                <w:bCs/>
                <w:sz w:val="24"/>
                <w:szCs w:val="24"/>
              </w:rPr>
              <w:t xml:space="preserve"> maksas atvieglojumu noteikumi”</w:t>
            </w:r>
            <w:r w:rsidRPr="00EA020F">
              <w:rPr>
                <w:rFonts w:ascii="Times New Roman" w:hAnsi="Times New Roman" w:eastAsia="Calibri" w:cs="Times New Roman"/>
                <w:bCs/>
                <w:sz w:val="24"/>
                <w:szCs w:val="24"/>
              </w:rPr>
              <w:t>.</w:t>
            </w:r>
          </w:p>
        </w:tc>
      </w:tr>
      <w:tr w:rsidRPr="00EA020F" w:rsidR="00EA020F" w:rsidTr="009E6953" w14:paraId="3D33763A" w14:textId="77777777">
        <w:tc>
          <w:tcPr>
            <w:tcW w:w="626" w:type="dxa"/>
            <w:tcBorders>
              <w:top w:val="outset" w:color="000000" w:sz="6" w:space="0"/>
              <w:left w:val="outset" w:color="000000" w:sz="6" w:space="0"/>
              <w:bottom w:val="outset" w:color="000000" w:sz="6" w:space="0"/>
              <w:right w:val="outset" w:color="000000" w:sz="6" w:space="0"/>
            </w:tcBorders>
            <w:hideMark/>
          </w:tcPr>
          <w:p w:rsidRPr="00EA020F" w:rsidR="00EA020F" w:rsidP="00EA020F" w:rsidRDefault="00EA020F" w14:paraId="3AE2049B" w14:textId="77777777">
            <w:pPr>
              <w:spacing w:after="0" w:line="240" w:lineRule="auto"/>
              <w:ind w:left="57" w:right="57"/>
              <w:jc w:val="both"/>
              <w:rPr>
                <w:rFonts w:ascii="Times New Roman" w:hAnsi="Times New Roman" w:eastAsia="Times New Roman" w:cs="Times New Roman"/>
                <w:bCs/>
                <w:sz w:val="24"/>
                <w:szCs w:val="24"/>
                <w:lang w:eastAsia="lv-LV"/>
              </w:rPr>
            </w:pPr>
            <w:r w:rsidRPr="00EA020F">
              <w:rPr>
                <w:rFonts w:ascii="Times New Roman" w:hAnsi="Times New Roman" w:eastAsia="Times New Roman" w:cs="Times New Roman"/>
                <w:bCs/>
                <w:sz w:val="24"/>
                <w:szCs w:val="24"/>
                <w:lang w:eastAsia="lv-LV"/>
              </w:rPr>
              <w:t>2.</w:t>
            </w:r>
          </w:p>
        </w:tc>
        <w:tc>
          <w:tcPr>
            <w:tcW w:w="2972" w:type="dxa"/>
            <w:tcBorders>
              <w:top w:val="outset" w:color="000000" w:sz="6" w:space="0"/>
              <w:left w:val="outset" w:color="000000" w:sz="6" w:space="0"/>
              <w:bottom w:val="outset" w:color="000000" w:sz="6" w:space="0"/>
              <w:right w:val="outset" w:color="000000" w:sz="6" w:space="0"/>
            </w:tcBorders>
            <w:hideMark/>
          </w:tcPr>
          <w:p w:rsidRPr="00EA020F" w:rsidR="00EA020F" w:rsidP="00EA020F" w:rsidRDefault="00EA020F" w14:paraId="0BD78B39" w14:textId="77777777">
            <w:pPr>
              <w:spacing w:after="0" w:line="240" w:lineRule="auto"/>
              <w:ind w:left="57" w:right="57"/>
              <w:jc w:val="both"/>
              <w:rPr>
                <w:rFonts w:ascii="Times New Roman" w:hAnsi="Times New Roman" w:eastAsia="Times New Roman" w:cs="Times New Roman"/>
                <w:bCs/>
                <w:sz w:val="24"/>
                <w:szCs w:val="24"/>
                <w:lang w:eastAsia="lv-LV"/>
              </w:rPr>
            </w:pPr>
            <w:r w:rsidRPr="00EA020F">
              <w:rPr>
                <w:rFonts w:ascii="Times New Roman" w:hAnsi="Times New Roman" w:eastAsia="Calibri" w:cs="Times New Roman"/>
                <w:bCs/>
                <w:sz w:val="24"/>
                <w:szCs w:val="24"/>
              </w:rPr>
              <w:t>Atbildīgā institūcija</w:t>
            </w:r>
          </w:p>
        </w:tc>
        <w:tc>
          <w:tcPr>
            <w:tcW w:w="5615" w:type="dxa"/>
            <w:tcBorders>
              <w:top w:val="outset" w:color="000000" w:sz="6" w:space="0"/>
              <w:left w:val="outset" w:color="000000" w:sz="6" w:space="0"/>
              <w:bottom w:val="outset" w:color="000000" w:sz="6" w:space="0"/>
              <w:right w:val="outset" w:color="000000" w:sz="6" w:space="0"/>
            </w:tcBorders>
            <w:hideMark/>
          </w:tcPr>
          <w:p w:rsidRPr="00EA020F" w:rsidR="00EA020F" w:rsidP="00EA020F" w:rsidRDefault="00EA020F" w14:paraId="6704C62C" w14:textId="77777777">
            <w:pPr>
              <w:spacing w:after="0" w:line="240" w:lineRule="auto"/>
              <w:ind w:right="57"/>
              <w:jc w:val="both"/>
              <w:rPr>
                <w:rFonts w:ascii="Times New Roman" w:hAnsi="Times New Roman" w:eastAsia="Times New Roman" w:cs="Times New Roman"/>
                <w:bCs/>
                <w:sz w:val="24"/>
                <w:szCs w:val="24"/>
                <w:lang w:eastAsia="lv-LV"/>
              </w:rPr>
            </w:pPr>
            <w:r w:rsidRPr="00EA020F">
              <w:rPr>
                <w:rFonts w:ascii="Times New Roman" w:hAnsi="Times New Roman" w:eastAsia="Calibri" w:cs="Times New Roman"/>
                <w:bCs/>
                <w:sz w:val="24"/>
                <w:szCs w:val="24"/>
              </w:rPr>
              <w:t>Satiksmes ministrija.</w:t>
            </w:r>
          </w:p>
        </w:tc>
      </w:tr>
      <w:tr w:rsidRPr="00EA020F" w:rsidR="00EA020F" w:rsidTr="009E6953" w14:paraId="2C8EFA4A" w14:textId="77777777">
        <w:trPr>
          <w:trHeight w:val="348"/>
        </w:trPr>
        <w:tc>
          <w:tcPr>
            <w:tcW w:w="626" w:type="dxa"/>
            <w:tcBorders>
              <w:top w:val="outset" w:color="000000" w:sz="6" w:space="0"/>
              <w:left w:val="outset" w:color="000000" w:sz="6" w:space="0"/>
              <w:bottom w:val="outset" w:color="000000" w:sz="6" w:space="0"/>
              <w:right w:val="outset" w:color="000000" w:sz="6" w:space="0"/>
            </w:tcBorders>
            <w:hideMark/>
          </w:tcPr>
          <w:p w:rsidRPr="00EA020F" w:rsidR="00EA020F" w:rsidP="00EA020F" w:rsidRDefault="00EA020F" w14:paraId="7A4B6CA7" w14:textId="77777777">
            <w:pPr>
              <w:spacing w:after="0" w:line="240" w:lineRule="auto"/>
              <w:ind w:left="57" w:right="57"/>
              <w:jc w:val="both"/>
              <w:rPr>
                <w:rFonts w:ascii="Times New Roman" w:hAnsi="Times New Roman" w:eastAsia="Times New Roman" w:cs="Times New Roman"/>
                <w:bCs/>
                <w:sz w:val="24"/>
                <w:szCs w:val="24"/>
                <w:lang w:eastAsia="lv-LV"/>
              </w:rPr>
            </w:pPr>
            <w:r w:rsidRPr="00EA020F">
              <w:rPr>
                <w:rFonts w:ascii="Times New Roman" w:hAnsi="Times New Roman" w:eastAsia="Times New Roman" w:cs="Times New Roman"/>
                <w:bCs/>
                <w:sz w:val="24"/>
                <w:szCs w:val="24"/>
                <w:lang w:eastAsia="lv-LV"/>
              </w:rPr>
              <w:t>3.</w:t>
            </w:r>
          </w:p>
        </w:tc>
        <w:tc>
          <w:tcPr>
            <w:tcW w:w="2972" w:type="dxa"/>
            <w:tcBorders>
              <w:top w:val="outset" w:color="000000" w:sz="6" w:space="0"/>
              <w:left w:val="outset" w:color="000000" w:sz="6" w:space="0"/>
              <w:bottom w:val="outset" w:color="000000" w:sz="6" w:space="0"/>
              <w:right w:val="outset" w:color="000000" w:sz="6" w:space="0"/>
            </w:tcBorders>
            <w:hideMark/>
          </w:tcPr>
          <w:p w:rsidRPr="00EA020F" w:rsidR="00EA020F" w:rsidP="00EA020F" w:rsidRDefault="00EA020F" w14:paraId="3A943DDA" w14:textId="77777777">
            <w:pPr>
              <w:spacing w:after="0" w:line="240" w:lineRule="auto"/>
              <w:ind w:left="57" w:right="57"/>
              <w:jc w:val="both"/>
              <w:rPr>
                <w:rFonts w:ascii="Times New Roman" w:hAnsi="Times New Roman" w:eastAsia="Times New Roman" w:cs="Times New Roman"/>
                <w:bCs/>
                <w:sz w:val="24"/>
                <w:szCs w:val="24"/>
                <w:lang w:eastAsia="lv-LV"/>
              </w:rPr>
            </w:pPr>
            <w:r w:rsidRPr="00EA020F">
              <w:rPr>
                <w:rFonts w:ascii="Times New Roman" w:hAnsi="Times New Roman" w:eastAsia="Calibri" w:cs="Times New Roman"/>
                <w:bCs/>
                <w:sz w:val="24"/>
                <w:szCs w:val="24"/>
              </w:rPr>
              <w:t>Cita informācija</w:t>
            </w:r>
          </w:p>
        </w:tc>
        <w:tc>
          <w:tcPr>
            <w:tcW w:w="5615" w:type="dxa"/>
            <w:tcBorders>
              <w:top w:val="outset" w:color="000000" w:sz="6" w:space="0"/>
              <w:left w:val="outset" w:color="000000" w:sz="6" w:space="0"/>
              <w:bottom w:val="outset" w:color="000000" w:sz="6" w:space="0"/>
              <w:right w:val="outset" w:color="000000" w:sz="6" w:space="0"/>
            </w:tcBorders>
            <w:hideMark/>
          </w:tcPr>
          <w:p w:rsidRPr="00EA020F" w:rsidR="00EA020F" w:rsidP="00EA020F" w:rsidRDefault="00EA020F" w14:paraId="64159F59" w14:textId="77777777">
            <w:pPr>
              <w:spacing w:after="0" w:line="240" w:lineRule="auto"/>
              <w:ind w:left="57" w:right="109"/>
              <w:jc w:val="both"/>
              <w:rPr>
                <w:rFonts w:ascii="Times New Roman" w:hAnsi="Times New Roman" w:eastAsia="Calibri" w:cs="Times New Roman"/>
                <w:bCs/>
                <w:iCs/>
                <w:sz w:val="24"/>
                <w:szCs w:val="24"/>
                <w:lang w:eastAsia="lv-LV"/>
              </w:rPr>
            </w:pPr>
            <w:r w:rsidRPr="00EA020F">
              <w:rPr>
                <w:rFonts w:ascii="Times New Roman" w:hAnsi="Times New Roman" w:eastAsia="Calibri" w:cs="Times New Roman"/>
                <w:sz w:val="24"/>
                <w:szCs w:val="24"/>
              </w:rPr>
              <w:t>Nav.</w:t>
            </w:r>
          </w:p>
        </w:tc>
      </w:tr>
    </w:tbl>
    <w:p w:rsidRPr="00EA020F" w:rsidR="00EA020F" w:rsidP="00EA020F" w:rsidRDefault="00EA020F" w14:paraId="0424C460"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p>
    <w:p w:rsidRPr="00EA020F" w:rsidR="00EA020F" w:rsidP="00EA020F" w:rsidRDefault="00EA020F" w14:paraId="118E4209"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Times New Roman" w:cs="Times New Roman"/>
          <w:b/>
          <w:bCs/>
          <w:sz w:val="24"/>
          <w:szCs w:val="24"/>
          <w:lang w:eastAsia="lv-LV"/>
        </w:rPr>
        <w:t xml:space="preserve"> </w:t>
      </w:r>
    </w:p>
    <w:tbl>
      <w:tblPr>
        <w:tblW w:w="9205"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Pr="00EA020F" w:rsidR="00EA020F" w:rsidTr="009E6953" w14:paraId="160F75AD" w14:textId="77777777">
        <w:trPr>
          <w:trHeight w:val="498"/>
        </w:trPr>
        <w:tc>
          <w:tcPr>
            <w:tcW w:w="0" w:type="auto"/>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19881EBA" w14:textId="77777777">
            <w:pPr>
              <w:shd w:val="clear" w:color="auto" w:fill="FFFFFF" w:themeFill="background1"/>
              <w:spacing w:after="0" w:line="240" w:lineRule="auto"/>
              <w:contextualSpacing/>
              <w:jc w:val="center"/>
              <w:rPr>
                <w:rFonts w:ascii="Times New Roman" w:hAnsi="Times New Roman" w:eastAsia="Times New Roman" w:cs="Times New Roman"/>
                <w:sz w:val="24"/>
                <w:szCs w:val="24"/>
                <w:lang w:eastAsia="lv-LV"/>
              </w:rPr>
            </w:pPr>
            <w:r w:rsidRPr="00EA020F">
              <w:rPr>
                <w:rFonts w:ascii="Times New Roman" w:hAnsi="Times New Roman" w:eastAsia="Calibri" w:cs="Times New Roman"/>
                <w:b/>
                <w:sz w:val="24"/>
                <w:szCs w:val="24"/>
              </w:rPr>
              <w:t>V. Tiesību akta projekta atbilstība Latvijas Republikas starptautiskajām saistībām</w:t>
            </w:r>
          </w:p>
        </w:tc>
      </w:tr>
      <w:tr w:rsidRPr="00EA020F" w:rsidR="00EA020F" w:rsidTr="009E6953" w14:paraId="3DEBD637" w14:textId="77777777">
        <w:tc>
          <w:tcPr>
            <w:tcW w:w="5000" w:type="pct"/>
            <w:tcBorders>
              <w:top w:val="outset" w:color="414142" w:sz="6" w:space="0"/>
              <w:left w:val="outset" w:color="414142" w:sz="6" w:space="0"/>
              <w:bottom w:val="outset" w:color="414142" w:sz="6" w:space="0"/>
              <w:right w:val="outset" w:color="414142" w:sz="6" w:space="0"/>
            </w:tcBorders>
          </w:tcPr>
          <w:p w:rsidRPr="00EA020F" w:rsidR="00EA020F" w:rsidP="00EA020F" w:rsidRDefault="00EA020F" w14:paraId="6A2238D9" w14:textId="77777777">
            <w:pPr>
              <w:shd w:val="clear" w:color="auto" w:fill="FFFFFF" w:themeFill="background1"/>
              <w:spacing w:after="0" w:line="240" w:lineRule="auto"/>
              <w:contextualSpacing/>
              <w:jc w:val="center"/>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Projekts šo jomu neskar.</w:t>
            </w:r>
          </w:p>
        </w:tc>
      </w:tr>
    </w:tbl>
    <w:p w:rsidRPr="00EA020F" w:rsidR="00EA020F" w:rsidP="00EA020F" w:rsidRDefault="00EA020F" w14:paraId="1B85DFB6" w14:textId="77777777">
      <w:pPr>
        <w:shd w:val="clear" w:color="auto" w:fill="FFFFFF" w:themeFill="background1"/>
        <w:spacing w:after="0" w:line="240" w:lineRule="auto"/>
        <w:contextualSpacing/>
        <w:rPr>
          <w:rFonts w:ascii="Times New Roman" w:hAnsi="Times New Roman" w:eastAsia="Calibri" w:cs="Times New Roman"/>
          <w:sz w:val="24"/>
          <w:szCs w:val="24"/>
        </w:rPr>
      </w:pPr>
    </w:p>
    <w:tbl>
      <w:tblPr>
        <w:tblW w:w="921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12"/>
        <w:gridCol w:w="2665"/>
        <w:gridCol w:w="6234"/>
      </w:tblGrid>
      <w:tr w:rsidRPr="00EA020F" w:rsidR="00EA020F" w:rsidTr="009E6953" w14:paraId="3EC21253" w14:textId="77777777">
        <w:trPr>
          <w:trHeight w:val="421"/>
        </w:trPr>
        <w:tc>
          <w:tcPr>
            <w:tcW w:w="9211" w:type="dxa"/>
            <w:gridSpan w:val="3"/>
            <w:tcBorders>
              <w:top w:val="single" w:color="auto" w:sz="2" w:space="0"/>
            </w:tcBorders>
            <w:vAlign w:val="center"/>
          </w:tcPr>
          <w:p w:rsidRPr="00EA020F" w:rsidR="00EA020F" w:rsidP="00EA020F" w:rsidRDefault="00EA020F" w14:paraId="79E419E3" w14:textId="77777777">
            <w:pPr>
              <w:shd w:val="clear" w:color="auto" w:fill="FFFFFF" w:themeFill="background1"/>
              <w:spacing w:after="0" w:line="240" w:lineRule="auto"/>
              <w:ind w:left="57" w:right="57"/>
              <w:contextualSpacing/>
              <w:jc w:val="center"/>
              <w:rPr>
                <w:rFonts w:ascii="Times New Roman" w:hAnsi="Times New Roman" w:eastAsia="Times New Roman" w:cs="Times New Roman"/>
                <w:sz w:val="24"/>
                <w:szCs w:val="24"/>
              </w:rPr>
            </w:pPr>
            <w:r w:rsidRPr="00EA020F">
              <w:rPr>
                <w:rFonts w:ascii="Times New Roman" w:hAnsi="Times New Roman" w:eastAsia="Times New Roman" w:cs="Times New Roman"/>
                <w:b/>
                <w:sz w:val="24"/>
                <w:szCs w:val="24"/>
              </w:rPr>
              <w:t>VI. Sabiedrības līdzdalība un komunikācijas aktivitātes</w:t>
            </w:r>
          </w:p>
        </w:tc>
      </w:tr>
      <w:tr w:rsidRPr="00EA020F" w:rsidR="00EA020F" w:rsidTr="009E6953" w14:paraId="01B8EE59" w14:textId="77777777">
        <w:trPr>
          <w:trHeight w:val="553"/>
        </w:trPr>
        <w:tc>
          <w:tcPr>
            <w:tcW w:w="312" w:type="dxa"/>
          </w:tcPr>
          <w:p w:rsidRPr="00EA020F" w:rsidR="00EA020F" w:rsidP="00EA020F" w:rsidRDefault="00EA020F" w14:paraId="3645D38B" w14:textId="77777777">
            <w:pPr>
              <w:shd w:val="clear" w:color="auto" w:fill="FFFFFF" w:themeFill="background1"/>
              <w:spacing w:after="0" w:line="240" w:lineRule="auto"/>
              <w:ind w:left="57" w:right="57"/>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1.</w:t>
            </w:r>
          </w:p>
        </w:tc>
        <w:tc>
          <w:tcPr>
            <w:tcW w:w="2665" w:type="dxa"/>
          </w:tcPr>
          <w:p w:rsidRPr="00EA020F" w:rsidR="00EA020F" w:rsidP="00EA020F" w:rsidRDefault="00EA020F" w14:paraId="2FD149B9" w14:textId="77777777">
            <w:pPr>
              <w:shd w:val="clear" w:color="auto" w:fill="FFFFFF" w:themeFill="background1"/>
              <w:tabs>
                <w:tab w:val="left" w:pos="170"/>
              </w:tabs>
              <w:spacing w:after="0" w:line="240" w:lineRule="auto"/>
              <w:ind w:left="57" w:right="57"/>
              <w:contextualSpacing/>
              <w:rPr>
                <w:rFonts w:ascii="Times New Roman" w:hAnsi="Times New Roman" w:eastAsia="PMingLiU" w:cs="Times New Roman"/>
                <w:sz w:val="24"/>
                <w:szCs w:val="24"/>
                <w:lang w:eastAsia="ja-JP"/>
              </w:rPr>
            </w:pPr>
            <w:r w:rsidRPr="00EA020F">
              <w:rPr>
                <w:rFonts w:ascii="Times New Roman" w:hAnsi="Times New Roman" w:eastAsia="PMingLiU" w:cs="Times New Roman"/>
                <w:sz w:val="24"/>
                <w:szCs w:val="24"/>
                <w:lang w:eastAsia="ja-JP"/>
              </w:rPr>
              <w:t>Plānotās sabiedrības līdzdalības un komunikācijas aktivitātes saistībā ar projektu</w:t>
            </w:r>
          </w:p>
        </w:tc>
        <w:tc>
          <w:tcPr>
            <w:tcW w:w="6234" w:type="dxa"/>
          </w:tcPr>
          <w:p w:rsidRPr="00EA020F" w:rsidR="00EA020F" w:rsidP="00EA020F" w:rsidRDefault="00EA020F" w14:paraId="0B0609F7" w14:textId="77777777">
            <w:pPr>
              <w:shd w:val="clear" w:color="auto" w:fill="FFFFFF" w:themeFill="background1"/>
              <w:spacing w:after="0" w:line="240" w:lineRule="auto"/>
              <w:ind w:right="113"/>
              <w:contextualSpacing/>
              <w:jc w:val="both"/>
              <w:rPr>
                <w:rFonts w:ascii="Times New Roman" w:hAnsi="Times New Roman" w:eastAsia="Times New Roman" w:cs="Times New Roman"/>
                <w:sz w:val="24"/>
                <w:szCs w:val="24"/>
                <w:lang w:eastAsia="ja-JP"/>
              </w:rPr>
            </w:pPr>
            <w:r w:rsidRPr="00EA020F">
              <w:rPr>
                <w:rFonts w:ascii="Times New Roman" w:hAnsi="Times New Roman" w:eastAsia="Times New Roman" w:cs="Times New Roman"/>
                <w:sz w:val="24"/>
                <w:szCs w:val="24"/>
                <w:lang w:eastAsia="lv-LV"/>
              </w:rPr>
              <w:t>Atbilstoši Ministru kabineta 2009.gada 25.augusta noteikumu Nr.970 „Sabiedrības līdzdalības kārtība attīstības plānošanas procesā” 7.4.</w:t>
            </w:r>
            <w:r w:rsidRPr="00EA020F">
              <w:rPr>
                <w:rFonts w:ascii="Times New Roman" w:hAnsi="Times New Roman" w:eastAsia="Times New Roman" w:cs="Times New Roman"/>
                <w:sz w:val="24"/>
                <w:szCs w:val="24"/>
                <w:vertAlign w:val="superscript"/>
                <w:lang w:eastAsia="lv-LV"/>
              </w:rPr>
              <w:t>1</w:t>
            </w:r>
            <w:r w:rsidRPr="00EA020F">
              <w:rPr>
                <w:rFonts w:ascii="Times New Roman" w:hAnsi="Times New Roman" w:eastAsia="Times New Roman" w:cs="Times New Roman"/>
                <w:sz w:val="24"/>
                <w:szCs w:val="24"/>
                <w:lang w:eastAsia="lv-LV"/>
              </w:rPr>
              <w:t xml:space="preserve"> apakšpunktam sabiedrībai tika dota iespēja rakstiski sniegt viedokli par noteikumu projektu tā izstrādes stadijā.</w:t>
            </w:r>
          </w:p>
        </w:tc>
      </w:tr>
      <w:tr w:rsidRPr="00EA020F" w:rsidR="00EA020F" w:rsidTr="009E6953" w14:paraId="69DD0B18" w14:textId="77777777">
        <w:trPr>
          <w:trHeight w:val="339"/>
        </w:trPr>
        <w:tc>
          <w:tcPr>
            <w:tcW w:w="312" w:type="dxa"/>
          </w:tcPr>
          <w:p w:rsidRPr="00EA020F" w:rsidR="00EA020F" w:rsidP="00EA020F" w:rsidRDefault="00EA020F" w14:paraId="2E9C86DA" w14:textId="77777777">
            <w:pPr>
              <w:shd w:val="clear" w:color="auto" w:fill="FFFFFF" w:themeFill="background1"/>
              <w:spacing w:after="0" w:line="240" w:lineRule="auto"/>
              <w:ind w:left="57" w:right="57"/>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2.</w:t>
            </w:r>
          </w:p>
        </w:tc>
        <w:tc>
          <w:tcPr>
            <w:tcW w:w="2665" w:type="dxa"/>
          </w:tcPr>
          <w:p w:rsidRPr="00EA020F" w:rsidR="00EA020F" w:rsidP="00EA020F" w:rsidRDefault="00EA020F" w14:paraId="45EE2DB7" w14:textId="77777777">
            <w:pPr>
              <w:shd w:val="clear" w:color="auto" w:fill="FFFFFF" w:themeFill="background1"/>
              <w:spacing w:after="0" w:line="240" w:lineRule="auto"/>
              <w:ind w:left="57" w:right="57"/>
              <w:contextualSpacing/>
              <w:rPr>
                <w:rFonts w:ascii="Times New Roman" w:hAnsi="Times New Roman" w:eastAsia="PMingLiU" w:cs="Times New Roman"/>
                <w:sz w:val="24"/>
                <w:szCs w:val="24"/>
                <w:lang w:eastAsia="ja-JP"/>
              </w:rPr>
            </w:pPr>
            <w:r w:rsidRPr="00EA020F">
              <w:rPr>
                <w:rFonts w:ascii="Times New Roman" w:hAnsi="Times New Roman" w:eastAsia="PMingLiU" w:cs="Times New Roman"/>
                <w:sz w:val="24"/>
                <w:szCs w:val="24"/>
                <w:lang w:eastAsia="ja-JP"/>
              </w:rPr>
              <w:t>Sabiedrības līdzdalība projekta izstrādē</w:t>
            </w:r>
          </w:p>
        </w:tc>
        <w:tc>
          <w:tcPr>
            <w:tcW w:w="6234" w:type="dxa"/>
          </w:tcPr>
          <w:p w:rsidRPr="00EA020F" w:rsidR="002C1E81" w:rsidP="002C1E81" w:rsidRDefault="00EA020F" w14:paraId="1C6500D1" w14:textId="041561BD">
            <w:pPr>
              <w:shd w:val="clear" w:color="auto" w:fill="FFFFFF" w:themeFill="background1"/>
              <w:spacing w:after="0" w:line="240" w:lineRule="auto"/>
              <w:ind w:right="113"/>
              <w:contextualSpacing/>
              <w:jc w:val="both"/>
              <w:rPr>
                <w:rFonts w:ascii="Times New Roman" w:hAnsi="Times New Roman" w:eastAsia="Times New Roman" w:cs="Times New Roman"/>
                <w:sz w:val="24"/>
                <w:szCs w:val="24"/>
                <w:shd w:val="clear" w:color="auto" w:fill="FFFFFF"/>
                <w:lang w:eastAsia="ja-JP"/>
              </w:rPr>
            </w:pPr>
            <w:r w:rsidRPr="00EA020F">
              <w:rPr>
                <w:rFonts w:ascii="Times New Roman" w:hAnsi="Times New Roman" w:eastAsia="Calibri" w:cs="Times New Roman"/>
                <w:bCs/>
                <w:sz w:val="24"/>
                <w:szCs w:val="24"/>
              </w:rPr>
              <w:t>Paziņojums par līdzdalības iespējām tiesību akta izstrādes procesā tika ievietots 2020.gada 8.</w:t>
            </w:r>
            <w:r w:rsidR="002C1E81">
              <w:rPr>
                <w:rFonts w:ascii="Times New Roman" w:hAnsi="Times New Roman" w:eastAsia="Calibri" w:cs="Times New Roman"/>
                <w:bCs/>
                <w:sz w:val="24"/>
                <w:szCs w:val="24"/>
              </w:rPr>
              <w:t>septembrī</w:t>
            </w:r>
            <w:r w:rsidRPr="00EA020F">
              <w:rPr>
                <w:rFonts w:ascii="Times New Roman" w:hAnsi="Times New Roman" w:eastAsia="Calibri" w:cs="Times New Roman"/>
                <w:bCs/>
                <w:sz w:val="24"/>
                <w:szCs w:val="24"/>
              </w:rPr>
              <w:t xml:space="preserve"> Satiksmes ministrijas tīmekļa vietnē</w:t>
            </w:r>
            <w:r w:rsidR="002C1E81">
              <w:rPr>
                <w:rFonts w:ascii="Times New Roman" w:hAnsi="Times New Roman" w:eastAsia="Calibri" w:cs="Times New Roman"/>
                <w:bCs/>
                <w:sz w:val="24"/>
                <w:szCs w:val="24"/>
              </w:rPr>
              <w:t xml:space="preserve"> </w:t>
            </w:r>
            <w:hyperlink w:history="1" r:id="rId6">
              <w:r w:rsidRPr="00E124C9" w:rsidR="002C1E81">
                <w:rPr>
                  <w:rStyle w:val="Hyperlink"/>
                  <w:rFonts w:ascii="Times New Roman" w:hAnsi="Times New Roman" w:eastAsia="Calibri" w:cs="Times New Roman"/>
                  <w:bCs/>
                  <w:sz w:val="24"/>
                  <w:szCs w:val="24"/>
                </w:rPr>
                <w:t>https://www.sam.gov.lv/lv/izstrade-esosie-attistibas-planosanas-dokumenti-un-tiesibu-akti</w:t>
              </w:r>
            </w:hyperlink>
          </w:p>
        </w:tc>
      </w:tr>
      <w:tr w:rsidRPr="00EA020F" w:rsidR="00EA020F" w:rsidTr="009E6953" w14:paraId="7B1218D4" w14:textId="77777777">
        <w:trPr>
          <w:trHeight w:val="476"/>
        </w:trPr>
        <w:tc>
          <w:tcPr>
            <w:tcW w:w="312" w:type="dxa"/>
          </w:tcPr>
          <w:p w:rsidRPr="00EA020F" w:rsidR="00EA020F" w:rsidP="00EA020F" w:rsidRDefault="00EA020F" w14:paraId="5FFF8842" w14:textId="77777777">
            <w:pPr>
              <w:shd w:val="clear" w:color="auto" w:fill="FFFFFF" w:themeFill="background1"/>
              <w:spacing w:after="0" w:line="240" w:lineRule="auto"/>
              <w:ind w:left="57" w:right="57"/>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lastRenderedPageBreak/>
              <w:t>3.</w:t>
            </w:r>
          </w:p>
        </w:tc>
        <w:tc>
          <w:tcPr>
            <w:tcW w:w="2665" w:type="dxa"/>
          </w:tcPr>
          <w:p w:rsidRPr="00EA020F" w:rsidR="00EA020F" w:rsidP="00EA020F" w:rsidRDefault="00EA020F" w14:paraId="691B456F" w14:textId="77777777">
            <w:pPr>
              <w:shd w:val="clear" w:color="auto" w:fill="FFFFFF" w:themeFill="background1"/>
              <w:spacing w:after="0" w:line="240" w:lineRule="auto"/>
              <w:ind w:left="57" w:right="57"/>
              <w:contextualSpacing/>
              <w:rPr>
                <w:rFonts w:ascii="Times New Roman" w:hAnsi="Times New Roman" w:eastAsia="PMingLiU" w:cs="Times New Roman"/>
                <w:sz w:val="24"/>
                <w:szCs w:val="24"/>
                <w:lang w:eastAsia="ja-JP"/>
              </w:rPr>
            </w:pPr>
            <w:r w:rsidRPr="00EA020F">
              <w:rPr>
                <w:rFonts w:ascii="Times New Roman" w:hAnsi="Times New Roman" w:eastAsia="PMingLiU" w:cs="Times New Roman"/>
                <w:sz w:val="24"/>
                <w:szCs w:val="24"/>
                <w:lang w:eastAsia="ja-JP"/>
              </w:rPr>
              <w:t>Sabiedrības līdzdalības rezultāti</w:t>
            </w:r>
          </w:p>
        </w:tc>
        <w:tc>
          <w:tcPr>
            <w:tcW w:w="6234" w:type="dxa"/>
          </w:tcPr>
          <w:p w:rsidRPr="00EA020F" w:rsidR="00EA020F" w:rsidP="00EA020F" w:rsidRDefault="00EA020F" w14:paraId="56439E05" w14:textId="1D5B36AC">
            <w:pPr>
              <w:shd w:val="clear" w:color="auto" w:fill="FFFFFF" w:themeFill="background1"/>
              <w:spacing w:after="0" w:line="240" w:lineRule="auto"/>
              <w:ind w:left="57" w:right="113"/>
              <w:contextualSpacing/>
              <w:jc w:val="both"/>
              <w:rPr>
                <w:rFonts w:ascii="Times New Roman" w:hAnsi="Times New Roman" w:eastAsia="PMingLiU" w:cs="Times New Roman"/>
                <w:sz w:val="24"/>
                <w:szCs w:val="24"/>
                <w:shd w:val="clear" w:color="auto" w:fill="FFFFFF"/>
                <w:lang w:eastAsia="ja-JP"/>
              </w:rPr>
            </w:pPr>
            <w:r w:rsidRPr="00EA020F">
              <w:rPr>
                <w:rFonts w:ascii="Times New Roman" w:hAnsi="Times New Roman" w:eastAsia="PMingLiU" w:cs="Times New Roman"/>
                <w:sz w:val="24"/>
                <w:szCs w:val="24"/>
                <w:shd w:val="clear" w:color="auto" w:fill="FFFFFF"/>
                <w:lang w:eastAsia="ja-JP"/>
              </w:rPr>
              <w:t xml:space="preserve">Attiecībā uz Latvijas pasažieru pārvadātāju asociācijas viedokli un priekšlikumiem, kas saņemti pēc paziņojuma par līdzdalības iespējām, kuros asociācija norāda, ka pārejas periods (1 gads, sākot no 2021. gada 1. janvāra) elektroniskā identifikācijas līdzekļa pakāpeniskai ieviešanai ir pārāk īss sistēmas inkorporācijas nodrošināšanai, esošās sistēmas modernizācijai un pārveidošanai, norādām, ka plānotais pārejas periods ir optimāls, ievērojot attiecīgā risinājuma izpētes un plānošanas procesā pārvadātāju kases aparātu apkalpojošo dienestu sniegto informāciju, ka saistībā ar paredzētajām izmaiņām kases aparātu programmās, nodrošinot personu </w:t>
            </w:r>
            <w:proofErr w:type="spellStart"/>
            <w:r w:rsidRPr="00EA020F">
              <w:rPr>
                <w:rFonts w:ascii="Times New Roman" w:hAnsi="Times New Roman" w:eastAsia="PMingLiU" w:cs="Times New Roman"/>
                <w:sz w:val="24"/>
                <w:szCs w:val="24"/>
                <w:shd w:val="clear" w:color="auto" w:fill="FFFFFF"/>
                <w:lang w:eastAsia="ja-JP"/>
              </w:rPr>
              <w:t>eID</w:t>
            </w:r>
            <w:proofErr w:type="spellEnd"/>
            <w:r w:rsidRPr="00EA020F">
              <w:rPr>
                <w:rFonts w:ascii="Times New Roman" w:hAnsi="Times New Roman" w:eastAsia="PMingLiU" w:cs="Times New Roman"/>
                <w:sz w:val="24"/>
                <w:szCs w:val="24"/>
                <w:shd w:val="clear" w:color="auto" w:fill="FFFFFF"/>
                <w:lang w:eastAsia="ja-JP"/>
              </w:rPr>
              <w:t xml:space="preserve"> karšu apstrādi, programmu papildinājumu izstrādei nepieciešami orientējoši četri mēneši, kam papildus pieskaitāms laiks izmaiņu atbilstības novērtējumam VID noteiktajām fiskālās uzraudzības prasībām. Testa </w:t>
            </w:r>
            <w:proofErr w:type="spellStart"/>
            <w:r w:rsidRPr="00EA020F">
              <w:rPr>
                <w:rFonts w:ascii="Times New Roman" w:hAnsi="Times New Roman" w:eastAsia="PMingLiU" w:cs="Times New Roman"/>
                <w:sz w:val="24"/>
                <w:szCs w:val="24"/>
                <w:shd w:val="clear" w:color="auto" w:fill="FFFFFF"/>
                <w:lang w:eastAsia="ja-JP"/>
              </w:rPr>
              <w:t>eID</w:t>
            </w:r>
            <w:proofErr w:type="spellEnd"/>
            <w:r w:rsidRPr="00EA020F">
              <w:rPr>
                <w:rFonts w:ascii="Times New Roman" w:hAnsi="Times New Roman" w:eastAsia="PMingLiU" w:cs="Times New Roman"/>
                <w:sz w:val="24"/>
                <w:szCs w:val="24"/>
                <w:shd w:val="clear" w:color="auto" w:fill="FFFFFF"/>
                <w:lang w:eastAsia="ja-JP"/>
              </w:rPr>
              <w:t xml:space="preserve"> kartes un tehniskā dokumentācija attiecīgu izstrāžu uzsākšanai un plānošanai nozarei pieejama jau kopš 2020.gada februāra. </w:t>
            </w:r>
            <w:r w:rsidRPr="00D67AA8">
              <w:rPr>
                <w:rFonts w:ascii="Times New Roman" w:hAnsi="Times New Roman" w:eastAsia="PMingLiU" w:cs="Times New Roman"/>
                <w:sz w:val="24"/>
                <w:szCs w:val="24"/>
                <w:shd w:val="clear" w:color="auto" w:fill="FFFFFF"/>
                <w:lang w:eastAsia="ja-JP"/>
              </w:rPr>
              <w:t>Turklāt ir aplēsts, ka kavēšanās BMA sistēmas identifikācijas risinājuma ieviešanā 2021.gadā varētu atstāt negatīvu finanšu ietekmi, nesasniedzot līdzekļu ekonomiju attiecībā uz dotāciju apmēru, kas piešķirta, lai sabiedriskā transporta pakalpojumu sniedzējiem segtu ar braukšanas maksas atvieglojumiem saistītos zaudējumus.</w:t>
            </w:r>
          </w:p>
        </w:tc>
      </w:tr>
      <w:tr w:rsidRPr="00EA020F" w:rsidR="00EA020F" w:rsidTr="009E6953" w14:paraId="708A2CFD" w14:textId="77777777">
        <w:trPr>
          <w:trHeight w:val="205"/>
        </w:trPr>
        <w:tc>
          <w:tcPr>
            <w:tcW w:w="312" w:type="dxa"/>
          </w:tcPr>
          <w:p w:rsidRPr="00EA020F" w:rsidR="00EA020F" w:rsidP="00EA020F" w:rsidRDefault="00EA020F" w14:paraId="004F7641" w14:textId="77777777">
            <w:pPr>
              <w:shd w:val="clear" w:color="auto" w:fill="FFFFFF" w:themeFill="background1"/>
              <w:spacing w:after="0" w:line="240" w:lineRule="auto"/>
              <w:ind w:left="57" w:right="57"/>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4.</w:t>
            </w:r>
          </w:p>
        </w:tc>
        <w:tc>
          <w:tcPr>
            <w:tcW w:w="2665" w:type="dxa"/>
          </w:tcPr>
          <w:p w:rsidRPr="00EA020F" w:rsidR="00EA020F" w:rsidP="00EA020F" w:rsidRDefault="00EA020F" w14:paraId="03784B32" w14:textId="77777777">
            <w:pPr>
              <w:shd w:val="clear" w:color="auto" w:fill="FFFFFF" w:themeFill="background1"/>
              <w:spacing w:after="0" w:line="240" w:lineRule="auto"/>
              <w:ind w:left="57" w:right="57"/>
              <w:contextualSpacing/>
              <w:rPr>
                <w:rFonts w:ascii="Times New Roman" w:hAnsi="Times New Roman" w:eastAsia="PMingLiU" w:cs="Times New Roman"/>
                <w:sz w:val="24"/>
                <w:szCs w:val="24"/>
                <w:lang w:eastAsia="ja-JP"/>
              </w:rPr>
            </w:pPr>
            <w:r w:rsidRPr="00EA020F">
              <w:rPr>
                <w:rFonts w:ascii="Times New Roman" w:hAnsi="Times New Roman" w:eastAsia="PMingLiU" w:cs="Times New Roman"/>
                <w:sz w:val="24"/>
                <w:szCs w:val="24"/>
                <w:lang w:eastAsia="ja-JP"/>
              </w:rPr>
              <w:t>Cita informācija</w:t>
            </w:r>
          </w:p>
        </w:tc>
        <w:tc>
          <w:tcPr>
            <w:tcW w:w="6234" w:type="dxa"/>
          </w:tcPr>
          <w:p w:rsidRPr="00EA020F" w:rsidR="00EA020F" w:rsidP="00EA020F" w:rsidRDefault="00824A2F" w14:paraId="38E97DC1" w14:textId="65758A3A">
            <w:pPr>
              <w:shd w:val="clear" w:color="auto" w:fill="FFFFFF" w:themeFill="background1"/>
              <w:spacing w:after="0" w:line="240" w:lineRule="auto"/>
              <w:ind w:left="57" w:right="113"/>
              <w:contextualSpacing/>
              <w:jc w:val="both"/>
              <w:rPr>
                <w:rFonts w:ascii="Times New Roman" w:hAnsi="Times New Roman" w:eastAsia="PMingLiU" w:cs="Times New Roman"/>
                <w:sz w:val="24"/>
                <w:szCs w:val="24"/>
                <w:lang w:eastAsia="ja-JP"/>
              </w:rPr>
            </w:pPr>
            <w:r w:rsidRPr="00824A2F">
              <w:rPr>
                <w:rFonts w:ascii="Times New Roman" w:hAnsi="Times New Roman" w:eastAsia="PMingLiU" w:cs="Times New Roman"/>
                <w:sz w:val="24"/>
                <w:szCs w:val="24"/>
                <w:lang w:eastAsia="ja-JP"/>
              </w:rPr>
              <w:t xml:space="preserve">Lai nodrošinātu ieinteresēto un iesaistīto pušu līdzdalību un komunikāciju priekšlikumu izstrādei BMA sistēmas elektroniskā identifikācijas risinājuma noteikšanai un nodrošinātu MK noteikumu Nr.371 15.punkta, kā arī Ministru kabineta 2017.gada 4.aprīļa sēdes </w:t>
            </w:r>
            <w:proofErr w:type="spellStart"/>
            <w:r w:rsidRPr="00824A2F">
              <w:rPr>
                <w:rFonts w:ascii="Times New Roman" w:hAnsi="Times New Roman" w:eastAsia="PMingLiU" w:cs="Times New Roman"/>
                <w:sz w:val="24"/>
                <w:szCs w:val="24"/>
                <w:lang w:eastAsia="ja-JP"/>
              </w:rPr>
              <w:t>protokollēmuma</w:t>
            </w:r>
            <w:proofErr w:type="spellEnd"/>
            <w:r w:rsidRPr="00824A2F">
              <w:rPr>
                <w:rFonts w:ascii="Times New Roman" w:hAnsi="Times New Roman" w:eastAsia="PMingLiU" w:cs="Times New Roman"/>
                <w:sz w:val="24"/>
                <w:szCs w:val="24"/>
                <w:lang w:eastAsia="ja-JP"/>
              </w:rPr>
              <w:t xml:space="preserve"> (prot</w:t>
            </w:r>
            <w:r>
              <w:rPr>
                <w:rFonts w:ascii="Times New Roman" w:hAnsi="Times New Roman" w:eastAsia="PMingLiU" w:cs="Times New Roman"/>
                <w:sz w:val="24"/>
                <w:szCs w:val="24"/>
                <w:lang w:eastAsia="ja-JP"/>
              </w:rPr>
              <w:t>.</w:t>
            </w:r>
            <w:r w:rsidRPr="00824A2F">
              <w:rPr>
                <w:rFonts w:ascii="Times New Roman" w:hAnsi="Times New Roman" w:eastAsia="PMingLiU" w:cs="Times New Roman"/>
                <w:sz w:val="24"/>
                <w:szCs w:val="24"/>
                <w:lang w:eastAsia="ja-JP"/>
              </w:rPr>
              <w:t xml:space="preserve"> Nr.18</w:t>
            </w:r>
            <w:r>
              <w:rPr>
                <w:rFonts w:ascii="Times New Roman" w:hAnsi="Times New Roman" w:eastAsia="PMingLiU" w:cs="Times New Roman"/>
                <w:sz w:val="24"/>
                <w:szCs w:val="24"/>
                <w:lang w:eastAsia="ja-JP"/>
              </w:rPr>
              <w:t>,</w:t>
            </w:r>
            <w:r w:rsidRPr="00824A2F">
              <w:rPr>
                <w:rFonts w:ascii="Times New Roman" w:hAnsi="Times New Roman" w:eastAsia="PMingLiU" w:cs="Times New Roman"/>
                <w:sz w:val="24"/>
                <w:szCs w:val="24"/>
                <w:lang w:eastAsia="ja-JP"/>
              </w:rPr>
              <w:t xml:space="preserve"> 43.§) 4.punkta uzdevuma izpildi, Autotransporta direkcija 2019.gada 13.maijā ar rīkojumu </w:t>
            </w:r>
            <w:r>
              <w:rPr>
                <w:rFonts w:ascii="Times New Roman" w:hAnsi="Times New Roman" w:eastAsia="PMingLiU" w:cs="Times New Roman"/>
                <w:sz w:val="24"/>
                <w:szCs w:val="24"/>
                <w:lang w:eastAsia="ja-JP"/>
              </w:rPr>
              <w:t>Nr.</w:t>
            </w:r>
            <w:r w:rsidRPr="00824A2F">
              <w:rPr>
                <w:rFonts w:ascii="Times New Roman" w:hAnsi="Times New Roman" w:eastAsia="PMingLiU" w:cs="Times New Roman"/>
                <w:sz w:val="24"/>
                <w:szCs w:val="24"/>
                <w:lang w:eastAsia="ja-JP"/>
              </w:rPr>
              <w:t>2.3/16 “Par darba grupas izveidi” izveidoja starpinstitūciju darba grupu, kurā tika ietverti Satiksmes ministrijas, Autotransporta direkcijas, Labklājības ministrijas, Valsts ieņēmumu dienesta, Vides aizsardzības un reģionālās attīstības ministrijas, PMLP, AS “Pasažieru vilciens”, Latvijas pasažieru pārvadātāju asociācijas, Latvijas Lielo pilsētu asociācijas, Latvijas Pašvaldību savienības, kā arī nodibinājuma “Invalīdu un viņu draugu apvienība "APEIRONS"” un biedrības “Latvijas Cilvēku ar īpašām vajadzībām sadarbības organizācija "SUSTENTO"” pārstāvji.</w:t>
            </w:r>
          </w:p>
        </w:tc>
      </w:tr>
    </w:tbl>
    <w:p w:rsidRPr="00EA020F" w:rsidR="00EA020F" w:rsidP="00EA020F" w:rsidRDefault="00EA020F" w14:paraId="7FECD1BA"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p>
    <w:tbl>
      <w:tblPr>
        <w:tblW w:w="9206"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Pr="00EA020F" w:rsidR="00EA020F" w:rsidTr="009E6953" w14:paraId="428E0054" w14:textId="77777777">
        <w:trPr>
          <w:trHeight w:val="375"/>
        </w:trPr>
        <w:tc>
          <w:tcPr>
            <w:tcW w:w="9206" w:type="dxa"/>
            <w:gridSpan w:val="3"/>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3B36DB76" w14:textId="77777777">
            <w:pPr>
              <w:shd w:val="clear" w:color="auto" w:fill="FFFFFF" w:themeFill="background1"/>
              <w:spacing w:before="100" w:beforeAutospacing="1" w:after="100" w:afterAutospacing="1" w:line="240" w:lineRule="auto"/>
              <w:ind w:firstLine="300"/>
              <w:jc w:val="center"/>
              <w:rPr>
                <w:rFonts w:ascii="Times New Roman" w:hAnsi="Times New Roman" w:eastAsia="Times New Roman" w:cs="Times New Roman"/>
                <w:sz w:val="24"/>
                <w:szCs w:val="24"/>
                <w:lang w:eastAsia="lv-LV"/>
              </w:rPr>
            </w:pPr>
            <w:r w:rsidRPr="00EA020F">
              <w:rPr>
                <w:rFonts w:ascii="Times New Roman" w:hAnsi="Times New Roman" w:eastAsia="Calibri" w:cs="Times New Roman"/>
                <w:b/>
                <w:sz w:val="24"/>
                <w:szCs w:val="24"/>
              </w:rPr>
              <w:t>VII. Tiesību akta projekta izpildes nodrošināšana un tās ietekme uz institūcijām</w:t>
            </w:r>
          </w:p>
        </w:tc>
      </w:tr>
      <w:tr w:rsidRPr="00EA020F" w:rsidR="00EA020F" w:rsidTr="009E6953" w14:paraId="56F90157" w14:textId="77777777">
        <w:trPr>
          <w:trHeight w:val="420"/>
        </w:trPr>
        <w:tc>
          <w:tcPr>
            <w:tcW w:w="268"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5CAF74C6"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1.</w:t>
            </w:r>
          </w:p>
        </w:tc>
        <w:tc>
          <w:tcPr>
            <w:tcW w:w="2701"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521FBD19" w14:textId="77777777">
            <w:pPr>
              <w:shd w:val="clear" w:color="auto" w:fill="FFFFFF" w:themeFill="background1"/>
              <w:spacing w:after="0" w:line="240" w:lineRule="auto"/>
              <w:ind w:right="112"/>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Projekta izpildē iesaistītās institūcijas</w:t>
            </w:r>
          </w:p>
        </w:tc>
        <w:tc>
          <w:tcPr>
            <w:tcW w:w="6237" w:type="dxa"/>
            <w:tcBorders>
              <w:top w:val="outset" w:color="414142" w:sz="6" w:space="0"/>
              <w:left w:val="outset" w:color="414142" w:sz="6" w:space="0"/>
              <w:bottom w:val="outset" w:color="414142" w:sz="6" w:space="0"/>
              <w:right w:val="outset" w:color="414142" w:sz="6" w:space="0"/>
            </w:tcBorders>
            <w:hideMark/>
          </w:tcPr>
          <w:p w:rsidRPr="00EA020F" w:rsidR="00EA020F" w:rsidP="000056B8" w:rsidRDefault="000056B8" w14:paraId="26A65AE0" w14:textId="52A2C9E4">
            <w:pPr>
              <w:shd w:val="clear" w:color="auto" w:fill="FFFFFF" w:themeFill="background1"/>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VSIA “</w:t>
            </w:r>
            <w:r w:rsidRPr="00EA020F" w:rsidR="00EA020F">
              <w:rPr>
                <w:rFonts w:ascii="Times New Roman" w:hAnsi="Times New Roman" w:eastAsia="Calibri" w:cs="Times New Roman"/>
                <w:sz w:val="24"/>
                <w:szCs w:val="24"/>
              </w:rPr>
              <w:t>Autotransporta direkcija</w:t>
            </w:r>
            <w:r>
              <w:rPr>
                <w:rFonts w:ascii="Times New Roman" w:hAnsi="Times New Roman" w:eastAsia="Calibri" w:cs="Times New Roman"/>
                <w:sz w:val="24"/>
                <w:szCs w:val="24"/>
              </w:rPr>
              <w:t>”</w:t>
            </w:r>
            <w:r w:rsidRPr="00EA020F" w:rsidR="00EA020F">
              <w:rPr>
                <w:rFonts w:ascii="Times New Roman" w:hAnsi="Times New Roman" w:eastAsia="Calibri" w:cs="Times New Roman"/>
                <w:sz w:val="24"/>
                <w:szCs w:val="24"/>
              </w:rPr>
              <w:t>, PMLP, republikas nozīmes pilsētu pašvaldības.</w:t>
            </w:r>
          </w:p>
        </w:tc>
      </w:tr>
      <w:tr w:rsidRPr="00EA020F" w:rsidR="00EA020F" w:rsidTr="009E6953" w14:paraId="251D5456" w14:textId="77777777">
        <w:trPr>
          <w:trHeight w:val="450"/>
        </w:trPr>
        <w:tc>
          <w:tcPr>
            <w:tcW w:w="268"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29B548C3"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2.</w:t>
            </w:r>
          </w:p>
        </w:tc>
        <w:tc>
          <w:tcPr>
            <w:tcW w:w="2701"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2AB538BB" w14:textId="77777777">
            <w:pPr>
              <w:shd w:val="clear" w:color="auto" w:fill="FFFFFF" w:themeFill="background1"/>
              <w:spacing w:after="0" w:line="240" w:lineRule="auto"/>
              <w:ind w:right="112"/>
              <w:contextualSpacing/>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t xml:space="preserve">Projekta izpildes ietekme uz pārvaldes funkcijām un institucionālo struktūru. Jaunu institūciju izveide, esošu institūciju likvidācija vai reorganizācija, to ietekme </w:t>
            </w:r>
            <w:r w:rsidRPr="00EA020F">
              <w:rPr>
                <w:rFonts w:ascii="Times New Roman" w:hAnsi="Times New Roman" w:eastAsia="Calibri" w:cs="Times New Roman"/>
                <w:sz w:val="24"/>
                <w:szCs w:val="24"/>
              </w:rPr>
              <w:lastRenderedPageBreak/>
              <w:t>uz institūcijas cilvēkresursiem.</w:t>
            </w:r>
          </w:p>
        </w:tc>
        <w:tc>
          <w:tcPr>
            <w:tcW w:w="6237" w:type="dxa"/>
            <w:tcBorders>
              <w:top w:val="outset" w:color="414142" w:sz="6" w:space="0"/>
              <w:left w:val="outset" w:color="414142" w:sz="6" w:space="0"/>
              <w:bottom w:val="outset" w:color="414142" w:sz="6" w:space="0"/>
              <w:right w:val="outset" w:color="414142" w:sz="6" w:space="0"/>
            </w:tcBorders>
            <w:hideMark/>
          </w:tcPr>
          <w:p w:rsidRPr="00EA020F" w:rsidR="00EA020F" w:rsidP="000056B8" w:rsidRDefault="00EA020F" w14:paraId="054E3A40" w14:textId="77777777">
            <w:pPr>
              <w:shd w:val="clear" w:color="auto" w:fill="FFFFFF" w:themeFill="background1"/>
              <w:spacing w:after="0" w:line="240" w:lineRule="auto"/>
              <w:jc w:val="both"/>
              <w:rPr>
                <w:rFonts w:ascii="Times New Roman" w:hAnsi="Times New Roman" w:eastAsia="Calibri" w:cs="Times New Roman"/>
                <w:sz w:val="24"/>
                <w:szCs w:val="24"/>
              </w:rPr>
            </w:pPr>
            <w:r w:rsidRPr="00EA020F">
              <w:rPr>
                <w:rFonts w:ascii="Times New Roman" w:hAnsi="Times New Roman" w:eastAsia="Calibri" w:cs="Times New Roman"/>
                <w:sz w:val="24"/>
                <w:szCs w:val="24"/>
              </w:rPr>
              <w:lastRenderedPageBreak/>
              <w:t>Projekta izpilde tiks nodrošināta Autotransporta direkcijas,  PMLP un republikas nozīmes pilsētu pašvaldību esošo funkciju un cilvēkresursu ietvaros, kā arī nav paredzēta jaunu institūciju izveide, esošu institūciju likvidācija vai reorganizācija.</w:t>
            </w:r>
          </w:p>
        </w:tc>
      </w:tr>
      <w:tr w:rsidRPr="00EA020F" w:rsidR="00EA020F" w:rsidTr="009E6953" w14:paraId="4B988992" w14:textId="77777777">
        <w:trPr>
          <w:trHeight w:val="390"/>
        </w:trPr>
        <w:tc>
          <w:tcPr>
            <w:tcW w:w="268"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71392BB9" w14:textId="77777777">
            <w:pPr>
              <w:spacing w:after="0" w:line="240" w:lineRule="auto"/>
              <w:contextualSpacing/>
              <w:rPr>
                <w:rFonts w:ascii="Times New Roman" w:hAnsi="Times New Roman" w:eastAsia="Times New Roman" w:cs="Times New Roman"/>
                <w:sz w:val="24"/>
                <w:szCs w:val="24"/>
                <w:lang w:eastAsia="lv-LV"/>
              </w:rPr>
            </w:pPr>
            <w:r w:rsidRPr="00EA020F">
              <w:rPr>
                <w:rFonts w:ascii="Times New Roman" w:hAnsi="Times New Roman" w:eastAsia="Calibri" w:cs="Times New Roman"/>
                <w:sz w:val="24"/>
                <w:szCs w:val="24"/>
              </w:rPr>
              <w:t>3.</w:t>
            </w:r>
          </w:p>
        </w:tc>
        <w:tc>
          <w:tcPr>
            <w:tcW w:w="2701"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394F5929" w14:textId="77777777">
            <w:pPr>
              <w:spacing w:after="0" w:line="240" w:lineRule="auto"/>
              <w:contextualSpacing/>
              <w:jc w:val="both"/>
              <w:rPr>
                <w:rFonts w:ascii="Times New Roman" w:hAnsi="Times New Roman" w:eastAsia="Times New Roman" w:cs="Times New Roman"/>
                <w:sz w:val="24"/>
                <w:szCs w:val="24"/>
                <w:lang w:eastAsia="lv-LV"/>
              </w:rPr>
            </w:pPr>
            <w:r w:rsidRPr="00EA020F">
              <w:rPr>
                <w:rFonts w:ascii="Times New Roman" w:hAnsi="Times New Roman" w:eastAsia="Times New Roman" w:cs="Times New Roman"/>
                <w:sz w:val="24"/>
                <w:szCs w:val="24"/>
                <w:lang w:eastAsia="lv-LV"/>
              </w:rPr>
              <w:t>Cita informācija</w:t>
            </w:r>
          </w:p>
        </w:tc>
        <w:tc>
          <w:tcPr>
            <w:tcW w:w="6237" w:type="dxa"/>
            <w:tcBorders>
              <w:top w:val="outset" w:color="414142" w:sz="6" w:space="0"/>
              <w:left w:val="outset" w:color="414142" w:sz="6" w:space="0"/>
              <w:bottom w:val="outset" w:color="414142" w:sz="6" w:space="0"/>
              <w:right w:val="outset" w:color="414142" w:sz="6" w:space="0"/>
            </w:tcBorders>
            <w:hideMark/>
          </w:tcPr>
          <w:p w:rsidRPr="00EA020F" w:rsidR="00EA020F" w:rsidP="00EA020F" w:rsidRDefault="00EA020F" w14:paraId="341C4499" w14:textId="77777777">
            <w:pPr>
              <w:spacing w:after="0" w:line="240" w:lineRule="auto"/>
              <w:contextualSpacing/>
              <w:jc w:val="both"/>
              <w:rPr>
                <w:rFonts w:ascii="Times New Roman" w:hAnsi="Times New Roman" w:cs="Times New Roman"/>
                <w:sz w:val="24"/>
                <w:szCs w:val="24"/>
              </w:rPr>
            </w:pPr>
            <w:r w:rsidRPr="00EA020F">
              <w:rPr>
                <w:rFonts w:ascii="Times New Roman" w:hAnsi="Times New Roman" w:cs="Times New Roman"/>
                <w:sz w:val="24"/>
                <w:szCs w:val="24"/>
              </w:rPr>
              <w:t xml:space="preserve">Nav. </w:t>
            </w:r>
            <w:bookmarkStart w:name="pn6" w:id="5"/>
            <w:bookmarkStart w:name="p-690315" w:id="6"/>
            <w:bookmarkEnd w:id="5"/>
            <w:bookmarkEnd w:id="6"/>
            <w:r w:rsidRPr="00EA020F">
              <w:rPr>
                <w:rFonts w:ascii="Times New Roman" w:hAnsi="Times New Roman" w:cs="Times New Roman"/>
                <w:sz w:val="24"/>
                <w:szCs w:val="24"/>
              </w:rPr>
              <w:t xml:space="preserve"> </w:t>
            </w:r>
          </w:p>
          <w:p w:rsidRPr="00EA020F" w:rsidR="00EA020F" w:rsidP="00EA020F" w:rsidRDefault="00EA020F" w14:paraId="3B807F18" w14:textId="77777777">
            <w:pPr>
              <w:spacing w:after="0" w:line="240" w:lineRule="auto"/>
              <w:contextualSpacing/>
              <w:jc w:val="both"/>
              <w:rPr>
                <w:rFonts w:ascii="Times New Roman" w:hAnsi="Times New Roman" w:eastAsia="Times New Roman" w:cs="Times New Roman"/>
                <w:sz w:val="24"/>
                <w:szCs w:val="24"/>
                <w:lang w:eastAsia="lv-LV"/>
              </w:rPr>
            </w:pPr>
          </w:p>
        </w:tc>
      </w:tr>
    </w:tbl>
    <w:p w:rsidRPr="00EA020F" w:rsidR="00EA020F" w:rsidP="00EA020F" w:rsidRDefault="00EA020F" w14:paraId="35E27550" w14:textId="77777777">
      <w:pPr>
        <w:spacing w:after="0" w:line="240" w:lineRule="auto"/>
        <w:contextualSpacing/>
        <w:jc w:val="both"/>
        <w:rPr>
          <w:rFonts w:ascii="Times New Roman" w:hAnsi="Times New Roman" w:eastAsia="Calibri" w:cs="Times New Roman"/>
          <w:sz w:val="24"/>
          <w:szCs w:val="24"/>
        </w:rPr>
      </w:pPr>
    </w:p>
    <w:p w:rsidRPr="00EA020F" w:rsidR="00EA020F" w:rsidP="00EA020F" w:rsidRDefault="00EA020F" w14:paraId="4BBB5EA5" w14:textId="77777777">
      <w:pPr>
        <w:spacing w:after="0" w:line="240" w:lineRule="auto"/>
        <w:jc w:val="both"/>
        <w:rPr>
          <w:rFonts w:ascii="Times New Roman" w:hAnsi="Times New Roman" w:eastAsia="Calibri" w:cs="Times New Roman"/>
          <w:bCs/>
          <w:sz w:val="24"/>
          <w:szCs w:val="24"/>
        </w:rPr>
      </w:pPr>
    </w:p>
    <w:p w:rsidRPr="00EA020F" w:rsidR="00EA020F" w:rsidP="00EA020F" w:rsidRDefault="00EA020F" w14:paraId="6E2ABEF3" w14:textId="77777777">
      <w:pPr>
        <w:spacing w:after="0" w:line="240" w:lineRule="auto"/>
        <w:jc w:val="both"/>
        <w:rPr>
          <w:rFonts w:ascii="Times New Roman" w:hAnsi="Times New Roman" w:eastAsia="Calibri" w:cs="Times New Roman"/>
          <w:bCs/>
          <w:sz w:val="24"/>
          <w:szCs w:val="24"/>
        </w:rPr>
      </w:pPr>
    </w:p>
    <w:p w:rsidRPr="00EA020F" w:rsidR="00EA020F" w:rsidP="00EA020F" w:rsidRDefault="00EA020F" w14:paraId="1DBB9D70" w14:textId="77777777">
      <w:pPr>
        <w:spacing w:after="0" w:line="240" w:lineRule="auto"/>
        <w:jc w:val="both"/>
        <w:rPr>
          <w:rFonts w:ascii="Times New Roman" w:hAnsi="Times New Roman" w:eastAsia="Calibri" w:cs="Times New Roman"/>
          <w:bCs/>
          <w:sz w:val="24"/>
          <w:szCs w:val="24"/>
        </w:rPr>
      </w:pPr>
      <w:r w:rsidRPr="00EA020F">
        <w:rPr>
          <w:rFonts w:ascii="Times New Roman" w:hAnsi="Times New Roman" w:eastAsia="Calibri" w:cs="Times New Roman"/>
          <w:bCs/>
          <w:sz w:val="24"/>
          <w:szCs w:val="24"/>
        </w:rPr>
        <w:t xml:space="preserve">Satiksmes ministrs                                   </w:t>
      </w:r>
      <w:r w:rsidRPr="00EA020F">
        <w:rPr>
          <w:rFonts w:ascii="Times New Roman" w:hAnsi="Times New Roman" w:eastAsia="Calibri" w:cs="Times New Roman"/>
          <w:bCs/>
          <w:sz w:val="24"/>
          <w:szCs w:val="24"/>
        </w:rPr>
        <w:tab/>
      </w:r>
      <w:r w:rsidRPr="00EA020F">
        <w:rPr>
          <w:rFonts w:ascii="Times New Roman" w:hAnsi="Times New Roman" w:eastAsia="Calibri" w:cs="Times New Roman"/>
          <w:bCs/>
          <w:sz w:val="24"/>
          <w:szCs w:val="24"/>
        </w:rPr>
        <w:tab/>
      </w:r>
      <w:r w:rsidRPr="00EA020F">
        <w:rPr>
          <w:rFonts w:ascii="Times New Roman" w:hAnsi="Times New Roman" w:eastAsia="Calibri" w:cs="Times New Roman"/>
          <w:bCs/>
          <w:sz w:val="24"/>
          <w:szCs w:val="24"/>
        </w:rPr>
        <w:tab/>
      </w:r>
      <w:r w:rsidRPr="00EA020F">
        <w:rPr>
          <w:rFonts w:ascii="Times New Roman" w:hAnsi="Times New Roman" w:eastAsia="Calibri" w:cs="Times New Roman"/>
          <w:bCs/>
          <w:sz w:val="24"/>
          <w:szCs w:val="24"/>
        </w:rPr>
        <w:tab/>
        <w:t xml:space="preserve">    </w:t>
      </w:r>
      <w:r w:rsidRPr="00EA020F">
        <w:rPr>
          <w:rFonts w:ascii="Times New Roman" w:hAnsi="Times New Roman" w:eastAsia="Calibri" w:cs="Times New Roman"/>
          <w:bCs/>
          <w:sz w:val="24"/>
          <w:szCs w:val="24"/>
        </w:rPr>
        <w:tab/>
      </w:r>
      <w:proofErr w:type="spellStart"/>
      <w:r w:rsidRPr="00EA020F">
        <w:rPr>
          <w:rFonts w:ascii="Times New Roman" w:hAnsi="Times New Roman" w:eastAsia="Calibri" w:cs="Times New Roman"/>
          <w:bCs/>
          <w:sz w:val="24"/>
          <w:szCs w:val="24"/>
        </w:rPr>
        <w:t>T.Linkaits</w:t>
      </w:r>
      <w:proofErr w:type="spellEnd"/>
    </w:p>
    <w:p w:rsidRPr="00EA020F" w:rsidR="00EA020F" w:rsidP="00EA020F" w:rsidRDefault="00EA020F" w14:paraId="41939A71" w14:textId="77777777">
      <w:pPr>
        <w:spacing w:after="0" w:line="240" w:lineRule="auto"/>
        <w:jc w:val="both"/>
        <w:rPr>
          <w:rFonts w:ascii="Times New Roman" w:hAnsi="Times New Roman" w:eastAsia="Calibri" w:cs="Times New Roman"/>
          <w:bCs/>
          <w:sz w:val="24"/>
          <w:szCs w:val="24"/>
        </w:rPr>
      </w:pPr>
    </w:p>
    <w:p w:rsidRPr="00EA020F" w:rsidR="00EA020F" w:rsidP="00EA020F" w:rsidRDefault="00EA020F" w14:paraId="5698C933" w14:textId="77777777">
      <w:pPr>
        <w:spacing w:after="0" w:line="240" w:lineRule="auto"/>
        <w:jc w:val="both"/>
        <w:rPr>
          <w:rFonts w:ascii="Times New Roman" w:hAnsi="Times New Roman" w:eastAsia="Calibri" w:cs="Times New Roman"/>
          <w:bCs/>
          <w:sz w:val="24"/>
          <w:szCs w:val="24"/>
        </w:rPr>
      </w:pPr>
    </w:p>
    <w:p w:rsidRPr="00EA020F" w:rsidR="00EA020F" w:rsidP="00EA020F" w:rsidRDefault="00EA020F" w14:paraId="405E9F02" w14:textId="7F291B78">
      <w:pPr>
        <w:spacing w:after="0" w:line="240" w:lineRule="auto"/>
        <w:jc w:val="both"/>
        <w:rPr>
          <w:rFonts w:ascii="Times New Roman" w:hAnsi="Times New Roman" w:eastAsia="Calibri" w:cs="Times New Roman"/>
          <w:bCs/>
          <w:sz w:val="24"/>
          <w:szCs w:val="24"/>
        </w:rPr>
      </w:pPr>
      <w:r w:rsidRPr="00EA020F">
        <w:rPr>
          <w:rFonts w:ascii="Times New Roman" w:hAnsi="Times New Roman" w:eastAsia="Calibri" w:cs="Times New Roman"/>
          <w:bCs/>
          <w:sz w:val="24"/>
          <w:szCs w:val="24"/>
        </w:rPr>
        <w:t>Vīza:</w:t>
      </w:r>
      <w:r w:rsidR="000056B8">
        <w:rPr>
          <w:rFonts w:ascii="Times New Roman" w:hAnsi="Times New Roman" w:eastAsia="Calibri" w:cs="Times New Roman"/>
          <w:bCs/>
          <w:sz w:val="24"/>
          <w:szCs w:val="24"/>
        </w:rPr>
        <w:t xml:space="preserve"> v</w:t>
      </w:r>
      <w:r w:rsidRPr="00EA020F">
        <w:rPr>
          <w:rFonts w:ascii="Times New Roman" w:hAnsi="Times New Roman" w:eastAsia="Calibri" w:cs="Times New Roman"/>
          <w:bCs/>
          <w:sz w:val="24"/>
          <w:szCs w:val="24"/>
        </w:rPr>
        <w:t>alsts sekretāre</w:t>
      </w:r>
      <w:r w:rsidRPr="00EA020F">
        <w:rPr>
          <w:rFonts w:ascii="Times New Roman" w:hAnsi="Times New Roman" w:eastAsia="Calibri" w:cs="Times New Roman"/>
          <w:bCs/>
          <w:sz w:val="24"/>
          <w:szCs w:val="24"/>
        </w:rPr>
        <w:tab/>
      </w:r>
      <w:r w:rsidRPr="00EA020F">
        <w:rPr>
          <w:rFonts w:ascii="Times New Roman" w:hAnsi="Times New Roman" w:eastAsia="Calibri" w:cs="Times New Roman"/>
          <w:bCs/>
          <w:sz w:val="24"/>
          <w:szCs w:val="24"/>
        </w:rPr>
        <w:tab/>
      </w:r>
      <w:r w:rsidRPr="00EA020F">
        <w:rPr>
          <w:rFonts w:ascii="Times New Roman" w:hAnsi="Times New Roman" w:eastAsia="Calibri" w:cs="Times New Roman"/>
          <w:bCs/>
          <w:sz w:val="24"/>
          <w:szCs w:val="24"/>
        </w:rPr>
        <w:tab/>
      </w:r>
      <w:r w:rsidRPr="00EA020F">
        <w:rPr>
          <w:rFonts w:ascii="Times New Roman" w:hAnsi="Times New Roman" w:eastAsia="Calibri" w:cs="Times New Roman"/>
          <w:bCs/>
          <w:sz w:val="24"/>
          <w:szCs w:val="24"/>
        </w:rPr>
        <w:tab/>
      </w:r>
      <w:r w:rsidRPr="00EA020F">
        <w:rPr>
          <w:rFonts w:ascii="Times New Roman" w:hAnsi="Times New Roman" w:eastAsia="Calibri" w:cs="Times New Roman"/>
          <w:bCs/>
          <w:sz w:val="24"/>
          <w:szCs w:val="24"/>
        </w:rPr>
        <w:tab/>
        <w:t xml:space="preserve">                             </w:t>
      </w:r>
      <w:r w:rsidRPr="00EA020F">
        <w:rPr>
          <w:rFonts w:ascii="Times New Roman" w:hAnsi="Times New Roman" w:eastAsia="Calibri" w:cs="Times New Roman"/>
          <w:bCs/>
          <w:sz w:val="24"/>
          <w:szCs w:val="24"/>
        </w:rPr>
        <w:tab/>
      </w:r>
      <w:proofErr w:type="spellStart"/>
      <w:r w:rsidRPr="00EA020F">
        <w:rPr>
          <w:rFonts w:ascii="Times New Roman" w:hAnsi="Times New Roman" w:eastAsia="Calibri" w:cs="Times New Roman"/>
          <w:bCs/>
          <w:sz w:val="24"/>
          <w:szCs w:val="24"/>
        </w:rPr>
        <w:t>I.Stepanova</w:t>
      </w:r>
      <w:proofErr w:type="spellEnd"/>
    </w:p>
    <w:p w:rsidRPr="00EA020F" w:rsidR="00EA020F" w:rsidP="00EA020F" w:rsidRDefault="00EA020F" w14:paraId="0906D8C9" w14:textId="77777777">
      <w:pPr>
        <w:spacing w:after="0" w:line="240" w:lineRule="auto"/>
        <w:jc w:val="both"/>
        <w:rPr>
          <w:rFonts w:ascii="Times New Roman" w:hAnsi="Times New Roman" w:eastAsia="Calibri" w:cs="Times New Roman"/>
          <w:sz w:val="24"/>
          <w:szCs w:val="24"/>
        </w:rPr>
      </w:pPr>
    </w:p>
    <w:p w:rsidRPr="00EA020F" w:rsidR="00EA020F" w:rsidP="00EA020F" w:rsidRDefault="00EA020F" w14:paraId="66B74E51" w14:textId="77777777">
      <w:pPr>
        <w:tabs>
          <w:tab w:val="left" w:pos="6237"/>
        </w:tabs>
        <w:spacing w:after="0" w:line="240" w:lineRule="auto"/>
        <w:contextualSpacing/>
        <w:rPr>
          <w:rFonts w:ascii="Times New Roman" w:hAnsi="Times New Roman" w:eastAsia="Calibri" w:cs="Times New Roman"/>
          <w:sz w:val="24"/>
          <w:szCs w:val="24"/>
        </w:rPr>
      </w:pPr>
    </w:p>
    <w:p w:rsidRPr="00EA020F" w:rsidR="00EA020F" w:rsidP="00EA020F" w:rsidRDefault="00EA020F" w14:paraId="21445537" w14:textId="77777777">
      <w:pPr>
        <w:spacing w:after="0" w:line="240" w:lineRule="auto"/>
        <w:rPr>
          <w:rFonts w:ascii="Times New Roman" w:hAnsi="Times New Roman" w:eastAsia="Calibri" w:cs="Times New Roman"/>
          <w:sz w:val="24"/>
          <w:szCs w:val="24"/>
        </w:rPr>
      </w:pPr>
    </w:p>
    <w:p w:rsidRPr="00EA020F" w:rsidR="00EA020F" w:rsidP="00EA020F" w:rsidRDefault="00EA020F" w14:paraId="5585E603" w14:textId="77777777">
      <w:pPr>
        <w:spacing w:after="0" w:line="240" w:lineRule="auto"/>
        <w:rPr>
          <w:rFonts w:ascii="Times New Roman" w:hAnsi="Times New Roman" w:eastAsia="Calibri" w:cs="Times New Roman"/>
          <w:sz w:val="20"/>
          <w:szCs w:val="20"/>
          <w:lang w:val="en-AU"/>
        </w:rPr>
      </w:pPr>
    </w:p>
    <w:p w:rsidRPr="00EA020F" w:rsidR="00EA020F" w:rsidP="00EA020F" w:rsidRDefault="00EA020F" w14:paraId="0CD5E26D" w14:textId="77777777"/>
    <w:p w:rsidR="006D1226" w:rsidRDefault="006D1226" w14:paraId="045C2134" w14:textId="77777777"/>
    <w:sectPr w:rsidR="006D1226" w:rsidSect="008B1C28">
      <w:headerReference w:type="default" r:id="rId7"/>
      <w:footerReference w:type="default" r:id="rId8"/>
      <w:footerReference w:type="first" r:id="rId9"/>
      <w:endnotePr>
        <w:numFmt w:val="decimal"/>
      </w:endnotePr>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B794" w14:textId="77777777" w:rsidR="00E019F6" w:rsidRDefault="00E019F6">
      <w:pPr>
        <w:spacing w:after="0" w:line="240" w:lineRule="auto"/>
      </w:pPr>
      <w:r>
        <w:separator/>
      </w:r>
    </w:p>
  </w:endnote>
  <w:endnote w:type="continuationSeparator" w:id="0">
    <w:p w14:paraId="4EBE9AFD" w14:textId="77777777" w:rsidR="00E019F6" w:rsidRDefault="00E019F6">
      <w:pPr>
        <w:spacing w:after="0" w:line="240" w:lineRule="auto"/>
      </w:pPr>
      <w:r>
        <w:continuationSeparator/>
      </w:r>
    </w:p>
  </w:endnote>
  <w:endnote w:type="continuationNotice" w:id="1">
    <w:p w14:paraId="15B534CF" w14:textId="77777777" w:rsidR="004C7615" w:rsidRDefault="004C7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1BCA" w14:textId="45F60008" w:rsidR="0022741A" w:rsidRPr="008B1C28" w:rsidRDefault="00891847" w:rsidP="0022741A">
    <w:pPr>
      <w:pStyle w:val="Footer"/>
    </w:pPr>
    <w:r>
      <w:t>SManot_</w:t>
    </w:r>
    <w:r w:rsidR="007733A8">
      <w:t>30</w:t>
    </w:r>
    <w:r>
      <w:t>05</w:t>
    </w:r>
    <w:r w:rsidR="0022741A">
      <w:t>21_717</w:t>
    </w:r>
  </w:p>
  <w:p w14:paraId="18C7ED2B" w14:textId="601A963A" w:rsidR="008B1C28" w:rsidRPr="0022741A" w:rsidRDefault="006A46B3" w:rsidP="00227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A5D0" w14:textId="0F4CC78E" w:rsidR="008B1C28" w:rsidRPr="008B1C28" w:rsidRDefault="00B33EB7" w:rsidP="008B1C28">
    <w:pPr>
      <w:pStyle w:val="Footer"/>
    </w:pPr>
    <w:r>
      <w:t>SM</w:t>
    </w:r>
    <w:r w:rsidR="0022741A">
      <w:t>a</w:t>
    </w:r>
    <w:r w:rsidR="00891847">
      <w:t>not_</w:t>
    </w:r>
    <w:r w:rsidR="007733A8">
      <w:t>30</w:t>
    </w:r>
    <w:r w:rsidR="00891847">
      <w:t>05</w:t>
    </w:r>
    <w:r w:rsidR="00EA020F">
      <w:t>21_717</w:t>
    </w:r>
  </w:p>
  <w:p w14:paraId="56FEF32E" w14:textId="77777777" w:rsidR="00AF7536" w:rsidRPr="008B1C28" w:rsidRDefault="006A46B3" w:rsidP="008B1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03E2" w14:textId="77777777" w:rsidR="00E019F6" w:rsidRDefault="00E019F6">
      <w:pPr>
        <w:spacing w:after="0" w:line="240" w:lineRule="auto"/>
      </w:pPr>
      <w:r>
        <w:separator/>
      </w:r>
    </w:p>
  </w:footnote>
  <w:footnote w:type="continuationSeparator" w:id="0">
    <w:p w14:paraId="2B92BDED" w14:textId="77777777" w:rsidR="00E019F6" w:rsidRDefault="00E019F6">
      <w:pPr>
        <w:spacing w:after="0" w:line="240" w:lineRule="auto"/>
      </w:pPr>
      <w:r>
        <w:continuationSeparator/>
      </w:r>
    </w:p>
  </w:footnote>
  <w:footnote w:type="continuationNotice" w:id="1">
    <w:p w14:paraId="4AAA7C37" w14:textId="77777777" w:rsidR="004C7615" w:rsidRDefault="004C7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27235"/>
      <w:docPartObj>
        <w:docPartGallery w:val="Page Numbers (Top of Page)"/>
        <w:docPartUnique/>
      </w:docPartObj>
    </w:sdtPr>
    <w:sdtEndPr>
      <w:rPr>
        <w:sz w:val="24"/>
        <w:szCs w:val="24"/>
      </w:rPr>
    </w:sdtEndPr>
    <w:sdtContent>
      <w:p w:rsidRPr="005A1518" w:rsidR="00AF7536" w:rsidP="005A1518" w:rsidRDefault="00EA020F" w14:paraId="0E88C512" w14:textId="77777777">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91847">
          <w:rPr>
            <w:noProof/>
            <w:sz w:val="24"/>
            <w:szCs w:val="24"/>
          </w:rPr>
          <w:t>12</w:t>
        </w:r>
        <w:r w:rsidRPr="00B014C2">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20F"/>
    <w:rsid w:val="000056B8"/>
    <w:rsid w:val="001C5DD7"/>
    <w:rsid w:val="0022741A"/>
    <w:rsid w:val="00247328"/>
    <w:rsid w:val="002B5F15"/>
    <w:rsid w:val="002C1E81"/>
    <w:rsid w:val="004C7615"/>
    <w:rsid w:val="0055147A"/>
    <w:rsid w:val="005607D4"/>
    <w:rsid w:val="005D6556"/>
    <w:rsid w:val="005E1923"/>
    <w:rsid w:val="006974FE"/>
    <w:rsid w:val="006A46B3"/>
    <w:rsid w:val="006D1226"/>
    <w:rsid w:val="00716786"/>
    <w:rsid w:val="007733A8"/>
    <w:rsid w:val="007A72EF"/>
    <w:rsid w:val="00824A2F"/>
    <w:rsid w:val="00836B61"/>
    <w:rsid w:val="00850BAD"/>
    <w:rsid w:val="0085542A"/>
    <w:rsid w:val="00891847"/>
    <w:rsid w:val="00901A23"/>
    <w:rsid w:val="00954B13"/>
    <w:rsid w:val="009861E9"/>
    <w:rsid w:val="009A4D41"/>
    <w:rsid w:val="009E2FE0"/>
    <w:rsid w:val="00AC6543"/>
    <w:rsid w:val="00B07A4D"/>
    <w:rsid w:val="00B33EB7"/>
    <w:rsid w:val="00B46014"/>
    <w:rsid w:val="00B622AE"/>
    <w:rsid w:val="00BB429A"/>
    <w:rsid w:val="00C03363"/>
    <w:rsid w:val="00C07DEE"/>
    <w:rsid w:val="00C8080B"/>
    <w:rsid w:val="00C86C24"/>
    <w:rsid w:val="00D22055"/>
    <w:rsid w:val="00D67AA8"/>
    <w:rsid w:val="00D72533"/>
    <w:rsid w:val="00DB0E08"/>
    <w:rsid w:val="00E019F6"/>
    <w:rsid w:val="00E31CC7"/>
    <w:rsid w:val="00EA020F"/>
    <w:rsid w:val="00F202F1"/>
    <w:rsid w:val="00F55142"/>
    <w:rsid w:val="00FF5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BCEC"/>
  <w15:docId w15:val="{5A265A10-ABE2-46CB-A02B-3A56FF44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2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020F"/>
  </w:style>
  <w:style w:type="paragraph" w:styleId="Header">
    <w:name w:val="header"/>
    <w:basedOn w:val="Normal"/>
    <w:link w:val="HeaderChar"/>
    <w:uiPriority w:val="99"/>
    <w:unhideWhenUsed/>
    <w:rsid w:val="00EA02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020F"/>
  </w:style>
  <w:style w:type="paragraph" w:styleId="BalloonText">
    <w:name w:val="Balloon Text"/>
    <w:basedOn w:val="Normal"/>
    <w:link w:val="BalloonTextChar"/>
    <w:uiPriority w:val="99"/>
    <w:semiHidden/>
    <w:unhideWhenUsed/>
    <w:rsid w:val="00D6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A8"/>
    <w:rPr>
      <w:rFonts w:ascii="Tahoma" w:hAnsi="Tahoma" w:cs="Tahoma"/>
      <w:sz w:val="16"/>
      <w:szCs w:val="16"/>
    </w:rPr>
  </w:style>
  <w:style w:type="character" w:styleId="Hyperlink">
    <w:name w:val="Hyperlink"/>
    <w:basedOn w:val="DefaultParagraphFont"/>
    <w:uiPriority w:val="99"/>
    <w:unhideWhenUsed/>
    <w:rsid w:val="002C1E81"/>
    <w:rPr>
      <w:color w:val="0000FF" w:themeColor="hyperlink"/>
      <w:u w:val="single"/>
    </w:rPr>
  </w:style>
  <w:style w:type="character" w:styleId="UnresolvedMention">
    <w:name w:val="Unresolved Mention"/>
    <w:basedOn w:val="DefaultParagraphFont"/>
    <w:uiPriority w:val="99"/>
    <w:semiHidden/>
    <w:unhideWhenUsed/>
    <w:rsid w:val="002C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gov.lv/lv/izstrade-esosie-attistibas-planosanas-dokumenti-un-tiesibu-akt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4448</Words>
  <Characters>25359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Ministru kabineta noteikumu projekta“Grozījumi Ministru kabineta 2018.gada 21.novembra noteikumos Nr.717 “Noteikumi par valsts noteikto braukšanas maksas atvieglojumu saņēmēju informācijas sistēmu” anotācija</vt:lpstr>
    </vt:vector>
  </TitlesOfParts>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2018.gada 21.novembra noteikumos Nr.717 “Noteikumi par valsts noteikto braukšanas maksas atvieglojumu saņēmēju informācijas sistēmu” anotācija</dc:title>
  <dc:creator>Madars Ūdris</dc:creator>
  <cp:keywords>Anotācija</cp:keywords>
  <cp:lastModifiedBy>Ineta Vula</cp:lastModifiedBy>
  <cp:revision>27</cp:revision>
  <cp:lastPrinted>2021-04-14T08:19:00Z</cp:lastPrinted>
  <dcterms:created xsi:type="dcterms:W3CDTF">2021-04-27T11:10:00Z</dcterms:created>
  <dcterms:modified xsi:type="dcterms:W3CDTF">2021-06-03T09:19:00Z</dcterms:modified>
</cp:coreProperties>
</file>