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76750" w14:textId="77777777" w:rsidR="00C4119C" w:rsidRPr="00AC39A0" w:rsidRDefault="00C4119C" w:rsidP="00C4119C">
      <w:pPr>
        <w:jc w:val="center"/>
        <w:rPr>
          <w:b/>
        </w:rPr>
      </w:pPr>
      <w:r w:rsidRPr="00AC39A0">
        <w:rPr>
          <w:b/>
        </w:rPr>
        <w:t>Ministru kabineta noteikumu projekta</w:t>
      </w:r>
    </w:p>
    <w:p w14:paraId="06AA235B" w14:textId="2EA47F16" w:rsidR="00C4119C" w:rsidRDefault="00AC39A0" w:rsidP="00AC39A0">
      <w:pPr>
        <w:jc w:val="center"/>
        <w:rPr>
          <w:b/>
        </w:rPr>
      </w:pPr>
      <w:r w:rsidRPr="00AC39A0">
        <w:rPr>
          <w:b/>
        </w:rPr>
        <w:t>“</w:t>
      </w:r>
      <w:r w:rsidR="00C33C0C">
        <w:rPr>
          <w:b/>
        </w:rPr>
        <w:t>A</w:t>
      </w:r>
      <w:r w:rsidRPr="00AC39A0">
        <w:rPr>
          <w:b/>
        </w:rPr>
        <w:t>tkritumu apsaimniekošanas valsts un reģionāl</w:t>
      </w:r>
      <w:r w:rsidR="00A62BCE">
        <w:rPr>
          <w:b/>
        </w:rPr>
        <w:t>o</w:t>
      </w:r>
      <w:r w:rsidRPr="00AC39A0">
        <w:rPr>
          <w:b/>
        </w:rPr>
        <w:t xml:space="preserve"> plān</w:t>
      </w:r>
      <w:r w:rsidR="00C33C0C">
        <w:rPr>
          <w:b/>
        </w:rPr>
        <w:t>u</w:t>
      </w:r>
      <w:r w:rsidRPr="00AC39A0">
        <w:rPr>
          <w:b/>
        </w:rPr>
        <w:t xml:space="preserve"> un atkritumu rašanās novēršanas valsts programm</w:t>
      </w:r>
      <w:r w:rsidR="00C33C0C">
        <w:rPr>
          <w:b/>
        </w:rPr>
        <w:t>as noteikumi</w:t>
      </w:r>
      <w:r w:rsidRPr="00AC39A0">
        <w:rPr>
          <w:b/>
        </w:rPr>
        <w:t>”</w:t>
      </w:r>
    </w:p>
    <w:p w14:paraId="481B097D" w14:textId="77777777" w:rsidR="00C4119C" w:rsidRDefault="00C4119C" w:rsidP="00C4119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5047D96D" w14:textId="77777777" w:rsidR="00C4119C" w:rsidRDefault="00C4119C" w:rsidP="00C4119C">
      <w:pPr>
        <w:jc w:val="center"/>
        <w:rPr>
          <w:b/>
        </w:rPr>
      </w:pPr>
    </w:p>
    <w:tbl>
      <w:tblPr>
        <w:tblStyle w:val="TableGrid"/>
        <w:tblW w:w="0" w:type="auto"/>
        <w:tblInd w:w="0" w:type="dxa"/>
        <w:tblLook w:val="04A0" w:firstRow="1" w:lastRow="0" w:firstColumn="1" w:lastColumn="0" w:noHBand="0" w:noVBand="1"/>
      </w:tblPr>
      <w:tblGrid>
        <w:gridCol w:w="3256"/>
        <w:gridCol w:w="5805"/>
      </w:tblGrid>
      <w:tr w:rsidR="00C4119C" w14:paraId="43199C54" w14:textId="77777777" w:rsidTr="00D90342">
        <w:tc>
          <w:tcPr>
            <w:tcW w:w="9061" w:type="dxa"/>
            <w:gridSpan w:val="2"/>
          </w:tcPr>
          <w:p w14:paraId="6F6CFC58" w14:textId="77777777" w:rsidR="00C4119C" w:rsidRPr="002E2DFA" w:rsidRDefault="00C4119C" w:rsidP="00D90342">
            <w:pPr>
              <w:spacing w:before="45" w:line="248" w:lineRule="atLeast"/>
              <w:jc w:val="center"/>
              <w:rPr>
                <w:b/>
                <w:iCs/>
              </w:rPr>
            </w:pPr>
            <w:r w:rsidRPr="002E2DFA">
              <w:rPr>
                <w:b/>
                <w:iCs/>
              </w:rPr>
              <w:t>Tiesību akta anotācijas kopsavilkums</w:t>
            </w:r>
          </w:p>
        </w:tc>
      </w:tr>
      <w:tr w:rsidR="00C4119C" w14:paraId="4BCFF611" w14:textId="77777777" w:rsidTr="00D90342">
        <w:tc>
          <w:tcPr>
            <w:tcW w:w="3256" w:type="dxa"/>
          </w:tcPr>
          <w:p w14:paraId="488F0CC5" w14:textId="77777777" w:rsidR="00C4119C" w:rsidRDefault="00C4119C" w:rsidP="00D90342">
            <w:pPr>
              <w:spacing w:before="45" w:line="248" w:lineRule="atLeast"/>
              <w:rPr>
                <w:iCs/>
              </w:rPr>
            </w:pPr>
            <w:r>
              <w:rPr>
                <w:iCs/>
              </w:rPr>
              <w:t>Mērķis, risinājums un projekta spēkā stāšanās laiks (500 zīmes bez atstarpēm)</w:t>
            </w:r>
          </w:p>
        </w:tc>
        <w:tc>
          <w:tcPr>
            <w:tcW w:w="5805" w:type="dxa"/>
          </w:tcPr>
          <w:p w14:paraId="7BE74B37" w14:textId="7128D806" w:rsidR="00493A02" w:rsidRDefault="001600AE" w:rsidP="0056727D">
            <w:pPr>
              <w:jc w:val="both"/>
            </w:pPr>
            <w:r>
              <w:t xml:space="preserve">Noteikumu projekts </w:t>
            </w:r>
            <w:r w:rsidR="0056727D" w:rsidRPr="00F73EB7">
              <w:t xml:space="preserve"> </w:t>
            </w:r>
            <w:bookmarkStart w:id="0" w:name="_Hlk69999175"/>
            <w:r w:rsidR="0056727D" w:rsidRPr="00F73EB7">
              <w:t>“</w:t>
            </w:r>
            <w:r w:rsidR="00C33C0C">
              <w:t>A</w:t>
            </w:r>
            <w:r w:rsidR="0056727D" w:rsidRPr="00F73EB7">
              <w:t>tkritumu apsaimniekošanas valsts un reģionāl</w:t>
            </w:r>
            <w:r w:rsidR="005D3A22">
              <w:t>o</w:t>
            </w:r>
            <w:r w:rsidR="0056727D" w:rsidRPr="00F73EB7">
              <w:t xml:space="preserve"> plān</w:t>
            </w:r>
            <w:r w:rsidR="00C33C0C">
              <w:t>u</w:t>
            </w:r>
            <w:r w:rsidR="0056727D" w:rsidRPr="00F73EB7">
              <w:t xml:space="preserve"> un atkritumu rašanās novēršanas valsts programm</w:t>
            </w:r>
            <w:r w:rsidR="00C33C0C">
              <w:t>as noteikumi</w:t>
            </w:r>
            <w:r w:rsidR="0056727D" w:rsidRPr="00F73EB7">
              <w:t>”</w:t>
            </w:r>
            <w:bookmarkEnd w:id="0"/>
            <w:r w:rsidR="0056727D" w:rsidRPr="00F73EB7">
              <w:t xml:space="preserve"> </w:t>
            </w:r>
            <w:r w:rsidR="00CD1401">
              <w:t xml:space="preserve">(turpmāk – noteikumu projekts) </w:t>
            </w:r>
            <w:r w:rsidR="0056727D">
              <w:t>nosaka atkritumu apsaimniekošanas valsts plāna un atkritumu apsaimniekošanas reģionālo plānu  saturu</w:t>
            </w:r>
            <w:r w:rsidR="004E0639">
              <w:t xml:space="preserve"> un</w:t>
            </w:r>
            <w:r w:rsidR="00CF0D97">
              <w:t xml:space="preserve"> </w:t>
            </w:r>
            <w:r w:rsidR="0056727D">
              <w:t>atkritumu rašanās novēršanas valsts programmas  saturu</w:t>
            </w:r>
            <w:r w:rsidR="002A47CC">
              <w:t>, kā arī</w:t>
            </w:r>
            <w:r w:rsidR="0056727D">
              <w:t xml:space="preserve"> atkritumu apsaimniekošanas plānu un programmas saskaņošanas un sabiedriskās apspriešanas, ieviešanas, novērtēšanas un pārskatīšanas kārtību. </w:t>
            </w:r>
          </w:p>
          <w:p w14:paraId="32E9BBA2" w14:textId="2796A257" w:rsidR="00650957" w:rsidRPr="00CA16BF" w:rsidRDefault="00650957" w:rsidP="00CD1401">
            <w:pPr>
              <w:jc w:val="both"/>
            </w:pPr>
            <w:r>
              <w:t>Noteikumu projekts stāsies spēkā Oficiālo publikāciju un tiesiskās informācijas likuma 7.</w:t>
            </w:r>
            <w:r w:rsidR="00CD1401">
              <w:t> </w:t>
            </w:r>
            <w:r>
              <w:t>panta trešajā daļā noteiktajā kārtībā, izņemot noteikumu projekta 15.</w:t>
            </w:r>
            <w:r w:rsidR="00CD1401">
              <w:t> </w:t>
            </w:r>
            <w:r>
              <w:t>punktu, k</w:t>
            </w:r>
            <w:r w:rsidR="00CD1401">
              <w:t>as</w:t>
            </w:r>
            <w:r>
              <w:t xml:space="preserve"> stāsies spēkā 2023.</w:t>
            </w:r>
            <w:r w:rsidR="00CD1401">
              <w:t> </w:t>
            </w:r>
            <w:r>
              <w:t>gada 1.</w:t>
            </w:r>
            <w:r w:rsidR="00CD1401">
              <w:t> </w:t>
            </w:r>
            <w:r>
              <w:t xml:space="preserve">janvārī. </w:t>
            </w:r>
          </w:p>
        </w:tc>
      </w:tr>
    </w:tbl>
    <w:p w14:paraId="041FB735" w14:textId="77777777" w:rsidR="00C4119C" w:rsidRPr="00FB41DC" w:rsidRDefault="00C4119C" w:rsidP="00C4119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C4119C" w:rsidRPr="00FB41DC" w14:paraId="306FACB6" w14:textId="77777777" w:rsidTr="00D90342">
        <w:tc>
          <w:tcPr>
            <w:tcW w:w="9133" w:type="dxa"/>
            <w:gridSpan w:val="3"/>
          </w:tcPr>
          <w:p w14:paraId="4FC4153D" w14:textId="77777777" w:rsidR="00C4119C" w:rsidRPr="00FB41DC" w:rsidRDefault="00C4119C" w:rsidP="00D90342">
            <w:pPr>
              <w:jc w:val="center"/>
              <w:rPr>
                <w:b/>
              </w:rPr>
            </w:pPr>
            <w:r w:rsidRPr="00FB41DC">
              <w:rPr>
                <w:b/>
              </w:rPr>
              <w:t>I.</w:t>
            </w:r>
            <w:r>
              <w:rPr>
                <w:b/>
              </w:rPr>
              <w:t> </w:t>
            </w:r>
            <w:r w:rsidRPr="00FB41DC">
              <w:rPr>
                <w:b/>
              </w:rPr>
              <w:t>Tiesību akta projekta izstrādes nepieciešamība</w:t>
            </w:r>
          </w:p>
        </w:tc>
      </w:tr>
      <w:tr w:rsidR="00C4119C" w:rsidRPr="0062273E" w14:paraId="3168123A" w14:textId="77777777" w:rsidTr="00D90342">
        <w:tc>
          <w:tcPr>
            <w:tcW w:w="702" w:type="dxa"/>
          </w:tcPr>
          <w:p w14:paraId="47419D01" w14:textId="77777777" w:rsidR="00C4119C" w:rsidRPr="0062273E" w:rsidRDefault="00C4119C" w:rsidP="00D90342">
            <w:pPr>
              <w:jc w:val="center"/>
            </w:pPr>
            <w:r w:rsidRPr="0062273E">
              <w:t>1.</w:t>
            </w:r>
          </w:p>
        </w:tc>
        <w:tc>
          <w:tcPr>
            <w:tcW w:w="2200" w:type="dxa"/>
          </w:tcPr>
          <w:p w14:paraId="3B3115DE" w14:textId="77777777" w:rsidR="00C4119C" w:rsidRPr="00493A02" w:rsidRDefault="00C4119C" w:rsidP="00D90342">
            <w:r w:rsidRPr="00493A02">
              <w:t>Pamatojums</w:t>
            </w:r>
          </w:p>
        </w:tc>
        <w:tc>
          <w:tcPr>
            <w:tcW w:w="6231" w:type="dxa"/>
          </w:tcPr>
          <w:p w14:paraId="6520ABB4" w14:textId="20C483D2" w:rsidR="00C4119C" w:rsidRPr="001E30FC" w:rsidRDefault="00A32F87" w:rsidP="001E30FC">
            <w:pPr>
              <w:jc w:val="both"/>
            </w:pPr>
            <w:r>
              <w:rPr>
                <w:shd w:val="clear" w:color="auto" w:fill="FFFFFF"/>
              </w:rPr>
              <w:t>N</w:t>
            </w:r>
            <w:r w:rsidR="00624BF4" w:rsidRPr="00624BF4">
              <w:rPr>
                <w:shd w:val="clear" w:color="auto" w:fill="FFFFFF"/>
              </w:rPr>
              <w:t xml:space="preserve">oteikumu projekts </w:t>
            </w:r>
            <w:r w:rsidR="00624BF4">
              <w:t xml:space="preserve"> ir sagatavots saskaņā ar </w:t>
            </w:r>
            <w:r w:rsidR="00AC39A0" w:rsidRPr="00AC39A0">
              <w:t>Atkritumu apsaimniekošanas likuma 9.</w:t>
            </w:r>
            <w:r w:rsidR="0018126B">
              <w:t> </w:t>
            </w:r>
            <w:r w:rsidR="00624BF4">
              <w:t>panta ceturto un piekto daļu, 11.</w:t>
            </w:r>
            <w:r w:rsidR="0018126B">
              <w:t> </w:t>
            </w:r>
            <w:r w:rsidR="00624BF4">
              <w:t>panta otro un trešo daļu</w:t>
            </w:r>
            <w:r>
              <w:t xml:space="preserve"> un Attīstības plānošanas sistēmas likuma 11.</w:t>
            </w:r>
            <w:r w:rsidR="004B112F">
              <w:t> </w:t>
            </w:r>
            <w:r>
              <w:t>panta piekto daļu</w:t>
            </w:r>
            <w:r w:rsidR="00624BF4">
              <w:t>.</w:t>
            </w:r>
          </w:p>
        </w:tc>
      </w:tr>
      <w:tr w:rsidR="00C4119C" w:rsidRPr="00FB41DC" w14:paraId="14F23067" w14:textId="77777777" w:rsidTr="00D90342">
        <w:trPr>
          <w:trHeight w:val="699"/>
        </w:trPr>
        <w:tc>
          <w:tcPr>
            <w:tcW w:w="702" w:type="dxa"/>
          </w:tcPr>
          <w:p w14:paraId="008FFBE3" w14:textId="77777777" w:rsidR="00C4119C" w:rsidRPr="00FB41DC" w:rsidRDefault="00C4119C" w:rsidP="00D90342">
            <w:pPr>
              <w:jc w:val="center"/>
            </w:pPr>
            <w:r w:rsidRPr="00FB41DC">
              <w:t>2.</w:t>
            </w:r>
          </w:p>
        </w:tc>
        <w:tc>
          <w:tcPr>
            <w:tcW w:w="2200" w:type="dxa"/>
          </w:tcPr>
          <w:p w14:paraId="2EBEEB83" w14:textId="77777777" w:rsidR="00C4119C" w:rsidRPr="00AE5B55" w:rsidRDefault="00C4119C" w:rsidP="00D90342">
            <w:r w:rsidRPr="00AE5B55">
              <w:t>Pašreizējā situācija un problēmas, kuru risināšanai tiesību aktu projekts izstrādāts, tiesiskā regulējuma mērķis un būtība</w:t>
            </w:r>
          </w:p>
        </w:tc>
        <w:tc>
          <w:tcPr>
            <w:tcW w:w="6231" w:type="dxa"/>
          </w:tcPr>
          <w:p w14:paraId="6D5DD555" w14:textId="77777777" w:rsidR="00811B1E" w:rsidRDefault="001E30FC" w:rsidP="00AC39A0">
            <w:pPr>
              <w:jc w:val="both"/>
              <w:rPr>
                <w:b/>
                <w:u w:val="single"/>
              </w:rPr>
            </w:pPr>
            <w:r w:rsidRPr="001E30FC">
              <w:rPr>
                <w:b/>
                <w:u w:val="single"/>
              </w:rPr>
              <w:t>Pašreizējā situācija:</w:t>
            </w:r>
          </w:p>
          <w:p w14:paraId="31522BE2" w14:textId="77777777" w:rsidR="00A95458" w:rsidRDefault="00EF656E" w:rsidP="00A95458">
            <w:pPr>
              <w:jc w:val="both"/>
            </w:pPr>
            <w:bookmarkStart w:id="1" w:name="_Hlk64905678"/>
            <w:r>
              <w:t xml:space="preserve">Ministru kabineta </w:t>
            </w:r>
            <w:r w:rsidRPr="00F73EB7">
              <w:t>2011.</w:t>
            </w:r>
            <w:r>
              <w:t> gada 12. jūlija noteikumi</w:t>
            </w:r>
            <w:r w:rsidRPr="00F73EB7">
              <w:t xml:space="preserve"> Nr.</w:t>
            </w:r>
            <w:r>
              <w:t> </w:t>
            </w:r>
            <w:r w:rsidRPr="00F73EB7">
              <w:t>564 “Noteikumi par atkritumu apsaimniekošanas valsts un reģionālajiem plāniem un atkritumu rašanās novēršanas valsts programmu”</w:t>
            </w:r>
            <w:bookmarkEnd w:id="1"/>
            <w:r w:rsidRPr="00F73EB7">
              <w:t xml:space="preserve"> (</w:t>
            </w:r>
            <w:r>
              <w:t>turpmā</w:t>
            </w:r>
            <w:r w:rsidRPr="00F73EB7">
              <w:t>k – MK noteikumi Nr.</w:t>
            </w:r>
            <w:r>
              <w:t> </w:t>
            </w:r>
            <w:r w:rsidR="0056727D">
              <w:t>564)</w:t>
            </w:r>
            <w:r w:rsidRPr="00F73EB7">
              <w:t xml:space="preserve"> </w:t>
            </w:r>
            <w:r w:rsidR="00723838">
              <w:t xml:space="preserve">nosaka atkritumu apsaimniekošanas valsts plāna un atkritumu apsaimniekošanas reģionālo plānu (turpmāk – atkritumu apsaimniekošanas plāni) saturu, atkritumu rašanās novēršanas valsts programmas (turpmāk – programma) saturu; </w:t>
            </w:r>
            <w:r w:rsidR="0056727D">
              <w:t>a</w:t>
            </w:r>
            <w:r w:rsidR="00723838">
              <w:t>tkritumu apsaimniekošanas plānu un programmas saskaņošanas un sabiedriskās apspriešanas, ieviešanas, novērtēšanas un pārskatīšanas kārtību; atkritumu rašanās novēršanas kvalitatīvos un kvantitatīvos indikatorus.</w:t>
            </w:r>
            <w:r w:rsidR="007A736C">
              <w:t xml:space="preserve"> </w:t>
            </w:r>
          </w:p>
          <w:p w14:paraId="5DF5E281" w14:textId="77777777" w:rsidR="00A95458" w:rsidRDefault="00A95458" w:rsidP="00A95458">
            <w:pPr>
              <w:jc w:val="both"/>
            </w:pPr>
          </w:p>
          <w:p w14:paraId="5EFC4716" w14:textId="1985D3EC" w:rsidR="00A95458" w:rsidRPr="00723838" w:rsidRDefault="00A95458" w:rsidP="00A95458">
            <w:pPr>
              <w:jc w:val="both"/>
            </w:pPr>
            <w:r>
              <w:t>Laika posmā no 2013. līdz 2020. gadam ir izstrādāts un apstiprināts Atkritumu apsaimniekošanas valsts plāns 2013.-2020.gadam</w:t>
            </w:r>
            <w:r>
              <w:rPr>
                <w:rStyle w:val="FootnoteReference"/>
              </w:rPr>
              <w:footnoteReference w:id="1"/>
            </w:r>
            <w:r>
              <w:t>, kā arī</w:t>
            </w:r>
            <w:r w:rsidRPr="003F3854">
              <w:t xml:space="preserve"> apstiprināti </w:t>
            </w:r>
            <w:r>
              <w:t xml:space="preserve">četri </w:t>
            </w:r>
            <w:r w:rsidRPr="003F3854">
              <w:t xml:space="preserve"> reģionālie atkritumu apsaimniekošanas plāni – “Ziemeļvidzemes reģionālais atkritumu apsaimniekošanas plāns 2014.-2020. gadam”</w:t>
            </w:r>
            <w:r w:rsidRPr="00C910AB">
              <w:rPr>
                <w:rStyle w:val="FootnoteReference"/>
              </w:rPr>
              <w:footnoteReference w:id="2"/>
            </w:r>
            <w:r w:rsidRPr="003F3854">
              <w:t>, “Zemgales reģionālais atkritumu apsaimniekošanas plāns 2014.-2020.</w:t>
            </w:r>
            <w:r>
              <w:t> </w:t>
            </w:r>
            <w:r w:rsidRPr="003F3854">
              <w:t>gadam”</w:t>
            </w:r>
            <w:r>
              <w:rPr>
                <w:rStyle w:val="FootnoteReference"/>
              </w:rPr>
              <w:footnoteReference w:id="3"/>
            </w:r>
            <w:r>
              <w:t xml:space="preserve">, </w:t>
            </w:r>
            <w:r w:rsidRPr="003F3854">
              <w:t xml:space="preserve"> “Liepājas reģionālais atkritumu apsaimniekošanas plāns 2014.-2020. gadam”</w:t>
            </w:r>
            <w:r>
              <w:rPr>
                <w:rStyle w:val="FootnoteReference"/>
              </w:rPr>
              <w:footnoteReference w:id="4"/>
            </w:r>
            <w:r>
              <w:t xml:space="preserve"> un “</w:t>
            </w:r>
            <w:proofErr w:type="spellStart"/>
            <w:r>
              <w:t>Vidusdaugavas</w:t>
            </w:r>
            <w:proofErr w:type="spellEnd"/>
            <w:r>
              <w:t xml:space="preserve"> reģionālais atkritumu apsaimniekošanas plāns </w:t>
            </w:r>
            <w:r>
              <w:lastRenderedPageBreak/>
              <w:t>2015.-2020.gadam”</w:t>
            </w:r>
            <w:r>
              <w:rPr>
                <w:rStyle w:val="FootnoteReference"/>
              </w:rPr>
              <w:footnoteReference w:id="5"/>
            </w:r>
            <w:r>
              <w:t>. 2021.gada janvārī ir apstiprināts Atkritumu apsaimniekošanas valsts plāns 2021.-2028.</w:t>
            </w:r>
            <w:r w:rsidR="008543CE">
              <w:t> </w:t>
            </w:r>
            <w:r>
              <w:t>gadam (Ministru kabineta 2021.</w:t>
            </w:r>
            <w:r w:rsidR="008543CE">
              <w:t> </w:t>
            </w:r>
            <w:r>
              <w:t>gada 22.</w:t>
            </w:r>
            <w:r w:rsidR="008543CE">
              <w:t xml:space="preserve"> janvāra </w:t>
            </w:r>
            <w:r>
              <w:t>rīkojums Nr.</w:t>
            </w:r>
            <w:r w:rsidR="008543CE">
              <w:t> </w:t>
            </w:r>
            <w:r>
              <w:t>45</w:t>
            </w:r>
            <w:r w:rsidR="008543CE">
              <w:t xml:space="preserve"> “Par atkritumu apsaimniekošanas valsts plānu 2021. – 2028. gadam ”</w:t>
            </w:r>
            <w:r>
              <w:t>).</w:t>
            </w:r>
          </w:p>
          <w:p w14:paraId="73E1C0A9" w14:textId="77777777" w:rsidR="00A95458" w:rsidRDefault="00A95458" w:rsidP="00A95458">
            <w:pPr>
              <w:jc w:val="both"/>
            </w:pPr>
          </w:p>
          <w:p w14:paraId="3325E395" w14:textId="6BD71B28" w:rsidR="00A95458" w:rsidRDefault="007A736C" w:rsidP="00A95458">
            <w:pPr>
              <w:jc w:val="both"/>
            </w:pPr>
            <w:r>
              <w:t>MK noteikumos Nr.</w:t>
            </w:r>
            <w:r w:rsidR="001F2444">
              <w:t> </w:t>
            </w:r>
            <w:r w:rsidR="007A1C83">
              <w:t xml:space="preserve">546 ir pārņemtas </w:t>
            </w:r>
            <w:r w:rsidR="007A1C83" w:rsidRPr="004E55B9">
              <w:t>Eiropas Parlamenta un Padomes 2008. gada 19. novembra Direktīvas 2008/98/EK par atkritumiem un par dažu direktīvu atcelšanu</w:t>
            </w:r>
            <w:r w:rsidR="007A1C83">
              <w:t xml:space="preserve"> (turpmāk – Direktīva 2008/98/EK)</w:t>
            </w:r>
            <w:r w:rsidR="00513819">
              <w:t xml:space="preserve"> prasības</w:t>
            </w:r>
            <w:r w:rsidR="007A1C83">
              <w:t xml:space="preserve">. </w:t>
            </w:r>
            <w:r w:rsidR="00A95458">
              <w:t xml:space="preserve">Latvijas normatīvajos aktos ir nepieciešams </w:t>
            </w:r>
            <w:r w:rsidR="00A95458" w:rsidRPr="00BD041F">
              <w:rPr>
                <w:shd w:val="clear" w:color="auto" w:fill="FFFFFF"/>
              </w:rPr>
              <w:t xml:space="preserve">pārņemt  </w:t>
            </w:r>
            <w:r w:rsidR="00A95458" w:rsidRPr="00BD041F">
              <w:t>Eiropas Parlamenta un Padomes 2018.</w:t>
            </w:r>
            <w:r w:rsidR="004B112F">
              <w:t> </w:t>
            </w:r>
            <w:r w:rsidR="00A95458" w:rsidRPr="00BD041F">
              <w:t>gada 30.</w:t>
            </w:r>
            <w:r w:rsidR="00A95458">
              <w:t> </w:t>
            </w:r>
            <w:r w:rsidR="00A95458" w:rsidRPr="00BD041F">
              <w:t>maija Direktīvas 2018/851/ES, ar ko groza Direktīvu 2008/98 par atkritumiem (turpmāk – Direktīva 2018/851/ES) prasības</w:t>
            </w:r>
            <w:r w:rsidR="00A95458">
              <w:t xml:space="preserve">. </w:t>
            </w:r>
            <w:r w:rsidR="00A95458" w:rsidRPr="00D7066C">
              <w:t xml:space="preserve">Saskaņā ar Ministru kabineta 2009. gada 3. februāra noteikumu Nr. 108 "Normatīvo aktu projektu sagatavošanas noteikumi" (140. punktu grozījumu noteikumu projektu nesagatavo, ja tā normu apjoms pārsniegtu pusi no spēkā esošo noteikumu normu apjoma. Šādā gadījumā sagatavo jaunu noteikumu projektu. Attiecīgi, ņemot vērā, ka noteikumu projekta normu apjoms pārsniedz pusi no spēkā esošo </w:t>
            </w:r>
            <w:r w:rsidR="008543CE">
              <w:t xml:space="preserve">MK </w:t>
            </w:r>
            <w:r w:rsidR="00A95458" w:rsidRPr="00D7066C">
              <w:t>noteikum</w:t>
            </w:r>
            <w:r w:rsidR="00A95458">
              <w:t>u</w:t>
            </w:r>
            <w:r w:rsidR="00A95458" w:rsidRPr="00D7066C">
              <w:t xml:space="preserve"> Nr. 564 normu apjoma, </w:t>
            </w:r>
            <w:r w:rsidR="00A95458">
              <w:t>ir</w:t>
            </w:r>
            <w:r w:rsidR="00A95458" w:rsidRPr="00D7066C">
              <w:t xml:space="preserve"> sagatavo</w:t>
            </w:r>
            <w:r w:rsidR="00A95458">
              <w:t>ts</w:t>
            </w:r>
            <w:r w:rsidR="00A95458" w:rsidRPr="00D7066C">
              <w:t xml:space="preserve"> </w:t>
            </w:r>
            <w:r w:rsidR="008543CE" w:rsidRPr="00D7066C">
              <w:t>jaun</w:t>
            </w:r>
            <w:r w:rsidR="008543CE">
              <w:t>s</w:t>
            </w:r>
            <w:r w:rsidR="008543CE" w:rsidRPr="00D7066C">
              <w:t xml:space="preserve"> </w:t>
            </w:r>
            <w:r w:rsidR="00A95458" w:rsidRPr="00D7066C">
              <w:t xml:space="preserve">Ministru kabineta noteikumu </w:t>
            </w:r>
            <w:r w:rsidR="008543CE" w:rsidRPr="00D7066C">
              <w:t>projekt</w:t>
            </w:r>
            <w:r w:rsidR="008543CE">
              <w:t>s</w:t>
            </w:r>
            <w:r w:rsidR="00A95458" w:rsidRPr="00D7066C">
              <w:t>.</w:t>
            </w:r>
          </w:p>
          <w:p w14:paraId="3F53D0D7" w14:textId="77777777" w:rsidR="00A95458" w:rsidRDefault="00A95458" w:rsidP="00A95458">
            <w:pPr>
              <w:jc w:val="both"/>
              <w:rPr>
                <w:b/>
                <w:u w:val="single"/>
              </w:rPr>
            </w:pPr>
          </w:p>
          <w:p w14:paraId="0D932ECF" w14:textId="05664438" w:rsidR="00A95458" w:rsidRPr="00A27D11" w:rsidRDefault="00A95458" w:rsidP="00A95458">
            <w:pPr>
              <w:jc w:val="both"/>
              <w:rPr>
                <w:b/>
                <w:u w:val="single"/>
              </w:rPr>
            </w:pPr>
            <w:r w:rsidRPr="00A27D11">
              <w:rPr>
                <w:b/>
                <w:u w:val="single"/>
              </w:rPr>
              <w:t xml:space="preserve">Tiesiskā regulējuma mērķis un būtība: </w:t>
            </w:r>
          </w:p>
          <w:p w14:paraId="199EA2E1" w14:textId="5356B1CE" w:rsidR="00A95458" w:rsidRDefault="004E0639" w:rsidP="00A95458">
            <w:pPr>
              <w:jc w:val="both"/>
            </w:pPr>
            <w:r>
              <w:t>Noteikumu projekta mērķis ir arī transponēt direktīvas 2018/851/ES</w:t>
            </w:r>
            <w:r>
              <w:rPr>
                <w:rStyle w:val="FootnoteReference"/>
              </w:rPr>
              <w:footnoteReference w:id="6"/>
            </w:r>
            <w:r>
              <w:t xml:space="preserve"> prasības un nodrošināt reģionālo atkritumu apsaimniekošanas plānu izstrādi atbilstoši Atkritumu apsaimniekošanas likumā noteiktajam termiņam.</w:t>
            </w:r>
          </w:p>
          <w:p w14:paraId="75DB41D7" w14:textId="77777777" w:rsidR="00A95458" w:rsidRDefault="00A95458" w:rsidP="00A95458">
            <w:pPr>
              <w:jc w:val="both"/>
            </w:pPr>
            <w:r>
              <w:t>Noteikumu projektā:</w:t>
            </w:r>
          </w:p>
          <w:p w14:paraId="7779C678" w14:textId="1E632BCA" w:rsidR="00A95458" w:rsidRDefault="00A95458" w:rsidP="00A95458">
            <w:pPr>
              <w:jc w:val="both"/>
            </w:pPr>
            <w:r>
              <w:t>1) noteiktas  prasības atkritumu apsaimniekošanas valsts plānā iekļaujamai informācijai</w:t>
            </w:r>
            <w:r w:rsidR="00282DF0">
              <w:t>, tajā skaitā atkritumu rašanās novēršanas mērķiem:</w:t>
            </w:r>
          </w:p>
          <w:p w14:paraId="3AE98D97" w14:textId="77777777" w:rsidR="00282DF0" w:rsidRDefault="00282DF0" w:rsidP="00282DF0">
            <w:pPr>
              <w:jc w:val="both"/>
            </w:pPr>
            <w:r>
              <w:t xml:space="preserve">  Direktīvā 2018/851/ES ir noteikti ambiciozi mērķi</w:t>
            </w:r>
            <w:r w:rsidRPr="003F3854">
              <w:t xml:space="preserve"> sadzīves atkr</w:t>
            </w:r>
            <w:r>
              <w:t>itumu pārstrādei, tāpēc</w:t>
            </w:r>
            <w:r w:rsidRPr="003F3854">
              <w:t xml:space="preserve"> ir nepieciešams plānot atkritumu apsaimniekošanas darbības un tām nepieciešamās investīcijas reģionālā līmenī</w:t>
            </w:r>
            <w:r>
              <w:t>. Dalībvalstīm ir jāplāno</w:t>
            </w:r>
            <w:r w:rsidRPr="00903D7C">
              <w:t xml:space="preserve"> </w:t>
            </w:r>
            <w:r>
              <w:t xml:space="preserve">atkritumu rašanās novēšanas </w:t>
            </w:r>
            <w:r w:rsidRPr="00903D7C">
              <w:t>pasākum</w:t>
            </w:r>
            <w:r>
              <w:t>i</w:t>
            </w:r>
            <w:r w:rsidRPr="00903D7C">
              <w:t>, lai nodrošinātu Apvienoto Nāciju Organizācijas</w:t>
            </w:r>
            <w:r>
              <w:t xml:space="preserve"> (turpmāk – ANO) </w:t>
            </w:r>
            <w:r w:rsidRPr="004E55B9">
              <w:t>Ilgtspējīgas attīstības mērķu izpildi  –</w:t>
            </w:r>
            <w:r>
              <w:t xml:space="preserve"> līdz 2030. gadam</w:t>
            </w:r>
            <w:r w:rsidRPr="004E55B9">
              <w:t xml:space="preserve"> par 50 % samazināt pārtikas izšķērdēšanu pasaules mērogā uz vienu iedzīvotāju mazumtirdzniecības un patēriņa līmenī un samazināt pārtikas zudumus visās ražošanas un piegādes ķēdēs līdz 2030.</w:t>
            </w:r>
            <w:r>
              <w:t> </w:t>
            </w:r>
            <w:r w:rsidRPr="004E55B9">
              <w:t>gadam</w:t>
            </w:r>
            <w:r>
              <w:t xml:space="preserve">. Dalībvalstu veiktajiem atkritumu rašanās novēršanas pasākumiem arī jāveicina </w:t>
            </w:r>
            <w:r w:rsidRPr="004E55B9">
              <w:t xml:space="preserve"> </w:t>
            </w:r>
            <w:r>
              <w:t xml:space="preserve">ANO </w:t>
            </w:r>
            <w:r w:rsidRPr="004E55B9">
              <w:t>Ilgtspējīgas attīstības mērķ</w:t>
            </w:r>
            <w:r>
              <w:t>a</w:t>
            </w:r>
            <w:r w:rsidRPr="004E55B9">
              <w:t xml:space="preserve"> </w:t>
            </w:r>
            <w:r>
              <w:t>-</w:t>
            </w:r>
            <w:r w:rsidRPr="004E55B9">
              <w:t xml:space="preserve"> novērst </w:t>
            </w:r>
            <w:r>
              <w:t>vai</w:t>
            </w:r>
            <w:r w:rsidRPr="004E55B9">
              <w:t xml:space="preserve"> ievērojami samazināt visu veidu piesārņojumu jūrā</w:t>
            </w:r>
            <w:r>
              <w:t xml:space="preserve"> izpildi.  </w:t>
            </w:r>
          </w:p>
          <w:p w14:paraId="5D93A724" w14:textId="0C5A5135" w:rsidR="00282DF0" w:rsidRDefault="00282DF0" w:rsidP="00A95458">
            <w:pPr>
              <w:jc w:val="both"/>
            </w:pPr>
          </w:p>
          <w:p w14:paraId="0A3583BD" w14:textId="09693F50" w:rsidR="00282DF0" w:rsidRPr="009864B4" w:rsidRDefault="00282DF0" w:rsidP="00282DF0">
            <w:pPr>
              <w:pStyle w:val="footnote"/>
              <w:ind w:left="0" w:firstLine="0"/>
              <w:rPr>
                <w:color w:val="auto"/>
                <w:sz w:val="24"/>
                <w:szCs w:val="22"/>
              </w:rPr>
            </w:pPr>
            <w:r>
              <w:rPr>
                <w:bCs/>
                <w:color w:val="auto"/>
                <w:sz w:val="24"/>
                <w:szCs w:val="22"/>
              </w:rPr>
              <w:t>A</w:t>
            </w:r>
            <w:r w:rsidRPr="00F93942">
              <w:rPr>
                <w:bCs/>
                <w:color w:val="auto"/>
                <w:sz w:val="24"/>
                <w:szCs w:val="22"/>
              </w:rPr>
              <w:t>tbilstoši</w:t>
            </w:r>
            <w:r>
              <w:rPr>
                <w:color w:val="auto"/>
                <w:sz w:val="24"/>
                <w:szCs w:val="22"/>
              </w:rPr>
              <w:t xml:space="preserve"> </w:t>
            </w:r>
            <w:r w:rsidR="003E242D">
              <w:rPr>
                <w:color w:val="auto"/>
                <w:sz w:val="24"/>
                <w:szCs w:val="22"/>
              </w:rPr>
              <w:t xml:space="preserve">Direktīvai </w:t>
            </w:r>
            <w:r>
              <w:rPr>
                <w:color w:val="auto"/>
                <w:sz w:val="24"/>
                <w:szCs w:val="22"/>
              </w:rPr>
              <w:t xml:space="preserve">2008/98/EK, </w:t>
            </w:r>
            <w:r w:rsidRPr="00F93942">
              <w:rPr>
                <w:color w:val="auto"/>
                <w:sz w:val="24"/>
                <w:szCs w:val="22"/>
              </w:rPr>
              <w:t>Padomes 1999.</w:t>
            </w:r>
            <w:r w:rsidR="003E242D">
              <w:rPr>
                <w:color w:val="auto"/>
                <w:sz w:val="24"/>
                <w:szCs w:val="22"/>
              </w:rPr>
              <w:t> </w:t>
            </w:r>
            <w:r w:rsidRPr="00F93942">
              <w:rPr>
                <w:color w:val="auto"/>
                <w:sz w:val="24"/>
                <w:szCs w:val="22"/>
              </w:rPr>
              <w:t>gada 26.</w:t>
            </w:r>
            <w:r w:rsidR="003E242D">
              <w:rPr>
                <w:color w:val="auto"/>
                <w:sz w:val="24"/>
                <w:szCs w:val="22"/>
              </w:rPr>
              <w:t> </w:t>
            </w:r>
            <w:r w:rsidRPr="00F93942">
              <w:rPr>
                <w:color w:val="auto"/>
                <w:sz w:val="24"/>
                <w:szCs w:val="22"/>
              </w:rPr>
              <w:t>aprīļa direktīv</w:t>
            </w:r>
            <w:r>
              <w:rPr>
                <w:color w:val="auto"/>
                <w:sz w:val="24"/>
                <w:szCs w:val="22"/>
              </w:rPr>
              <w:t>ai</w:t>
            </w:r>
            <w:r w:rsidRPr="00F93942">
              <w:rPr>
                <w:color w:val="auto"/>
                <w:sz w:val="24"/>
                <w:szCs w:val="22"/>
              </w:rPr>
              <w:t xml:space="preserve"> 1999/31/EK par atkritumu poligoniem</w:t>
            </w:r>
            <w:r>
              <w:rPr>
                <w:color w:val="auto"/>
                <w:sz w:val="24"/>
                <w:szCs w:val="22"/>
              </w:rPr>
              <w:t xml:space="preserve"> (turpmāk – </w:t>
            </w:r>
            <w:r>
              <w:rPr>
                <w:color w:val="auto"/>
                <w:sz w:val="24"/>
                <w:szCs w:val="22"/>
              </w:rPr>
              <w:lastRenderedPageBreak/>
              <w:t>Direktīva 1999/31/EK),</w:t>
            </w:r>
            <w:r w:rsidRPr="00F93942">
              <w:rPr>
                <w:color w:val="auto"/>
                <w:sz w:val="24"/>
                <w:szCs w:val="22"/>
              </w:rPr>
              <w:t xml:space="preserve"> Eiropas Parlamenta un Padomes 1994. gada 20.</w:t>
            </w:r>
            <w:r w:rsidR="00602729">
              <w:rPr>
                <w:color w:val="auto"/>
                <w:sz w:val="24"/>
                <w:szCs w:val="22"/>
              </w:rPr>
              <w:t> </w:t>
            </w:r>
            <w:r w:rsidRPr="00F93942">
              <w:rPr>
                <w:color w:val="auto"/>
                <w:sz w:val="24"/>
                <w:szCs w:val="22"/>
              </w:rPr>
              <w:t>decembra Direktīv</w:t>
            </w:r>
            <w:r>
              <w:rPr>
                <w:color w:val="auto"/>
                <w:sz w:val="24"/>
                <w:szCs w:val="22"/>
              </w:rPr>
              <w:t xml:space="preserve">ai </w:t>
            </w:r>
            <w:r w:rsidRPr="00F93942">
              <w:rPr>
                <w:color w:val="auto"/>
                <w:sz w:val="24"/>
                <w:szCs w:val="22"/>
              </w:rPr>
              <w:t>94/62/EK par iepakojumu un izlietoto iepakojumu</w:t>
            </w:r>
            <w:r>
              <w:rPr>
                <w:color w:val="auto"/>
                <w:sz w:val="24"/>
                <w:szCs w:val="22"/>
              </w:rPr>
              <w:t xml:space="preserve"> (turpmāk – Direktīva 94/62/EK),</w:t>
            </w:r>
            <w:r w:rsidRPr="00F93942">
              <w:rPr>
                <w:color w:val="auto"/>
                <w:sz w:val="24"/>
                <w:szCs w:val="22"/>
              </w:rPr>
              <w:t xml:space="preserve"> Eiropas Parlamenta un Padomes 2000. gada 18.</w:t>
            </w:r>
            <w:r w:rsidR="00602729">
              <w:rPr>
                <w:color w:val="auto"/>
                <w:sz w:val="24"/>
                <w:szCs w:val="22"/>
              </w:rPr>
              <w:t> </w:t>
            </w:r>
            <w:r w:rsidRPr="00F93942">
              <w:rPr>
                <w:color w:val="auto"/>
                <w:sz w:val="24"/>
                <w:szCs w:val="22"/>
              </w:rPr>
              <w:t>septembra Direktīv</w:t>
            </w:r>
            <w:r>
              <w:rPr>
                <w:color w:val="auto"/>
                <w:sz w:val="24"/>
                <w:szCs w:val="22"/>
              </w:rPr>
              <w:t>ai</w:t>
            </w:r>
            <w:r w:rsidRPr="00F93942">
              <w:rPr>
                <w:color w:val="auto"/>
                <w:sz w:val="24"/>
                <w:szCs w:val="22"/>
              </w:rPr>
              <w:t xml:space="preserve"> 2000/53/EK  par nolietotiem transportlīdzekļiem</w:t>
            </w:r>
            <w:r>
              <w:rPr>
                <w:color w:val="auto"/>
                <w:sz w:val="24"/>
                <w:szCs w:val="22"/>
              </w:rPr>
              <w:t xml:space="preserve"> (turpmāk – Direktīva 2000/53/EK), Eiropas Parlamenta un  </w:t>
            </w:r>
            <w:r w:rsidRPr="00F93942">
              <w:rPr>
                <w:color w:val="auto"/>
                <w:sz w:val="24"/>
                <w:szCs w:val="22"/>
              </w:rPr>
              <w:t>Padomes 2012.</w:t>
            </w:r>
            <w:r w:rsidR="00602729">
              <w:rPr>
                <w:color w:val="auto"/>
                <w:sz w:val="24"/>
                <w:szCs w:val="22"/>
              </w:rPr>
              <w:t> </w:t>
            </w:r>
            <w:r w:rsidRPr="00F93942">
              <w:rPr>
                <w:color w:val="auto"/>
                <w:sz w:val="24"/>
                <w:szCs w:val="22"/>
              </w:rPr>
              <w:t>gada 4.</w:t>
            </w:r>
            <w:r w:rsidR="00602729">
              <w:rPr>
                <w:color w:val="auto"/>
                <w:sz w:val="24"/>
                <w:szCs w:val="22"/>
              </w:rPr>
              <w:t> </w:t>
            </w:r>
            <w:r w:rsidRPr="00F93942">
              <w:rPr>
                <w:color w:val="auto"/>
                <w:sz w:val="24"/>
                <w:szCs w:val="22"/>
              </w:rPr>
              <w:t>jūlija Direktīva</w:t>
            </w:r>
            <w:r>
              <w:rPr>
                <w:color w:val="auto"/>
                <w:sz w:val="24"/>
                <w:szCs w:val="22"/>
              </w:rPr>
              <w:t>i</w:t>
            </w:r>
            <w:r w:rsidRPr="00F93942">
              <w:rPr>
                <w:color w:val="auto"/>
                <w:sz w:val="24"/>
                <w:szCs w:val="22"/>
              </w:rPr>
              <w:t xml:space="preserve"> 2012/19/ES par elektrisko un elektronisko iekārtu atkritumiem (</w:t>
            </w:r>
            <w:r>
              <w:rPr>
                <w:color w:val="auto"/>
                <w:sz w:val="24"/>
                <w:szCs w:val="22"/>
              </w:rPr>
              <w:t xml:space="preserve">turpmāk – Direktīva 2012/19/ES), </w:t>
            </w:r>
            <w:r w:rsidRPr="00F93942">
              <w:rPr>
                <w:color w:val="auto"/>
                <w:sz w:val="24"/>
                <w:szCs w:val="22"/>
              </w:rPr>
              <w:t>Eiropas Parlamenta un Padomes 2006</w:t>
            </w:r>
            <w:r w:rsidR="004E08A8" w:rsidRPr="00F93942">
              <w:rPr>
                <w:color w:val="auto"/>
                <w:sz w:val="24"/>
                <w:szCs w:val="22"/>
              </w:rPr>
              <w:t>.</w:t>
            </w:r>
            <w:r w:rsidR="004E08A8">
              <w:rPr>
                <w:color w:val="auto"/>
                <w:sz w:val="24"/>
                <w:szCs w:val="22"/>
              </w:rPr>
              <w:t> </w:t>
            </w:r>
            <w:r w:rsidRPr="00F93942">
              <w:rPr>
                <w:color w:val="auto"/>
                <w:sz w:val="24"/>
                <w:szCs w:val="22"/>
              </w:rPr>
              <w:t>gada 6.</w:t>
            </w:r>
            <w:r w:rsidR="004E08A8">
              <w:rPr>
                <w:color w:val="auto"/>
                <w:sz w:val="24"/>
                <w:szCs w:val="22"/>
              </w:rPr>
              <w:t> </w:t>
            </w:r>
            <w:r w:rsidRPr="00F93942">
              <w:rPr>
                <w:color w:val="auto"/>
                <w:sz w:val="24"/>
                <w:szCs w:val="22"/>
              </w:rPr>
              <w:t xml:space="preserve">septembra </w:t>
            </w:r>
            <w:r>
              <w:rPr>
                <w:color w:val="auto"/>
                <w:sz w:val="24"/>
                <w:szCs w:val="22"/>
              </w:rPr>
              <w:t xml:space="preserve">direktīvai </w:t>
            </w:r>
            <w:r w:rsidRPr="00F93942">
              <w:rPr>
                <w:color w:val="auto"/>
                <w:sz w:val="24"/>
                <w:szCs w:val="22"/>
              </w:rPr>
              <w:t>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F93942">
                <w:rPr>
                  <w:color w:val="auto"/>
                  <w:sz w:val="24"/>
                  <w:szCs w:val="22"/>
                </w:rPr>
                <w:t>EEK</w:t>
              </w:r>
            </w:smartTag>
            <w:r w:rsidRPr="00F93942">
              <w:rPr>
                <w:color w:val="auto"/>
                <w:sz w:val="24"/>
                <w:szCs w:val="22"/>
              </w:rPr>
              <w:t xml:space="preserve"> </w:t>
            </w:r>
            <w:r>
              <w:rPr>
                <w:color w:val="auto"/>
                <w:sz w:val="24"/>
                <w:szCs w:val="22"/>
              </w:rPr>
              <w:t xml:space="preserve">(turpmāk – direktīva 2006/66/EK) un </w:t>
            </w:r>
            <w:r w:rsidRPr="00F93942">
              <w:rPr>
                <w:color w:val="auto"/>
                <w:sz w:val="24"/>
                <w:szCs w:val="22"/>
              </w:rPr>
              <w:t>Eiropas Parlamenta un Padomes 2019.</w:t>
            </w:r>
            <w:r w:rsidR="004E08A8">
              <w:rPr>
                <w:color w:val="auto"/>
                <w:sz w:val="24"/>
                <w:szCs w:val="22"/>
              </w:rPr>
              <w:t> </w:t>
            </w:r>
            <w:r w:rsidRPr="00F93942">
              <w:rPr>
                <w:color w:val="auto"/>
                <w:sz w:val="24"/>
                <w:szCs w:val="22"/>
              </w:rPr>
              <w:t>gada 5.</w:t>
            </w:r>
            <w:r w:rsidR="004E08A8">
              <w:rPr>
                <w:color w:val="auto"/>
                <w:sz w:val="24"/>
                <w:szCs w:val="22"/>
              </w:rPr>
              <w:t> </w:t>
            </w:r>
            <w:r w:rsidRPr="00F93942">
              <w:rPr>
                <w:color w:val="auto"/>
                <w:sz w:val="24"/>
                <w:szCs w:val="22"/>
              </w:rPr>
              <w:t>jūnija direktīva 2019/904/ES par konkrētu plastmasas izstrādājumu ietekmes uz vidi samazināšanu</w:t>
            </w:r>
            <w:r>
              <w:rPr>
                <w:color w:val="auto"/>
                <w:sz w:val="24"/>
                <w:szCs w:val="22"/>
              </w:rPr>
              <w:t xml:space="preserve"> (turpmāk – direktīva 2019/904/ES)</w:t>
            </w:r>
            <w:r>
              <w:rPr>
                <w:color w:val="auto"/>
              </w:rPr>
              <w:t xml:space="preserve">, </w:t>
            </w:r>
            <w:r>
              <w:rPr>
                <w:color w:val="auto"/>
                <w:sz w:val="24"/>
                <w:szCs w:val="22"/>
              </w:rPr>
              <w:t xml:space="preserve">dalībvalstīm ir jāveic pasākumi, lai nodrošinātu attiecīgajās direktīvās noteikto kvalitatīvo un kvantitatīvo </w:t>
            </w:r>
            <w:proofErr w:type="spellStart"/>
            <w:r>
              <w:rPr>
                <w:color w:val="auto"/>
                <w:sz w:val="24"/>
                <w:szCs w:val="22"/>
              </w:rPr>
              <w:t>mērķrādītāju</w:t>
            </w:r>
            <w:proofErr w:type="spellEnd"/>
            <w:r>
              <w:rPr>
                <w:color w:val="auto"/>
                <w:sz w:val="24"/>
                <w:szCs w:val="22"/>
              </w:rPr>
              <w:t xml:space="preserve"> izpildi. Tāpēc Atkritumu apsaimniekošanas valsts plānā ir ietverti šādi kvalitatīvie un kvantitatīvie </w:t>
            </w:r>
            <w:proofErr w:type="spellStart"/>
            <w:r>
              <w:rPr>
                <w:color w:val="auto"/>
                <w:sz w:val="24"/>
                <w:szCs w:val="22"/>
              </w:rPr>
              <w:t>mērķrādītāji</w:t>
            </w:r>
            <w:proofErr w:type="spellEnd"/>
            <w:r>
              <w:rPr>
                <w:color w:val="auto"/>
                <w:sz w:val="24"/>
                <w:szCs w:val="22"/>
              </w:rPr>
              <w:t xml:space="preserve">: </w:t>
            </w:r>
            <w:r w:rsidRPr="00717678">
              <w:rPr>
                <w:rStyle w:val="FootnoteReference"/>
              </w:rPr>
              <w:footnoteReference w:id="7"/>
            </w:r>
            <w:r w:rsidRPr="00717678">
              <w:t>:</w:t>
            </w:r>
          </w:p>
          <w:p w14:paraId="420BAFDE" w14:textId="342874C6" w:rsidR="00282DF0" w:rsidRPr="00717678" w:rsidRDefault="00282DF0" w:rsidP="00282DF0">
            <w:pPr>
              <w:jc w:val="both"/>
            </w:pPr>
            <w:r w:rsidRPr="00717678">
              <w:t>1.1.</w:t>
            </w:r>
            <w:r w:rsidR="00083B54">
              <w:t> </w:t>
            </w:r>
            <w:r w:rsidRPr="00717678">
              <w:t>Mērķis: līdz 2023</w:t>
            </w:r>
            <w:r w:rsidR="00083B54" w:rsidRPr="00717678">
              <w:t>.</w:t>
            </w:r>
            <w:r w:rsidR="00083B54">
              <w:t xml:space="preserve"> </w:t>
            </w:r>
            <w:r w:rsidRPr="00717678">
              <w:t>gada 1</w:t>
            </w:r>
            <w:r w:rsidR="00083B54" w:rsidRPr="00717678">
              <w:t>.</w:t>
            </w:r>
            <w:r w:rsidR="00083B54">
              <w:t> </w:t>
            </w:r>
            <w:r w:rsidRPr="00717678">
              <w:t>janvārim izveidota dalītas savākšanas sistēma tekstilmateriāliem;</w:t>
            </w:r>
          </w:p>
          <w:p w14:paraId="5566B90E" w14:textId="3D0BACA6" w:rsidR="00282DF0" w:rsidRPr="00717678" w:rsidRDefault="00282DF0" w:rsidP="00282DF0">
            <w:pPr>
              <w:jc w:val="both"/>
            </w:pPr>
            <w:r w:rsidRPr="00717678">
              <w:t>1.2.</w:t>
            </w:r>
            <w:r w:rsidR="00083B54">
              <w:t> </w:t>
            </w:r>
            <w:r w:rsidRPr="00717678">
              <w:t xml:space="preserve">Mērķis: līdz 2025. gadam atkārtotai izmantošanai sagatavoto un pārstrādāto sadzīves atkritumu apjomu palielināts vismaz līdz 55 % pēc masas; </w:t>
            </w:r>
          </w:p>
          <w:p w14:paraId="60D62D05" w14:textId="7F09FBBE" w:rsidR="00282DF0" w:rsidRPr="00717678" w:rsidRDefault="00282DF0" w:rsidP="00282DF0">
            <w:pPr>
              <w:jc w:val="both"/>
            </w:pPr>
            <w:r w:rsidRPr="00717678">
              <w:t>1.3.</w:t>
            </w:r>
            <w:r w:rsidR="00083B54">
              <w:t> </w:t>
            </w:r>
            <w:r w:rsidRPr="00717678">
              <w:t xml:space="preserve">Mērķis: nodrošināta virzība uz mērķi, ka līdz 2030. gadam atkārtotai izmantošanai sagatavoto un pārstrādāto sadzīves atkritumu apjoms tiek palielināts vismaz līdz 60 % pēc masas; </w:t>
            </w:r>
          </w:p>
          <w:p w14:paraId="1389F7FA" w14:textId="0F149A09" w:rsidR="00282DF0" w:rsidRPr="00717678" w:rsidRDefault="00282DF0" w:rsidP="00282DF0">
            <w:pPr>
              <w:jc w:val="both"/>
            </w:pPr>
            <w:r w:rsidRPr="00717678">
              <w:t>1.4.</w:t>
            </w:r>
            <w:r w:rsidR="00083B54">
              <w:t> </w:t>
            </w:r>
            <w:r w:rsidRPr="00717678">
              <w:t>Mērķis: līdz 2025.</w:t>
            </w:r>
            <w:r w:rsidR="00083B54">
              <w:t> </w:t>
            </w:r>
            <w:r w:rsidRPr="00717678">
              <w:t>gada 1</w:t>
            </w:r>
            <w:r w:rsidR="00083B54" w:rsidRPr="00717678">
              <w:t>.</w:t>
            </w:r>
            <w:r w:rsidR="00083B54">
              <w:t> </w:t>
            </w:r>
            <w:r w:rsidRPr="00717678">
              <w:t>janvārim izveidota dalītas savākšanas sistēma sadzīves bīstamajiem atkritumiem;</w:t>
            </w:r>
          </w:p>
          <w:p w14:paraId="2EFAFF86" w14:textId="77777777" w:rsidR="00282DF0" w:rsidRPr="00717678" w:rsidRDefault="00282DF0" w:rsidP="00282DF0">
            <w:pPr>
              <w:jc w:val="both"/>
            </w:pPr>
            <w:r w:rsidRPr="00717678">
              <w:t>1.5.Mērķis: līdz 2023. gada 31. decembrim nodrošināts, ka bioloģiskie atkritumi ir vai nu pārstrādāti rašanās vietā, vai dalīti savākti  un nodoti pārstrādei;</w:t>
            </w:r>
          </w:p>
          <w:p w14:paraId="6E297904" w14:textId="0B8CFEF9" w:rsidR="00282DF0" w:rsidRPr="00717678" w:rsidRDefault="00282DF0" w:rsidP="00282DF0">
            <w:pPr>
              <w:jc w:val="both"/>
            </w:pPr>
            <w:r w:rsidRPr="00717678">
              <w:t>1.6.</w:t>
            </w:r>
            <w:r w:rsidR="00083B54">
              <w:t> </w:t>
            </w:r>
            <w:r w:rsidRPr="00717678">
              <w:t>Mērķis: vismaz 70 % pēc svara nebīstamo būvgružu un ēku nojaukšanas atkritumi, sagatavoti  atkārtotai izmantošanai, pārstrādei un citai materiāla reģenerācijai, tostarp aizbēršanai;</w:t>
            </w:r>
          </w:p>
          <w:p w14:paraId="48147747" w14:textId="24661766" w:rsidR="00282DF0" w:rsidRPr="00717678" w:rsidRDefault="00282DF0" w:rsidP="00282DF0">
            <w:pPr>
              <w:jc w:val="both"/>
            </w:pPr>
            <w:r w:rsidRPr="00717678">
              <w:t>2.1.</w:t>
            </w:r>
            <w:r w:rsidR="00083B54">
              <w:t> </w:t>
            </w:r>
            <w:r w:rsidRPr="00717678">
              <w:t>Mērķis: nodrošināta virzība uz mērķi līdz 2035</w:t>
            </w:r>
            <w:r w:rsidR="00083B54" w:rsidRPr="00717678">
              <w:t>.</w:t>
            </w:r>
            <w:r w:rsidR="00083B54">
              <w:t> </w:t>
            </w:r>
            <w:r w:rsidRPr="00717678">
              <w:t>gadam nodrošināt, ka poligonos apglabāto sadzīves atkritumu īpatsvars ir samazinājies līdz 10 % no kopējā radīto sadzīves atkritumu daudzuma (pēc svara);</w:t>
            </w:r>
          </w:p>
          <w:p w14:paraId="5430BD20" w14:textId="0BE97E14" w:rsidR="00282DF0" w:rsidRPr="00717678" w:rsidRDefault="00282DF0" w:rsidP="00282DF0">
            <w:pPr>
              <w:jc w:val="both"/>
            </w:pPr>
            <w:r w:rsidRPr="00717678">
              <w:t>3.1.</w:t>
            </w:r>
            <w:r w:rsidR="00083B54">
              <w:t> </w:t>
            </w:r>
            <w:r w:rsidRPr="00717678">
              <w:t>Mērķis: līdz 2025.gada 31.</w:t>
            </w:r>
            <w:r w:rsidR="00083B54">
              <w:t> </w:t>
            </w:r>
            <w:r w:rsidRPr="00717678">
              <w:t>decembrim tiek pārstrādāti 65% no izlietotā iepakojuma gadā un tiek sasniegti  normatīvajos aktos noteiktie minimālie  pārstrādes mērķi konkrētām atkritumu plūsmām;</w:t>
            </w:r>
          </w:p>
          <w:p w14:paraId="6CD468C3" w14:textId="7B9C6C82" w:rsidR="00282DF0" w:rsidRPr="00717678" w:rsidRDefault="00282DF0" w:rsidP="00282DF0">
            <w:pPr>
              <w:jc w:val="both"/>
            </w:pPr>
            <w:r w:rsidRPr="00717678">
              <w:lastRenderedPageBreak/>
              <w:t>3.2.</w:t>
            </w:r>
            <w:r w:rsidR="00083B54">
              <w:t> </w:t>
            </w:r>
            <w:r w:rsidRPr="00717678">
              <w:t>Mērķis: nodrošināta virzība uz mērķi, ka līdz 2030. gada 31.</w:t>
            </w:r>
            <w:r w:rsidR="00083B54">
              <w:t> </w:t>
            </w:r>
            <w:r w:rsidRPr="00717678">
              <w:t>decembrim tiek pārstrādāti 70% no izlietotā iepakojuma gadā un tiek sasniegti normatīvajos aktos noteiktie  minimālie pārstrādes mērķi;</w:t>
            </w:r>
          </w:p>
          <w:p w14:paraId="2BC3EF83" w14:textId="7A94D746" w:rsidR="00282DF0" w:rsidRPr="00717678" w:rsidRDefault="00282DF0" w:rsidP="00282DF0">
            <w:pPr>
              <w:jc w:val="both"/>
            </w:pPr>
            <w:r w:rsidRPr="00717678">
              <w:t>4.1.</w:t>
            </w:r>
            <w:r w:rsidR="00083B54">
              <w:t> </w:t>
            </w:r>
            <w:r w:rsidRPr="00717678">
              <w:t xml:space="preserve">Mērķis: </w:t>
            </w:r>
            <w:r w:rsidR="00513819">
              <w:t xml:space="preserve">nolietoto transportlīdzekļu  (turpmāk – </w:t>
            </w:r>
            <w:r w:rsidRPr="00717678">
              <w:t>NTL</w:t>
            </w:r>
            <w:r w:rsidR="00513819">
              <w:t>)</w:t>
            </w:r>
            <w:r w:rsidRPr="00717678">
              <w:t xml:space="preserve"> </w:t>
            </w:r>
            <w:r w:rsidRPr="00717678">
              <w:rPr>
                <w:shd w:val="clear" w:color="auto" w:fill="FFFFFF"/>
              </w:rPr>
              <w:t>savākšanas apmērs ir ne mazāk kā 50 % no attiecīgajā gadā realizēto transportlīdzekļu skaita;</w:t>
            </w:r>
          </w:p>
          <w:p w14:paraId="16C83302" w14:textId="6972D1D1" w:rsidR="00282DF0" w:rsidRPr="00717678" w:rsidRDefault="00282DF0" w:rsidP="00282DF0">
            <w:pPr>
              <w:jc w:val="both"/>
              <w:rPr>
                <w:shd w:val="clear" w:color="auto" w:fill="FFFFFF"/>
              </w:rPr>
            </w:pPr>
            <w:r w:rsidRPr="00717678">
              <w:t>4.2.</w:t>
            </w:r>
            <w:r w:rsidR="00083B54">
              <w:t> </w:t>
            </w:r>
            <w:r w:rsidRPr="00717678">
              <w:t xml:space="preserve">Mērķis: </w:t>
            </w:r>
            <w:r w:rsidRPr="00717678">
              <w:rPr>
                <w:shd w:val="clear" w:color="auto" w:fill="FFFFFF"/>
              </w:rPr>
              <w:t>visu savākto NTL sastāvdaļu un materiālu atkārtota izmantošana un pārstrāde notiek vismaz 85 % apmērā no NTL vidējās pašmasas;</w:t>
            </w:r>
          </w:p>
          <w:p w14:paraId="195992F8" w14:textId="63B08030" w:rsidR="00282DF0" w:rsidRPr="00717678" w:rsidRDefault="00282DF0" w:rsidP="00282DF0">
            <w:pPr>
              <w:jc w:val="both"/>
              <w:rPr>
                <w:shd w:val="clear" w:color="auto" w:fill="FFFFFF"/>
              </w:rPr>
            </w:pPr>
            <w:r w:rsidRPr="00717678">
              <w:rPr>
                <w:shd w:val="clear" w:color="auto" w:fill="FFFFFF"/>
              </w:rPr>
              <w:t>4.3</w:t>
            </w:r>
            <w:r w:rsidR="00083B54" w:rsidRPr="00717678">
              <w:rPr>
                <w:shd w:val="clear" w:color="auto" w:fill="FFFFFF"/>
              </w:rPr>
              <w:t>.</w:t>
            </w:r>
            <w:r w:rsidR="00083B54">
              <w:t> </w:t>
            </w:r>
            <w:r w:rsidRPr="00717678">
              <w:t>Mērķis:</w:t>
            </w:r>
            <w:r w:rsidRPr="00717678">
              <w:rPr>
                <w:shd w:val="clear" w:color="auto" w:fill="FFFFFF"/>
              </w:rPr>
              <w:t xml:space="preserve"> savākto NTL sastāvdaļu un materiālu atkārtota izmantošana un reģenerācija notiek vismaz 95 % apmērā no nolietotu transportlīdzekļu vidējās pašmasas;</w:t>
            </w:r>
          </w:p>
          <w:p w14:paraId="1C67F343" w14:textId="5A42AC1E" w:rsidR="00282DF0" w:rsidRPr="00717678" w:rsidRDefault="00282DF0" w:rsidP="00282DF0">
            <w:pPr>
              <w:jc w:val="both"/>
            </w:pPr>
            <w:r w:rsidRPr="00717678">
              <w:t>5.1.</w:t>
            </w:r>
            <w:r w:rsidR="00083B54">
              <w:t> </w:t>
            </w:r>
            <w:r w:rsidRPr="00717678">
              <w:t>Mērķis: līdz 2021.</w:t>
            </w:r>
            <w:r w:rsidR="00083B54">
              <w:t> </w:t>
            </w:r>
            <w:r w:rsidRPr="00717678">
              <w:t>gada 13.</w:t>
            </w:r>
            <w:r w:rsidR="00083B54">
              <w:t> </w:t>
            </w:r>
            <w:r w:rsidRPr="00717678">
              <w:t>augustam ir palielināts</w:t>
            </w:r>
            <w:r w:rsidR="00513819">
              <w:t xml:space="preserve"> elektrisko un elektronisko iekārtu atkritumu (turpmāk </w:t>
            </w:r>
            <w:r w:rsidR="00C629E7">
              <w:t>–</w:t>
            </w:r>
            <w:r w:rsidR="00513819">
              <w:t xml:space="preserve"> </w:t>
            </w:r>
            <w:r w:rsidRPr="00717678">
              <w:t>EEIA</w:t>
            </w:r>
            <w:r w:rsidR="00513819">
              <w:t>)</w:t>
            </w:r>
            <w:r w:rsidRPr="00717678">
              <w:t xml:space="preserve"> savākšanas apjoms līdz 40-45 % gadā, no to </w:t>
            </w:r>
            <w:r w:rsidR="00513819">
              <w:t xml:space="preserve">elektrisko un elektronisko iekārtu (turpmāk – </w:t>
            </w:r>
            <w:r w:rsidRPr="00717678">
              <w:t>EEI</w:t>
            </w:r>
            <w:r w:rsidR="00513819">
              <w:t>)</w:t>
            </w:r>
            <w:r w:rsidRPr="00717678">
              <w:t xml:space="preserve"> vidējā svara, kuras ir laistas Latvijas tirgū trīs iepriekšējos gados;</w:t>
            </w:r>
          </w:p>
          <w:p w14:paraId="5AEC0989" w14:textId="326EE971" w:rsidR="00282DF0" w:rsidRPr="00717678" w:rsidRDefault="00282DF0" w:rsidP="00282DF0">
            <w:pPr>
              <w:jc w:val="both"/>
            </w:pPr>
            <w:r w:rsidRPr="00717678">
              <w:t>5.2.</w:t>
            </w:r>
            <w:r w:rsidR="00083B54">
              <w:t> </w:t>
            </w:r>
            <w:r w:rsidRPr="00717678">
              <w:t>Mērķis: no 2021.</w:t>
            </w:r>
            <w:r w:rsidR="00C629E7">
              <w:t> </w:t>
            </w:r>
            <w:r w:rsidRPr="00717678">
              <w:t>gada 14.</w:t>
            </w:r>
            <w:r w:rsidR="00C629E7">
              <w:t> </w:t>
            </w:r>
            <w:r w:rsidRPr="00717678">
              <w:t>augusta ir palielināts EEIA atkritumu savākšanas apjoms līdz 65 % no to EEI vidējā svara, kuras ir laistas Latvijas tirgū trīs iepriekšējos gados;</w:t>
            </w:r>
          </w:p>
          <w:p w14:paraId="2C36AF74" w14:textId="31FAA5E2" w:rsidR="00282DF0" w:rsidRPr="00717678" w:rsidRDefault="00282DF0" w:rsidP="00282DF0">
            <w:pPr>
              <w:jc w:val="both"/>
            </w:pPr>
            <w:r w:rsidRPr="00717678">
              <w:t>5.3.</w:t>
            </w:r>
            <w:r w:rsidR="00083B54">
              <w:t> </w:t>
            </w:r>
            <w:r w:rsidRPr="00717678">
              <w:t>Mērķis: EEIA reģenerācija un pārstrāde notiek atbilstoši normatīvo aktu prasībām;</w:t>
            </w:r>
          </w:p>
          <w:p w14:paraId="48F5B115" w14:textId="77BA9FF2" w:rsidR="00282DF0" w:rsidRPr="00717678" w:rsidRDefault="00282DF0" w:rsidP="00282DF0">
            <w:pPr>
              <w:jc w:val="both"/>
            </w:pPr>
            <w:r w:rsidRPr="00717678">
              <w:t>6.1.</w:t>
            </w:r>
            <w:r w:rsidR="00083B54">
              <w:t> </w:t>
            </w:r>
            <w:r w:rsidRPr="00717678">
              <w:t>Mērķis: tiek savākti 45 % no iepriekšējos trīs gados tirgū laistā pārnēsājamo bateriju un akumulatoru vidējā svara</w:t>
            </w:r>
            <w:r w:rsidRPr="00717678">
              <w:rPr>
                <w:rStyle w:val="FootnoteReference"/>
              </w:rPr>
              <w:footnoteReference w:id="8"/>
            </w:r>
            <w:r w:rsidRPr="00717678">
              <w:t xml:space="preserve">; </w:t>
            </w:r>
          </w:p>
          <w:p w14:paraId="14975876" w14:textId="4D9706BE" w:rsidR="00282DF0" w:rsidRPr="00717678" w:rsidRDefault="00282DF0" w:rsidP="00282DF0">
            <w:pPr>
              <w:jc w:val="both"/>
            </w:pPr>
            <w:r w:rsidRPr="00717678">
              <w:t>7.1.</w:t>
            </w:r>
            <w:r w:rsidR="00083B54">
              <w:t> </w:t>
            </w:r>
            <w:r w:rsidRPr="00717678">
              <w:t>Mērķis: līdz 2025. gadam nodrošināta dalīta izlietotā vienreiz lietojamā plastmasas dzērienu iepakojuma savākšana 77 % no attiecīgajā gadā tirgū laisto dzērienu attiecīgā iepakojuma apjoma pēc masas;</w:t>
            </w:r>
          </w:p>
          <w:p w14:paraId="0D295494" w14:textId="4AD1EE83" w:rsidR="00282DF0" w:rsidRPr="00717678" w:rsidRDefault="00282DF0" w:rsidP="00282DF0">
            <w:pPr>
              <w:jc w:val="both"/>
            </w:pPr>
            <w:r w:rsidRPr="00717678">
              <w:t>7.2.</w:t>
            </w:r>
            <w:r w:rsidR="00083B54">
              <w:t> </w:t>
            </w:r>
            <w:r w:rsidRPr="00717678">
              <w:t>Mērķis: līdz 2029. gadam nodrošināta dalīta izlietotā vienreiz lietojamā plastmasas dzērienu iepakojuma savākšana 90 % no attiecīgajā gadā tirgū laisto dzērienu attiecīgā iepakojuma apjoma pēc masas.</w:t>
            </w:r>
          </w:p>
          <w:p w14:paraId="7FEA0E94" w14:textId="513E4A09" w:rsidR="00282DF0" w:rsidRDefault="00282DF0" w:rsidP="00A95458">
            <w:pPr>
              <w:jc w:val="both"/>
            </w:pPr>
          </w:p>
          <w:p w14:paraId="3E0B8F54" w14:textId="5CCCD11E" w:rsidR="00282DF0" w:rsidRPr="004E0639" w:rsidRDefault="00282DF0" w:rsidP="002A47CC">
            <w:pPr>
              <w:jc w:val="both"/>
            </w:pPr>
            <w:r w:rsidRPr="00F109B0">
              <w:t xml:space="preserve">Atbilstoši </w:t>
            </w:r>
            <w:r w:rsidR="00083B54">
              <w:t>D</w:t>
            </w:r>
            <w:r w:rsidR="00083B54" w:rsidRPr="00F109B0">
              <w:t>irektīva</w:t>
            </w:r>
            <w:r w:rsidR="003365CE">
              <w:t>s</w:t>
            </w:r>
            <w:r w:rsidR="00083B54" w:rsidRPr="00F109B0">
              <w:t xml:space="preserve"> </w:t>
            </w:r>
            <w:r w:rsidRPr="00F109B0">
              <w:t>2008/98/EK</w:t>
            </w:r>
            <w:r w:rsidR="0051063D">
              <w:t xml:space="preserve"> 28.</w:t>
            </w:r>
            <w:r w:rsidR="003365CE">
              <w:t> </w:t>
            </w:r>
            <w:r w:rsidR="0051063D">
              <w:t>panta</w:t>
            </w:r>
            <w:r w:rsidR="004D3565">
              <w:t xml:space="preserve"> 3.</w:t>
            </w:r>
            <w:r w:rsidR="003365CE">
              <w:t> </w:t>
            </w:r>
            <w:r w:rsidR="004D3565">
              <w:t>punktam</w:t>
            </w:r>
            <w:r w:rsidRPr="00F109B0">
              <w:t xml:space="preserve"> atkritumu apsaimniekošanas plānos ir jāsniedz informācija par pašreizējām svarīgākajām apglabāšanas un reģenerācijas iekārtām, tostarp jebkādi īpaši ar </w:t>
            </w:r>
            <w:proofErr w:type="spellStart"/>
            <w:r w:rsidRPr="00F109B0">
              <w:t>atkritumeļļām</w:t>
            </w:r>
            <w:proofErr w:type="spellEnd"/>
            <w:r w:rsidRPr="00F109B0">
              <w:t xml:space="preserve">, bīstamiem atkritumiem, atkritumiem, kas satur ievērojamu daudzumu kritiski svarīgo izejvielu, vai atkritumu plūsmām saistīti pasākumi, uz ko attiecas konkrēti Savienības tiesību akti. Tāpēc atkritumu apsaimniekošanas valsts plānā un atkritumu apsaimniekošanas reģionālajos plānos ir jāsniedz informācija par  sadzīves atkritumiem, tai skaitā bioloģiski noārdāmiem atkritumiem, bīstamiem atkritumiem, naftas produktu atkritumiem, bateriju un akumulatoru atkritumiem, elektrisko un elektronisko iekārtu atkritumiem, nolietotiem </w:t>
            </w:r>
            <w:r w:rsidRPr="00F109B0">
              <w:lastRenderedPageBreak/>
              <w:t xml:space="preserve">transportlīdzekļiem, </w:t>
            </w:r>
            <w:proofErr w:type="spellStart"/>
            <w:r w:rsidRPr="00F109B0">
              <w:t>polihlorētos</w:t>
            </w:r>
            <w:proofErr w:type="spellEnd"/>
            <w:r w:rsidRPr="00F109B0">
              <w:t xml:space="preserve"> </w:t>
            </w:r>
            <w:proofErr w:type="spellStart"/>
            <w:r w:rsidRPr="00F109B0">
              <w:t>bifenilus</w:t>
            </w:r>
            <w:proofErr w:type="spellEnd"/>
            <w:r w:rsidRPr="00F109B0">
              <w:t xml:space="preserve"> un </w:t>
            </w:r>
            <w:proofErr w:type="spellStart"/>
            <w:r w:rsidRPr="00F109B0">
              <w:t>polihlorētos</w:t>
            </w:r>
            <w:proofErr w:type="spellEnd"/>
            <w:r w:rsidRPr="00F109B0">
              <w:t xml:space="preserve"> </w:t>
            </w:r>
            <w:proofErr w:type="spellStart"/>
            <w:r w:rsidRPr="00F109B0">
              <w:t>terfenilus</w:t>
            </w:r>
            <w:proofErr w:type="spellEnd"/>
            <w:r w:rsidRPr="00F109B0">
              <w:t xml:space="preserve"> saturošiem atkritumiem, būvniecības un būvju nojaukšanas atkritumi, tai skaitā azbestu saturoši būvniecības un būvju nojaukšanas atkritumiem, kā arī atkritumi, kas satur ievērojamu daudzumu kritiski svarīgo izejvielu, ietverot informāciju par šo atkritumu radītajiem apjomiem, kā arī atkritumu savākšanas risinājumiem, sagatavošanas atkārtotai izmantošanai, pārstrādes, reģenerācijas un apglabāšanas iekārtām, to jaudu un izvietojumu, kā arī informāciju par šo atkritumu pārvadājumiem uz citām valstīm vai atkritumu apsaimniekošanas reģioniem. </w:t>
            </w:r>
          </w:p>
          <w:p w14:paraId="5DAB284A" w14:textId="77777777" w:rsidR="00282DF0" w:rsidRDefault="00282DF0" w:rsidP="00A95458">
            <w:pPr>
              <w:jc w:val="both"/>
            </w:pPr>
          </w:p>
          <w:p w14:paraId="1C6EA789" w14:textId="44FE28D4" w:rsidR="00282DF0" w:rsidRDefault="00282DF0" w:rsidP="00A95458">
            <w:pPr>
              <w:jc w:val="both"/>
            </w:pPr>
            <w:r>
              <w:t xml:space="preserve">Noteikumu projekts paredz, ka atkritumu apsaimniekošanas plānos ir jāietver pasākumi, kas attiecas uz atkritumiem, kas satur ievērojamu daudzumu kritisko izejvielu. </w:t>
            </w:r>
            <w:r w:rsidRPr="00717678">
              <w:t xml:space="preserve">Atbilstoši </w:t>
            </w:r>
            <w:r w:rsidR="00083B54">
              <w:t>Eiropas Komisijas</w:t>
            </w:r>
            <w:r w:rsidR="00083B54" w:rsidRPr="00717678">
              <w:t xml:space="preserve"> </w:t>
            </w:r>
            <w:r w:rsidRPr="00717678">
              <w:t>2017.</w:t>
            </w:r>
            <w:r w:rsidR="00083B54">
              <w:t> </w:t>
            </w:r>
            <w:r w:rsidRPr="00717678">
              <w:t>gada 13.</w:t>
            </w:r>
            <w:r w:rsidR="00083B54">
              <w:t> </w:t>
            </w:r>
            <w:r w:rsidRPr="00717678">
              <w:t>septembra paziņojumam</w:t>
            </w:r>
            <w:r w:rsidRPr="00717678">
              <w:rPr>
                <w:vertAlign w:val="superscript"/>
              </w:rPr>
              <w:footnoteReference w:id="9"/>
            </w:r>
            <w:r w:rsidRPr="00717678">
              <w:t xml:space="preserve"> </w:t>
            </w:r>
            <w:r w:rsidR="00083B54">
              <w:t>Eiropas Savienībā</w:t>
            </w:r>
            <w:r w:rsidR="00083B54" w:rsidRPr="00717678">
              <w:t xml:space="preserve"> </w:t>
            </w:r>
            <w:r w:rsidRPr="00717678">
              <w:t xml:space="preserve">par kritiski svarīgām ir atzītas 27 izejvielas, kuru Eiropā ir ļoti maz – antimonu, barītu, beriliju, bismutu, borātu, kobaltu, koksa ogles, </w:t>
            </w:r>
            <w:proofErr w:type="spellStart"/>
            <w:r w:rsidRPr="00717678">
              <w:t>fluoršpatu</w:t>
            </w:r>
            <w:proofErr w:type="spellEnd"/>
            <w:r w:rsidRPr="00717678">
              <w:t xml:space="preserve">, galliju, germāniju, hafniju, hēliju, indiju, magniju, dabisko grafītu, dabisko kaučuku, </w:t>
            </w:r>
            <w:proofErr w:type="spellStart"/>
            <w:r w:rsidRPr="00717678">
              <w:t>niobiju</w:t>
            </w:r>
            <w:proofErr w:type="spellEnd"/>
            <w:r w:rsidRPr="00717678">
              <w:t xml:space="preserve">, fosfāta iežus, fosforu, </w:t>
            </w:r>
            <w:proofErr w:type="spellStart"/>
            <w:r w:rsidRPr="00717678">
              <w:t>skandiju</w:t>
            </w:r>
            <w:proofErr w:type="spellEnd"/>
            <w:r w:rsidRPr="00717678">
              <w:t xml:space="preserve">, silīciju, platīna grupas metālus, smagos un vieglos </w:t>
            </w:r>
            <w:proofErr w:type="spellStart"/>
            <w:r w:rsidRPr="00717678">
              <w:t>retzemju</w:t>
            </w:r>
            <w:proofErr w:type="spellEnd"/>
            <w:r w:rsidRPr="00717678">
              <w:t xml:space="preserve"> metālus, </w:t>
            </w:r>
            <w:proofErr w:type="spellStart"/>
            <w:r w:rsidRPr="00717678">
              <w:t>tantalu</w:t>
            </w:r>
            <w:proofErr w:type="spellEnd"/>
            <w:r w:rsidRPr="00717678">
              <w:t xml:space="preserve"> un volframu. Kritisko izejvielu loma īpaši uzsvērta Eiropas Industriālajā stratēģijā, kuru E</w:t>
            </w:r>
            <w:r>
              <w:t>iropas komisija</w:t>
            </w:r>
            <w:r w:rsidRPr="00717678">
              <w:t xml:space="preserve"> publiskoja 2020.</w:t>
            </w:r>
            <w:r w:rsidR="00083B54">
              <w:t> </w:t>
            </w:r>
            <w:r w:rsidRPr="00717678">
              <w:t>gada 10.</w:t>
            </w:r>
            <w:r w:rsidR="00083B54">
              <w:t> </w:t>
            </w:r>
            <w:r w:rsidRPr="00717678">
              <w:t>martā</w:t>
            </w:r>
            <w:r w:rsidRPr="00717678">
              <w:rPr>
                <w:vertAlign w:val="superscript"/>
              </w:rPr>
              <w:footnoteReference w:id="10"/>
            </w:r>
            <w:r w:rsidRPr="00717678">
              <w:t xml:space="preserve">. </w:t>
            </w:r>
            <w:r w:rsidR="00BC57C4">
              <w:t>Tomēr jāatzīmē, ka E</w:t>
            </w:r>
            <w:r w:rsidR="00A32F87">
              <w:t xml:space="preserve">iropas </w:t>
            </w:r>
            <w:r w:rsidR="00BC57C4">
              <w:t>S</w:t>
            </w:r>
            <w:r w:rsidR="00A32F87">
              <w:t>avienības</w:t>
            </w:r>
            <w:r w:rsidR="00BC57C4">
              <w:t xml:space="preserve"> normatīvajos aktos un politikas plānošanas dokumentos nav noteikts, kādas daudzums kritiski svarīgo izejvielu ir uzskatāms par būtisku. Galvenokārt šādas izejvielas ir izmantotas transportlīdzekļu, elektrisko un elektronisko iekārtu un bateriju izgatavošanā</w:t>
            </w:r>
            <w:r w:rsidR="00BC57C4">
              <w:rPr>
                <w:rStyle w:val="FootnoteReference"/>
              </w:rPr>
              <w:footnoteReference w:id="11"/>
            </w:r>
            <w:r w:rsidR="00BC57C4">
              <w:t xml:space="preserve">. </w:t>
            </w:r>
            <w:r w:rsidRPr="00717678">
              <w:t>Atbilstoši spēkā esošaj</w:t>
            </w:r>
            <w:r w:rsidR="0051063D">
              <w:t>iem normatīvajiem aktiem par nolietoto transportlīdzekļu un elektrisko un elektronisko iekārtu atkritumu apsaimniekošanas jomā</w:t>
            </w:r>
            <w:r w:rsidRPr="00717678">
              <w:t xml:space="preserve"> veicot </w:t>
            </w:r>
            <w:r>
              <w:t>nolietoto transportlīdzekļu</w:t>
            </w:r>
            <w:r w:rsidRPr="00717678">
              <w:t xml:space="preserve"> un </w:t>
            </w:r>
            <w:r>
              <w:t xml:space="preserve">elektrisko un elektronisko iekārtu atkritumu </w:t>
            </w:r>
            <w:r w:rsidRPr="00717678">
              <w:t xml:space="preserve">uzglabāšanu un izjaukšanu, ir jānodrošina tādu sastāvdaļu atdalīšana, kuras satur kritiskās izejvielas. </w:t>
            </w:r>
            <w:r>
              <w:t>Attiecīgi pasākumi ir iekļauti Atkritumu apsaimniekošanas valsts plānā 2021.-2028.</w:t>
            </w:r>
            <w:r w:rsidR="00083B54">
              <w:t> </w:t>
            </w:r>
            <w:r>
              <w:t>gadam.</w:t>
            </w:r>
            <w:r w:rsidR="00BC57C4">
              <w:t xml:space="preserve"> </w:t>
            </w:r>
          </w:p>
          <w:p w14:paraId="2A15BB54" w14:textId="4C47039B" w:rsidR="004B5942" w:rsidRDefault="004B5942" w:rsidP="00A95458">
            <w:pPr>
              <w:jc w:val="both"/>
            </w:pPr>
            <w:r>
              <w:t>Lai nodrošinātu, ka tiek iegūti vienkāršāk izprotami un salīdzināmi dati, informācij</w:t>
            </w:r>
            <w:r w:rsidR="00216B58">
              <w:t>ā</w:t>
            </w:r>
            <w:r>
              <w:t xml:space="preserve"> par apsaimniekotajiem atkritumiem ir jāietver</w:t>
            </w:r>
            <w:r w:rsidR="00216B58">
              <w:t xml:space="preserve"> informācija par radīto atkritumu daudzumu uz vienu iedzīvotāju attiecīgajā kalendārajā gadā. Informācijas iegūšanai par iedzīvotāju skaitu izmanto Centrālās statistikas pārvaldes apkopojumus. </w:t>
            </w:r>
          </w:p>
          <w:p w14:paraId="15BFE30E" w14:textId="3BED3EE7" w:rsidR="00A95458" w:rsidRDefault="00A95458" w:rsidP="00A95458">
            <w:pPr>
              <w:jc w:val="both"/>
            </w:pPr>
            <w:r>
              <w:t>2) noteiktas prasības atkritumu apsaimniekošanas reģionālajos plānos iekļaujamai informācijai;</w:t>
            </w:r>
            <w:r w:rsidR="00216B58">
              <w:t xml:space="preserve"> Lai nodrošinātu, ka tiek iegūti </w:t>
            </w:r>
            <w:r w:rsidR="00216B58">
              <w:lastRenderedPageBreak/>
              <w:t xml:space="preserve">vienkāršāk izprotami un salīdzināmi dati, informācijā par apsaimniekotajiem atkritumiem ir jāietver informācija par radīto </w:t>
            </w:r>
            <w:r w:rsidR="00AF6594">
              <w:t xml:space="preserve">sadzīves </w:t>
            </w:r>
            <w:r w:rsidR="00216B58">
              <w:t>atkritumu</w:t>
            </w:r>
            <w:r w:rsidR="00AF6594">
              <w:t xml:space="preserve">, tajā skaitā, bioloģiski noārdāmo atkritumu </w:t>
            </w:r>
            <w:r w:rsidR="00216B58">
              <w:t xml:space="preserve"> daudzumu uz vienu iedzīvotāju attiecīgajā kalendārajā gadā. Informācijas iegūšanai par iedzīvotāju skaitu izmanto Centrālās statistikas pārvaldes apkopojumus</w:t>
            </w:r>
            <w:r w:rsidR="00AF6594">
              <w:t>.</w:t>
            </w:r>
          </w:p>
          <w:p w14:paraId="7D76547E" w14:textId="50438FB7" w:rsidR="00A95458" w:rsidRDefault="00A95458" w:rsidP="00A95458">
            <w:pPr>
              <w:jc w:val="both"/>
              <w:rPr>
                <w:szCs w:val="28"/>
              </w:rPr>
            </w:pPr>
            <w:r>
              <w:t xml:space="preserve">3) noteiktas  prasības apsaimniekošanas plānos ietvert </w:t>
            </w:r>
            <w:r w:rsidRPr="00A27D11">
              <w:rPr>
                <w:szCs w:val="28"/>
              </w:rPr>
              <w:t>pasākumus vis</w:t>
            </w:r>
            <w:r>
              <w:rPr>
                <w:szCs w:val="28"/>
              </w:rPr>
              <w:t>a veida piegružojuma savākšanai</w:t>
            </w:r>
            <w:r w:rsidRPr="00A27D11">
              <w:rPr>
                <w:szCs w:val="28"/>
              </w:rPr>
              <w:t>, novēršanai un mazināšanai atbilstoši normatīvajiem aktiem par jūras vides aizsardzību un pārvaldību, un normatīvajiem aktiem par ūdens apsaimniekošanu</w:t>
            </w:r>
            <w:r w:rsidR="00282DF0">
              <w:rPr>
                <w:szCs w:val="28"/>
              </w:rPr>
              <w:t>:</w:t>
            </w:r>
          </w:p>
          <w:p w14:paraId="3F945FC2" w14:textId="05F98CCE" w:rsidR="00A95458" w:rsidRDefault="00A95458" w:rsidP="00A95458">
            <w:pPr>
              <w:jc w:val="both"/>
              <w:rPr>
                <w:szCs w:val="28"/>
              </w:rPr>
            </w:pPr>
            <w:r>
              <w:rPr>
                <w:szCs w:val="28"/>
              </w:rPr>
              <w:t>4) noteiktas prasības atkritumu rašanās novēršanas programmas saturam un ietveramai informācijai par atkritumu rašanās novēršanas pasākumiem</w:t>
            </w:r>
            <w:r w:rsidR="00282DF0">
              <w:rPr>
                <w:szCs w:val="28"/>
              </w:rPr>
              <w:t>:</w:t>
            </w:r>
          </w:p>
          <w:p w14:paraId="519B6D0A" w14:textId="6E7356BD" w:rsidR="00282DF0" w:rsidRPr="00AF5D2A" w:rsidRDefault="00282DF0" w:rsidP="00AF5D2A">
            <w:pPr>
              <w:pStyle w:val="Default"/>
              <w:jc w:val="both"/>
              <w:rPr>
                <w:color w:val="auto"/>
              </w:rPr>
            </w:pPr>
            <w:r w:rsidRPr="00925BCB">
              <w:rPr>
                <w:color w:val="auto"/>
              </w:rPr>
              <w:t xml:space="preserve">Noteikumu projekts paredz, ka </w:t>
            </w:r>
            <w:r>
              <w:rPr>
                <w:color w:val="auto"/>
              </w:rPr>
              <w:t>atkritumu rašanās novēršanas</w:t>
            </w:r>
            <w:r w:rsidRPr="00925BCB">
              <w:rPr>
                <w:color w:val="auto"/>
              </w:rPr>
              <w:t xml:space="preserve"> programmā ietver arī informāciju, kas minēta</w:t>
            </w:r>
            <w:r>
              <w:rPr>
                <w:color w:val="auto"/>
              </w:rPr>
              <w:t xml:space="preserve"> noteikumu projekta</w:t>
            </w:r>
            <w:r w:rsidRPr="00925BCB">
              <w:rPr>
                <w:color w:val="auto"/>
              </w:rPr>
              <w:t xml:space="preserve"> 1.</w:t>
            </w:r>
            <w:r w:rsidR="00D02729">
              <w:rPr>
                <w:color w:val="auto"/>
              </w:rPr>
              <w:t> </w:t>
            </w:r>
            <w:r w:rsidRPr="00925BCB">
              <w:rPr>
                <w:color w:val="auto"/>
              </w:rPr>
              <w:t xml:space="preserve">pielikumā, kur kā viens no </w:t>
            </w:r>
            <w:r w:rsidRPr="00925BCB">
              <w:rPr>
                <w:color w:val="auto"/>
                <w:shd w:val="clear" w:color="auto" w:fill="FFFFFF"/>
              </w:rPr>
              <w:t>pasākumiem, kuru mērķis ir saraut saikni starp ekonomisko izaugsmi un ar atkritumu radīšanu saistīto ietekmi uz vidi</w:t>
            </w:r>
            <w:r w:rsidRPr="00925BCB">
              <w:rPr>
                <w:color w:val="auto"/>
              </w:rPr>
              <w:t xml:space="preserve"> ir norādīts, ka programmā nepieciešams ietvert aprakstu par vides un atkritumu rašanās novēršanas kritēriju ietveršanu valsts un pašvaldību iestāžu un komersantu veikto iepirkumu dokumentācijā saskaņā ar zaļā publiskā iepirkuma nacionālajiem un Eiropas Savienības ieteikumiem (15.</w:t>
            </w:r>
            <w:r w:rsidR="00D02729">
              <w:rPr>
                <w:color w:val="auto"/>
              </w:rPr>
              <w:t> </w:t>
            </w:r>
            <w:r w:rsidRPr="00925BCB">
              <w:rPr>
                <w:color w:val="auto"/>
              </w:rPr>
              <w:t xml:space="preserve">punkts). </w:t>
            </w:r>
            <w:r>
              <w:t>Atkritumu apsaimniekošanas valsts plāna 2021.-2028.</w:t>
            </w:r>
            <w:r w:rsidR="00D02729">
              <w:t> </w:t>
            </w:r>
            <w:r>
              <w:t>gadam 9.</w:t>
            </w:r>
            <w:r w:rsidR="00D02729">
              <w:t> </w:t>
            </w:r>
            <w:r>
              <w:t>nodaļā ir sniegts atkritumu rašanās novēršanas pasākumu apraksts, tajā skaitā par zaļā publiskā iepirkuma attīstību Latvijā, savukārt Atkritumu apsaimniekošanas valsts plāna 2021.-2028.</w:t>
            </w:r>
            <w:r w:rsidR="00D02729">
              <w:t> </w:t>
            </w:r>
            <w:r>
              <w:t>gadam 9.6. tabulā ir sniegts izvērtējums par atkritumu rašanās pasākumu piemēru un citu attiecīgo pasākumu lietderību, atzīmējot, ka zaļais publiskais iepirkums Latvijā ir lietderīgs atkritumu rašanās novēršanas pasākums.</w:t>
            </w:r>
          </w:p>
          <w:p w14:paraId="3A2A643A" w14:textId="77777777" w:rsidR="00A95458" w:rsidRDefault="00A95458" w:rsidP="00A95458">
            <w:pPr>
              <w:jc w:val="both"/>
              <w:rPr>
                <w:szCs w:val="28"/>
              </w:rPr>
            </w:pPr>
            <w:r>
              <w:rPr>
                <w:szCs w:val="28"/>
              </w:rPr>
              <w:t>5) noteiktas prasības pārtikas atkritumu rašanās novēršanas programmas saturam;</w:t>
            </w:r>
          </w:p>
          <w:p w14:paraId="0753DB3E" w14:textId="657114A5" w:rsidR="00A95458" w:rsidRDefault="00A95458" w:rsidP="00A95458">
            <w:pPr>
              <w:jc w:val="both"/>
            </w:pPr>
            <w:r>
              <w:t xml:space="preserve">6) noteikti termiņi, kādos </w:t>
            </w:r>
            <w:r w:rsidR="002F76E1">
              <w:t xml:space="preserve">Vides aizsardzības un reģionālās attīstības ministrija (turpmāk </w:t>
            </w:r>
            <w:r w:rsidR="00D8667E">
              <w:t>–</w:t>
            </w:r>
            <w:r w:rsidR="002F76E1">
              <w:t xml:space="preserve"> </w:t>
            </w:r>
            <w:r w:rsidRPr="0056727D">
              <w:t>VARAM</w:t>
            </w:r>
            <w:r w:rsidR="002F76E1">
              <w:t>)</w:t>
            </w:r>
            <w:r w:rsidRPr="0056727D">
              <w:t xml:space="preserve"> izvērtē atkritumu apsaimniekošanas plānu un programmas, tai skaitā pārtikas atkritumu rašanās novēršanas programmas,  ieviešanu;</w:t>
            </w:r>
          </w:p>
          <w:p w14:paraId="43CE13EE" w14:textId="057BBE7B" w:rsidR="00EF656E" w:rsidRPr="00282DF0" w:rsidRDefault="00AF5D2A" w:rsidP="00AC39A0">
            <w:pPr>
              <w:jc w:val="both"/>
            </w:pPr>
            <w:r>
              <w:t>7</w:t>
            </w:r>
            <w:r w:rsidR="00A95458" w:rsidRPr="0056727D">
              <w:t>) ietverti pasākumi, kuri veicina atkritumu apsaimniekošanas darbību piemērošanu prioritārā secībā</w:t>
            </w:r>
            <w:r w:rsidR="00282DF0">
              <w:t>:</w:t>
            </w:r>
          </w:p>
          <w:p w14:paraId="6E597A71" w14:textId="7726A4D8" w:rsidR="00CC33D7" w:rsidRDefault="00503A03" w:rsidP="00811B1E">
            <w:pPr>
              <w:jc w:val="both"/>
            </w:pPr>
            <w:r>
              <w:t>Direktīvas 20</w:t>
            </w:r>
            <w:r w:rsidR="008661A9">
              <w:t xml:space="preserve">08/98/EK </w:t>
            </w:r>
            <w:r>
              <w:t xml:space="preserve"> </w:t>
            </w:r>
            <w:r w:rsidR="008661A9">
              <w:t>9.</w:t>
            </w:r>
            <w:r w:rsidR="00D02729">
              <w:t> </w:t>
            </w:r>
            <w:r w:rsidR="008661A9">
              <w:t>panta 1.</w:t>
            </w:r>
            <w:r w:rsidR="00D02729">
              <w:t> </w:t>
            </w:r>
            <w:r w:rsidR="008661A9">
              <w:t xml:space="preserve">punkts </w:t>
            </w:r>
            <w:r w:rsidR="00D02729">
              <w:t>noteic</w:t>
            </w:r>
            <w:r w:rsidR="008661A9">
              <w:t xml:space="preserve">, ka dalībvalstīm ir jāveic </w:t>
            </w:r>
            <w:r w:rsidR="00E85BB4">
              <w:t>šā punkt</w:t>
            </w:r>
            <w:r w:rsidR="004E0639">
              <w:t xml:space="preserve">a apakšpunktos </w:t>
            </w:r>
            <w:r w:rsidR="00E85BB4">
              <w:t xml:space="preserve"> minētie </w:t>
            </w:r>
            <w:r w:rsidR="008661A9">
              <w:t>atkritumu rašanās novēršanas pasākumi, kuri saskaņā ar Direktīvas 2008/98/EK 29.</w:t>
            </w:r>
            <w:r w:rsidR="00D02729">
              <w:t> </w:t>
            </w:r>
            <w:r w:rsidR="008661A9">
              <w:t>panta 1.</w:t>
            </w:r>
            <w:r w:rsidR="00D02729">
              <w:t> </w:t>
            </w:r>
            <w:r w:rsidR="008661A9">
              <w:t xml:space="preserve">punktu ir jāietver atkritumu rašanās novēršanas programmā. </w:t>
            </w:r>
            <w:r w:rsidR="00E85BB4">
              <w:t xml:space="preserve"> Attiecīgi Atkritumu apsaimniekošanas valsts plāna 2021.-2028.</w:t>
            </w:r>
            <w:r w:rsidR="00D02729">
              <w:t> </w:t>
            </w:r>
            <w:r w:rsidR="00E85BB4">
              <w:t>gadam 9.</w:t>
            </w:r>
            <w:r w:rsidR="00D02729">
              <w:t> </w:t>
            </w:r>
            <w:r w:rsidR="00E85BB4">
              <w:t>nodaļā ir iekļauta Atkritumu rašanās novēršanas valsts programma, kurā ir aprakstīti Latvijā pašreiz veiktie atkritumu rašanās novēršanas pasākumi, kā arī iezīmēti attiecīgajā plānošanas periodā veicamie pasākumi, to rezultatīvie rādītāji, atbildīgās un līdzatbildīgās institūcijas, kā arī pasākumu izpildes termiņi. Atkritumu apsaimniekošanas valsts plāna 2021.-2028.</w:t>
            </w:r>
            <w:r w:rsidR="00D02729">
              <w:t> </w:t>
            </w:r>
            <w:r w:rsidR="00E85BB4">
              <w:t>gadam 10.</w:t>
            </w:r>
            <w:r w:rsidR="00D02729">
              <w:t> </w:t>
            </w:r>
            <w:r w:rsidR="00E85BB4">
              <w:t>nodaļā ir ietverta Pārtikas atkritumu rašanās novēršanas  programma, 11.</w:t>
            </w:r>
            <w:r w:rsidR="00D02729">
              <w:t> </w:t>
            </w:r>
            <w:r w:rsidR="00E85BB4">
              <w:t xml:space="preserve">nodaļā </w:t>
            </w:r>
            <w:r w:rsidR="00D8667E">
              <w:t xml:space="preserve">– </w:t>
            </w:r>
            <w:r w:rsidR="00E85BB4">
              <w:t xml:space="preserve">Izlietotā iepakojuma </w:t>
            </w:r>
            <w:r w:rsidR="00E85BB4">
              <w:lastRenderedPageBreak/>
              <w:t>rašanās novēršanas programma, bet 12.</w:t>
            </w:r>
            <w:r w:rsidR="00D02729">
              <w:t> </w:t>
            </w:r>
            <w:r w:rsidR="00E85BB4">
              <w:t xml:space="preserve">nodaļā – Preču otrreizējās izmantošanas un labošanas pakalpojumu attīstības programma. </w:t>
            </w:r>
          </w:p>
          <w:p w14:paraId="5D26A3A2" w14:textId="77777777" w:rsidR="00A95458" w:rsidRDefault="00A95458" w:rsidP="00811B1E">
            <w:pPr>
              <w:jc w:val="both"/>
            </w:pPr>
          </w:p>
          <w:p w14:paraId="78C1DBF4" w14:textId="208EF6F2" w:rsidR="00E85BB4" w:rsidRDefault="00E85BB4" w:rsidP="00811B1E">
            <w:pPr>
              <w:jc w:val="both"/>
            </w:pPr>
            <w:r>
              <w:t>Direktīvas 2008/98/EK 29.</w:t>
            </w:r>
            <w:r w:rsidR="00D02729">
              <w:t> </w:t>
            </w:r>
            <w:r>
              <w:t xml:space="preserve">panta </w:t>
            </w:r>
            <w:r w:rsidR="0011320C">
              <w:t>2.</w:t>
            </w:r>
            <w:r w:rsidR="00D02729">
              <w:t> </w:t>
            </w:r>
            <w:r w:rsidR="0011320C">
              <w:t xml:space="preserve">punkts paredz, ka, </w:t>
            </w:r>
            <w:r w:rsidR="00A95458">
              <w:t>i</w:t>
            </w:r>
            <w:r w:rsidR="0011320C">
              <w:t xml:space="preserve">zstrādājot šādas programmas, dalībvalstis attiecīgā gadījumā apraksta </w:t>
            </w:r>
            <w:r w:rsidR="002F76E1">
              <w:t xml:space="preserve">direktīvas 2008/98/EK </w:t>
            </w:r>
            <w:proofErr w:type="spellStart"/>
            <w:r w:rsidR="0011320C">
              <w:t>IVa</w:t>
            </w:r>
            <w:proofErr w:type="spellEnd"/>
            <w:r w:rsidR="0011320C">
              <w:t xml:space="preserve"> pielikumā (Ekonomikas instrumentu un citu pasākumu piemēri, lai sniegtu stimulus atkritumu apsaimniekošanas hierarhijas piemērošanai, kā minēts [direktīvas 2008/98/EK] 4.</w:t>
            </w:r>
            <w:r w:rsidR="00D02729">
              <w:t> </w:t>
            </w:r>
            <w:r w:rsidR="0011320C">
              <w:t>panta 3.</w:t>
            </w:r>
            <w:r w:rsidR="00D02729">
              <w:t> </w:t>
            </w:r>
            <w:r w:rsidR="0011320C">
              <w:t>punktā) uzskaitīto instrumentu un pasākumu ieguldījumu atkritumu rašanās novēršanā un izvērtē IV pielikumā (Direktīvas [2008/98/EK] 29.</w:t>
            </w:r>
            <w:r w:rsidR="00E46E19">
              <w:t> </w:t>
            </w:r>
            <w:r w:rsidR="0011320C">
              <w:t>pantā minētie atkritumu rašanās novēršanas piemē</w:t>
            </w:r>
            <w:r w:rsidR="002B3979">
              <w:t xml:space="preserve">ri) </w:t>
            </w:r>
            <w:r w:rsidR="0011320C">
              <w:t>minēto pasākumu piemēru vai citu attiecīgu pasākumu lietderību.</w:t>
            </w:r>
            <w:r w:rsidR="002B3979">
              <w:t xml:space="preserve"> Tādejādi Atkritumu rašanās novēršanas programmās ir jāietver gan apraksts par esošajiem atkritumu rašanās novēršanas pasākumiem, gan izvērtējums par Direktīvas 2008/98/EK IV pielikumā minēti pasākumu lietderību.  </w:t>
            </w:r>
          </w:p>
          <w:p w14:paraId="60C450AD" w14:textId="0AD963A9" w:rsidR="00A95458" w:rsidRPr="00282DF0" w:rsidRDefault="00A95458" w:rsidP="00282DF0">
            <w:pPr>
              <w:pStyle w:val="Default"/>
              <w:jc w:val="both"/>
              <w:rPr>
                <w:color w:val="auto"/>
              </w:rPr>
            </w:pPr>
          </w:p>
          <w:p w14:paraId="7318DA04" w14:textId="0CC22AEF" w:rsidR="00077A5E" w:rsidRDefault="00F47920" w:rsidP="00077A5E">
            <w:pPr>
              <w:jc w:val="both"/>
            </w:pPr>
            <w:r>
              <w:t xml:space="preserve"> </w:t>
            </w:r>
            <w:r w:rsidR="00695616">
              <w:t>Noteikumu projekta 2.</w:t>
            </w:r>
            <w:r w:rsidR="00E46E19">
              <w:t> </w:t>
            </w:r>
            <w:r w:rsidR="00695616">
              <w:t xml:space="preserve">pielikumā </w:t>
            </w:r>
            <w:r w:rsidR="00695616" w:rsidRPr="00650957">
              <w:rPr>
                <w:b/>
                <w:bCs/>
              </w:rPr>
              <w:t>“</w:t>
            </w:r>
            <w:r w:rsidR="00695616" w:rsidRPr="00A95458">
              <w:t>Pasākumi, kas veicina atkritumu apsaimniekošanas darbību piemērošanu prioritārā secībā” 2.</w:t>
            </w:r>
            <w:r w:rsidR="00001F2B">
              <w:t xml:space="preserve"> </w:t>
            </w:r>
            <w:r w:rsidR="00695616" w:rsidRPr="00A95458">
              <w:t>un 9.</w:t>
            </w:r>
            <w:r w:rsidR="00001F2B">
              <w:t> </w:t>
            </w:r>
            <w:r w:rsidR="00695616" w:rsidRPr="00A95458">
              <w:t>punktā</w:t>
            </w:r>
            <w:r w:rsidR="00695616">
              <w:rPr>
                <w:b/>
              </w:rPr>
              <w:t xml:space="preserve"> </w:t>
            </w:r>
            <w:r w:rsidR="00077A5E">
              <w:t>ir ietverti pasākumi</w:t>
            </w:r>
            <w:r w:rsidR="00077A5E">
              <w:rPr>
                <w:b/>
              </w:rPr>
              <w:t xml:space="preserve"> </w:t>
            </w:r>
            <w:r w:rsidR="00695616">
              <w:rPr>
                <w:b/>
              </w:rPr>
              <w:t>“</w:t>
            </w:r>
            <w:r w:rsidR="00695616" w:rsidRPr="000A5F7F">
              <w:t>Nodokļu politikas stimuli produktu, tai skaitā pārtikas, ziedošanai</w:t>
            </w:r>
            <w:r w:rsidR="00077A5E">
              <w:t>” un “</w:t>
            </w:r>
            <w:r w:rsidR="00077A5E" w:rsidRPr="000A5F7F">
              <w:t>Nodokļu politikas pasākumu vai citu līdzekļu izmantošana, lai veicinātu produktu un materiālu, kas ir sagatavoti atkārtotai izmantošanai vai pārstrādāti, izmantošanu.</w:t>
            </w:r>
            <w:r w:rsidR="00077A5E">
              <w:t>” Šie pasākumi detāli aprakstīti Atkritumu apsaimniekošanas valsts plāna 2021.-2028.</w:t>
            </w:r>
            <w:r w:rsidR="00001F2B">
              <w:t> </w:t>
            </w:r>
            <w:r w:rsidR="00077A5E">
              <w:t>gadam 9.3.3.</w:t>
            </w:r>
            <w:r w:rsidR="00001F2B">
              <w:t> apakš</w:t>
            </w:r>
            <w:r w:rsidR="00077A5E">
              <w:t>nodaļā “Ekonomiskie stimuli produktu ziedošanai”, kur raksturots spēkā esošais regulējums attiecībā uz  uzņēmumu ieņēmuma nodokļa atvieglojumiem ziedošanai,  kā arī 9.3.8.</w:t>
            </w:r>
            <w:r w:rsidR="00001F2B">
              <w:t> apakš</w:t>
            </w:r>
            <w:r w:rsidR="00077A5E">
              <w:t>nodaļā “</w:t>
            </w:r>
            <w:r w:rsidR="00077A5E" w:rsidRPr="00717678">
              <w:t>Fiskālo pasākumu vai citu līdzekļu izmantošana, lai veicinātu produktu un materiālu, kas ir sagatavoti atkārtotai izmantošanai vai pārstrādāti, izmantošanu</w:t>
            </w:r>
            <w:r w:rsidR="00077A5E">
              <w:t>”. Savukārt Atkritumu apsaimniekošanas valsts plāna 2021.-2028.</w:t>
            </w:r>
            <w:r w:rsidR="00D8667E">
              <w:t> </w:t>
            </w:r>
            <w:r w:rsidR="00077A5E">
              <w:t>gadam 9.3.</w:t>
            </w:r>
            <w:r w:rsidR="00001F2B">
              <w:t> </w:t>
            </w:r>
            <w:r w:rsidR="00077A5E">
              <w:t>tabulā ir raksturoti attiecīgajā plānošanas periodā veicamie pasākumi atkritumu rašanās novēršanai dažādām atkritumu plūsmām, būtiskāko uzsvaru liekot uz dabas resursu nodokļa sistēmas pilnveidošanu</w:t>
            </w:r>
            <w:r w:rsidR="00402E8B">
              <w:t xml:space="preserve">. </w:t>
            </w:r>
          </w:p>
          <w:p w14:paraId="2E9AC485" w14:textId="0271E11C" w:rsidR="001356D6" w:rsidRDefault="001356D6" w:rsidP="00077A5E">
            <w:pPr>
              <w:jc w:val="both"/>
            </w:pPr>
          </w:p>
          <w:p w14:paraId="2585202B" w14:textId="1B70BF72" w:rsidR="002B3979" w:rsidRPr="00650957" w:rsidRDefault="002B3979" w:rsidP="00811B1E">
            <w:pPr>
              <w:jc w:val="both"/>
              <w:rPr>
                <w:b/>
              </w:rPr>
            </w:pPr>
          </w:p>
          <w:p w14:paraId="363D465B" w14:textId="76503484" w:rsidR="00AF5D2A" w:rsidRDefault="00AF5D2A" w:rsidP="00AF5D2A">
            <w:pPr>
              <w:jc w:val="both"/>
            </w:pPr>
            <w:r w:rsidRPr="005E7BFC">
              <w:rPr>
                <w:bCs/>
              </w:rPr>
              <w:t>Noteikumu projekta</w:t>
            </w:r>
            <w:r>
              <w:rPr>
                <w:b/>
              </w:rPr>
              <w:t xml:space="preserve"> </w:t>
            </w:r>
            <w:r w:rsidRPr="00577FA4">
              <w:t>2.</w:t>
            </w:r>
            <w:r w:rsidR="00001F2B">
              <w:t> </w:t>
            </w:r>
            <w:r w:rsidRPr="00577FA4">
              <w:t xml:space="preserve">pielikums nosaka pasākumus, kas veicina atkritumu apsaimniekošanas darbību piemērošanu prioritārā secībā. </w:t>
            </w:r>
            <w:r>
              <w:t xml:space="preserve">Atbilstoši noteikumu projekta </w:t>
            </w:r>
            <w:r w:rsidRPr="00B1031F">
              <w:t>12.</w:t>
            </w:r>
            <w:r w:rsidR="00001F2B" w:rsidRPr="00B1031F">
              <w:t> </w:t>
            </w:r>
            <w:r w:rsidRPr="00B1031F">
              <w:t xml:space="preserve">punkts </w:t>
            </w:r>
            <w:r w:rsidR="00001F2B" w:rsidRPr="00B1031F">
              <w:t>noteic</w:t>
            </w:r>
            <w:r w:rsidRPr="00B1031F">
              <w:t xml:space="preserve">, ka </w:t>
            </w:r>
            <w:r w:rsidRPr="005E7BFC">
              <w:t>atkritumu apsaimniekošanas plānu (tai skaitā atkritumu rašanās novēršanas valsts  programmu) ievieš, īstenojot attiecīgajā plānā (tai skaitā atkritumu programmā) noteiktos pasākumus. Savukārt noteikumu projekta 13.</w:t>
            </w:r>
            <w:r w:rsidR="00001F2B">
              <w:t> </w:t>
            </w:r>
            <w:r w:rsidRPr="005E7BFC">
              <w:t xml:space="preserve">punkts paredz, ka </w:t>
            </w:r>
            <w:r w:rsidR="002F76E1">
              <w:t>VARAM</w:t>
            </w:r>
            <w:r w:rsidRPr="005E7BFC">
              <w:t xml:space="preserve"> atkritumu apsaimniekošanas plānu un atkritumu rašanās novēršanas valsts programmas ieviešanu novērtē ne retāk kā reizi četros gados. </w:t>
            </w:r>
            <w:r w:rsidR="002F76E1">
              <w:t xml:space="preserve">VARAM </w:t>
            </w:r>
            <w:r w:rsidRPr="005E7BFC">
              <w:t xml:space="preserve">par novērtēšanas rezultātiem sagatavo informatīvo ziņojumu un, ja nepieciešams, grozījumus atkritumu apsaimniekošanas valsts plānā vai atkritumu rašanās novēršanas valsts programmā. Atkritumu apsaimniekošanas valsts plāna 9., </w:t>
            </w:r>
            <w:r w:rsidRPr="005E7BFC">
              <w:lastRenderedPageBreak/>
              <w:t>10., 11. un 12.</w:t>
            </w:r>
            <w:r w:rsidR="00001F2B">
              <w:t> </w:t>
            </w:r>
            <w:r w:rsidRPr="005E7BFC">
              <w:t>nodaļā ir ietverti pasākumi, kuri jāveic dažādās atkritumu rašanās novēršanas jomās. Saskaņā ar Ministru kabineta 2021.</w:t>
            </w:r>
            <w:r w:rsidR="00001F2B">
              <w:t> </w:t>
            </w:r>
            <w:r w:rsidRPr="005E7BFC">
              <w:t>gada 22.</w:t>
            </w:r>
            <w:r w:rsidR="00001F2B">
              <w:t> </w:t>
            </w:r>
            <w:r w:rsidRPr="005E7BFC">
              <w:t>janvāra rīkojuma Nr.</w:t>
            </w:r>
            <w:r w:rsidR="00001F2B">
              <w:t> </w:t>
            </w:r>
            <w:r w:rsidRPr="005E7BFC">
              <w:t xml:space="preserve">45 </w:t>
            </w:r>
            <w:r w:rsidR="00001F2B">
              <w:t xml:space="preserve">“Par Atkritumu apsaimniekošanas valsts plānu 2021.-2028. gadam” </w:t>
            </w:r>
            <w:r w:rsidRPr="005E7BFC">
              <w:t>4.</w:t>
            </w:r>
            <w:r w:rsidR="00001F2B">
              <w:t> </w:t>
            </w:r>
            <w:r w:rsidRPr="005E7BFC">
              <w:t>punktu VARAM ir regulāri jāiesniedz ziņojumi Ministru kabinetā  par Atkritumu apsaimniekošanas valsts plāna 2021.-2028.</w:t>
            </w:r>
            <w:r w:rsidR="00001F2B">
              <w:t> </w:t>
            </w:r>
            <w:r w:rsidRPr="005E7BFC">
              <w:t>gadam izpildi.</w:t>
            </w:r>
          </w:p>
          <w:p w14:paraId="2254C288" w14:textId="09EF43ED" w:rsidR="00746A11" w:rsidRDefault="00746A11" w:rsidP="00AF5D2A">
            <w:pPr>
              <w:jc w:val="both"/>
            </w:pPr>
            <w:r>
              <w:t>Noteikumu projekta 2.</w:t>
            </w:r>
            <w:r w:rsidR="00001F2B">
              <w:t> </w:t>
            </w:r>
            <w:r>
              <w:t>pielikuma 1.</w:t>
            </w:r>
            <w:r w:rsidR="00001F2B">
              <w:t> </w:t>
            </w:r>
            <w:r>
              <w:t xml:space="preserve">punkts </w:t>
            </w:r>
            <w:r w:rsidR="00001F2B">
              <w:t>noteic</w:t>
            </w:r>
            <w:r>
              <w:t>, ka viens no</w:t>
            </w:r>
            <w:r w:rsidRPr="007765B0">
              <w:t xml:space="preserve"> p</w:t>
            </w:r>
            <w:r w:rsidRPr="00F40D8F">
              <w:t xml:space="preserve">asākumiem, </w:t>
            </w:r>
            <w:r w:rsidRPr="00B62725">
              <w:t>kuru mērķis ir saraut saikni starp ekonomisko izaugsmi un ar atkritumu radīšanu saistīto ietekmi uz vidi</w:t>
            </w:r>
            <w:r>
              <w:t xml:space="preserve">, ir </w:t>
            </w:r>
            <w:r w:rsidRPr="003235FA">
              <w:t>maksa par atkritumu apsaimniekošanu un ierobežojumi attiecībā uz atkritumu apglabāšanu atkritumu poligonos un atkritumu sadedzināšanu, lai veicinātu atkritumu rašanās novēršanu un pārstrādi, vienlaikus nodrošinot, ka atkritumu apglabāšana atkritumu poligonos ir vismazāk vēlamais atkritumu apsaimniekošanas veids</w:t>
            </w:r>
            <w:r w:rsidRPr="00C6158B">
              <w:t>. VARAM paskaidro, ka minētās prasības attiecas uz maksu par atkritumu sadedzināšanu kā atkritumu apglabāšanas darbību atbilstoši Ministru kabineta 2011.</w:t>
            </w:r>
            <w:r w:rsidR="00001F2B">
              <w:t> </w:t>
            </w:r>
            <w:r w:rsidRPr="00C6158B">
              <w:t>gada 26.</w:t>
            </w:r>
            <w:r w:rsidR="00001F2B">
              <w:t> </w:t>
            </w:r>
            <w:r w:rsidRPr="00C6158B">
              <w:t>aprīļa noteikumu Nr.</w:t>
            </w:r>
            <w:r w:rsidR="00001F2B">
              <w:t> </w:t>
            </w:r>
            <w:r w:rsidRPr="00C6158B">
              <w:t>319 “</w:t>
            </w:r>
            <w:r>
              <w:t>Noteikumi par atkritumu reģenerācijas un apglabāšanas veidiem” 2.</w:t>
            </w:r>
            <w:r w:rsidR="00001F2B">
              <w:t> </w:t>
            </w:r>
            <w:r>
              <w:t>pielikuma 10.</w:t>
            </w:r>
            <w:r w:rsidR="00001F2B">
              <w:t> </w:t>
            </w:r>
            <w:r>
              <w:t>punktam</w:t>
            </w:r>
            <w:r w:rsidR="003A1759">
              <w:t xml:space="preserve"> (D10 - </w:t>
            </w:r>
            <w:r w:rsidR="003A1759" w:rsidRPr="002F76E1">
              <w:t>Sadedzināšana uz sauszemes</w:t>
            </w:r>
            <w:r w:rsidR="003A1759">
              <w:rPr>
                <w:rFonts w:ascii="Arial" w:hAnsi="Arial" w:cs="Arial"/>
                <w:color w:val="414142"/>
                <w:sz w:val="20"/>
                <w:szCs w:val="20"/>
              </w:rPr>
              <w:t>)</w:t>
            </w:r>
            <w:r>
              <w:t>.</w:t>
            </w:r>
            <w:r w:rsidR="00C6158B" w:rsidDel="00C6158B">
              <w:rPr>
                <w:rStyle w:val="FootnoteReference"/>
              </w:rPr>
              <w:t xml:space="preserve"> </w:t>
            </w:r>
          </w:p>
          <w:p w14:paraId="5E2DB225" w14:textId="117416F7" w:rsidR="00746A11" w:rsidRPr="00B62725" w:rsidRDefault="00746A11" w:rsidP="00746A11">
            <w:pPr>
              <w:jc w:val="both"/>
              <w:rPr>
                <w:b/>
                <w:bCs/>
              </w:rPr>
            </w:pPr>
            <w:r w:rsidRPr="007765B0">
              <w:t xml:space="preserve">Noteikumu projekta </w:t>
            </w:r>
            <w:r w:rsidR="002F76E1">
              <w:t>1</w:t>
            </w:r>
            <w:r w:rsidRPr="007765B0">
              <w:t>.</w:t>
            </w:r>
            <w:r w:rsidR="003A1759">
              <w:t> </w:t>
            </w:r>
            <w:r w:rsidRPr="007765B0">
              <w:t>pielikuma 15.</w:t>
            </w:r>
            <w:r w:rsidR="003A1759">
              <w:t> </w:t>
            </w:r>
            <w:r w:rsidRPr="007765B0">
              <w:t xml:space="preserve">punkts </w:t>
            </w:r>
            <w:r w:rsidR="003A1759" w:rsidRPr="007765B0">
              <w:t>no</w:t>
            </w:r>
            <w:r w:rsidR="003A1759">
              <w:t>teic</w:t>
            </w:r>
            <w:r w:rsidRPr="007765B0">
              <w:t>, ka viens no p</w:t>
            </w:r>
            <w:r w:rsidRPr="00F40D8F">
              <w:t xml:space="preserve">asākumiem, </w:t>
            </w:r>
            <w:r w:rsidRPr="00B62725">
              <w:t>kuru mērķis ir saraut saikni starp ekonomisko izaugsmi un ar atkritumu radīšanu saistīto ietekmi uz vidi, ir</w:t>
            </w:r>
            <w:r w:rsidRPr="00B62725">
              <w:rPr>
                <w:b/>
                <w:bCs/>
              </w:rPr>
              <w:t xml:space="preserve"> </w:t>
            </w:r>
            <w:r w:rsidRPr="00B62725">
              <w:t xml:space="preserve"> </w:t>
            </w:r>
            <w:r>
              <w:t>v</w:t>
            </w:r>
            <w:r w:rsidRPr="00B62725">
              <w:t>ides un atkritumu rašanās novēršanas kritēriju ietveršana valsts un pašvaldību iestāžu un komersantu veikto iepirkumu dokumentācijā saskaņā ar Zaļā iepirkuma nacionālajiem un Eiropas Savienības normatīvajiem aktiem.</w:t>
            </w:r>
            <w:r>
              <w:rPr>
                <w:b/>
                <w:bCs/>
              </w:rPr>
              <w:t xml:space="preserve"> </w:t>
            </w:r>
            <w:r>
              <w:t xml:space="preserve">Zaļais publiskais iepirkums (turpmāk – </w:t>
            </w:r>
            <w:r w:rsidRPr="00717678">
              <w:t>ZPI</w:t>
            </w:r>
            <w:r>
              <w:t>)</w:t>
            </w:r>
            <w:r w:rsidRPr="00717678">
              <w:t xml:space="preserve"> ir viens no ES vides, klimata un enerģijas politikas prioritārajiem instrumentiem, un vides nosacījumu iekļaušana iepirkumu specifikācijās kļūst prioritārs uzdevums arī Latvijā. ZPI normatīvo ietvaru kopš 2004. gada veido divas publiskā iepirkuma direktīvas</w:t>
            </w:r>
            <w:r w:rsidRPr="00717678">
              <w:rPr>
                <w:vertAlign w:val="superscript"/>
              </w:rPr>
              <w:footnoteReference w:id="12"/>
            </w:r>
            <w:r w:rsidRPr="00717678">
              <w:rPr>
                <w:vertAlign w:val="superscript"/>
              </w:rPr>
              <w:t>,</w:t>
            </w:r>
            <w:r w:rsidRPr="00717678">
              <w:rPr>
                <w:vertAlign w:val="superscript"/>
              </w:rPr>
              <w:footnoteReference w:id="13"/>
            </w:r>
            <w:r w:rsidRPr="00717678">
              <w:t xml:space="preserve">, kas paredz vides nosacījumu iekļaušanu iepirkuma procedūrās, ja iepirkums pārsniedz noteiktu robežlielumu (slieksni). </w:t>
            </w:r>
          </w:p>
          <w:p w14:paraId="1A1827EF" w14:textId="42C1387E" w:rsidR="00746A11" w:rsidRPr="00717678" w:rsidRDefault="00746A11" w:rsidP="00746A11">
            <w:pPr>
              <w:jc w:val="both"/>
              <w:rPr>
                <w:sz w:val="27"/>
                <w:szCs w:val="27"/>
              </w:rPr>
            </w:pPr>
            <w:r w:rsidRPr="00717678">
              <w:t xml:space="preserve">No 2017. gada 1. jūlija ir spēkā </w:t>
            </w:r>
            <w:r w:rsidR="003A1759" w:rsidRPr="00717678">
              <w:t>M</w:t>
            </w:r>
            <w:r w:rsidR="003A1759">
              <w:t>inistru kabineta</w:t>
            </w:r>
            <w:r w:rsidR="003A1759" w:rsidRPr="00717678">
              <w:t xml:space="preserve"> </w:t>
            </w:r>
            <w:r w:rsidRPr="00717678">
              <w:t>2017. gada 20</w:t>
            </w:r>
            <w:r w:rsidR="003A1759">
              <w:t>. </w:t>
            </w:r>
            <w:r w:rsidRPr="00717678">
              <w:t>jūnija noteikumi Nr. 353 “Prasības zaļajam publiskajam iepirkumam un to piemērošanas kārtība”. Šo noteikumu 1.</w:t>
            </w:r>
            <w:r w:rsidR="003A1759">
              <w:t> </w:t>
            </w:r>
            <w:r w:rsidRPr="00717678">
              <w:t xml:space="preserve">pielikumā noteiktas septiņas obligātās preču un pakalpojumu grupas (biroja papīrs, drukas iekārtas, datortehnika un </w:t>
            </w:r>
            <w:r w:rsidR="00720114">
              <w:t>informācijas un komunikācijas tehnoloģiju</w:t>
            </w:r>
            <w:r w:rsidRPr="00717678">
              <w:t xml:space="preserve"> infrastruktūra, pārtika un ēdināšanas pakalpojumi, tīrīšanas līdzekļi un pakalpojumi, iekštelpu apgaismojums, ielu apgaismojums un satiksmes signāli), kurām ZPI ir jāpiemēro obligāti. Savukārt minēto noteikumu 2. pielikumā ir definēti ZPI kritēriji 1</w:t>
            </w:r>
            <w:r w:rsidR="00C6158B">
              <w:t>5</w:t>
            </w:r>
            <w:r w:rsidRPr="00717678">
              <w:t xml:space="preserve"> preču un </w:t>
            </w:r>
            <w:r w:rsidRPr="00717678">
              <w:lastRenderedPageBreak/>
              <w:t xml:space="preserve">pakalpojumu grupām, bet 3. pielikumā - </w:t>
            </w:r>
            <w:r w:rsidR="003A1759" w:rsidRPr="00717678">
              <w:t>metod</w:t>
            </w:r>
            <w:r w:rsidR="003A1759">
              <w:t>ik</w:t>
            </w:r>
            <w:r w:rsidR="003A1759" w:rsidRPr="00717678">
              <w:t xml:space="preserve">a </w:t>
            </w:r>
            <w:r w:rsidRPr="00717678">
              <w:t xml:space="preserve">aprites cikla izmaksu aprēķinam enerģiju patērējošām precēm. </w:t>
            </w:r>
          </w:p>
          <w:p w14:paraId="2BC0C448" w14:textId="77777777" w:rsidR="00746A11" w:rsidRPr="000A5F7F" w:rsidRDefault="00746A11" w:rsidP="00746A11">
            <w:pPr>
              <w:jc w:val="both"/>
            </w:pPr>
            <w:r>
              <w:t>Eiropas Komisija kopā ar dalībvalstīm ir izstrādājusi konkrētus piemērus vides aizsardzības kritērijiem publiskajos iepirkumos. ES zaļā publiskā iepirkuma kritēriji ir paredzēti, lai palīdzētu publiskajām iestādēm iepirkt ražojumus, pakalpojumus un būvdarbus ar samazinātu ietekmi uz vidi. Kritēriju kopa pastāvīgi tiek papildināta un pārskatīta.</w:t>
            </w:r>
            <w:r>
              <w:rPr>
                <w:rStyle w:val="FootnoteReference"/>
              </w:rPr>
              <w:footnoteReference w:id="14"/>
            </w:r>
          </w:p>
          <w:p w14:paraId="297A9187" w14:textId="77777777" w:rsidR="00746A11" w:rsidRDefault="00746A11" w:rsidP="00AF5D2A">
            <w:pPr>
              <w:jc w:val="both"/>
            </w:pPr>
          </w:p>
          <w:p w14:paraId="79AC5B4C" w14:textId="77FF3B46" w:rsidR="00282DF0" w:rsidRDefault="00AF5D2A" w:rsidP="00811B1E">
            <w:pPr>
              <w:jc w:val="both"/>
            </w:pPr>
            <w:r>
              <w:t>D</w:t>
            </w:r>
            <w:r w:rsidRPr="00486E92">
              <w:t>irektīvas 2018/851/ES</w:t>
            </w:r>
            <w:r>
              <w:t xml:space="preserve"> 9.</w:t>
            </w:r>
            <w:r w:rsidR="003A1759">
              <w:t> </w:t>
            </w:r>
            <w:r>
              <w:t>panta 1.</w:t>
            </w:r>
            <w:r w:rsidR="003A1759">
              <w:t> </w:t>
            </w:r>
            <w:r>
              <w:t xml:space="preserve">punkta j) apakšpunkts paredz, ka dalībvalstis veic atkritumu rašanās novēršanas pasākumus, ar kuriem tiek veicināta bīstamo vielu satura samazināšana materiālos un produktos, neskarot Savienības līmenī noteiktās saskaņotās juridiskās prasības attiecībā uz šiem materiāliem un produktiem, un tiek nodrošināts, ka jebkurš izstrādājuma piegādātājs, kā definēts Eiropas Parlamenta un Padomes </w:t>
            </w:r>
            <w:r w:rsidR="005B61CC">
              <w:t xml:space="preserve">2006. gada 18. decembra </w:t>
            </w:r>
            <w:r>
              <w:t>Regulas Nr. 1907/2006</w:t>
            </w:r>
            <w:r w:rsidR="005B61CC">
              <w:t>/EK</w:t>
            </w:r>
            <w:r>
              <w:t> </w:t>
            </w:r>
            <w:r w:rsidR="005B61CC" w:rsidRPr="00C6158B">
              <w:rPr>
                <w:i/>
              </w:rPr>
              <w:t>kas attiecas uz ķimikāliju reģistrēšanu, vērtēšanu, licencēšanu un ierobežošanu (</w:t>
            </w:r>
            <w:r w:rsidR="005B61CC" w:rsidRPr="00C6158B">
              <w:rPr>
                <w:rStyle w:val="italics"/>
                <w:i/>
              </w:rPr>
              <w:t>REACH</w:t>
            </w:r>
            <w:r w:rsidR="005B61CC" w:rsidRPr="00C6158B">
              <w:rPr>
                <w:i/>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w:t>
            </w:r>
            <w:r w:rsidR="005B61CC">
              <w:t xml:space="preserve"> </w:t>
            </w:r>
            <w:r>
              <w:t xml:space="preserve">3. panta 33. punktā, sniedz informāciju Eiropas Ķimikāliju aģentūrai saskaņā ar  direktīvas </w:t>
            </w:r>
            <w:r w:rsidR="00C6158B">
              <w:t xml:space="preserve">2008/98/EK </w:t>
            </w:r>
            <w:r>
              <w:t>33.</w:t>
            </w:r>
            <w:r w:rsidR="005B61CC">
              <w:t> </w:t>
            </w:r>
            <w:r>
              <w:t>panta 1. punktu no 2021. gada 5. janvāra. Minētās prasības ir pārņemtas arī ar Ķīmisko vielu likuma</w:t>
            </w:r>
            <w:r w:rsidR="00D8667E">
              <w:t xml:space="preserve"> </w:t>
            </w:r>
            <w:r>
              <w:t>9.</w:t>
            </w:r>
            <w:r w:rsidR="005B61CC">
              <w:t> </w:t>
            </w:r>
            <w:r>
              <w:t>panta devīto daļu.</w:t>
            </w:r>
          </w:p>
          <w:p w14:paraId="7E91ED6F" w14:textId="3F4EC8B7" w:rsidR="00AF5D2A" w:rsidRDefault="00AF5D2A" w:rsidP="00811B1E">
            <w:pPr>
              <w:jc w:val="both"/>
            </w:pPr>
          </w:p>
          <w:p w14:paraId="083D2180" w14:textId="6B4F1A0E" w:rsidR="00AF5D2A" w:rsidRDefault="00AF5D2A" w:rsidP="00AF5D2A">
            <w:pPr>
              <w:jc w:val="both"/>
            </w:pPr>
            <w:r>
              <w:t>8</w:t>
            </w:r>
            <w:r w:rsidRPr="0056727D">
              <w:t xml:space="preserve">) </w:t>
            </w:r>
            <w:r>
              <w:t>noteik</w:t>
            </w:r>
            <w:r w:rsidRPr="0056727D">
              <w:t>ti termiņi atkritumu apsaimniekošanas reģionālajiem plān</w:t>
            </w:r>
            <w:r>
              <w:t xml:space="preserve">u izstrādei; </w:t>
            </w:r>
          </w:p>
          <w:p w14:paraId="4C76E507" w14:textId="77777777" w:rsidR="00AF5D2A" w:rsidRDefault="00AF5D2A" w:rsidP="00811B1E">
            <w:pPr>
              <w:jc w:val="both"/>
            </w:pPr>
          </w:p>
          <w:p w14:paraId="12435B86" w14:textId="1591DFE6" w:rsidR="00EA2F0C" w:rsidRPr="00AF5D2A" w:rsidRDefault="00A27D11" w:rsidP="00AC39A0">
            <w:pPr>
              <w:jc w:val="both"/>
            </w:pPr>
            <w:r>
              <w:t>Atkritumu apsaimniekošanas likum</w:t>
            </w:r>
            <w:r w:rsidR="00D9063D">
              <w:t>a</w:t>
            </w:r>
            <w:r w:rsidR="00E0013C">
              <w:rPr>
                <w:rStyle w:val="FootnoteReference"/>
              </w:rPr>
              <w:footnoteReference w:id="15"/>
            </w:r>
            <w:r>
              <w:t xml:space="preserve"> </w:t>
            </w:r>
            <w:r w:rsidR="00D9063D">
              <w:t>10.</w:t>
            </w:r>
            <w:r w:rsidR="00B33B76">
              <w:t> </w:t>
            </w:r>
            <w:r w:rsidR="00D9063D">
              <w:t>panta otrā daļa un Pārejas noteikumu 49.</w:t>
            </w:r>
            <w:r w:rsidR="00B33B76">
              <w:t> </w:t>
            </w:r>
            <w:r w:rsidR="00D9063D">
              <w:t xml:space="preserve">punkts </w:t>
            </w:r>
            <w:r>
              <w:t xml:space="preserve">paredz, ka pašvaldībām ir jānodrošina reģionālo atkritumu apsaimniekošanas plānu izstrāde </w:t>
            </w:r>
            <w:r w:rsidR="00811B1E" w:rsidRPr="003F3854">
              <w:t>līdz 2022. gada 1. janvārim</w:t>
            </w:r>
            <w:r>
              <w:t xml:space="preserve"> uz termiņu līdz 2027.</w:t>
            </w:r>
            <w:r w:rsidR="00B45EA0">
              <w:t> </w:t>
            </w:r>
            <w:r w:rsidR="005B61CC">
              <w:t>gada 30. decembrim</w:t>
            </w:r>
            <w:r w:rsidR="00811B1E" w:rsidRPr="003F3854">
              <w:t xml:space="preserve">. </w:t>
            </w:r>
          </w:p>
          <w:p w14:paraId="569C863C" w14:textId="18472A96" w:rsidR="00402E8B" w:rsidRPr="004274B2" w:rsidRDefault="00402E8B" w:rsidP="00650957">
            <w:pPr>
              <w:pStyle w:val="ListParagraph"/>
              <w:spacing w:after="0" w:line="240" w:lineRule="auto"/>
              <w:ind w:left="0"/>
              <w:jc w:val="both"/>
              <w:rPr>
                <w:rFonts w:ascii="Times New Roman" w:hAnsi="Times New Roman"/>
                <w:sz w:val="24"/>
                <w:szCs w:val="24"/>
              </w:rPr>
            </w:pPr>
            <w:r>
              <w:rPr>
                <w:rFonts w:ascii="Times New Roman" w:hAnsi="Times New Roman"/>
                <w:sz w:val="24"/>
                <w:szCs w:val="24"/>
              </w:rPr>
              <w:t>A</w:t>
            </w:r>
            <w:r w:rsidRPr="00817804">
              <w:rPr>
                <w:rFonts w:ascii="Times New Roman" w:hAnsi="Times New Roman"/>
                <w:sz w:val="24"/>
                <w:szCs w:val="24"/>
              </w:rPr>
              <w:t>dminist</w:t>
            </w:r>
            <w:r>
              <w:rPr>
                <w:rFonts w:ascii="Times New Roman" w:hAnsi="Times New Roman"/>
                <w:sz w:val="24"/>
                <w:szCs w:val="24"/>
              </w:rPr>
              <w:t>r</w:t>
            </w:r>
            <w:r w:rsidRPr="00817804">
              <w:rPr>
                <w:rFonts w:ascii="Times New Roman" w:hAnsi="Times New Roman"/>
                <w:sz w:val="24"/>
                <w:szCs w:val="24"/>
              </w:rPr>
              <w:t>atīvi teritoriālās reformas ietvaros tika pieņemts Administratīvo teritoriju un apdzīvoto vietu likums, kura 14.</w:t>
            </w:r>
            <w:r w:rsidR="005B61CC">
              <w:rPr>
                <w:rFonts w:ascii="Times New Roman" w:hAnsi="Times New Roman"/>
                <w:sz w:val="24"/>
                <w:szCs w:val="24"/>
              </w:rPr>
              <w:t> </w:t>
            </w:r>
            <w:r w:rsidRPr="00817804">
              <w:rPr>
                <w:rFonts w:ascii="Times New Roman" w:hAnsi="Times New Roman"/>
                <w:sz w:val="24"/>
                <w:szCs w:val="24"/>
              </w:rPr>
              <w:t xml:space="preserve">pants paredz, ka valsts un pašvaldību kopīgu funkciju realizēšanai tiek izveidoti Kurzemes, Zemgales, Rīgas, Vidzemes un Latgales administratīvie reģioni, kuru statusu un darbības nosacījumus regulē atsevišķs likums. </w:t>
            </w:r>
            <w:r>
              <w:rPr>
                <w:rFonts w:ascii="Times New Roman" w:hAnsi="Times New Roman"/>
                <w:sz w:val="24"/>
                <w:szCs w:val="24"/>
              </w:rPr>
              <w:t xml:space="preserve">Savukārt </w:t>
            </w:r>
            <w:r w:rsidR="00C6158B">
              <w:rPr>
                <w:rFonts w:ascii="Times New Roman" w:hAnsi="Times New Roman"/>
                <w:sz w:val="24"/>
                <w:szCs w:val="24"/>
              </w:rPr>
              <w:t xml:space="preserve">Administratīvo teritoriju un apdzīvoto vietu </w:t>
            </w:r>
            <w:r>
              <w:rPr>
                <w:rFonts w:ascii="Times New Roman" w:hAnsi="Times New Roman"/>
                <w:sz w:val="24"/>
                <w:szCs w:val="24"/>
              </w:rPr>
              <w:t xml:space="preserve"> likuma 23.</w:t>
            </w:r>
            <w:r w:rsidR="001D60F8">
              <w:rPr>
                <w:rFonts w:ascii="Times New Roman" w:hAnsi="Times New Roman"/>
                <w:sz w:val="24"/>
                <w:szCs w:val="24"/>
              </w:rPr>
              <w:t> </w:t>
            </w:r>
            <w:r>
              <w:rPr>
                <w:rFonts w:ascii="Times New Roman" w:hAnsi="Times New Roman"/>
                <w:sz w:val="24"/>
                <w:szCs w:val="24"/>
              </w:rPr>
              <w:t xml:space="preserve">pants paredz, ka </w:t>
            </w:r>
            <w:r w:rsidRPr="004274B2">
              <w:rPr>
                <w:rFonts w:ascii="Times New Roman" w:hAnsi="Times New Roman"/>
                <w:sz w:val="24"/>
                <w:szCs w:val="24"/>
              </w:rPr>
              <w:t>Ministru kabinets līdz 2021. gada 1. janvārim izstrādā likumprojektu par administratīvo reģionu izveidi Vidzemē, Latgalē, Kurzemē, Zemgalē un Rīgas reģionā valsts un pašvaldību kopīgu funkciju realizēšanai.</w:t>
            </w:r>
          </w:p>
          <w:p w14:paraId="5A9FA9B3" w14:textId="22049230" w:rsidR="00DE0996" w:rsidRDefault="00402E8B" w:rsidP="00787B10">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Vienlaikus </w:t>
            </w:r>
            <w:r w:rsidRPr="00817804">
              <w:rPr>
                <w:rFonts w:ascii="Times New Roman" w:hAnsi="Times New Roman"/>
                <w:sz w:val="24"/>
                <w:szCs w:val="24"/>
              </w:rPr>
              <w:t>Atkritumu apsaimniekošanas likuma 10.</w:t>
            </w:r>
            <w:r w:rsidR="001D60F8">
              <w:rPr>
                <w:rFonts w:ascii="Times New Roman" w:hAnsi="Times New Roman"/>
                <w:sz w:val="24"/>
                <w:szCs w:val="24"/>
              </w:rPr>
              <w:t> </w:t>
            </w:r>
            <w:r w:rsidRPr="002E2BAD">
              <w:rPr>
                <w:rFonts w:ascii="Times New Roman" w:hAnsi="Times New Roman"/>
                <w:sz w:val="24"/>
                <w:szCs w:val="24"/>
              </w:rPr>
              <w:t xml:space="preserve">panta otrā daļa </w:t>
            </w:r>
            <w:r w:rsidR="001D60F8" w:rsidRPr="002E2BAD">
              <w:rPr>
                <w:rFonts w:ascii="Times New Roman" w:hAnsi="Times New Roman"/>
                <w:sz w:val="24"/>
                <w:szCs w:val="24"/>
              </w:rPr>
              <w:t>no</w:t>
            </w:r>
            <w:r w:rsidR="001D60F8">
              <w:rPr>
                <w:rFonts w:ascii="Times New Roman" w:hAnsi="Times New Roman"/>
                <w:sz w:val="24"/>
                <w:szCs w:val="24"/>
              </w:rPr>
              <w:t>teic</w:t>
            </w:r>
            <w:r w:rsidRPr="00817804">
              <w:rPr>
                <w:rFonts w:ascii="Times New Roman" w:hAnsi="Times New Roman"/>
                <w:sz w:val="24"/>
                <w:szCs w:val="24"/>
              </w:rPr>
              <w:t>, ka atkritumu apsaimniekošanas reģionā ietilpstošās pašvaldības izstrādā atkritumu apsaimniekošanas reģionālo plānu.</w:t>
            </w:r>
            <w:r>
              <w:rPr>
                <w:rFonts w:ascii="Times New Roman" w:hAnsi="Times New Roman"/>
                <w:sz w:val="24"/>
                <w:szCs w:val="24"/>
              </w:rPr>
              <w:t xml:space="preserve"> Līdz ar to reģionālo atkritumu apsaimniekošanas plānu izstrāde pieprasa pašvaldībām veidot papildus savstarpējās sadarbības formātu, un katrs atsevišķais reģionālais atkritumu apsaimniekošanas plāns būs saistošs vienlaikus vairākiem administratīvajiem reģioniem. Ņemot vērā šo situāciju, pašvaldības </w:t>
            </w:r>
            <w:r w:rsidR="00787B10">
              <w:rPr>
                <w:rFonts w:ascii="Times New Roman" w:hAnsi="Times New Roman"/>
                <w:sz w:val="24"/>
                <w:szCs w:val="24"/>
              </w:rPr>
              <w:t>varētu deleģēt</w:t>
            </w:r>
            <w:r>
              <w:rPr>
                <w:rFonts w:ascii="Times New Roman" w:hAnsi="Times New Roman"/>
                <w:sz w:val="24"/>
                <w:szCs w:val="24"/>
              </w:rPr>
              <w:t xml:space="preserve"> reģionālo atkritumu apsaimniekošanas plānu izstrādi </w:t>
            </w:r>
            <w:r w:rsidR="00787B10">
              <w:rPr>
                <w:rFonts w:ascii="Times New Roman" w:hAnsi="Times New Roman"/>
                <w:sz w:val="24"/>
                <w:szCs w:val="24"/>
              </w:rPr>
              <w:t xml:space="preserve">attiecīgajam </w:t>
            </w:r>
            <w:r>
              <w:rPr>
                <w:rFonts w:ascii="Times New Roman" w:hAnsi="Times New Roman"/>
                <w:sz w:val="24"/>
                <w:szCs w:val="24"/>
              </w:rPr>
              <w:t>administratīv</w:t>
            </w:r>
            <w:r w:rsidR="00787B10">
              <w:rPr>
                <w:rFonts w:ascii="Times New Roman" w:hAnsi="Times New Roman"/>
                <w:sz w:val="24"/>
                <w:szCs w:val="24"/>
              </w:rPr>
              <w:t>ajam</w:t>
            </w:r>
            <w:r>
              <w:rPr>
                <w:rFonts w:ascii="Times New Roman" w:hAnsi="Times New Roman"/>
                <w:sz w:val="24"/>
                <w:szCs w:val="24"/>
              </w:rPr>
              <w:t xml:space="preserve"> reģion</w:t>
            </w:r>
            <w:r w:rsidR="00787B10">
              <w:rPr>
                <w:rFonts w:ascii="Times New Roman" w:hAnsi="Times New Roman"/>
                <w:sz w:val="24"/>
                <w:szCs w:val="24"/>
              </w:rPr>
              <w:t xml:space="preserve">am. </w:t>
            </w:r>
          </w:p>
          <w:p w14:paraId="416EF412" w14:textId="0FE6D021" w:rsidR="00AF5D2A" w:rsidRDefault="00DE0996" w:rsidP="00282DF0">
            <w:pPr>
              <w:jc w:val="both"/>
            </w:pPr>
            <w:r>
              <w:t>J</w:t>
            </w:r>
            <w:r w:rsidR="00787B10">
              <w:t>āņem vērā, ka saskaņā ar Atkritumu apsaimniekošanas likuma Pārejas noteikumu 49.</w:t>
            </w:r>
            <w:r w:rsidR="001D60F8">
              <w:t> </w:t>
            </w:r>
            <w:r w:rsidR="00787B10">
              <w:t xml:space="preserve">punktu, </w:t>
            </w:r>
            <w:r w:rsidR="00787B10" w:rsidRPr="00650957">
              <w:t>atkritumu ap</w:t>
            </w:r>
            <w:bookmarkStart w:id="2" w:name="_GoBack"/>
            <w:bookmarkEnd w:id="2"/>
            <w:r w:rsidR="00787B10" w:rsidRPr="00650957">
              <w:t>saimniekošanas reģionos ietilpstošās pašvaldības līdz 2022. gada 30. decembrim izstrādā un apstiprina atkritumu apsaimniekošanas reģionālos plānus vai atkritumu apsaimniekošanas plānu pašvaldības administratīvajai teritorijai, ja pašvaldība nepiekrīt apstiprināt atkritumu apsaimniekošanas reģionālo plānu, laikposmam līdz 2027</w:t>
            </w:r>
            <w:r w:rsidR="00DB20FE" w:rsidRPr="00650957">
              <w:t>.</w:t>
            </w:r>
            <w:r w:rsidR="00DB20FE">
              <w:t> </w:t>
            </w:r>
            <w:r w:rsidR="00787B10" w:rsidRPr="00650957">
              <w:t>gada 30</w:t>
            </w:r>
            <w:r w:rsidR="00DB20FE" w:rsidRPr="00650957">
              <w:t>.</w:t>
            </w:r>
            <w:r w:rsidR="00DB20FE">
              <w:t> </w:t>
            </w:r>
            <w:r w:rsidR="00787B10" w:rsidRPr="00650957">
              <w:t>decembrim.</w:t>
            </w:r>
            <w:r w:rsidR="00787B10">
              <w:t xml:space="preserve"> Ministru kabineta 2021.</w:t>
            </w:r>
            <w:r w:rsidR="001D60F8">
              <w:t> </w:t>
            </w:r>
            <w:r w:rsidR="00787B10">
              <w:t>gada 22.</w:t>
            </w:r>
            <w:r w:rsidR="001D60F8">
              <w:t> </w:t>
            </w:r>
            <w:r w:rsidR="00787B10">
              <w:t>janvāra rīkojuma Nr.</w:t>
            </w:r>
            <w:r w:rsidR="00DB20FE">
              <w:t> </w:t>
            </w:r>
            <w:r w:rsidR="00787B10">
              <w:t>45 “Par Atkritumu apsaimniekošanas valsts plāna 2021.-2028.gadam 3.</w:t>
            </w:r>
            <w:r w:rsidR="001D60F8">
              <w:t> </w:t>
            </w:r>
            <w:r w:rsidR="00787B10">
              <w:t xml:space="preserve">punktā noteikts, ka tiek </w:t>
            </w:r>
            <w:r w:rsidR="00787B10" w:rsidRPr="00650957">
              <w:t xml:space="preserve">atbalstīta </w:t>
            </w:r>
            <w:r w:rsidR="002F76E1">
              <w:t xml:space="preserve">VARAM </w:t>
            </w:r>
            <w:r w:rsidR="00787B10" w:rsidRPr="00650957">
              <w:t>ierosinātā sadzīves atkritumu apsaimniekošanas reģionu reforma pāriet no 10 atkritumu apsaimniekošanas reģioniem uz pieciem atkritumu apsaimniekošanas reģioniem.</w:t>
            </w:r>
            <w:r w:rsidR="00787B10">
              <w:t xml:space="preserve"> </w:t>
            </w:r>
            <w:r w:rsidR="00282DF0">
              <w:t>Tādejādi pašvaldības izstrādās reģionālos atkritumu apsaimniekošanas plānus laika posmam no 2023.līdz 2027.gadam</w:t>
            </w:r>
            <w:r w:rsidR="00AF5D2A">
              <w:t xml:space="preserve">. Lai nodrošinātu valsts un reģionālo  atkritumu apsaimniekošanas plānu izstrādi vienādam laika posmam, ir paredzēts, ka no 2023.gada reģionālie atkritumu apsaimniekošanas plāni būs jāizstrādā septiņus gadus ilgam laika posmam. </w:t>
            </w:r>
          </w:p>
          <w:p w14:paraId="7916C630" w14:textId="24CB30F8" w:rsidR="00827C27" w:rsidRDefault="00787B10" w:rsidP="00827C27">
            <w:pPr>
              <w:spacing w:before="100" w:beforeAutospacing="1" w:after="100" w:afterAutospacing="1"/>
              <w:jc w:val="both"/>
            </w:pPr>
            <w:r>
              <w:t>Atkritumu apsaimniekošanas valsts plāna  2021.-2028.</w:t>
            </w:r>
            <w:r w:rsidR="001D60F8">
              <w:t> </w:t>
            </w:r>
            <w:r>
              <w:t>gadam 4.5.</w:t>
            </w:r>
            <w:r w:rsidR="001D60F8">
              <w:t> ap</w:t>
            </w:r>
            <w:r w:rsidR="00C6158B">
              <w:t>a</w:t>
            </w:r>
            <w:r w:rsidR="001D60F8">
              <w:t>kš</w:t>
            </w:r>
            <w:r>
              <w:t xml:space="preserve">nodaļā </w:t>
            </w:r>
            <w:r w:rsidR="00DE0996">
              <w:t xml:space="preserve">ir ietverti priekšlikumi </w:t>
            </w:r>
            <w:r w:rsidR="00DE0996" w:rsidRPr="00650957">
              <w:t>atkritumu apsaimniekošanas reģionu robežu pārskatīšanai un reģionālās pieejas turpmāka attīstībai.</w:t>
            </w:r>
            <w:r w:rsidR="00282DF0">
              <w:t xml:space="preserve"> Turklāt ir nepieciešams nodrošināt </w:t>
            </w:r>
            <w:r w:rsidR="00AF5D2A">
              <w:t xml:space="preserve">noteikumu projektā </w:t>
            </w:r>
            <w:r w:rsidR="00282DF0">
              <w:t xml:space="preserve">noteiktā reģionālā atkritumu apsaimniekošanas plāna termiņa atbilstību Atkritumu apsaimniekošanas likuma Pārejas noteikumu 49. punktā minētajam termiņam, paredzot, ka atkritumu apsaimniekošanas reģionālie plāni pēc 2023. gada tiks izstrādāti septiņus gadus ilgam laika periodam. Vienlaikus, ņemot vērā minēto, ir nepieciešams arī paredzēt, ka VARAM </w:t>
            </w:r>
            <w:r w:rsidR="00282DF0" w:rsidRPr="00454000">
              <w:t>atkritumu apsaimniekošanas plānu un programmas, tai skaitā pārtikas atkritumu rašanās novēršanas programmas,  ieviešanu novērtē ne retāk kā reizi četros gados.</w:t>
            </w:r>
            <w:r w:rsidR="00827C27">
              <w:t xml:space="preserve"> Savukārt, a</w:t>
            </w:r>
            <w:r w:rsidR="00827C27" w:rsidRPr="00034485">
              <w:t xml:space="preserve">tkritumu apsaimniekošanas reģionālo plānu apstiprinājušās pašvaldības veic atkritumu apsaimniekošanas reģionālā plāna ieviešanas novērtēšanu ne retāk kā reizi četros gados un, ja nepieciešams, veic grozījumus atkritumu apsaimniekošanas reģionālajā plānā. </w:t>
            </w:r>
          </w:p>
          <w:p w14:paraId="3E4121C4" w14:textId="79BE148C" w:rsidR="00282DF0" w:rsidRPr="003F3854" w:rsidRDefault="00282DF0" w:rsidP="00282DF0">
            <w:pPr>
              <w:jc w:val="both"/>
            </w:pPr>
          </w:p>
          <w:p w14:paraId="2F48BFC8" w14:textId="0BDB6921" w:rsidR="002718E9" w:rsidRPr="00EA2F0C" w:rsidRDefault="002718E9" w:rsidP="00A27D11">
            <w:pPr>
              <w:jc w:val="both"/>
            </w:pPr>
          </w:p>
        </w:tc>
      </w:tr>
      <w:tr w:rsidR="00C4119C" w:rsidRPr="00FB41DC" w14:paraId="423EDF4A" w14:textId="77777777" w:rsidTr="00D90342">
        <w:tc>
          <w:tcPr>
            <w:tcW w:w="702" w:type="dxa"/>
          </w:tcPr>
          <w:p w14:paraId="2A37A39B" w14:textId="77777777" w:rsidR="00C4119C" w:rsidRPr="00FB41DC" w:rsidRDefault="00C4119C" w:rsidP="00D90342">
            <w:pPr>
              <w:jc w:val="center"/>
            </w:pPr>
            <w:r>
              <w:lastRenderedPageBreak/>
              <w:t>3</w:t>
            </w:r>
            <w:r w:rsidRPr="00FB41DC">
              <w:t>.</w:t>
            </w:r>
          </w:p>
        </w:tc>
        <w:tc>
          <w:tcPr>
            <w:tcW w:w="2200" w:type="dxa"/>
          </w:tcPr>
          <w:p w14:paraId="338C3006" w14:textId="77777777" w:rsidR="00C4119C" w:rsidRPr="00FB41DC" w:rsidRDefault="00C4119C" w:rsidP="00D90342">
            <w:r w:rsidRPr="00FB41DC">
              <w:t>Projekta izstrādē iesaistītās institūcijas</w:t>
            </w:r>
            <w:r w:rsidR="00B45EA0">
              <w:t xml:space="preserve"> un publiskas personas kapitālsabiedrības</w:t>
            </w:r>
          </w:p>
        </w:tc>
        <w:tc>
          <w:tcPr>
            <w:tcW w:w="6231" w:type="dxa"/>
          </w:tcPr>
          <w:p w14:paraId="241B314B" w14:textId="79A1EBEB" w:rsidR="00C4119C" w:rsidRPr="00FB41DC" w:rsidRDefault="00C4119C">
            <w:pPr>
              <w:pStyle w:val="naiskr"/>
              <w:jc w:val="both"/>
            </w:pPr>
            <w:r>
              <w:t>VARAM</w:t>
            </w:r>
          </w:p>
        </w:tc>
      </w:tr>
      <w:tr w:rsidR="00C4119C" w:rsidRPr="00FB41DC" w14:paraId="78FB9281" w14:textId="77777777" w:rsidTr="00D90342">
        <w:trPr>
          <w:trHeight w:val="571"/>
        </w:trPr>
        <w:tc>
          <w:tcPr>
            <w:tcW w:w="702" w:type="dxa"/>
          </w:tcPr>
          <w:p w14:paraId="0108F9F2" w14:textId="77777777" w:rsidR="00C4119C" w:rsidRPr="00FB41DC" w:rsidRDefault="00C4119C" w:rsidP="00D90342">
            <w:pPr>
              <w:jc w:val="center"/>
            </w:pPr>
            <w:r>
              <w:t>4</w:t>
            </w:r>
            <w:r w:rsidRPr="00FB41DC">
              <w:t>.</w:t>
            </w:r>
          </w:p>
        </w:tc>
        <w:tc>
          <w:tcPr>
            <w:tcW w:w="2200" w:type="dxa"/>
          </w:tcPr>
          <w:p w14:paraId="50696725" w14:textId="77777777" w:rsidR="00C4119C" w:rsidRPr="00FB41DC" w:rsidRDefault="00C4119C" w:rsidP="00D90342">
            <w:r w:rsidRPr="00FB41DC">
              <w:t>Cita informācija</w:t>
            </w:r>
          </w:p>
        </w:tc>
        <w:tc>
          <w:tcPr>
            <w:tcW w:w="6231" w:type="dxa"/>
          </w:tcPr>
          <w:p w14:paraId="76A6D30D" w14:textId="77777777" w:rsidR="00C4119C" w:rsidRPr="00FB41DC" w:rsidRDefault="00C4119C" w:rsidP="00D90342">
            <w:pPr>
              <w:jc w:val="both"/>
            </w:pPr>
            <w:r>
              <w:t>Nav.</w:t>
            </w:r>
          </w:p>
        </w:tc>
      </w:tr>
    </w:tbl>
    <w:p w14:paraId="66305792" w14:textId="77777777" w:rsidR="00C4119C" w:rsidRPr="00FB41DC" w:rsidRDefault="00C4119C" w:rsidP="00C411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4"/>
        <w:gridCol w:w="5771"/>
      </w:tblGrid>
      <w:tr w:rsidR="00C4119C" w:rsidRPr="00FB41DC" w14:paraId="772F4106" w14:textId="77777777" w:rsidTr="00D90342">
        <w:tc>
          <w:tcPr>
            <w:tcW w:w="9287" w:type="dxa"/>
            <w:gridSpan w:val="3"/>
          </w:tcPr>
          <w:p w14:paraId="679C6DDA" w14:textId="3D3F55F3" w:rsidR="00C4119C" w:rsidRPr="00FB41DC" w:rsidRDefault="00C4119C" w:rsidP="00D90342">
            <w:pPr>
              <w:jc w:val="center"/>
              <w:rPr>
                <w:b/>
              </w:rPr>
            </w:pPr>
            <w:r w:rsidRPr="00FB41DC">
              <w:rPr>
                <w:b/>
              </w:rPr>
              <w:t>II.</w:t>
            </w:r>
            <w:r>
              <w:rPr>
                <w:b/>
              </w:rPr>
              <w:t> </w:t>
            </w:r>
            <w:r w:rsidR="006425E6" w:rsidRPr="00454000">
              <w:rPr>
                <w:b/>
              </w:rPr>
              <w:t>Tiesību akta projekta ietekme uz sabiedrību, tautsaimniecības attīstību un administratīvo slogu</w:t>
            </w:r>
          </w:p>
        </w:tc>
      </w:tr>
      <w:tr w:rsidR="00C4119C" w:rsidRPr="00FB41DC" w14:paraId="67B84E19" w14:textId="77777777" w:rsidTr="00D90342">
        <w:tc>
          <w:tcPr>
            <w:tcW w:w="648" w:type="dxa"/>
          </w:tcPr>
          <w:p w14:paraId="6ADE748B" w14:textId="77777777" w:rsidR="00C4119C" w:rsidRPr="00FB41DC" w:rsidRDefault="00C4119C" w:rsidP="00D90342">
            <w:pPr>
              <w:jc w:val="center"/>
            </w:pPr>
            <w:r w:rsidRPr="00FB41DC">
              <w:t>1.</w:t>
            </w:r>
          </w:p>
        </w:tc>
        <w:tc>
          <w:tcPr>
            <w:tcW w:w="2700" w:type="dxa"/>
          </w:tcPr>
          <w:p w14:paraId="7329F1F4" w14:textId="77777777" w:rsidR="00C4119C" w:rsidRPr="00FB41DC" w:rsidRDefault="00C4119C" w:rsidP="00D90342">
            <w:r w:rsidRPr="00FB41DC">
              <w:t xml:space="preserve">Sabiedrības </w:t>
            </w:r>
            <w:proofErr w:type="spellStart"/>
            <w:r w:rsidRPr="00FB41DC">
              <w:t>mērķgrupa</w:t>
            </w:r>
            <w:r>
              <w:t>s</w:t>
            </w:r>
            <w:proofErr w:type="spellEnd"/>
            <w:r>
              <w:t>, kuras tiesiskais regulējums ietekmē vai varētu ietekmēt</w:t>
            </w:r>
          </w:p>
        </w:tc>
        <w:tc>
          <w:tcPr>
            <w:tcW w:w="5939" w:type="dxa"/>
          </w:tcPr>
          <w:p w14:paraId="2B34086A" w14:textId="77777777" w:rsidR="009048D4" w:rsidRDefault="009048D4" w:rsidP="009048D4">
            <w:pPr>
              <w:jc w:val="both"/>
              <w:rPr>
                <w:b/>
              </w:rPr>
            </w:pPr>
            <w:r w:rsidRPr="009B68D3">
              <w:rPr>
                <w:b/>
              </w:rPr>
              <w:t xml:space="preserve">Tiesiskais regulējums </w:t>
            </w:r>
            <w:r w:rsidRPr="00791517">
              <w:rPr>
                <w:b/>
                <w:u w:val="single"/>
              </w:rPr>
              <w:t>tiešā veidā</w:t>
            </w:r>
            <w:r w:rsidRPr="009B68D3">
              <w:rPr>
                <w:b/>
              </w:rPr>
              <w:t xml:space="preserve"> ietekmēs</w:t>
            </w:r>
            <w:r>
              <w:rPr>
                <w:b/>
              </w:rPr>
              <w:t>:</w:t>
            </w:r>
          </w:p>
          <w:p w14:paraId="06339E35" w14:textId="433F8B31" w:rsidR="009048D4" w:rsidRPr="009048D4" w:rsidRDefault="009048D4" w:rsidP="009048D4">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119 pašvaldības</w:t>
            </w:r>
            <w:r w:rsidR="00C6158B">
              <w:rPr>
                <w:rStyle w:val="FootnoteReference"/>
                <w:rFonts w:ascii="Times New Roman" w:eastAsia="Times New Roman" w:hAnsi="Times New Roman" w:cs="Times New Roman"/>
                <w:sz w:val="24"/>
                <w:szCs w:val="24"/>
                <w:lang w:eastAsia="lv-LV"/>
              </w:rPr>
              <w:footnoteReference w:id="16"/>
            </w:r>
            <w:r>
              <w:rPr>
                <w:rFonts w:ascii="Times New Roman" w:eastAsia="Times New Roman" w:hAnsi="Times New Roman" w:cs="Times New Roman"/>
                <w:sz w:val="24"/>
                <w:szCs w:val="24"/>
                <w:lang w:eastAsia="lv-LV"/>
              </w:rPr>
              <w:t>;</w:t>
            </w:r>
          </w:p>
          <w:p w14:paraId="0549069D" w14:textId="77777777" w:rsidR="009048D4" w:rsidRPr="00791517" w:rsidRDefault="009048D4" w:rsidP="009048D4">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 xml:space="preserve">11 sadzīves atkritumu poligonu </w:t>
            </w:r>
            <w:r w:rsidRPr="008128B5">
              <w:rPr>
                <w:rFonts w:ascii="Times New Roman" w:eastAsia="Times New Roman" w:hAnsi="Times New Roman" w:cs="Times New Roman"/>
                <w:sz w:val="24"/>
                <w:szCs w:val="24"/>
                <w:lang w:eastAsia="lv-LV"/>
              </w:rPr>
              <w:t>operatorus</w:t>
            </w:r>
            <w:r w:rsidRPr="00791517">
              <w:rPr>
                <w:rFonts w:ascii="Times New Roman" w:eastAsia="Times New Roman" w:hAnsi="Times New Roman" w:cs="Times New Roman"/>
                <w:sz w:val="24"/>
                <w:szCs w:val="24"/>
                <w:lang w:eastAsia="lv-LV"/>
              </w:rPr>
              <w:t xml:space="preserve">, </w:t>
            </w:r>
          </w:p>
          <w:p w14:paraId="5D8F60B8" w14:textId="77777777" w:rsidR="009048D4" w:rsidRPr="00791517" w:rsidRDefault="009048D4" w:rsidP="009048D4">
            <w:pPr>
              <w:pStyle w:val="ListParagraph"/>
              <w:numPr>
                <w:ilvl w:val="0"/>
                <w:numId w:val="5"/>
              </w:numPr>
              <w:spacing w:after="0" w:line="240" w:lineRule="auto"/>
              <w:jc w:val="both"/>
              <w:rPr>
                <w:rFonts w:ascii="Times New Roman" w:eastAsia="Times New Roman" w:hAnsi="Times New Roman" w:cs="Times New Roman"/>
                <w:sz w:val="24"/>
                <w:szCs w:val="24"/>
                <w:lang w:eastAsia="lv-LV"/>
              </w:rPr>
            </w:pPr>
            <w:r w:rsidRPr="00791517">
              <w:rPr>
                <w:rFonts w:ascii="Times New Roman" w:eastAsia="Times New Roman" w:hAnsi="Times New Roman" w:cs="Times New Roman"/>
                <w:sz w:val="24"/>
                <w:szCs w:val="24"/>
                <w:lang w:eastAsia="lv-LV"/>
              </w:rPr>
              <w:t>60 sadzīves atkritumu apsaimniekošanas komersantus, kuri nogādā atkritumu sadzīves atkritumu poligonos;</w:t>
            </w:r>
          </w:p>
          <w:p w14:paraId="607E48B6" w14:textId="77777777" w:rsidR="00AC39A0" w:rsidRPr="009048D4" w:rsidRDefault="009048D4" w:rsidP="00D90342">
            <w:pPr>
              <w:jc w:val="both"/>
              <w:rPr>
                <w:b/>
              </w:rPr>
            </w:pPr>
            <w:r w:rsidRPr="009B68D3">
              <w:rPr>
                <w:b/>
              </w:rPr>
              <w:t xml:space="preserve">Tiesiskais regulējums </w:t>
            </w:r>
            <w:r w:rsidRPr="00791517">
              <w:rPr>
                <w:b/>
                <w:u w:val="single"/>
              </w:rPr>
              <w:t>netiešā veidā</w:t>
            </w:r>
            <w:r>
              <w:rPr>
                <w:b/>
              </w:rPr>
              <w:t xml:space="preserve"> ietekmēs visas tautsaimniecības jomas un visus atkritumu radītājus. </w:t>
            </w:r>
          </w:p>
        </w:tc>
      </w:tr>
      <w:tr w:rsidR="00C4119C" w:rsidRPr="00CC4F9A" w14:paraId="798E0EAA" w14:textId="77777777" w:rsidTr="00D90342">
        <w:tc>
          <w:tcPr>
            <w:tcW w:w="648" w:type="dxa"/>
            <w:shd w:val="clear" w:color="auto" w:fill="auto"/>
          </w:tcPr>
          <w:p w14:paraId="24990913" w14:textId="77777777" w:rsidR="00C4119C" w:rsidRPr="00CC4F9A" w:rsidRDefault="00C4119C" w:rsidP="00D90342">
            <w:pPr>
              <w:jc w:val="center"/>
              <w:rPr>
                <w:highlight w:val="yellow"/>
              </w:rPr>
            </w:pPr>
            <w:r>
              <w:t>2</w:t>
            </w:r>
            <w:r w:rsidRPr="00331BA5">
              <w:t>.</w:t>
            </w:r>
          </w:p>
        </w:tc>
        <w:tc>
          <w:tcPr>
            <w:tcW w:w="2700" w:type="dxa"/>
            <w:shd w:val="clear" w:color="auto" w:fill="FFFFFF"/>
          </w:tcPr>
          <w:p w14:paraId="1DFDD846" w14:textId="77777777" w:rsidR="00C4119C" w:rsidRPr="00CC4F9A" w:rsidRDefault="00C4119C" w:rsidP="00D90342">
            <w:pPr>
              <w:rPr>
                <w:highlight w:val="yellow"/>
              </w:rPr>
            </w:pPr>
            <w:r w:rsidRPr="00331BA5">
              <w:t xml:space="preserve">Tiesiskā regulējuma </w:t>
            </w:r>
            <w:r>
              <w:t>ietekme uz tautsaimniecību un administratīvo slogu</w:t>
            </w:r>
          </w:p>
        </w:tc>
        <w:tc>
          <w:tcPr>
            <w:tcW w:w="5939" w:type="dxa"/>
            <w:shd w:val="clear" w:color="auto" w:fill="auto"/>
          </w:tcPr>
          <w:p w14:paraId="035F9CFB" w14:textId="77777777" w:rsidR="00C4119C" w:rsidRDefault="00C4119C" w:rsidP="00D90342">
            <w:pPr>
              <w:pStyle w:val="tv213"/>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p>
          <w:p w14:paraId="621E5478" w14:textId="2DD23D36" w:rsidR="00241D3D" w:rsidRPr="00650957" w:rsidRDefault="00241D3D" w:rsidP="00241D3D">
            <w:pPr>
              <w:jc w:val="both"/>
              <w:rPr>
                <w:bCs/>
              </w:rPr>
            </w:pPr>
            <w:r w:rsidRPr="00650957">
              <w:rPr>
                <w:bCs/>
              </w:rPr>
              <w:t>Noteikumu projektā ietvertās prasības atkritumu apsaimniekošanas valsts un reģionālajiem plāniem, kā arī atkritumu rašanās novēršanas valsts programmai veicinās šādu Nacionālā attīstības plāna 2021.-2027.gadam uzdevumu un rādītāju izpildi:</w:t>
            </w:r>
          </w:p>
          <w:p w14:paraId="409B6F3D" w14:textId="77777777" w:rsidR="00241D3D" w:rsidRPr="00650957" w:rsidRDefault="00241D3D" w:rsidP="00241D3D">
            <w:pPr>
              <w:pStyle w:val="ListParagraph"/>
              <w:numPr>
                <w:ilvl w:val="0"/>
                <w:numId w:val="7"/>
              </w:numPr>
              <w:spacing w:after="0" w:line="240" w:lineRule="auto"/>
              <w:jc w:val="both"/>
              <w:rPr>
                <w:rFonts w:ascii="Times New Roman" w:hAnsi="Times New Roman" w:cs="Times New Roman"/>
                <w:b/>
                <w:sz w:val="24"/>
                <w:szCs w:val="24"/>
              </w:rPr>
            </w:pPr>
            <w:r w:rsidRPr="00650957">
              <w:rPr>
                <w:rFonts w:ascii="Times New Roman" w:hAnsi="Times New Roman" w:cs="Times New Roman"/>
                <w:b/>
                <w:sz w:val="24"/>
                <w:szCs w:val="24"/>
              </w:rPr>
              <w:t>tiks sekmēta šādu mērķa vērtību izpilde 2027.gadā:</w:t>
            </w:r>
          </w:p>
          <w:p w14:paraId="2607435D" w14:textId="77777777" w:rsidR="00241D3D" w:rsidRDefault="00241D3D" w:rsidP="00241D3D">
            <w:pPr>
              <w:ind w:left="360"/>
              <w:jc w:val="both"/>
              <w:rPr>
                <w:b/>
              </w:rPr>
            </w:pPr>
            <w:r w:rsidRPr="003550DE">
              <w:t>Mērķa vērtības 2027:</w:t>
            </w:r>
            <w:r w:rsidRPr="003550DE">
              <w:br/>
              <w:t xml:space="preserve">  - Sadzīves atkritumu pārstrādes līmenis: 60%</w:t>
            </w:r>
            <w:r w:rsidRPr="003550DE">
              <w:br/>
              <w:t xml:space="preserve"> - Radītais sadzīves atkritumu daudzums uz iedzīvotāju: 450 kg</w:t>
            </w:r>
            <w:r w:rsidRPr="003550DE">
              <w:br/>
              <w:t xml:space="preserve"> - Radītais bīstamo atkritumu daudzums: 100 tūkst.t.</w:t>
            </w:r>
            <w:r w:rsidRPr="003550DE">
              <w:br/>
            </w:r>
          </w:p>
          <w:p w14:paraId="7FB01635" w14:textId="77777777" w:rsidR="00241D3D" w:rsidRPr="00650957" w:rsidRDefault="00241D3D" w:rsidP="00241D3D">
            <w:pPr>
              <w:pStyle w:val="ListParagraph"/>
              <w:numPr>
                <w:ilvl w:val="0"/>
                <w:numId w:val="7"/>
              </w:numPr>
              <w:spacing w:after="0" w:line="240" w:lineRule="auto"/>
              <w:jc w:val="both"/>
              <w:rPr>
                <w:rFonts w:ascii="Times New Roman" w:hAnsi="Times New Roman" w:cs="Times New Roman"/>
                <w:b/>
                <w:sz w:val="24"/>
                <w:szCs w:val="24"/>
              </w:rPr>
            </w:pPr>
            <w:r w:rsidRPr="00650957">
              <w:rPr>
                <w:rFonts w:ascii="Times New Roman" w:hAnsi="Times New Roman" w:cs="Times New Roman"/>
                <w:b/>
                <w:sz w:val="24"/>
                <w:szCs w:val="24"/>
              </w:rPr>
              <w:t>tiks sekmēta šādu uzdevumu izpilde:</w:t>
            </w:r>
          </w:p>
          <w:p w14:paraId="078E326A" w14:textId="1740DCA4" w:rsidR="00241D3D" w:rsidRPr="00650957" w:rsidRDefault="00241D3D" w:rsidP="00241D3D">
            <w:pPr>
              <w:jc w:val="both"/>
            </w:pPr>
            <w:r>
              <w:rPr>
                <w:b/>
                <w:bCs/>
              </w:rPr>
              <w:t>Daba un vide - "Zaļais kurss":</w:t>
            </w:r>
            <w:r>
              <w:br/>
              <w:t xml:space="preserve"> - Oglekļa mazietilpīga, resursu efektīva un </w:t>
            </w:r>
            <w:proofErr w:type="spellStart"/>
            <w:r>
              <w:t>klimatnoturīga</w:t>
            </w:r>
            <w:proofErr w:type="spellEnd"/>
            <w:r>
              <w:t xml:space="preserve"> attīstība, lai Latvija sasniegtu klimata, enerģētikas, gaisa piesārņojuma samazināšanas, ūdeņu stāvokļa uzlabošanās un atkritumu apsaimniekošanas nacionālos mērķus un nodrošinātu vides kvalitātes saglabāšanu un uzlabošanu un īstenotu drošas un kvalitatīvas, tai skaitā bioloģiskas pārtikas apriti, kā arī dabas resursu ilgtspējīgu izmantošanu.</w:t>
            </w:r>
            <w:r>
              <w:br/>
              <w:t xml:space="preserve"> </w:t>
            </w:r>
            <w:r>
              <w:rPr>
                <w:b/>
                <w:bCs/>
                <w:u w:val="single"/>
              </w:rPr>
              <w:t xml:space="preserve">4. </w:t>
            </w:r>
            <w:proofErr w:type="spellStart"/>
            <w:r>
              <w:rPr>
                <w:b/>
                <w:bCs/>
                <w:u w:val="single"/>
              </w:rPr>
              <w:t>Prioritāte</w:t>
            </w:r>
            <w:proofErr w:type="spellEnd"/>
            <w:r>
              <w:rPr>
                <w:b/>
                <w:bCs/>
                <w:u w:val="single"/>
              </w:rPr>
              <w:t xml:space="preserve"> “</w:t>
            </w:r>
            <w:proofErr w:type="spellStart"/>
            <w:r>
              <w:rPr>
                <w:b/>
                <w:bCs/>
                <w:u w:val="single"/>
              </w:rPr>
              <w:t>Kvalitatīva</w:t>
            </w:r>
            <w:proofErr w:type="spellEnd"/>
            <w:r>
              <w:rPr>
                <w:b/>
                <w:bCs/>
                <w:u w:val="single"/>
              </w:rPr>
              <w:t xml:space="preserve"> </w:t>
            </w:r>
            <w:proofErr w:type="spellStart"/>
            <w:r>
              <w:rPr>
                <w:b/>
                <w:bCs/>
                <w:u w:val="single"/>
              </w:rPr>
              <w:t>dzīves</w:t>
            </w:r>
            <w:proofErr w:type="spellEnd"/>
            <w:r>
              <w:rPr>
                <w:b/>
                <w:bCs/>
                <w:u w:val="single"/>
              </w:rPr>
              <w:t xml:space="preserve"> vide un teritoriju </w:t>
            </w:r>
            <w:proofErr w:type="spellStart"/>
            <w:r>
              <w:rPr>
                <w:b/>
                <w:bCs/>
                <w:u w:val="single"/>
              </w:rPr>
              <w:t>attīstība</w:t>
            </w:r>
            <w:proofErr w:type="spellEnd"/>
            <w:r>
              <w:rPr>
                <w:b/>
                <w:bCs/>
                <w:u w:val="single"/>
              </w:rPr>
              <w:t>”</w:t>
            </w:r>
            <w:r>
              <w:t xml:space="preserve"> </w:t>
            </w:r>
          </w:p>
          <w:p w14:paraId="7530CAEC" w14:textId="77777777" w:rsidR="00241D3D" w:rsidRDefault="00241D3D" w:rsidP="00241D3D">
            <w:pPr>
              <w:jc w:val="both"/>
            </w:pPr>
            <w:r>
              <w:rPr>
                <w:b/>
                <w:bCs/>
              </w:rPr>
              <w:t xml:space="preserve">10. </w:t>
            </w:r>
            <w:proofErr w:type="spellStart"/>
            <w:r>
              <w:rPr>
                <w:b/>
                <w:bCs/>
              </w:rPr>
              <w:t>Rīcības</w:t>
            </w:r>
            <w:proofErr w:type="spellEnd"/>
            <w:r>
              <w:rPr>
                <w:b/>
                <w:bCs/>
              </w:rPr>
              <w:t xml:space="preserve"> virziens “Daba un Vide</w:t>
            </w:r>
            <w:r>
              <w:t xml:space="preserve"> ”</w:t>
            </w:r>
          </w:p>
          <w:p w14:paraId="6404B9C5" w14:textId="6E5A6CA5" w:rsidR="00241D3D" w:rsidRDefault="00241D3D" w:rsidP="00241D3D">
            <w:pPr>
              <w:jc w:val="both"/>
            </w:pPr>
            <w:r>
              <w:t>Nr.</w:t>
            </w:r>
            <w:r w:rsidR="00DB20FE">
              <w:t> </w:t>
            </w:r>
            <w:r>
              <w:t xml:space="preserve">285: Vietējo resursu efektīvāka izmantošana, t.sk. </w:t>
            </w:r>
            <w:proofErr w:type="spellStart"/>
            <w:r>
              <w:t>ekodizaina</w:t>
            </w:r>
            <w:proofErr w:type="spellEnd"/>
            <w:r>
              <w:t xml:space="preserve"> principu piemērošana un aprites ekonomikas </w:t>
            </w:r>
            <w:r>
              <w:lastRenderedPageBreak/>
              <w:t>ieviešana dažādos tautsaimniecības sektoros, jo īpaši sasniedzot augstāku standartu un inovāciju izmantošanu pārtikas apritē un dzīvnieku veselībā saskaņā ar “vienas veselības” principu, kā arī panākot bezatkritumu ražošanas jomas tautsaimniecībā</w:t>
            </w:r>
          </w:p>
          <w:p w14:paraId="4F9D232D" w14:textId="77777777" w:rsidR="00241D3D" w:rsidRDefault="00241D3D" w:rsidP="00241D3D">
            <w:pPr>
              <w:jc w:val="both"/>
            </w:pPr>
            <w:r>
              <w:t>Nr. 287: Atkritumu rašanās un apglabājamo atkritumu samazināšana un atkritumu pārstrādes un reģenerācijas īpatsvara palielināšana, īpaši akcentējot notekūdeņu dūņu apstrādi un bioloģiski noārdāmo atkritumu pārstrādes un to reģenerācijas īpatsvara un jaudas palielinājumu</w:t>
            </w:r>
          </w:p>
          <w:p w14:paraId="72A02536" w14:textId="77777777" w:rsidR="00241D3D" w:rsidRDefault="00241D3D" w:rsidP="00241D3D">
            <w:pPr>
              <w:jc w:val="both"/>
            </w:pPr>
            <w:r>
              <w:t>Nr. 292: Sabiedrības uzvedības modeļu un paradumu maiņas veicināšana, izpratnes veidošana par vidi un ilgtspējīgu dabas resursu apsaimniekošanu</w:t>
            </w:r>
          </w:p>
          <w:p w14:paraId="5A5B5388" w14:textId="77777777" w:rsidR="00241D3D" w:rsidRDefault="00241D3D" w:rsidP="00241D3D">
            <w:pPr>
              <w:jc w:val="both"/>
            </w:pPr>
          </w:p>
          <w:p w14:paraId="7CA06E9B" w14:textId="77777777" w:rsidR="00241D3D" w:rsidRDefault="00241D3D" w:rsidP="00241D3D">
            <w:pPr>
              <w:jc w:val="both"/>
              <w:rPr>
                <w:b/>
                <w:bCs/>
              </w:rPr>
            </w:pPr>
            <w:r>
              <w:rPr>
                <w:b/>
                <w:bCs/>
              </w:rPr>
              <w:t xml:space="preserve">12. </w:t>
            </w:r>
            <w:proofErr w:type="spellStart"/>
            <w:r>
              <w:rPr>
                <w:b/>
                <w:bCs/>
              </w:rPr>
              <w:t>Rīcības</w:t>
            </w:r>
            <w:proofErr w:type="spellEnd"/>
            <w:r>
              <w:rPr>
                <w:b/>
                <w:bCs/>
              </w:rPr>
              <w:t xml:space="preserve"> virziens “</w:t>
            </w:r>
            <w:proofErr w:type="spellStart"/>
            <w:r>
              <w:rPr>
                <w:b/>
                <w:bCs/>
              </w:rPr>
              <w:t>Līdzsvarota</w:t>
            </w:r>
            <w:proofErr w:type="spellEnd"/>
            <w:r>
              <w:rPr>
                <w:b/>
                <w:bCs/>
              </w:rPr>
              <w:t xml:space="preserve"> </w:t>
            </w:r>
            <w:proofErr w:type="spellStart"/>
            <w:r>
              <w:rPr>
                <w:b/>
                <w:bCs/>
              </w:rPr>
              <w:t>reģionāla</w:t>
            </w:r>
            <w:proofErr w:type="spellEnd"/>
            <w:r>
              <w:rPr>
                <w:b/>
                <w:bCs/>
              </w:rPr>
              <w:t xml:space="preserve">̄ </w:t>
            </w:r>
            <w:proofErr w:type="spellStart"/>
            <w:r>
              <w:rPr>
                <w:b/>
                <w:bCs/>
              </w:rPr>
              <w:t>attīstība</w:t>
            </w:r>
            <w:proofErr w:type="spellEnd"/>
            <w:r>
              <w:rPr>
                <w:b/>
                <w:bCs/>
              </w:rPr>
              <w:t>”</w:t>
            </w:r>
          </w:p>
          <w:p w14:paraId="31C02739" w14:textId="22226FAA" w:rsidR="00241D3D" w:rsidRDefault="00241D3D" w:rsidP="00241D3D">
            <w:pPr>
              <w:jc w:val="both"/>
            </w:pPr>
            <w:r>
              <w:t>Nr</w:t>
            </w:r>
            <w:r w:rsidR="00DB20FE">
              <w:t>. </w:t>
            </w:r>
            <w:r>
              <w:t xml:space="preserve">332: Uzņēmējdarbību sekmējošas publiskās infrastruktūras izveide, balstoties uz teritoriju attīstības plānošanas dokumentos noteikto teritoriju specializāciju un aktuālo privāto investoru pieprasījumu, lai motivētu reģionos veidot jaunus produktus un pakalpojumus, paaugstināt produktivitāti, dažādot uzņēmējdarbību, izmantot inovācijas un kompetenču </w:t>
            </w:r>
            <w:proofErr w:type="spellStart"/>
            <w:r>
              <w:t>pārneses</w:t>
            </w:r>
            <w:proofErr w:type="spellEnd"/>
            <w:r>
              <w:t xml:space="preserve"> iespējas un piesaistīt kvalificētu darbaspēku</w:t>
            </w:r>
          </w:p>
          <w:p w14:paraId="33AD7360" w14:textId="77777777" w:rsidR="00241D3D" w:rsidRDefault="00241D3D" w:rsidP="00241D3D">
            <w:pPr>
              <w:jc w:val="both"/>
            </w:pPr>
          </w:p>
          <w:p w14:paraId="202FF029" w14:textId="77777777" w:rsidR="00241D3D" w:rsidRDefault="00241D3D" w:rsidP="00241D3D">
            <w:pPr>
              <w:jc w:val="both"/>
              <w:rPr>
                <w:b/>
                <w:bCs/>
              </w:rPr>
            </w:pPr>
            <w:r>
              <w:rPr>
                <w:b/>
                <w:bCs/>
              </w:rPr>
              <w:t xml:space="preserve">3. </w:t>
            </w:r>
            <w:proofErr w:type="spellStart"/>
            <w:r>
              <w:rPr>
                <w:b/>
                <w:bCs/>
              </w:rPr>
              <w:t>Prioritāte</w:t>
            </w:r>
            <w:proofErr w:type="spellEnd"/>
            <w:r>
              <w:rPr>
                <w:b/>
                <w:bCs/>
              </w:rPr>
              <w:t xml:space="preserve"> “</w:t>
            </w:r>
            <w:proofErr w:type="spellStart"/>
            <w:r>
              <w:rPr>
                <w:b/>
                <w:bCs/>
              </w:rPr>
              <w:t>Uzņēmumu</w:t>
            </w:r>
            <w:proofErr w:type="spellEnd"/>
            <w:r>
              <w:rPr>
                <w:b/>
                <w:bCs/>
              </w:rPr>
              <w:t xml:space="preserve"> </w:t>
            </w:r>
            <w:proofErr w:type="spellStart"/>
            <w:r>
              <w:rPr>
                <w:b/>
                <w:bCs/>
              </w:rPr>
              <w:t>konkurētspēja</w:t>
            </w:r>
            <w:proofErr w:type="spellEnd"/>
            <w:r>
              <w:rPr>
                <w:b/>
                <w:bCs/>
              </w:rPr>
              <w:t xml:space="preserve"> un </w:t>
            </w:r>
            <w:proofErr w:type="spellStart"/>
            <w:r>
              <w:rPr>
                <w:b/>
                <w:bCs/>
              </w:rPr>
              <w:t>materiāla</w:t>
            </w:r>
            <w:proofErr w:type="spellEnd"/>
            <w:r>
              <w:rPr>
                <w:b/>
                <w:bCs/>
              </w:rPr>
              <w:t xml:space="preserve">̄ </w:t>
            </w:r>
            <w:proofErr w:type="spellStart"/>
            <w:r>
              <w:rPr>
                <w:b/>
                <w:bCs/>
              </w:rPr>
              <w:t>labklājība</w:t>
            </w:r>
            <w:proofErr w:type="spellEnd"/>
            <w:r>
              <w:rPr>
                <w:b/>
                <w:bCs/>
              </w:rPr>
              <w:t>”</w:t>
            </w:r>
          </w:p>
          <w:p w14:paraId="6A1D16E7" w14:textId="77777777" w:rsidR="00241D3D" w:rsidRDefault="00241D3D" w:rsidP="00241D3D">
            <w:pPr>
              <w:jc w:val="both"/>
            </w:pPr>
            <w:r>
              <w:t xml:space="preserve">7. </w:t>
            </w:r>
            <w:proofErr w:type="spellStart"/>
            <w:r>
              <w:t>Rīcības</w:t>
            </w:r>
            <w:proofErr w:type="spellEnd"/>
            <w:r>
              <w:t xml:space="preserve"> virziens “Produktivitāte, inovācija un eksports”</w:t>
            </w:r>
          </w:p>
          <w:p w14:paraId="0615ED27" w14:textId="4D041117" w:rsidR="00C4119C" w:rsidRDefault="00241D3D" w:rsidP="00650957">
            <w:pPr>
              <w:jc w:val="both"/>
            </w:pPr>
            <w:r>
              <w:t>Nr. 206: Produktivitāti paaugstinošu darbību atbalstīšana privātajā sektorā augsto tehnoloģiju pielietošanai arī  ārpus RIS3 nozarēs industrijas transformācijai.</w:t>
            </w:r>
            <w:r w:rsidR="00711ADE">
              <w:t xml:space="preserve"> </w:t>
            </w:r>
          </w:p>
          <w:p w14:paraId="1237ABD7" w14:textId="77777777" w:rsidR="00C4119C" w:rsidRDefault="00C4119C" w:rsidP="00D90342">
            <w:pPr>
              <w:pStyle w:val="tv213"/>
              <w:jc w:val="both"/>
            </w:pPr>
            <w:r>
              <w:t>Noteikumu projekta prasības neattiecas uz konkurenci.</w:t>
            </w:r>
          </w:p>
          <w:p w14:paraId="7CC81332" w14:textId="77777777" w:rsidR="00C4119C" w:rsidRDefault="00C4119C" w:rsidP="00D90342">
            <w:pPr>
              <w:pStyle w:val="tv213"/>
              <w:jc w:val="both"/>
            </w:pPr>
            <w:r>
              <w:t>Noteikumu projekta ietekme uz vidi ir vērtējama pozitīvi, tā kā tiek noteiktas prasības, kuras veicina</w:t>
            </w:r>
            <w:r w:rsidR="000E3A56">
              <w:t xml:space="preserve"> atkritumu apsaimniekošanu atbilstoši normatīvo aktu prasībām, kā politikas plānošanas dokumentos tiek ietverti pas</w:t>
            </w:r>
            <w:r w:rsidR="00AC39A0">
              <w:t>ākumi atkritumu rašanās un piegružojuma novēršanai</w:t>
            </w:r>
            <w:r>
              <w:t xml:space="preserve">. </w:t>
            </w:r>
          </w:p>
          <w:p w14:paraId="229558EE" w14:textId="77777777" w:rsidR="00C4119C" w:rsidRDefault="00C4119C" w:rsidP="00D90342">
            <w:pPr>
              <w:pStyle w:val="tv213"/>
              <w:jc w:val="both"/>
            </w:pPr>
            <w:r>
              <w:t>Noteikumu projekta prasībām nav ietekmes uz veselību.</w:t>
            </w:r>
          </w:p>
          <w:p w14:paraId="56816E5D" w14:textId="77777777" w:rsidR="00C4119C" w:rsidRDefault="00C4119C" w:rsidP="00D90342">
            <w:pPr>
              <w:pStyle w:val="tv213"/>
              <w:jc w:val="both"/>
            </w:pPr>
            <w:r>
              <w:t xml:space="preserve">Noteikumu projekta prasības neskar nevalstiskās organizācijas. </w:t>
            </w:r>
          </w:p>
          <w:p w14:paraId="3E73BFB3" w14:textId="77777777" w:rsidR="00C4119C" w:rsidRPr="00DB4477" w:rsidRDefault="00C4119C" w:rsidP="00D90342">
            <w:pPr>
              <w:pStyle w:val="tv213"/>
              <w:jc w:val="both"/>
            </w:pPr>
            <w:r>
              <w:t xml:space="preserve">Sabiedrības grupām un institūcijām projekta tiesiskais regulējums nemaina tiesības un pienākumus, kā arī veicamās darbības. </w:t>
            </w:r>
          </w:p>
        </w:tc>
      </w:tr>
      <w:tr w:rsidR="00C4119C" w:rsidRPr="00FB41DC" w14:paraId="32F0F2F8" w14:textId="77777777" w:rsidTr="00D90342">
        <w:tc>
          <w:tcPr>
            <w:tcW w:w="648" w:type="dxa"/>
          </w:tcPr>
          <w:p w14:paraId="59D58B63" w14:textId="77777777" w:rsidR="00C4119C" w:rsidRPr="00FB41DC" w:rsidRDefault="00C4119C" w:rsidP="00D90342">
            <w:pPr>
              <w:jc w:val="center"/>
            </w:pPr>
            <w:r>
              <w:lastRenderedPageBreak/>
              <w:t>3</w:t>
            </w:r>
            <w:r w:rsidRPr="00FB41DC">
              <w:t>.</w:t>
            </w:r>
          </w:p>
        </w:tc>
        <w:tc>
          <w:tcPr>
            <w:tcW w:w="2700" w:type="dxa"/>
          </w:tcPr>
          <w:p w14:paraId="70514A13" w14:textId="77777777" w:rsidR="00C4119C" w:rsidRPr="00FB41DC" w:rsidRDefault="00C4119C" w:rsidP="00D90342">
            <w:r w:rsidRPr="00FB41DC">
              <w:t>Administratīvo izmaksu monetārs novērtējums</w:t>
            </w:r>
          </w:p>
        </w:tc>
        <w:tc>
          <w:tcPr>
            <w:tcW w:w="5939" w:type="dxa"/>
          </w:tcPr>
          <w:p w14:paraId="7993B76E" w14:textId="77777777" w:rsidR="00C4119C" w:rsidRPr="00FB41DC" w:rsidRDefault="00C4119C" w:rsidP="00D90342">
            <w:r>
              <w:t>Projekts šo jomu neskar.</w:t>
            </w:r>
          </w:p>
        </w:tc>
      </w:tr>
      <w:tr w:rsidR="00C4119C" w:rsidRPr="00FB41DC" w14:paraId="24DD3187" w14:textId="77777777" w:rsidTr="00D90342">
        <w:tc>
          <w:tcPr>
            <w:tcW w:w="648" w:type="dxa"/>
          </w:tcPr>
          <w:p w14:paraId="60A5DF3F" w14:textId="77777777" w:rsidR="00C4119C" w:rsidRDefault="00C4119C" w:rsidP="00D90342">
            <w:pPr>
              <w:jc w:val="center"/>
            </w:pPr>
            <w:r>
              <w:t>4.</w:t>
            </w:r>
          </w:p>
        </w:tc>
        <w:tc>
          <w:tcPr>
            <w:tcW w:w="2700" w:type="dxa"/>
          </w:tcPr>
          <w:p w14:paraId="567254D8" w14:textId="77777777" w:rsidR="00C4119C" w:rsidRPr="00FB41DC" w:rsidRDefault="00C4119C" w:rsidP="00D90342">
            <w:r>
              <w:t>Atbilstības izmaksu monetārs novērtējums</w:t>
            </w:r>
          </w:p>
        </w:tc>
        <w:tc>
          <w:tcPr>
            <w:tcW w:w="5939" w:type="dxa"/>
          </w:tcPr>
          <w:p w14:paraId="7B2DBDF4" w14:textId="77777777" w:rsidR="00C4119C" w:rsidRDefault="00C4119C" w:rsidP="00D90342">
            <w:r>
              <w:t>Projekts šo jomu neskar.</w:t>
            </w:r>
          </w:p>
        </w:tc>
      </w:tr>
      <w:tr w:rsidR="00C4119C" w:rsidRPr="00FB41DC" w14:paraId="42790E15" w14:textId="77777777" w:rsidTr="00D90342">
        <w:tc>
          <w:tcPr>
            <w:tcW w:w="648" w:type="dxa"/>
          </w:tcPr>
          <w:p w14:paraId="54C1D37F" w14:textId="77777777" w:rsidR="00C4119C" w:rsidRPr="00FB41DC" w:rsidRDefault="00C4119C" w:rsidP="00D90342">
            <w:pPr>
              <w:jc w:val="center"/>
            </w:pPr>
            <w:r>
              <w:t>5</w:t>
            </w:r>
            <w:r w:rsidRPr="00FB41DC">
              <w:t>.</w:t>
            </w:r>
          </w:p>
        </w:tc>
        <w:tc>
          <w:tcPr>
            <w:tcW w:w="2700" w:type="dxa"/>
          </w:tcPr>
          <w:p w14:paraId="2ADB859B" w14:textId="77777777" w:rsidR="00C4119C" w:rsidRPr="00FB41DC" w:rsidRDefault="00C4119C" w:rsidP="00D90342">
            <w:r w:rsidRPr="00FB41DC">
              <w:t>Cita informācija</w:t>
            </w:r>
          </w:p>
        </w:tc>
        <w:tc>
          <w:tcPr>
            <w:tcW w:w="5939" w:type="dxa"/>
          </w:tcPr>
          <w:p w14:paraId="42A15650" w14:textId="77777777" w:rsidR="00C4119C" w:rsidRPr="00FB41DC" w:rsidRDefault="00C4119C" w:rsidP="00D90342">
            <w:pPr>
              <w:jc w:val="both"/>
            </w:pPr>
            <w:r>
              <w:t>Nav</w:t>
            </w:r>
          </w:p>
        </w:tc>
      </w:tr>
    </w:tbl>
    <w:p w14:paraId="391E1F5C"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1D2399AA" w14:textId="77777777" w:rsidTr="00D90342">
        <w:tc>
          <w:tcPr>
            <w:tcW w:w="9214" w:type="dxa"/>
            <w:tcBorders>
              <w:top w:val="single" w:sz="4" w:space="0" w:color="auto"/>
              <w:left w:val="single" w:sz="4" w:space="0" w:color="auto"/>
              <w:bottom w:val="single" w:sz="4" w:space="0" w:color="auto"/>
              <w:right w:val="single" w:sz="4" w:space="0" w:color="auto"/>
            </w:tcBorders>
            <w:hideMark/>
          </w:tcPr>
          <w:p w14:paraId="53A5DD32" w14:textId="77777777" w:rsidR="00C4119C" w:rsidRDefault="00C4119C" w:rsidP="00D90342">
            <w:pPr>
              <w:jc w:val="center"/>
              <w:rPr>
                <w:b/>
              </w:rPr>
            </w:pPr>
            <w:r>
              <w:rPr>
                <w:b/>
              </w:rPr>
              <w:t>III. Tiesību akta projekta ietekme uz valsts budžetu un pašvaldību budžetiem</w:t>
            </w:r>
          </w:p>
        </w:tc>
      </w:tr>
      <w:tr w:rsidR="00C4119C" w14:paraId="72762A5F" w14:textId="77777777" w:rsidTr="00D90342">
        <w:tc>
          <w:tcPr>
            <w:tcW w:w="9214" w:type="dxa"/>
            <w:tcBorders>
              <w:top w:val="single" w:sz="4" w:space="0" w:color="auto"/>
              <w:left w:val="single" w:sz="4" w:space="0" w:color="auto"/>
              <w:bottom w:val="single" w:sz="4" w:space="0" w:color="auto"/>
              <w:right w:val="single" w:sz="4" w:space="0" w:color="auto"/>
            </w:tcBorders>
            <w:hideMark/>
          </w:tcPr>
          <w:p w14:paraId="79CAC1B5" w14:textId="77777777" w:rsidR="00C4119C" w:rsidRDefault="00C4119C" w:rsidP="00D90342">
            <w:pPr>
              <w:jc w:val="center"/>
            </w:pPr>
            <w:r>
              <w:t>Projekts šo jomu neskar.</w:t>
            </w:r>
          </w:p>
        </w:tc>
      </w:tr>
    </w:tbl>
    <w:p w14:paraId="3A4474D3"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3C44BC73" w14:textId="77777777" w:rsidTr="00D90342">
        <w:tc>
          <w:tcPr>
            <w:tcW w:w="9214" w:type="dxa"/>
            <w:tcBorders>
              <w:top w:val="single" w:sz="4" w:space="0" w:color="auto"/>
              <w:left w:val="single" w:sz="4" w:space="0" w:color="auto"/>
              <w:bottom w:val="single" w:sz="4" w:space="0" w:color="auto"/>
              <w:right w:val="single" w:sz="4" w:space="0" w:color="auto"/>
            </w:tcBorders>
            <w:hideMark/>
          </w:tcPr>
          <w:p w14:paraId="68666BDC" w14:textId="77777777" w:rsidR="00C4119C" w:rsidRDefault="00C4119C" w:rsidP="00D90342">
            <w:pPr>
              <w:jc w:val="center"/>
              <w:rPr>
                <w:b/>
              </w:rPr>
            </w:pPr>
            <w:r>
              <w:rPr>
                <w:b/>
              </w:rPr>
              <w:t>IV. Tiesību akta projekta ietekme uz spēkā esošo tiesību normu sistēmu</w:t>
            </w:r>
          </w:p>
        </w:tc>
      </w:tr>
      <w:tr w:rsidR="00C4119C" w14:paraId="41A8D3EC" w14:textId="77777777" w:rsidTr="00D90342">
        <w:tc>
          <w:tcPr>
            <w:tcW w:w="9214" w:type="dxa"/>
            <w:tcBorders>
              <w:top w:val="single" w:sz="4" w:space="0" w:color="auto"/>
              <w:left w:val="single" w:sz="4" w:space="0" w:color="auto"/>
              <w:bottom w:val="single" w:sz="4" w:space="0" w:color="auto"/>
              <w:right w:val="single" w:sz="4" w:space="0" w:color="auto"/>
            </w:tcBorders>
            <w:hideMark/>
          </w:tcPr>
          <w:p w14:paraId="33FE6657" w14:textId="77777777" w:rsidR="00C4119C" w:rsidRDefault="00C4119C" w:rsidP="00D90342">
            <w:pPr>
              <w:jc w:val="center"/>
            </w:pPr>
            <w:r>
              <w:t>Projekts šo jomu neskar.</w:t>
            </w:r>
          </w:p>
        </w:tc>
      </w:tr>
    </w:tbl>
    <w:p w14:paraId="04D6E70B" w14:textId="77777777" w:rsidR="00C4119C" w:rsidRPr="00FB41DC" w:rsidRDefault="00C4119C" w:rsidP="00C4119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4119C" w:rsidRPr="00FB41DC" w14:paraId="609D92EF" w14:textId="77777777" w:rsidTr="00D90342">
        <w:trPr>
          <w:jc w:val="center"/>
        </w:trPr>
        <w:tc>
          <w:tcPr>
            <w:tcW w:w="9209" w:type="dxa"/>
            <w:gridSpan w:val="3"/>
          </w:tcPr>
          <w:p w14:paraId="436A5076" w14:textId="77777777" w:rsidR="00C4119C" w:rsidRPr="00FB41DC" w:rsidRDefault="00C4119C" w:rsidP="00D90342">
            <w:pPr>
              <w:pStyle w:val="naisnod"/>
              <w:spacing w:before="0" w:after="0"/>
            </w:pPr>
            <w:r w:rsidRPr="00FB41DC">
              <w:t>V.</w:t>
            </w:r>
            <w:r>
              <w:t> </w:t>
            </w:r>
            <w:r w:rsidRPr="00FB41DC">
              <w:t>Tiesību akta projekta atbilstība Latvijas Republikas starptautiskajām saistībām</w:t>
            </w:r>
          </w:p>
        </w:tc>
      </w:tr>
      <w:tr w:rsidR="00C4119C" w:rsidRPr="0062273E" w14:paraId="04AB20C7" w14:textId="77777777" w:rsidTr="00D90342">
        <w:trPr>
          <w:jc w:val="center"/>
        </w:trPr>
        <w:tc>
          <w:tcPr>
            <w:tcW w:w="523" w:type="dxa"/>
          </w:tcPr>
          <w:p w14:paraId="181AD363" w14:textId="77777777" w:rsidR="00C4119C" w:rsidRPr="0062273E" w:rsidRDefault="00C4119C" w:rsidP="00D90342">
            <w:pPr>
              <w:pStyle w:val="naiskr"/>
              <w:tabs>
                <w:tab w:val="left" w:pos="2628"/>
              </w:tabs>
              <w:spacing w:before="0" w:after="0"/>
              <w:jc w:val="both"/>
            </w:pPr>
            <w:r w:rsidRPr="0062273E">
              <w:t>1.</w:t>
            </w:r>
          </w:p>
        </w:tc>
        <w:tc>
          <w:tcPr>
            <w:tcW w:w="2901" w:type="dxa"/>
          </w:tcPr>
          <w:p w14:paraId="582C3A68" w14:textId="77777777" w:rsidR="00C4119C" w:rsidRPr="004B69A2" w:rsidRDefault="00C4119C" w:rsidP="00D90342">
            <w:pPr>
              <w:pStyle w:val="naiskr"/>
              <w:tabs>
                <w:tab w:val="left" w:pos="2628"/>
              </w:tabs>
              <w:spacing w:before="0" w:after="0"/>
              <w:jc w:val="both"/>
            </w:pPr>
            <w:r w:rsidRPr="004B69A2">
              <w:t>Saistības pret Eiropas Savienību</w:t>
            </w:r>
          </w:p>
        </w:tc>
        <w:tc>
          <w:tcPr>
            <w:tcW w:w="5785" w:type="dxa"/>
          </w:tcPr>
          <w:p w14:paraId="4A56503F" w14:textId="5DACD6CE" w:rsidR="001600AE" w:rsidRDefault="001600AE" w:rsidP="00D90342">
            <w:pPr>
              <w:pStyle w:val="naisc"/>
              <w:spacing w:before="0" w:after="0"/>
              <w:jc w:val="both"/>
              <w:rPr>
                <w:rStyle w:val="Strong"/>
                <w:b w:val="0"/>
              </w:rPr>
            </w:pPr>
            <w:r>
              <w:rPr>
                <w:rStyle w:val="Strong"/>
                <w:b w:val="0"/>
              </w:rPr>
              <w:t>Direktīva 2008/98/EK (</w:t>
            </w:r>
            <w:r>
              <w:rPr>
                <w:i/>
                <w:iCs/>
              </w:rPr>
              <w:t xml:space="preserve">OV </w:t>
            </w:r>
            <w:r w:rsidR="00446A86">
              <w:rPr>
                <w:i/>
                <w:iCs/>
              </w:rPr>
              <w:t xml:space="preserve"> </w:t>
            </w:r>
            <w:r>
              <w:rPr>
                <w:i/>
                <w:iCs/>
              </w:rPr>
              <w:t>L 312, 22.11.2008., 3./30. lpp.</w:t>
            </w:r>
            <w:r w:rsidR="00446A86">
              <w:rPr>
                <w:i/>
                <w:iCs/>
              </w:rPr>
              <w:t>)</w:t>
            </w:r>
          </w:p>
          <w:p w14:paraId="33C97F86" w14:textId="50F461BC" w:rsidR="00C4119C" w:rsidRPr="00ED4FEB" w:rsidRDefault="00C4119C" w:rsidP="00D90342">
            <w:pPr>
              <w:pStyle w:val="naisc"/>
              <w:spacing w:before="0" w:after="0"/>
              <w:jc w:val="both"/>
              <w:rPr>
                <w:i/>
                <w:iCs/>
              </w:rPr>
            </w:pPr>
            <w:r w:rsidRPr="00BA7DAB">
              <w:rPr>
                <w:rStyle w:val="Strong"/>
                <w:b w:val="0"/>
              </w:rPr>
              <w:t>Direktīva</w:t>
            </w:r>
            <w:r w:rsidR="00472ECA">
              <w:t xml:space="preserve"> 2018/851</w:t>
            </w:r>
            <w:r>
              <w:t>/ES (</w:t>
            </w:r>
            <w:r w:rsidR="00333F57">
              <w:rPr>
                <w:i/>
                <w:iCs/>
              </w:rPr>
              <w:t>OV L 150, 14.6.2018., 109./140</w:t>
            </w:r>
            <w:r w:rsidR="005371BE">
              <w:rPr>
                <w:i/>
                <w:iCs/>
              </w:rPr>
              <w:t>. </w:t>
            </w:r>
            <w:proofErr w:type="spellStart"/>
            <w:r w:rsidR="005371BE">
              <w:rPr>
                <w:i/>
                <w:iCs/>
              </w:rPr>
              <w:t>lpp</w:t>
            </w:r>
            <w:proofErr w:type="spellEnd"/>
            <w:r w:rsidR="005371BE">
              <w:rPr>
                <w:i/>
                <w:iCs/>
              </w:rPr>
              <w:t>);</w:t>
            </w:r>
          </w:p>
          <w:p w14:paraId="542E060E" w14:textId="77777777" w:rsidR="0084043E" w:rsidRPr="00472ECA" w:rsidRDefault="0084043E" w:rsidP="0084043E">
            <w:pPr>
              <w:pStyle w:val="tv2131"/>
              <w:spacing w:line="240" w:lineRule="auto"/>
              <w:ind w:firstLine="0"/>
              <w:jc w:val="both"/>
              <w:rPr>
                <w:i/>
                <w:color w:val="auto"/>
                <w:sz w:val="24"/>
                <w:szCs w:val="24"/>
                <w:lang w:val="lv-LV"/>
              </w:rPr>
            </w:pPr>
          </w:p>
        </w:tc>
      </w:tr>
      <w:tr w:rsidR="00C4119C" w:rsidRPr="00FB41DC" w14:paraId="0927DC74" w14:textId="77777777" w:rsidTr="00D90342">
        <w:trPr>
          <w:jc w:val="center"/>
        </w:trPr>
        <w:tc>
          <w:tcPr>
            <w:tcW w:w="523" w:type="dxa"/>
          </w:tcPr>
          <w:p w14:paraId="34153607" w14:textId="77777777" w:rsidR="00C4119C" w:rsidRPr="00FB41DC" w:rsidRDefault="00C4119C" w:rsidP="00D90342">
            <w:pPr>
              <w:pStyle w:val="naiskr"/>
              <w:tabs>
                <w:tab w:val="left" w:pos="2628"/>
              </w:tabs>
              <w:spacing w:before="0" w:after="0"/>
              <w:jc w:val="both"/>
            </w:pPr>
            <w:r w:rsidRPr="00FB41DC">
              <w:t>2.</w:t>
            </w:r>
          </w:p>
        </w:tc>
        <w:tc>
          <w:tcPr>
            <w:tcW w:w="2901" w:type="dxa"/>
          </w:tcPr>
          <w:p w14:paraId="2CC68C2D" w14:textId="77777777" w:rsidR="00C4119C" w:rsidRPr="00FB41DC" w:rsidRDefault="00C4119C" w:rsidP="00D90342">
            <w:pPr>
              <w:pStyle w:val="naiskr"/>
              <w:tabs>
                <w:tab w:val="left" w:pos="2628"/>
              </w:tabs>
              <w:spacing w:before="0" w:after="0"/>
              <w:jc w:val="both"/>
            </w:pPr>
            <w:r w:rsidRPr="00FB41DC">
              <w:t>Citas starptautiskās saistības</w:t>
            </w:r>
          </w:p>
        </w:tc>
        <w:tc>
          <w:tcPr>
            <w:tcW w:w="5785" w:type="dxa"/>
          </w:tcPr>
          <w:p w14:paraId="57FC67D3" w14:textId="77777777" w:rsidR="00C4119C" w:rsidRPr="00FB41DC" w:rsidRDefault="00C4119C" w:rsidP="00D90342">
            <w:pPr>
              <w:pStyle w:val="naiskr"/>
              <w:tabs>
                <w:tab w:val="left" w:pos="2628"/>
              </w:tabs>
              <w:spacing w:before="0" w:after="0"/>
              <w:jc w:val="both"/>
            </w:pPr>
            <w:r>
              <w:t>Projekts šo jomu neskar.</w:t>
            </w:r>
          </w:p>
        </w:tc>
      </w:tr>
      <w:tr w:rsidR="00C4119C" w:rsidRPr="00FB41DC" w14:paraId="361DA5E1" w14:textId="77777777" w:rsidTr="00D90342">
        <w:trPr>
          <w:jc w:val="center"/>
        </w:trPr>
        <w:tc>
          <w:tcPr>
            <w:tcW w:w="523" w:type="dxa"/>
          </w:tcPr>
          <w:p w14:paraId="5940F69A" w14:textId="77777777" w:rsidR="00C4119C" w:rsidRPr="00FB41DC" w:rsidRDefault="00C4119C" w:rsidP="00D90342">
            <w:pPr>
              <w:pStyle w:val="naiskr"/>
              <w:tabs>
                <w:tab w:val="left" w:pos="2628"/>
              </w:tabs>
              <w:spacing w:before="0" w:after="0"/>
              <w:jc w:val="both"/>
            </w:pPr>
            <w:r w:rsidRPr="00FB41DC">
              <w:t>3.</w:t>
            </w:r>
          </w:p>
        </w:tc>
        <w:tc>
          <w:tcPr>
            <w:tcW w:w="2901" w:type="dxa"/>
          </w:tcPr>
          <w:p w14:paraId="2C414F15" w14:textId="77777777" w:rsidR="00C4119C" w:rsidRPr="00FB41DC" w:rsidRDefault="00C4119C" w:rsidP="00D90342">
            <w:pPr>
              <w:pStyle w:val="naiskr"/>
              <w:tabs>
                <w:tab w:val="left" w:pos="2628"/>
              </w:tabs>
              <w:spacing w:before="0" w:after="0"/>
              <w:jc w:val="both"/>
            </w:pPr>
            <w:r w:rsidRPr="00FB41DC">
              <w:t>Cita informācija</w:t>
            </w:r>
          </w:p>
        </w:tc>
        <w:tc>
          <w:tcPr>
            <w:tcW w:w="5785" w:type="dxa"/>
          </w:tcPr>
          <w:p w14:paraId="6083AA00" w14:textId="77777777" w:rsidR="00C4119C" w:rsidRPr="00FB41DC" w:rsidRDefault="00472ECA" w:rsidP="0084043E">
            <w:pPr>
              <w:pStyle w:val="naiskr"/>
              <w:tabs>
                <w:tab w:val="left" w:pos="2628"/>
              </w:tabs>
              <w:spacing w:before="0" w:after="0"/>
              <w:jc w:val="both"/>
            </w:pPr>
            <w:r>
              <w:t>Projekts šo jomu neskar</w:t>
            </w:r>
          </w:p>
        </w:tc>
      </w:tr>
    </w:tbl>
    <w:p w14:paraId="2A718773" w14:textId="77777777" w:rsidR="00C4119C" w:rsidRPr="00FB41DC" w:rsidRDefault="00C4119C" w:rsidP="00C4119C">
      <w:pPr>
        <w:pStyle w:val="naisf"/>
        <w:spacing w:before="0" w:after="0"/>
        <w:ind w:firstLine="0"/>
      </w:pPr>
    </w:p>
    <w:p w14:paraId="60661108" w14:textId="77777777" w:rsidR="00C4119C" w:rsidRDefault="00C4119C" w:rsidP="00C4119C">
      <w:pPr>
        <w:pStyle w:val="naisf"/>
        <w:spacing w:before="0" w:after="0"/>
        <w:ind w:firstLine="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1701"/>
        <w:gridCol w:w="661"/>
        <w:gridCol w:w="1182"/>
        <w:gridCol w:w="1180"/>
        <w:gridCol w:w="2363"/>
      </w:tblGrid>
      <w:tr w:rsidR="00C4119C" w:rsidRPr="00FB41DC" w14:paraId="1DE02483" w14:textId="77777777" w:rsidTr="00AC2C5B">
        <w:trPr>
          <w:trHeight w:val="523"/>
          <w:jc w:val="center"/>
        </w:trPr>
        <w:tc>
          <w:tcPr>
            <w:tcW w:w="9067" w:type="dxa"/>
            <w:gridSpan w:val="6"/>
            <w:vAlign w:val="center"/>
          </w:tcPr>
          <w:p w14:paraId="46A839F8" w14:textId="77777777" w:rsidR="00C4119C" w:rsidRPr="00FB41DC" w:rsidRDefault="006425E6" w:rsidP="00454000">
            <w:pPr>
              <w:pStyle w:val="naisnod"/>
              <w:spacing w:before="0" w:after="0"/>
              <w:ind w:left="360"/>
            </w:pPr>
            <w:r>
              <w:t>1. </w:t>
            </w:r>
            <w:r w:rsidR="00C4119C" w:rsidRPr="00FB41DC">
              <w:t>tabula</w:t>
            </w:r>
          </w:p>
          <w:p w14:paraId="3EC4C5AC" w14:textId="77777777" w:rsidR="00C4119C" w:rsidRPr="00FB41DC" w:rsidRDefault="00C4119C" w:rsidP="00D90342">
            <w:pPr>
              <w:pStyle w:val="naisnod"/>
              <w:spacing w:before="0" w:after="0"/>
              <w:rPr>
                <w:i/>
              </w:rPr>
            </w:pPr>
            <w:r w:rsidRPr="00FB41DC">
              <w:t>Tiesību akta projekta atbilstība ES tiesību aktiem</w:t>
            </w:r>
          </w:p>
        </w:tc>
      </w:tr>
      <w:tr w:rsidR="00446A86" w:rsidRPr="00A977E6" w14:paraId="0B6CD1AB" w14:textId="77777777" w:rsidTr="00AC2C5B">
        <w:trPr>
          <w:trHeight w:val="1252"/>
          <w:jc w:val="center"/>
        </w:trPr>
        <w:tc>
          <w:tcPr>
            <w:tcW w:w="1980" w:type="dxa"/>
            <w:vAlign w:val="center"/>
          </w:tcPr>
          <w:p w14:paraId="14E5C51F" w14:textId="19FDB027" w:rsidR="00446A86" w:rsidRPr="00FB41DC" w:rsidRDefault="00446A86" w:rsidP="00446A86">
            <w:pPr>
              <w:pStyle w:val="naiskr"/>
              <w:spacing w:before="0" w:after="0"/>
              <w:ind w:hanging="10"/>
              <w:jc w:val="both"/>
            </w:pPr>
            <w:r w:rsidRPr="00FB41DC">
              <w:t>Attiecīgā ES tiesību akta datums, numurs un nosaukums</w:t>
            </w:r>
          </w:p>
        </w:tc>
        <w:tc>
          <w:tcPr>
            <w:tcW w:w="7087" w:type="dxa"/>
            <w:gridSpan w:val="5"/>
            <w:vAlign w:val="center"/>
          </w:tcPr>
          <w:p w14:paraId="4DC7F773" w14:textId="288AA914" w:rsidR="00446A86" w:rsidRDefault="00446A86" w:rsidP="00446A86">
            <w:pPr>
              <w:pStyle w:val="naisc"/>
              <w:spacing w:before="0" w:after="0"/>
              <w:jc w:val="both"/>
              <w:rPr>
                <w:rStyle w:val="Strong"/>
              </w:rPr>
            </w:pPr>
            <w:r>
              <w:rPr>
                <w:rStyle w:val="Strong"/>
              </w:rPr>
              <w:t>Direktīva</w:t>
            </w:r>
            <w:r>
              <w:t xml:space="preserve"> </w:t>
            </w:r>
            <w:r>
              <w:rPr>
                <w:b/>
              </w:rPr>
              <w:t>2008/98/EK</w:t>
            </w:r>
          </w:p>
        </w:tc>
      </w:tr>
      <w:tr w:rsidR="00446A86" w:rsidRPr="00A977E6" w14:paraId="29BAAE65" w14:textId="77777777" w:rsidTr="00BC57C4">
        <w:trPr>
          <w:trHeight w:val="1252"/>
          <w:jc w:val="center"/>
        </w:trPr>
        <w:tc>
          <w:tcPr>
            <w:tcW w:w="1980" w:type="dxa"/>
            <w:vAlign w:val="center"/>
          </w:tcPr>
          <w:p w14:paraId="172F337A" w14:textId="2714CAC7" w:rsidR="00446A86" w:rsidRPr="00FB41DC" w:rsidRDefault="00446A86" w:rsidP="00446A86">
            <w:pPr>
              <w:pStyle w:val="naiskr"/>
              <w:spacing w:before="0" w:after="0"/>
              <w:ind w:hanging="10"/>
              <w:jc w:val="both"/>
            </w:pPr>
            <w:r w:rsidRPr="00FB41DC">
              <w:t>A</w:t>
            </w:r>
          </w:p>
        </w:tc>
        <w:tc>
          <w:tcPr>
            <w:tcW w:w="2362" w:type="dxa"/>
            <w:gridSpan w:val="2"/>
            <w:vAlign w:val="center"/>
          </w:tcPr>
          <w:p w14:paraId="2DC1F83C" w14:textId="63B40045" w:rsidR="00446A86" w:rsidRDefault="00446A86" w:rsidP="00446A86">
            <w:pPr>
              <w:pStyle w:val="naisc"/>
              <w:spacing w:before="0" w:after="0"/>
              <w:jc w:val="both"/>
              <w:rPr>
                <w:rStyle w:val="Strong"/>
              </w:rPr>
            </w:pPr>
            <w:r w:rsidRPr="00FB41DC">
              <w:t>B</w:t>
            </w:r>
          </w:p>
        </w:tc>
        <w:tc>
          <w:tcPr>
            <w:tcW w:w="2362" w:type="dxa"/>
            <w:gridSpan w:val="2"/>
            <w:vAlign w:val="center"/>
          </w:tcPr>
          <w:p w14:paraId="055CE00E" w14:textId="0B7B4374" w:rsidR="00446A86" w:rsidRDefault="00446A86" w:rsidP="00446A86">
            <w:pPr>
              <w:pStyle w:val="naisc"/>
              <w:spacing w:before="0" w:after="0"/>
              <w:jc w:val="both"/>
              <w:rPr>
                <w:rStyle w:val="Strong"/>
              </w:rPr>
            </w:pPr>
            <w:r w:rsidRPr="00FB41DC">
              <w:t>C</w:t>
            </w:r>
          </w:p>
        </w:tc>
        <w:tc>
          <w:tcPr>
            <w:tcW w:w="2363" w:type="dxa"/>
            <w:vAlign w:val="center"/>
          </w:tcPr>
          <w:p w14:paraId="08D68BB7" w14:textId="12D775FC" w:rsidR="00446A86" w:rsidRDefault="00446A86" w:rsidP="00446A86">
            <w:pPr>
              <w:pStyle w:val="naisc"/>
              <w:spacing w:before="0" w:after="0"/>
              <w:jc w:val="both"/>
              <w:rPr>
                <w:rStyle w:val="Strong"/>
              </w:rPr>
            </w:pPr>
            <w:r w:rsidRPr="00FB41DC">
              <w:t>D</w:t>
            </w:r>
          </w:p>
        </w:tc>
      </w:tr>
      <w:tr w:rsidR="00446A86" w:rsidRPr="00A977E6" w14:paraId="11929110" w14:textId="77777777" w:rsidTr="00650957">
        <w:trPr>
          <w:trHeight w:val="1252"/>
          <w:jc w:val="center"/>
        </w:trPr>
        <w:tc>
          <w:tcPr>
            <w:tcW w:w="1980" w:type="dxa"/>
          </w:tcPr>
          <w:p w14:paraId="2A6F0A5E" w14:textId="59CA9414" w:rsidR="00446A86" w:rsidRPr="00FB41DC" w:rsidRDefault="00446A86" w:rsidP="00446A86">
            <w:pPr>
              <w:pStyle w:val="naiskr"/>
              <w:spacing w:before="0" w:after="0"/>
              <w:ind w:hanging="10"/>
              <w:jc w:val="both"/>
            </w:pPr>
            <w:r w:rsidRPr="00C76D9A">
              <w:rPr>
                <w:sz w:val="18"/>
              </w:rPr>
              <w:t>Attiecīgā ES tiesību akta panta numurs (uzskaitot katru tiesību akta vienību – pantu, daļu, punktu, apakšpunktu)</w:t>
            </w:r>
          </w:p>
        </w:tc>
        <w:tc>
          <w:tcPr>
            <w:tcW w:w="2362" w:type="dxa"/>
            <w:gridSpan w:val="2"/>
          </w:tcPr>
          <w:p w14:paraId="00ED7764" w14:textId="4B9FA2B9" w:rsidR="00446A86" w:rsidRPr="00FB41DC" w:rsidRDefault="00446A86" w:rsidP="00446A86">
            <w:pPr>
              <w:pStyle w:val="naisc"/>
              <w:spacing w:before="0" w:after="0"/>
              <w:jc w:val="both"/>
            </w:pPr>
            <w:r w:rsidRPr="00C76D9A">
              <w:rPr>
                <w:sz w:val="18"/>
              </w:rPr>
              <w:t>Projekta vienība, kas pārņem vai ievieš katru šīs tabulas A ailē minēto ES tiesību akta vienību, vai tiesību akts, kur attiecīgā ES tiesību akta vienība pārņemta vai ieviesta</w:t>
            </w:r>
          </w:p>
        </w:tc>
        <w:tc>
          <w:tcPr>
            <w:tcW w:w="2362" w:type="dxa"/>
            <w:gridSpan w:val="2"/>
          </w:tcPr>
          <w:p w14:paraId="3109F67E" w14:textId="46327CC8" w:rsidR="00446A86" w:rsidRPr="00FB41DC" w:rsidRDefault="00446A86" w:rsidP="00446A86">
            <w:pPr>
              <w:pStyle w:val="naisc"/>
              <w:spacing w:before="0" w:after="0"/>
              <w:jc w:val="both"/>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363" w:type="dxa"/>
          </w:tcPr>
          <w:p w14:paraId="66421E55" w14:textId="19E9DBE0" w:rsidR="00446A86" w:rsidRPr="00FB41DC" w:rsidRDefault="00446A86" w:rsidP="00446A86">
            <w:pPr>
              <w:pStyle w:val="naisc"/>
              <w:spacing w:before="0" w:after="0"/>
              <w:jc w:val="both"/>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990C55" w:rsidRPr="00650957" w14:paraId="5210ACC2" w14:textId="77777777" w:rsidTr="00650957">
        <w:trPr>
          <w:trHeight w:val="1252"/>
          <w:jc w:val="center"/>
        </w:trPr>
        <w:tc>
          <w:tcPr>
            <w:tcW w:w="1980" w:type="dxa"/>
          </w:tcPr>
          <w:p w14:paraId="685EA1B9" w14:textId="5AD32BAD" w:rsidR="00990C55" w:rsidRDefault="00990C55" w:rsidP="00990C55">
            <w:pPr>
              <w:pStyle w:val="naiskr"/>
              <w:spacing w:before="0" w:after="0"/>
              <w:ind w:hanging="10"/>
              <w:rPr>
                <w:sz w:val="22"/>
                <w:szCs w:val="22"/>
              </w:rPr>
            </w:pPr>
            <w:r>
              <w:rPr>
                <w:sz w:val="22"/>
                <w:szCs w:val="22"/>
              </w:rPr>
              <w:t>28.</w:t>
            </w:r>
            <w:r w:rsidR="00DB20FE">
              <w:rPr>
                <w:sz w:val="22"/>
                <w:szCs w:val="22"/>
              </w:rPr>
              <w:t> </w:t>
            </w:r>
            <w:r>
              <w:rPr>
                <w:sz w:val="22"/>
                <w:szCs w:val="22"/>
              </w:rPr>
              <w:t>panta 1</w:t>
            </w:r>
            <w:r w:rsidR="00DB20FE">
              <w:rPr>
                <w:sz w:val="22"/>
                <w:szCs w:val="22"/>
              </w:rPr>
              <w:t> </w:t>
            </w:r>
            <w:r>
              <w:rPr>
                <w:sz w:val="22"/>
                <w:szCs w:val="22"/>
              </w:rPr>
              <w:t>.punkts.</w:t>
            </w:r>
          </w:p>
        </w:tc>
        <w:tc>
          <w:tcPr>
            <w:tcW w:w="2362" w:type="dxa"/>
            <w:gridSpan w:val="2"/>
          </w:tcPr>
          <w:p w14:paraId="116F1C30" w14:textId="723F67DC" w:rsidR="00990C55" w:rsidRPr="00650957" w:rsidRDefault="00990C55" w:rsidP="00990C55">
            <w:pPr>
              <w:pStyle w:val="naisc"/>
              <w:spacing w:before="0" w:after="0"/>
              <w:jc w:val="left"/>
              <w:rPr>
                <w:sz w:val="22"/>
                <w:szCs w:val="22"/>
              </w:rPr>
            </w:pPr>
            <w:r>
              <w:rPr>
                <w:sz w:val="22"/>
                <w:szCs w:val="22"/>
              </w:rPr>
              <w:t>1.</w:t>
            </w:r>
            <w:r w:rsidR="00DB20FE">
              <w:rPr>
                <w:sz w:val="22"/>
                <w:szCs w:val="22"/>
              </w:rPr>
              <w:t> </w:t>
            </w:r>
            <w:r>
              <w:rPr>
                <w:sz w:val="22"/>
                <w:szCs w:val="22"/>
              </w:rPr>
              <w:t>punkts</w:t>
            </w:r>
          </w:p>
        </w:tc>
        <w:tc>
          <w:tcPr>
            <w:tcW w:w="2362" w:type="dxa"/>
            <w:gridSpan w:val="2"/>
          </w:tcPr>
          <w:p w14:paraId="6E991914" w14:textId="76342781" w:rsidR="00990C55" w:rsidRPr="00650957" w:rsidRDefault="00990C55" w:rsidP="00990C55">
            <w:pPr>
              <w:pStyle w:val="naisc"/>
              <w:spacing w:before="0" w:after="0"/>
              <w:jc w:val="left"/>
              <w:rPr>
                <w:sz w:val="22"/>
                <w:szCs w:val="22"/>
              </w:rPr>
            </w:pPr>
            <w:r w:rsidRPr="00650957">
              <w:rPr>
                <w:sz w:val="22"/>
                <w:szCs w:val="22"/>
              </w:rPr>
              <w:t xml:space="preserve">Pārņemts pilnībā. </w:t>
            </w:r>
          </w:p>
        </w:tc>
        <w:tc>
          <w:tcPr>
            <w:tcW w:w="2363" w:type="dxa"/>
          </w:tcPr>
          <w:p w14:paraId="02640496" w14:textId="49DC671D" w:rsidR="00990C55" w:rsidRPr="00650957" w:rsidRDefault="00990C55" w:rsidP="00990C55">
            <w:pPr>
              <w:pStyle w:val="naiskr"/>
              <w:spacing w:before="0" w:after="0"/>
              <w:rPr>
                <w:sz w:val="22"/>
                <w:szCs w:val="22"/>
              </w:rPr>
            </w:pPr>
            <w:r w:rsidRPr="00650957">
              <w:rPr>
                <w:sz w:val="22"/>
                <w:szCs w:val="22"/>
              </w:rPr>
              <w:t>Netiek noteiktas stingrākas prasības.</w:t>
            </w:r>
          </w:p>
        </w:tc>
      </w:tr>
      <w:tr w:rsidR="00990C55" w:rsidRPr="00650957" w14:paraId="035FBC54" w14:textId="77777777" w:rsidTr="00650957">
        <w:trPr>
          <w:trHeight w:val="1252"/>
          <w:jc w:val="center"/>
        </w:trPr>
        <w:tc>
          <w:tcPr>
            <w:tcW w:w="1980" w:type="dxa"/>
          </w:tcPr>
          <w:p w14:paraId="2D9B0EDB" w14:textId="1EB9F7DD" w:rsidR="00990C55" w:rsidRPr="00650957"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2.</w:t>
            </w:r>
            <w:r w:rsidR="00FD0D6D">
              <w:rPr>
                <w:sz w:val="22"/>
                <w:szCs w:val="22"/>
              </w:rPr>
              <w:t> </w:t>
            </w:r>
            <w:r>
              <w:rPr>
                <w:sz w:val="22"/>
                <w:szCs w:val="22"/>
              </w:rPr>
              <w:t>punkts</w:t>
            </w:r>
          </w:p>
        </w:tc>
        <w:tc>
          <w:tcPr>
            <w:tcW w:w="2362" w:type="dxa"/>
            <w:gridSpan w:val="2"/>
          </w:tcPr>
          <w:p w14:paraId="3095AD51" w14:textId="7F54E26D" w:rsidR="00990C55" w:rsidRPr="00650957" w:rsidRDefault="00990C55" w:rsidP="00990C55">
            <w:pPr>
              <w:pStyle w:val="naisc"/>
              <w:spacing w:before="0" w:after="0"/>
              <w:jc w:val="left"/>
              <w:rPr>
                <w:sz w:val="22"/>
                <w:szCs w:val="22"/>
              </w:rPr>
            </w:pPr>
            <w:r w:rsidRPr="00650957">
              <w:rPr>
                <w:sz w:val="22"/>
                <w:szCs w:val="22"/>
              </w:rPr>
              <w:t>2.</w:t>
            </w:r>
            <w:r w:rsidR="00FD0D6D">
              <w:rPr>
                <w:sz w:val="22"/>
                <w:szCs w:val="22"/>
              </w:rPr>
              <w:t> </w:t>
            </w:r>
            <w:r w:rsidRPr="00650957">
              <w:rPr>
                <w:sz w:val="22"/>
                <w:szCs w:val="22"/>
              </w:rPr>
              <w:t>punkts, 3.</w:t>
            </w:r>
            <w:r w:rsidR="00FD0D6D">
              <w:rPr>
                <w:sz w:val="22"/>
                <w:szCs w:val="22"/>
              </w:rPr>
              <w:t> </w:t>
            </w:r>
            <w:r w:rsidRPr="00650957">
              <w:rPr>
                <w:sz w:val="22"/>
                <w:szCs w:val="22"/>
              </w:rPr>
              <w:t>punkts</w:t>
            </w:r>
          </w:p>
        </w:tc>
        <w:tc>
          <w:tcPr>
            <w:tcW w:w="2362" w:type="dxa"/>
            <w:gridSpan w:val="2"/>
          </w:tcPr>
          <w:p w14:paraId="7926DA62" w14:textId="43B303A1" w:rsidR="00990C55" w:rsidRPr="00650957" w:rsidRDefault="00990C55" w:rsidP="00990C55">
            <w:pPr>
              <w:pStyle w:val="naisc"/>
              <w:spacing w:before="0" w:after="0"/>
              <w:jc w:val="left"/>
              <w:rPr>
                <w:sz w:val="22"/>
                <w:szCs w:val="22"/>
              </w:rPr>
            </w:pPr>
            <w:r w:rsidRPr="00650957">
              <w:rPr>
                <w:sz w:val="22"/>
                <w:szCs w:val="22"/>
              </w:rPr>
              <w:t xml:space="preserve">Pārņemts pilnībā. </w:t>
            </w:r>
          </w:p>
        </w:tc>
        <w:tc>
          <w:tcPr>
            <w:tcW w:w="2363" w:type="dxa"/>
          </w:tcPr>
          <w:p w14:paraId="6294D943" w14:textId="53C654EC" w:rsidR="00990C55" w:rsidRPr="00650957" w:rsidRDefault="00990C55" w:rsidP="00990C55">
            <w:pPr>
              <w:pStyle w:val="naiskr"/>
              <w:spacing w:before="0" w:after="0"/>
              <w:rPr>
                <w:sz w:val="22"/>
                <w:szCs w:val="22"/>
              </w:rPr>
            </w:pPr>
            <w:r w:rsidRPr="00650957">
              <w:rPr>
                <w:sz w:val="22"/>
                <w:szCs w:val="22"/>
              </w:rPr>
              <w:t>Netiek noteiktas stingrākas prasības.</w:t>
            </w:r>
          </w:p>
        </w:tc>
      </w:tr>
      <w:tr w:rsidR="00990C55" w:rsidRPr="00650957" w14:paraId="4ECE9C38" w14:textId="77777777" w:rsidTr="00650957">
        <w:trPr>
          <w:trHeight w:val="570"/>
          <w:jc w:val="center"/>
        </w:trPr>
        <w:tc>
          <w:tcPr>
            <w:tcW w:w="1980" w:type="dxa"/>
          </w:tcPr>
          <w:p w14:paraId="2620FE34" w14:textId="120ABBFC" w:rsidR="00990C55" w:rsidRPr="00650957" w:rsidRDefault="00990C55" w:rsidP="00990C55">
            <w:pPr>
              <w:pStyle w:val="naiskr"/>
              <w:spacing w:before="0" w:after="0"/>
              <w:ind w:hanging="10"/>
              <w:rPr>
                <w:sz w:val="22"/>
                <w:szCs w:val="22"/>
              </w:rPr>
            </w:pPr>
            <w:r>
              <w:rPr>
                <w:sz w:val="22"/>
                <w:szCs w:val="22"/>
              </w:rPr>
              <w:lastRenderedPageBreak/>
              <w:t>28.</w:t>
            </w:r>
            <w:r w:rsidR="00FD0D6D">
              <w:rPr>
                <w:sz w:val="22"/>
                <w:szCs w:val="22"/>
              </w:rPr>
              <w:t> </w:t>
            </w:r>
            <w:r>
              <w:rPr>
                <w:sz w:val="22"/>
                <w:szCs w:val="22"/>
              </w:rPr>
              <w:t>panta 3.</w:t>
            </w:r>
            <w:r w:rsidR="00FD0D6D">
              <w:rPr>
                <w:sz w:val="22"/>
                <w:szCs w:val="22"/>
              </w:rPr>
              <w:t> </w:t>
            </w:r>
            <w:r>
              <w:rPr>
                <w:sz w:val="22"/>
                <w:szCs w:val="22"/>
              </w:rPr>
              <w:t>punkta a) apakšpunkts</w:t>
            </w:r>
          </w:p>
        </w:tc>
        <w:tc>
          <w:tcPr>
            <w:tcW w:w="2362" w:type="dxa"/>
            <w:gridSpan w:val="2"/>
          </w:tcPr>
          <w:p w14:paraId="5AC4D42D" w14:textId="25875B2B" w:rsidR="00990C55" w:rsidRPr="00650957" w:rsidRDefault="00990C55" w:rsidP="00990C55">
            <w:pPr>
              <w:pStyle w:val="naisc"/>
              <w:spacing w:before="0" w:after="0"/>
              <w:jc w:val="left"/>
              <w:rPr>
                <w:sz w:val="22"/>
                <w:szCs w:val="22"/>
              </w:rPr>
            </w:pPr>
            <w:r>
              <w:rPr>
                <w:sz w:val="22"/>
                <w:szCs w:val="22"/>
              </w:rPr>
              <w:t>2.2., 2.4., 2.14., 3.4., 3.5. apakšpunkts</w:t>
            </w:r>
          </w:p>
        </w:tc>
        <w:tc>
          <w:tcPr>
            <w:tcW w:w="2362" w:type="dxa"/>
            <w:gridSpan w:val="2"/>
          </w:tcPr>
          <w:p w14:paraId="4C0CA088" w14:textId="5E445108" w:rsidR="00990C55" w:rsidRPr="00650957"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1B77679C" w14:textId="7DE5983D" w:rsidR="00990C55" w:rsidRPr="00650957"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1179B2EA" w14:textId="77777777" w:rsidTr="00650957">
        <w:trPr>
          <w:trHeight w:val="453"/>
          <w:jc w:val="center"/>
        </w:trPr>
        <w:tc>
          <w:tcPr>
            <w:tcW w:w="1980" w:type="dxa"/>
          </w:tcPr>
          <w:p w14:paraId="18AE008C" w14:textId="40ABAC27"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3.</w:t>
            </w:r>
            <w:r w:rsidR="00FD0D6D">
              <w:rPr>
                <w:sz w:val="22"/>
                <w:szCs w:val="22"/>
              </w:rPr>
              <w:t> </w:t>
            </w:r>
            <w:r>
              <w:rPr>
                <w:sz w:val="22"/>
                <w:szCs w:val="22"/>
              </w:rPr>
              <w:t>punkta d) apakšpunkts</w:t>
            </w:r>
          </w:p>
        </w:tc>
        <w:tc>
          <w:tcPr>
            <w:tcW w:w="2362" w:type="dxa"/>
            <w:gridSpan w:val="2"/>
          </w:tcPr>
          <w:p w14:paraId="6657BA06" w14:textId="40DA66EC" w:rsidR="00990C55" w:rsidRPr="00FB51F1" w:rsidRDefault="00990C55" w:rsidP="00990C55">
            <w:pPr>
              <w:pStyle w:val="naisc"/>
              <w:spacing w:before="0" w:after="0"/>
              <w:jc w:val="left"/>
              <w:rPr>
                <w:sz w:val="22"/>
                <w:szCs w:val="22"/>
              </w:rPr>
            </w:pPr>
            <w:r>
              <w:rPr>
                <w:sz w:val="22"/>
                <w:szCs w:val="22"/>
              </w:rPr>
              <w:t>2.7., 3.8.</w:t>
            </w:r>
            <w:r w:rsidR="00FD0D6D">
              <w:rPr>
                <w:sz w:val="22"/>
                <w:szCs w:val="22"/>
              </w:rPr>
              <w:t> </w:t>
            </w:r>
            <w:r>
              <w:rPr>
                <w:sz w:val="22"/>
                <w:szCs w:val="22"/>
              </w:rPr>
              <w:t>apakšpunkts</w:t>
            </w:r>
          </w:p>
        </w:tc>
        <w:tc>
          <w:tcPr>
            <w:tcW w:w="2362" w:type="dxa"/>
            <w:gridSpan w:val="2"/>
          </w:tcPr>
          <w:p w14:paraId="4E8856BD" w14:textId="425E7156" w:rsidR="00990C55" w:rsidRPr="00FB51F1"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5F747357" w14:textId="3C2EC8F5" w:rsidR="00990C55" w:rsidRPr="00FB51F1"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1A8BC30C" w14:textId="77777777" w:rsidTr="00650957">
        <w:trPr>
          <w:trHeight w:val="471"/>
          <w:jc w:val="center"/>
        </w:trPr>
        <w:tc>
          <w:tcPr>
            <w:tcW w:w="1980" w:type="dxa"/>
          </w:tcPr>
          <w:p w14:paraId="24CCE0D8" w14:textId="0D57F371"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3.</w:t>
            </w:r>
            <w:r w:rsidR="00FD0D6D">
              <w:rPr>
                <w:sz w:val="22"/>
                <w:szCs w:val="22"/>
              </w:rPr>
              <w:t> </w:t>
            </w:r>
            <w:r>
              <w:rPr>
                <w:sz w:val="22"/>
                <w:szCs w:val="22"/>
              </w:rPr>
              <w:t>punkta e) apakšpunkts</w:t>
            </w:r>
          </w:p>
        </w:tc>
        <w:tc>
          <w:tcPr>
            <w:tcW w:w="2362" w:type="dxa"/>
            <w:gridSpan w:val="2"/>
          </w:tcPr>
          <w:p w14:paraId="62DA88B9" w14:textId="15AB444D" w:rsidR="00990C55" w:rsidRPr="00FB51F1" w:rsidRDefault="00990C55" w:rsidP="00990C55">
            <w:pPr>
              <w:pStyle w:val="naisc"/>
              <w:spacing w:before="0" w:after="0"/>
              <w:jc w:val="left"/>
              <w:rPr>
                <w:sz w:val="22"/>
                <w:szCs w:val="22"/>
              </w:rPr>
            </w:pPr>
            <w:r>
              <w:rPr>
                <w:sz w:val="22"/>
                <w:szCs w:val="22"/>
              </w:rPr>
              <w:t>2.9., 2.15., 3.11.</w:t>
            </w:r>
            <w:r w:rsidR="00FD0D6D">
              <w:t> </w:t>
            </w:r>
            <w:r>
              <w:rPr>
                <w:sz w:val="22"/>
                <w:szCs w:val="22"/>
              </w:rPr>
              <w:t>apakšpunkts</w:t>
            </w:r>
          </w:p>
        </w:tc>
        <w:tc>
          <w:tcPr>
            <w:tcW w:w="2362" w:type="dxa"/>
            <w:gridSpan w:val="2"/>
          </w:tcPr>
          <w:p w14:paraId="74BBFB45" w14:textId="5EEA28CA" w:rsidR="00990C55" w:rsidRPr="00FB51F1"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6AA36CA4" w14:textId="582BAA38" w:rsidR="00990C55" w:rsidRPr="00FB51F1"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7A8A3069" w14:textId="77777777" w:rsidTr="00650957">
        <w:trPr>
          <w:trHeight w:val="503"/>
          <w:jc w:val="center"/>
        </w:trPr>
        <w:tc>
          <w:tcPr>
            <w:tcW w:w="1980" w:type="dxa"/>
          </w:tcPr>
          <w:p w14:paraId="7E4C1507" w14:textId="0F1280FB"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4.</w:t>
            </w:r>
            <w:r w:rsidR="00FD0D6D">
              <w:rPr>
                <w:sz w:val="22"/>
                <w:szCs w:val="22"/>
              </w:rPr>
              <w:t> </w:t>
            </w:r>
            <w:r>
              <w:rPr>
                <w:sz w:val="22"/>
                <w:szCs w:val="22"/>
              </w:rPr>
              <w:t>punkta a) apakšpunkts</w:t>
            </w:r>
          </w:p>
        </w:tc>
        <w:tc>
          <w:tcPr>
            <w:tcW w:w="2362" w:type="dxa"/>
            <w:gridSpan w:val="2"/>
          </w:tcPr>
          <w:p w14:paraId="47CFB2FD" w14:textId="12CE0445" w:rsidR="00990C55" w:rsidRDefault="00990C55" w:rsidP="00990C55">
            <w:pPr>
              <w:pStyle w:val="naisc"/>
              <w:spacing w:before="0" w:after="0"/>
              <w:jc w:val="left"/>
              <w:rPr>
                <w:sz w:val="22"/>
                <w:szCs w:val="22"/>
              </w:rPr>
            </w:pPr>
            <w:r>
              <w:rPr>
                <w:sz w:val="22"/>
                <w:szCs w:val="22"/>
              </w:rPr>
              <w:t>2.2.1., 2.11., 3.9.</w:t>
            </w:r>
            <w:r w:rsidR="00FD0D6D">
              <w:rPr>
                <w:sz w:val="22"/>
                <w:szCs w:val="22"/>
              </w:rPr>
              <w:t> </w:t>
            </w:r>
            <w:r>
              <w:rPr>
                <w:sz w:val="22"/>
                <w:szCs w:val="22"/>
              </w:rPr>
              <w:t>apakšpunkts</w:t>
            </w:r>
          </w:p>
        </w:tc>
        <w:tc>
          <w:tcPr>
            <w:tcW w:w="2362" w:type="dxa"/>
            <w:gridSpan w:val="2"/>
          </w:tcPr>
          <w:p w14:paraId="06128116" w14:textId="7701A8C0"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0EEECF0F" w14:textId="15B3D560"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1459BDCE" w14:textId="77777777" w:rsidTr="00650957">
        <w:trPr>
          <w:trHeight w:val="507"/>
          <w:jc w:val="center"/>
        </w:trPr>
        <w:tc>
          <w:tcPr>
            <w:tcW w:w="1980" w:type="dxa"/>
          </w:tcPr>
          <w:p w14:paraId="55B654B9" w14:textId="70656250"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4.</w:t>
            </w:r>
            <w:r w:rsidR="00FD0D6D">
              <w:rPr>
                <w:sz w:val="22"/>
                <w:szCs w:val="22"/>
              </w:rPr>
              <w:t> </w:t>
            </w:r>
            <w:r>
              <w:rPr>
                <w:sz w:val="22"/>
                <w:szCs w:val="22"/>
              </w:rPr>
              <w:t>punkta b) apakšpunkts</w:t>
            </w:r>
          </w:p>
        </w:tc>
        <w:tc>
          <w:tcPr>
            <w:tcW w:w="2362" w:type="dxa"/>
            <w:gridSpan w:val="2"/>
          </w:tcPr>
          <w:p w14:paraId="4EDD10C0" w14:textId="028A6840" w:rsidR="00990C55" w:rsidRDefault="00990C55" w:rsidP="00990C55">
            <w:pPr>
              <w:pStyle w:val="naisc"/>
              <w:spacing w:before="0" w:after="0"/>
              <w:jc w:val="left"/>
              <w:rPr>
                <w:sz w:val="22"/>
                <w:szCs w:val="22"/>
              </w:rPr>
            </w:pPr>
            <w:r>
              <w:rPr>
                <w:sz w:val="22"/>
                <w:szCs w:val="22"/>
              </w:rPr>
              <w:t>2.5.</w:t>
            </w:r>
            <w:r w:rsidR="00BF48EF">
              <w:rPr>
                <w:sz w:val="22"/>
                <w:szCs w:val="22"/>
              </w:rPr>
              <w:t>, 3.6.</w:t>
            </w:r>
            <w:r w:rsidR="00FD0D6D">
              <w:rPr>
                <w:sz w:val="22"/>
                <w:szCs w:val="22"/>
              </w:rPr>
              <w:t> </w:t>
            </w:r>
            <w:r>
              <w:rPr>
                <w:sz w:val="22"/>
                <w:szCs w:val="22"/>
              </w:rPr>
              <w:t>apakšpunkts</w:t>
            </w:r>
          </w:p>
        </w:tc>
        <w:tc>
          <w:tcPr>
            <w:tcW w:w="2362" w:type="dxa"/>
            <w:gridSpan w:val="2"/>
          </w:tcPr>
          <w:p w14:paraId="11D883E6" w14:textId="54510978"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3A48C27B" w14:textId="43E51C28"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2C9C8E28" w14:textId="77777777" w:rsidTr="00650957">
        <w:trPr>
          <w:trHeight w:val="525"/>
          <w:jc w:val="center"/>
        </w:trPr>
        <w:tc>
          <w:tcPr>
            <w:tcW w:w="1980" w:type="dxa"/>
          </w:tcPr>
          <w:p w14:paraId="0B38FBF5" w14:textId="5B3D7075"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4.</w:t>
            </w:r>
            <w:r w:rsidR="00FD0D6D">
              <w:rPr>
                <w:sz w:val="22"/>
                <w:szCs w:val="22"/>
              </w:rPr>
              <w:t> </w:t>
            </w:r>
            <w:r>
              <w:rPr>
                <w:sz w:val="22"/>
                <w:szCs w:val="22"/>
              </w:rPr>
              <w:t>punkta c) apakšpunkts</w:t>
            </w:r>
          </w:p>
        </w:tc>
        <w:tc>
          <w:tcPr>
            <w:tcW w:w="2362" w:type="dxa"/>
            <w:gridSpan w:val="2"/>
          </w:tcPr>
          <w:p w14:paraId="24269D9A" w14:textId="5B4428BE" w:rsidR="00990C55" w:rsidRDefault="00990C55" w:rsidP="00990C55">
            <w:pPr>
              <w:pStyle w:val="naisc"/>
              <w:spacing w:before="0" w:after="0"/>
              <w:jc w:val="left"/>
              <w:rPr>
                <w:sz w:val="22"/>
                <w:szCs w:val="22"/>
              </w:rPr>
            </w:pPr>
            <w:r>
              <w:rPr>
                <w:sz w:val="22"/>
                <w:szCs w:val="22"/>
              </w:rPr>
              <w:t>2.12.apakšpunkts</w:t>
            </w:r>
          </w:p>
        </w:tc>
        <w:tc>
          <w:tcPr>
            <w:tcW w:w="2362" w:type="dxa"/>
            <w:gridSpan w:val="2"/>
          </w:tcPr>
          <w:p w14:paraId="7878EE3D" w14:textId="76B7E751"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52589D6F" w14:textId="08321081"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26F2233C" w14:textId="77777777" w:rsidTr="00650957">
        <w:trPr>
          <w:trHeight w:val="529"/>
          <w:jc w:val="center"/>
        </w:trPr>
        <w:tc>
          <w:tcPr>
            <w:tcW w:w="1980" w:type="dxa"/>
          </w:tcPr>
          <w:p w14:paraId="388971A9" w14:textId="09096FB6"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4.</w:t>
            </w:r>
            <w:r w:rsidR="00FD0D6D">
              <w:rPr>
                <w:sz w:val="22"/>
                <w:szCs w:val="22"/>
              </w:rPr>
              <w:t> </w:t>
            </w:r>
            <w:r>
              <w:rPr>
                <w:sz w:val="22"/>
                <w:szCs w:val="22"/>
              </w:rPr>
              <w:t>punkta d) apakšpunkts</w:t>
            </w:r>
          </w:p>
        </w:tc>
        <w:tc>
          <w:tcPr>
            <w:tcW w:w="2362" w:type="dxa"/>
            <w:gridSpan w:val="2"/>
          </w:tcPr>
          <w:p w14:paraId="0BDA3BE3" w14:textId="04867435" w:rsidR="00990C55" w:rsidRDefault="00990C55" w:rsidP="00990C55">
            <w:pPr>
              <w:pStyle w:val="naisc"/>
              <w:spacing w:before="0" w:after="0"/>
              <w:jc w:val="left"/>
              <w:rPr>
                <w:sz w:val="22"/>
                <w:szCs w:val="22"/>
              </w:rPr>
            </w:pPr>
            <w:r>
              <w:rPr>
                <w:sz w:val="22"/>
                <w:szCs w:val="22"/>
              </w:rPr>
              <w:t>2.6., 3.7.</w:t>
            </w:r>
            <w:r w:rsidR="00FD0D6D">
              <w:rPr>
                <w:sz w:val="22"/>
                <w:szCs w:val="22"/>
              </w:rPr>
              <w:t> </w:t>
            </w:r>
            <w:r>
              <w:rPr>
                <w:sz w:val="22"/>
                <w:szCs w:val="22"/>
              </w:rPr>
              <w:t>apakšpunkts</w:t>
            </w:r>
          </w:p>
        </w:tc>
        <w:tc>
          <w:tcPr>
            <w:tcW w:w="2362" w:type="dxa"/>
            <w:gridSpan w:val="2"/>
          </w:tcPr>
          <w:p w14:paraId="4E381E9F" w14:textId="26ECA4F0"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59FBAB94" w14:textId="5F8057EA"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341809E6" w14:textId="77777777" w:rsidTr="00650957">
        <w:trPr>
          <w:trHeight w:val="406"/>
          <w:jc w:val="center"/>
        </w:trPr>
        <w:tc>
          <w:tcPr>
            <w:tcW w:w="1980" w:type="dxa"/>
          </w:tcPr>
          <w:p w14:paraId="0544E3DD" w14:textId="46BE031E" w:rsidR="00990C55" w:rsidRDefault="00990C55" w:rsidP="00990C55">
            <w:pPr>
              <w:pStyle w:val="naiskr"/>
              <w:spacing w:before="0" w:after="0"/>
              <w:ind w:hanging="10"/>
              <w:rPr>
                <w:sz w:val="22"/>
                <w:szCs w:val="22"/>
              </w:rPr>
            </w:pPr>
            <w:r>
              <w:rPr>
                <w:sz w:val="22"/>
                <w:szCs w:val="22"/>
              </w:rPr>
              <w:t>28.</w:t>
            </w:r>
            <w:r w:rsidR="00FD0D6D">
              <w:rPr>
                <w:sz w:val="22"/>
                <w:szCs w:val="22"/>
              </w:rPr>
              <w:t> </w:t>
            </w:r>
            <w:r>
              <w:rPr>
                <w:sz w:val="22"/>
                <w:szCs w:val="22"/>
              </w:rPr>
              <w:t>panta 5.</w:t>
            </w:r>
            <w:r w:rsidR="00FD0D6D">
              <w:rPr>
                <w:sz w:val="22"/>
                <w:szCs w:val="22"/>
              </w:rPr>
              <w:t> </w:t>
            </w:r>
            <w:r>
              <w:rPr>
                <w:sz w:val="22"/>
                <w:szCs w:val="22"/>
              </w:rPr>
              <w:t>punkts</w:t>
            </w:r>
          </w:p>
        </w:tc>
        <w:tc>
          <w:tcPr>
            <w:tcW w:w="2362" w:type="dxa"/>
            <w:gridSpan w:val="2"/>
          </w:tcPr>
          <w:p w14:paraId="3EE63AE6" w14:textId="3524D505" w:rsidR="00990C55" w:rsidRDefault="00990C55" w:rsidP="00990C55">
            <w:pPr>
              <w:pStyle w:val="naisc"/>
              <w:spacing w:before="0" w:after="0"/>
              <w:jc w:val="left"/>
              <w:rPr>
                <w:sz w:val="22"/>
                <w:szCs w:val="22"/>
              </w:rPr>
            </w:pPr>
            <w:r>
              <w:rPr>
                <w:sz w:val="22"/>
                <w:szCs w:val="22"/>
              </w:rPr>
              <w:t>4.1., 4.2.</w:t>
            </w:r>
            <w:r w:rsidR="00FD0D6D">
              <w:rPr>
                <w:sz w:val="22"/>
                <w:szCs w:val="22"/>
              </w:rPr>
              <w:t> </w:t>
            </w:r>
            <w:r>
              <w:rPr>
                <w:sz w:val="22"/>
                <w:szCs w:val="22"/>
              </w:rPr>
              <w:t xml:space="preserve">apakšpunkts </w:t>
            </w:r>
          </w:p>
        </w:tc>
        <w:tc>
          <w:tcPr>
            <w:tcW w:w="2362" w:type="dxa"/>
            <w:gridSpan w:val="2"/>
          </w:tcPr>
          <w:p w14:paraId="216E6A70" w14:textId="3D7CE836"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23F61F35" w14:textId="7BE5217A"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4446B4FD" w14:textId="506FB25F" w:rsidTr="00650957">
        <w:trPr>
          <w:trHeight w:val="570"/>
          <w:jc w:val="center"/>
        </w:trPr>
        <w:tc>
          <w:tcPr>
            <w:tcW w:w="1980" w:type="dxa"/>
          </w:tcPr>
          <w:p w14:paraId="15CCDBBD" w14:textId="0C0964E2" w:rsidR="00990C55" w:rsidRDefault="00990C55" w:rsidP="00990C55">
            <w:pPr>
              <w:pStyle w:val="naiskr"/>
              <w:spacing w:before="0" w:after="0"/>
              <w:ind w:hanging="10"/>
              <w:rPr>
                <w:sz w:val="22"/>
                <w:szCs w:val="22"/>
              </w:rPr>
            </w:pPr>
            <w:r>
              <w:rPr>
                <w:sz w:val="22"/>
                <w:szCs w:val="22"/>
              </w:rPr>
              <w:t>29.</w:t>
            </w:r>
            <w:r w:rsidR="00FD0D6D">
              <w:rPr>
                <w:sz w:val="22"/>
                <w:szCs w:val="22"/>
              </w:rPr>
              <w:t> </w:t>
            </w:r>
            <w:r>
              <w:rPr>
                <w:sz w:val="22"/>
                <w:szCs w:val="22"/>
              </w:rPr>
              <w:t>panta 2.</w:t>
            </w:r>
            <w:r w:rsidR="00FD0D6D">
              <w:rPr>
                <w:sz w:val="22"/>
                <w:szCs w:val="22"/>
              </w:rPr>
              <w:t> </w:t>
            </w:r>
            <w:r>
              <w:rPr>
                <w:sz w:val="22"/>
                <w:szCs w:val="22"/>
              </w:rPr>
              <w:t>punkta otrā daļa</w:t>
            </w:r>
          </w:p>
        </w:tc>
        <w:tc>
          <w:tcPr>
            <w:tcW w:w="2362" w:type="dxa"/>
            <w:gridSpan w:val="2"/>
          </w:tcPr>
          <w:p w14:paraId="6F16A9D0" w14:textId="610CEA65" w:rsidR="00990C55" w:rsidRDefault="00990C55" w:rsidP="00990C55">
            <w:pPr>
              <w:pStyle w:val="naisc"/>
              <w:spacing w:before="0" w:after="0"/>
              <w:jc w:val="left"/>
              <w:rPr>
                <w:sz w:val="22"/>
                <w:szCs w:val="22"/>
              </w:rPr>
            </w:pPr>
            <w:r>
              <w:rPr>
                <w:sz w:val="22"/>
                <w:szCs w:val="22"/>
              </w:rPr>
              <w:t>6.1., 6.2., 6.4., 1.</w:t>
            </w:r>
            <w:r w:rsidR="00FD0D6D">
              <w:rPr>
                <w:sz w:val="22"/>
                <w:szCs w:val="22"/>
              </w:rPr>
              <w:t> </w:t>
            </w:r>
            <w:r>
              <w:rPr>
                <w:sz w:val="22"/>
                <w:szCs w:val="22"/>
              </w:rPr>
              <w:t>pielikums</w:t>
            </w:r>
          </w:p>
        </w:tc>
        <w:tc>
          <w:tcPr>
            <w:tcW w:w="2362" w:type="dxa"/>
            <w:gridSpan w:val="2"/>
          </w:tcPr>
          <w:p w14:paraId="537D8DB1" w14:textId="06100692"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12B1A655" w14:textId="297A35D3"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27A426FA" w14:textId="77777777" w:rsidTr="00650957">
        <w:trPr>
          <w:trHeight w:val="591"/>
          <w:jc w:val="center"/>
        </w:trPr>
        <w:tc>
          <w:tcPr>
            <w:tcW w:w="1980" w:type="dxa"/>
          </w:tcPr>
          <w:p w14:paraId="45B86E8B" w14:textId="65F78BB5" w:rsidR="00990C55" w:rsidRDefault="00990C55" w:rsidP="00990C55">
            <w:pPr>
              <w:pStyle w:val="naiskr"/>
              <w:spacing w:before="0" w:after="0"/>
              <w:ind w:hanging="10"/>
              <w:rPr>
                <w:sz w:val="22"/>
                <w:szCs w:val="22"/>
              </w:rPr>
            </w:pPr>
            <w:r>
              <w:rPr>
                <w:sz w:val="22"/>
                <w:szCs w:val="22"/>
              </w:rPr>
              <w:t>30.</w:t>
            </w:r>
            <w:r w:rsidR="00FD0D6D">
              <w:rPr>
                <w:sz w:val="22"/>
                <w:szCs w:val="22"/>
              </w:rPr>
              <w:t> </w:t>
            </w:r>
            <w:r>
              <w:rPr>
                <w:sz w:val="22"/>
                <w:szCs w:val="22"/>
              </w:rPr>
              <w:t>panta 1.</w:t>
            </w:r>
            <w:r w:rsidR="00FD0D6D">
              <w:rPr>
                <w:sz w:val="22"/>
                <w:szCs w:val="22"/>
              </w:rPr>
              <w:t> </w:t>
            </w:r>
            <w:r>
              <w:rPr>
                <w:sz w:val="22"/>
                <w:szCs w:val="22"/>
              </w:rPr>
              <w:t>punkts</w:t>
            </w:r>
          </w:p>
        </w:tc>
        <w:tc>
          <w:tcPr>
            <w:tcW w:w="2362" w:type="dxa"/>
            <w:gridSpan w:val="2"/>
          </w:tcPr>
          <w:p w14:paraId="4F75AC5A" w14:textId="47890CC4" w:rsidR="00990C55" w:rsidRDefault="00990C55" w:rsidP="00990C55">
            <w:pPr>
              <w:pStyle w:val="naisc"/>
              <w:spacing w:before="0" w:after="0"/>
              <w:jc w:val="left"/>
              <w:rPr>
                <w:sz w:val="22"/>
                <w:szCs w:val="22"/>
              </w:rPr>
            </w:pPr>
            <w:r>
              <w:rPr>
                <w:sz w:val="22"/>
                <w:szCs w:val="22"/>
              </w:rPr>
              <w:t>13., 14.</w:t>
            </w:r>
            <w:r w:rsidR="00FD0D6D">
              <w:rPr>
                <w:sz w:val="22"/>
                <w:szCs w:val="22"/>
              </w:rPr>
              <w:t> </w:t>
            </w:r>
            <w:r>
              <w:rPr>
                <w:sz w:val="22"/>
                <w:szCs w:val="22"/>
              </w:rPr>
              <w:t>punkts</w:t>
            </w:r>
          </w:p>
        </w:tc>
        <w:tc>
          <w:tcPr>
            <w:tcW w:w="2362" w:type="dxa"/>
            <w:gridSpan w:val="2"/>
          </w:tcPr>
          <w:p w14:paraId="7061DB13" w14:textId="43E05502"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751E54B2" w14:textId="1029FC68"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042EE321" w14:textId="77777777" w:rsidTr="00650957">
        <w:trPr>
          <w:trHeight w:val="595"/>
          <w:jc w:val="center"/>
        </w:trPr>
        <w:tc>
          <w:tcPr>
            <w:tcW w:w="1980" w:type="dxa"/>
          </w:tcPr>
          <w:p w14:paraId="6B0A923F" w14:textId="64B78B06" w:rsidR="00990C55" w:rsidRDefault="00990C55" w:rsidP="00990C55">
            <w:pPr>
              <w:pStyle w:val="naiskr"/>
              <w:spacing w:before="0" w:after="0"/>
              <w:ind w:hanging="10"/>
              <w:rPr>
                <w:sz w:val="22"/>
                <w:szCs w:val="22"/>
              </w:rPr>
            </w:pPr>
            <w:r>
              <w:rPr>
                <w:sz w:val="22"/>
                <w:szCs w:val="22"/>
              </w:rPr>
              <w:t>31.</w:t>
            </w:r>
            <w:r w:rsidR="00FD0D6D">
              <w:rPr>
                <w:sz w:val="22"/>
                <w:szCs w:val="22"/>
              </w:rPr>
              <w:t> </w:t>
            </w:r>
            <w:r>
              <w:rPr>
                <w:sz w:val="22"/>
                <w:szCs w:val="22"/>
              </w:rPr>
              <w:t>pants</w:t>
            </w:r>
          </w:p>
        </w:tc>
        <w:tc>
          <w:tcPr>
            <w:tcW w:w="2362" w:type="dxa"/>
            <w:gridSpan w:val="2"/>
          </w:tcPr>
          <w:p w14:paraId="0F995C73" w14:textId="54966886" w:rsidR="00990C55" w:rsidRDefault="00990C55" w:rsidP="00990C55">
            <w:pPr>
              <w:pStyle w:val="naisc"/>
              <w:spacing w:before="0" w:after="0"/>
              <w:jc w:val="left"/>
              <w:rPr>
                <w:sz w:val="22"/>
                <w:szCs w:val="22"/>
              </w:rPr>
            </w:pPr>
            <w:r>
              <w:rPr>
                <w:sz w:val="22"/>
                <w:szCs w:val="22"/>
              </w:rPr>
              <w:t>10., 11.</w:t>
            </w:r>
            <w:r w:rsidR="00FD0D6D">
              <w:rPr>
                <w:sz w:val="22"/>
                <w:szCs w:val="22"/>
              </w:rPr>
              <w:t> </w:t>
            </w:r>
            <w:r>
              <w:rPr>
                <w:sz w:val="22"/>
                <w:szCs w:val="22"/>
              </w:rPr>
              <w:t>punkts</w:t>
            </w:r>
          </w:p>
        </w:tc>
        <w:tc>
          <w:tcPr>
            <w:tcW w:w="2362" w:type="dxa"/>
            <w:gridSpan w:val="2"/>
          </w:tcPr>
          <w:p w14:paraId="097C5650" w14:textId="3D13038E"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0207E6D3" w14:textId="1D7C235F"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650957" w14:paraId="156C0172" w14:textId="77777777" w:rsidTr="00650957">
        <w:trPr>
          <w:trHeight w:val="575"/>
          <w:jc w:val="center"/>
        </w:trPr>
        <w:tc>
          <w:tcPr>
            <w:tcW w:w="1980" w:type="dxa"/>
          </w:tcPr>
          <w:p w14:paraId="2067C0F7" w14:textId="705D5113" w:rsidR="00990C55" w:rsidRDefault="00990C55" w:rsidP="00990C55">
            <w:pPr>
              <w:pStyle w:val="naiskr"/>
              <w:spacing w:before="0" w:after="0"/>
              <w:ind w:hanging="10"/>
              <w:rPr>
                <w:sz w:val="22"/>
                <w:szCs w:val="22"/>
              </w:rPr>
            </w:pPr>
            <w:r>
              <w:rPr>
                <w:sz w:val="22"/>
                <w:szCs w:val="22"/>
              </w:rPr>
              <w:t>32.</w:t>
            </w:r>
            <w:r w:rsidR="00FD0D6D">
              <w:rPr>
                <w:sz w:val="22"/>
                <w:szCs w:val="22"/>
              </w:rPr>
              <w:t> </w:t>
            </w:r>
            <w:r>
              <w:rPr>
                <w:sz w:val="22"/>
                <w:szCs w:val="22"/>
              </w:rPr>
              <w:t>pants</w:t>
            </w:r>
          </w:p>
        </w:tc>
        <w:tc>
          <w:tcPr>
            <w:tcW w:w="2362" w:type="dxa"/>
            <w:gridSpan w:val="2"/>
          </w:tcPr>
          <w:p w14:paraId="4762927B" w14:textId="46FC3552" w:rsidR="00990C55" w:rsidRDefault="00990C55" w:rsidP="00990C55">
            <w:pPr>
              <w:pStyle w:val="naisc"/>
              <w:spacing w:before="0" w:after="0"/>
              <w:jc w:val="left"/>
              <w:rPr>
                <w:sz w:val="22"/>
                <w:szCs w:val="22"/>
              </w:rPr>
            </w:pPr>
            <w:r>
              <w:rPr>
                <w:sz w:val="22"/>
                <w:szCs w:val="22"/>
              </w:rPr>
              <w:t>17.</w:t>
            </w:r>
            <w:r w:rsidR="00FD0D6D">
              <w:rPr>
                <w:sz w:val="22"/>
                <w:szCs w:val="22"/>
              </w:rPr>
              <w:t> </w:t>
            </w:r>
            <w:r>
              <w:rPr>
                <w:sz w:val="22"/>
                <w:szCs w:val="22"/>
              </w:rPr>
              <w:t>punkts</w:t>
            </w:r>
          </w:p>
        </w:tc>
        <w:tc>
          <w:tcPr>
            <w:tcW w:w="2362" w:type="dxa"/>
            <w:gridSpan w:val="2"/>
          </w:tcPr>
          <w:p w14:paraId="2B9A4EDA" w14:textId="4B17CE91" w:rsidR="00990C55" w:rsidRPr="00755125" w:rsidRDefault="00990C55" w:rsidP="00990C55">
            <w:pPr>
              <w:pStyle w:val="naisc"/>
              <w:spacing w:before="0" w:after="0"/>
              <w:jc w:val="left"/>
              <w:rPr>
                <w:sz w:val="22"/>
                <w:szCs w:val="22"/>
              </w:rPr>
            </w:pPr>
            <w:r w:rsidRPr="00755125">
              <w:rPr>
                <w:sz w:val="22"/>
                <w:szCs w:val="22"/>
              </w:rPr>
              <w:t xml:space="preserve">Pārņemts pilnībā. </w:t>
            </w:r>
          </w:p>
        </w:tc>
        <w:tc>
          <w:tcPr>
            <w:tcW w:w="2363" w:type="dxa"/>
          </w:tcPr>
          <w:p w14:paraId="59CFD6B0" w14:textId="6B5C6B1D" w:rsidR="00990C55" w:rsidRPr="00755125" w:rsidRDefault="00990C55" w:rsidP="00990C55">
            <w:pPr>
              <w:pStyle w:val="naisc"/>
              <w:spacing w:before="0" w:after="0"/>
              <w:jc w:val="left"/>
              <w:rPr>
                <w:sz w:val="22"/>
                <w:szCs w:val="22"/>
              </w:rPr>
            </w:pPr>
            <w:r w:rsidRPr="00755125">
              <w:rPr>
                <w:sz w:val="22"/>
                <w:szCs w:val="22"/>
              </w:rPr>
              <w:t>Netiek noteiktas stingrākas prasības.</w:t>
            </w:r>
          </w:p>
        </w:tc>
      </w:tr>
      <w:tr w:rsidR="00990C55" w:rsidRPr="00A977E6" w14:paraId="6986778C" w14:textId="77777777" w:rsidTr="00AC2C5B">
        <w:trPr>
          <w:trHeight w:val="1252"/>
          <w:jc w:val="center"/>
        </w:trPr>
        <w:tc>
          <w:tcPr>
            <w:tcW w:w="1980" w:type="dxa"/>
            <w:vAlign w:val="center"/>
          </w:tcPr>
          <w:p w14:paraId="3AE584F1" w14:textId="77777777" w:rsidR="00990C55" w:rsidRPr="00FB41DC" w:rsidRDefault="00990C55" w:rsidP="00990C55">
            <w:pPr>
              <w:pStyle w:val="naiskr"/>
              <w:spacing w:before="0" w:after="0"/>
              <w:ind w:hanging="10"/>
              <w:jc w:val="both"/>
            </w:pPr>
            <w:r w:rsidRPr="00FB41DC">
              <w:t>Attiecīgā ES tiesību akta datums, numurs un nosaukums</w:t>
            </w:r>
          </w:p>
        </w:tc>
        <w:tc>
          <w:tcPr>
            <w:tcW w:w="7087" w:type="dxa"/>
            <w:gridSpan w:val="5"/>
            <w:vAlign w:val="center"/>
          </w:tcPr>
          <w:p w14:paraId="1229D2BE" w14:textId="77777777" w:rsidR="00990C55" w:rsidRPr="00C13EFF" w:rsidRDefault="00990C55" w:rsidP="00990C55">
            <w:pPr>
              <w:pStyle w:val="naisc"/>
              <w:spacing w:before="0" w:after="0"/>
              <w:jc w:val="both"/>
              <w:rPr>
                <w:bCs/>
              </w:rPr>
            </w:pPr>
            <w:r>
              <w:rPr>
                <w:rStyle w:val="Strong"/>
              </w:rPr>
              <w:t>Direktīva</w:t>
            </w:r>
            <w:r>
              <w:t xml:space="preserve"> </w:t>
            </w:r>
            <w:r>
              <w:rPr>
                <w:b/>
              </w:rPr>
              <w:t>2018/851/ES</w:t>
            </w:r>
          </w:p>
        </w:tc>
      </w:tr>
      <w:tr w:rsidR="00990C55" w:rsidRPr="00FB41DC" w14:paraId="4E755232" w14:textId="77777777" w:rsidTr="00AC2C5B">
        <w:trPr>
          <w:trHeight w:val="165"/>
          <w:jc w:val="center"/>
        </w:trPr>
        <w:tc>
          <w:tcPr>
            <w:tcW w:w="1980" w:type="dxa"/>
            <w:vAlign w:val="center"/>
          </w:tcPr>
          <w:p w14:paraId="66A51C5C" w14:textId="77777777" w:rsidR="00990C55" w:rsidRPr="00FB41DC" w:rsidRDefault="00990C55" w:rsidP="00990C55">
            <w:pPr>
              <w:pStyle w:val="naiskr"/>
              <w:spacing w:before="0" w:after="0"/>
              <w:jc w:val="both"/>
            </w:pPr>
            <w:r w:rsidRPr="00FB41DC">
              <w:t>A</w:t>
            </w:r>
          </w:p>
        </w:tc>
        <w:tc>
          <w:tcPr>
            <w:tcW w:w="1701" w:type="dxa"/>
            <w:vAlign w:val="center"/>
          </w:tcPr>
          <w:p w14:paraId="673DE1D7" w14:textId="77777777" w:rsidR="00990C55" w:rsidRPr="00FB41DC" w:rsidRDefault="00990C55" w:rsidP="00990C55">
            <w:pPr>
              <w:pStyle w:val="naiskr"/>
              <w:spacing w:before="0" w:after="0"/>
              <w:jc w:val="both"/>
            </w:pPr>
            <w:r w:rsidRPr="00FB41DC">
              <w:t>B</w:t>
            </w:r>
          </w:p>
        </w:tc>
        <w:tc>
          <w:tcPr>
            <w:tcW w:w="1843" w:type="dxa"/>
            <w:gridSpan w:val="2"/>
            <w:vAlign w:val="center"/>
          </w:tcPr>
          <w:p w14:paraId="4C0DEEF0" w14:textId="77777777" w:rsidR="00990C55" w:rsidRPr="00FB41DC" w:rsidRDefault="00990C55" w:rsidP="00990C55">
            <w:pPr>
              <w:pStyle w:val="naiskr"/>
              <w:spacing w:before="0" w:after="0"/>
              <w:jc w:val="both"/>
            </w:pPr>
            <w:r w:rsidRPr="00FB41DC">
              <w:t>C</w:t>
            </w:r>
          </w:p>
        </w:tc>
        <w:tc>
          <w:tcPr>
            <w:tcW w:w="3543" w:type="dxa"/>
            <w:gridSpan w:val="2"/>
            <w:vAlign w:val="center"/>
          </w:tcPr>
          <w:p w14:paraId="4D94545D" w14:textId="77777777" w:rsidR="00990C55" w:rsidRPr="00FB41DC" w:rsidRDefault="00990C55" w:rsidP="00990C55">
            <w:pPr>
              <w:pStyle w:val="naiskr"/>
              <w:spacing w:before="0" w:after="0"/>
              <w:jc w:val="both"/>
            </w:pPr>
            <w:r w:rsidRPr="00FB41DC">
              <w:t>D</w:t>
            </w:r>
          </w:p>
        </w:tc>
      </w:tr>
      <w:tr w:rsidR="00990C55" w:rsidRPr="00FB41DC" w14:paraId="4814436C" w14:textId="77777777" w:rsidTr="00AC2C5B">
        <w:trPr>
          <w:trHeight w:val="165"/>
          <w:jc w:val="center"/>
        </w:trPr>
        <w:tc>
          <w:tcPr>
            <w:tcW w:w="1980" w:type="dxa"/>
          </w:tcPr>
          <w:p w14:paraId="05DF1CE9" w14:textId="77777777" w:rsidR="00990C55" w:rsidRPr="00C76D9A" w:rsidRDefault="00990C55" w:rsidP="00990C55">
            <w:pPr>
              <w:pStyle w:val="naiskr"/>
              <w:spacing w:before="0" w:after="0"/>
              <w:rPr>
                <w:sz w:val="18"/>
              </w:rPr>
            </w:pPr>
            <w:r w:rsidRPr="00C76D9A">
              <w:rPr>
                <w:sz w:val="18"/>
              </w:rPr>
              <w:t>Attiecīgā ES tiesību akta panta numurs (uzskaitot katru tiesību akta vienību – pantu, daļu, punktu, apakšpunktu)</w:t>
            </w:r>
          </w:p>
        </w:tc>
        <w:tc>
          <w:tcPr>
            <w:tcW w:w="1701" w:type="dxa"/>
          </w:tcPr>
          <w:p w14:paraId="5B64DAD4" w14:textId="77777777" w:rsidR="00990C55" w:rsidRPr="00C76D9A" w:rsidRDefault="00990C55" w:rsidP="00990C5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843" w:type="dxa"/>
            <w:gridSpan w:val="2"/>
          </w:tcPr>
          <w:p w14:paraId="472BDC18" w14:textId="77777777" w:rsidR="00990C55" w:rsidRPr="00C76D9A" w:rsidRDefault="00990C55" w:rsidP="00990C5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543" w:type="dxa"/>
            <w:gridSpan w:val="2"/>
          </w:tcPr>
          <w:p w14:paraId="78A75FD4" w14:textId="77777777" w:rsidR="00990C55" w:rsidRPr="00C76D9A" w:rsidRDefault="00990C55" w:rsidP="00990C55">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990C55" w14:paraId="6BCB52F8" w14:textId="77777777" w:rsidTr="00650957">
        <w:trPr>
          <w:trHeight w:val="845"/>
          <w:jc w:val="center"/>
        </w:trPr>
        <w:tc>
          <w:tcPr>
            <w:tcW w:w="1980" w:type="dxa"/>
          </w:tcPr>
          <w:p w14:paraId="2A2C8D8A" w14:textId="55E4287D" w:rsidR="00990C55" w:rsidRPr="00651A51" w:rsidRDefault="00990C55" w:rsidP="00990C55">
            <w:pPr>
              <w:pStyle w:val="naiskr"/>
              <w:spacing w:before="0" w:after="0"/>
              <w:rPr>
                <w:sz w:val="22"/>
                <w:szCs w:val="22"/>
              </w:rPr>
            </w:pPr>
            <w:r>
              <w:rPr>
                <w:sz w:val="22"/>
                <w:szCs w:val="22"/>
              </w:rPr>
              <w:t>1.</w:t>
            </w:r>
            <w:r w:rsidR="00F10D9C">
              <w:rPr>
                <w:sz w:val="22"/>
                <w:szCs w:val="22"/>
              </w:rPr>
              <w:t> </w:t>
            </w:r>
            <w:r>
              <w:rPr>
                <w:sz w:val="22"/>
                <w:szCs w:val="22"/>
              </w:rPr>
              <w:t>panta 10.</w:t>
            </w:r>
            <w:r w:rsidR="00F10D9C">
              <w:rPr>
                <w:sz w:val="22"/>
                <w:szCs w:val="22"/>
              </w:rPr>
              <w:t> </w:t>
            </w:r>
            <w:r>
              <w:rPr>
                <w:sz w:val="22"/>
                <w:szCs w:val="22"/>
              </w:rPr>
              <w:t>punkts (</w:t>
            </w:r>
            <w:r w:rsidRPr="00651A51">
              <w:rPr>
                <w:sz w:val="22"/>
                <w:szCs w:val="22"/>
              </w:rPr>
              <w:t>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s)</w:t>
            </w:r>
          </w:p>
        </w:tc>
        <w:tc>
          <w:tcPr>
            <w:tcW w:w="1701" w:type="dxa"/>
          </w:tcPr>
          <w:p w14:paraId="0A3EB908" w14:textId="2CF21828" w:rsidR="00990C55" w:rsidDel="00ED66CB" w:rsidRDefault="00990C55" w:rsidP="00990C55">
            <w:pPr>
              <w:pStyle w:val="naiskr"/>
              <w:spacing w:before="0" w:after="0"/>
              <w:rPr>
                <w:sz w:val="22"/>
                <w:szCs w:val="22"/>
              </w:rPr>
            </w:pPr>
            <w:r>
              <w:rPr>
                <w:sz w:val="22"/>
                <w:szCs w:val="22"/>
              </w:rPr>
              <w:t>6.3.</w:t>
            </w:r>
            <w:r w:rsidR="00F10D9C">
              <w:rPr>
                <w:sz w:val="22"/>
                <w:szCs w:val="22"/>
              </w:rPr>
              <w:t> </w:t>
            </w:r>
            <w:r>
              <w:rPr>
                <w:sz w:val="22"/>
                <w:szCs w:val="22"/>
              </w:rPr>
              <w:t>apakšpunkts</w:t>
            </w:r>
          </w:p>
        </w:tc>
        <w:tc>
          <w:tcPr>
            <w:tcW w:w="1843" w:type="dxa"/>
            <w:gridSpan w:val="2"/>
          </w:tcPr>
          <w:p w14:paraId="234D2FD7" w14:textId="44166435" w:rsidR="00990C55" w:rsidRDefault="00990C55" w:rsidP="00990C55">
            <w:pPr>
              <w:pStyle w:val="naiskr"/>
              <w:spacing w:before="0" w:after="0"/>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63310CF7" w14:textId="2A0F1488" w:rsidR="00990C55" w:rsidRPr="00651A51" w:rsidRDefault="00990C55" w:rsidP="00990C55">
            <w:pPr>
              <w:pStyle w:val="naiskr"/>
              <w:spacing w:before="0" w:after="0"/>
              <w:rPr>
                <w:sz w:val="22"/>
                <w:szCs w:val="22"/>
              </w:rPr>
            </w:pPr>
            <w:r>
              <w:rPr>
                <w:sz w:val="22"/>
                <w:szCs w:val="22"/>
              </w:rPr>
              <w:t xml:space="preserve">Netiek noteiktas stingrākas prasības. </w:t>
            </w:r>
          </w:p>
        </w:tc>
      </w:tr>
      <w:tr w:rsidR="00990C55" w14:paraId="384C0E35" w14:textId="77777777" w:rsidTr="00AC2C5B">
        <w:trPr>
          <w:trHeight w:val="313"/>
          <w:jc w:val="center"/>
        </w:trPr>
        <w:tc>
          <w:tcPr>
            <w:tcW w:w="1980" w:type="dxa"/>
          </w:tcPr>
          <w:p w14:paraId="4C6B665E" w14:textId="3CB85B62"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a) apakšpunkts</w:t>
            </w:r>
            <w:r w:rsidRPr="00651A51">
              <w:rPr>
                <w:sz w:val="22"/>
                <w:szCs w:val="22"/>
              </w:rPr>
              <w:t>)</w:t>
            </w:r>
          </w:p>
        </w:tc>
        <w:tc>
          <w:tcPr>
            <w:tcW w:w="1701" w:type="dxa"/>
          </w:tcPr>
          <w:p w14:paraId="4F42FFB6" w14:textId="5E957AB7" w:rsidR="00990C55" w:rsidRPr="00651A51" w:rsidRDefault="00990C55" w:rsidP="00990C55">
            <w:pPr>
              <w:pStyle w:val="naiskr"/>
              <w:spacing w:before="0" w:after="0"/>
              <w:rPr>
                <w:sz w:val="22"/>
                <w:szCs w:val="22"/>
              </w:rPr>
            </w:pPr>
            <w:r>
              <w:rPr>
                <w:sz w:val="22"/>
                <w:szCs w:val="22"/>
              </w:rPr>
              <w:t>6.3.1.</w:t>
            </w:r>
            <w:r w:rsidR="00F10D9C">
              <w:rPr>
                <w:sz w:val="22"/>
                <w:szCs w:val="22"/>
              </w:rPr>
              <w:t> </w:t>
            </w:r>
            <w:r>
              <w:rPr>
                <w:sz w:val="22"/>
                <w:szCs w:val="22"/>
              </w:rPr>
              <w:t>apakšpunkts</w:t>
            </w:r>
          </w:p>
        </w:tc>
        <w:tc>
          <w:tcPr>
            <w:tcW w:w="1843" w:type="dxa"/>
            <w:gridSpan w:val="2"/>
          </w:tcPr>
          <w:p w14:paraId="5858C19B" w14:textId="77777777" w:rsidR="00990C55" w:rsidRPr="00AC39A0"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60084501" w14:textId="77777777"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1DAA98BD" w14:textId="77777777" w:rsidTr="00AC2C5B">
        <w:trPr>
          <w:trHeight w:val="313"/>
          <w:jc w:val="center"/>
        </w:trPr>
        <w:tc>
          <w:tcPr>
            <w:tcW w:w="1980" w:type="dxa"/>
          </w:tcPr>
          <w:p w14:paraId="284CC3AB" w14:textId="4B2A2E07" w:rsidR="00990C55" w:rsidRPr="00651A51" w:rsidRDefault="00990C55" w:rsidP="00990C55">
            <w:pPr>
              <w:pStyle w:val="naiskr"/>
              <w:spacing w:before="0" w:after="0"/>
              <w:rPr>
                <w:sz w:val="22"/>
                <w:szCs w:val="22"/>
              </w:rPr>
            </w:pPr>
            <w:r w:rsidRPr="00651A51">
              <w:rPr>
                <w:sz w:val="22"/>
                <w:szCs w:val="22"/>
              </w:rPr>
              <w:lastRenderedPageBreak/>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b) apakšpunkts</w:t>
            </w:r>
            <w:r w:rsidRPr="00651A51">
              <w:rPr>
                <w:sz w:val="22"/>
                <w:szCs w:val="22"/>
              </w:rPr>
              <w:t>)</w:t>
            </w:r>
          </w:p>
        </w:tc>
        <w:tc>
          <w:tcPr>
            <w:tcW w:w="1701" w:type="dxa"/>
          </w:tcPr>
          <w:p w14:paraId="23FB4247" w14:textId="2791A390" w:rsidR="00990C55" w:rsidDel="00415827" w:rsidRDefault="00990C55" w:rsidP="00990C55">
            <w:pPr>
              <w:pStyle w:val="naiskr"/>
              <w:spacing w:before="0" w:after="0"/>
              <w:rPr>
                <w:sz w:val="22"/>
                <w:szCs w:val="22"/>
              </w:rPr>
            </w:pPr>
            <w:r>
              <w:rPr>
                <w:sz w:val="22"/>
                <w:szCs w:val="22"/>
              </w:rPr>
              <w:t>6.3.2.</w:t>
            </w:r>
            <w:r w:rsidR="00F10D9C">
              <w:rPr>
                <w:sz w:val="22"/>
                <w:szCs w:val="22"/>
              </w:rPr>
              <w:t> </w:t>
            </w:r>
            <w:r>
              <w:rPr>
                <w:sz w:val="22"/>
                <w:szCs w:val="22"/>
              </w:rPr>
              <w:t>apakšpunkts</w:t>
            </w:r>
            <w:r w:rsidDel="00ED66CB">
              <w:rPr>
                <w:sz w:val="22"/>
                <w:szCs w:val="22"/>
              </w:rPr>
              <w:t xml:space="preserve"> </w:t>
            </w:r>
          </w:p>
        </w:tc>
        <w:tc>
          <w:tcPr>
            <w:tcW w:w="1843" w:type="dxa"/>
            <w:gridSpan w:val="2"/>
          </w:tcPr>
          <w:p w14:paraId="792A5862" w14:textId="46C476D9"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688DA973" w14:textId="7A103B78"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2356B891" w14:textId="77777777" w:rsidTr="00AC2C5B">
        <w:trPr>
          <w:trHeight w:val="313"/>
          <w:jc w:val="center"/>
        </w:trPr>
        <w:tc>
          <w:tcPr>
            <w:tcW w:w="1980" w:type="dxa"/>
          </w:tcPr>
          <w:p w14:paraId="3D108641" w14:textId="72860CAA"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c) apakšpunkts</w:t>
            </w:r>
            <w:r w:rsidRPr="00651A51">
              <w:rPr>
                <w:sz w:val="22"/>
                <w:szCs w:val="22"/>
              </w:rPr>
              <w:t>)</w:t>
            </w:r>
          </w:p>
        </w:tc>
        <w:tc>
          <w:tcPr>
            <w:tcW w:w="1701" w:type="dxa"/>
          </w:tcPr>
          <w:p w14:paraId="3DFB460D" w14:textId="193C8011" w:rsidR="00990C55" w:rsidRPr="00207439" w:rsidDel="00415827" w:rsidRDefault="00990C55" w:rsidP="00990C55">
            <w:pPr>
              <w:pStyle w:val="naiskr"/>
              <w:spacing w:before="0" w:after="0"/>
              <w:rPr>
                <w:sz w:val="22"/>
                <w:szCs w:val="22"/>
              </w:rPr>
            </w:pPr>
            <w:r>
              <w:rPr>
                <w:sz w:val="22"/>
                <w:szCs w:val="22"/>
              </w:rPr>
              <w:t>6.3.3.</w:t>
            </w:r>
            <w:r w:rsidR="00F10D9C">
              <w:rPr>
                <w:sz w:val="22"/>
                <w:szCs w:val="22"/>
              </w:rPr>
              <w:t> </w:t>
            </w:r>
            <w:r>
              <w:rPr>
                <w:sz w:val="22"/>
                <w:szCs w:val="22"/>
              </w:rPr>
              <w:t>apakšpunkts</w:t>
            </w:r>
            <w:r w:rsidDel="00ED66CB">
              <w:rPr>
                <w:sz w:val="22"/>
                <w:szCs w:val="22"/>
              </w:rPr>
              <w:t xml:space="preserve"> </w:t>
            </w:r>
          </w:p>
        </w:tc>
        <w:tc>
          <w:tcPr>
            <w:tcW w:w="1843" w:type="dxa"/>
            <w:gridSpan w:val="2"/>
          </w:tcPr>
          <w:p w14:paraId="6BBB43C7" w14:textId="1D566415"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0A240815" w14:textId="164A29F6"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67475218" w14:textId="77777777" w:rsidTr="00AC2C5B">
        <w:trPr>
          <w:trHeight w:val="313"/>
          <w:jc w:val="center"/>
        </w:trPr>
        <w:tc>
          <w:tcPr>
            <w:tcW w:w="1980" w:type="dxa"/>
          </w:tcPr>
          <w:p w14:paraId="26B5F7A1" w14:textId="159029F7"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d) apakšpunkts</w:t>
            </w:r>
            <w:r w:rsidRPr="00651A51">
              <w:rPr>
                <w:sz w:val="22"/>
                <w:szCs w:val="22"/>
              </w:rPr>
              <w:t>)</w:t>
            </w:r>
          </w:p>
        </w:tc>
        <w:tc>
          <w:tcPr>
            <w:tcW w:w="1701" w:type="dxa"/>
          </w:tcPr>
          <w:p w14:paraId="2DE9A7EB" w14:textId="4109BADB" w:rsidR="00990C55" w:rsidDel="00415827" w:rsidRDefault="00990C55" w:rsidP="00990C55">
            <w:pPr>
              <w:pStyle w:val="naiskr"/>
              <w:spacing w:before="0" w:after="0"/>
              <w:rPr>
                <w:sz w:val="22"/>
                <w:szCs w:val="22"/>
              </w:rPr>
            </w:pPr>
            <w:r>
              <w:rPr>
                <w:sz w:val="22"/>
                <w:szCs w:val="22"/>
              </w:rPr>
              <w:t>6.3.4.</w:t>
            </w:r>
            <w:r w:rsidR="00F10D9C">
              <w:rPr>
                <w:sz w:val="22"/>
                <w:szCs w:val="22"/>
              </w:rPr>
              <w:t> </w:t>
            </w:r>
            <w:r>
              <w:rPr>
                <w:sz w:val="22"/>
                <w:szCs w:val="22"/>
              </w:rPr>
              <w:t>apakšpunkts</w:t>
            </w:r>
            <w:r w:rsidDel="00ED66CB">
              <w:rPr>
                <w:sz w:val="22"/>
                <w:szCs w:val="22"/>
              </w:rPr>
              <w:t xml:space="preserve"> </w:t>
            </w:r>
          </w:p>
        </w:tc>
        <w:tc>
          <w:tcPr>
            <w:tcW w:w="1843" w:type="dxa"/>
            <w:gridSpan w:val="2"/>
          </w:tcPr>
          <w:p w14:paraId="77DBA055" w14:textId="059276F9"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3FA2E566" w14:textId="5EEAD02D"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729596D1" w14:textId="77777777" w:rsidTr="00AC2C5B">
        <w:trPr>
          <w:trHeight w:val="313"/>
          <w:jc w:val="center"/>
        </w:trPr>
        <w:tc>
          <w:tcPr>
            <w:tcW w:w="1980" w:type="dxa"/>
          </w:tcPr>
          <w:p w14:paraId="2998FE00" w14:textId="102DB30E"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e) apakšpunkts</w:t>
            </w:r>
            <w:r w:rsidRPr="00651A51">
              <w:rPr>
                <w:sz w:val="22"/>
                <w:szCs w:val="22"/>
              </w:rPr>
              <w:t>)</w:t>
            </w:r>
          </w:p>
        </w:tc>
        <w:tc>
          <w:tcPr>
            <w:tcW w:w="1701" w:type="dxa"/>
          </w:tcPr>
          <w:p w14:paraId="6D54FDD2" w14:textId="2D52439E" w:rsidR="00990C55" w:rsidDel="00415827" w:rsidRDefault="00990C55" w:rsidP="00990C55">
            <w:pPr>
              <w:pStyle w:val="naiskr"/>
              <w:spacing w:before="0" w:after="0"/>
              <w:rPr>
                <w:sz w:val="22"/>
                <w:szCs w:val="22"/>
              </w:rPr>
            </w:pPr>
            <w:r>
              <w:rPr>
                <w:sz w:val="22"/>
                <w:szCs w:val="22"/>
              </w:rPr>
              <w:t>6.3.5.</w:t>
            </w:r>
            <w:r w:rsidR="00F10D9C">
              <w:rPr>
                <w:sz w:val="22"/>
                <w:szCs w:val="22"/>
              </w:rPr>
              <w:t> </w:t>
            </w:r>
            <w:r>
              <w:rPr>
                <w:sz w:val="22"/>
                <w:szCs w:val="22"/>
              </w:rPr>
              <w:t>apakšpunkts</w:t>
            </w:r>
            <w:r w:rsidDel="00ED66CB">
              <w:rPr>
                <w:sz w:val="22"/>
                <w:szCs w:val="22"/>
              </w:rPr>
              <w:t xml:space="preserve"> </w:t>
            </w:r>
          </w:p>
        </w:tc>
        <w:tc>
          <w:tcPr>
            <w:tcW w:w="1843" w:type="dxa"/>
            <w:gridSpan w:val="2"/>
          </w:tcPr>
          <w:p w14:paraId="709A477D" w14:textId="32893786"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69B57D52" w14:textId="5523D98F"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13811126" w14:textId="77777777" w:rsidTr="00AC2C5B">
        <w:trPr>
          <w:trHeight w:val="313"/>
          <w:jc w:val="center"/>
        </w:trPr>
        <w:tc>
          <w:tcPr>
            <w:tcW w:w="1980" w:type="dxa"/>
          </w:tcPr>
          <w:p w14:paraId="7852D1E1" w14:textId="523516E8"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f) apakšpunkts</w:t>
            </w:r>
            <w:r w:rsidRPr="00651A51">
              <w:rPr>
                <w:sz w:val="22"/>
                <w:szCs w:val="22"/>
              </w:rPr>
              <w:t>)</w:t>
            </w:r>
          </w:p>
        </w:tc>
        <w:tc>
          <w:tcPr>
            <w:tcW w:w="1701" w:type="dxa"/>
          </w:tcPr>
          <w:p w14:paraId="1C4AA8FD" w14:textId="47F8D8FE" w:rsidR="00990C55" w:rsidDel="00415827" w:rsidRDefault="00990C55" w:rsidP="00990C55">
            <w:pPr>
              <w:pStyle w:val="naiskr"/>
              <w:spacing w:before="0" w:after="0"/>
              <w:rPr>
                <w:sz w:val="22"/>
                <w:szCs w:val="22"/>
              </w:rPr>
            </w:pPr>
            <w:r>
              <w:rPr>
                <w:sz w:val="22"/>
                <w:szCs w:val="22"/>
              </w:rPr>
              <w:t>6.3.6.</w:t>
            </w:r>
            <w:r w:rsidR="00F10D9C">
              <w:rPr>
                <w:sz w:val="22"/>
                <w:szCs w:val="22"/>
              </w:rPr>
              <w:t> </w:t>
            </w:r>
            <w:r>
              <w:rPr>
                <w:sz w:val="22"/>
                <w:szCs w:val="22"/>
              </w:rPr>
              <w:t>apakšpunkts</w:t>
            </w:r>
            <w:r w:rsidDel="00ED66CB">
              <w:rPr>
                <w:sz w:val="22"/>
                <w:szCs w:val="22"/>
              </w:rPr>
              <w:t xml:space="preserve"> </w:t>
            </w:r>
          </w:p>
        </w:tc>
        <w:tc>
          <w:tcPr>
            <w:tcW w:w="1843" w:type="dxa"/>
            <w:gridSpan w:val="2"/>
          </w:tcPr>
          <w:p w14:paraId="7741BC50" w14:textId="1622E201"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2FE23110" w14:textId="5344FCFB"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30F92428" w14:textId="77777777" w:rsidTr="00AC2C5B">
        <w:trPr>
          <w:trHeight w:val="313"/>
          <w:jc w:val="center"/>
        </w:trPr>
        <w:tc>
          <w:tcPr>
            <w:tcW w:w="1980" w:type="dxa"/>
          </w:tcPr>
          <w:p w14:paraId="08C5C2D5" w14:textId="6640FDC0"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g) apakšpunkts</w:t>
            </w:r>
            <w:r w:rsidRPr="00651A51">
              <w:rPr>
                <w:sz w:val="22"/>
                <w:szCs w:val="22"/>
              </w:rPr>
              <w:t>)</w:t>
            </w:r>
          </w:p>
        </w:tc>
        <w:tc>
          <w:tcPr>
            <w:tcW w:w="1701" w:type="dxa"/>
          </w:tcPr>
          <w:p w14:paraId="25D02059" w14:textId="30A964E3" w:rsidR="00990C55" w:rsidDel="00415827" w:rsidRDefault="00990C55" w:rsidP="00990C55">
            <w:pPr>
              <w:pStyle w:val="naiskr"/>
              <w:spacing w:before="0" w:after="0"/>
              <w:rPr>
                <w:sz w:val="22"/>
                <w:szCs w:val="22"/>
              </w:rPr>
            </w:pPr>
            <w:r>
              <w:rPr>
                <w:sz w:val="22"/>
                <w:szCs w:val="22"/>
              </w:rPr>
              <w:t>6.3.7.</w:t>
            </w:r>
            <w:r w:rsidR="00F10D9C">
              <w:rPr>
                <w:sz w:val="22"/>
                <w:szCs w:val="22"/>
              </w:rPr>
              <w:t> </w:t>
            </w:r>
            <w:r>
              <w:rPr>
                <w:sz w:val="22"/>
                <w:szCs w:val="22"/>
              </w:rPr>
              <w:t>apakšpunkts</w:t>
            </w:r>
            <w:r w:rsidDel="00ED66CB">
              <w:rPr>
                <w:sz w:val="22"/>
                <w:szCs w:val="22"/>
              </w:rPr>
              <w:t xml:space="preserve"> </w:t>
            </w:r>
          </w:p>
        </w:tc>
        <w:tc>
          <w:tcPr>
            <w:tcW w:w="1843" w:type="dxa"/>
            <w:gridSpan w:val="2"/>
          </w:tcPr>
          <w:p w14:paraId="3C75CE4C" w14:textId="4E07527B"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0E781CE5" w14:textId="09F42914"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759D3AE3" w14:textId="77777777" w:rsidTr="00AC2C5B">
        <w:trPr>
          <w:trHeight w:val="313"/>
          <w:jc w:val="center"/>
        </w:trPr>
        <w:tc>
          <w:tcPr>
            <w:tcW w:w="1980" w:type="dxa"/>
          </w:tcPr>
          <w:p w14:paraId="3B234C3B" w14:textId="45D06526"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h) apakšpunkts</w:t>
            </w:r>
            <w:r w:rsidRPr="00651A51">
              <w:rPr>
                <w:sz w:val="22"/>
                <w:szCs w:val="22"/>
              </w:rPr>
              <w:t>)</w:t>
            </w:r>
          </w:p>
        </w:tc>
        <w:tc>
          <w:tcPr>
            <w:tcW w:w="1701" w:type="dxa"/>
          </w:tcPr>
          <w:p w14:paraId="5430404F" w14:textId="6D901F6B" w:rsidR="00990C55" w:rsidDel="00415827" w:rsidRDefault="00990C55" w:rsidP="00990C55">
            <w:pPr>
              <w:pStyle w:val="naiskr"/>
              <w:spacing w:before="0" w:after="0"/>
              <w:rPr>
                <w:sz w:val="22"/>
                <w:szCs w:val="22"/>
              </w:rPr>
            </w:pPr>
            <w:r>
              <w:rPr>
                <w:sz w:val="22"/>
                <w:szCs w:val="22"/>
              </w:rPr>
              <w:t>6.3.8.</w:t>
            </w:r>
            <w:r w:rsidR="00F10D9C">
              <w:rPr>
                <w:sz w:val="22"/>
                <w:szCs w:val="22"/>
              </w:rPr>
              <w:t> </w:t>
            </w:r>
            <w:r>
              <w:rPr>
                <w:sz w:val="22"/>
                <w:szCs w:val="22"/>
              </w:rPr>
              <w:t>apakšpunkts</w:t>
            </w:r>
            <w:r w:rsidDel="00ED66CB">
              <w:rPr>
                <w:sz w:val="22"/>
                <w:szCs w:val="22"/>
              </w:rPr>
              <w:t xml:space="preserve"> </w:t>
            </w:r>
          </w:p>
        </w:tc>
        <w:tc>
          <w:tcPr>
            <w:tcW w:w="1843" w:type="dxa"/>
            <w:gridSpan w:val="2"/>
          </w:tcPr>
          <w:p w14:paraId="5A1FFE79" w14:textId="1EC2BD88"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187257C1" w14:textId="2FEDBAE3"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4978B2EA" w14:textId="77777777" w:rsidTr="00AC2C5B">
        <w:trPr>
          <w:trHeight w:val="313"/>
          <w:jc w:val="center"/>
        </w:trPr>
        <w:tc>
          <w:tcPr>
            <w:tcW w:w="1980" w:type="dxa"/>
          </w:tcPr>
          <w:p w14:paraId="058D7CDD" w14:textId="5D6CC5E2"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i) apakšpunkts</w:t>
            </w:r>
            <w:r w:rsidRPr="00651A51">
              <w:rPr>
                <w:sz w:val="22"/>
                <w:szCs w:val="22"/>
              </w:rPr>
              <w:t>)</w:t>
            </w:r>
          </w:p>
        </w:tc>
        <w:tc>
          <w:tcPr>
            <w:tcW w:w="1701" w:type="dxa"/>
          </w:tcPr>
          <w:p w14:paraId="1FFBD5D2" w14:textId="521165D1" w:rsidR="00990C55" w:rsidDel="00415827" w:rsidRDefault="00990C55" w:rsidP="00990C55">
            <w:pPr>
              <w:pStyle w:val="naiskr"/>
              <w:spacing w:before="0" w:after="0"/>
              <w:rPr>
                <w:sz w:val="22"/>
                <w:szCs w:val="22"/>
              </w:rPr>
            </w:pPr>
            <w:r>
              <w:rPr>
                <w:sz w:val="22"/>
                <w:szCs w:val="22"/>
              </w:rPr>
              <w:t>6.3.9.</w:t>
            </w:r>
            <w:r w:rsidR="00F10D9C">
              <w:rPr>
                <w:sz w:val="22"/>
                <w:szCs w:val="22"/>
              </w:rPr>
              <w:t> </w:t>
            </w:r>
            <w:r>
              <w:rPr>
                <w:sz w:val="22"/>
                <w:szCs w:val="22"/>
              </w:rPr>
              <w:t>apakšpunkts, Ķīmisko vielu likuma 9.</w:t>
            </w:r>
            <w:r w:rsidR="00F10D9C">
              <w:rPr>
                <w:sz w:val="22"/>
                <w:szCs w:val="22"/>
              </w:rPr>
              <w:t> </w:t>
            </w:r>
            <w:r>
              <w:rPr>
                <w:sz w:val="22"/>
                <w:szCs w:val="22"/>
              </w:rPr>
              <w:t xml:space="preserve">panta devītā daļa </w:t>
            </w:r>
          </w:p>
        </w:tc>
        <w:tc>
          <w:tcPr>
            <w:tcW w:w="1843" w:type="dxa"/>
            <w:gridSpan w:val="2"/>
          </w:tcPr>
          <w:p w14:paraId="1B46A139" w14:textId="53351631"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7FA3C991" w14:textId="36A13FAD"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61F8D55E" w14:textId="77777777" w:rsidTr="00AC2C5B">
        <w:trPr>
          <w:trHeight w:val="313"/>
          <w:jc w:val="center"/>
        </w:trPr>
        <w:tc>
          <w:tcPr>
            <w:tcW w:w="1980" w:type="dxa"/>
          </w:tcPr>
          <w:p w14:paraId="1B6E155C" w14:textId="751690B6"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j) apakšpunkts</w:t>
            </w:r>
            <w:r w:rsidRPr="00651A51">
              <w:rPr>
                <w:sz w:val="22"/>
                <w:szCs w:val="22"/>
              </w:rPr>
              <w:t>)</w:t>
            </w:r>
          </w:p>
        </w:tc>
        <w:tc>
          <w:tcPr>
            <w:tcW w:w="1701" w:type="dxa"/>
          </w:tcPr>
          <w:p w14:paraId="69362563" w14:textId="007BF3C6" w:rsidR="00990C55" w:rsidDel="00415827" w:rsidRDefault="00990C55" w:rsidP="00990C55">
            <w:pPr>
              <w:pStyle w:val="naiskr"/>
              <w:spacing w:before="0" w:after="0"/>
              <w:rPr>
                <w:sz w:val="22"/>
                <w:szCs w:val="22"/>
              </w:rPr>
            </w:pPr>
            <w:r>
              <w:rPr>
                <w:sz w:val="22"/>
                <w:szCs w:val="22"/>
              </w:rPr>
              <w:t>6.3.10.</w:t>
            </w:r>
            <w:r w:rsidR="00F10D9C">
              <w:rPr>
                <w:sz w:val="22"/>
                <w:szCs w:val="22"/>
              </w:rPr>
              <w:t> </w:t>
            </w:r>
            <w:r>
              <w:rPr>
                <w:sz w:val="22"/>
                <w:szCs w:val="22"/>
              </w:rPr>
              <w:t>apakšpunkts</w:t>
            </w:r>
            <w:r w:rsidDel="00ED66CB">
              <w:rPr>
                <w:sz w:val="22"/>
                <w:szCs w:val="22"/>
              </w:rPr>
              <w:t xml:space="preserve"> </w:t>
            </w:r>
          </w:p>
        </w:tc>
        <w:tc>
          <w:tcPr>
            <w:tcW w:w="1843" w:type="dxa"/>
            <w:gridSpan w:val="2"/>
          </w:tcPr>
          <w:p w14:paraId="5D45454B" w14:textId="17E93B68"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45803187" w14:textId="6998B8C7"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0CD4F8BD" w14:textId="77777777" w:rsidTr="00AC2C5B">
        <w:trPr>
          <w:trHeight w:val="313"/>
          <w:jc w:val="center"/>
        </w:trPr>
        <w:tc>
          <w:tcPr>
            <w:tcW w:w="1980" w:type="dxa"/>
          </w:tcPr>
          <w:p w14:paraId="746487B0" w14:textId="0CB2F735"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k) apakšpunkts</w:t>
            </w:r>
            <w:r w:rsidRPr="00651A51">
              <w:rPr>
                <w:sz w:val="22"/>
                <w:szCs w:val="22"/>
              </w:rPr>
              <w:t>)</w:t>
            </w:r>
          </w:p>
        </w:tc>
        <w:tc>
          <w:tcPr>
            <w:tcW w:w="1701" w:type="dxa"/>
          </w:tcPr>
          <w:p w14:paraId="4FB6697E" w14:textId="2E43952C" w:rsidR="00990C55" w:rsidDel="00415827" w:rsidRDefault="00990C55" w:rsidP="00990C55">
            <w:pPr>
              <w:pStyle w:val="naiskr"/>
              <w:spacing w:before="0" w:after="0"/>
              <w:rPr>
                <w:sz w:val="22"/>
                <w:szCs w:val="22"/>
              </w:rPr>
            </w:pPr>
            <w:r>
              <w:rPr>
                <w:sz w:val="22"/>
                <w:szCs w:val="22"/>
              </w:rPr>
              <w:t>6.3.11.</w:t>
            </w:r>
            <w:r w:rsidR="00F10D9C">
              <w:rPr>
                <w:sz w:val="22"/>
                <w:szCs w:val="22"/>
              </w:rPr>
              <w:t> </w:t>
            </w:r>
            <w:r>
              <w:rPr>
                <w:sz w:val="22"/>
                <w:szCs w:val="22"/>
              </w:rPr>
              <w:t>apakšpunkts</w:t>
            </w:r>
            <w:r w:rsidDel="00ED66CB">
              <w:rPr>
                <w:sz w:val="22"/>
                <w:szCs w:val="22"/>
              </w:rPr>
              <w:t xml:space="preserve"> </w:t>
            </w:r>
          </w:p>
        </w:tc>
        <w:tc>
          <w:tcPr>
            <w:tcW w:w="1843" w:type="dxa"/>
            <w:gridSpan w:val="2"/>
          </w:tcPr>
          <w:p w14:paraId="23F9D8AC" w14:textId="6FE6AA16"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42FA066A" w14:textId="7F17FF81"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57F5CABB" w14:textId="77777777" w:rsidTr="00AC2C5B">
        <w:trPr>
          <w:trHeight w:val="313"/>
          <w:jc w:val="center"/>
        </w:trPr>
        <w:tc>
          <w:tcPr>
            <w:tcW w:w="1980" w:type="dxa"/>
          </w:tcPr>
          <w:p w14:paraId="1FCC618E" w14:textId="2B4A9795"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l) apakšpunkts</w:t>
            </w:r>
            <w:r w:rsidRPr="00651A51">
              <w:rPr>
                <w:sz w:val="22"/>
                <w:szCs w:val="22"/>
              </w:rPr>
              <w:t>)</w:t>
            </w:r>
          </w:p>
        </w:tc>
        <w:tc>
          <w:tcPr>
            <w:tcW w:w="1701" w:type="dxa"/>
          </w:tcPr>
          <w:p w14:paraId="7EC734C3" w14:textId="71BE9332" w:rsidR="00990C55" w:rsidDel="00415827" w:rsidRDefault="00990C55" w:rsidP="00990C55">
            <w:pPr>
              <w:pStyle w:val="naiskr"/>
              <w:spacing w:before="0" w:after="0"/>
              <w:rPr>
                <w:sz w:val="22"/>
                <w:szCs w:val="22"/>
              </w:rPr>
            </w:pPr>
            <w:r>
              <w:rPr>
                <w:sz w:val="22"/>
                <w:szCs w:val="22"/>
              </w:rPr>
              <w:t>6.3.12.</w:t>
            </w:r>
            <w:r w:rsidR="00F10D9C">
              <w:rPr>
                <w:sz w:val="22"/>
                <w:szCs w:val="22"/>
              </w:rPr>
              <w:t> </w:t>
            </w:r>
            <w:r>
              <w:rPr>
                <w:sz w:val="22"/>
                <w:szCs w:val="22"/>
              </w:rPr>
              <w:t>apakšpunkts</w:t>
            </w:r>
            <w:r w:rsidDel="00ED66CB">
              <w:rPr>
                <w:sz w:val="22"/>
                <w:szCs w:val="22"/>
              </w:rPr>
              <w:t xml:space="preserve"> </w:t>
            </w:r>
          </w:p>
        </w:tc>
        <w:tc>
          <w:tcPr>
            <w:tcW w:w="1843" w:type="dxa"/>
            <w:gridSpan w:val="2"/>
          </w:tcPr>
          <w:p w14:paraId="3B40152D" w14:textId="25B8E8FF"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24792E66" w14:textId="41CF4AEA"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16F99C0D" w14:textId="77777777" w:rsidTr="00AC2C5B">
        <w:trPr>
          <w:trHeight w:val="313"/>
          <w:jc w:val="center"/>
        </w:trPr>
        <w:tc>
          <w:tcPr>
            <w:tcW w:w="1980" w:type="dxa"/>
          </w:tcPr>
          <w:p w14:paraId="20313883" w14:textId="3B076386" w:rsidR="00990C55" w:rsidRPr="00651A51" w:rsidRDefault="00990C55" w:rsidP="00990C55">
            <w:pPr>
              <w:pStyle w:val="naiskr"/>
              <w:spacing w:before="0" w:after="0"/>
              <w:rPr>
                <w:sz w:val="22"/>
                <w:szCs w:val="22"/>
              </w:rPr>
            </w:pPr>
            <w:r w:rsidRPr="00651A51">
              <w:rPr>
                <w:sz w:val="22"/>
                <w:szCs w:val="22"/>
              </w:rPr>
              <w:lastRenderedPageBreak/>
              <w:t>1.</w:t>
            </w:r>
            <w:r>
              <w:rPr>
                <w:sz w:val="22"/>
                <w:szCs w:val="22"/>
              </w:rPr>
              <w:t> </w:t>
            </w:r>
            <w:r w:rsidRPr="00651A51">
              <w:rPr>
                <w:sz w:val="22"/>
                <w:szCs w:val="22"/>
              </w:rPr>
              <w:t>panta 10.</w:t>
            </w:r>
            <w:r>
              <w:rPr>
                <w:sz w:val="22"/>
                <w:szCs w:val="22"/>
              </w:rPr>
              <w:t> </w:t>
            </w:r>
            <w:r w:rsidRPr="00651A51">
              <w:rPr>
                <w:sz w:val="22"/>
                <w:szCs w:val="22"/>
              </w:rPr>
              <w:t>punkts (Direktīvas 2008/98/EK 9.</w:t>
            </w:r>
            <w:r>
              <w:rPr>
                <w:sz w:val="22"/>
                <w:szCs w:val="22"/>
              </w:rPr>
              <w:t> </w:t>
            </w:r>
            <w:r w:rsidRPr="00651A51">
              <w:rPr>
                <w:sz w:val="22"/>
                <w:szCs w:val="22"/>
              </w:rPr>
              <w:t>panta 1.</w:t>
            </w:r>
            <w:r>
              <w:rPr>
                <w:sz w:val="22"/>
                <w:szCs w:val="22"/>
              </w:rPr>
              <w:t> </w:t>
            </w:r>
            <w:r w:rsidRPr="00651A51">
              <w:rPr>
                <w:sz w:val="22"/>
                <w:szCs w:val="22"/>
              </w:rPr>
              <w:t>punkt</w:t>
            </w:r>
            <w:r>
              <w:rPr>
                <w:sz w:val="22"/>
                <w:szCs w:val="22"/>
              </w:rPr>
              <w:t>a m) apakšpunkts</w:t>
            </w:r>
            <w:r w:rsidRPr="00651A51">
              <w:rPr>
                <w:sz w:val="22"/>
                <w:szCs w:val="22"/>
              </w:rPr>
              <w:t>)</w:t>
            </w:r>
          </w:p>
        </w:tc>
        <w:tc>
          <w:tcPr>
            <w:tcW w:w="1701" w:type="dxa"/>
          </w:tcPr>
          <w:p w14:paraId="1B51B59C" w14:textId="3721E52E" w:rsidR="00990C55" w:rsidDel="00415827" w:rsidRDefault="00990C55" w:rsidP="00990C55">
            <w:pPr>
              <w:pStyle w:val="naiskr"/>
              <w:spacing w:before="0" w:after="0"/>
              <w:rPr>
                <w:sz w:val="22"/>
                <w:szCs w:val="22"/>
              </w:rPr>
            </w:pPr>
            <w:r>
              <w:rPr>
                <w:sz w:val="22"/>
                <w:szCs w:val="22"/>
              </w:rPr>
              <w:t>6.3.13.</w:t>
            </w:r>
            <w:r w:rsidR="00F10D9C">
              <w:rPr>
                <w:sz w:val="22"/>
                <w:szCs w:val="22"/>
              </w:rPr>
              <w:t> </w:t>
            </w:r>
            <w:r>
              <w:rPr>
                <w:sz w:val="22"/>
                <w:szCs w:val="22"/>
              </w:rPr>
              <w:t>apakšpunkts</w:t>
            </w:r>
            <w:r w:rsidDel="00ED66CB">
              <w:rPr>
                <w:sz w:val="22"/>
                <w:szCs w:val="22"/>
              </w:rPr>
              <w:t xml:space="preserve"> </w:t>
            </w:r>
          </w:p>
        </w:tc>
        <w:tc>
          <w:tcPr>
            <w:tcW w:w="1843" w:type="dxa"/>
            <w:gridSpan w:val="2"/>
          </w:tcPr>
          <w:p w14:paraId="28B0E81B" w14:textId="59AEB4B7" w:rsidR="00990C55" w:rsidRDefault="00990C55" w:rsidP="00990C55">
            <w:pPr>
              <w:pStyle w:val="naiskr"/>
              <w:spacing w:before="0" w:after="0"/>
              <w:rPr>
                <w:sz w:val="22"/>
                <w:szCs w:val="22"/>
              </w:rPr>
            </w:pPr>
            <w:r>
              <w:rPr>
                <w:sz w:val="22"/>
                <w:szCs w:val="22"/>
              </w:rPr>
              <w:t>Pārņemts</w:t>
            </w:r>
            <w:r w:rsidRPr="00AC39A0">
              <w:rPr>
                <w:sz w:val="22"/>
                <w:szCs w:val="22"/>
              </w:rPr>
              <w:t xml:space="preserve"> pilnībā</w:t>
            </w:r>
            <w:r>
              <w:rPr>
                <w:sz w:val="22"/>
                <w:szCs w:val="22"/>
              </w:rPr>
              <w:t>.</w:t>
            </w:r>
          </w:p>
        </w:tc>
        <w:tc>
          <w:tcPr>
            <w:tcW w:w="3543" w:type="dxa"/>
            <w:gridSpan w:val="2"/>
          </w:tcPr>
          <w:p w14:paraId="25C523C2" w14:textId="1E57B5A3"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6DC79DF6" w14:textId="77777777" w:rsidTr="00AC2C5B">
        <w:trPr>
          <w:trHeight w:val="313"/>
          <w:jc w:val="center"/>
        </w:trPr>
        <w:tc>
          <w:tcPr>
            <w:tcW w:w="1980" w:type="dxa"/>
          </w:tcPr>
          <w:p w14:paraId="58C9CEBC" w14:textId="77777777" w:rsidR="00990C55" w:rsidRPr="00651A51" w:rsidRDefault="00990C55" w:rsidP="00990C55">
            <w:pPr>
              <w:pStyle w:val="naiskr"/>
              <w:spacing w:before="0" w:after="0"/>
              <w:rPr>
                <w:sz w:val="22"/>
                <w:szCs w:val="22"/>
              </w:rPr>
            </w:pPr>
            <w:r w:rsidRPr="00651A51">
              <w:rPr>
                <w:sz w:val="22"/>
                <w:szCs w:val="22"/>
              </w:rPr>
              <w:t>1.panta 10.punkts (Direktīvas 2008/98/EK 9.</w:t>
            </w:r>
            <w:r>
              <w:rPr>
                <w:sz w:val="22"/>
                <w:szCs w:val="22"/>
              </w:rPr>
              <w:t> </w:t>
            </w:r>
            <w:r w:rsidRPr="00651A51">
              <w:rPr>
                <w:sz w:val="22"/>
                <w:szCs w:val="22"/>
              </w:rPr>
              <w:t>panta 3.</w:t>
            </w:r>
            <w:r>
              <w:rPr>
                <w:sz w:val="22"/>
                <w:szCs w:val="22"/>
              </w:rPr>
              <w:t> </w:t>
            </w:r>
            <w:r w:rsidRPr="00651A51">
              <w:rPr>
                <w:sz w:val="22"/>
                <w:szCs w:val="22"/>
              </w:rPr>
              <w:t>punkts)</w:t>
            </w:r>
          </w:p>
        </w:tc>
        <w:tc>
          <w:tcPr>
            <w:tcW w:w="1701" w:type="dxa"/>
          </w:tcPr>
          <w:p w14:paraId="510CE713" w14:textId="1E2290DF" w:rsidR="00990C55" w:rsidRPr="00651A51" w:rsidRDefault="00990C55" w:rsidP="00990C55">
            <w:pPr>
              <w:pStyle w:val="naiskr"/>
              <w:spacing w:before="0" w:after="0"/>
              <w:rPr>
                <w:sz w:val="22"/>
                <w:szCs w:val="22"/>
              </w:rPr>
            </w:pPr>
            <w:r>
              <w:rPr>
                <w:sz w:val="22"/>
                <w:szCs w:val="22"/>
              </w:rPr>
              <w:t>6.6.</w:t>
            </w:r>
            <w:r w:rsidR="00F10D9C">
              <w:rPr>
                <w:sz w:val="22"/>
                <w:szCs w:val="22"/>
              </w:rPr>
              <w:t> </w:t>
            </w:r>
            <w:r>
              <w:rPr>
                <w:sz w:val="22"/>
                <w:szCs w:val="22"/>
              </w:rPr>
              <w:t>apakšpunkts, 9</w:t>
            </w:r>
            <w:r w:rsidR="00F10D9C">
              <w:rPr>
                <w:sz w:val="22"/>
                <w:szCs w:val="22"/>
              </w:rPr>
              <w:t>. </w:t>
            </w:r>
            <w:r>
              <w:rPr>
                <w:sz w:val="22"/>
                <w:szCs w:val="22"/>
              </w:rPr>
              <w:t>punkts</w:t>
            </w:r>
          </w:p>
        </w:tc>
        <w:tc>
          <w:tcPr>
            <w:tcW w:w="1843" w:type="dxa"/>
            <w:gridSpan w:val="2"/>
          </w:tcPr>
          <w:p w14:paraId="7709A981" w14:textId="77777777" w:rsidR="00990C55" w:rsidRPr="00651A51" w:rsidRDefault="00990C55" w:rsidP="00990C55">
            <w:pPr>
              <w:pStyle w:val="naiskr"/>
              <w:spacing w:before="0" w:after="0"/>
              <w:rPr>
                <w:sz w:val="22"/>
                <w:szCs w:val="22"/>
              </w:rPr>
            </w:pPr>
            <w:r>
              <w:rPr>
                <w:sz w:val="22"/>
                <w:szCs w:val="22"/>
              </w:rPr>
              <w:t>Pārņemts</w:t>
            </w:r>
            <w:r w:rsidRPr="00AC39A0">
              <w:rPr>
                <w:sz w:val="22"/>
                <w:szCs w:val="22"/>
              </w:rPr>
              <w:t xml:space="preserve"> </w:t>
            </w:r>
            <w:r w:rsidRPr="00651A51">
              <w:rPr>
                <w:sz w:val="22"/>
                <w:szCs w:val="22"/>
              </w:rPr>
              <w:t xml:space="preserve">pilnībā. </w:t>
            </w:r>
          </w:p>
        </w:tc>
        <w:tc>
          <w:tcPr>
            <w:tcW w:w="3543" w:type="dxa"/>
            <w:gridSpan w:val="2"/>
          </w:tcPr>
          <w:p w14:paraId="48B89F64" w14:textId="77777777"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3A03B03C" w14:textId="77777777" w:rsidTr="00AC2C5B">
        <w:trPr>
          <w:trHeight w:val="313"/>
          <w:jc w:val="center"/>
        </w:trPr>
        <w:tc>
          <w:tcPr>
            <w:tcW w:w="1980" w:type="dxa"/>
          </w:tcPr>
          <w:p w14:paraId="1E03D005" w14:textId="1379593B"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 apakšpunkts  (Direktīvas 2008/98/EK 28.panta 3.punkta b)  apakšpunkts)</w:t>
            </w:r>
          </w:p>
        </w:tc>
        <w:tc>
          <w:tcPr>
            <w:tcW w:w="1701" w:type="dxa"/>
          </w:tcPr>
          <w:p w14:paraId="135007CA" w14:textId="36ACFCC4" w:rsidR="00990C55" w:rsidRPr="00651A51" w:rsidRDefault="00990C55" w:rsidP="00990C55">
            <w:pPr>
              <w:pStyle w:val="naiskr"/>
              <w:spacing w:before="0" w:after="0"/>
              <w:rPr>
                <w:sz w:val="22"/>
                <w:szCs w:val="22"/>
              </w:rPr>
            </w:pPr>
            <w:r>
              <w:rPr>
                <w:sz w:val="22"/>
                <w:szCs w:val="22"/>
              </w:rPr>
              <w:t>2.2.2., 3.4.3.</w:t>
            </w:r>
            <w:r w:rsidR="00F10D9C">
              <w:rPr>
                <w:sz w:val="22"/>
                <w:szCs w:val="22"/>
              </w:rPr>
              <w:t> </w:t>
            </w:r>
            <w:r>
              <w:rPr>
                <w:sz w:val="22"/>
                <w:szCs w:val="22"/>
              </w:rPr>
              <w:t>apakšpunkts</w:t>
            </w:r>
            <w:r w:rsidDel="00697622">
              <w:rPr>
                <w:sz w:val="22"/>
                <w:szCs w:val="22"/>
              </w:rPr>
              <w:t xml:space="preserve"> </w:t>
            </w:r>
          </w:p>
        </w:tc>
        <w:tc>
          <w:tcPr>
            <w:tcW w:w="1843" w:type="dxa"/>
            <w:gridSpan w:val="2"/>
          </w:tcPr>
          <w:p w14:paraId="00479E2A" w14:textId="77777777" w:rsidR="00990C55" w:rsidRPr="00651A51" w:rsidRDefault="00990C55" w:rsidP="00990C55">
            <w:pPr>
              <w:pStyle w:val="naiskr"/>
              <w:spacing w:before="0" w:after="0"/>
              <w:jc w:val="both"/>
              <w:rPr>
                <w:sz w:val="22"/>
                <w:szCs w:val="22"/>
              </w:rPr>
            </w:pPr>
            <w:r>
              <w:rPr>
                <w:sz w:val="22"/>
                <w:szCs w:val="22"/>
              </w:rPr>
              <w:t>Pārņemts pilnībā.</w:t>
            </w:r>
          </w:p>
        </w:tc>
        <w:tc>
          <w:tcPr>
            <w:tcW w:w="3543" w:type="dxa"/>
            <w:gridSpan w:val="2"/>
          </w:tcPr>
          <w:p w14:paraId="568B5333" w14:textId="77777777" w:rsidR="00990C55" w:rsidRPr="00651A51" w:rsidRDefault="00990C55" w:rsidP="00990C55">
            <w:pPr>
              <w:pStyle w:val="naiskr"/>
              <w:spacing w:before="0" w:after="0"/>
              <w:jc w:val="both"/>
              <w:rPr>
                <w:sz w:val="22"/>
                <w:szCs w:val="22"/>
              </w:rPr>
            </w:pPr>
            <w:r>
              <w:rPr>
                <w:sz w:val="22"/>
                <w:szCs w:val="22"/>
              </w:rPr>
              <w:t xml:space="preserve">Netiek noteiktas stingrākas prasības. </w:t>
            </w:r>
          </w:p>
        </w:tc>
      </w:tr>
      <w:tr w:rsidR="00990C55" w14:paraId="5F3B418B" w14:textId="77777777" w:rsidTr="00AC2C5B">
        <w:trPr>
          <w:trHeight w:val="313"/>
          <w:jc w:val="center"/>
        </w:trPr>
        <w:tc>
          <w:tcPr>
            <w:tcW w:w="1980" w:type="dxa"/>
          </w:tcPr>
          <w:p w14:paraId="74F649E1" w14:textId="44749AC9"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 apakšpunkts  (Direktīvas 2008/98/EK 28.panta 3.punkta c) apakšpunkts)</w:t>
            </w:r>
          </w:p>
        </w:tc>
        <w:tc>
          <w:tcPr>
            <w:tcW w:w="1701" w:type="dxa"/>
          </w:tcPr>
          <w:p w14:paraId="277D28C9" w14:textId="2569C053" w:rsidR="00990C55" w:rsidRDefault="00990C55" w:rsidP="00990C55">
            <w:pPr>
              <w:pStyle w:val="naiskr"/>
              <w:spacing w:before="0" w:after="0"/>
              <w:rPr>
                <w:sz w:val="22"/>
                <w:szCs w:val="22"/>
              </w:rPr>
            </w:pPr>
            <w:r>
              <w:rPr>
                <w:sz w:val="22"/>
                <w:szCs w:val="22"/>
              </w:rPr>
              <w:t>2.6., 2.7., 2.13., 3.5., 3.10.</w:t>
            </w:r>
            <w:r w:rsidR="00F10D9C">
              <w:rPr>
                <w:sz w:val="22"/>
                <w:szCs w:val="22"/>
              </w:rPr>
              <w:t> </w:t>
            </w:r>
            <w:r>
              <w:rPr>
                <w:sz w:val="22"/>
                <w:szCs w:val="22"/>
              </w:rPr>
              <w:t>apakšpunkts</w:t>
            </w:r>
          </w:p>
        </w:tc>
        <w:tc>
          <w:tcPr>
            <w:tcW w:w="1843" w:type="dxa"/>
            <w:gridSpan w:val="2"/>
          </w:tcPr>
          <w:p w14:paraId="07927E2A" w14:textId="2DF19C4D" w:rsidR="00990C55"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19FECE41" w14:textId="29060001" w:rsidR="00990C55" w:rsidRDefault="00990C55" w:rsidP="00990C55">
            <w:pPr>
              <w:pStyle w:val="naiskr"/>
              <w:spacing w:before="0" w:after="0"/>
              <w:jc w:val="both"/>
              <w:rPr>
                <w:sz w:val="22"/>
                <w:szCs w:val="22"/>
              </w:rPr>
            </w:pPr>
            <w:r>
              <w:rPr>
                <w:sz w:val="22"/>
                <w:szCs w:val="22"/>
              </w:rPr>
              <w:t xml:space="preserve">Netiek noteiktas stingrākas prasības. </w:t>
            </w:r>
          </w:p>
        </w:tc>
      </w:tr>
      <w:tr w:rsidR="00990C55" w14:paraId="7E9E814E" w14:textId="77777777" w:rsidTr="00AC2C5B">
        <w:trPr>
          <w:trHeight w:val="313"/>
          <w:jc w:val="center"/>
        </w:trPr>
        <w:tc>
          <w:tcPr>
            <w:tcW w:w="1980" w:type="dxa"/>
          </w:tcPr>
          <w:p w14:paraId="3A8CB474" w14:textId="10DC863D"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ii) apakšpunkts  (Direktīvas 2008/98/EK 28.panta 3.</w:t>
            </w:r>
            <w:r>
              <w:rPr>
                <w:sz w:val="22"/>
                <w:szCs w:val="22"/>
              </w:rPr>
              <w:t> </w:t>
            </w:r>
            <w:r w:rsidRPr="00651A51">
              <w:rPr>
                <w:sz w:val="22"/>
                <w:szCs w:val="22"/>
              </w:rPr>
              <w:t xml:space="preserve">punkta </w:t>
            </w:r>
            <w:proofErr w:type="spellStart"/>
            <w:r w:rsidRPr="00651A51">
              <w:rPr>
                <w:sz w:val="22"/>
                <w:szCs w:val="22"/>
              </w:rPr>
              <w:t>ca</w:t>
            </w:r>
            <w:proofErr w:type="spellEnd"/>
            <w:r w:rsidRPr="00651A51">
              <w:rPr>
                <w:sz w:val="22"/>
                <w:szCs w:val="22"/>
              </w:rPr>
              <w:t>)  apakšpunkts)</w:t>
            </w:r>
          </w:p>
        </w:tc>
        <w:tc>
          <w:tcPr>
            <w:tcW w:w="1701" w:type="dxa"/>
          </w:tcPr>
          <w:p w14:paraId="42F3AAFF" w14:textId="633A5266" w:rsidR="00990C55" w:rsidRPr="00651A51" w:rsidRDefault="00990C55" w:rsidP="00990C55">
            <w:pPr>
              <w:pStyle w:val="naiskr"/>
              <w:spacing w:before="0" w:after="0"/>
              <w:rPr>
                <w:sz w:val="22"/>
                <w:szCs w:val="22"/>
              </w:rPr>
            </w:pPr>
            <w:r>
              <w:rPr>
                <w:sz w:val="22"/>
                <w:szCs w:val="22"/>
              </w:rPr>
              <w:t>2.1</w:t>
            </w:r>
            <w:r w:rsidR="00F10D9C">
              <w:rPr>
                <w:sz w:val="22"/>
                <w:szCs w:val="22"/>
              </w:rPr>
              <w:t>.</w:t>
            </w:r>
            <w:r>
              <w:rPr>
                <w:sz w:val="22"/>
                <w:szCs w:val="22"/>
              </w:rPr>
              <w:t>, 3.3.</w:t>
            </w:r>
            <w:r w:rsidR="00F10D9C">
              <w:rPr>
                <w:sz w:val="22"/>
                <w:szCs w:val="22"/>
              </w:rPr>
              <w:t> </w:t>
            </w:r>
            <w:r>
              <w:rPr>
                <w:sz w:val="22"/>
                <w:szCs w:val="22"/>
              </w:rPr>
              <w:t>apakšpunkts</w:t>
            </w:r>
          </w:p>
        </w:tc>
        <w:tc>
          <w:tcPr>
            <w:tcW w:w="1843" w:type="dxa"/>
            <w:gridSpan w:val="2"/>
          </w:tcPr>
          <w:p w14:paraId="18F3BED9" w14:textId="77777777" w:rsidR="00990C55" w:rsidRPr="00651A51"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59ED45E0" w14:textId="77777777" w:rsidR="00990C55" w:rsidRPr="00651A51" w:rsidRDefault="00990C55" w:rsidP="00990C55">
            <w:pPr>
              <w:pStyle w:val="naiskr"/>
              <w:spacing w:before="0" w:after="0"/>
              <w:jc w:val="both"/>
              <w:rPr>
                <w:sz w:val="22"/>
                <w:szCs w:val="22"/>
              </w:rPr>
            </w:pPr>
            <w:r>
              <w:rPr>
                <w:sz w:val="22"/>
                <w:szCs w:val="22"/>
              </w:rPr>
              <w:t>Netiek noteiktas stingrākas prasības.</w:t>
            </w:r>
          </w:p>
        </w:tc>
      </w:tr>
      <w:tr w:rsidR="00990C55" w14:paraId="128E3186" w14:textId="77777777" w:rsidTr="00AC2C5B">
        <w:trPr>
          <w:trHeight w:val="313"/>
          <w:jc w:val="center"/>
        </w:trPr>
        <w:tc>
          <w:tcPr>
            <w:tcW w:w="1980" w:type="dxa"/>
          </w:tcPr>
          <w:p w14:paraId="79889945" w14:textId="04B3A089"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ii) apakšpunkts  (Direktīvas 2008/98/EK 28.panta 3.</w:t>
            </w:r>
            <w:r>
              <w:rPr>
                <w:sz w:val="22"/>
                <w:szCs w:val="22"/>
              </w:rPr>
              <w:t> </w:t>
            </w:r>
            <w:r w:rsidRPr="00651A51">
              <w:rPr>
                <w:sz w:val="22"/>
                <w:szCs w:val="22"/>
              </w:rPr>
              <w:t xml:space="preserve">punkta </w:t>
            </w:r>
            <w:proofErr w:type="spellStart"/>
            <w:r w:rsidRPr="00651A51">
              <w:rPr>
                <w:sz w:val="22"/>
                <w:szCs w:val="22"/>
              </w:rPr>
              <w:t>cb</w:t>
            </w:r>
            <w:proofErr w:type="spellEnd"/>
            <w:r w:rsidRPr="00651A51">
              <w:rPr>
                <w:sz w:val="22"/>
                <w:szCs w:val="22"/>
              </w:rPr>
              <w:t>) apakšpunkts)</w:t>
            </w:r>
          </w:p>
        </w:tc>
        <w:tc>
          <w:tcPr>
            <w:tcW w:w="1701" w:type="dxa"/>
          </w:tcPr>
          <w:p w14:paraId="086CE0A9" w14:textId="4F77F00A" w:rsidR="00990C55" w:rsidRDefault="00990C55" w:rsidP="00990C55">
            <w:pPr>
              <w:pStyle w:val="naiskr"/>
              <w:spacing w:before="0" w:after="0"/>
              <w:rPr>
                <w:sz w:val="22"/>
                <w:szCs w:val="22"/>
              </w:rPr>
            </w:pPr>
            <w:r>
              <w:rPr>
                <w:sz w:val="22"/>
                <w:szCs w:val="22"/>
              </w:rPr>
              <w:t>2.2.3.1., 3.4.2.</w:t>
            </w:r>
            <w:r w:rsidR="00F10D9C">
              <w:rPr>
                <w:sz w:val="22"/>
                <w:szCs w:val="22"/>
              </w:rPr>
              <w:t> </w:t>
            </w:r>
            <w:r>
              <w:rPr>
                <w:sz w:val="22"/>
                <w:szCs w:val="22"/>
              </w:rPr>
              <w:t>apakšpunkts</w:t>
            </w:r>
          </w:p>
        </w:tc>
        <w:tc>
          <w:tcPr>
            <w:tcW w:w="1843" w:type="dxa"/>
            <w:gridSpan w:val="2"/>
          </w:tcPr>
          <w:p w14:paraId="53F358C8" w14:textId="718D4C76" w:rsidR="00990C55"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39A1E2FF" w14:textId="54BB47B2" w:rsidR="00990C55" w:rsidRDefault="00990C55" w:rsidP="00990C55">
            <w:pPr>
              <w:pStyle w:val="naiskr"/>
              <w:spacing w:before="0" w:after="0"/>
              <w:jc w:val="both"/>
              <w:rPr>
                <w:sz w:val="22"/>
                <w:szCs w:val="22"/>
              </w:rPr>
            </w:pPr>
            <w:r>
              <w:rPr>
                <w:sz w:val="22"/>
                <w:szCs w:val="22"/>
              </w:rPr>
              <w:t xml:space="preserve">Netiek noteiktas stingrākas prasības. </w:t>
            </w:r>
          </w:p>
        </w:tc>
      </w:tr>
      <w:tr w:rsidR="00990C55" w14:paraId="1F71BE0B" w14:textId="77777777" w:rsidTr="00AC2C5B">
        <w:trPr>
          <w:trHeight w:val="313"/>
          <w:jc w:val="center"/>
        </w:trPr>
        <w:tc>
          <w:tcPr>
            <w:tcW w:w="1980" w:type="dxa"/>
          </w:tcPr>
          <w:p w14:paraId="21D392DC" w14:textId="4B163C11"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iii) apakšpunkts  (Direktīvas 2008/98/EK 28.</w:t>
            </w:r>
            <w:r>
              <w:rPr>
                <w:sz w:val="22"/>
                <w:szCs w:val="22"/>
              </w:rPr>
              <w:t> </w:t>
            </w:r>
            <w:r w:rsidRPr="00651A51">
              <w:rPr>
                <w:sz w:val="22"/>
                <w:szCs w:val="22"/>
              </w:rPr>
              <w:t>panta 3.punkta f)  apakšpunkts)</w:t>
            </w:r>
          </w:p>
        </w:tc>
        <w:tc>
          <w:tcPr>
            <w:tcW w:w="1701" w:type="dxa"/>
          </w:tcPr>
          <w:p w14:paraId="4CB5CFC6" w14:textId="4740996E" w:rsidR="00990C55" w:rsidRPr="00651A51" w:rsidRDefault="00990C55" w:rsidP="00990C55">
            <w:pPr>
              <w:pStyle w:val="naiskr"/>
              <w:spacing w:before="0" w:after="0"/>
              <w:rPr>
                <w:sz w:val="22"/>
                <w:szCs w:val="22"/>
              </w:rPr>
            </w:pPr>
            <w:r>
              <w:rPr>
                <w:sz w:val="22"/>
                <w:szCs w:val="22"/>
              </w:rPr>
              <w:t>2.10.</w:t>
            </w:r>
            <w:r w:rsidR="00F10D9C">
              <w:rPr>
                <w:sz w:val="22"/>
                <w:szCs w:val="22"/>
              </w:rPr>
              <w:t> </w:t>
            </w:r>
            <w:r>
              <w:rPr>
                <w:sz w:val="22"/>
                <w:szCs w:val="22"/>
              </w:rPr>
              <w:t>apakšpunkts</w:t>
            </w:r>
          </w:p>
        </w:tc>
        <w:tc>
          <w:tcPr>
            <w:tcW w:w="1843" w:type="dxa"/>
            <w:gridSpan w:val="2"/>
          </w:tcPr>
          <w:p w14:paraId="75F0AE33" w14:textId="77777777" w:rsidR="00990C55" w:rsidRPr="00651A51"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2D57E17A" w14:textId="77777777" w:rsidR="00990C55" w:rsidRPr="00651A51" w:rsidRDefault="00990C55" w:rsidP="00990C55">
            <w:pPr>
              <w:pStyle w:val="naiskr"/>
              <w:spacing w:before="0" w:after="0"/>
              <w:jc w:val="both"/>
              <w:rPr>
                <w:sz w:val="22"/>
                <w:szCs w:val="22"/>
              </w:rPr>
            </w:pPr>
            <w:r>
              <w:rPr>
                <w:sz w:val="22"/>
                <w:szCs w:val="22"/>
              </w:rPr>
              <w:t xml:space="preserve">Netiek noteiktas stingrākas prasības. </w:t>
            </w:r>
          </w:p>
        </w:tc>
      </w:tr>
      <w:tr w:rsidR="00990C55" w14:paraId="49554256" w14:textId="77777777" w:rsidTr="00AC2C5B">
        <w:trPr>
          <w:trHeight w:val="313"/>
          <w:jc w:val="center"/>
        </w:trPr>
        <w:tc>
          <w:tcPr>
            <w:tcW w:w="1980" w:type="dxa"/>
          </w:tcPr>
          <w:p w14:paraId="746156A4" w14:textId="47E08068"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a) iii) apakšpunkts  (Direktīvas 2008/98/EK 28.</w:t>
            </w:r>
            <w:r>
              <w:rPr>
                <w:sz w:val="22"/>
                <w:szCs w:val="22"/>
              </w:rPr>
              <w:t> </w:t>
            </w:r>
            <w:r w:rsidRPr="00651A51">
              <w:rPr>
                <w:sz w:val="22"/>
                <w:szCs w:val="22"/>
              </w:rPr>
              <w:t>panta 3.punkta g) apakšpunkts)</w:t>
            </w:r>
          </w:p>
        </w:tc>
        <w:tc>
          <w:tcPr>
            <w:tcW w:w="1701" w:type="dxa"/>
          </w:tcPr>
          <w:p w14:paraId="5545C99D" w14:textId="133B2170" w:rsidR="00990C55" w:rsidRDefault="00990C55" w:rsidP="00990C55">
            <w:pPr>
              <w:pStyle w:val="naiskr"/>
              <w:spacing w:before="0" w:after="0"/>
              <w:rPr>
                <w:sz w:val="22"/>
                <w:szCs w:val="22"/>
              </w:rPr>
            </w:pPr>
            <w:r>
              <w:rPr>
                <w:sz w:val="22"/>
                <w:szCs w:val="22"/>
              </w:rPr>
              <w:t>2.1., 3.3.</w:t>
            </w:r>
            <w:r w:rsidR="00AE514C">
              <w:rPr>
                <w:sz w:val="22"/>
                <w:szCs w:val="22"/>
              </w:rPr>
              <w:t> </w:t>
            </w:r>
            <w:r>
              <w:rPr>
                <w:sz w:val="22"/>
                <w:szCs w:val="22"/>
              </w:rPr>
              <w:t>apakšpunkts</w:t>
            </w:r>
          </w:p>
        </w:tc>
        <w:tc>
          <w:tcPr>
            <w:tcW w:w="1843" w:type="dxa"/>
            <w:gridSpan w:val="2"/>
          </w:tcPr>
          <w:p w14:paraId="71546592" w14:textId="4E550E7B" w:rsidR="00990C55"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w:t>
            </w:r>
          </w:p>
        </w:tc>
        <w:tc>
          <w:tcPr>
            <w:tcW w:w="3543" w:type="dxa"/>
            <w:gridSpan w:val="2"/>
          </w:tcPr>
          <w:p w14:paraId="4DC99490" w14:textId="30195502" w:rsidR="00990C55" w:rsidRDefault="00990C55" w:rsidP="00990C55">
            <w:pPr>
              <w:pStyle w:val="naiskr"/>
              <w:spacing w:before="0" w:after="0"/>
              <w:jc w:val="both"/>
              <w:rPr>
                <w:sz w:val="22"/>
                <w:szCs w:val="22"/>
              </w:rPr>
            </w:pPr>
            <w:r>
              <w:rPr>
                <w:sz w:val="22"/>
                <w:szCs w:val="22"/>
              </w:rPr>
              <w:t xml:space="preserve">Netiek noteiktas stingrākas prasības. </w:t>
            </w:r>
          </w:p>
        </w:tc>
      </w:tr>
      <w:tr w:rsidR="00990C55" w14:paraId="2FFDE50F" w14:textId="77777777" w:rsidTr="00AC2C5B">
        <w:trPr>
          <w:trHeight w:val="313"/>
          <w:jc w:val="center"/>
        </w:trPr>
        <w:tc>
          <w:tcPr>
            <w:tcW w:w="1980" w:type="dxa"/>
          </w:tcPr>
          <w:p w14:paraId="699472BA" w14:textId="77777777"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21.</w:t>
            </w:r>
            <w:r>
              <w:rPr>
                <w:sz w:val="22"/>
                <w:szCs w:val="22"/>
              </w:rPr>
              <w:t> </w:t>
            </w:r>
            <w:r w:rsidRPr="00651A51">
              <w:rPr>
                <w:sz w:val="22"/>
                <w:szCs w:val="22"/>
              </w:rPr>
              <w:t>punkta b) punkts  (Direktīvas 2008/98/EK 28.</w:t>
            </w:r>
            <w:r>
              <w:rPr>
                <w:sz w:val="22"/>
                <w:szCs w:val="22"/>
              </w:rPr>
              <w:t> </w:t>
            </w:r>
            <w:r w:rsidRPr="00651A51">
              <w:rPr>
                <w:sz w:val="22"/>
                <w:szCs w:val="22"/>
              </w:rPr>
              <w:t>panta 5.</w:t>
            </w:r>
            <w:r>
              <w:rPr>
                <w:sz w:val="22"/>
                <w:szCs w:val="22"/>
              </w:rPr>
              <w:t> </w:t>
            </w:r>
            <w:r w:rsidRPr="00651A51">
              <w:rPr>
                <w:sz w:val="22"/>
                <w:szCs w:val="22"/>
              </w:rPr>
              <w:t>punkts)</w:t>
            </w:r>
          </w:p>
        </w:tc>
        <w:tc>
          <w:tcPr>
            <w:tcW w:w="1701" w:type="dxa"/>
          </w:tcPr>
          <w:p w14:paraId="7F023563" w14:textId="2F1C72C2" w:rsidR="00990C55" w:rsidRPr="00651A51" w:rsidRDefault="00990C55">
            <w:pPr>
              <w:pStyle w:val="naiskr"/>
              <w:spacing w:before="0" w:after="0"/>
              <w:jc w:val="both"/>
              <w:rPr>
                <w:sz w:val="22"/>
                <w:szCs w:val="22"/>
              </w:rPr>
            </w:pPr>
            <w:r>
              <w:rPr>
                <w:sz w:val="22"/>
                <w:szCs w:val="22"/>
              </w:rPr>
              <w:t>2.15., 3.11. apakšpunkti, 4.punkts</w:t>
            </w:r>
          </w:p>
        </w:tc>
        <w:tc>
          <w:tcPr>
            <w:tcW w:w="1843" w:type="dxa"/>
            <w:gridSpan w:val="2"/>
          </w:tcPr>
          <w:p w14:paraId="12C725C8" w14:textId="77777777" w:rsidR="00990C55" w:rsidRPr="00651A51" w:rsidRDefault="00990C55" w:rsidP="00990C55">
            <w:pPr>
              <w:pStyle w:val="naiskr"/>
              <w:spacing w:before="0" w:after="0"/>
              <w:jc w:val="both"/>
              <w:rPr>
                <w:sz w:val="22"/>
                <w:szCs w:val="22"/>
              </w:rPr>
            </w:pPr>
            <w:r>
              <w:rPr>
                <w:sz w:val="22"/>
                <w:szCs w:val="22"/>
              </w:rPr>
              <w:t>Pārņemts</w:t>
            </w:r>
            <w:r w:rsidRPr="00AC39A0">
              <w:rPr>
                <w:sz w:val="22"/>
                <w:szCs w:val="22"/>
              </w:rPr>
              <w:t xml:space="preserve"> </w:t>
            </w:r>
            <w:r>
              <w:rPr>
                <w:sz w:val="22"/>
                <w:szCs w:val="22"/>
              </w:rPr>
              <w:t>pilnībā</w:t>
            </w:r>
          </w:p>
        </w:tc>
        <w:tc>
          <w:tcPr>
            <w:tcW w:w="3543" w:type="dxa"/>
            <w:gridSpan w:val="2"/>
          </w:tcPr>
          <w:p w14:paraId="7D012539" w14:textId="77777777" w:rsidR="00990C55" w:rsidRPr="00651A51" w:rsidRDefault="00990C55" w:rsidP="00990C55">
            <w:pPr>
              <w:pStyle w:val="naiskr"/>
              <w:spacing w:before="0" w:after="0"/>
              <w:jc w:val="both"/>
              <w:rPr>
                <w:sz w:val="22"/>
                <w:szCs w:val="22"/>
              </w:rPr>
            </w:pPr>
            <w:r w:rsidRPr="00651A51">
              <w:rPr>
                <w:sz w:val="22"/>
                <w:szCs w:val="22"/>
              </w:rPr>
              <w:t xml:space="preserve">Netiek noteiktas stingrākas prasības. </w:t>
            </w:r>
          </w:p>
        </w:tc>
      </w:tr>
      <w:tr w:rsidR="00990C55" w14:paraId="43CB1B36" w14:textId="77777777" w:rsidTr="00AC2C5B">
        <w:trPr>
          <w:trHeight w:val="313"/>
          <w:jc w:val="center"/>
        </w:trPr>
        <w:tc>
          <w:tcPr>
            <w:tcW w:w="1980" w:type="dxa"/>
          </w:tcPr>
          <w:p w14:paraId="3A4932E9" w14:textId="77777777" w:rsidR="00990C55" w:rsidRPr="00651A51" w:rsidRDefault="00990C55" w:rsidP="00990C55">
            <w:pPr>
              <w:pStyle w:val="naiskr"/>
              <w:spacing w:before="0" w:after="0"/>
              <w:rPr>
                <w:sz w:val="22"/>
                <w:szCs w:val="22"/>
              </w:rPr>
            </w:pPr>
            <w:r w:rsidRPr="00651A51">
              <w:rPr>
                <w:sz w:val="22"/>
                <w:szCs w:val="22"/>
              </w:rPr>
              <w:t>1.</w:t>
            </w:r>
            <w:r>
              <w:rPr>
                <w:sz w:val="22"/>
                <w:szCs w:val="22"/>
              </w:rPr>
              <w:t> </w:t>
            </w:r>
            <w:r w:rsidRPr="00651A51">
              <w:rPr>
                <w:sz w:val="22"/>
                <w:szCs w:val="22"/>
              </w:rPr>
              <w:t>panta 22.</w:t>
            </w:r>
            <w:r>
              <w:rPr>
                <w:sz w:val="22"/>
                <w:szCs w:val="22"/>
              </w:rPr>
              <w:t> </w:t>
            </w:r>
            <w:r w:rsidRPr="00651A51">
              <w:rPr>
                <w:sz w:val="22"/>
                <w:szCs w:val="22"/>
              </w:rPr>
              <w:t>punkta a) punkts (Direktīvas 2008/98/EK 29.</w:t>
            </w:r>
            <w:r>
              <w:rPr>
                <w:sz w:val="22"/>
                <w:szCs w:val="22"/>
              </w:rPr>
              <w:t> </w:t>
            </w:r>
            <w:r w:rsidRPr="00651A51">
              <w:rPr>
                <w:sz w:val="22"/>
                <w:szCs w:val="22"/>
              </w:rPr>
              <w:t>panta 1.</w:t>
            </w:r>
            <w:r>
              <w:rPr>
                <w:sz w:val="22"/>
                <w:szCs w:val="22"/>
              </w:rPr>
              <w:t> </w:t>
            </w:r>
            <w:r w:rsidRPr="00651A51">
              <w:rPr>
                <w:sz w:val="22"/>
                <w:szCs w:val="22"/>
              </w:rPr>
              <w:t>punkts)</w:t>
            </w:r>
          </w:p>
        </w:tc>
        <w:tc>
          <w:tcPr>
            <w:tcW w:w="1701" w:type="dxa"/>
          </w:tcPr>
          <w:p w14:paraId="7E09D078" w14:textId="78844293" w:rsidR="00990C55" w:rsidRDefault="00990C55" w:rsidP="00990C55">
            <w:pPr>
              <w:pStyle w:val="naiskr"/>
              <w:spacing w:before="0" w:after="0"/>
              <w:rPr>
                <w:sz w:val="22"/>
                <w:szCs w:val="22"/>
              </w:rPr>
            </w:pPr>
            <w:r w:rsidRPr="00651A51">
              <w:rPr>
                <w:sz w:val="22"/>
                <w:szCs w:val="22"/>
              </w:rPr>
              <w:t xml:space="preserve">Atkritumu apsaimniekošanas likuma </w:t>
            </w:r>
            <w:r>
              <w:rPr>
                <w:sz w:val="22"/>
                <w:szCs w:val="22"/>
              </w:rPr>
              <w:t>8</w:t>
            </w:r>
            <w:r w:rsidRPr="00651A51">
              <w:rPr>
                <w:sz w:val="22"/>
                <w:szCs w:val="22"/>
              </w:rPr>
              <w:t>.</w:t>
            </w:r>
            <w:r>
              <w:rPr>
                <w:sz w:val="22"/>
                <w:szCs w:val="22"/>
              </w:rPr>
              <w:t> </w:t>
            </w:r>
            <w:r w:rsidRPr="00651A51">
              <w:rPr>
                <w:sz w:val="22"/>
                <w:szCs w:val="22"/>
              </w:rPr>
              <w:t xml:space="preserve">panta </w:t>
            </w:r>
            <w:r>
              <w:rPr>
                <w:sz w:val="22"/>
                <w:szCs w:val="22"/>
              </w:rPr>
              <w:t xml:space="preserve">otrā </w:t>
            </w:r>
            <w:r w:rsidRPr="00651A51">
              <w:rPr>
                <w:sz w:val="22"/>
                <w:szCs w:val="22"/>
              </w:rPr>
              <w:t>daļa</w:t>
            </w:r>
            <w:r>
              <w:rPr>
                <w:sz w:val="22"/>
                <w:szCs w:val="22"/>
              </w:rPr>
              <w:t xml:space="preserve">, </w:t>
            </w:r>
          </w:p>
          <w:p w14:paraId="2532F2E8" w14:textId="598F94F0" w:rsidR="00990C55" w:rsidRPr="00651A51" w:rsidRDefault="00990C55" w:rsidP="00990C55">
            <w:pPr>
              <w:pStyle w:val="naiskr"/>
              <w:spacing w:before="0" w:after="0"/>
              <w:rPr>
                <w:sz w:val="22"/>
                <w:szCs w:val="22"/>
              </w:rPr>
            </w:pPr>
            <w:r w:rsidRPr="00651A51">
              <w:rPr>
                <w:sz w:val="22"/>
                <w:szCs w:val="22"/>
              </w:rPr>
              <w:t>11.panta otrā daļa</w:t>
            </w:r>
            <w:r>
              <w:rPr>
                <w:sz w:val="22"/>
                <w:szCs w:val="22"/>
              </w:rPr>
              <w:t>,</w:t>
            </w:r>
          </w:p>
          <w:p w14:paraId="7D473FFB" w14:textId="464BC24E" w:rsidR="00990C55" w:rsidRPr="00651A51" w:rsidRDefault="00990C55" w:rsidP="00990C55">
            <w:pPr>
              <w:pStyle w:val="naiskr"/>
              <w:spacing w:before="0" w:after="0"/>
              <w:rPr>
                <w:sz w:val="22"/>
                <w:szCs w:val="22"/>
              </w:rPr>
            </w:pPr>
            <w:r>
              <w:rPr>
                <w:sz w:val="22"/>
                <w:szCs w:val="22"/>
              </w:rPr>
              <w:t>5.</w:t>
            </w:r>
            <w:r w:rsidR="00AE514C">
              <w:rPr>
                <w:sz w:val="22"/>
                <w:szCs w:val="22"/>
              </w:rPr>
              <w:t> </w:t>
            </w:r>
            <w:r>
              <w:rPr>
                <w:sz w:val="22"/>
                <w:szCs w:val="22"/>
              </w:rPr>
              <w:t>punkts, 6.3.</w:t>
            </w:r>
            <w:r w:rsidR="00AE514C">
              <w:rPr>
                <w:sz w:val="22"/>
                <w:szCs w:val="22"/>
              </w:rPr>
              <w:t> </w:t>
            </w:r>
            <w:r>
              <w:rPr>
                <w:sz w:val="22"/>
                <w:szCs w:val="22"/>
              </w:rPr>
              <w:t xml:space="preserve">apakšpunkts. </w:t>
            </w:r>
          </w:p>
        </w:tc>
        <w:tc>
          <w:tcPr>
            <w:tcW w:w="1843" w:type="dxa"/>
            <w:gridSpan w:val="2"/>
          </w:tcPr>
          <w:p w14:paraId="316E88B4" w14:textId="77777777" w:rsidR="00990C55" w:rsidRPr="00651A51" w:rsidRDefault="00990C55" w:rsidP="00990C55">
            <w:pPr>
              <w:pStyle w:val="naiskr"/>
              <w:spacing w:before="0" w:after="0"/>
              <w:rPr>
                <w:sz w:val="22"/>
                <w:szCs w:val="22"/>
              </w:rPr>
            </w:pPr>
            <w:r>
              <w:rPr>
                <w:sz w:val="22"/>
                <w:szCs w:val="22"/>
              </w:rPr>
              <w:t>Pārņemts</w:t>
            </w:r>
            <w:r w:rsidRPr="00AC39A0">
              <w:rPr>
                <w:sz w:val="22"/>
                <w:szCs w:val="22"/>
              </w:rPr>
              <w:t xml:space="preserve"> </w:t>
            </w:r>
            <w:r w:rsidRPr="00651A51">
              <w:rPr>
                <w:sz w:val="22"/>
                <w:szCs w:val="22"/>
              </w:rPr>
              <w:t xml:space="preserve">pilnībā. </w:t>
            </w:r>
          </w:p>
        </w:tc>
        <w:tc>
          <w:tcPr>
            <w:tcW w:w="3543" w:type="dxa"/>
            <w:gridSpan w:val="2"/>
          </w:tcPr>
          <w:p w14:paraId="787F396E" w14:textId="77777777" w:rsidR="00990C55" w:rsidRPr="00651A51" w:rsidRDefault="00990C55" w:rsidP="00990C55">
            <w:pPr>
              <w:pStyle w:val="naiskr"/>
              <w:spacing w:before="0" w:after="0"/>
              <w:rPr>
                <w:sz w:val="22"/>
                <w:szCs w:val="22"/>
              </w:rPr>
            </w:pPr>
            <w:r w:rsidRPr="00651A51">
              <w:rPr>
                <w:sz w:val="22"/>
                <w:szCs w:val="22"/>
              </w:rPr>
              <w:t xml:space="preserve">Netiek noteiktas stingrākas prasības. </w:t>
            </w:r>
          </w:p>
        </w:tc>
      </w:tr>
      <w:tr w:rsidR="00990C55" w14:paraId="177B8DE8" w14:textId="77777777" w:rsidTr="00AC2C5B">
        <w:trPr>
          <w:trHeight w:val="313"/>
          <w:jc w:val="center"/>
        </w:trPr>
        <w:tc>
          <w:tcPr>
            <w:tcW w:w="1980" w:type="dxa"/>
          </w:tcPr>
          <w:p w14:paraId="61DFAFF8" w14:textId="77777777" w:rsidR="00990C55" w:rsidRPr="00651A51" w:rsidRDefault="00990C55" w:rsidP="00990C55">
            <w:pPr>
              <w:pStyle w:val="naiskr"/>
              <w:spacing w:before="0" w:after="0"/>
              <w:rPr>
                <w:sz w:val="22"/>
                <w:szCs w:val="22"/>
              </w:rPr>
            </w:pPr>
            <w:r w:rsidRPr="00651A51">
              <w:rPr>
                <w:sz w:val="22"/>
                <w:szCs w:val="22"/>
              </w:rPr>
              <w:lastRenderedPageBreak/>
              <w:t>1.</w:t>
            </w:r>
            <w:r>
              <w:rPr>
                <w:sz w:val="22"/>
                <w:szCs w:val="22"/>
              </w:rPr>
              <w:t> </w:t>
            </w:r>
            <w:r w:rsidRPr="00651A51">
              <w:rPr>
                <w:sz w:val="22"/>
                <w:szCs w:val="22"/>
              </w:rPr>
              <w:t>panta 22.</w:t>
            </w:r>
            <w:r>
              <w:rPr>
                <w:sz w:val="22"/>
                <w:szCs w:val="22"/>
              </w:rPr>
              <w:t> </w:t>
            </w:r>
            <w:r w:rsidRPr="00651A51">
              <w:rPr>
                <w:sz w:val="22"/>
                <w:szCs w:val="22"/>
              </w:rPr>
              <w:t>punkta b) punkts (Direktīvas 2008/98/EK 29.</w:t>
            </w:r>
            <w:r>
              <w:rPr>
                <w:sz w:val="22"/>
                <w:szCs w:val="22"/>
              </w:rPr>
              <w:t> </w:t>
            </w:r>
            <w:r w:rsidRPr="00651A51">
              <w:rPr>
                <w:sz w:val="22"/>
                <w:szCs w:val="22"/>
              </w:rPr>
              <w:t>panta 2.</w:t>
            </w:r>
            <w:r>
              <w:rPr>
                <w:sz w:val="22"/>
                <w:szCs w:val="22"/>
              </w:rPr>
              <w:t> </w:t>
            </w:r>
            <w:r w:rsidRPr="00651A51">
              <w:rPr>
                <w:sz w:val="22"/>
                <w:szCs w:val="22"/>
              </w:rPr>
              <w:t>punkta pirmā daļa)</w:t>
            </w:r>
          </w:p>
        </w:tc>
        <w:tc>
          <w:tcPr>
            <w:tcW w:w="1701" w:type="dxa"/>
          </w:tcPr>
          <w:p w14:paraId="7B6109CA" w14:textId="6369FA6F" w:rsidR="00990C55" w:rsidRPr="00651A51" w:rsidRDefault="00990C55" w:rsidP="00990C55">
            <w:pPr>
              <w:pStyle w:val="naiskr"/>
              <w:spacing w:before="0" w:after="0"/>
              <w:rPr>
                <w:sz w:val="22"/>
                <w:szCs w:val="22"/>
              </w:rPr>
            </w:pPr>
            <w:r>
              <w:rPr>
                <w:sz w:val="22"/>
                <w:szCs w:val="22"/>
              </w:rPr>
              <w:t>6.2., 6.4., 6.5.</w:t>
            </w:r>
            <w:r w:rsidR="00AE514C">
              <w:rPr>
                <w:sz w:val="22"/>
                <w:szCs w:val="22"/>
              </w:rPr>
              <w:t> </w:t>
            </w:r>
            <w:r>
              <w:rPr>
                <w:sz w:val="22"/>
                <w:szCs w:val="22"/>
              </w:rPr>
              <w:t>apakšpunkts</w:t>
            </w:r>
          </w:p>
        </w:tc>
        <w:tc>
          <w:tcPr>
            <w:tcW w:w="1843" w:type="dxa"/>
            <w:gridSpan w:val="2"/>
          </w:tcPr>
          <w:p w14:paraId="54C17947" w14:textId="77777777" w:rsidR="00990C55" w:rsidRPr="00062B52" w:rsidRDefault="00990C55" w:rsidP="00990C55">
            <w:pPr>
              <w:pStyle w:val="naiskr"/>
              <w:spacing w:before="0" w:after="0"/>
              <w:jc w:val="both"/>
              <w:rPr>
                <w:sz w:val="22"/>
                <w:szCs w:val="22"/>
              </w:rPr>
            </w:pPr>
            <w:r w:rsidRPr="005A26D7">
              <w:rPr>
                <w:sz w:val="22"/>
                <w:szCs w:val="22"/>
              </w:rPr>
              <w:t xml:space="preserve">Pārņemts </w:t>
            </w:r>
            <w:r>
              <w:rPr>
                <w:sz w:val="22"/>
                <w:szCs w:val="22"/>
              </w:rPr>
              <w:t xml:space="preserve">pilnībā. </w:t>
            </w:r>
          </w:p>
        </w:tc>
        <w:tc>
          <w:tcPr>
            <w:tcW w:w="3543" w:type="dxa"/>
            <w:gridSpan w:val="2"/>
          </w:tcPr>
          <w:p w14:paraId="1D566C0A" w14:textId="77777777" w:rsidR="00990C55" w:rsidRPr="00651A51" w:rsidRDefault="00990C55" w:rsidP="00990C55">
            <w:pPr>
              <w:pStyle w:val="naiskr"/>
              <w:spacing w:before="0" w:after="0"/>
              <w:jc w:val="both"/>
              <w:rPr>
                <w:sz w:val="22"/>
                <w:szCs w:val="22"/>
              </w:rPr>
            </w:pPr>
            <w:r>
              <w:rPr>
                <w:sz w:val="22"/>
                <w:szCs w:val="22"/>
              </w:rPr>
              <w:t>Ne</w:t>
            </w:r>
            <w:r w:rsidRPr="00651A51">
              <w:rPr>
                <w:sz w:val="22"/>
                <w:szCs w:val="22"/>
              </w:rPr>
              <w:t>tiek noteiktas stingrākas prasības</w:t>
            </w:r>
            <w:r>
              <w:rPr>
                <w:sz w:val="22"/>
                <w:szCs w:val="22"/>
              </w:rPr>
              <w:t>.</w:t>
            </w:r>
          </w:p>
        </w:tc>
      </w:tr>
      <w:tr w:rsidR="00990C55" w14:paraId="1D6FCC7A" w14:textId="77777777" w:rsidTr="00AC2C5B">
        <w:trPr>
          <w:trHeight w:val="313"/>
          <w:jc w:val="center"/>
        </w:trPr>
        <w:tc>
          <w:tcPr>
            <w:tcW w:w="1980" w:type="dxa"/>
          </w:tcPr>
          <w:p w14:paraId="79FFC1B0" w14:textId="77777777" w:rsidR="00990C55" w:rsidRPr="00651A51" w:rsidRDefault="00990C55" w:rsidP="00990C55">
            <w:pPr>
              <w:pStyle w:val="naiskr"/>
              <w:spacing w:before="0" w:after="0"/>
              <w:rPr>
                <w:sz w:val="22"/>
                <w:szCs w:val="22"/>
              </w:rPr>
            </w:pPr>
            <w:r w:rsidRPr="00651A51">
              <w:rPr>
                <w:sz w:val="22"/>
                <w:szCs w:val="22"/>
              </w:rPr>
              <w:t>1.panta 22.punkta c) punkts (Direktīvas 2008/98/EK 29.panta 2a.punkts)</w:t>
            </w:r>
          </w:p>
        </w:tc>
        <w:tc>
          <w:tcPr>
            <w:tcW w:w="1701" w:type="dxa"/>
          </w:tcPr>
          <w:p w14:paraId="63B676EB" w14:textId="4AA88BF1" w:rsidR="00990C55" w:rsidRPr="00651A51" w:rsidRDefault="00990C55" w:rsidP="00990C55">
            <w:pPr>
              <w:pStyle w:val="naiskr"/>
              <w:spacing w:before="0" w:after="0"/>
              <w:rPr>
                <w:sz w:val="22"/>
                <w:szCs w:val="22"/>
              </w:rPr>
            </w:pPr>
            <w:r>
              <w:rPr>
                <w:sz w:val="22"/>
                <w:szCs w:val="22"/>
              </w:rPr>
              <w:t>6.7.apakšpunkts</w:t>
            </w:r>
          </w:p>
        </w:tc>
        <w:tc>
          <w:tcPr>
            <w:tcW w:w="1843" w:type="dxa"/>
            <w:gridSpan w:val="2"/>
          </w:tcPr>
          <w:p w14:paraId="69FD0A7B" w14:textId="77777777" w:rsidR="00990C55" w:rsidRPr="00651A51" w:rsidRDefault="00990C55" w:rsidP="00990C55">
            <w:pPr>
              <w:pStyle w:val="naiskr"/>
              <w:spacing w:before="0" w:after="0"/>
              <w:rPr>
                <w:sz w:val="22"/>
                <w:szCs w:val="22"/>
              </w:rPr>
            </w:pPr>
            <w:r>
              <w:rPr>
                <w:sz w:val="22"/>
                <w:szCs w:val="22"/>
              </w:rPr>
              <w:t>Pārņemts</w:t>
            </w:r>
            <w:r w:rsidRPr="00651A51">
              <w:rPr>
                <w:sz w:val="22"/>
                <w:szCs w:val="22"/>
              </w:rPr>
              <w:t xml:space="preserve"> pilnībā. </w:t>
            </w:r>
          </w:p>
        </w:tc>
        <w:tc>
          <w:tcPr>
            <w:tcW w:w="3543" w:type="dxa"/>
            <w:gridSpan w:val="2"/>
          </w:tcPr>
          <w:p w14:paraId="2B880D37" w14:textId="77777777" w:rsidR="00990C55" w:rsidRPr="00651A51" w:rsidRDefault="00990C55" w:rsidP="00990C55">
            <w:pPr>
              <w:pStyle w:val="naiskr"/>
              <w:spacing w:before="0" w:after="0"/>
              <w:rPr>
                <w:sz w:val="22"/>
                <w:szCs w:val="22"/>
              </w:rPr>
            </w:pPr>
            <w:r>
              <w:rPr>
                <w:sz w:val="22"/>
                <w:szCs w:val="22"/>
              </w:rPr>
              <w:t>Netiek noteiktas stingrākas prasības.</w:t>
            </w:r>
          </w:p>
        </w:tc>
      </w:tr>
      <w:tr w:rsidR="00990C55" w14:paraId="14CB56EC" w14:textId="77777777" w:rsidTr="00AC2C5B">
        <w:trPr>
          <w:trHeight w:val="313"/>
          <w:jc w:val="center"/>
        </w:trPr>
        <w:tc>
          <w:tcPr>
            <w:tcW w:w="1980" w:type="dxa"/>
          </w:tcPr>
          <w:p w14:paraId="65042176" w14:textId="77777777" w:rsidR="00990C55" w:rsidRPr="00651A51" w:rsidRDefault="00990C55" w:rsidP="00990C55">
            <w:pPr>
              <w:pStyle w:val="naiskr"/>
              <w:spacing w:before="0" w:after="0"/>
              <w:jc w:val="both"/>
              <w:rPr>
                <w:sz w:val="22"/>
                <w:szCs w:val="22"/>
              </w:rPr>
            </w:pPr>
            <w:r w:rsidRPr="00651A51">
              <w:rPr>
                <w:sz w:val="22"/>
                <w:szCs w:val="22"/>
              </w:rPr>
              <w:t>1.panta 22.punkta d) punkts (Direktīvas 2008/98/EK 29.panta 3.un 4.punkta svītrošana)</w:t>
            </w:r>
          </w:p>
        </w:tc>
        <w:tc>
          <w:tcPr>
            <w:tcW w:w="1701" w:type="dxa"/>
          </w:tcPr>
          <w:p w14:paraId="6A848E19" w14:textId="27F8476C" w:rsidR="00990C55" w:rsidRPr="00651A51" w:rsidRDefault="00990C55" w:rsidP="00990C55">
            <w:pPr>
              <w:pStyle w:val="naiskr"/>
              <w:spacing w:before="0" w:after="0"/>
              <w:jc w:val="both"/>
              <w:rPr>
                <w:sz w:val="22"/>
                <w:szCs w:val="22"/>
              </w:rPr>
            </w:pPr>
            <w:r>
              <w:rPr>
                <w:sz w:val="22"/>
                <w:szCs w:val="22"/>
              </w:rPr>
              <w:t>Atkritumu apsaimniekošanas likuma 11. panta otrā daļa, 6.6.</w:t>
            </w:r>
            <w:r w:rsidR="00AE514C">
              <w:rPr>
                <w:sz w:val="22"/>
                <w:szCs w:val="22"/>
              </w:rPr>
              <w:t> </w:t>
            </w:r>
            <w:r>
              <w:rPr>
                <w:sz w:val="22"/>
                <w:szCs w:val="22"/>
              </w:rPr>
              <w:t>apakšpunkts, 9.</w:t>
            </w:r>
            <w:r w:rsidR="00AE514C">
              <w:rPr>
                <w:sz w:val="22"/>
                <w:szCs w:val="22"/>
              </w:rPr>
              <w:t> </w:t>
            </w:r>
            <w:r>
              <w:rPr>
                <w:sz w:val="22"/>
                <w:szCs w:val="22"/>
              </w:rPr>
              <w:t>punkts</w:t>
            </w:r>
          </w:p>
        </w:tc>
        <w:tc>
          <w:tcPr>
            <w:tcW w:w="1843" w:type="dxa"/>
            <w:gridSpan w:val="2"/>
          </w:tcPr>
          <w:p w14:paraId="7A4C33F0" w14:textId="77777777" w:rsidR="00990C55" w:rsidRPr="00651A51" w:rsidRDefault="00990C55" w:rsidP="00990C55">
            <w:pPr>
              <w:pStyle w:val="naiskr"/>
              <w:spacing w:before="0" w:after="0"/>
              <w:jc w:val="both"/>
              <w:rPr>
                <w:sz w:val="22"/>
                <w:szCs w:val="22"/>
              </w:rPr>
            </w:pPr>
            <w:r>
              <w:rPr>
                <w:sz w:val="22"/>
                <w:szCs w:val="22"/>
              </w:rPr>
              <w:t>P</w:t>
            </w:r>
            <w:r w:rsidRPr="00651A51">
              <w:rPr>
                <w:sz w:val="22"/>
                <w:szCs w:val="22"/>
              </w:rPr>
              <w:t>ārņemts</w:t>
            </w:r>
            <w:r>
              <w:rPr>
                <w:sz w:val="22"/>
                <w:szCs w:val="22"/>
              </w:rPr>
              <w:t xml:space="preserve"> pilnībā. </w:t>
            </w:r>
          </w:p>
        </w:tc>
        <w:tc>
          <w:tcPr>
            <w:tcW w:w="3543" w:type="dxa"/>
            <w:gridSpan w:val="2"/>
          </w:tcPr>
          <w:p w14:paraId="58717CBD" w14:textId="77777777" w:rsidR="00990C55" w:rsidRPr="00651A51" w:rsidRDefault="00990C55" w:rsidP="00990C55">
            <w:pPr>
              <w:pStyle w:val="naiskr"/>
              <w:spacing w:before="0" w:after="0"/>
              <w:jc w:val="both"/>
              <w:rPr>
                <w:sz w:val="22"/>
                <w:szCs w:val="22"/>
              </w:rPr>
            </w:pPr>
            <w:r w:rsidRPr="00651A51">
              <w:rPr>
                <w:sz w:val="22"/>
                <w:szCs w:val="22"/>
              </w:rPr>
              <w:t xml:space="preserve"> Netiek noteiktas stingrākas prasības.</w:t>
            </w:r>
          </w:p>
        </w:tc>
      </w:tr>
      <w:tr w:rsidR="00990C55" w:rsidRPr="00FA02AC" w14:paraId="2AFB3432" w14:textId="77777777" w:rsidTr="00D90342">
        <w:trPr>
          <w:trHeight w:val="165"/>
          <w:jc w:val="center"/>
        </w:trPr>
        <w:tc>
          <w:tcPr>
            <w:tcW w:w="3681" w:type="dxa"/>
            <w:gridSpan w:val="2"/>
          </w:tcPr>
          <w:p w14:paraId="5EFC4B74" w14:textId="77777777" w:rsidR="00990C55" w:rsidRPr="006C4B9F" w:rsidRDefault="00990C55" w:rsidP="00990C55">
            <w:pPr>
              <w:pStyle w:val="naiskr"/>
              <w:spacing w:before="0" w:after="0"/>
              <w:jc w:val="both"/>
            </w:pPr>
            <w:r w:rsidRPr="006C4B9F">
              <w:t>Kā ir izmantota ES tiesību aktā paredzētā rīcības brīvība dalībvalstij pārņemt vai ieviest noteiktas ES tiesību akta normas.</w:t>
            </w:r>
          </w:p>
          <w:p w14:paraId="0FE78EB0" w14:textId="77777777" w:rsidR="00990C55" w:rsidRDefault="00990C55" w:rsidP="00990C55">
            <w:pPr>
              <w:pStyle w:val="naiskr"/>
              <w:spacing w:before="0" w:after="0"/>
              <w:rPr>
                <w:sz w:val="22"/>
                <w:szCs w:val="22"/>
              </w:rPr>
            </w:pPr>
            <w:r w:rsidRPr="006C4B9F">
              <w:t>Kādēļ?</w:t>
            </w:r>
          </w:p>
        </w:tc>
        <w:tc>
          <w:tcPr>
            <w:tcW w:w="5386" w:type="dxa"/>
            <w:gridSpan w:val="4"/>
          </w:tcPr>
          <w:p w14:paraId="4159BED8" w14:textId="364C2545" w:rsidR="00990C55" w:rsidRDefault="00990C55" w:rsidP="00990C55">
            <w:pPr>
              <w:pStyle w:val="naiskr"/>
              <w:spacing w:before="0" w:after="0"/>
              <w:rPr>
                <w:sz w:val="22"/>
                <w:szCs w:val="22"/>
              </w:rPr>
            </w:pPr>
            <w:r>
              <w:rPr>
                <w:sz w:val="22"/>
                <w:szCs w:val="22"/>
              </w:rPr>
              <w:t xml:space="preserve">Projekts šo jomu neskar. </w:t>
            </w:r>
          </w:p>
        </w:tc>
      </w:tr>
      <w:tr w:rsidR="00990C55" w:rsidRPr="00FA02AC" w14:paraId="47A1DFC6" w14:textId="77777777" w:rsidTr="00D90342">
        <w:trPr>
          <w:trHeight w:val="165"/>
          <w:jc w:val="center"/>
        </w:trPr>
        <w:tc>
          <w:tcPr>
            <w:tcW w:w="3681" w:type="dxa"/>
            <w:gridSpan w:val="2"/>
          </w:tcPr>
          <w:p w14:paraId="020E1FD6" w14:textId="77777777" w:rsidR="00990C55" w:rsidRDefault="00990C55" w:rsidP="00990C55">
            <w:pPr>
              <w:pStyle w:val="naiskr"/>
              <w:spacing w:before="0" w:after="0"/>
              <w:rPr>
                <w:sz w:val="22"/>
                <w:szCs w:val="22"/>
              </w:rPr>
            </w:pPr>
            <w:r w:rsidRPr="006C4B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386" w:type="dxa"/>
            <w:gridSpan w:val="4"/>
          </w:tcPr>
          <w:p w14:paraId="72E7F4A9" w14:textId="77777777" w:rsidR="00990C55" w:rsidRDefault="00990C55" w:rsidP="00990C55">
            <w:pPr>
              <w:pStyle w:val="naiskr"/>
              <w:spacing w:before="0" w:after="0"/>
              <w:rPr>
                <w:sz w:val="22"/>
                <w:szCs w:val="22"/>
              </w:rPr>
            </w:pPr>
            <w:r>
              <w:t>Projekts šo jomu neskar.</w:t>
            </w:r>
          </w:p>
        </w:tc>
      </w:tr>
      <w:tr w:rsidR="00990C55" w:rsidRPr="00FA02AC" w14:paraId="1686A885" w14:textId="77777777" w:rsidTr="00D90342">
        <w:trPr>
          <w:trHeight w:val="165"/>
          <w:jc w:val="center"/>
        </w:trPr>
        <w:tc>
          <w:tcPr>
            <w:tcW w:w="3681" w:type="dxa"/>
            <w:gridSpan w:val="2"/>
          </w:tcPr>
          <w:p w14:paraId="28127A62" w14:textId="77777777" w:rsidR="00990C55" w:rsidRDefault="00990C55" w:rsidP="00990C55">
            <w:pPr>
              <w:pStyle w:val="naiskr"/>
              <w:spacing w:before="0" w:after="0"/>
              <w:rPr>
                <w:sz w:val="22"/>
                <w:szCs w:val="22"/>
              </w:rPr>
            </w:pPr>
            <w:r w:rsidRPr="006C4B9F">
              <w:t>Cita informācija</w:t>
            </w:r>
          </w:p>
        </w:tc>
        <w:tc>
          <w:tcPr>
            <w:tcW w:w="5386" w:type="dxa"/>
            <w:gridSpan w:val="4"/>
          </w:tcPr>
          <w:p w14:paraId="67EDD811" w14:textId="77777777" w:rsidR="00990C55" w:rsidRPr="006C4B9F" w:rsidRDefault="00990C55" w:rsidP="00990C55">
            <w:pPr>
              <w:pStyle w:val="naiskr"/>
              <w:spacing w:before="0" w:after="0"/>
              <w:jc w:val="both"/>
            </w:pPr>
            <w:r>
              <w:t>Informācija par citu Direktīvas 2018/851/ES prasību transponēšanu ir sniegta likuma “Grozījumi Atkritumu apsaimniekošanas likumā” anotācijā.</w:t>
            </w:r>
            <w:r>
              <w:rPr>
                <w:rStyle w:val="FootnoteReference"/>
              </w:rPr>
              <w:footnoteReference w:id="17"/>
            </w:r>
          </w:p>
          <w:p w14:paraId="2A86F58B" w14:textId="77777777" w:rsidR="00990C55" w:rsidRDefault="00990C55" w:rsidP="00990C55">
            <w:pPr>
              <w:pStyle w:val="naiskr"/>
              <w:spacing w:before="0" w:after="0"/>
              <w:rPr>
                <w:sz w:val="22"/>
                <w:szCs w:val="22"/>
              </w:rPr>
            </w:pPr>
          </w:p>
        </w:tc>
      </w:tr>
    </w:tbl>
    <w:p w14:paraId="65C4E034" w14:textId="77777777" w:rsidR="00C4119C" w:rsidRPr="006C4B9F" w:rsidRDefault="00C4119C" w:rsidP="00C4119C">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4119C" w14:paraId="4260DD91" w14:textId="77777777" w:rsidTr="00D90342">
        <w:tc>
          <w:tcPr>
            <w:tcW w:w="9498" w:type="dxa"/>
            <w:tcBorders>
              <w:top w:val="single" w:sz="4" w:space="0" w:color="auto"/>
              <w:left w:val="single" w:sz="4" w:space="0" w:color="auto"/>
              <w:bottom w:val="single" w:sz="4" w:space="0" w:color="auto"/>
              <w:right w:val="single" w:sz="4" w:space="0" w:color="auto"/>
            </w:tcBorders>
            <w:hideMark/>
          </w:tcPr>
          <w:p w14:paraId="4CDA136B" w14:textId="77777777" w:rsidR="00C4119C" w:rsidRDefault="00C4119C" w:rsidP="00D90342">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6527C942" w14:textId="77777777" w:rsidR="00C4119C" w:rsidRDefault="00C4119C" w:rsidP="00D90342">
            <w:pPr>
              <w:spacing w:line="256" w:lineRule="auto"/>
              <w:jc w:val="center"/>
              <w:rPr>
                <w:lang w:eastAsia="en-US"/>
              </w:rPr>
            </w:pPr>
            <w:r>
              <w:rPr>
                <w:b/>
                <w:lang w:eastAsia="en-US"/>
              </w:rPr>
              <w:t>Pasākumi šo saistību izpildei</w:t>
            </w:r>
          </w:p>
        </w:tc>
      </w:tr>
      <w:tr w:rsidR="00C4119C" w14:paraId="1AC27AF1" w14:textId="77777777" w:rsidTr="00D90342">
        <w:tc>
          <w:tcPr>
            <w:tcW w:w="9498" w:type="dxa"/>
            <w:tcBorders>
              <w:top w:val="single" w:sz="4" w:space="0" w:color="auto"/>
              <w:left w:val="single" w:sz="4" w:space="0" w:color="auto"/>
              <w:bottom w:val="single" w:sz="4" w:space="0" w:color="auto"/>
              <w:right w:val="single" w:sz="4" w:space="0" w:color="auto"/>
            </w:tcBorders>
          </w:tcPr>
          <w:p w14:paraId="1920CF6E" w14:textId="77777777" w:rsidR="00C4119C" w:rsidRPr="00FF72C6" w:rsidRDefault="00C4119C" w:rsidP="00D90342">
            <w:pPr>
              <w:spacing w:line="256" w:lineRule="auto"/>
              <w:jc w:val="center"/>
              <w:rPr>
                <w:lang w:eastAsia="en-US"/>
              </w:rPr>
            </w:pPr>
            <w:r>
              <w:rPr>
                <w:lang w:eastAsia="en-US"/>
              </w:rPr>
              <w:t>P</w:t>
            </w:r>
            <w:r w:rsidRPr="00FF72C6">
              <w:rPr>
                <w:lang w:eastAsia="en-US"/>
              </w:rPr>
              <w:t>rojekts šo jomu neskar.</w:t>
            </w:r>
          </w:p>
        </w:tc>
      </w:tr>
    </w:tbl>
    <w:p w14:paraId="31F32A12" w14:textId="77777777" w:rsidR="00C4119C" w:rsidRPr="00FB41DC" w:rsidRDefault="00C4119C" w:rsidP="00C4119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4119C" w:rsidRPr="00FB41DC" w14:paraId="51AB1A17" w14:textId="77777777" w:rsidTr="00D90342">
        <w:trPr>
          <w:jc w:val="center"/>
        </w:trPr>
        <w:tc>
          <w:tcPr>
            <w:tcW w:w="9472" w:type="dxa"/>
            <w:gridSpan w:val="3"/>
            <w:tcMar>
              <w:top w:w="57" w:type="dxa"/>
              <w:left w:w="57" w:type="dxa"/>
              <w:bottom w:w="57" w:type="dxa"/>
              <w:right w:w="57" w:type="dxa"/>
            </w:tcMar>
          </w:tcPr>
          <w:p w14:paraId="58A1C90F" w14:textId="77777777" w:rsidR="00C4119C" w:rsidRPr="00FB41DC" w:rsidRDefault="00C4119C" w:rsidP="00D90342">
            <w:pPr>
              <w:pStyle w:val="naisnod"/>
              <w:spacing w:before="0" w:after="0"/>
              <w:ind w:left="57" w:right="57"/>
            </w:pPr>
            <w:r w:rsidRPr="00FB41DC">
              <w:t>VI.</w:t>
            </w:r>
            <w:r>
              <w:t> </w:t>
            </w:r>
            <w:r w:rsidRPr="00FB41DC">
              <w:t xml:space="preserve">Sabiedrības līdzdalība un </w:t>
            </w:r>
            <w:r>
              <w:t>komunikācijas aktivitātes</w:t>
            </w:r>
          </w:p>
        </w:tc>
      </w:tr>
      <w:tr w:rsidR="00C4119C" w:rsidRPr="00FB41DC" w14:paraId="1148B274" w14:textId="77777777" w:rsidTr="00D90342">
        <w:trPr>
          <w:trHeight w:val="1515"/>
          <w:jc w:val="center"/>
        </w:trPr>
        <w:tc>
          <w:tcPr>
            <w:tcW w:w="485" w:type="dxa"/>
            <w:tcMar>
              <w:top w:w="57" w:type="dxa"/>
              <w:left w:w="57" w:type="dxa"/>
              <w:bottom w:w="57" w:type="dxa"/>
              <w:right w:w="57" w:type="dxa"/>
            </w:tcMar>
          </w:tcPr>
          <w:p w14:paraId="2C14D5CC" w14:textId="77777777" w:rsidR="00C4119C" w:rsidRPr="00FB41DC" w:rsidRDefault="00C4119C" w:rsidP="00D90342">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365ACD19" w14:textId="77777777" w:rsidR="00C4119C" w:rsidRPr="00FB41DC" w:rsidRDefault="00C4119C" w:rsidP="00D90342">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547B17B1" w14:textId="4DEBE4A2" w:rsidR="00C4119C" w:rsidRPr="00FB41DC" w:rsidRDefault="00C4119C" w:rsidP="00377FDA">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w:t>
            </w:r>
            <w:r w:rsidR="00377FDA">
              <w:t xml:space="preserve">tika </w:t>
            </w:r>
            <w:r w:rsidRPr="00CD00B5">
              <w:t>aicināti līdzdarboties, rakstiski sniedzot viedokli par noteikumu projektu tā izstrādes stadijā.</w:t>
            </w:r>
          </w:p>
        </w:tc>
      </w:tr>
      <w:tr w:rsidR="00C4119C" w:rsidRPr="00FB41DC" w14:paraId="559EFC49" w14:textId="77777777" w:rsidTr="00D90342">
        <w:trPr>
          <w:trHeight w:val="339"/>
          <w:jc w:val="center"/>
        </w:trPr>
        <w:tc>
          <w:tcPr>
            <w:tcW w:w="485" w:type="dxa"/>
            <w:tcMar>
              <w:top w:w="57" w:type="dxa"/>
              <w:left w:w="57" w:type="dxa"/>
              <w:bottom w:w="57" w:type="dxa"/>
              <w:right w:w="57" w:type="dxa"/>
            </w:tcMar>
          </w:tcPr>
          <w:p w14:paraId="2CF2B4C1" w14:textId="77777777" w:rsidR="00C4119C" w:rsidRPr="00FB41DC" w:rsidRDefault="00C4119C" w:rsidP="00D90342">
            <w:pPr>
              <w:pStyle w:val="naiskr"/>
              <w:spacing w:before="0" w:after="0"/>
              <w:ind w:left="57" w:right="57"/>
              <w:rPr>
                <w:bCs/>
              </w:rPr>
            </w:pPr>
            <w:r w:rsidRPr="00FB41DC">
              <w:rPr>
                <w:bCs/>
              </w:rPr>
              <w:lastRenderedPageBreak/>
              <w:t>2.</w:t>
            </w:r>
          </w:p>
        </w:tc>
        <w:tc>
          <w:tcPr>
            <w:tcW w:w="3118" w:type="dxa"/>
            <w:tcMar>
              <w:top w:w="57" w:type="dxa"/>
              <w:left w:w="57" w:type="dxa"/>
              <w:bottom w:w="57" w:type="dxa"/>
              <w:right w:w="57" w:type="dxa"/>
            </w:tcMar>
          </w:tcPr>
          <w:p w14:paraId="760D14D2" w14:textId="77777777" w:rsidR="00C4119C" w:rsidRPr="00FB41DC" w:rsidRDefault="00C4119C" w:rsidP="00D90342">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6EE4ABC8" w14:textId="78125E10" w:rsidR="00C4119C" w:rsidRPr="00FB41DC" w:rsidRDefault="00C4119C" w:rsidP="00D90342">
            <w:pPr>
              <w:pStyle w:val="naiskr"/>
              <w:spacing w:before="0" w:after="0"/>
              <w:ind w:right="57"/>
              <w:jc w:val="both"/>
            </w:pPr>
            <w:r>
              <w:t>Noteikumu projekts un tā sākotnējās ietekmes novērtējuma ziņojums</w:t>
            </w:r>
            <w:r w:rsidR="00D203B6">
              <w:t xml:space="preserve"> (anotācija) 2020.gada </w:t>
            </w:r>
            <w:r w:rsidR="0079570C">
              <w:t>21</w:t>
            </w:r>
            <w:r w:rsidR="009048D4" w:rsidRPr="0079570C">
              <w:t>.okto</w:t>
            </w:r>
            <w:r w:rsidR="00D203B6" w:rsidRPr="0079570C">
              <w:t>brī</w:t>
            </w:r>
            <w:r>
              <w:t xml:space="preserve"> tika</w:t>
            </w:r>
            <w:r w:rsidRPr="009B45E5">
              <w:t xml:space="preserve"> </w:t>
            </w:r>
            <w:r>
              <w:t>publicēta  VARAM tīmekļvietnē: </w:t>
            </w:r>
            <w:hyperlink r:id="rId8" w:history="1">
              <w:r w:rsidRPr="00EB4802">
                <w:rPr>
                  <w:rStyle w:val="Hyperlink"/>
                </w:rPr>
                <w:t>www.varam.gov.lv</w:t>
              </w:r>
            </w:hyperlink>
            <w:r>
              <w:t xml:space="preserve"> un Valsts kancelejas tīmekļvietnē: </w:t>
            </w:r>
            <w:hyperlink r:id="rId9" w:history="1">
              <w:r w:rsidRPr="00FC564E">
                <w:rPr>
                  <w:rStyle w:val="Hyperlink"/>
                </w:rPr>
                <w:t>https://mk.gov.lv/lv/content/sabiedribas-lidzdaliba</w:t>
              </w:r>
            </w:hyperlink>
            <w:r>
              <w:t xml:space="preserve"> .</w:t>
            </w:r>
          </w:p>
        </w:tc>
      </w:tr>
      <w:tr w:rsidR="00C4119C" w:rsidRPr="00FB41DC" w14:paraId="0F6705B9" w14:textId="77777777" w:rsidTr="00D90342">
        <w:trPr>
          <w:trHeight w:val="375"/>
          <w:jc w:val="center"/>
        </w:trPr>
        <w:tc>
          <w:tcPr>
            <w:tcW w:w="485" w:type="dxa"/>
            <w:tcMar>
              <w:top w:w="57" w:type="dxa"/>
              <w:left w:w="57" w:type="dxa"/>
              <w:bottom w:w="57" w:type="dxa"/>
              <w:right w:w="57" w:type="dxa"/>
            </w:tcMar>
          </w:tcPr>
          <w:p w14:paraId="4F415443" w14:textId="77777777" w:rsidR="00C4119C" w:rsidRPr="00FB41DC" w:rsidRDefault="00C4119C" w:rsidP="00D90342">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184A5CB8" w14:textId="77777777" w:rsidR="00C4119C" w:rsidRPr="00FB41DC" w:rsidRDefault="00C4119C" w:rsidP="00D90342">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77D3B22B" w14:textId="6D03F1B7" w:rsidR="00C4119C" w:rsidRPr="00FB41DC" w:rsidRDefault="0079570C" w:rsidP="008D2C2A">
            <w:pPr>
              <w:pStyle w:val="naiskr"/>
              <w:spacing w:before="0" w:after="0"/>
              <w:ind w:right="57"/>
              <w:jc w:val="both"/>
            </w:pPr>
            <w:r>
              <w:t>Par noteikumu projektu un tā sākotnējās ietekmes novērtējuma ziņojumu (anotāciju)</w:t>
            </w:r>
            <w:r w:rsidR="00D203B6">
              <w:t xml:space="preserve"> </w:t>
            </w:r>
            <w:r w:rsidR="00185148">
              <w:t>netika</w:t>
            </w:r>
            <w:r w:rsidR="00D203B6">
              <w:t xml:space="preserve"> saņem</w:t>
            </w:r>
            <w:r w:rsidR="00185148">
              <w:t>ti priekšlikumi un iebildumi sabiedriskās apspriešanas laikā.</w:t>
            </w:r>
          </w:p>
        </w:tc>
      </w:tr>
      <w:tr w:rsidR="00C4119C" w:rsidRPr="00FB41DC" w14:paraId="38417CD9" w14:textId="77777777" w:rsidTr="00D90342">
        <w:trPr>
          <w:trHeight w:val="476"/>
          <w:jc w:val="center"/>
        </w:trPr>
        <w:tc>
          <w:tcPr>
            <w:tcW w:w="485" w:type="dxa"/>
            <w:tcMar>
              <w:top w:w="57" w:type="dxa"/>
              <w:left w:w="57" w:type="dxa"/>
              <w:bottom w:w="57" w:type="dxa"/>
              <w:right w:w="57" w:type="dxa"/>
            </w:tcMar>
          </w:tcPr>
          <w:p w14:paraId="7E534579" w14:textId="77777777" w:rsidR="00C4119C" w:rsidRPr="00FB41DC" w:rsidRDefault="00C4119C" w:rsidP="00D90342">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5B9D26CB" w14:textId="77777777" w:rsidR="00C4119C" w:rsidRPr="00FB41DC" w:rsidRDefault="00C4119C" w:rsidP="00D90342">
            <w:pPr>
              <w:pStyle w:val="naiskr"/>
              <w:spacing w:before="0" w:after="0"/>
              <w:ind w:left="57" w:right="57"/>
            </w:pPr>
            <w:r w:rsidRPr="00FB41DC">
              <w:t>Cita informācija</w:t>
            </w:r>
          </w:p>
        </w:tc>
        <w:tc>
          <w:tcPr>
            <w:tcW w:w="5869" w:type="dxa"/>
            <w:tcMar>
              <w:top w:w="57" w:type="dxa"/>
              <w:left w:w="57" w:type="dxa"/>
              <w:bottom w:w="57" w:type="dxa"/>
              <w:right w:w="57" w:type="dxa"/>
            </w:tcMar>
          </w:tcPr>
          <w:p w14:paraId="36E6330E" w14:textId="77777777" w:rsidR="00C4119C" w:rsidRPr="00FB41DC" w:rsidRDefault="00C4119C" w:rsidP="00D90342">
            <w:pPr>
              <w:pStyle w:val="naiskr"/>
              <w:spacing w:before="0" w:after="0"/>
              <w:ind w:right="57"/>
              <w:jc w:val="both"/>
            </w:pPr>
            <w:r>
              <w:t>Nav</w:t>
            </w:r>
          </w:p>
        </w:tc>
      </w:tr>
    </w:tbl>
    <w:p w14:paraId="435F65BA" w14:textId="77777777" w:rsidR="00C4119C" w:rsidRPr="00FB41DC" w:rsidRDefault="00C4119C" w:rsidP="00C4119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4119C" w:rsidRPr="00FB41DC" w14:paraId="31ACFD23" w14:textId="77777777" w:rsidTr="00D90342">
        <w:trPr>
          <w:jc w:val="center"/>
        </w:trPr>
        <w:tc>
          <w:tcPr>
            <w:tcW w:w="9474" w:type="dxa"/>
            <w:gridSpan w:val="3"/>
            <w:tcBorders>
              <w:top w:val="single" w:sz="4" w:space="0" w:color="auto"/>
            </w:tcBorders>
            <w:tcMar>
              <w:top w:w="57" w:type="dxa"/>
              <w:left w:w="57" w:type="dxa"/>
              <w:bottom w:w="57" w:type="dxa"/>
              <w:right w:w="57" w:type="dxa"/>
            </w:tcMar>
          </w:tcPr>
          <w:p w14:paraId="3DCE62B1" w14:textId="77777777" w:rsidR="00C4119C" w:rsidRPr="00FB41DC" w:rsidRDefault="00C4119C" w:rsidP="00D90342">
            <w:pPr>
              <w:pStyle w:val="naisnod"/>
              <w:spacing w:before="0" w:after="0"/>
              <w:ind w:left="57" w:right="57"/>
            </w:pPr>
            <w:r w:rsidRPr="00FB41DC">
              <w:t>VII.</w:t>
            </w:r>
            <w:r>
              <w:t> </w:t>
            </w:r>
            <w:r w:rsidRPr="00FB41DC">
              <w:t>Tiesību akta projekta izpildes nodrošināšana un tās ietekme uz institūcijām</w:t>
            </w:r>
          </w:p>
        </w:tc>
      </w:tr>
      <w:tr w:rsidR="00C4119C" w:rsidRPr="00FB41DC" w14:paraId="06D2A8DA" w14:textId="77777777" w:rsidTr="00D90342">
        <w:trPr>
          <w:trHeight w:val="427"/>
          <w:jc w:val="center"/>
        </w:trPr>
        <w:tc>
          <w:tcPr>
            <w:tcW w:w="486" w:type="dxa"/>
            <w:tcMar>
              <w:top w:w="57" w:type="dxa"/>
              <w:left w:w="57" w:type="dxa"/>
              <w:bottom w:w="57" w:type="dxa"/>
              <w:right w:w="57" w:type="dxa"/>
            </w:tcMar>
          </w:tcPr>
          <w:p w14:paraId="54780393" w14:textId="77777777" w:rsidR="00C4119C" w:rsidRPr="00FB41DC" w:rsidRDefault="00C4119C" w:rsidP="00D90342">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1B2E12C5" w14:textId="77777777" w:rsidR="00C4119C" w:rsidRPr="00FB41DC" w:rsidRDefault="00C4119C" w:rsidP="00D90342">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192C66A" w14:textId="77777777" w:rsidR="00C4119C" w:rsidRPr="00563D3C" w:rsidRDefault="00C4119C" w:rsidP="00D203B6">
            <w:pPr>
              <w:pStyle w:val="naisc"/>
              <w:spacing w:before="0" w:after="0"/>
              <w:jc w:val="both"/>
            </w:pPr>
            <w:r>
              <w:t>VARAM</w:t>
            </w:r>
            <w:r w:rsidRPr="00563D3C">
              <w:t xml:space="preserve">, </w:t>
            </w:r>
            <w:r w:rsidR="00D203B6">
              <w:t>pašvaldības</w:t>
            </w:r>
          </w:p>
        </w:tc>
      </w:tr>
      <w:tr w:rsidR="00C4119C" w:rsidRPr="00FB41DC" w14:paraId="1CFDCB46" w14:textId="77777777" w:rsidTr="00D90342">
        <w:trPr>
          <w:trHeight w:val="463"/>
          <w:jc w:val="center"/>
        </w:trPr>
        <w:tc>
          <w:tcPr>
            <w:tcW w:w="486" w:type="dxa"/>
            <w:tcMar>
              <w:top w:w="57" w:type="dxa"/>
              <w:left w:w="57" w:type="dxa"/>
              <w:bottom w:w="57" w:type="dxa"/>
              <w:right w:w="57" w:type="dxa"/>
            </w:tcMar>
          </w:tcPr>
          <w:p w14:paraId="5AA46C97" w14:textId="77777777" w:rsidR="00C4119C" w:rsidRPr="00FB41DC" w:rsidRDefault="00C4119C" w:rsidP="00D90342">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70E6BBF0" w14:textId="77777777" w:rsidR="00C4119C" w:rsidRPr="00FB41DC" w:rsidRDefault="00C4119C" w:rsidP="00D90342">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5EC4D348" w14:textId="77777777" w:rsidR="00C4119C" w:rsidRDefault="00C4119C" w:rsidP="00D90342">
            <w:pPr>
              <w:pStyle w:val="naisnod"/>
              <w:spacing w:before="0" w:after="0"/>
              <w:ind w:right="57"/>
              <w:jc w:val="both"/>
              <w:rPr>
                <w:b w:val="0"/>
              </w:rPr>
            </w:pPr>
            <w:r>
              <w:rPr>
                <w:b w:val="0"/>
              </w:rPr>
              <w:t>Noteikumu projekts neietekmē iesaistīto institūciju funkcijas un uzdevumus.</w:t>
            </w:r>
          </w:p>
          <w:p w14:paraId="3FEA5CFA" w14:textId="77777777" w:rsidR="00C4119C" w:rsidRPr="00F862E3" w:rsidRDefault="00C4119C" w:rsidP="00D90342">
            <w:pPr>
              <w:pStyle w:val="naisnod"/>
              <w:spacing w:before="0" w:after="0"/>
              <w:ind w:right="57"/>
              <w:jc w:val="both"/>
              <w:rPr>
                <w:b w:val="0"/>
              </w:rPr>
            </w:pPr>
            <w:r w:rsidRPr="002F2520">
              <w:rPr>
                <w:b w:val="0"/>
                <w:bCs w:val="0"/>
              </w:rPr>
              <w:t>Jaunas institūcijas nav jāveido. Esošās institūcijas nav jāreorganizē.</w:t>
            </w:r>
          </w:p>
        </w:tc>
      </w:tr>
      <w:tr w:rsidR="00C4119C" w:rsidRPr="00FB41DC" w14:paraId="308760B3" w14:textId="77777777" w:rsidTr="00D90342">
        <w:trPr>
          <w:trHeight w:val="476"/>
          <w:jc w:val="center"/>
        </w:trPr>
        <w:tc>
          <w:tcPr>
            <w:tcW w:w="486" w:type="dxa"/>
            <w:tcMar>
              <w:top w:w="57" w:type="dxa"/>
              <w:left w:w="57" w:type="dxa"/>
              <w:bottom w:w="57" w:type="dxa"/>
              <w:right w:w="57" w:type="dxa"/>
            </w:tcMar>
          </w:tcPr>
          <w:p w14:paraId="4F6BF7D9" w14:textId="77777777" w:rsidR="00C4119C" w:rsidRPr="00FB41DC" w:rsidRDefault="00C4119C" w:rsidP="00D90342">
            <w:pPr>
              <w:pStyle w:val="naiskr"/>
              <w:spacing w:before="0" w:after="0"/>
              <w:ind w:left="57" w:right="57"/>
            </w:pPr>
            <w:r>
              <w:t>3</w:t>
            </w:r>
            <w:r w:rsidRPr="00FB41DC">
              <w:t>.</w:t>
            </w:r>
          </w:p>
        </w:tc>
        <w:tc>
          <w:tcPr>
            <w:tcW w:w="3118" w:type="dxa"/>
            <w:tcMar>
              <w:top w:w="57" w:type="dxa"/>
              <w:left w:w="57" w:type="dxa"/>
              <w:bottom w:w="57" w:type="dxa"/>
              <w:right w:w="57" w:type="dxa"/>
            </w:tcMar>
          </w:tcPr>
          <w:p w14:paraId="7C101B3E" w14:textId="77777777" w:rsidR="00C4119C" w:rsidRPr="00FB41DC" w:rsidRDefault="00C4119C" w:rsidP="00D90342">
            <w:pPr>
              <w:pStyle w:val="naiskr"/>
              <w:spacing w:before="0" w:after="0"/>
              <w:ind w:left="57" w:right="57"/>
            </w:pPr>
            <w:r w:rsidRPr="00FB41DC">
              <w:t>Cita informācija</w:t>
            </w:r>
          </w:p>
        </w:tc>
        <w:tc>
          <w:tcPr>
            <w:tcW w:w="5870" w:type="dxa"/>
            <w:tcMar>
              <w:top w:w="57" w:type="dxa"/>
              <w:left w:w="57" w:type="dxa"/>
              <w:bottom w:w="57" w:type="dxa"/>
              <w:right w:w="57" w:type="dxa"/>
            </w:tcMar>
          </w:tcPr>
          <w:p w14:paraId="10F20A72" w14:textId="77777777" w:rsidR="00C4119C" w:rsidRPr="00FB41DC" w:rsidRDefault="00C4119C" w:rsidP="00D90342">
            <w:pPr>
              <w:pStyle w:val="naiskr"/>
              <w:spacing w:before="0" w:after="0"/>
              <w:ind w:left="57" w:right="57"/>
            </w:pPr>
            <w:r>
              <w:t>Nav</w:t>
            </w:r>
          </w:p>
        </w:tc>
      </w:tr>
    </w:tbl>
    <w:p w14:paraId="08C58CC3" w14:textId="77777777" w:rsidR="00C4119C" w:rsidRDefault="00C4119C" w:rsidP="00C4119C">
      <w:pPr>
        <w:pStyle w:val="tv2161"/>
        <w:spacing w:before="0" w:line="240" w:lineRule="auto"/>
        <w:ind w:firstLine="0"/>
        <w:jc w:val="both"/>
        <w:rPr>
          <w:rFonts w:ascii="Times New Roman" w:hAnsi="Times New Roman"/>
          <w:sz w:val="24"/>
          <w:szCs w:val="24"/>
        </w:rPr>
      </w:pPr>
    </w:p>
    <w:p w14:paraId="1DB5D67B" w14:textId="77777777" w:rsidR="00C4119C" w:rsidRPr="00ED433D" w:rsidRDefault="00C4119C" w:rsidP="00C4119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1DDCECE" w14:textId="410BDD6E" w:rsidR="0056727D" w:rsidRPr="00AF5D2A" w:rsidRDefault="00C4119C" w:rsidP="00C4119C">
      <w:r>
        <w:t>reģionālās attīstības ministrs</w:t>
      </w:r>
      <w:r>
        <w:tab/>
      </w:r>
      <w:r>
        <w:tab/>
      </w:r>
      <w:r>
        <w:tab/>
      </w:r>
      <w:r>
        <w:tab/>
      </w:r>
      <w:r>
        <w:tab/>
      </w:r>
      <w:r w:rsidR="00AF5D2A">
        <w:t>A.</w:t>
      </w:r>
      <w:r w:rsidR="001D60F8">
        <w:t> </w:t>
      </w:r>
      <w:r w:rsidR="00AF5D2A">
        <w:t>T.</w:t>
      </w:r>
      <w:r w:rsidR="001D60F8">
        <w:t> </w:t>
      </w:r>
      <w:proofErr w:type="spellStart"/>
      <w:r w:rsidR="00AF5D2A">
        <w:t>Plešs</w:t>
      </w:r>
      <w:proofErr w:type="spellEnd"/>
    </w:p>
    <w:p w14:paraId="4553A381" w14:textId="77777777" w:rsidR="00C4119C" w:rsidRDefault="00C4119C" w:rsidP="00C4119C">
      <w:pPr>
        <w:rPr>
          <w:sz w:val="20"/>
          <w:szCs w:val="20"/>
        </w:rPr>
      </w:pPr>
    </w:p>
    <w:p w14:paraId="34B47091" w14:textId="77777777" w:rsidR="00C4119C" w:rsidRDefault="00C4119C" w:rsidP="00C4119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094F4950" w14:textId="77777777" w:rsidR="00C4119C" w:rsidRPr="00170129" w:rsidRDefault="00720114" w:rsidP="00C4119C">
      <w:pPr>
        <w:rPr>
          <w:sz w:val="20"/>
          <w:szCs w:val="20"/>
        </w:rPr>
      </w:pPr>
      <w:hyperlink r:id="rId10" w:history="1">
        <w:r w:rsidR="00C4119C" w:rsidRPr="00055928">
          <w:rPr>
            <w:rStyle w:val="Hyperlink"/>
            <w:sz w:val="20"/>
            <w:szCs w:val="20"/>
          </w:rPr>
          <w:t>ilze.donina@varam.gov.lv</w:t>
        </w:r>
      </w:hyperlink>
    </w:p>
    <w:p w14:paraId="41BC4559" w14:textId="77777777" w:rsidR="00E02758" w:rsidRDefault="00E02758"/>
    <w:sectPr w:rsidR="00E02758" w:rsidSect="00D90342">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7DEB7" w14:textId="77777777" w:rsidR="006A1587" w:rsidRDefault="006A1587">
      <w:r>
        <w:separator/>
      </w:r>
    </w:p>
  </w:endnote>
  <w:endnote w:type="continuationSeparator" w:id="0">
    <w:p w14:paraId="571015B5" w14:textId="77777777" w:rsidR="006A1587" w:rsidRDefault="006A1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12B61" w14:textId="77777777" w:rsidR="006D756D" w:rsidRDefault="006D75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A767B" w14:textId="466708FB" w:rsidR="006D756D" w:rsidRPr="005A59DE" w:rsidRDefault="006D756D" w:rsidP="00316E0B">
    <w:pPr>
      <w:jc w:val="both"/>
    </w:pPr>
    <w:r w:rsidRPr="002F2520">
      <w:rPr>
        <w:sz w:val="20"/>
        <w:szCs w:val="20"/>
      </w:rPr>
      <w:t>VARAMAnot_</w:t>
    </w:r>
    <w:r>
      <w:rPr>
        <w:sz w:val="20"/>
        <w:szCs w:val="20"/>
      </w:rPr>
      <w:t>220421_AAP</w:t>
    </w:r>
  </w:p>
  <w:p w14:paraId="693047D3" w14:textId="77777777" w:rsidR="006D756D" w:rsidRPr="005A59DE" w:rsidRDefault="006D756D" w:rsidP="00D90342">
    <w:pP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F268C" w14:textId="7B19F985" w:rsidR="006D756D" w:rsidRPr="005A59DE" w:rsidRDefault="006D756D" w:rsidP="00D90342">
    <w:pPr>
      <w:jc w:val="both"/>
    </w:pPr>
    <w:r w:rsidRPr="002F2520">
      <w:rPr>
        <w:sz w:val="20"/>
        <w:szCs w:val="20"/>
      </w:rPr>
      <w:t>VARAMAnot_</w:t>
    </w:r>
    <w:r>
      <w:rPr>
        <w:sz w:val="20"/>
        <w:szCs w:val="20"/>
      </w:rPr>
      <w:t>220421_AAP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DB87E" w14:textId="77777777" w:rsidR="006A1587" w:rsidRDefault="006A1587">
      <w:r>
        <w:separator/>
      </w:r>
    </w:p>
  </w:footnote>
  <w:footnote w:type="continuationSeparator" w:id="0">
    <w:p w14:paraId="0B3FC2C2" w14:textId="77777777" w:rsidR="006A1587" w:rsidRDefault="006A1587">
      <w:r>
        <w:continuationSeparator/>
      </w:r>
    </w:p>
  </w:footnote>
  <w:footnote w:id="1">
    <w:p w14:paraId="0F3FF7A7" w14:textId="77777777" w:rsidR="006D756D" w:rsidRDefault="006D756D" w:rsidP="00A95458">
      <w:pPr>
        <w:pStyle w:val="FootnoteText"/>
      </w:pPr>
      <w:r>
        <w:rPr>
          <w:rStyle w:val="FootnoteReference"/>
        </w:rPr>
        <w:footnoteRef/>
      </w:r>
      <w:r>
        <w:t xml:space="preserve"> Pieejams: </w:t>
      </w:r>
      <w:hyperlink r:id="rId1" w:history="1">
        <w:r w:rsidRPr="00EC563D">
          <w:rPr>
            <w:rStyle w:val="Hyperlink"/>
          </w:rPr>
          <w:t>http://polsis.mk.gov.lv/documents/4276</w:t>
        </w:r>
      </w:hyperlink>
      <w:r>
        <w:t xml:space="preserve"> </w:t>
      </w:r>
    </w:p>
  </w:footnote>
  <w:footnote w:id="2">
    <w:p w14:paraId="240C8149" w14:textId="77777777" w:rsidR="006D756D" w:rsidRDefault="006D756D" w:rsidP="00A95458">
      <w:pPr>
        <w:pStyle w:val="FootnoteText"/>
      </w:pPr>
      <w:r>
        <w:rPr>
          <w:rStyle w:val="FootnoteReference"/>
        </w:rPr>
        <w:footnoteRef/>
      </w:r>
      <w:r>
        <w:t xml:space="preserve"> </w:t>
      </w:r>
      <w:r>
        <w:t xml:space="preserve">Pieejams: </w:t>
      </w:r>
      <w:hyperlink r:id="rId2" w:history="1">
        <w:r w:rsidRPr="0062192D">
          <w:rPr>
            <w:rStyle w:val="Hyperlink"/>
          </w:rPr>
          <w:t>http://www.zaao.lv/sites/default/files/zvraap_21_03_2014_178lpp2.pdf</w:t>
        </w:r>
      </w:hyperlink>
      <w:r>
        <w:t xml:space="preserve"> </w:t>
      </w:r>
    </w:p>
  </w:footnote>
  <w:footnote w:id="3">
    <w:p w14:paraId="0EC8892A" w14:textId="77777777" w:rsidR="006D756D" w:rsidRDefault="006D756D" w:rsidP="00A95458">
      <w:pPr>
        <w:pStyle w:val="FootnoteText"/>
      </w:pPr>
      <w:r>
        <w:rPr>
          <w:rStyle w:val="FootnoteReference"/>
        </w:rPr>
        <w:footnoteRef/>
      </w:r>
      <w:r>
        <w:t xml:space="preserve"> </w:t>
      </w:r>
      <w:r>
        <w:t xml:space="preserve">Pieejams: </w:t>
      </w:r>
      <w:hyperlink r:id="rId3" w:history="1">
        <w:r w:rsidRPr="00762AA4">
          <w:rPr>
            <w:rStyle w:val="Hyperlink"/>
          </w:rPr>
          <w:t>http://www.zemgaleseko.lv/view/zemgales_reg_atkritumu_apsaim_plans</w:t>
        </w:r>
      </w:hyperlink>
      <w:r>
        <w:t xml:space="preserve"> </w:t>
      </w:r>
    </w:p>
  </w:footnote>
  <w:footnote w:id="4">
    <w:p w14:paraId="3E42DA36" w14:textId="77777777" w:rsidR="006D756D" w:rsidRDefault="006D756D" w:rsidP="00A95458">
      <w:pPr>
        <w:pStyle w:val="FootnoteText"/>
      </w:pPr>
      <w:r>
        <w:rPr>
          <w:rStyle w:val="FootnoteReference"/>
        </w:rPr>
        <w:footnoteRef/>
      </w:r>
      <w:r>
        <w:t xml:space="preserve"> </w:t>
      </w:r>
      <w:r>
        <w:t xml:space="preserve">Pieejams: </w:t>
      </w:r>
      <w:hyperlink r:id="rId4" w:history="1">
        <w:r w:rsidRPr="00762AA4">
          <w:rPr>
            <w:rStyle w:val="Hyperlink"/>
          </w:rPr>
          <w:t>http://liepajasras.lv/lv/projekti/lraap-2014-2020/lraap-2014-2020gadam-dokumentos/</w:t>
        </w:r>
      </w:hyperlink>
      <w:r>
        <w:t xml:space="preserve"> </w:t>
      </w:r>
    </w:p>
  </w:footnote>
  <w:footnote w:id="5">
    <w:p w14:paraId="25BA2E2C" w14:textId="77777777" w:rsidR="006D756D" w:rsidRDefault="006D756D" w:rsidP="00A95458">
      <w:pPr>
        <w:pStyle w:val="FootnoteText"/>
      </w:pPr>
      <w:r>
        <w:rPr>
          <w:rStyle w:val="FootnoteReference"/>
        </w:rPr>
        <w:footnoteRef/>
      </w:r>
      <w:r>
        <w:t xml:space="preserve"> </w:t>
      </w:r>
      <w:r>
        <w:t xml:space="preserve">Pieejams: </w:t>
      </w:r>
      <w:hyperlink r:id="rId5" w:history="1">
        <w:r w:rsidRPr="00901CCD">
          <w:rPr>
            <w:rStyle w:val="Hyperlink"/>
          </w:rPr>
          <w:t>https://www.spaao.lv/uploads/files/editor/2020/06/03/RAAP_gala_versija_25_10_2015.pdf</w:t>
        </w:r>
      </w:hyperlink>
      <w:r>
        <w:t xml:space="preserve"> </w:t>
      </w:r>
    </w:p>
  </w:footnote>
  <w:footnote w:id="6">
    <w:p w14:paraId="7392396C" w14:textId="77777777" w:rsidR="004E0639" w:rsidRDefault="004E0639" w:rsidP="004E0639">
      <w:pPr>
        <w:pStyle w:val="FootnoteText"/>
      </w:pPr>
      <w:r>
        <w:rPr>
          <w:rStyle w:val="FootnoteReference"/>
        </w:rPr>
        <w:footnoteRef/>
      </w:r>
      <w:r>
        <w:t xml:space="preserve"> </w:t>
      </w:r>
      <w:r w:rsidRPr="00BD041F">
        <w:t>Eiropas Parlamenta un Padomes 2018. gada 30.</w:t>
      </w:r>
      <w:r>
        <w:t> </w:t>
      </w:r>
      <w:r w:rsidRPr="00BD041F">
        <w:t xml:space="preserve">maija </w:t>
      </w:r>
      <w:r>
        <w:t>d</w:t>
      </w:r>
      <w:r w:rsidRPr="00BD041F">
        <w:t>irektīva 2018/851/ES, ar ko groza D</w:t>
      </w:r>
      <w:r>
        <w:t xml:space="preserve">irektīvu 2008/98 par </w:t>
      </w:r>
      <w:proofErr w:type="spellStart"/>
      <w:r>
        <w:t>atkritumie</w:t>
      </w:r>
      <w:proofErr w:type="spellEnd"/>
      <w:r>
        <w:t>.</w:t>
      </w:r>
    </w:p>
  </w:footnote>
  <w:footnote w:id="7">
    <w:p w14:paraId="059E5D9A" w14:textId="77777777" w:rsidR="006D756D" w:rsidRPr="00555C6F" w:rsidRDefault="006D756D" w:rsidP="00282DF0">
      <w:pPr>
        <w:pStyle w:val="footnote"/>
      </w:pPr>
      <w:r w:rsidRPr="007B20E9">
        <w:rPr>
          <w:rStyle w:val="FootnoteReference"/>
          <w:szCs w:val="18"/>
        </w:rPr>
        <w:footnoteRef/>
      </w:r>
      <w:r w:rsidRPr="007B20E9">
        <w:t xml:space="preserve"> </w:t>
      </w:r>
      <w:r w:rsidRPr="007B20E9">
        <w:t xml:space="preserve">Paskaidrojums par mērķu numerāciju: 1. mērķu grupas mērķi attiecas uz Eiropas Parlamenta un Padomes </w:t>
      </w:r>
      <w:r w:rsidRPr="007B20E9">
        <w:rPr>
          <w:bCs/>
        </w:rPr>
        <w:t xml:space="preserve">2008.gada 19.novembra </w:t>
      </w:r>
      <w:r w:rsidRPr="007B20E9">
        <w:t xml:space="preserve">Direktīvu </w:t>
      </w:r>
      <w:r w:rsidRPr="007B20E9">
        <w:rPr>
          <w:bCs/>
        </w:rPr>
        <w:t xml:space="preserve">2008/98/EK par atkritumiem un par dažu direktīvu atcelšanu; </w:t>
      </w:r>
      <w:r w:rsidRPr="007B20E9">
        <w:t>2. mērķu grupas mērķi attiecas uz Padomes 1999.gada 26.aprīļa direktīvu 1999/31/EK par atkritumu poligoniem; 3. mērķu grupas mērķi attiecas uz Eiropas Parlamenta un Padomes 1994. gada 20.decembra Direktīvu 94/62/EK par iepakojumu un izlietoto iepakojumu; 4. mērķu grupas mērķi attiecas uz Eiropas Parlamenta un Padomes 2000. gada 18.septembra Direktīvu 2000/53/EK  par nolietotiem transportlīdzekļiem (7.panta 2.punkts); 5. mērķu grupas mērķi attiecas uz  Padomes 2012. gada 4.jūlija Direktīva 2012/19/ES par elektrisko un elektronisko iekārtu atkritumiem (EEIA); 6. mērķu grupas mērķi attiecas uz  Eiropas Parlamenta un Padomes Direktīvu 2006. gada 6.septembra 2006/66/EK par baterijām un akumulatoriem, un bateriju un akumulatoru atkritumiem un ar ko atceļ Direktīvu 91/157/</w:t>
      </w:r>
      <w:smartTag w:uri="schemas-tilde-lv/tildestengine" w:element="currency2">
        <w:smartTagPr>
          <w:attr w:name="currency_id" w:val="14"/>
          <w:attr w:name="currency_key" w:val="EEK"/>
          <w:attr w:name="currency_value" w:val="1"/>
          <w:attr w:name="currency_text" w:val="EEK"/>
        </w:smartTagPr>
        <w:r w:rsidRPr="007B20E9">
          <w:t>EEK</w:t>
        </w:r>
      </w:smartTag>
      <w:r w:rsidRPr="007B20E9">
        <w:t xml:space="preserve"> ; 7. mērķu grupas mērķi attiecas uz Direktīva 2019/904/ES</w:t>
      </w:r>
    </w:p>
  </w:footnote>
  <w:footnote w:id="8">
    <w:p w14:paraId="27799A63" w14:textId="0BDCD7E2" w:rsidR="006D756D" w:rsidRDefault="006D756D" w:rsidP="00282DF0">
      <w:pPr>
        <w:pStyle w:val="footnote"/>
      </w:pPr>
      <w:r w:rsidRPr="00D46B94">
        <w:rPr>
          <w:rStyle w:val="FootnoteReference"/>
        </w:rPr>
        <w:footnoteRef/>
      </w:r>
      <w:r w:rsidRPr="00D46B94">
        <w:t xml:space="preserve"> </w:t>
      </w:r>
      <w:r>
        <w:t>EK</w:t>
      </w:r>
      <w:r w:rsidRPr="007B20E9">
        <w:t xml:space="preserve"> 2020.gada 10.decembrī ir publicējusi Eiropas Parlamenta un Padomes regulas projektu attiecībā uz baterijām un bateriju atkritumiem, ar kuru atceļ Direktīvu 2006/66/EK un izdara grozījumus Regulā (EK) Nr.2019/1020. Minētajā regulas projektā ir ietverti būtiski augstāki pārnēsājamo bateriju savākšanas mērķi, tomēr pašreizējā normatīvā akta izstrādes fāzē nav iespējams noteikt minēto mērķu apmēru un to sasniegšanas termiņu. Pieejams: </w:t>
      </w:r>
      <w:hyperlink r:id="rId6" w:history="1">
        <w:r w:rsidRPr="00120023">
          <w:rPr>
            <w:rStyle w:val="Hyperlink"/>
            <w:rFonts w:cs="Calibri Light"/>
          </w:rPr>
          <w:t>https://ec.europa.eu/environment/topics/waste-and-recycling/batteries-and-accumulators_en</w:t>
        </w:r>
      </w:hyperlink>
      <w:r>
        <w:t xml:space="preserve"> </w:t>
      </w:r>
    </w:p>
  </w:footnote>
  <w:footnote w:id="9">
    <w:p w14:paraId="574C5CC6" w14:textId="6B0F1AED" w:rsidR="006D756D" w:rsidRPr="00650957" w:rsidRDefault="006D756D" w:rsidP="00282DF0">
      <w:pPr>
        <w:pStyle w:val="footnote"/>
        <w:rPr>
          <w:color w:val="auto"/>
          <w:sz w:val="20"/>
          <w:szCs w:val="18"/>
        </w:rPr>
      </w:pPr>
      <w:r w:rsidRPr="00794906">
        <w:rPr>
          <w:rStyle w:val="FootnoteReference"/>
          <w:color w:val="auto"/>
          <w:sz w:val="20"/>
          <w:szCs w:val="18"/>
        </w:rPr>
        <w:footnoteRef/>
      </w:r>
      <w:r w:rsidRPr="00650957">
        <w:rPr>
          <w:color w:val="auto"/>
          <w:sz w:val="20"/>
          <w:szCs w:val="18"/>
        </w:rPr>
        <w:t xml:space="preserve"> </w:t>
      </w:r>
      <w:r w:rsidRPr="00650957">
        <w:rPr>
          <w:color w:val="auto"/>
          <w:sz w:val="20"/>
          <w:szCs w:val="18"/>
        </w:rPr>
        <w:t>Komisijas paziņojums Eiropas Parlamentam, Padomei, Eiropas Ekonomikas un sociālo lietu komitejai un reģionu komitejai par ES kritisko izejvielu 2017.</w:t>
      </w:r>
      <w:r>
        <w:rPr>
          <w:color w:val="auto"/>
          <w:sz w:val="20"/>
          <w:szCs w:val="18"/>
        </w:rPr>
        <w:t> </w:t>
      </w:r>
      <w:r w:rsidRPr="00650957">
        <w:rPr>
          <w:color w:val="auto"/>
          <w:sz w:val="20"/>
          <w:szCs w:val="18"/>
        </w:rPr>
        <w:t xml:space="preserve">gada sarakstu COM (2017) 490 </w:t>
      </w:r>
      <w:proofErr w:type="spellStart"/>
      <w:r w:rsidRPr="00650957">
        <w:rPr>
          <w:color w:val="auto"/>
          <w:sz w:val="20"/>
          <w:szCs w:val="18"/>
        </w:rPr>
        <w:t>final</w:t>
      </w:r>
      <w:proofErr w:type="spellEnd"/>
      <w:r w:rsidRPr="00650957">
        <w:rPr>
          <w:color w:val="auto"/>
          <w:sz w:val="20"/>
          <w:szCs w:val="18"/>
        </w:rPr>
        <w:t>. Pieejams:</w:t>
      </w:r>
      <w:r>
        <w:rPr>
          <w:color w:val="auto"/>
          <w:sz w:val="20"/>
          <w:szCs w:val="18"/>
        </w:rPr>
        <w:t xml:space="preserve"> </w:t>
      </w:r>
      <w:r w:rsidRPr="00650957">
        <w:rPr>
          <w:color w:val="auto"/>
          <w:sz w:val="20"/>
          <w:szCs w:val="18"/>
        </w:rPr>
        <w:t>https://ec.europa.eu/transparency/regdoc/rep/1/2017/LV/COM-2017-490-F1-LV-MAIN-PART-1.PDF</w:t>
      </w:r>
    </w:p>
  </w:footnote>
  <w:footnote w:id="10">
    <w:p w14:paraId="278FF2BF" w14:textId="77777777" w:rsidR="006D756D" w:rsidRPr="00650957" w:rsidRDefault="006D756D" w:rsidP="00282DF0">
      <w:pPr>
        <w:pStyle w:val="footnote"/>
        <w:rPr>
          <w:color w:val="auto"/>
          <w:sz w:val="20"/>
          <w:szCs w:val="18"/>
        </w:rPr>
      </w:pPr>
      <w:r w:rsidRPr="00650957">
        <w:rPr>
          <w:rStyle w:val="FootnoteReference"/>
          <w:color w:val="auto"/>
          <w:sz w:val="20"/>
          <w:szCs w:val="18"/>
        </w:rPr>
        <w:footnoteRef/>
      </w:r>
      <w:r w:rsidRPr="00650957">
        <w:rPr>
          <w:color w:val="auto"/>
          <w:sz w:val="20"/>
          <w:szCs w:val="18"/>
        </w:rPr>
        <w:t xml:space="preserve"> </w:t>
      </w:r>
      <w:r w:rsidRPr="00650957">
        <w:rPr>
          <w:color w:val="auto"/>
          <w:sz w:val="20"/>
          <w:szCs w:val="18"/>
        </w:rPr>
        <w:t xml:space="preserve">Eiropas Komisija. Rūpniecības stratēģija. Pieejams:  </w:t>
      </w:r>
      <w:hyperlink r:id="rId7" w:history="1">
        <w:r w:rsidRPr="00650957">
          <w:rPr>
            <w:rStyle w:val="Hyperlink"/>
            <w:color w:val="auto"/>
            <w:sz w:val="20"/>
            <w:szCs w:val="18"/>
          </w:rPr>
          <w:t>https://ec.europa.eu/info/strategy/priorities-2019-2024/europe-fit-digital-age/european-industrial-strategy_lv</w:t>
        </w:r>
      </w:hyperlink>
      <w:r w:rsidRPr="00650957">
        <w:rPr>
          <w:color w:val="auto"/>
          <w:sz w:val="20"/>
          <w:szCs w:val="18"/>
        </w:rPr>
        <w:t xml:space="preserve"> </w:t>
      </w:r>
    </w:p>
  </w:footnote>
  <w:footnote w:id="11">
    <w:p w14:paraId="77FCC908" w14:textId="056C9A80" w:rsidR="006D756D" w:rsidRPr="00BC57C4" w:rsidRDefault="006D756D">
      <w:pPr>
        <w:pStyle w:val="FootnoteText"/>
      </w:pPr>
      <w:r>
        <w:rPr>
          <w:rStyle w:val="FootnoteReference"/>
        </w:rPr>
        <w:footnoteRef/>
      </w:r>
      <w:r>
        <w:t xml:space="preserve"> </w:t>
      </w:r>
      <w:proofErr w:type="spellStart"/>
      <w:r w:rsidRPr="003235FA">
        <w:t>Critical</w:t>
      </w:r>
      <w:proofErr w:type="spellEnd"/>
      <w:r w:rsidRPr="003235FA">
        <w:t xml:space="preserve"> </w:t>
      </w:r>
      <w:proofErr w:type="spellStart"/>
      <w:r w:rsidRPr="003235FA">
        <w:t>metals</w:t>
      </w:r>
      <w:proofErr w:type="spellEnd"/>
      <w:r w:rsidRPr="003235FA">
        <w:t xml:space="preserve"> </w:t>
      </w:r>
      <w:proofErr w:type="spellStart"/>
      <w:r w:rsidRPr="003235FA">
        <w:t>in</w:t>
      </w:r>
      <w:proofErr w:type="spellEnd"/>
      <w:r w:rsidRPr="003235FA">
        <w:t xml:space="preserve"> </w:t>
      </w:r>
      <w:proofErr w:type="spellStart"/>
      <w:r w:rsidRPr="003235FA">
        <w:t>end-of-life</w:t>
      </w:r>
      <w:proofErr w:type="spellEnd"/>
      <w:r w:rsidRPr="003235FA">
        <w:t xml:space="preserve"> </w:t>
      </w:r>
      <w:proofErr w:type="spellStart"/>
      <w:r w:rsidRPr="003235FA">
        <w:t>products</w:t>
      </w:r>
      <w:proofErr w:type="spellEnd"/>
      <w:r w:rsidRPr="003235FA">
        <w:t xml:space="preserve"> </w:t>
      </w:r>
      <w:proofErr w:type="spellStart"/>
      <w:r w:rsidRPr="003235FA">
        <w:t>Recovery</w:t>
      </w:r>
      <w:proofErr w:type="spellEnd"/>
      <w:r w:rsidRPr="003235FA">
        <w:t xml:space="preserve"> </w:t>
      </w:r>
      <w:proofErr w:type="spellStart"/>
      <w:r w:rsidRPr="003235FA">
        <w:t>potential</w:t>
      </w:r>
      <w:proofErr w:type="spellEnd"/>
      <w:r w:rsidRPr="003235FA">
        <w:t xml:space="preserve"> </w:t>
      </w:r>
      <w:proofErr w:type="spellStart"/>
      <w:r w:rsidRPr="003235FA">
        <w:t>and</w:t>
      </w:r>
      <w:proofErr w:type="spellEnd"/>
      <w:r w:rsidRPr="003235FA">
        <w:t xml:space="preserve"> </w:t>
      </w:r>
      <w:proofErr w:type="spellStart"/>
      <w:r w:rsidRPr="003235FA">
        <w:t>opportunities</w:t>
      </w:r>
      <w:proofErr w:type="spellEnd"/>
      <w:r w:rsidRPr="003235FA">
        <w:t xml:space="preserve"> </w:t>
      </w:r>
      <w:proofErr w:type="spellStart"/>
      <w:r w:rsidRPr="003235FA">
        <w:t>for</w:t>
      </w:r>
      <w:proofErr w:type="spellEnd"/>
      <w:r w:rsidRPr="003235FA">
        <w:t xml:space="preserve"> </w:t>
      </w:r>
      <w:proofErr w:type="spellStart"/>
      <w:r w:rsidRPr="003235FA">
        <w:t>removal</w:t>
      </w:r>
      <w:proofErr w:type="spellEnd"/>
      <w:r w:rsidRPr="003235FA">
        <w:t xml:space="preserve"> </w:t>
      </w:r>
      <w:proofErr w:type="spellStart"/>
      <w:r w:rsidRPr="003235FA">
        <w:t>of</w:t>
      </w:r>
      <w:proofErr w:type="spellEnd"/>
      <w:r w:rsidRPr="003235FA">
        <w:t xml:space="preserve"> </w:t>
      </w:r>
      <w:proofErr w:type="spellStart"/>
      <w:r w:rsidRPr="003235FA">
        <w:t>bottlenecks</w:t>
      </w:r>
      <w:proofErr w:type="spellEnd"/>
      <w:r w:rsidRPr="003235FA">
        <w:t xml:space="preserve"> </w:t>
      </w:r>
      <w:proofErr w:type="spellStart"/>
      <w:r w:rsidRPr="003235FA">
        <w:t>of</w:t>
      </w:r>
      <w:proofErr w:type="spellEnd"/>
      <w:r w:rsidRPr="003235FA">
        <w:t xml:space="preserve"> </w:t>
      </w:r>
      <w:proofErr w:type="spellStart"/>
      <w:r w:rsidRPr="003235FA">
        <w:t>recycling</w:t>
      </w:r>
      <w:proofErr w:type="spellEnd"/>
      <w:r w:rsidRPr="003235FA">
        <w:t xml:space="preserve">. Henna </w:t>
      </w:r>
      <w:proofErr w:type="spellStart"/>
      <w:r w:rsidRPr="003235FA">
        <w:t>Punkkinen</w:t>
      </w:r>
      <w:proofErr w:type="spellEnd"/>
      <w:r w:rsidRPr="003235FA">
        <w:t xml:space="preserve">, Ulla-Maija </w:t>
      </w:r>
      <w:proofErr w:type="spellStart"/>
      <w:r w:rsidRPr="003235FA">
        <w:t>Mroueh</w:t>
      </w:r>
      <w:proofErr w:type="spellEnd"/>
      <w:r w:rsidRPr="003235FA">
        <w:t xml:space="preserve">, </w:t>
      </w:r>
      <w:proofErr w:type="spellStart"/>
      <w:r w:rsidRPr="003235FA">
        <w:t>Margareta</w:t>
      </w:r>
      <w:proofErr w:type="spellEnd"/>
      <w:r w:rsidRPr="003235FA">
        <w:t xml:space="preserve"> </w:t>
      </w:r>
      <w:proofErr w:type="spellStart"/>
      <w:r w:rsidRPr="003235FA">
        <w:t>Wahlström</w:t>
      </w:r>
      <w:proofErr w:type="spellEnd"/>
      <w:r w:rsidRPr="003235FA">
        <w:t xml:space="preserve">, </w:t>
      </w:r>
      <w:proofErr w:type="spellStart"/>
      <w:r w:rsidRPr="003235FA">
        <w:t>Lena</w:t>
      </w:r>
      <w:proofErr w:type="spellEnd"/>
      <w:r w:rsidRPr="003235FA">
        <w:t xml:space="preserve"> </w:t>
      </w:r>
      <w:proofErr w:type="spellStart"/>
      <w:r w:rsidRPr="003235FA">
        <w:t>Youhanan</w:t>
      </w:r>
      <w:proofErr w:type="spellEnd"/>
      <w:r w:rsidRPr="003235FA">
        <w:t xml:space="preserve"> </w:t>
      </w:r>
      <w:proofErr w:type="spellStart"/>
      <w:r w:rsidRPr="003235FA">
        <w:t>and</w:t>
      </w:r>
      <w:proofErr w:type="spellEnd"/>
      <w:r w:rsidRPr="003235FA">
        <w:t xml:space="preserve"> </w:t>
      </w:r>
      <w:proofErr w:type="spellStart"/>
      <w:r w:rsidRPr="003235FA">
        <w:t>Åsa</w:t>
      </w:r>
      <w:proofErr w:type="spellEnd"/>
      <w:r w:rsidRPr="003235FA">
        <w:t xml:space="preserve"> </w:t>
      </w:r>
      <w:proofErr w:type="spellStart"/>
      <w:r w:rsidRPr="003235FA">
        <w:t>Stenmarck</w:t>
      </w:r>
      <w:proofErr w:type="spellEnd"/>
      <w:r>
        <w:t xml:space="preserve">. Pieejams: </w:t>
      </w:r>
      <w:hyperlink r:id="rId8" w:history="1">
        <w:r w:rsidRPr="007E4CEA">
          <w:rPr>
            <w:rStyle w:val="Hyperlink"/>
          </w:rPr>
          <w:t>https://norden.diva-portal.org/smash/get/diva2:1103956/FULLTEXT01</w:t>
        </w:r>
      </w:hyperlink>
      <w:r>
        <w:t xml:space="preserve"> </w:t>
      </w:r>
    </w:p>
  </w:footnote>
  <w:footnote w:id="12">
    <w:p w14:paraId="1D36CA70" w14:textId="77777777" w:rsidR="006D756D" w:rsidRPr="000B4972" w:rsidRDefault="006D756D" w:rsidP="00746A11">
      <w:pPr>
        <w:pStyle w:val="footnote"/>
      </w:pPr>
      <w:r w:rsidRPr="006B6CB5">
        <w:rPr>
          <w:rStyle w:val="FootnoteReference"/>
        </w:rPr>
        <w:footnoteRef/>
      </w:r>
      <w:r w:rsidRPr="006B6CB5">
        <w:t xml:space="preserve"> </w:t>
      </w:r>
      <w:r w:rsidRPr="006B6CB5">
        <w:t>Eiropas Parlamenta un Padomes 2014</w:t>
      </w:r>
      <w:r w:rsidRPr="000B4972">
        <w:t xml:space="preserve">. gada 26. februāra direktīva 2014/24/ES par publisko iepirkumu un ar ko atceļ Direktīvu 2004/18/EK; Pieejams: </w:t>
      </w:r>
      <w:r w:rsidRPr="000B4972" w:rsidDel="00631BC3">
        <w:t xml:space="preserve"> </w:t>
      </w:r>
      <w:hyperlink r:id="rId9" w:history="1">
        <w:r w:rsidRPr="000B4972">
          <w:rPr>
            <w:rStyle w:val="Hyperlink"/>
          </w:rPr>
          <w:t>https://eur-lex.europa.eu/legal-content/LV/TXT/?uri=CELEX%3A02014L0024-20200101&amp;qid=1606311338385</w:t>
        </w:r>
      </w:hyperlink>
      <w:r w:rsidRPr="000B4972">
        <w:t xml:space="preserve"> </w:t>
      </w:r>
    </w:p>
  </w:footnote>
  <w:footnote w:id="13">
    <w:p w14:paraId="5A00DAB7" w14:textId="77777777" w:rsidR="006D756D" w:rsidRPr="000B4972" w:rsidRDefault="006D756D" w:rsidP="00746A11">
      <w:pPr>
        <w:pStyle w:val="footnote"/>
      </w:pPr>
      <w:r w:rsidRPr="000B4972">
        <w:rPr>
          <w:rStyle w:val="FootnoteReference"/>
        </w:rPr>
        <w:footnoteRef/>
      </w:r>
      <w:r w:rsidRPr="000B4972">
        <w:t xml:space="preserve"> </w:t>
      </w:r>
      <w:r w:rsidRPr="000B4972">
        <w:t xml:space="preserve">Eiropas Parlamenta un Padomes 2014. gada 26. februāra direktīva 2014/25/ES par iepirkumu, ko īsteno subjekti, kuri darbojas ūdensapgādes, enerģētikas, transporta un pasta pakalpojumu nozarēs, un ar ko atceļ Direktīvu 2004/17/EK; Pieejams: </w:t>
      </w:r>
      <w:hyperlink r:id="rId10" w:history="1">
        <w:r w:rsidRPr="000B4972">
          <w:rPr>
            <w:rStyle w:val="Hyperlink"/>
          </w:rPr>
          <w:t>https://eur-lex.europa.eu/legal-content/LV/TXT/?uri=CELEX%3A02014L0025-20200101&amp;qid=1606311372171</w:t>
        </w:r>
      </w:hyperlink>
      <w:r w:rsidRPr="000B4972">
        <w:t xml:space="preserve"> </w:t>
      </w:r>
    </w:p>
  </w:footnote>
  <w:footnote w:id="14">
    <w:p w14:paraId="6736F6E1" w14:textId="77777777" w:rsidR="006D756D" w:rsidRPr="00B62725" w:rsidRDefault="006D756D" w:rsidP="00746A11">
      <w:pPr>
        <w:pStyle w:val="Heading1"/>
        <w:spacing w:before="0" w:beforeAutospacing="0" w:after="0" w:afterAutospacing="0"/>
        <w:rPr>
          <w:b w:val="0"/>
          <w:bCs w:val="0"/>
          <w:sz w:val="20"/>
          <w:szCs w:val="20"/>
        </w:rPr>
      </w:pPr>
      <w:r w:rsidRPr="00B62725">
        <w:rPr>
          <w:rStyle w:val="FootnoteReference"/>
          <w:b w:val="0"/>
          <w:bCs w:val="0"/>
          <w:sz w:val="20"/>
          <w:szCs w:val="20"/>
        </w:rPr>
        <w:footnoteRef/>
      </w:r>
      <w:r w:rsidRPr="00B62725">
        <w:rPr>
          <w:b w:val="0"/>
          <w:bCs w:val="0"/>
          <w:sz w:val="20"/>
          <w:szCs w:val="20"/>
        </w:rPr>
        <w:t xml:space="preserve"> </w:t>
      </w:r>
      <w:r w:rsidRPr="00B62725">
        <w:rPr>
          <w:b w:val="0"/>
          <w:bCs w:val="0"/>
          <w:sz w:val="20"/>
          <w:szCs w:val="20"/>
        </w:rPr>
        <w:t>Preču un pakalpojumu kategorijas, kurām ir izstrādāti ES līmeņa ZPI kritēriji</w:t>
      </w:r>
      <w:r>
        <w:rPr>
          <w:b w:val="0"/>
          <w:bCs w:val="0"/>
          <w:sz w:val="20"/>
          <w:szCs w:val="20"/>
        </w:rPr>
        <w:t>. Pieejams:</w:t>
      </w:r>
    </w:p>
    <w:p w14:paraId="42A9F92B" w14:textId="77777777" w:rsidR="006D756D" w:rsidRDefault="006D756D" w:rsidP="00746A11">
      <w:pPr>
        <w:pStyle w:val="FootnoteText"/>
      </w:pPr>
      <w:r w:rsidRPr="00B133CC">
        <w:t>https://www.varam.gov.lv/lv/precu-un-pakalpojumu-kategorijas-kuram-ir-izstradati-es-limena-zpi-kriteriji</w:t>
      </w:r>
    </w:p>
  </w:footnote>
  <w:footnote w:id="15">
    <w:p w14:paraId="05BABBF4" w14:textId="7042A0E6" w:rsidR="006D756D" w:rsidRDefault="006D756D">
      <w:pPr>
        <w:pStyle w:val="FootnoteText"/>
      </w:pPr>
      <w:r>
        <w:rPr>
          <w:rStyle w:val="FootnoteReference"/>
        </w:rPr>
        <w:footnoteRef/>
      </w:r>
      <w:r>
        <w:t xml:space="preserve"> </w:t>
      </w:r>
      <w:r>
        <w:t xml:space="preserve">Likums “Grozījumi Atkritumu apsaimniekošanas likumā”, </w:t>
      </w:r>
      <w:hyperlink r:id="rId11" w:tgtFrame="_blank" w:history="1">
        <w:r>
          <w:rPr>
            <w:rStyle w:val="Hyperlink"/>
          </w:rPr>
          <w:t>Latvijas Vēstnesis</w:t>
        </w:r>
      </w:hyperlink>
      <w:r>
        <w:t xml:space="preserve">, 138, 21.07.2020., spēkā no 01.08,2020., pieejams: </w:t>
      </w:r>
      <w:hyperlink r:id="rId12" w:history="1">
        <w:r w:rsidRPr="00C87700">
          <w:rPr>
            <w:rStyle w:val="Hyperlink"/>
          </w:rPr>
          <w:t>https://likumi.lv/ta/id/316207</w:t>
        </w:r>
      </w:hyperlink>
      <w:r>
        <w:t xml:space="preserve"> </w:t>
      </w:r>
    </w:p>
  </w:footnote>
  <w:footnote w:id="16">
    <w:p w14:paraId="77CBB38F" w14:textId="1CFDE774" w:rsidR="006D756D" w:rsidRDefault="006D756D">
      <w:pPr>
        <w:pStyle w:val="FootnoteText"/>
      </w:pPr>
      <w:r>
        <w:rPr>
          <w:rStyle w:val="FootnoteReference"/>
        </w:rPr>
        <w:footnoteRef/>
      </w:r>
      <w:r>
        <w:t xml:space="preserve"> </w:t>
      </w:r>
      <w:r>
        <w:t xml:space="preserve">Līdz administratīvi teritoriālās reformas pabeigšanai 2021.gada 30.jūnijā. </w:t>
      </w:r>
    </w:p>
  </w:footnote>
  <w:footnote w:id="17">
    <w:p w14:paraId="75D06AA0" w14:textId="77777777" w:rsidR="006D756D" w:rsidRDefault="006D756D" w:rsidP="006425E6">
      <w:pPr>
        <w:pStyle w:val="FootnoteText"/>
      </w:pPr>
      <w:r>
        <w:rPr>
          <w:rStyle w:val="FootnoteReference"/>
        </w:rPr>
        <w:footnoteRef/>
      </w:r>
      <w:r>
        <w:t xml:space="preserve"> </w:t>
      </w:r>
      <w:r>
        <w:t xml:space="preserve">Likuma “Grozījumi Atkritumu apsaimniekošanas likumā” anotācija: </w:t>
      </w:r>
      <w:hyperlink r:id="rId13" w:history="1">
        <w:r w:rsidRPr="00EC563D">
          <w:rPr>
            <w:rStyle w:val="Hyperlink"/>
          </w:rPr>
          <w:t>http://titania.saeima.lv/LIVS13/SaeimaLIVS13.nsf/0/A3F3C9EFD9D58A36C2258560002A1590?OpenDocument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2DA98" w14:textId="77777777" w:rsidR="006D756D" w:rsidRDefault="006D75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4C241" w14:textId="77777777" w:rsidR="006D756D" w:rsidRDefault="006D756D">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720114">
      <w:rPr>
        <w:rStyle w:val="PageNumber"/>
        <w:noProof/>
      </w:rPr>
      <w:t>18</w:t>
    </w:r>
    <w:r w:rsidRPr="00013525">
      <w:rPr>
        <w:rStyle w:val="PageNumber"/>
      </w:rPr>
      <w:fldChar w:fldCharType="end"/>
    </w:r>
    <w:r>
      <w:rPr>
        <w:rStyle w:val="PageNumbe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2953A" w14:textId="77777777" w:rsidR="006D756D" w:rsidRDefault="006D75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3D1F"/>
    <w:multiLevelType w:val="hybridMultilevel"/>
    <w:tmpl w:val="DEC48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E30F8F"/>
    <w:multiLevelType w:val="hybridMultilevel"/>
    <w:tmpl w:val="A4F24E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B1321AC"/>
    <w:multiLevelType w:val="hybridMultilevel"/>
    <w:tmpl w:val="78E460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687C91"/>
    <w:multiLevelType w:val="hybridMultilevel"/>
    <w:tmpl w:val="E4D686AE"/>
    <w:lvl w:ilvl="0" w:tplc="43826390">
      <w:start w:val="18"/>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B5D2D45"/>
    <w:multiLevelType w:val="hybridMultilevel"/>
    <w:tmpl w:val="A32AF01C"/>
    <w:lvl w:ilvl="0" w:tplc="F5D486A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069F"/>
    <w:multiLevelType w:val="hybridMultilevel"/>
    <w:tmpl w:val="3B50BD9A"/>
    <w:lvl w:ilvl="0" w:tplc="6A025982">
      <w:start w:val="13"/>
      <w:numFmt w:val="bullet"/>
      <w:lvlText w:val="-"/>
      <w:lvlJc w:val="left"/>
      <w:pPr>
        <w:ind w:left="468" w:hanging="360"/>
      </w:pPr>
      <w:rPr>
        <w:rFonts w:ascii="Times New Roman" w:eastAsiaTheme="minorHAnsi" w:hAnsi="Times New Roman" w:cs="Times New Roman" w:hint="default"/>
      </w:rPr>
    </w:lvl>
    <w:lvl w:ilvl="1" w:tplc="04260003" w:tentative="1">
      <w:start w:val="1"/>
      <w:numFmt w:val="bullet"/>
      <w:lvlText w:val="o"/>
      <w:lvlJc w:val="left"/>
      <w:pPr>
        <w:ind w:left="1188" w:hanging="360"/>
      </w:pPr>
      <w:rPr>
        <w:rFonts w:ascii="Courier New" w:hAnsi="Courier New" w:cs="Courier New" w:hint="default"/>
      </w:rPr>
    </w:lvl>
    <w:lvl w:ilvl="2" w:tplc="04260005" w:tentative="1">
      <w:start w:val="1"/>
      <w:numFmt w:val="bullet"/>
      <w:lvlText w:val=""/>
      <w:lvlJc w:val="left"/>
      <w:pPr>
        <w:ind w:left="1908" w:hanging="360"/>
      </w:pPr>
      <w:rPr>
        <w:rFonts w:ascii="Wingdings" w:hAnsi="Wingdings" w:hint="default"/>
      </w:rPr>
    </w:lvl>
    <w:lvl w:ilvl="3" w:tplc="04260001" w:tentative="1">
      <w:start w:val="1"/>
      <w:numFmt w:val="bullet"/>
      <w:lvlText w:val=""/>
      <w:lvlJc w:val="left"/>
      <w:pPr>
        <w:ind w:left="2628" w:hanging="360"/>
      </w:pPr>
      <w:rPr>
        <w:rFonts w:ascii="Symbol" w:hAnsi="Symbol" w:hint="default"/>
      </w:rPr>
    </w:lvl>
    <w:lvl w:ilvl="4" w:tplc="04260003" w:tentative="1">
      <w:start w:val="1"/>
      <w:numFmt w:val="bullet"/>
      <w:lvlText w:val="o"/>
      <w:lvlJc w:val="left"/>
      <w:pPr>
        <w:ind w:left="3348" w:hanging="360"/>
      </w:pPr>
      <w:rPr>
        <w:rFonts w:ascii="Courier New" w:hAnsi="Courier New" w:cs="Courier New" w:hint="default"/>
      </w:rPr>
    </w:lvl>
    <w:lvl w:ilvl="5" w:tplc="04260005" w:tentative="1">
      <w:start w:val="1"/>
      <w:numFmt w:val="bullet"/>
      <w:lvlText w:val=""/>
      <w:lvlJc w:val="left"/>
      <w:pPr>
        <w:ind w:left="4068" w:hanging="360"/>
      </w:pPr>
      <w:rPr>
        <w:rFonts w:ascii="Wingdings" w:hAnsi="Wingdings" w:hint="default"/>
      </w:rPr>
    </w:lvl>
    <w:lvl w:ilvl="6" w:tplc="04260001" w:tentative="1">
      <w:start w:val="1"/>
      <w:numFmt w:val="bullet"/>
      <w:lvlText w:val=""/>
      <w:lvlJc w:val="left"/>
      <w:pPr>
        <w:ind w:left="4788" w:hanging="360"/>
      </w:pPr>
      <w:rPr>
        <w:rFonts w:ascii="Symbol" w:hAnsi="Symbol" w:hint="default"/>
      </w:rPr>
    </w:lvl>
    <w:lvl w:ilvl="7" w:tplc="04260003" w:tentative="1">
      <w:start w:val="1"/>
      <w:numFmt w:val="bullet"/>
      <w:lvlText w:val="o"/>
      <w:lvlJc w:val="left"/>
      <w:pPr>
        <w:ind w:left="5508" w:hanging="360"/>
      </w:pPr>
      <w:rPr>
        <w:rFonts w:ascii="Courier New" w:hAnsi="Courier New" w:cs="Courier New" w:hint="default"/>
      </w:rPr>
    </w:lvl>
    <w:lvl w:ilvl="8" w:tplc="04260005" w:tentative="1">
      <w:start w:val="1"/>
      <w:numFmt w:val="bullet"/>
      <w:lvlText w:val=""/>
      <w:lvlJc w:val="left"/>
      <w:pPr>
        <w:ind w:left="6228" w:hanging="360"/>
      </w:pPr>
      <w:rPr>
        <w:rFonts w:ascii="Wingdings" w:hAnsi="Wingdings" w:hint="default"/>
      </w:rPr>
    </w:lvl>
  </w:abstractNum>
  <w:abstractNum w:abstractNumId="6" w15:restartNumberingAfterBreak="0">
    <w:nsid w:val="5BC84DDD"/>
    <w:multiLevelType w:val="hybridMultilevel"/>
    <w:tmpl w:val="8042F9A0"/>
    <w:lvl w:ilvl="0" w:tplc="C64289BC">
      <w:start w:val="2"/>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9C"/>
    <w:rsid w:val="00000AEC"/>
    <w:rsid w:val="00001F2B"/>
    <w:rsid w:val="00042085"/>
    <w:rsid w:val="00045518"/>
    <w:rsid w:val="00057CCE"/>
    <w:rsid w:val="0007414A"/>
    <w:rsid w:val="00077A5E"/>
    <w:rsid w:val="00083B54"/>
    <w:rsid w:val="00086936"/>
    <w:rsid w:val="00092943"/>
    <w:rsid w:val="000A56B5"/>
    <w:rsid w:val="000C1BFD"/>
    <w:rsid w:val="000C5A77"/>
    <w:rsid w:val="000E36AB"/>
    <w:rsid w:val="000E3A56"/>
    <w:rsid w:val="0011320C"/>
    <w:rsid w:val="001356D6"/>
    <w:rsid w:val="001469B6"/>
    <w:rsid w:val="00151186"/>
    <w:rsid w:val="001600AE"/>
    <w:rsid w:val="0018126B"/>
    <w:rsid w:val="00185148"/>
    <w:rsid w:val="00195087"/>
    <w:rsid w:val="001D60F8"/>
    <w:rsid w:val="001E30FC"/>
    <w:rsid w:val="001F2444"/>
    <w:rsid w:val="001F69C1"/>
    <w:rsid w:val="00202C1C"/>
    <w:rsid w:val="00204286"/>
    <w:rsid w:val="00207439"/>
    <w:rsid w:val="00216B58"/>
    <w:rsid w:val="00231F0B"/>
    <w:rsid w:val="00241D3D"/>
    <w:rsid w:val="002718E9"/>
    <w:rsid w:val="00282DF0"/>
    <w:rsid w:val="002A47CC"/>
    <w:rsid w:val="002B3979"/>
    <w:rsid w:val="002B4D09"/>
    <w:rsid w:val="002C03D1"/>
    <w:rsid w:val="002C4EF0"/>
    <w:rsid w:val="002D18FA"/>
    <w:rsid w:val="002F76E1"/>
    <w:rsid w:val="00312F9D"/>
    <w:rsid w:val="00316E0B"/>
    <w:rsid w:val="00320FA4"/>
    <w:rsid w:val="003235FA"/>
    <w:rsid w:val="003310FC"/>
    <w:rsid w:val="00333F57"/>
    <w:rsid w:val="003365CE"/>
    <w:rsid w:val="00377FDA"/>
    <w:rsid w:val="00384B38"/>
    <w:rsid w:val="003866BE"/>
    <w:rsid w:val="003A05BE"/>
    <w:rsid w:val="003A1759"/>
    <w:rsid w:val="003E242D"/>
    <w:rsid w:val="003F3C6B"/>
    <w:rsid w:val="00402E8B"/>
    <w:rsid w:val="00415827"/>
    <w:rsid w:val="004240C4"/>
    <w:rsid w:val="00446A86"/>
    <w:rsid w:val="00454000"/>
    <w:rsid w:val="00464DFB"/>
    <w:rsid w:val="00472ECA"/>
    <w:rsid w:val="00493A02"/>
    <w:rsid w:val="004B112F"/>
    <w:rsid w:val="004B5942"/>
    <w:rsid w:val="004D3565"/>
    <w:rsid w:val="004D3625"/>
    <w:rsid w:val="004E0639"/>
    <w:rsid w:val="004E08A8"/>
    <w:rsid w:val="004E55B9"/>
    <w:rsid w:val="004F5832"/>
    <w:rsid w:val="004F6FB2"/>
    <w:rsid w:val="00503A03"/>
    <w:rsid w:val="0051063D"/>
    <w:rsid w:val="00513819"/>
    <w:rsid w:val="0053169D"/>
    <w:rsid w:val="00535BF2"/>
    <w:rsid w:val="005371BE"/>
    <w:rsid w:val="00551D43"/>
    <w:rsid w:val="0056727D"/>
    <w:rsid w:val="0057124D"/>
    <w:rsid w:val="005A4356"/>
    <w:rsid w:val="005A6C0A"/>
    <w:rsid w:val="005B61CC"/>
    <w:rsid w:val="005D3A22"/>
    <w:rsid w:val="00602729"/>
    <w:rsid w:val="00624BF4"/>
    <w:rsid w:val="00625130"/>
    <w:rsid w:val="0063216E"/>
    <w:rsid w:val="00632B99"/>
    <w:rsid w:val="006425E6"/>
    <w:rsid w:val="00650957"/>
    <w:rsid w:val="006754F0"/>
    <w:rsid w:val="006849A3"/>
    <w:rsid w:val="00695616"/>
    <w:rsid w:val="00697622"/>
    <w:rsid w:val="006A1587"/>
    <w:rsid w:val="006D756D"/>
    <w:rsid w:val="006E3F14"/>
    <w:rsid w:val="006E76D6"/>
    <w:rsid w:val="00711ADE"/>
    <w:rsid w:val="007148B3"/>
    <w:rsid w:val="00720114"/>
    <w:rsid w:val="00723838"/>
    <w:rsid w:val="00730554"/>
    <w:rsid w:val="0073167D"/>
    <w:rsid w:val="00740255"/>
    <w:rsid w:val="00746A11"/>
    <w:rsid w:val="0075477C"/>
    <w:rsid w:val="00756B6D"/>
    <w:rsid w:val="00757B88"/>
    <w:rsid w:val="007765B0"/>
    <w:rsid w:val="00777A4E"/>
    <w:rsid w:val="00787B10"/>
    <w:rsid w:val="0079469C"/>
    <w:rsid w:val="00794906"/>
    <w:rsid w:val="0079570C"/>
    <w:rsid w:val="007A00B2"/>
    <w:rsid w:val="007A1C83"/>
    <w:rsid w:val="007A736C"/>
    <w:rsid w:val="007B6F2F"/>
    <w:rsid w:val="007B7C72"/>
    <w:rsid w:val="008079B9"/>
    <w:rsid w:val="00810C70"/>
    <w:rsid w:val="00811B1E"/>
    <w:rsid w:val="00827C27"/>
    <w:rsid w:val="00831475"/>
    <w:rsid w:val="0084043E"/>
    <w:rsid w:val="008501E1"/>
    <w:rsid w:val="008543CE"/>
    <w:rsid w:val="008572D5"/>
    <w:rsid w:val="008661A9"/>
    <w:rsid w:val="00881680"/>
    <w:rsid w:val="00892B46"/>
    <w:rsid w:val="008A21E3"/>
    <w:rsid w:val="008B07F0"/>
    <w:rsid w:val="008B5DFF"/>
    <w:rsid w:val="008D2C2A"/>
    <w:rsid w:val="008E25C7"/>
    <w:rsid w:val="00902FCA"/>
    <w:rsid w:val="00903D7C"/>
    <w:rsid w:val="009048D4"/>
    <w:rsid w:val="00906756"/>
    <w:rsid w:val="00960F0A"/>
    <w:rsid w:val="0097721F"/>
    <w:rsid w:val="009864B4"/>
    <w:rsid w:val="009906BF"/>
    <w:rsid w:val="00990C55"/>
    <w:rsid w:val="009951CE"/>
    <w:rsid w:val="009C4FD1"/>
    <w:rsid w:val="009E5C9C"/>
    <w:rsid w:val="009E6172"/>
    <w:rsid w:val="00A27D11"/>
    <w:rsid w:val="00A32F87"/>
    <w:rsid w:val="00A51B5A"/>
    <w:rsid w:val="00A62BCE"/>
    <w:rsid w:val="00A67185"/>
    <w:rsid w:val="00A95458"/>
    <w:rsid w:val="00AC2C5B"/>
    <w:rsid w:val="00AC39A0"/>
    <w:rsid w:val="00AE3C76"/>
    <w:rsid w:val="00AE514C"/>
    <w:rsid w:val="00AE701D"/>
    <w:rsid w:val="00AF2597"/>
    <w:rsid w:val="00AF3A9E"/>
    <w:rsid w:val="00AF51C6"/>
    <w:rsid w:val="00AF5D2A"/>
    <w:rsid w:val="00AF6594"/>
    <w:rsid w:val="00B00FFF"/>
    <w:rsid w:val="00B1031F"/>
    <w:rsid w:val="00B133CC"/>
    <w:rsid w:val="00B17523"/>
    <w:rsid w:val="00B3081B"/>
    <w:rsid w:val="00B33B76"/>
    <w:rsid w:val="00B45EA0"/>
    <w:rsid w:val="00B536EF"/>
    <w:rsid w:val="00B542DD"/>
    <w:rsid w:val="00B86B37"/>
    <w:rsid w:val="00BA0452"/>
    <w:rsid w:val="00BA7DAB"/>
    <w:rsid w:val="00BC57C4"/>
    <w:rsid w:val="00BD041F"/>
    <w:rsid w:val="00BE2019"/>
    <w:rsid w:val="00BF48EF"/>
    <w:rsid w:val="00C33C0C"/>
    <w:rsid w:val="00C4119C"/>
    <w:rsid w:val="00C429C0"/>
    <w:rsid w:val="00C5074A"/>
    <w:rsid w:val="00C60AF8"/>
    <w:rsid w:val="00C6158B"/>
    <w:rsid w:val="00C629E7"/>
    <w:rsid w:val="00C969D6"/>
    <w:rsid w:val="00CA16BF"/>
    <w:rsid w:val="00CA3F51"/>
    <w:rsid w:val="00CA7CC4"/>
    <w:rsid w:val="00CB17AD"/>
    <w:rsid w:val="00CB27A8"/>
    <w:rsid w:val="00CC33D7"/>
    <w:rsid w:val="00CD1401"/>
    <w:rsid w:val="00CF0D97"/>
    <w:rsid w:val="00D02729"/>
    <w:rsid w:val="00D116E7"/>
    <w:rsid w:val="00D13F45"/>
    <w:rsid w:val="00D14089"/>
    <w:rsid w:val="00D203B6"/>
    <w:rsid w:val="00D5033B"/>
    <w:rsid w:val="00D8667E"/>
    <w:rsid w:val="00D90342"/>
    <w:rsid w:val="00D9063D"/>
    <w:rsid w:val="00DA04C4"/>
    <w:rsid w:val="00DB20FE"/>
    <w:rsid w:val="00DC1CB5"/>
    <w:rsid w:val="00DE0996"/>
    <w:rsid w:val="00DE4885"/>
    <w:rsid w:val="00E0013C"/>
    <w:rsid w:val="00E02758"/>
    <w:rsid w:val="00E07CF6"/>
    <w:rsid w:val="00E23288"/>
    <w:rsid w:val="00E46E19"/>
    <w:rsid w:val="00E85BB4"/>
    <w:rsid w:val="00EA2F0C"/>
    <w:rsid w:val="00EA5E76"/>
    <w:rsid w:val="00EB1511"/>
    <w:rsid w:val="00EC6AD2"/>
    <w:rsid w:val="00ED11FF"/>
    <w:rsid w:val="00ED4FEB"/>
    <w:rsid w:val="00ED66CB"/>
    <w:rsid w:val="00EF656E"/>
    <w:rsid w:val="00F10D9C"/>
    <w:rsid w:val="00F13892"/>
    <w:rsid w:val="00F40D8F"/>
    <w:rsid w:val="00F47920"/>
    <w:rsid w:val="00F50274"/>
    <w:rsid w:val="00F51D55"/>
    <w:rsid w:val="00F52B9C"/>
    <w:rsid w:val="00F60355"/>
    <w:rsid w:val="00F653CE"/>
    <w:rsid w:val="00F70504"/>
    <w:rsid w:val="00F73C41"/>
    <w:rsid w:val="00F7691C"/>
    <w:rsid w:val="00F77330"/>
    <w:rsid w:val="00F7771E"/>
    <w:rsid w:val="00F91BEC"/>
    <w:rsid w:val="00F93942"/>
    <w:rsid w:val="00FB51F1"/>
    <w:rsid w:val="00FD0D6D"/>
    <w:rsid w:val="00FD244F"/>
    <w:rsid w:val="00FD5C8A"/>
    <w:rsid w:val="00FD69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5C90233"/>
  <w15:chartTrackingRefBased/>
  <w15:docId w15:val="{F1A3AB6E-5F51-418E-A28F-896F77E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1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B133CC"/>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8543C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19C"/>
    <w:pPr>
      <w:tabs>
        <w:tab w:val="center" w:pos="4153"/>
        <w:tab w:val="right" w:pos="8306"/>
      </w:tabs>
    </w:pPr>
  </w:style>
  <w:style w:type="character" w:customStyle="1" w:styleId="HeaderChar">
    <w:name w:val="Header Char"/>
    <w:basedOn w:val="DefaultParagraphFont"/>
    <w:link w:val="Header"/>
    <w:uiPriority w:val="99"/>
    <w:rsid w:val="00C4119C"/>
    <w:rPr>
      <w:rFonts w:ascii="Times New Roman" w:eastAsia="Times New Roman" w:hAnsi="Times New Roman" w:cs="Times New Roman"/>
      <w:sz w:val="24"/>
      <w:szCs w:val="24"/>
      <w:lang w:eastAsia="lv-LV"/>
    </w:rPr>
  </w:style>
  <w:style w:type="paragraph" w:customStyle="1" w:styleId="naisf">
    <w:name w:val="naisf"/>
    <w:basedOn w:val="Normal"/>
    <w:rsid w:val="00C4119C"/>
    <w:pPr>
      <w:spacing w:before="75" w:after="75"/>
      <w:ind w:firstLine="375"/>
      <w:jc w:val="both"/>
    </w:pPr>
  </w:style>
  <w:style w:type="character" w:styleId="PageNumber">
    <w:name w:val="page number"/>
    <w:basedOn w:val="DefaultParagraphFont"/>
    <w:rsid w:val="00C4119C"/>
  </w:style>
  <w:style w:type="character" w:styleId="Hyperlink">
    <w:name w:val="Hyperlink"/>
    <w:rsid w:val="00C4119C"/>
    <w:rPr>
      <w:rFonts w:cs="Times New Roman"/>
      <w:color w:val="0000FF"/>
      <w:u w:val="single"/>
    </w:rPr>
  </w:style>
  <w:style w:type="paragraph" w:customStyle="1" w:styleId="naisnod">
    <w:name w:val="naisnod"/>
    <w:basedOn w:val="Normal"/>
    <w:rsid w:val="00C4119C"/>
    <w:pPr>
      <w:spacing w:before="150" w:after="150"/>
      <w:jc w:val="center"/>
    </w:pPr>
    <w:rPr>
      <w:b/>
      <w:bCs/>
    </w:rPr>
  </w:style>
  <w:style w:type="paragraph" w:customStyle="1" w:styleId="naiskr">
    <w:name w:val="naiskr"/>
    <w:basedOn w:val="Normal"/>
    <w:rsid w:val="00C4119C"/>
    <w:pPr>
      <w:spacing w:before="75" w:after="75"/>
    </w:pPr>
  </w:style>
  <w:style w:type="paragraph" w:customStyle="1" w:styleId="naisc">
    <w:name w:val="naisc"/>
    <w:basedOn w:val="Normal"/>
    <w:rsid w:val="00C4119C"/>
    <w:pPr>
      <w:spacing w:before="75" w:after="75"/>
      <w:jc w:val="center"/>
    </w:pPr>
  </w:style>
  <w:style w:type="character" w:styleId="Strong">
    <w:name w:val="Strong"/>
    <w:uiPriority w:val="22"/>
    <w:qFormat/>
    <w:rsid w:val="00C4119C"/>
    <w:rPr>
      <w:b/>
      <w:bCs/>
    </w:rPr>
  </w:style>
  <w:style w:type="paragraph" w:customStyle="1" w:styleId="tv2161">
    <w:name w:val="tv2161"/>
    <w:basedOn w:val="Normal"/>
    <w:rsid w:val="00C4119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C4119C"/>
    <w:pPr>
      <w:spacing w:line="360" w:lineRule="auto"/>
      <w:ind w:firstLine="300"/>
    </w:pPr>
    <w:rPr>
      <w:color w:val="414142"/>
      <w:sz w:val="20"/>
      <w:szCs w:val="20"/>
      <w:lang w:val="en-US" w:eastAsia="en-US"/>
    </w:rPr>
  </w:style>
  <w:style w:type="table" w:styleId="TableGrid">
    <w:name w:val="Table Grid"/>
    <w:basedOn w:val="TableNormal"/>
    <w:uiPriority w:val="39"/>
    <w:rsid w:val="00C411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4119C"/>
    <w:pPr>
      <w:spacing w:before="100" w:beforeAutospacing="1" w:after="100" w:afterAutospacing="1"/>
    </w:pPr>
  </w:style>
  <w:style w:type="character" w:customStyle="1" w:styleId="normaltextrun">
    <w:name w:val="normaltextrun"/>
    <w:rsid w:val="00C4119C"/>
  </w:style>
  <w:style w:type="character" w:customStyle="1" w:styleId="findhit">
    <w:name w:val="findhit"/>
    <w:rsid w:val="00C4119C"/>
  </w:style>
  <w:style w:type="paragraph" w:customStyle="1" w:styleId="Normal1">
    <w:name w:val="Normal1"/>
    <w:basedOn w:val="Normal"/>
    <w:rsid w:val="00831475"/>
    <w:pPr>
      <w:spacing w:before="100" w:beforeAutospacing="1" w:after="100" w:afterAutospacing="1"/>
    </w:pPr>
  </w:style>
  <w:style w:type="character" w:customStyle="1" w:styleId="super">
    <w:name w:val="super"/>
    <w:basedOn w:val="DefaultParagraphFont"/>
    <w:rsid w:val="00831475"/>
  </w:style>
  <w:style w:type="paragraph" w:styleId="Footer">
    <w:name w:val="footer"/>
    <w:basedOn w:val="Normal"/>
    <w:link w:val="FooterChar"/>
    <w:uiPriority w:val="99"/>
    <w:unhideWhenUsed/>
    <w:rsid w:val="0079469C"/>
    <w:pPr>
      <w:tabs>
        <w:tab w:val="center" w:pos="4153"/>
        <w:tab w:val="right" w:pos="8306"/>
      </w:tabs>
    </w:pPr>
  </w:style>
  <w:style w:type="character" w:customStyle="1" w:styleId="FooterChar">
    <w:name w:val="Footer Char"/>
    <w:basedOn w:val="DefaultParagraphFont"/>
    <w:link w:val="Footer"/>
    <w:uiPriority w:val="99"/>
    <w:rsid w:val="007946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0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2B46"/>
    <w:rPr>
      <w:sz w:val="16"/>
      <w:szCs w:val="16"/>
    </w:rPr>
  </w:style>
  <w:style w:type="paragraph" w:styleId="CommentText">
    <w:name w:val="annotation text"/>
    <w:basedOn w:val="Normal"/>
    <w:link w:val="CommentTextChar"/>
    <w:uiPriority w:val="99"/>
    <w:semiHidden/>
    <w:unhideWhenUsed/>
    <w:rsid w:val="00892B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2B46"/>
    <w:rPr>
      <w:sz w:val="20"/>
      <w:szCs w:val="20"/>
    </w:rPr>
  </w:style>
  <w:style w:type="paragraph" w:styleId="FootnoteText">
    <w:name w:val="footnote text"/>
    <w:basedOn w:val="Normal"/>
    <w:link w:val="FootnoteTextChar"/>
    <w:uiPriority w:val="99"/>
    <w:semiHidden/>
    <w:unhideWhenUsed/>
    <w:rsid w:val="00D203B6"/>
    <w:rPr>
      <w:sz w:val="20"/>
      <w:szCs w:val="20"/>
    </w:rPr>
  </w:style>
  <w:style w:type="character" w:customStyle="1" w:styleId="FootnoteTextChar">
    <w:name w:val="Footnote Text Char"/>
    <w:basedOn w:val="DefaultParagraphFont"/>
    <w:link w:val="FootnoteText"/>
    <w:uiPriority w:val="99"/>
    <w:semiHidden/>
    <w:rsid w:val="00D203B6"/>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s refss,Footnote symbol,16 Point,Superscript 6 Point,Footnote Refernece,Footnote Reference Superscript,SUPERS,fr,number,BVI fnr,Footnote symboFußnotenzeichen,Footnote sign,Footnote number,stylish"/>
    <w:basedOn w:val="DefaultParagraphFont"/>
    <w:link w:val="CharCharCharChar"/>
    <w:uiPriority w:val="99"/>
    <w:unhideWhenUsed/>
    <w:qFormat/>
    <w:rsid w:val="00D203B6"/>
    <w:rPr>
      <w:vertAlign w:val="superscript"/>
    </w:rPr>
  </w:style>
  <w:style w:type="paragraph" w:styleId="ListParagraph">
    <w:name w:val="List Paragraph"/>
    <w:aliases w:val="2,Strip,H&amp;P List Paragraph"/>
    <w:basedOn w:val="Normal"/>
    <w:link w:val="ListParagraphChar"/>
    <w:uiPriority w:val="34"/>
    <w:qFormat/>
    <w:rsid w:val="00AC39A0"/>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18126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310FC"/>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3310FC"/>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4E55B9"/>
    <w:rPr>
      <w:color w:val="605E5C"/>
      <w:shd w:val="clear" w:color="auto" w:fill="E1DFDD"/>
    </w:rPr>
  </w:style>
  <w:style w:type="character" w:customStyle="1" w:styleId="UnresolvedMention2">
    <w:name w:val="Unresolved Mention2"/>
    <w:basedOn w:val="DefaultParagraphFont"/>
    <w:uiPriority w:val="99"/>
    <w:semiHidden/>
    <w:unhideWhenUsed/>
    <w:rsid w:val="00B3081B"/>
    <w:rPr>
      <w:color w:val="605E5C"/>
      <w:shd w:val="clear" w:color="auto" w:fill="E1DFDD"/>
    </w:rPr>
  </w:style>
  <w:style w:type="paragraph" w:customStyle="1" w:styleId="footnote">
    <w:name w:val="footnote"/>
    <w:basedOn w:val="FootnoteText"/>
    <w:link w:val="footnoteChar"/>
    <w:qFormat/>
    <w:rsid w:val="00EA2F0C"/>
    <w:pPr>
      <w:ind w:left="284" w:hanging="284"/>
      <w:jc w:val="both"/>
    </w:pPr>
    <w:rPr>
      <w:rFonts w:cs="Calibri Light"/>
      <w:color w:val="808080"/>
      <w:sz w:val="18"/>
      <w:szCs w:val="16"/>
      <w:lang w:eastAsia="en-US"/>
    </w:rPr>
  </w:style>
  <w:style w:type="character" w:customStyle="1" w:styleId="footnoteChar">
    <w:name w:val="footnote Char"/>
    <w:link w:val="footnote"/>
    <w:rsid w:val="00EA2F0C"/>
    <w:rPr>
      <w:rFonts w:ascii="Times New Roman" w:eastAsia="Times New Roman" w:hAnsi="Times New Roman" w:cs="Calibri Light"/>
      <w:color w:val="808080"/>
      <w:sz w:val="18"/>
      <w:szCs w:val="16"/>
    </w:rPr>
  </w:style>
  <w:style w:type="paragraph" w:customStyle="1" w:styleId="CharCharCharChar">
    <w:name w:val="Char Char Char Char"/>
    <w:aliases w:val="Char2"/>
    <w:basedOn w:val="Normal"/>
    <w:next w:val="Normal"/>
    <w:link w:val="FootnoteReference"/>
    <w:uiPriority w:val="99"/>
    <w:rsid w:val="00EA2F0C"/>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customStyle="1" w:styleId="Default">
    <w:name w:val="Default"/>
    <w:basedOn w:val="Normal"/>
    <w:uiPriority w:val="99"/>
    <w:rsid w:val="002B3979"/>
    <w:pPr>
      <w:autoSpaceDE w:val="0"/>
      <w:autoSpaceDN w:val="0"/>
    </w:pPr>
    <w:rPr>
      <w:rFonts w:eastAsiaTheme="minorHAnsi"/>
      <w:color w:val="000000"/>
      <w:lang w:eastAsia="en-US"/>
    </w:rPr>
  </w:style>
  <w:style w:type="character" w:customStyle="1" w:styleId="ListParagraphChar">
    <w:name w:val="List Paragraph Char"/>
    <w:aliases w:val="2 Char,Strip Char,H&amp;P List Paragraph Char"/>
    <w:link w:val="ListParagraph"/>
    <w:uiPriority w:val="34"/>
    <w:rsid w:val="00402E8B"/>
  </w:style>
  <w:style w:type="character" w:customStyle="1" w:styleId="UnresolvedMention3">
    <w:name w:val="Unresolved Mention3"/>
    <w:basedOn w:val="DefaultParagraphFont"/>
    <w:uiPriority w:val="99"/>
    <w:semiHidden/>
    <w:unhideWhenUsed/>
    <w:rsid w:val="00BC57C4"/>
    <w:rPr>
      <w:color w:val="605E5C"/>
      <w:shd w:val="clear" w:color="auto" w:fill="E1DFDD"/>
    </w:rPr>
  </w:style>
  <w:style w:type="character" w:customStyle="1" w:styleId="Heading1Char">
    <w:name w:val="Heading 1 Char"/>
    <w:basedOn w:val="DefaultParagraphFont"/>
    <w:link w:val="Heading1"/>
    <w:uiPriority w:val="9"/>
    <w:rsid w:val="00B133CC"/>
    <w:rPr>
      <w:rFonts w:ascii="Times New Roman" w:eastAsia="Times New Roman" w:hAnsi="Times New Roman" w:cs="Times New Roman"/>
      <w:b/>
      <w:bCs/>
      <w:kern w:val="36"/>
      <w:sz w:val="48"/>
      <w:szCs w:val="48"/>
      <w:lang w:eastAsia="lv-LV"/>
    </w:rPr>
  </w:style>
  <w:style w:type="character" w:customStyle="1" w:styleId="tvhtml">
    <w:name w:val="tv_html"/>
    <w:basedOn w:val="DefaultParagraphFont"/>
    <w:rsid w:val="002C03D1"/>
  </w:style>
  <w:style w:type="paragraph" w:customStyle="1" w:styleId="tvhtml1">
    <w:name w:val="tv_html1"/>
    <w:basedOn w:val="Normal"/>
    <w:rsid w:val="002C03D1"/>
    <w:pPr>
      <w:spacing w:before="100" w:beforeAutospacing="1" w:after="100" w:afterAutospacing="1"/>
    </w:pPr>
  </w:style>
  <w:style w:type="paragraph" w:styleId="Revision">
    <w:name w:val="Revision"/>
    <w:hidden/>
    <w:uiPriority w:val="99"/>
    <w:semiHidden/>
    <w:rsid w:val="009951CE"/>
    <w:pPr>
      <w:spacing w:after="0"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8543CE"/>
    <w:rPr>
      <w:rFonts w:asciiTheme="majorHAnsi" w:eastAsiaTheme="majorEastAsia" w:hAnsiTheme="majorHAnsi" w:cstheme="majorBidi"/>
      <w:color w:val="1F4D78" w:themeColor="accent1" w:themeShade="7F"/>
      <w:sz w:val="24"/>
      <w:szCs w:val="24"/>
      <w:lang w:eastAsia="lv-LV"/>
    </w:rPr>
  </w:style>
  <w:style w:type="character" w:customStyle="1" w:styleId="italics">
    <w:name w:val="italics"/>
    <w:basedOn w:val="DefaultParagraphFont"/>
    <w:rsid w:val="005B61CC"/>
  </w:style>
  <w:style w:type="character" w:customStyle="1" w:styleId="UnresolvedMention4">
    <w:name w:val="Unresolved Mention4"/>
    <w:basedOn w:val="DefaultParagraphFont"/>
    <w:uiPriority w:val="99"/>
    <w:semiHidden/>
    <w:unhideWhenUsed/>
    <w:rsid w:val="0051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3225">
      <w:bodyDiv w:val="1"/>
      <w:marLeft w:val="0"/>
      <w:marRight w:val="0"/>
      <w:marTop w:val="0"/>
      <w:marBottom w:val="0"/>
      <w:divBdr>
        <w:top w:val="none" w:sz="0" w:space="0" w:color="auto"/>
        <w:left w:val="none" w:sz="0" w:space="0" w:color="auto"/>
        <w:bottom w:val="none" w:sz="0" w:space="0" w:color="auto"/>
        <w:right w:val="none" w:sz="0" w:space="0" w:color="auto"/>
      </w:divBdr>
    </w:div>
    <w:div w:id="165752250">
      <w:bodyDiv w:val="1"/>
      <w:marLeft w:val="0"/>
      <w:marRight w:val="0"/>
      <w:marTop w:val="0"/>
      <w:marBottom w:val="0"/>
      <w:divBdr>
        <w:top w:val="none" w:sz="0" w:space="0" w:color="auto"/>
        <w:left w:val="none" w:sz="0" w:space="0" w:color="auto"/>
        <w:bottom w:val="none" w:sz="0" w:space="0" w:color="auto"/>
        <w:right w:val="none" w:sz="0" w:space="0" w:color="auto"/>
      </w:divBdr>
    </w:div>
    <w:div w:id="483476209">
      <w:bodyDiv w:val="1"/>
      <w:marLeft w:val="0"/>
      <w:marRight w:val="0"/>
      <w:marTop w:val="0"/>
      <w:marBottom w:val="0"/>
      <w:divBdr>
        <w:top w:val="none" w:sz="0" w:space="0" w:color="auto"/>
        <w:left w:val="none" w:sz="0" w:space="0" w:color="auto"/>
        <w:bottom w:val="none" w:sz="0" w:space="0" w:color="auto"/>
        <w:right w:val="none" w:sz="0" w:space="0" w:color="auto"/>
      </w:divBdr>
    </w:div>
    <w:div w:id="532690535">
      <w:bodyDiv w:val="1"/>
      <w:marLeft w:val="0"/>
      <w:marRight w:val="0"/>
      <w:marTop w:val="0"/>
      <w:marBottom w:val="0"/>
      <w:divBdr>
        <w:top w:val="none" w:sz="0" w:space="0" w:color="auto"/>
        <w:left w:val="none" w:sz="0" w:space="0" w:color="auto"/>
        <w:bottom w:val="none" w:sz="0" w:space="0" w:color="auto"/>
        <w:right w:val="none" w:sz="0" w:space="0" w:color="auto"/>
      </w:divBdr>
    </w:div>
    <w:div w:id="824470633">
      <w:bodyDiv w:val="1"/>
      <w:marLeft w:val="0"/>
      <w:marRight w:val="0"/>
      <w:marTop w:val="0"/>
      <w:marBottom w:val="0"/>
      <w:divBdr>
        <w:top w:val="none" w:sz="0" w:space="0" w:color="auto"/>
        <w:left w:val="none" w:sz="0" w:space="0" w:color="auto"/>
        <w:bottom w:val="none" w:sz="0" w:space="0" w:color="auto"/>
        <w:right w:val="none" w:sz="0" w:space="0" w:color="auto"/>
      </w:divBdr>
    </w:div>
    <w:div w:id="852915492">
      <w:bodyDiv w:val="1"/>
      <w:marLeft w:val="0"/>
      <w:marRight w:val="0"/>
      <w:marTop w:val="0"/>
      <w:marBottom w:val="0"/>
      <w:divBdr>
        <w:top w:val="none" w:sz="0" w:space="0" w:color="auto"/>
        <w:left w:val="none" w:sz="0" w:space="0" w:color="auto"/>
        <w:bottom w:val="none" w:sz="0" w:space="0" w:color="auto"/>
        <w:right w:val="none" w:sz="0" w:space="0" w:color="auto"/>
      </w:divBdr>
    </w:div>
    <w:div w:id="973489618">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6">
          <w:marLeft w:val="0"/>
          <w:marRight w:val="0"/>
          <w:marTop w:val="0"/>
          <w:marBottom w:val="0"/>
          <w:divBdr>
            <w:top w:val="none" w:sz="0" w:space="0" w:color="auto"/>
            <w:left w:val="none" w:sz="0" w:space="0" w:color="auto"/>
            <w:bottom w:val="none" w:sz="0" w:space="0" w:color="auto"/>
            <w:right w:val="none" w:sz="0" w:space="0" w:color="auto"/>
          </w:divBdr>
          <w:divsChild>
            <w:div w:id="1609771806">
              <w:marLeft w:val="0"/>
              <w:marRight w:val="0"/>
              <w:marTop w:val="0"/>
              <w:marBottom w:val="0"/>
              <w:divBdr>
                <w:top w:val="none" w:sz="0" w:space="0" w:color="auto"/>
                <w:left w:val="none" w:sz="0" w:space="0" w:color="auto"/>
                <w:bottom w:val="none" w:sz="0" w:space="0" w:color="auto"/>
                <w:right w:val="none" w:sz="0" w:space="0" w:color="auto"/>
              </w:divBdr>
              <w:divsChild>
                <w:div w:id="1164129239">
                  <w:marLeft w:val="0"/>
                  <w:marRight w:val="0"/>
                  <w:marTop w:val="0"/>
                  <w:marBottom w:val="0"/>
                  <w:divBdr>
                    <w:top w:val="none" w:sz="0" w:space="0" w:color="auto"/>
                    <w:left w:val="none" w:sz="0" w:space="0" w:color="auto"/>
                    <w:bottom w:val="none" w:sz="0" w:space="0" w:color="auto"/>
                    <w:right w:val="none" w:sz="0" w:space="0" w:color="auto"/>
                  </w:divBdr>
                  <w:divsChild>
                    <w:div w:id="368653394">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sChild>
                            <w:div w:id="1314139242">
                              <w:marLeft w:val="0"/>
                              <w:marRight w:val="0"/>
                              <w:marTop w:val="0"/>
                              <w:marBottom w:val="0"/>
                              <w:divBdr>
                                <w:top w:val="none" w:sz="0" w:space="0" w:color="auto"/>
                                <w:left w:val="none" w:sz="0" w:space="0" w:color="auto"/>
                                <w:bottom w:val="none" w:sz="0" w:space="0" w:color="auto"/>
                                <w:right w:val="none" w:sz="0" w:space="0" w:color="auto"/>
                              </w:divBdr>
                              <w:divsChild>
                                <w:div w:id="1041780690">
                                  <w:marLeft w:val="0"/>
                                  <w:marRight w:val="0"/>
                                  <w:marTop w:val="0"/>
                                  <w:marBottom w:val="0"/>
                                  <w:divBdr>
                                    <w:top w:val="none" w:sz="0" w:space="0" w:color="auto"/>
                                    <w:left w:val="none" w:sz="0" w:space="0" w:color="auto"/>
                                    <w:bottom w:val="none" w:sz="0" w:space="0" w:color="auto"/>
                                    <w:right w:val="none" w:sz="0" w:space="0" w:color="auto"/>
                                  </w:divBdr>
                                </w:div>
                                <w:div w:id="235437627">
                                  <w:marLeft w:val="0"/>
                                  <w:marRight w:val="0"/>
                                  <w:marTop w:val="0"/>
                                  <w:marBottom w:val="0"/>
                                  <w:divBdr>
                                    <w:top w:val="none" w:sz="0" w:space="0" w:color="auto"/>
                                    <w:left w:val="none" w:sz="0" w:space="0" w:color="auto"/>
                                    <w:bottom w:val="none" w:sz="0" w:space="0" w:color="auto"/>
                                    <w:right w:val="none" w:sz="0" w:space="0" w:color="auto"/>
                                  </w:divBdr>
                                  <w:divsChild>
                                    <w:div w:id="733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2977">
              <w:marLeft w:val="0"/>
              <w:marRight w:val="0"/>
              <w:marTop w:val="0"/>
              <w:marBottom w:val="0"/>
              <w:divBdr>
                <w:top w:val="none" w:sz="0" w:space="0" w:color="auto"/>
                <w:left w:val="none" w:sz="0" w:space="0" w:color="auto"/>
                <w:bottom w:val="none" w:sz="0" w:space="0" w:color="auto"/>
                <w:right w:val="none" w:sz="0" w:space="0" w:color="auto"/>
              </w:divBdr>
              <w:divsChild>
                <w:div w:id="1049766206">
                  <w:marLeft w:val="0"/>
                  <w:marRight w:val="0"/>
                  <w:marTop w:val="0"/>
                  <w:marBottom w:val="0"/>
                  <w:divBdr>
                    <w:top w:val="none" w:sz="0" w:space="0" w:color="auto"/>
                    <w:left w:val="none" w:sz="0" w:space="0" w:color="auto"/>
                    <w:bottom w:val="none" w:sz="0" w:space="0" w:color="auto"/>
                    <w:right w:val="none" w:sz="0" w:space="0" w:color="auto"/>
                  </w:divBdr>
                </w:div>
                <w:div w:id="1022123949">
                  <w:marLeft w:val="0"/>
                  <w:marRight w:val="0"/>
                  <w:marTop w:val="0"/>
                  <w:marBottom w:val="0"/>
                  <w:divBdr>
                    <w:top w:val="none" w:sz="0" w:space="0" w:color="auto"/>
                    <w:left w:val="none" w:sz="0" w:space="0" w:color="auto"/>
                    <w:bottom w:val="none" w:sz="0" w:space="0" w:color="auto"/>
                    <w:right w:val="none" w:sz="0" w:space="0" w:color="auto"/>
                  </w:divBdr>
                </w:div>
                <w:div w:id="187108869">
                  <w:marLeft w:val="0"/>
                  <w:marRight w:val="0"/>
                  <w:marTop w:val="0"/>
                  <w:marBottom w:val="0"/>
                  <w:divBdr>
                    <w:top w:val="none" w:sz="0" w:space="0" w:color="auto"/>
                    <w:left w:val="none" w:sz="0" w:space="0" w:color="auto"/>
                    <w:bottom w:val="none" w:sz="0" w:space="0" w:color="auto"/>
                    <w:right w:val="none" w:sz="0" w:space="0" w:color="auto"/>
                  </w:divBdr>
                </w:div>
                <w:div w:id="1361005150">
                  <w:marLeft w:val="0"/>
                  <w:marRight w:val="0"/>
                  <w:marTop w:val="0"/>
                  <w:marBottom w:val="0"/>
                  <w:divBdr>
                    <w:top w:val="none" w:sz="0" w:space="0" w:color="auto"/>
                    <w:left w:val="none" w:sz="0" w:space="0" w:color="auto"/>
                    <w:bottom w:val="none" w:sz="0" w:space="0" w:color="auto"/>
                    <w:right w:val="none" w:sz="0" w:space="0" w:color="auto"/>
                  </w:divBdr>
                </w:div>
                <w:div w:id="463427320">
                  <w:marLeft w:val="0"/>
                  <w:marRight w:val="0"/>
                  <w:marTop w:val="0"/>
                  <w:marBottom w:val="0"/>
                  <w:divBdr>
                    <w:top w:val="none" w:sz="0" w:space="0" w:color="auto"/>
                    <w:left w:val="none" w:sz="0" w:space="0" w:color="auto"/>
                    <w:bottom w:val="none" w:sz="0" w:space="0" w:color="auto"/>
                    <w:right w:val="none" w:sz="0" w:space="0" w:color="auto"/>
                  </w:divBdr>
                </w:div>
                <w:div w:id="2029720759">
                  <w:marLeft w:val="0"/>
                  <w:marRight w:val="0"/>
                  <w:marTop w:val="0"/>
                  <w:marBottom w:val="0"/>
                  <w:divBdr>
                    <w:top w:val="none" w:sz="0" w:space="0" w:color="auto"/>
                    <w:left w:val="none" w:sz="0" w:space="0" w:color="auto"/>
                    <w:bottom w:val="none" w:sz="0" w:space="0" w:color="auto"/>
                    <w:right w:val="none" w:sz="0" w:space="0" w:color="auto"/>
                  </w:divBdr>
                </w:div>
                <w:div w:id="1152410524">
                  <w:marLeft w:val="0"/>
                  <w:marRight w:val="0"/>
                  <w:marTop w:val="0"/>
                  <w:marBottom w:val="0"/>
                  <w:divBdr>
                    <w:top w:val="none" w:sz="0" w:space="0" w:color="auto"/>
                    <w:left w:val="none" w:sz="0" w:space="0" w:color="auto"/>
                    <w:bottom w:val="none" w:sz="0" w:space="0" w:color="auto"/>
                    <w:right w:val="none" w:sz="0" w:space="0" w:color="auto"/>
                  </w:divBdr>
                </w:div>
                <w:div w:id="2046438996">
                  <w:marLeft w:val="0"/>
                  <w:marRight w:val="0"/>
                  <w:marTop w:val="0"/>
                  <w:marBottom w:val="0"/>
                  <w:divBdr>
                    <w:top w:val="none" w:sz="0" w:space="0" w:color="auto"/>
                    <w:left w:val="none" w:sz="0" w:space="0" w:color="auto"/>
                    <w:bottom w:val="none" w:sz="0" w:space="0" w:color="auto"/>
                    <w:right w:val="none" w:sz="0" w:space="0" w:color="auto"/>
                  </w:divBdr>
                </w:div>
                <w:div w:id="1360660764">
                  <w:marLeft w:val="0"/>
                  <w:marRight w:val="0"/>
                  <w:marTop w:val="0"/>
                  <w:marBottom w:val="0"/>
                  <w:divBdr>
                    <w:top w:val="none" w:sz="0" w:space="0" w:color="auto"/>
                    <w:left w:val="none" w:sz="0" w:space="0" w:color="auto"/>
                    <w:bottom w:val="none" w:sz="0" w:space="0" w:color="auto"/>
                    <w:right w:val="none" w:sz="0" w:space="0" w:color="auto"/>
                  </w:divBdr>
                </w:div>
                <w:div w:id="350494526">
                  <w:marLeft w:val="0"/>
                  <w:marRight w:val="0"/>
                  <w:marTop w:val="0"/>
                  <w:marBottom w:val="0"/>
                  <w:divBdr>
                    <w:top w:val="none" w:sz="0" w:space="0" w:color="auto"/>
                    <w:left w:val="none" w:sz="0" w:space="0" w:color="auto"/>
                    <w:bottom w:val="none" w:sz="0" w:space="0" w:color="auto"/>
                    <w:right w:val="none" w:sz="0" w:space="0" w:color="auto"/>
                  </w:divBdr>
                </w:div>
                <w:div w:id="710884753">
                  <w:marLeft w:val="0"/>
                  <w:marRight w:val="0"/>
                  <w:marTop w:val="0"/>
                  <w:marBottom w:val="0"/>
                  <w:divBdr>
                    <w:top w:val="none" w:sz="0" w:space="0" w:color="auto"/>
                    <w:left w:val="none" w:sz="0" w:space="0" w:color="auto"/>
                    <w:bottom w:val="none" w:sz="0" w:space="0" w:color="auto"/>
                    <w:right w:val="none" w:sz="0" w:space="0" w:color="auto"/>
                  </w:divBdr>
                </w:div>
                <w:div w:id="1248762">
                  <w:marLeft w:val="0"/>
                  <w:marRight w:val="0"/>
                  <w:marTop w:val="0"/>
                  <w:marBottom w:val="0"/>
                  <w:divBdr>
                    <w:top w:val="none" w:sz="0" w:space="0" w:color="auto"/>
                    <w:left w:val="none" w:sz="0" w:space="0" w:color="auto"/>
                    <w:bottom w:val="none" w:sz="0" w:space="0" w:color="auto"/>
                    <w:right w:val="none" w:sz="0" w:space="0" w:color="auto"/>
                  </w:divBdr>
                </w:div>
                <w:div w:id="1078285319">
                  <w:marLeft w:val="0"/>
                  <w:marRight w:val="0"/>
                  <w:marTop w:val="0"/>
                  <w:marBottom w:val="0"/>
                  <w:divBdr>
                    <w:top w:val="none" w:sz="0" w:space="0" w:color="auto"/>
                    <w:left w:val="none" w:sz="0" w:space="0" w:color="auto"/>
                    <w:bottom w:val="none" w:sz="0" w:space="0" w:color="auto"/>
                    <w:right w:val="none" w:sz="0" w:space="0" w:color="auto"/>
                  </w:divBdr>
                </w:div>
                <w:div w:id="726143446">
                  <w:marLeft w:val="0"/>
                  <w:marRight w:val="0"/>
                  <w:marTop w:val="0"/>
                  <w:marBottom w:val="0"/>
                  <w:divBdr>
                    <w:top w:val="none" w:sz="0" w:space="0" w:color="auto"/>
                    <w:left w:val="none" w:sz="0" w:space="0" w:color="auto"/>
                    <w:bottom w:val="none" w:sz="0" w:space="0" w:color="auto"/>
                    <w:right w:val="none" w:sz="0" w:space="0" w:color="auto"/>
                  </w:divBdr>
                </w:div>
                <w:div w:id="1316179562">
                  <w:marLeft w:val="0"/>
                  <w:marRight w:val="0"/>
                  <w:marTop w:val="0"/>
                  <w:marBottom w:val="0"/>
                  <w:divBdr>
                    <w:top w:val="none" w:sz="0" w:space="0" w:color="auto"/>
                    <w:left w:val="none" w:sz="0" w:space="0" w:color="auto"/>
                    <w:bottom w:val="none" w:sz="0" w:space="0" w:color="auto"/>
                    <w:right w:val="none" w:sz="0" w:space="0" w:color="auto"/>
                  </w:divBdr>
                </w:div>
                <w:div w:id="1252011302">
                  <w:marLeft w:val="0"/>
                  <w:marRight w:val="0"/>
                  <w:marTop w:val="0"/>
                  <w:marBottom w:val="0"/>
                  <w:divBdr>
                    <w:top w:val="none" w:sz="0" w:space="0" w:color="auto"/>
                    <w:left w:val="none" w:sz="0" w:space="0" w:color="auto"/>
                    <w:bottom w:val="none" w:sz="0" w:space="0" w:color="auto"/>
                    <w:right w:val="none" w:sz="0" w:space="0" w:color="auto"/>
                  </w:divBdr>
                </w:div>
                <w:div w:id="416900635">
                  <w:marLeft w:val="0"/>
                  <w:marRight w:val="0"/>
                  <w:marTop w:val="0"/>
                  <w:marBottom w:val="0"/>
                  <w:divBdr>
                    <w:top w:val="none" w:sz="0" w:space="0" w:color="auto"/>
                    <w:left w:val="none" w:sz="0" w:space="0" w:color="auto"/>
                    <w:bottom w:val="none" w:sz="0" w:space="0" w:color="auto"/>
                    <w:right w:val="none" w:sz="0" w:space="0" w:color="auto"/>
                  </w:divBdr>
                </w:div>
                <w:div w:id="1152209174">
                  <w:marLeft w:val="0"/>
                  <w:marRight w:val="0"/>
                  <w:marTop w:val="0"/>
                  <w:marBottom w:val="0"/>
                  <w:divBdr>
                    <w:top w:val="none" w:sz="0" w:space="0" w:color="auto"/>
                    <w:left w:val="none" w:sz="0" w:space="0" w:color="auto"/>
                    <w:bottom w:val="none" w:sz="0" w:space="0" w:color="auto"/>
                    <w:right w:val="none" w:sz="0" w:space="0" w:color="auto"/>
                  </w:divBdr>
                </w:div>
                <w:div w:id="1235969976">
                  <w:marLeft w:val="0"/>
                  <w:marRight w:val="0"/>
                  <w:marTop w:val="0"/>
                  <w:marBottom w:val="0"/>
                  <w:divBdr>
                    <w:top w:val="none" w:sz="0" w:space="0" w:color="auto"/>
                    <w:left w:val="none" w:sz="0" w:space="0" w:color="auto"/>
                    <w:bottom w:val="none" w:sz="0" w:space="0" w:color="auto"/>
                    <w:right w:val="none" w:sz="0" w:space="0" w:color="auto"/>
                  </w:divBdr>
                </w:div>
                <w:div w:id="708644574">
                  <w:marLeft w:val="0"/>
                  <w:marRight w:val="0"/>
                  <w:marTop w:val="0"/>
                  <w:marBottom w:val="0"/>
                  <w:divBdr>
                    <w:top w:val="none" w:sz="0" w:space="0" w:color="auto"/>
                    <w:left w:val="none" w:sz="0" w:space="0" w:color="auto"/>
                    <w:bottom w:val="none" w:sz="0" w:space="0" w:color="auto"/>
                    <w:right w:val="none" w:sz="0" w:space="0" w:color="auto"/>
                  </w:divBdr>
                </w:div>
                <w:div w:id="1784302431">
                  <w:marLeft w:val="0"/>
                  <w:marRight w:val="0"/>
                  <w:marTop w:val="0"/>
                  <w:marBottom w:val="0"/>
                  <w:divBdr>
                    <w:top w:val="none" w:sz="0" w:space="0" w:color="auto"/>
                    <w:left w:val="none" w:sz="0" w:space="0" w:color="auto"/>
                    <w:bottom w:val="none" w:sz="0" w:space="0" w:color="auto"/>
                    <w:right w:val="none" w:sz="0" w:space="0" w:color="auto"/>
                  </w:divBdr>
                </w:div>
                <w:div w:id="553278479">
                  <w:marLeft w:val="0"/>
                  <w:marRight w:val="0"/>
                  <w:marTop w:val="0"/>
                  <w:marBottom w:val="0"/>
                  <w:divBdr>
                    <w:top w:val="none" w:sz="0" w:space="0" w:color="auto"/>
                    <w:left w:val="none" w:sz="0" w:space="0" w:color="auto"/>
                    <w:bottom w:val="none" w:sz="0" w:space="0" w:color="auto"/>
                    <w:right w:val="none" w:sz="0" w:space="0" w:color="auto"/>
                  </w:divBdr>
                </w:div>
                <w:div w:id="1077436868">
                  <w:marLeft w:val="0"/>
                  <w:marRight w:val="0"/>
                  <w:marTop w:val="0"/>
                  <w:marBottom w:val="0"/>
                  <w:divBdr>
                    <w:top w:val="none" w:sz="0" w:space="0" w:color="auto"/>
                    <w:left w:val="none" w:sz="0" w:space="0" w:color="auto"/>
                    <w:bottom w:val="none" w:sz="0" w:space="0" w:color="auto"/>
                    <w:right w:val="none" w:sz="0" w:space="0" w:color="auto"/>
                  </w:divBdr>
                </w:div>
                <w:div w:id="825249123">
                  <w:marLeft w:val="0"/>
                  <w:marRight w:val="0"/>
                  <w:marTop w:val="0"/>
                  <w:marBottom w:val="0"/>
                  <w:divBdr>
                    <w:top w:val="none" w:sz="0" w:space="0" w:color="auto"/>
                    <w:left w:val="none" w:sz="0" w:space="0" w:color="auto"/>
                    <w:bottom w:val="none" w:sz="0" w:space="0" w:color="auto"/>
                    <w:right w:val="none" w:sz="0" w:space="0" w:color="auto"/>
                  </w:divBdr>
                </w:div>
                <w:div w:id="1697272096">
                  <w:marLeft w:val="0"/>
                  <w:marRight w:val="0"/>
                  <w:marTop w:val="0"/>
                  <w:marBottom w:val="0"/>
                  <w:divBdr>
                    <w:top w:val="none" w:sz="0" w:space="0" w:color="auto"/>
                    <w:left w:val="none" w:sz="0" w:space="0" w:color="auto"/>
                    <w:bottom w:val="none" w:sz="0" w:space="0" w:color="auto"/>
                    <w:right w:val="none" w:sz="0" w:space="0" w:color="auto"/>
                  </w:divBdr>
                </w:div>
                <w:div w:id="1772431049">
                  <w:marLeft w:val="0"/>
                  <w:marRight w:val="0"/>
                  <w:marTop w:val="0"/>
                  <w:marBottom w:val="0"/>
                  <w:divBdr>
                    <w:top w:val="none" w:sz="0" w:space="0" w:color="auto"/>
                    <w:left w:val="none" w:sz="0" w:space="0" w:color="auto"/>
                    <w:bottom w:val="none" w:sz="0" w:space="0" w:color="auto"/>
                    <w:right w:val="none" w:sz="0" w:space="0" w:color="auto"/>
                  </w:divBdr>
                </w:div>
                <w:div w:id="280116622">
                  <w:marLeft w:val="0"/>
                  <w:marRight w:val="0"/>
                  <w:marTop w:val="0"/>
                  <w:marBottom w:val="0"/>
                  <w:divBdr>
                    <w:top w:val="none" w:sz="0" w:space="0" w:color="auto"/>
                    <w:left w:val="none" w:sz="0" w:space="0" w:color="auto"/>
                    <w:bottom w:val="none" w:sz="0" w:space="0" w:color="auto"/>
                    <w:right w:val="none" w:sz="0" w:space="0" w:color="auto"/>
                  </w:divBdr>
                </w:div>
                <w:div w:id="380371469">
                  <w:marLeft w:val="0"/>
                  <w:marRight w:val="0"/>
                  <w:marTop w:val="0"/>
                  <w:marBottom w:val="0"/>
                  <w:divBdr>
                    <w:top w:val="none" w:sz="0" w:space="0" w:color="auto"/>
                    <w:left w:val="none" w:sz="0" w:space="0" w:color="auto"/>
                    <w:bottom w:val="none" w:sz="0" w:space="0" w:color="auto"/>
                    <w:right w:val="none" w:sz="0" w:space="0" w:color="auto"/>
                  </w:divBdr>
                </w:div>
                <w:div w:id="720330349">
                  <w:marLeft w:val="0"/>
                  <w:marRight w:val="0"/>
                  <w:marTop w:val="0"/>
                  <w:marBottom w:val="0"/>
                  <w:divBdr>
                    <w:top w:val="none" w:sz="0" w:space="0" w:color="auto"/>
                    <w:left w:val="none" w:sz="0" w:space="0" w:color="auto"/>
                    <w:bottom w:val="none" w:sz="0" w:space="0" w:color="auto"/>
                    <w:right w:val="none" w:sz="0" w:space="0" w:color="auto"/>
                  </w:divBdr>
                </w:div>
                <w:div w:id="590356475">
                  <w:marLeft w:val="0"/>
                  <w:marRight w:val="0"/>
                  <w:marTop w:val="0"/>
                  <w:marBottom w:val="0"/>
                  <w:divBdr>
                    <w:top w:val="none" w:sz="0" w:space="0" w:color="auto"/>
                    <w:left w:val="none" w:sz="0" w:space="0" w:color="auto"/>
                    <w:bottom w:val="none" w:sz="0" w:space="0" w:color="auto"/>
                    <w:right w:val="none" w:sz="0" w:space="0" w:color="auto"/>
                  </w:divBdr>
                </w:div>
                <w:div w:id="7567150">
                  <w:marLeft w:val="0"/>
                  <w:marRight w:val="0"/>
                  <w:marTop w:val="0"/>
                  <w:marBottom w:val="0"/>
                  <w:divBdr>
                    <w:top w:val="none" w:sz="0" w:space="0" w:color="auto"/>
                    <w:left w:val="none" w:sz="0" w:space="0" w:color="auto"/>
                    <w:bottom w:val="none" w:sz="0" w:space="0" w:color="auto"/>
                    <w:right w:val="none" w:sz="0" w:space="0" w:color="auto"/>
                  </w:divBdr>
                </w:div>
                <w:div w:id="955983924">
                  <w:marLeft w:val="0"/>
                  <w:marRight w:val="0"/>
                  <w:marTop w:val="0"/>
                  <w:marBottom w:val="0"/>
                  <w:divBdr>
                    <w:top w:val="none" w:sz="0" w:space="0" w:color="auto"/>
                    <w:left w:val="none" w:sz="0" w:space="0" w:color="auto"/>
                    <w:bottom w:val="none" w:sz="0" w:space="0" w:color="auto"/>
                    <w:right w:val="none" w:sz="0" w:space="0" w:color="auto"/>
                  </w:divBdr>
                </w:div>
                <w:div w:id="1447888948">
                  <w:marLeft w:val="0"/>
                  <w:marRight w:val="0"/>
                  <w:marTop w:val="0"/>
                  <w:marBottom w:val="0"/>
                  <w:divBdr>
                    <w:top w:val="none" w:sz="0" w:space="0" w:color="auto"/>
                    <w:left w:val="none" w:sz="0" w:space="0" w:color="auto"/>
                    <w:bottom w:val="none" w:sz="0" w:space="0" w:color="auto"/>
                    <w:right w:val="none" w:sz="0" w:space="0" w:color="auto"/>
                  </w:divBdr>
                </w:div>
                <w:div w:id="849948209">
                  <w:marLeft w:val="0"/>
                  <w:marRight w:val="0"/>
                  <w:marTop w:val="0"/>
                  <w:marBottom w:val="0"/>
                  <w:divBdr>
                    <w:top w:val="none" w:sz="0" w:space="0" w:color="auto"/>
                    <w:left w:val="none" w:sz="0" w:space="0" w:color="auto"/>
                    <w:bottom w:val="none" w:sz="0" w:space="0" w:color="auto"/>
                    <w:right w:val="none" w:sz="0" w:space="0" w:color="auto"/>
                  </w:divBdr>
                </w:div>
                <w:div w:id="274022131">
                  <w:marLeft w:val="0"/>
                  <w:marRight w:val="0"/>
                  <w:marTop w:val="0"/>
                  <w:marBottom w:val="0"/>
                  <w:divBdr>
                    <w:top w:val="none" w:sz="0" w:space="0" w:color="auto"/>
                    <w:left w:val="none" w:sz="0" w:space="0" w:color="auto"/>
                    <w:bottom w:val="none" w:sz="0" w:space="0" w:color="auto"/>
                    <w:right w:val="none" w:sz="0" w:space="0" w:color="auto"/>
                  </w:divBdr>
                </w:div>
                <w:div w:id="45111772">
                  <w:marLeft w:val="0"/>
                  <w:marRight w:val="0"/>
                  <w:marTop w:val="0"/>
                  <w:marBottom w:val="0"/>
                  <w:divBdr>
                    <w:top w:val="none" w:sz="0" w:space="0" w:color="auto"/>
                    <w:left w:val="none" w:sz="0" w:space="0" w:color="auto"/>
                    <w:bottom w:val="none" w:sz="0" w:space="0" w:color="auto"/>
                    <w:right w:val="none" w:sz="0" w:space="0" w:color="auto"/>
                  </w:divBdr>
                </w:div>
                <w:div w:id="1570965319">
                  <w:marLeft w:val="0"/>
                  <w:marRight w:val="0"/>
                  <w:marTop w:val="0"/>
                  <w:marBottom w:val="0"/>
                  <w:divBdr>
                    <w:top w:val="none" w:sz="0" w:space="0" w:color="auto"/>
                    <w:left w:val="none" w:sz="0" w:space="0" w:color="auto"/>
                    <w:bottom w:val="none" w:sz="0" w:space="0" w:color="auto"/>
                    <w:right w:val="none" w:sz="0" w:space="0" w:color="auto"/>
                  </w:divBdr>
                </w:div>
                <w:div w:id="1162503104">
                  <w:marLeft w:val="0"/>
                  <w:marRight w:val="0"/>
                  <w:marTop w:val="0"/>
                  <w:marBottom w:val="0"/>
                  <w:divBdr>
                    <w:top w:val="none" w:sz="0" w:space="0" w:color="auto"/>
                    <w:left w:val="none" w:sz="0" w:space="0" w:color="auto"/>
                    <w:bottom w:val="none" w:sz="0" w:space="0" w:color="auto"/>
                    <w:right w:val="none" w:sz="0" w:space="0" w:color="auto"/>
                  </w:divBdr>
                </w:div>
                <w:div w:id="1567570942">
                  <w:marLeft w:val="0"/>
                  <w:marRight w:val="0"/>
                  <w:marTop w:val="0"/>
                  <w:marBottom w:val="0"/>
                  <w:divBdr>
                    <w:top w:val="none" w:sz="0" w:space="0" w:color="auto"/>
                    <w:left w:val="none" w:sz="0" w:space="0" w:color="auto"/>
                    <w:bottom w:val="none" w:sz="0" w:space="0" w:color="auto"/>
                    <w:right w:val="none" w:sz="0" w:space="0" w:color="auto"/>
                  </w:divBdr>
                </w:div>
                <w:div w:id="161967973">
                  <w:marLeft w:val="0"/>
                  <w:marRight w:val="0"/>
                  <w:marTop w:val="0"/>
                  <w:marBottom w:val="0"/>
                  <w:divBdr>
                    <w:top w:val="none" w:sz="0" w:space="0" w:color="auto"/>
                    <w:left w:val="none" w:sz="0" w:space="0" w:color="auto"/>
                    <w:bottom w:val="none" w:sz="0" w:space="0" w:color="auto"/>
                    <w:right w:val="none" w:sz="0" w:space="0" w:color="auto"/>
                  </w:divBdr>
                </w:div>
                <w:div w:id="776750794">
                  <w:marLeft w:val="0"/>
                  <w:marRight w:val="0"/>
                  <w:marTop w:val="0"/>
                  <w:marBottom w:val="0"/>
                  <w:divBdr>
                    <w:top w:val="none" w:sz="0" w:space="0" w:color="auto"/>
                    <w:left w:val="none" w:sz="0" w:space="0" w:color="auto"/>
                    <w:bottom w:val="none" w:sz="0" w:space="0" w:color="auto"/>
                    <w:right w:val="none" w:sz="0" w:space="0" w:color="auto"/>
                  </w:divBdr>
                </w:div>
                <w:div w:id="1101532935">
                  <w:marLeft w:val="0"/>
                  <w:marRight w:val="0"/>
                  <w:marTop w:val="0"/>
                  <w:marBottom w:val="0"/>
                  <w:divBdr>
                    <w:top w:val="none" w:sz="0" w:space="0" w:color="auto"/>
                    <w:left w:val="none" w:sz="0" w:space="0" w:color="auto"/>
                    <w:bottom w:val="none" w:sz="0" w:space="0" w:color="auto"/>
                    <w:right w:val="none" w:sz="0" w:space="0" w:color="auto"/>
                  </w:divBdr>
                </w:div>
                <w:div w:id="15926897">
                  <w:marLeft w:val="0"/>
                  <w:marRight w:val="0"/>
                  <w:marTop w:val="0"/>
                  <w:marBottom w:val="0"/>
                  <w:divBdr>
                    <w:top w:val="none" w:sz="0" w:space="0" w:color="auto"/>
                    <w:left w:val="none" w:sz="0" w:space="0" w:color="auto"/>
                    <w:bottom w:val="none" w:sz="0" w:space="0" w:color="auto"/>
                    <w:right w:val="none" w:sz="0" w:space="0" w:color="auto"/>
                  </w:divBdr>
                </w:div>
                <w:div w:id="521014638">
                  <w:marLeft w:val="0"/>
                  <w:marRight w:val="0"/>
                  <w:marTop w:val="0"/>
                  <w:marBottom w:val="0"/>
                  <w:divBdr>
                    <w:top w:val="none" w:sz="0" w:space="0" w:color="auto"/>
                    <w:left w:val="none" w:sz="0" w:space="0" w:color="auto"/>
                    <w:bottom w:val="none" w:sz="0" w:space="0" w:color="auto"/>
                    <w:right w:val="none" w:sz="0" w:space="0" w:color="auto"/>
                  </w:divBdr>
                </w:div>
                <w:div w:id="770778540">
                  <w:marLeft w:val="0"/>
                  <w:marRight w:val="0"/>
                  <w:marTop w:val="0"/>
                  <w:marBottom w:val="0"/>
                  <w:divBdr>
                    <w:top w:val="none" w:sz="0" w:space="0" w:color="auto"/>
                    <w:left w:val="none" w:sz="0" w:space="0" w:color="auto"/>
                    <w:bottom w:val="none" w:sz="0" w:space="0" w:color="auto"/>
                    <w:right w:val="none" w:sz="0" w:space="0" w:color="auto"/>
                  </w:divBdr>
                </w:div>
                <w:div w:id="1242174816">
                  <w:marLeft w:val="0"/>
                  <w:marRight w:val="0"/>
                  <w:marTop w:val="0"/>
                  <w:marBottom w:val="0"/>
                  <w:divBdr>
                    <w:top w:val="none" w:sz="0" w:space="0" w:color="auto"/>
                    <w:left w:val="none" w:sz="0" w:space="0" w:color="auto"/>
                    <w:bottom w:val="none" w:sz="0" w:space="0" w:color="auto"/>
                    <w:right w:val="none" w:sz="0" w:space="0" w:color="auto"/>
                  </w:divBdr>
                </w:div>
                <w:div w:id="344602724">
                  <w:marLeft w:val="0"/>
                  <w:marRight w:val="0"/>
                  <w:marTop w:val="0"/>
                  <w:marBottom w:val="0"/>
                  <w:divBdr>
                    <w:top w:val="none" w:sz="0" w:space="0" w:color="auto"/>
                    <w:left w:val="none" w:sz="0" w:space="0" w:color="auto"/>
                    <w:bottom w:val="none" w:sz="0" w:space="0" w:color="auto"/>
                    <w:right w:val="none" w:sz="0" w:space="0" w:color="auto"/>
                  </w:divBdr>
                </w:div>
                <w:div w:id="1846360819">
                  <w:marLeft w:val="0"/>
                  <w:marRight w:val="0"/>
                  <w:marTop w:val="0"/>
                  <w:marBottom w:val="0"/>
                  <w:divBdr>
                    <w:top w:val="none" w:sz="0" w:space="0" w:color="auto"/>
                    <w:left w:val="none" w:sz="0" w:space="0" w:color="auto"/>
                    <w:bottom w:val="none" w:sz="0" w:space="0" w:color="auto"/>
                    <w:right w:val="none" w:sz="0" w:space="0" w:color="auto"/>
                  </w:divBdr>
                </w:div>
                <w:div w:id="130054754">
                  <w:marLeft w:val="0"/>
                  <w:marRight w:val="0"/>
                  <w:marTop w:val="0"/>
                  <w:marBottom w:val="0"/>
                  <w:divBdr>
                    <w:top w:val="none" w:sz="0" w:space="0" w:color="auto"/>
                    <w:left w:val="none" w:sz="0" w:space="0" w:color="auto"/>
                    <w:bottom w:val="none" w:sz="0" w:space="0" w:color="auto"/>
                    <w:right w:val="none" w:sz="0" w:space="0" w:color="auto"/>
                  </w:divBdr>
                </w:div>
                <w:div w:id="787117625">
                  <w:marLeft w:val="0"/>
                  <w:marRight w:val="0"/>
                  <w:marTop w:val="0"/>
                  <w:marBottom w:val="0"/>
                  <w:divBdr>
                    <w:top w:val="none" w:sz="0" w:space="0" w:color="auto"/>
                    <w:left w:val="none" w:sz="0" w:space="0" w:color="auto"/>
                    <w:bottom w:val="none" w:sz="0" w:space="0" w:color="auto"/>
                    <w:right w:val="none" w:sz="0" w:space="0" w:color="auto"/>
                  </w:divBdr>
                </w:div>
                <w:div w:id="499270696">
                  <w:marLeft w:val="0"/>
                  <w:marRight w:val="0"/>
                  <w:marTop w:val="0"/>
                  <w:marBottom w:val="0"/>
                  <w:divBdr>
                    <w:top w:val="none" w:sz="0" w:space="0" w:color="auto"/>
                    <w:left w:val="none" w:sz="0" w:space="0" w:color="auto"/>
                    <w:bottom w:val="none" w:sz="0" w:space="0" w:color="auto"/>
                    <w:right w:val="none" w:sz="0" w:space="0" w:color="auto"/>
                  </w:divBdr>
                </w:div>
                <w:div w:id="1237546772">
                  <w:marLeft w:val="0"/>
                  <w:marRight w:val="0"/>
                  <w:marTop w:val="0"/>
                  <w:marBottom w:val="0"/>
                  <w:divBdr>
                    <w:top w:val="none" w:sz="0" w:space="0" w:color="auto"/>
                    <w:left w:val="none" w:sz="0" w:space="0" w:color="auto"/>
                    <w:bottom w:val="none" w:sz="0" w:space="0" w:color="auto"/>
                    <w:right w:val="none" w:sz="0" w:space="0" w:color="auto"/>
                  </w:divBdr>
                </w:div>
                <w:div w:id="2012485900">
                  <w:marLeft w:val="0"/>
                  <w:marRight w:val="0"/>
                  <w:marTop w:val="0"/>
                  <w:marBottom w:val="0"/>
                  <w:divBdr>
                    <w:top w:val="none" w:sz="0" w:space="0" w:color="auto"/>
                    <w:left w:val="none" w:sz="0" w:space="0" w:color="auto"/>
                    <w:bottom w:val="none" w:sz="0" w:space="0" w:color="auto"/>
                    <w:right w:val="none" w:sz="0" w:space="0" w:color="auto"/>
                  </w:divBdr>
                </w:div>
                <w:div w:id="426996689">
                  <w:marLeft w:val="0"/>
                  <w:marRight w:val="0"/>
                  <w:marTop w:val="0"/>
                  <w:marBottom w:val="0"/>
                  <w:divBdr>
                    <w:top w:val="none" w:sz="0" w:space="0" w:color="auto"/>
                    <w:left w:val="none" w:sz="0" w:space="0" w:color="auto"/>
                    <w:bottom w:val="none" w:sz="0" w:space="0" w:color="auto"/>
                    <w:right w:val="none" w:sz="0" w:space="0" w:color="auto"/>
                  </w:divBdr>
                </w:div>
                <w:div w:id="1389837408">
                  <w:marLeft w:val="0"/>
                  <w:marRight w:val="0"/>
                  <w:marTop w:val="0"/>
                  <w:marBottom w:val="0"/>
                  <w:divBdr>
                    <w:top w:val="none" w:sz="0" w:space="0" w:color="auto"/>
                    <w:left w:val="none" w:sz="0" w:space="0" w:color="auto"/>
                    <w:bottom w:val="none" w:sz="0" w:space="0" w:color="auto"/>
                    <w:right w:val="none" w:sz="0" w:space="0" w:color="auto"/>
                  </w:divBdr>
                </w:div>
                <w:div w:id="1236554179">
                  <w:marLeft w:val="0"/>
                  <w:marRight w:val="0"/>
                  <w:marTop w:val="0"/>
                  <w:marBottom w:val="0"/>
                  <w:divBdr>
                    <w:top w:val="none" w:sz="0" w:space="0" w:color="auto"/>
                    <w:left w:val="none" w:sz="0" w:space="0" w:color="auto"/>
                    <w:bottom w:val="none" w:sz="0" w:space="0" w:color="auto"/>
                    <w:right w:val="none" w:sz="0" w:space="0" w:color="auto"/>
                  </w:divBdr>
                </w:div>
                <w:div w:id="809444746">
                  <w:marLeft w:val="0"/>
                  <w:marRight w:val="0"/>
                  <w:marTop w:val="0"/>
                  <w:marBottom w:val="0"/>
                  <w:divBdr>
                    <w:top w:val="none" w:sz="0" w:space="0" w:color="auto"/>
                    <w:left w:val="none" w:sz="0" w:space="0" w:color="auto"/>
                    <w:bottom w:val="none" w:sz="0" w:space="0" w:color="auto"/>
                    <w:right w:val="none" w:sz="0" w:space="0" w:color="auto"/>
                  </w:divBdr>
                </w:div>
                <w:div w:id="617641572">
                  <w:marLeft w:val="0"/>
                  <w:marRight w:val="0"/>
                  <w:marTop w:val="0"/>
                  <w:marBottom w:val="0"/>
                  <w:divBdr>
                    <w:top w:val="none" w:sz="0" w:space="0" w:color="auto"/>
                    <w:left w:val="none" w:sz="0" w:space="0" w:color="auto"/>
                    <w:bottom w:val="none" w:sz="0" w:space="0" w:color="auto"/>
                    <w:right w:val="none" w:sz="0" w:space="0" w:color="auto"/>
                  </w:divBdr>
                </w:div>
                <w:div w:id="406457707">
                  <w:marLeft w:val="0"/>
                  <w:marRight w:val="0"/>
                  <w:marTop w:val="0"/>
                  <w:marBottom w:val="0"/>
                  <w:divBdr>
                    <w:top w:val="none" w:sz="0" w:space="0" w:color="auto"/>
                    <w:left w:val="none" w:sz="0" w:space="0" w:color="auto"/>
                    <w:bottom w:val="none" w:sz="0" w:space="0" w:color="auto"/>
                    <w:right w:val="none" w:sz="0" w:space="0" w:color="auto"/>
                  </w:divBdr>
                </w:div>
                <w:div w:id="1536654572">
                  <w:marLeft w:val="0"/>
                  <w:marRight w:val="0"/>
                  <w:marTop w:val="0"/>
                  <w:marBottom w:val="0"/>
                  <w:divBdr>
                    <w:top w:val="none" w:sz="0" w:space="0" w:color="auto"/>
                    <w:left w:val="none" w:sz="0" w:space="0" w:color="auto"/>
                    <w:bottom w:val="none" w:sz="0" w:space="0" w:color="auto"/>
                    <w:right w:val="none" w:sz="0" w:space="0" w:color="auto"/>
                  </w:divBdr>
                </w:div>
                <w:div w:id="1335453476">
                  <w:marLeft w:val="0"/>
                  <w:marRight w:val="0"/>
                  <w:marTop w:val="0"/>
                  <w:marBottom w:val="0"/>
                  <w:divBdr>
                    <w:top w:val="none" w:sz="0" w:space="0" w:color="auto"/>
                    <w:left w:val="none" w:sz="0" w:space="0" w:color="auto"/>
                    <w:bottom w:val="none" w:sz="0" w:space="0" w:color="auto"/>
                    <w:right w:val="none" w:sz="0" w:space="0" w:color="auto"/>
                  </w:divBdr>
                </w:div>
                <w:div w:id="43721804">
                  <w:marLeft w:val="0"/>
                  <w:marRight w:val="0"/>
                  <w:marTop w:val="0"/>
                  <w:marBottom w:val="0"/>
                  <w:divBdr>
                    <w:top w:val="none" w:sz="0" w:space="0" w:color="auto"/>
                    <w:left w:val="none" w:sz="0" w:space="0" w:color="auto"/>
                    <w:bottom w:val="none" w:sz="0" w:space="0" w:color="auto"/>
                    <w:right w:val="none" w:sz="0" w:space="0" w:color="auto"/>
                  </w:divBdr>
                </w:div>
                <w:div w:id="112945520">
                  <w:marLeft w:val="0"/>
                  <w:marRight w:val="0"/>
                  <w:marTop w:val="0"/>
                  <w:marBottom w:val="0"/>
                  <w:divBdr>
                    <w:top w:val="none" w:sz="0" w:space="0" w:color="auto"/>
                    <w:left w:val="none" w:sz="0" w:space="0" w:color="auto"/>
                    <w:bottom w:val="none" w:sz="0" w:space="0" w:color="auto"/>
                    <w:right w:val="none" w:sz="0" w:space="0" w:color="auto"/>
                  </w:divBdr>
                </w:div>
                <w:div w:id="598492923">
                  <w:marLeft w:val="0"/>
                  <w:marRight w:val="0"/>
                  <w:marTop w:val="0"/>
                  <w:marBottom w:val="0"/>
                  <w:divBdr>
                    <w:top w:val="none" w:sz="0" w:space="0" w:color="auto"/>
                    <w:left w:val="none" w:sz="0" w:space="0" w:color="auto"/>
                    <w:bottom w:val="none" w:sz="0" w:space="0" w:color="auto"/>
                    <w:right w:val="none" w:sz="0" w:space="0" w:color="auto"/>
                  </w:divBdr>
                </w:div>
                <w:div w:id="954290409">
                  <w:marLeft w:val="0"/>
                  <w:marRight w:val="0"/>
                  <w:marTop w:val="0"/>
                  <w:marBottom w:val="0"/>
                  <w:divBdr>
                    <w:top w:val="none" w:sz="0" w:space="0" w:color="auto"/>
                    <w:left w:val="none" w:sz="0" w:space="0" w:color="auto"/>
                    <w:bottom w:val="none" w:sz="0" w:space="0" w:color="auto"/>
                    <w:right w:val="none" w:sz="0" w:space="0" w:color="auto"/>
                  </w:divBdr>
                </w:div>
                <w:div w:id="175192758">
                  <w:marLeft w:val="0"/>
                  <w:marRight w:val="0"/>
                  <w:marTop w:val="0"/>
                  <w:marBottom w:val="0"/>
                  <w:divBdr>
                    <w:top w:val="none" w:sz="0" w:space="0" w:color="auto"/>
                    <w:left w:val="none" w:sz="0" w:space="0" w:color="auto"/>
                    <w:bottom w:val="none" w:sz="0" w:space="0" w:color="auto"/>
                    <w:right w:val="none" w:sz="0" w:space="0" w:color="auto"/>
                  </w:divBdr>
                </w:div>
                <w:div w:id="56978962">
                  <w:marLeft w:val="0"/>
                  <w:marRight w:val="0"/>
                  <w:marTop w:val="0"/>
                  <w:marBottom w:val="0"/>
                  <w:divBdr>
                    <w:top w:val="none" w:sz="0" w:space="0" w:color="auto"/>
                    <w:left w:val="none" w:sz="0" w:space="0" w:color="auto"/>
                    <w:bottom w:val="none" w:sz="0" w:space="0" w:color="auto"/>
                    <w:right w:val="none" w:sz="0" w:space="0" w:color="auto"/>
                  </w:divBdr>
                </w:div>
                <w:div w:id="300309728">
                  <w:marLeft w:val="0"/>
                  <w:marRight w:val="0"/>
                  <w:marTop w:val="0"/>
                  <w:marBottom w:val="0"/>
                  <w:divBdr>
                    <w:top w:val="none" w:sz="0" w:space="0" w:color="auto"/>
                    <w:left w:val="none" w:sz="0" w:space="0" w:color="auto"/>
                    <w:bottom w:val="none" w:sz="0" w:space="0" w:color="auto"/>
                    <w:right w:val="none" w:sz="0" w:space="0" w:color="auto"/>
                  </w:divBdr>
                </w:div>
                <w:div w:id="427124212">
                  <w:marLeft w:val="0"/>
                  <w:marRight w:val="0"/>
                  <w:marTop w:val="0"/>
                  <w:marBottom w:val="0"/>
                  <w:divBdr>
                    <w:top w:val="none" w:sz="0" w:space="0" w:color="auto"/>
                    <w:left w:val="none" w:sz="0" w:space="0" w:color="auto"/>
                    <w:bottom w:val="none" w:sz="0" w:space="0" w:color="auto"/>
                    <w:right w:val="none" w:sz="0" w:space="0" w:color="auto"/>
                  </w:divBdr>
                </w:div>
              </w:divsChild>
            </w:div>
            <w:div w:id="34281010">
              <w:marLeft w:val="0"/>
              <w:marRight w:val="0"/>
              <w:marTop w:val="0"/>
              <w:marBottom w:val="0"/>
              <w:divBdr>
                <w:top w:val="none" w:sz="0" w:space="0" w:color="auto"/>
                <w:left w:val="none" w:sz="0" w:space="0" w:color="auto"/>
                <w:bottom w:val="none" w:sz="0" w:space="0" w:color="auto"/>
                <w:right w:val="none" w:sz="0" w:space="0" w:color="auto"/>
              </w:divBdr>
              <w:divsChild>
                <w:div w:id="1890915398">
                  <w:marLeft w:val="0"/>
                  <w:marRight w:val="0"/>
                  <w:marTop w:val="0"/>
                  <w:marBottom w:val="0"/>
                  <w:divBdr>
                    <w:top w:val="none" w:sz="0" w:space="0" w:color="auto"/>
                    <w:left w:val="none" w:sz="0" w:space="0" w:color="auto"/>
                    <w:bottom w:val="none" w:sz="0" w:space="0" w:color="auto"/>
                    <w:right w:val="none" w:sz="0" w:space="0" w:color="auto"/>
                  </w:divBdr>
                </w:div>
                <w:div w:id="1177620191">
                  <w:marLeft w:val="0"/>
                  <w:marRight w:val="0"/>
                  <w:marTop w:val="0"/>
                  <w:marBottom w:val="0"/>
                  <w:divBdr>
                    <w:top w:val="none" w:sz="0" w:space="0" w:color="auto"/>
                    <w:left w:val="none" w:sz="0" w:space="0" w:color="auto"/>
                    <w:bottom w:val="none" w:sz="0" w:space="0" w:color="auto"/>
                    <w:right w:val="none" w:sz="0" w:space="0" w:color="auto"/>
                  </w:divBdr>
                </w:div>
              </w:divsChild>
            </w:div>
            <w:div w:id="1602224710">
              <w:marLeft w:val="0"/>
              <w:marRight w:val="0"/>
              <w:marTop w:val="0"/>
              <w:marBottom w:val="0"/>
              <w:divBdr>
                <w:top w:val="none" w:sz="0" w:space="0" w:color="auto"/>
                <w:left w:val="none" w:sz="0" w:space="0" w:color="auto"/>
                <w:bottom w:val="none" w:sz="0" w:space="0" w:color="auto"/>
                <w:right w:val="none" w:sz="0" w:space="0" w:color="auto"/>
              </w:divBdr>
              <w:divsChild>
                <w:div w:id="2051807346">
                  <w:marLeft w:val="0"/>
                  <w:marRight w:val="0"/>
                  <w:marTop w:val="0"/>
                  <w:marBottom w:val="0"/>
                  <w:divBdr>
                    <w:top w:val="none" w:sz="0" w:space="0" w:color="auto"/>
                    <w:left w:val="none" w:sz="0" w:space="0" w:color="auto"/>
                    <w:bottom w:val="none" w:sz="0" w:space="0" w:color="auto"/>
                    <w:right w:val="none" w:sz="0" w:space="0" w:color="auto"/>
                  </w:divBdr>
                </w:div>
              </w:divsChild>
            </w:div>
            <w:div w:id="61028746">
              <w:marLeft w:val="0"/>
              <w:marRight w:val="0"/>
              <w:marTop w:val="0"/>
              <w:marBottom w:val="0"/>
              <w:divBdr>
                <w:top w:val="none" w:sz="0" w:space="0" w:color="auto"/>
                <w:left w:val="none" w:sz="0" w:space="0" w:color="auto"/>
                <w:bottom w:val="none" w:sz="0" w:space="0" w:color="auto"/>
                <w:right w:val="none" w:sz="0" w:space="0" w:color="auto"/>
              </w:divBdr>
              <w:divsChild>
                <w:div w:id="1290478374">
                  <w:marLeft w:val="0"/>
                  <w:marRight w:val="0"/>
                  <w:marTop w:val="0"/>
                  <w:marBottom w:val="0"/>
                  <w:divBdr>
                    <w:top w:val="none" w:sz="0" w:space="0" w:color="auto"/>
                    <w:left w:val="none" w:sz="0" w:space="0" w:color="auto"/>
                    <w:bottom w:val="none" w:sz="0" w:space="0" w:color="auto"/>
                    <w:right w:val="none" w:sz="0" w:space="0" w:color="auto"/>
                  </w:divBdr>
                </w:div>
                <w:div w:id="879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2316">
      <w:bodyDiv w:val="1"/>
      <w:marLeft w:val="0"/>
      <w:marRight w:val="0"/>
      <w:marTop w:val="0"/>
      <w:marBottom w:val="0"/>
      <w:divBdr>
        <w:top w:val="none" w:sz="0" w:space="0" w:color="auto"/>
        <w:left w:val="none" w:sz="0" w:space="0" w:color="auto"/>
        <w:bottom w:val="none" w:sz="0" w:space="0" w:color="auto"/>
        <w:right w:val="none" w:sz="0" w:space="0" w:color="auto"/>
      </w:divBdr>
      <w:divsChild>
        <w:div w:id="449737985">
          <w:marLeft w:val="0"/>
          <w:marRight w:val="0"/>
          <w:marTop w:val="0"/>
          <w:marBottom w:val="0"/>
          <w:divBdr>
            <w:top w:val="none" w:sz="0" w:space="0" w:color="auto"/>
            <w:left w:val="none" w:sz="0" w:space="0" w:color="auto"/>
            <w:bottom w:val="none" w:sz="0" w:space="0" w:color="auto"/>
            <w:right w:val="none" w:sz="0" w:space="0" w:color="auto"/>
          </w:divBdr>
          <w:divsChild>
            <w:div w:id="566646033">
              <w:marLeft w:val="0"/>
              <w:marRight w:val="0"/>
              <w:marTop w:val="0"/>
              <w:marBottom w:val="0"/>
              <w:divBdr>
                <w:top w:val="none" w:sz="0" w:space="0" w:color="auto"/>
                <w:left w:val="none" w:sz="0" w:space="0" w:color="auto"/>
                <w:bottom w:val="none" w:sz="0" w:space="0" w:color="auto"/>
                <w:right w:val="none" w:sz="0" w:space="0" w:color="auto"/>
              </w:divBdr>
              <w:divsChild>
                <w:div w:id="1132095676">
                  <w:marLeft w:val="0"/>
                  <w:marRight w:val="0"/>
                  <w:marTop w:val="0"/>
                  <w:marBottom w:val="0"/>
                  <w:divBdr>
                    <w:top w:val="none" w:sz="0" w:space="0" w:color="auto"/>
                    <w:left w:val="none" w:sz="0" w:space="0" w:color="auto"/>
                    <w:bottom w:val="none" w:sz="0" w:space="0" w:color="auto"/>
                    <w:right w:val="none" w:sz="0" w:space="0" w:color="auto"/>
                  </w:divBdr>
                  <w:divsChild>
                    <w:div w:id="2081517694">
                      <w:marLeft w:val="0"/>
                      <w:marRight w:val="0"/>
                      <w:marTop w:val="0"/>
                      <w:marBottom w:val="0"/>
                      <w:divBdr>
                        <w:top w:val="none" w:sz="0" w:space="0" w:color="auto"/>
                        <w:left w:val="none" w:sz="0" w:space="0" w:color="auto"/>
                        <w:bottom w:val="none" w:sz="0" w:space="0" w:color="auto"/>
                        <w:right w:val="none" w:sz="0" w:space="0" w:color="auto"/>
                      </w:divBdr>
                      <w:divsChild>
                        <w:div w:id="1293243916">
                          <w:marLeft w:val="0"/>
                          <w:marRight w:val="0"/>
                          <w:marTop w:val="0"/>
                          <w:marBottom w:val="0"/>
                          <w:divBdr>
                            <w:top w:val="none" w:sz="0" w:space="0" w:color="auto"/>
                            <w:left w:val="none" w:sz="0" w:space="0" w:color="auto"/>
                            <w:bottom w:val="none" w:sz="0" w:space="0" w:color="auto"/>
                            <w:right w:val="none" w:sz="0" w:space="0" w:color="auto"/>
                          </w:divBdr>
                        </w:div>
                        <w:div w:id="2074428968">
                          <w:marLeft w:val="0"/>
                          <w:marRight w:val="0"/>
                          <w:marTop w:val="0"/>
                          <w:marBottom w:val="0"/>
                          <w:divBdr>
                            <w:top w:val="none" w:sz="0" w:space="0" w:color="auto"/>
                            <w:left w:val="none" w:sz="0" w:space="0" w:color="auto"/>
                            <w:bottom w:val="none" w:sz="0" w:space="0" w:color="auto"/>
                            <w:right w:val="none" w:sz="0" w:space="0" w:color="auto"/>
                          </w:divBdr>
                          <w:divsChild>
                            <w:div w:id="699740530">
                              <w:marLeft w:val="0"/>
                              <w:marRight w:val="0"/>
                              <w:marTop w:val="0"/>
                              <w:marBottom w:val="0"/>
                              <w:divBdr>
                                <w:top w:val="none" w:sz="0" w:space="0" w:color="auto"/>
                                <w:left w:val="none" w:sz="0" w:space="0" w:color="auto"/>
                                <w:bottom w:val="none" w:sz="0" w:space="0" w:color="auto"/>
                                <w:right w:val="none" w:sz="0" w:space="0" w:color="auto"/>
                              </w:divBdr>
                              <w:divsChild>
                                <w:div w:id="492529073">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sChild>
                                    <w:div w:id="2055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1949">
              <w:marLeft w:val="0"/>
              <w:marRight w:val="0"/>
              <w:marTop w:val="0"/>
              <w:marBottom w:val="0"/>
              <w:divBdr>
                <w:top w:val="none" w:sz="0" w:space="0" w:color="auto"/>
                <w:left w:val="none" w:sz="0" w:space="0" w:color="auto"/>
                <w:bottom w:val="none" w:sz="0" w:space="0" w:color="auto"/>
                <w:right w:val="none" w:sz="0" w:space="0" w:color="auto"/>
              </w:divBdr>
              <w:divsChild>
                <w:div w:id="427118326">
                  <w:marLeft w:val="0"/>
                  <w:marRight w:val="0"/>
                  <w:marTop w:val="0"/>
                  <w:marBottom w:val="0"/>
                  <w:divBdr>
                    <w:top w:val="none" w:sz="0" w:space="0" w:color="auto"/>
                    <w:left w:val="none" w:sz="0" w:space="0" w:color="auto"/>
                    <w:bottom w:val="none" w:sz="0" w:space="0" w:color="auto"/>
                    <w:right w:val="none" w:sz="0" w:space="0" w:color="auto"/>
                  </w:divBdr>
                </w:div>
                <w:div w:id="1389260371">
                  <w:marLeft w:val="0"/>
                  <w:marRight w:val="0"/>
                  <w:marTop w:val="0"/>
                  <w:marBottom w:val="0"/>
                  <w:divBdr>
                    <w:top w:val="none" w:sz="0" w:space="0" w:color="auto"/>
                    <w:left w:val="none" w:sz="0" w:space="0" w:color="auto"/>
                    <w:bottom w:val="none" w:sz="0" w:space="0" w:color="auto"/>
                    <w:right w:val="none" w:sz="0" w:space="0" w:color="auto"/>
                  </w:divBdr>
                </w:div>
                <w:div w:id="43255345">
                  <w:marLeft w:val="0"/>
                  <w:marRight w:val="0"/>
                  <w:marTop w:val="0"/>
                  <w:marBottom w:val="0"/>
                  <w:divBdr>
                    <w:top w:val="none" w:sz="0" w:space="0" w:color="auto"/>
                    <w:left w:val="none" w:sz="0" w:space="0" w:color="auto"/>
                    <w:bottom w:val="none" w:sz="0" w:space="0" w:color="auto"/>
                    <w:right w:val="none" w:sz="0" w:space="0" w:color="auto"/>
                  </w:divBdr>
                </w:div>
                <w:div w:id="91509114">
                  <w:marLeft w:val="0"/>
                  <w:marRight w:val="0"/>
                  <w:marTop w:val="0"/>
                  <w:marBottom w:val="0"/>
                  <w:divBdr>
                    <w:top w:val="none" w:sz="0" w:space="0" w:color="auto"/>
                    <w:left w:val="none" w:sz="0" w:space="0" w:color="auto"/>
                    <w:bottom w:val="none" w:sz="0" w:space="0" w:color="auto"/>
                    <w:right w:val="none" w:sz="0" w:space="0" w:color="auto"/>
                  </w:divBdr>
                </w:div>
                <w:div w:id="1226794893">
                  <w:marLeft w:val="0"/>
                  <w:marRight w:val="0"/>
                  <w:marTop w:val="0"/>
                  <w:marBottom w:val="0"/>
                  <w:divBdr>
                    <w:top w:val="none" w:sz="0" w:space="0" w:color="auto"/>
                    <w:left w:val="none" w:sz="0" w:space="0" w:color="auto"/>
                    <w:bottom w:val="none" w:sz="0" w:space="0" w:color="auto"/>
                    <w:right w:val="none" w:sz="0" w:space="0" w:color="auto"/>
                  </w:divBdr>
                </w:div>
                <w:div w:id="721905410">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45219007">
                  <w:marLeft w:val="0"/>
                  <w:marRight w:val="0"/>
                  <w:marTop w:val="0"/>
                  <w:marBottom w:val="0"/>
                  <w:divBdr>
                    <w:top w:val="none" w:sz="0" w:space="0" w:color="auto"/>
                    <w:left w:val="none" w:sz="0" w:space="0" w:color="auto"/>
                    <w:bottom w:val="none" w:sz="0" w:space="0" w:color="auto"/>
                    <w:right w:val="none" w:sz="0" w:space="0" w:color="auto"/>
                  </w:divBdr>
                </w:div>
                <w:div w:id="163402362">
                  <w:marLeft w:val="0"/>
                  <w:marRight w:val="0"/>
                  <w:marTop w:val="0"/>
                  <w:marBottom w:val="0"/>
                  <w:divBdr>
                    <w:top w:val="none" w:sz="0" w:space="0" w:color="auto"/>
                    <w:left w:val="none" w:sz="0" w:space="0" w:color="auto"/>
                    <w:bottom w:val="none" w:sz="0" w:space="0" w:color="auto"/>
                    <w:right w:val="none" w:sz="0" w:space="0" w:color="auto"/>
                  </w:divBdr>
                </w:div>
                <w:div w:id="774446486">
                  <w:marLeft w:val="0"/>
                  <w:marRight w:val="0"/>
                  <w:marTop w:val="0"/>
                  <w:marBottom w:val="0"/>
                  <w:divBdr>
                    <w:top w:val="none" w:sz="0" w:space="0" w:color="auto"/>
                    <w:left w:val="none" w:sz="0" w:space="0" w:color="auto"/>
                    <w:bottom w:val="none" w:sz="0" w:space="0" w:color="auto"/>
                    <w:right w:val="none" w:sz="0" w:space="0" w:color="auto"/>
                  </w:divBdr>
                </w:div>
                <w:div w:id="546726021">
                  <w:marLeft w:val="0"/>
                  <w:marRight w:val="0"/>
                  <w:marTop w:val="0"/>
                  <w:marBottom w:val="0"/>
                  <w:divBdr>
                    <w:top w:val="none" w:sz="0" w:space="0" w:color="auto"/>
                    <w:left w:val="none" w:sz="0" w:space="0" w:color="auto"/>
                    <w:bottom w:val="none" w:sz="0" w:space="0" w:color="auto"/>
                    <w:right w:val="none" w:sz="0" w:space="0" w:color="auto"/>
                  </w:divBdr>
                </w:div>
                <w:div w:id="12003971">
                  <w:marLeft w:val="0"/>
                  <w:marRight w:val="0"/>
                  <w:marTop w:val="0"/>
                  <w:marBottom w:val="0"/>
                  <w:divBdr>
                    <w:top w:val="none" w:sz="0" w:space="0" w:color="auto"/>
                    <w:left w:val="none" w:sz="0" w:space="0" w:color="auto"/>
                    <w:bottom w:val="none" w:sz="0" w:space="0" w:color="auto"/>
                    <w:right w:val="none" w:sz="0" w:space="0" w:color="auto"/>
                  </w:divBdr>
                </w:div>
                <w:div w:id="67311747">
                  <w:marLeft w:val="0"/>
                  <w:marRight w:val="0"/>
                  <w:marTop w:val="0"/>
                  <w:marBottom w:val="0"/>
                  <w:divBdr>
                    <w:top w:val="none" w:sz="0" w:space="0" w:color="auto"/>
                    <w:left w:val="none" w:sz="0" w:space="0" w:color="auto"/>
                    <w:bottom w:val="none" w:sz="0" w:space="0" w:color="auto"/>
                    <w:right w:val="none" w:sz="0" w:space="0" w:color="auto"/>
                  </w:divBdr>
                </w:div>
                <w:div w:id="1656180689">
                  <w:marLeft w:val="0"/>
                  <w:marRight w:val="0"/>
                  <w:marTop w:val="0"/>
                  <w:marBottom w:val="0"/>
                  <w:divBdr>
                    <w:top w:val="none" w:sz="0" w:space="0" w:color="auto"/>
                    <w:left w:val="none" w:sz="0" w:space="0" w:color="auto"/>
                    <w:bottom w:val="none" w:sz="0" w:space="0" w:color="auto"/>
                    <w:right w:val="none" w:sz="0" w:space="0" w:color="auto"/>
                  </w:divBdr>
                </w:div>
                <w:div w:id="575363267">
                  <w:marLeft w:val="0"/>
                  <w:marRight w:val="0"/>
                  <w:marTop w:val="0"/>
                  <w:marBottom w:val="0"/>
                  <w:divBdr>
                    <w:top w:val="none" w:sz="0" w:space="0" w:color="auto"/>
                    <w:left w:val="none" w:sz="0" w:space="0" w:color="auto"/>
                    <w:bottom w:val="none" w:sz="0" w:space="0" w:color="auto"/>
                    <w:right w:val="none" w:sz="0" w:space="0" w:color="auto"/>
                  </w:divBdr>
                </w:div>
                <w:div w:id="1268082623">
                  <w:marLeft w:val="0"/>
                  <w:marRight w:val="0"/>
                  <w:marTop w:val="0"/>
                  <w:marBottom w:val="0"/>
                  <w:divBdr>
                    <w:top w:val="none" w:sz="0" w:space="0" w:color="auto"/>
                    <w:left w:val="none" w:sz="0" w:space="0" w:color="auto"/>
                    <w:bottom w:val="none" w:sz="0" w:space="0" w:color="auto"/>
                    <w:right w:val="none" w:sz="0" w:space="0" w:color="auto"/>
                  </w:divBdr>
                </w:div>
                <w:div w:id="1111703286">
                  <w:marLeft w:val="0"/>
                  <w:marRight w:val="0"/>
                  <w:marTop w:val="0"/>
                  <w:marBottom w:val="0"/>
                  <w:divBdr>
                    <w:top w:val="none" w:sz="0" w:space="0" w:color="auto"/>
                    <w:left w:val="none" w:sz="0" w:space="0" w:color="auto"/>
                    <w:bottom w:val="none" w:sz="0" w:space="0" w:color="auto"/>
                    <w:right w:val="none" w:sz="0" w:space="0" w:color="auto"/>
                  </w:divBdr>
                </w:div>
                <w:div w:id="100885385">
                  <w:marLeft w:val="0"/>
                  <w:marRight w:val="0"/>
                  <w:marTop w:val="0"/>
                  <w:marBottom w:val="0"/>
                  <w:divBdr>
                    <w:top w:val="none" w:sz="0" w:space="0" w:color="auto"/>
                    <w:left w:val="none" w:sz="0" w:space="0" w:color="auto"/>
                    <w:bottom w:val="none" w:sz="0" w:space="0" w:color="auto"/>
                    <w:right w:val="none" w:sz="0" w:space="0" w:color="auto"/>
                  </w:divBdr>
                </w:div>
                <w:div w:id="678049581">
                  <w:marLeft w:val="0"/>
                  <w:marRight w:val="0"/>
                  <w:marTop w:val="0"/>
                  <w:marBottom w:val="0"/>
                  <w:divBdr>
                    <w:top w:val="none" w:sz="0" w:space="0" w:color="auto"/>
                    <w:left w:val="none" w:sz="0" w:space="0" w:color="auto"/>
                    <w:bottom w:val="none" w:sz="0" w:space="0" w:color="auto"/>
                    <w:right w:val="none" w:sz="0" w:space="0" w:color="auto"/>
                  </w:divBdr>
                </w:div>
                <w:div w:id="1214542246">
                  <w:marLeft w:val="0"/>
                  <w:marRight w:val="0"/>
                  <w:marTop w:val="0"/>
                  <w:marBottom w:val="0"/>
                  <w:divBdr>
                    <w:top w:val="none" w:sz="0" w:space="0" w:color="auto"/>
                    <w:left w:val="none" w:sz="0" w:space="0" w:color="auto"/>
                    <w:bottom w:val="none" w:sz="0" w:space="0" w:color="auto"/>
                    <w:right w:val="none" w:sz="0" w:space="0" w:color="auto"/>
                  </w:divBdr>
                </w:div>
                <w:div w:id="420640463">
                  <w:marLeft w:val="0"/>
                  <w:marRight w:val="0"/>
                  <w:marTop w:val="0"/>
                  <w:marBottom w:val="0"/>
                  <w:divBdr>
                    <w:top w:val="none" w:sz="0" w:space="0" w:color="auto"/>
                    <w:left w:val="none" w:sz="0" w:space="0" w:color="auto"/>
                    <w:bottom w:val="none" w:sz="0" w:space="0" w:color="auto"/>
                    <w:right w:val="none" w:sz="0" w:space="0" w:color="auto"/>
                  </w:divBdr>
                </w:div>
                <w:div w:id="160390020">
                  <w:marLeft w:val="0"/>
                  <w:marRight w:val="0"/>
                  <w:marTop w:val="0"/>
                  <w:marBottom w:val="0"/>
                  <w:divBdr>
                    <w:top w:val="none" w:sz="0" w:space="0" w:color="auto"/>
                    <w:left w:val="none" w:sz="0" w:space="0" w:color="auto"/>
                    <w:bottom w:val="none" w:sz="0" w:space="0" w:color="auto"/>
                    <w:right w:val="none" w:sz="0" w:space="0" w:color="auto"/>
                  </w:divBdr>
                </w:div>
                <w:div w:id="1831482497">
                  <w:marLeft w:val="0"/>
                  <w:marRight w:val="0"/>
                  <w:marTop w:val="0"/>
                  <w:marBottom w:val="0"/>
                  <w:divBdr>
                    <w:top w:val="none" w:sz="0" w:space="0" w:color="auto"/>
                    <w:left w:val="none" w:sz="0" w:space="0" w:color="auto"/>
                    <w:bottom w:val="none" w:sz="0" w:space="0" w:color="auto"/>
                    <w:right w:val="none" w:sz="0" w:space="0" w:color="auto"/>
                  </w:divBdr>
                </w:div>
                <w:div w:id="1313027439">
                  <w:marLeft w:val="0"/>
                  <w:marRight w:val="0"/>
                  <w:marTop w:val="0"/>
                  <w:marBottom w:val="0"/>
                  <w:divBdr>
                    <w:top w:val="none" w:sz="0" w:space="0" w:color="auto"/>
                    <w:left w:val="none" w:sz="0" w:space="0" w:color="auto"/>
                    <w:bottom w:val="none" w:sz="0" w:space="0" w:color="auto"/>
                    <w:right w:val="none" w:sz="0" w:space="0" w:color="auto"/>
                  </w:divBdr>
                </w:div>
                <w:div w:id="144325619">
                  <w:marLeft w:val="0"/>
                  <w:marRight w:val="0"/>
                  <w:marTop w:val="0"/>
                  <w:marBottom w:val="0"/>
                  <w:divBdr>
                    <w:top w:val="none" w:sz="0" w:space="0" w:color="auto"/>
                    <w:left w:val="none" w:sz="0" w:space="0" w:color="auto"/>
                    <w:bottom w:val="none" w:sz="0" w:space="0" w:color="auto"/>
                    <w:right w:val="none" w:sz="0" w:space="0" w:color="auto"/>
                  </w:divBdr>
                </w:div>
                <w:div w:id="1819416987">
                  <w:marLeft w:val="0"/>
                  <w:marRight w:val="0"/>
                  <w:marTop w:val="0"/>
                  <w:marBottom w:val="0"/>
                  <w:divBdr>
                    <w:top w:val="none" w:sz="0" w:space="0" w:color="auto"/>
                    <w:left w:val="none" w:sz="0" w:space="0" w:color="auto"/>
                    <w:bottom w:val="none" w:sz="0" w:space="0" w:color="auto"/>
                    <w:right w:val="none" w:sz="0" w:space="0" w:color="auto"/>
                  </w:divBdr>
                </w:div>
                <w:div w:id="1713918162">
                  <w:marLeft w:val="0"/>
                  <w:marRight w:val="0"/>
                  <w:marTop w:val="0"/>
                  <w:marBottom w:val="0"/>
                  <w:divBdr>
                    <w:top w:val="none" w:sz="0" w:space="0" w:color="auto"/>
                    <w:left w:val="none" w:sz="0" w:space="0" w:color="auto"/>
                    <w:bottom w:val="none" w:sz="0" w:space="0" w:color="auto"/>
                    <w:right w:val="none" w:sz="0" w:space="0" w:color="auto"/>
                  </w:divBdr>
                </w:div>
                <w:div w:id="546843068">
                  <w:marLeft w:val="0"/>
                  <w:marRight w:val="0"/>
                  <w:marTop w:val="0"/>
                  <w:marBottom w:val="0"/>
                  <w:divBdr>
                    <w:top w:val="none" w:sz="0" w:space="0" w:color="auto"/>
                    <w:left w:val="none" w:sz="0" w:space="0" w:color="auto"/>
                    <w:bottom w:val="none" w:sz="0" w:space="0" w:color="auto"/>
                    <w:right w:val="none" w:sz="0" w:space="0" w:color="auto"/>
                  </w:divBdr>
                </w:div>
                <w:div w:id="719524931">
                  <w:marLeft w:val="0"/>
                  <w:marRight w:val="0"/>
                  <w:marTop w:val="0"/>
                  <w:marBottom w:val="0"/>
                  <w:divBdr>
                    <w:top w:val="none" w:sz="0" w:space="0" w:color="auto"/>
                    <w:left w:val="none" w:sz="0" w:space="0" w:color="auto"/>
                    <w:bottom w:val="none" w:sz="0" w:space="0" w:color="auto"/>
                    <w:right w:val="none" w:sz="0" w:space="0" w:color="auto"/>
                  </w:divBdr>
                </w:div>
                <w:div w:id="1351107615">
                  <w:marLeft w:val="0"/>
                  <w:marRight w:val="0"/>
                  <w:marTop w:val="0"/>
                  <w:marBottom w:val="0"/>
                  <w:divBdr>
                    <w:top w:val="none" w:sz="0" w:space="0" w:color="auto"/>
                    <w:left w:val="none" w:sz="0" w:space="0" w:color="auto"/>
                    <w:bottom w:val="none" w:sz="0" w:space="0" w:color="auto"/>
                    <w:right w:val="none" w:sz="0" w:space="0" w:color="auto"/>
                  </w:divBdr>
                </w:div>
                <w:div w:id="1689218060">
                  <w:marLeft w:val="0"/>
                  <w:marRight w:val="0"/>
                  <w:marTop w:val="0"/>
                  <w:marBottom w:val="0"/>
                  <w:divBdr>
                    <w:top w:val="none" w:sz="0" w:space="0" w:color="auto"/>
                    <w:left w:val="none" w:sz="0" w:space="0" w:color="auto"/>
                    <w:bottom w:val="none" w:sz="0" w:space="0" w:color="auto"/>
                    <w:right w:val="none" w:sz="0" w:space="0" w:color="auto"/>
                  </w:divBdr>
                </w:div>
                <w:div w:id="778571685">
                  <w:marLeft w:val="0"/>
                  <w:marRight w:val="0"/>
                  <w:marTop w:val="0"/>
                  <w:marBottom w:val="0"/>
                  <w:divBdr>
                    <w:top w:val="none" w:sz="0" w:space="0" w:color="auto"/>
                    <w:left w:val="none" w:sz="0" w:space="0" w:color="auto"/>
                    <w:bottom w:val="none" w:sz="0" w:space="0" w:color="auto"/>
                    <w:right w:val="none" w:sz="0" w:space="0" w:color="auto"/>
                  </w:divBdr>
                </w:div>
                <w:div w:id="1111360246">
                  <w:marLeft w:val="0"/>
                  <w:marRight w:val="0"/>
                  <w:marTop w:val="0"/>
                  <w:marBottom w:val="0"/>
                  <w:divBdr>
                    <w:top w:val="none" w:sz="0" w:space="0" w:color="auto"/>
                    <w:left w:val="none" w:sz="0" w:space="0" w:color="auto"/>
                    <w:bottom w:val="none" w:sz="0" w:space="0" w:color="auto"/>
                    <w:right w:val="none" w:sz="0" w:space="0" w:color="auto"/>
                  </w:divBdr>
                </w:div>
                <w:div w:id="563295659">
                  <w:marLeft w:val="0"/>
                  <w:marRight w:val="0"/>
                  <w:marTop w:val="0"/>
                  <w:marBottom w:val="0"/>
                  <w:divBdr>
                    <w:top w:val="none" w:sz="0" w:space="0" w:color="auto"/>
                    <w:left w:val="none" w:sz="0" w:space="0" w:color="auto"/>
                    <w:bottom w:val="none" w:sz="0" w:space="0" w:color="auto"/>
                    <w:right w:val="none" w:sz="0" w:space="0" w:color="auto"/>
                  </w:divBdr>
                </w:div>
                <w:div w:id="1909607864">
                  <w:marLeft w:val="0"/>
                  <w:marRight w:val="0"/>
                  <w:marTop w:val="0"/>
                  <w:marBottom w:val="0"/>
                  <w:divBdr>
                    <w:top w:val="none" w:sz="0" w:space="0" w:color="auto"/>
                    <w:left w:val="none" w:sz="0" w:space="0" w:color="auto"/>
                    <w:bottom w:val="none" w:sz="0" w:space="0" w:color="auto"/>
                    <w:right w:val="none" w:sz="0" w:space="0" w:color="auto"/>
                  </w:divBdr>
                </w:div>
                <w:div w:id="947808837">
                  <w:marLeft w:val="0"/>
                  <w:marRight w:val="0"/>
                  <w:marTop w:val="0"/>
                  <w:marBottom w:val="0"/>
                  <w:divBdr>
                    <w:top w:val="none" w:sz="0" w:space="0" w:color="auto"/>
                    <w:left w:val="none" w:sz="0" w:space="0" w:color="auto"/>
                    <w:bottom w:val="none" w:sz="0" w:space="0" w:color="auto"/>
                    <w:right w:val="none" w:sz="0" w:space="0" w:color="auto"/>
                  </w:divBdr>
                </w:div>
                <w:div w:id="147593405">
                  <w:marLeft w:val="0"/>
                  <w:marRight w:val="0"/>
                  <w:marTop w:val="0"/>
                  <w:marBottom w:val="0"/>
                  <w:divBdr>
                    <w:top w:val="none" w:sz="0" w:space="0" w:color="auto"/>
                    <w:left w:val="none" w:sz="0" w:space="0" w:color="auto"/>
                    <w:bottom w:val="none" w:sz="0" w:space="0" w:color="auto"/>
                    <w:right w:val="none" w:sz="0" w:space="0" w:color="auto"/>
                  </w:divBdr>
                </w:div>
                <w:div w:id="171071131">
                  <w:marLeft w:val="0"/>
                  <w:marRight w:val="0"/>
                  <w:marTop w:val="0"/>
                  <w:marBottom w:val="0"/>
                  <w:divBdr>
                    <w:top w:val="none" w:sz="0" w:space="0" w:color="auto"/>
                    <w:left w:val="none" w:sz="0" w:space="0" w:color="auto"/>
                    <w:bottom w:val="none" w:sz="0" w:space="0" w:color="auto"/>
                    <w:right w:val="none" w:sz="0" w:space="0" w:color="auto"/>
                  </w:divBdr>
                </w:div>
                <w:div w:id="512382894">
                  <w:marLeft w:val="0"/>
                  <w:marRight w:val="0"/>
                  <w:marTop w:val="0"/>
                  <w:marBottom w:val="0"/>
                  <w:divBdr>
                    <w:top w:val="none" w:sz="0" w:space="0" w:color="auto"/>
                    <w:left w:val="none" w:sz="0" w:space="0" w:color="auto"/>
                    <w:bottom w:val="none" w:sz="0" w:space="0" w:color="auto"/>
                    <w:right w:val="none" w:sz="0" w:space="0" w:color="auto"/>
                  </w:divBdr>
                </w:div>
                <w:div w:id="1063258314">
                  <w:marLeft w:val="0"/>
                  <w:marRight w:val="0"/>
                  <w:marTop w:val="0"/>
                  <w:marBottom w:val="0"/>
                  <w:divBdr>
                    <w:top w:val="none" w:sz="0" w:space="0" w:color="auto"/>
                    <w:left w:val="none" w:sz="0" w:space="0" w:color="auto"/>
                    <w:bottom w:val="none" w:sz="0" w:space="0" w:color="auto"/>
                    <w:right w:val="none" w:sz="0" w:space="0" w:color="auto"/>
                  </w:divBdr>
                </w:div>
                <w:div w:id="1095175386">
                  <w:marLeft w:val="0"/>
                  <w:marRight w:val="0"/>
                  <w:marTop w:val="0"/>
                  <w:marBottom w:val="0"/>
                  <w:divBdr>
                    <w:top w:val="none" w:sz="0" w:space="0" w:color="auto"/>
                    <w:left w:val="none" w:sz="0" w:space="0" w:color="auto"/>
                    <w:bottom w:val="none" w:sz="0" w:space="0" w:color="auto"/>
                    <w:right w:val="none" w:sz="0" w:space="0" w:color="auto"/>
                  </w:divBdr>
                </w:div>
                <w:div w:id="369498650">
                  <w:marLeft w:val="0"/>
                  <w:marRight w:val="0"/>
                  <w:marTop w:val="0"/>
                  <w:marBottom w:val="0"/>
                  <w:divBdr>
                    <w:top w:val="none" w:sz="0" w:space="0" w:color="auto"/>
                    <w:left w:val="none" w:sz="0" w:space="0" w:color="auto"/>
                    <w:bottom w:val="none" w:sz="0" w:space="0" w:color="auto"/>
                    <w:right w:val="none" w:sz="0" w:space="0" w:color="auto"/>
                  </w:divBdr>
                </w:div>
                <w:div w:id="1948729132">
                  <w:marLeft w:val="0"/>
                  <w:marRight w:val="0"/>
                  <w:marTop w:val="0"/>
                  <w:marBottom w:val="0"/>
                  <w:divBdr>
                    <w:top w:val="none" w:sz="0" w:space="0" w:color="auto"/>
                    <w:left w:val="none" w:sz="0" w:space="0" w:color="auto"/>
                    <w:bottom w:val="none" w:sz="0" w:space="0" w:color="auto"/>
                    <w:right w:val="none" w:sz="0" w:space="0" w:color="auto"/>
                  </w:divBdr>
                </w:div>
                <w:div w:id="204492022">
                  <w:marLeft w:val="0"/>
                  <w:marRight w:val="0"/>
                  <w:marTop w:val="0"/>
                  <w:marBottom w:val="0"/>
                  <w:divBdr>
                    <w:top w:val="none" w:sz="0" w:space="0" w:color="auto"/>
                    <w:left w:val="none" w:sz="0" w:space="0" w:color="auto"/>
                    <w:bottom w:val="none" w:sz="0" w:space="0" w:color="auto"/>
                    <w:right w:val="none" w:sz="0" w:space="0" w:color="auto"/>
                  </w:divBdr>
                </w:div>
                <w:div w:id="153420681">
                  <w:marLeft w:val="0"/>
                  <w:marRight w:val="0"/>
                  <w:marTop w:val="0"/>
                  <w:marBottom w:val="0"/>
                  <w:divBdr>
                    <w:top w:val="none" w:sz="0" w:space="0" w:color="auto"/>
                    <w:left w:val="none" w:sz="0" w:space="0" w:color="auto"/>
                    <w:bottom w:val="none" w:sz="0" w:space="0" w:color="auto"/>
                    <w:right w:val="none" w:sz="0" w:space="0" w:color="auto"/>
                  </w:divBdr>
                </w:div>
                <w:div w:id="972369067">
                  <w:marLeft w:val="0"/>
                  <w:marRight w:val="0"/>
                  <w:marTop w:val="0"/>
                  <w:marBottom w:val="0"/>
                  <w:divBdr>
                    <w:top w:val="none" w:sz="0" w:space="0" w:color="auto"/>
                    <w:left w:val="none" w:sz="0" w:space="0" w:color="auto"/>
                    <w:bottom w:val="none" w:sz="0" w:space="0" w:color="auto"/>
                    <w:right w:val="none" w:sz="0" w:space="0" w:color="auto"/>
                  </w:divBdr>
                </w:div>
                <w:div w:id="610817788">
                  <w:marLeft w:val="0"/>
                  <w:marRight w:val="0"/>
                  <w:marTop w:val="0"/>
                  <w:marBottom w:val="0"/>
                  <w:divBdr>
                    <w:top w:val="none" w:sz="0" w:space="0" w:color="auto"/>
                    <w:left w:val="none" w:sz="0" w:space="0" w:color="auto"/>
                    <w:bottom w:val="none" w:sz="0" w:space="0" w:color="auto"/>
                    <w:right w:val="none" w:sz="0" w:space="0" w:color="auto"/>
                  </w:divBdr>
                </w:div>
                <w:div w:id="626279652">
                  <w:marLeft w:val="0"/>
                  <w:marRight w:val="0"/>
                  <w:marTop w:val="0"/>
                  <w:marBottom w:val="0"/>
                  <w:divBdr>
                    <w:top w:val="none" w:sz="0" w:space="0" w:color="auto"/>
                    <w:left w:val="none" w:sz="0" w:space="0" w:color="auto"/>
                    <w:bottom w:val="none" w:sz="0" w:space="0" w:color="auto"/>
                    <w:right w:val="none" w:sz="0" w:space="0" w:color="auto"/>
                  </w:divBdr>
                </w:div>
                <w:div w:id="2024819558">
                  <w:marLeft w:val="0"/>
                  <w:marRight w:val="0"/>
                  <w:marTop w:val="0"/>
                  <w:marBottom w:val="0"/>
                  <w:divBdr>
                    <w:top w:val="none" w:sz="0" w:space="0" w:color="auto"/>
                    <w:left w:val="none" w:sz="0" w:space="0" w:color="auto"/>
                    <w:bottom w:val="none" w:sz="0" w:space="0" w:color="auto"/>
                    <w:right w:val="none" w:sz="0" w:space="0" w:color="auto"/>
                  </w:divBdr>
                </w:div>
                <w:div w:id="430321566">
                  <w:marLeft w:val="0"/>
                  <w:marRight w:val="0"/>
                  <w:marTop w:val="0"/>
                  <w:marBottom w:val="0"/>
                  <w:divBdr>
                    <w:top w:val="none" w:sz="0" w:space="0" w:color="auto"/>
                    <w:left w:val="none" w:sz="0" w:space="0" w:color="auto"/>
                    <w:bottom w:val="none" w:sz="0" w:space="0" w:color="auto"/>
                    <w:right w:val="none" w:sz="0" w:space="0" w:color="auto"/>
                  </w:divBdr>
                </w:div>
                <w:div w:id="1431897857">
                  <w:marLeft w:val="0"/>
                  <w:marRight w:val="0"/>
                  <w:marTop w:val="0"/>
                  <w:marBottom w:val="0"/>
                  <w:divBdr>
                    <w:top w:val="none" w:sz="0" w:space="0" w:color="auto"/>
                    <w:left w:val="none" w:sz="0" w:space="0" w:color="auto"/>
                    <w:bottom w:val="none" w:sz="0" w:space="0" w:color="auto"/>
                    <w:right w:val="none" w:sz="0" w:space="0" w:color="auto"/>
                  </w:divBdr>
                </w:div>
                <w:div w:id="1282032625">
                  <w:marLeft w:val="0"/>
                  <w:marRight w:val="0"/>
                  <w:marTop w:val="0"/>
                  <w:marBottom w:val="0"/>
                  <w:divBdr>
                    <w:top w:val="none" w:sz="0" w:space="0" w:color="auto"/>
                    <w:left w:val="none" w:sz="0" w:space="0" w:color="auto"/>
                    <w:bottom w:val="none" w:sz="0" w:space="0" w:color="auto"/>
                    <w:right w:val="none" w:sz="0" w:space="0" w:color="auto"/>
                  </w:divBdr>
                </w:div>
                <w:div w:id="1081101289">
                  <w:marLeft w:val="0"/>
                  <w:marRight w:val="0"/>
                  <w:marTop w:val="0"/>
                  <w:marBottom w:val="0"/>
                  <w:divBdr>
                    <w:top w:val="none" w:sz="0" w:space="0" w:color="auto"/>
                    <w:left w:val="none" w:sz="0" w:space="0" w:color="auto"/>
                    <w:bottom w:val="none" w:sz="0" w:space="0" w:color="auto"/>
                    <w:right w:val="none" w:sz="0" w:space="0" w:color="auto"/>
                  </w:divBdr>
                </w:div>
                <w:div w:id="1295596112">
                  <w:marLeft w:val="0"/>
                  <w:marRight w:val="0"/>
                  <w:marTop w:val="0"/>
                  <w:marBottom w:val="0"/>
                  <w:divBdr>
                    <w:top w:val="none" w:sz="0" w:space="0" w:color="auto"/>
                    <w:left w:val="none" w:sz="0" w:space="0" w:color="auto"/>
                    <w:bottom w:val="none" w:sz="0" w:space="0" w:color="auto"/>
                    <w:right w:val="none" w:sz="0" w:space="0" w:color="auto"/>
                  </w:divBdr>
                </w:div>
                <w:div w:id="883718401">
                  <w:marLeft w:val="0"/>
                  <w:marRight w:val="0"/>
                  <w:marTop w:val="0"/>
                  <w:marBottom w:val="0"/>
                  <w:divBdr>
                    <w:top w:val="none" w:sz="0" w:space="0" w:color="auto"/>
                    <w:left w:val="none" w:sz="0" w:space="0" w:color="auto"/>
                    <w:bottom w:val="none" w:sz="0" w:space="0" w:color="auto"/>
                    <w:right w:val="none" w:sz="0" w:space="0" w:color="auto"/>
                  </w:divBdr>
                </w:div>
                <w:div w:id="1891381277">
                  <w:marLeft w:val="0"/>
                  <w:marRight w:val="0"/>
                  <w:marTop w:val="0"/>
                  <w:marBottom w:val="0"/>
                  <w:divBdr>
                    <w:top w:val="none" w:sz="0" w:space="0" w:color="auto"/>
                    <w:left w:val="none" w:sz="0" w:space="0" w:color="auto"/>
                    <w:bottom w:val="none" w:sz="0" w:space="0" w:color="auto"/>
                    <w:right w:val="none" w:sz="0" w:space="0" w:color="auto"/>
                  </w:divBdr>
                </w:div>
                <w:div w:id="1630697969">
                  <w:marLeft w:val="0"/>
                  <w:marRight w:val="0"/>
                  <w:marTop w:val="0"/>
                  <w:marBottom w:val="0"/>
                  <w:divBdr>
                    <w:top w:val="none" w:sz="0" w:space="0" w:color="auto"/>
                    <w:left w:val="none" w:sz="0" w:space="0" w:color="auto"/>
                    <w:bottom w:val="none" w:sz="0" w:space="0" w:color="auto"/>
                    <w:right w:val="none" w:sz="0" w:space="0" w:color="auto"/>
                  </w:divBdr>
                </w:div>
                <w:div w:id="1289243243">
                  <w:marLeft w:val="0"/>
                  <w:marRight w:val="0"/>
                  <w:marTop w:val="0"/>
                  <w:marBottom w:val="0"/>
                  <w:divBdr>
                    <w:top w:val="none" w:sz="0" w:space="0" w:color="auto"/>
                    <w:left w:val="none" w:sz="0" w:space="0" w:color="auto"/>
                    <w:bottom w:val="none" w:sz="0" w:space="0" w:color="auto"/>
                    <w:right w:val="none" w:sz="0" w:space="0" w:color="auto"/>
                  </w:divBdr>
                </w:div>
                <w:div w:id="81731511">
                  <w:marLeft w:val="0"/>
                  <w:marRight w:val="0"/>
                  <w:marTop w:val="0"/>
                  <w:marBottom w:val="0"/>
                  <w:divBdr>
                    <w:top w:val="none" w:sz="0" w:space="0" w:color="auto"/>
                    <w:left w:val="none" w:sz="0" w:space="0" w:color="auto"/>
                    <w:bottom w:val="none" w:sz="0" w:space="0" w:color="auto"/>
                    <w:right w:val="none" w:sz="0" w:space="0" w:color="auto"/>
                  </w:divBdr>
                </w:div>
                <w:div w:id="117574957">
                  <w:marLeft w:val="0"/>
                  <w:marRight w:val="0"/>
                  <w:marTop w:val="0"/>
                  <w:marBottom w:val="0"/>
                  <w:divBdr>
                    <w:top w:val="none" w:sz="0" w:space="0" w:color="auto"/>
                    <w:left w:val="none" w:sz="0" w:space="0" w:color="auto"/>
                    <w:bottom w:val="none" w:sz="0" w:space="0" w:color="auto"/>
                    <w:right w:val="none" w:sz="0" w:space="0" w:color="auto"/>
                  </w:divBdr>
                </w:div>
                <w:div w:id="138427780">
                  <w:marLeft w:val="0"/>
                  <w:marRight w:val="0"/>
                  <w:marTop w:val="0"/>
                  <w:marBottom w:val="0"/>
                  <w:divBdr>
                    <w:top w:val="none" w:sz="0" w:space="0" w:color="auto"/>
                    <w:left w:val="none" w:sz="0" w:space="0" w:color="auto"/>
                    <w:bottom w:val="none" w:sz="0" w:space="0" w:color="auto"/>
                    <w:right w:val="none" w:sz="0" w:space="0" w:color="auto"/>
                  </w:divBdr>
                </w:div>
                <w:div w:id="468016826">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1793399432">
                  <w:marLeft w:val="0"/>
                  <w:marRight w:val="0"/>
                  <w:marTop w:val="0"/>
                  <w:marBottom w:val="0"/>
                  <w:divBdr>
                    <w:top w:val="none" w:sz="0" w:space="0" w:color="auto"/>
                    <w:left w:val="none" w:sz="0" w:space="0" w:color="auto"/>
                    <w:bottom w:val="none" w:sz="0" w:space="0" w:color="auto"/>
                    <w:right w:val="none" w:sz="0" w:space="0" w:color="auto"/>
                  </w:divBdr>
                </w:div>
                <w:div w:id="1539463449">
                  <w:marLeft w:val="0"/>
                  <w:marRight w:val="0"/>
                  <w:marTop w:val="0"/>
                  <w:marBottom w:val="0"/>
                  <w:divBdr>
                    <w:top w:val="none" w:sz="0" w:space="0" w:color="auto"/>
                    <w:left w:val="none" w:sz="0" w:space="0" w:color="auto"/>
                    <w:bottom w:val="none" w:sz="0" w:space="0" w:color="auto"/>
                    <w:right w:val="none" w:sz="0" w:space="0" w:color="auto"/>
                  </w:divBdr>
                </w:div>
                <w:div w:id="898244129">
                  <w:marLeft w:val="0"/>
                  <w:marRight w:val="0"/>
                  <w:marTop w:val="0"/>
                  <w:marBottom w:val="0"/>
                  <w:divBdr>
                    <w:top w:val="none" w:sz="0" w:space="0" w:color="auto"/>
                    <w:left w:val="none" w:sz="0" w:space="0" w:color="auto"/>
                    <w:bottom w:val="none" w:sz="0" w:space="0" w:color="auto"/>
                    <w:right w:val="none" w:sz="0" w:space="0" w:color="auto"/>
                  </w:divBdr>
                </w:div>
                <w:div w:id="740978960">
                  <w:marLeft w:val="0"/>
                  <w:marRight w:val="0"/>
                  <w:marTop w:val="0"/>
                  <w:marBottom w:val="0"/>
                  <w:divBdr>
                    <w:top w:val="none" w:sz="0" w:space="0" w:color="auto"/>
                    <w:left w:val="none" w:sz="0" w:space="0" w:color="auto"/>
                    <w:bottom w:val="none" w:sz="0" w:space="0" w:color="auto"/>
                    <w:right w:val="none" w:sz="0" w:space="0" w:color="auto"/>
                  </w:divBdr>
                </w:div>
                <w:div w:id="452216455">
                  <w:marLeft w:val="0"/>
                  <w:marRight w:val="0"/>
                  <w:marTop w:val="0"/>
                  <w:marBottom w:val="0"/>
                  <w:divBdr>
                    <w:top w:val="none" w:sz="0" w:space="0" w:color="auto"/>
                    <w:left w:val="none" w:sz="0" w:space="0" w:color="auto"/>
                    <w:bottom w:val="none" w:sz="0" w:space="0" w:color="auto"/>
                    <w:right w:val="none" w:sz="0" w:space="0" w:color="auto"/>
                  </w:divBdr>
                </w:div>
              </w:divsChild>
            </w:div>
            <w:div w:id="231164426">
              <w:marLeft w:val="0"/>
              <w:marRight w:val="0"/>
              <w:marTop w:val="0"/>
              <w:marBottom w:val="0"/>
              <w:divBdr>
                <w:top w:val="none" w:sz="0" w:space="0" w:color="auto"/>
                <w:left w:val="none" w:sz="0" w:space="0" w:color="auto"/>
                <w:bottom w:val="none" w:sz="0" w:space="0" w:color="auto"/>
                <w:right w:val="none" w:sz="0" w:space="0" w:color="auto"/>
              </w:divBdr>
              <w:divsChild>
                <w:div w:id="1122769727">
                  <w:marLeft w:val="0"/>
                  <w:marRight w:val="0"/>
                  <w:marTop w:val="0"/>
                  <w:marBottom w:val="0"/>
                  <w:divBdr>
                    <w:top w:val="none" w:sz="0" w:space="0" w:color="auto"/>
                    <w:left w:val="none" w:sz="0" w:space="0" w:color="auto"/>
                    <w:bottom w:val="none" w:sz="0" w:space="0" w:color="auto"/>
                    <w:right w:val="none" w:sz="0" w:space="0" w:color="auto"/>
                  </w:divBdr>
                </w:div>
                <w:div w:id="1525286039">
                  <w:marLeft w:val="0"/>
                  <w:marRight w:val="0"/>
                  <w:marTop w:val="0"/>
                  <w:marBottom w:val="0"/>
                  <w:divBdr>
                    <w:top w:val="none" w:sz="0" w:space="0" w:color="auto"/>
                    <w:left w:val="none" w:sz="0" w:space="0" w:color="auto"/>
                    <w:bottom w:val="none" w:sz="0" w:space="0" w:color="auto"/>
                    <w:right w:val="none" w:sz="0" w:space="0" w:color="auto"/>
                  </w:divBdr>
                </w:div>
              </w:divsChild>
            </w:div>
            <w:div w:id="465007463">
              <w:marLeft w:val="0"/>
              <w:marRight w:val="0"/>
              <w:marTop w:val="0"/>
              <w:marBottom w:val="0"/>
              <w:divBdr>
                <w:top w:val="none" w:sz="0" w:space="0" w:color="auto"/>
                <w:left w:val="none" w:sz="0" w:space="0" w:color="auto"/>
                <w:bottom w:val="none" w:sz="0" w:space="0" w:color="auto"/>
                <w:right w:val="none" w:sz="0" w:space="0" w:color="auto"/>
              </w:divBdr>
              <w:divsChild>
                <w:div w:id="1868450275">
                  <w:marLeft w:val="0"/>
                  <w:marRight w:val="0"/>
                  <w:marTop w:val="0"/>
                  <w:marBottom w:val="0"/>
                  <w:divBdr>
                    <w:top w:val="none" w:sz="0" w:space="0" w:color="auto"/>
                    <w:left w:val="none" w:sz="0" w:space="0" w:color="auto"/>
                    <w:bottom w:val="none" w:sz="0" w:space="0" w:color="auto"/>
                    <w:right w:val="none" w:sz="0" w:space="0" w:color="auto"/>
                  </w:divBdr>
                </w:div>
              </w:divsChild>
            </w:div>
            <w:div w:id="570846414">
              <w:marLeft w:val="0"/>
              <w:marRight w:val="0"/>
              <w:marTop w:val="0"/>
              <w:marBottom w:val="0"/>
              <w:divBdr>
                <w:top w:val="none" w:sz="0" w:space="0" w:color="auto"/>
                <w:left w:val="none" w:sz="0" w:space="0" w:color="auto"/>
                <w:bottom w:val="none" w:sz="0" w:space="0" w:color="auto"/>
                <w:right w:val="none" w:sz="0" w:space="0" w:color="auto"/>
              </w:divBdr>
              <w:divsChild>
                <w:div w:id="1354770430">
                  <w:marLeft w:val="0"/>
                  <w:marRight w:val="0"/>
                  <w:marTop w:val="0"/>
                  <w:marBottom w:val="0"/>
                  <w:divBdr>
                    <w:top w:val="none" w:sz="0" w:space="0" w:color="auto"/>
                    <w:left w:val="none" w:sz="0" w:space="0" w:color="auto"/>
                    <w:bottom w:val="none" w:sz="0" w:space="0" w:color="auto"/>
                    <w:right w:val="none" w:sz="0" w:space="0" w:color="auto"/>
                  </w:divBdr>
                </w:div>
                <w:div w:id="1802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
    <w:div w:id="1972665047">
      <w:bodyDiv w:val="1"/>
      <w:marLeft w:val="0"/>
      <w:marRight w:val="0"/>
      <w:marTop w:val="0"/>
      <w:marBottom w:val="0"/>
      <w:divBdr>
        <w:top w:val="none" w:sz="0" w:space="0" w:color="auto"/>
        <w:left w:val="none" w:sz="0" w:space="0" w:color="auto"/>
        <w:bottom w:val="none" w:sz="0" w:space="0" w:color="auto"/>
        <w:right w:val="none" w:sz="0" w:space="0" w:color="auto"/>
      </w:divBdr>
    </w:div>
    <w:div w:id="2084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s://mk.gov.lv/lv/content/sabiedribas-lidzdaliba"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norden.diva-portal.org/smash/get/diva2:1103956/FULLTEXT01" TargetMode="External"/><Relationship Id="rId13" Type="http://schemas.openxmlformats.org/officeDocument/2006/relationships/hyperlink" Target="http://titania.saeima.lv/LIVS13/SaeimaLIVS13.nsf/0/A3F3C9EFD9D58A36C2258560002A1590?OpenDocument" TargetMode="External"/><Relationship Id="rId3" Type="http://schemas.openxmlformats.org/officeDocument/2006/relationships/hyperlink" Target="http://www.zemgaleseko.lv/view/zemgales_reg_atkritumu_apsaim_plans" TargetMode="External"/><Relationship Id="rId7" Type="http://schemas.openxmlformats.org/officeDocument/2006/relationships/hyperlink" Target="https://ec.europa.eu/info/strategy/priorities-2019-2024/europe-fit-digital-age/european-industrial-strategy_lv" TargetMode="External"/><Relationship Id="rId12" Type="http://schemas.openxmlformats.org/officeDocument/2006/relationships/hyperlink" Target="https://likumi.lv/ta/id/316207" TargetMode="External"/><Relationship Id="rId2" Type="http://schemas.openxmlformats.org/officeDocument/2006/relationships/hyperlink" Target="http://www.zaao.lv/sites/default/files/zvraap_21_03_2014_178lpp2.pdf" TargetMode="External"/><Relationship Id="rId1" Type="http://schemas.openxmlformats.org/officeDocument/2006/relationships/hyperlink" Target="http://polsis.mk.gov.lv/documents/4276" TargetMode="External"/><Relationship Id="rId6" Type="http://schemas.openxmlformats.org/officeDocument/2006/relationships/hyperlink" Target="https://ec.europa.eu/environment/topics/waste-and-recycling/batteries-and-accumulators_en" TargetMode="External"/><Relationship Id="rId11" Type="http://schemas.openxmlformats.org/officeDocument/2006/relationships/hyperlink" Target="https://www.vestnesis.lv/ta/id/316207-grozijumi-atkritumu-apsaimniekosanas-likuma" TargetMode="External"/><Relationship Id="rId5" Type="http://schemas.openxmlformats.org/officeDocument/2006/relationships/hyperlink" Target="https://www.spaao.lv/uploads/files/editor/2020/06/03/RAAP_gala_versija_25_10_2015.pdf" TargetMode="External"/><Relationship Id="rId10" Type="http://schemas.openxmlformats.org/officeDocument/2006/relationships/hyperlink" Target="https://eur-lex.europa.eu/legal-content/LV/TXT/?uri=CELEX%3A02014L0025-20200101&amp;qid=1606311372171" TargetMode="External"/><Relationship Id="rId4" Type="http://schemas.openxmlformats.org/officeDocument/2006/relationships/hyperlink" Target="http://liepajasras.lv/lv/projekti/lraap-2014-2020/lraap-2014-2020gadam-dokumentos/" TargetMode="External"/><Relationship Id="rId9" Type="http://schemas.openxmlformats.org/officeDocument/2006/relationships/hyperlink" Target="https://eur-lex.europa.eu/legal-content/LV/TXT/?uri=CELEX%3A02014L0024-20200101&amp;qid=16063113383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F1363-2C5C-482B-8FAF-B26B9B06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26603</Words>
  <Characters>15165</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12.jūlija noteikumos Nr.564 “Noteikumi par atkritumu apsaimniekošanas valsts un reģionālajiem plāniem un atkritumu rašanās novēršanas valsts programmu”” sākotnējās ietekmes novērt</vt:lpstr>
    </vt:vector>
  </TitlesOfParts>
  <Company>VARAM</Company>
  <LinksUpToDate>false</LinksUpToDate>
  <CharactersWithSpaces>41685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12.jūlija noteikumos Nr.564 “Noteikumi par atkritumu apsaimniekošanas valsts un reģionālajiem plāniem un atkritumu rašanās novēršanas valsts programmu”” sākotnējās ietekmes novērtējuma ziņojums (anotācija)</dc:title>
  <dc:subject>MK noteikumu anotācija</dc:subject>
  <dc:creator>Ilze Donina</dc:creator>
  <cp:keywords/>
  <dc:description>ilze.donina@varam.gov.lv, 67026515</dc:description>
  <cp:lastModifiedBy>Dmitrijs Dmitrijevs</cp:lastModifiedBy>
  <cp:revision>5</cp:revision>
  <dcterms:created xsi:type="dcterms:W3CDTF">2021-05-21T09:36:00Z</dcterms:created>
  <dcterms:modified xsi:type="dcterms:W3CDTF">2021-05-24T14:19:00Z</dcterms:modified>
</cp:coreProperties>
</file>