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651C03C3" w14:textId="0B1CBA15" w:rsidR="00A10644" w:rsidRPr="00842113" w:rsidRDefault="00D63769"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D63769">
              <w:rPr>
                <w:rFonts w:ascii="Times New Roman" w:hAnsi="Times New Roman" w:cs="Times New Roman"/>
                <w:sz w:val="24"/>
              </w:rPr>
              <w:t>Rīkojuma projekts "Par finanšu līdzekļu piešķiršanu no valsts budžeta programmas "Līdzekļi neparedzētiem gadījumiem"" (turpmāk – rīkojuma projekts) izstrādāts saskaņā ar Valsts un pašvaldību institūciju amatpersonu un darbinieku atlīdzības likuma 17. panta devīto daļu un 42. panta desmito daļu, Darba likuma 149. panta piekto daļu, kā arī saskaņā ar Valsts kancelejas nolikumu (apstiprināts ar Ministru kabineta 2003. gada 23. maija noteikumiem Nr. 263), kas nosaka, ka Valsts kancelejas darbības mērķis ir radīt priekšnoteikumus Ministru prezidenta un Ministru kabineta darbībai, un Ministru kabineta 2018. gada 17. jūlija noteikumiem Nr. 421 "Kārtība, kādā veic gadskārtējā valsts budžeta likumā noteiktās apropriācijas izmaiņas". Līdzekļi tiek pieprasīti, pamatojoties uz minēto noteikumu 41. punktu</w:t>
            </w:r>
          </w:p>
        </w:tc>
      </w:tr>
      <w:tr w:rsidR="0079260F" w14:paraId="16277A4C" w14:textId="77777777" w:rsidTr="00D63769">
        <w:trPr>
          <w:trHeight w:val="268"/>
        </w:trPr>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0B63BC04" w14:textId="22D9A9BB" w:rsidR="00485E78" w:rsidRPr="00216BFC" w:rsidRDefault="0079260F" w:rsidP="00216B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229" w:type="dxa"/>
          </w:tcPr>
          <w:p w14:paraId="35F055DC" w14:textId="1E3473E2" w:rsidR="00D63769" w:rsidRPr="00D63769" w:rsidRDefault="00D63769" w:rsidP="00D63769">
            <w:pPr>
              <w:ind w:firstLine="736"/>
              <w:jc w:val="both"/>
              <w:rPr>
                <w:rFonts w:eastAsiaTheme="minorHAnsi"/>
                <w:szCs w:val="22"/>
                <w:lang w:eastAsia="en-US"/>
              </w:rPr>
            </w:pPr>
            <w:r w:rsidRPr="00D63769">
              <w:rPr>
                <w:rFonts w:eastAsiaTheme="minorHAnsi"/>
                <w:szCs w:val="22"/>
                <w:lang w:eastAsia="en-US"/>
              </w:rPr>
              <w:t xml:space="preserve">Sakarā ar </w:t>
            </w:r>
            <w:r w:rsidR="00216BFC">
              <w:rPr>
                <w:rFonts w:eastAsiaTheme="minorHAnsi"/>
                <w:szCs w:val="22"/>
                <w:lang w:eastAsia="en-US"/>
              </w:rPr>
              <w:t>Ministru prezidenta 2021.gada 7.janvāra demisijas izteikšanu veselības ministrei Ilzei Viņķelei</w:t>
            </w:r>
            <w:r w:rsidRPr="00D63769">
              <w:rPr>
                <w:rFonts w:eastAsiaTheme="minorHAnsi"/>
                <w:szCs w:val="22"/>
                <w:lang w:eastAsia="en-US"/>
              </w:rPr>
              <w:t xml:space="preserve"> Veselības ministrijai saskaņā ar Valsts un pašvaldību institūciju amatpersonu un darbinieku atlīdzības likuma 17. panta devīto daļu jānodrošina </w:t>
            </w:r>
            <w:r w:rsidR="00216BFC">
              <w:rPr>
                <w:rFonts w:eastAsiaTheme="minorHAnsi"/>
                <w:szCs w:val="22"/>
                <w:lang w:eastAsia="en-US"/>
              </w:rPr>
              <w:t>ministrei</w:t>
            </w:r>
            <w:r w:rsidRPr="00D63769">
              <w:rPr>
                <w:rFonts w:eastAsiaTheme="minorHAnsi"/>
                <w:szCs w:val="22"/>
                <w:lang w:eastAsia="en-US"/>
              </w:rPr>
              <w:t xml:space="preserve"> un ministr</w:t>
            </w:r>
            <w:r w:rsidR="00216BFC">
              <w:rPr>
                <w:rFonts w:eastAsiaTheme="minorHAnsi"/>
                <w:szCs w:val="22"/>
                <w:lang w:eastAsia="en-US"/>
              </w:rPr>
              <w:t>es</w:t>
            </w:r>
            <w:r w:rsidRPr="00D63769">
              <w:rPr>
                <w:rFonts w:eastAsiaTheme="minorHAnsi"/>
                <w:szCs w:val="22"/>
                <w:lang w:eastAsia="en-US"/>
              </w:rPr>
              <w:t xml:space="preserve"> konsultatīvajām amatpersonām un parlamentāraj</w:t>
            </w:r>
            <w:r w:rsidR="00216BFC">
              <w:rPr>
                <w:rFonts w:eastAsiaTheme="minorHAnsi"/>
                <w:szCs w:val="22"/>
                <w:lang w:eastAsia="en-US"/>
              </w:rPr>
              <w:t>a</w:t>
            </w:r>
            <w:r w:rsidRPr="00D63769">
              <w:rPr>
                <w:rFonts w:eastAsiaTheme="minorHAnsi"/>
                <w:szCs w:val="22"/>
                <w:lang w:eastAsia="en-US"/>
              </w:rPr>
              <w:t>m sekretār</w:t>
            </w:r>
            <w:r w:rsidR="00216BFC">
              <w:rPr>
                <w:rFonts w:eastAsiaTheme="minorHAnsi"/>
                <w:szCs w:val="22"/>
                <w:lang w:eastAsia="en-US"/>
              </w:rPr>
              <w:t>a</w:t>
            </w:r>
            <w:r w:rsidRPr="00D63769">
              <w:rPr>
                <w:rFonts w:eastAsiaTheme="minorHAnsi"/>
                <w:szCs w:val="22"/>
                <w:lang w:eastAsia="en-US"/>
              </w:rPr>
              <w:t xml:space="preserve">m (pēc tam, kad tās beigs pildīt amata pienākumus) atlaišanas pabalstu izmaksa, kā arī kompensācijas izmaksa par neizmantoto atvaļinājumu. </w:t>
            </w:r>
          </w:p>
          <w:p w14:paraId="698E9FE7" w14:textId="77777777" w:rsidR="00E25FFF" w:rsidRDefault="00D63769" w:rsidP="00D63769">
            <w:pPr>
              <w:ind w:firstLine="720"/>
              <w:jc w:val="both"/>
              <w:rPr>
                <w:rFonts w:eastAsiaTheme="minorHAnsi"/>
                <w:szCs w:val="22"/>
                <w:lang w:eastAsia="en-US"/>
              </w:rPr>
            </w:pPr>
            <w:r w:rsidRPr="00D63769">
              <w:rPr>
                <w:rFonts w:eastAsiaTheme="minorHAnsi"/>
                <w:szCs w:val="22"/>
                <w:lang w:eastAsia="en-US"/>
              </w:rPr>
              <w:t>Tādējādi Veselības ministrijas budžetā rodas neparedzēti papildu izdevumi, kas saistīti ar darba samaksu un darba devēja valsts sociālās apdrošināšanas obligātajām iemaksām</w:t>
            </w:r>
            <w:r w:rsidR="00216BFC">
              <w:rPr>
                <w:rFonts w:eastAsiaTheme="minorHAnsi"/>
                <w:szCs w:val="22"/>
                <w:lang w:eastAsia="en-US"/>
              </w:rPr>
              <w:t>.</w:t>
            </w:r>
          </w:p>
          <w:p w14:paraId="42ECEC06" w14:textId="381C5BE4" w:rsidR="00216BFC" w:rsidRPr="00AF69C9" w:rsidRDefault="00216BFC" w:rsidP="00D63769">
            <w:pPr>
              <w:ind w:firstLine="720"/>
              <w:jc w:val="both"/>
            </w:pPr>
            <w:r w:rsidRPr="00216BFC">
              <w:t xml:space="preserve">Rīkojuma projekts paredz </w:t>
            </w:r>
            <w:r w:rsidR="00202219" w:rsidRPr="00202219">
              <w:t>Finanšu ministrijai no valsts budžeta programmas 02.00.00 “Līdzekļi neparedzētiem gadījumiem” piešķirt Veselības ministrijai finansējumu 17 578 euro apmērā, lai nodrošinātu atlaišanas pabalstu un kompensāciju par neizmantotajām atvaļinājuma dienām izmaksu ministra biroja un ministra konsultatīvajām amatpersonām, beidzot pildīt amata pienākumus</w:t>
            </w:r>
            <w:r w:rsidRPr="00216BFC">
              <w:t>.</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2F2C9732" w:rsidR="00130487" w:rsidRPr="00FC7F88" w:rsidRDefault="00D63769" w:rsidP="006335C0">
            <w:pPr>
              <w:pStyle w:val="NoSpacing"/>
              <w:jc w:val="both"/>
              <w:rPr>
                <w:rFonts w:ascii="Times New Roman" w:hAnsi="Times New Roman" w:cs="Times New Roman"/>
                <w:sz w:val="24"/>
                <w:szCs w:val="24"/>
                <w:lang w:eastAsia="lv-LV"/>
              </w:rPr>
            </w:pPr>
            <w:r w:rsidRPr="00D63769">
              <w:rPr>
                <w:rFonts w:ascii="Times New Roman" w:hAnsi="Times New Roman" w:cs="Times New Roman"/>
                <w:sz w:val="24"/>
                <w:szCs w:val="24"/>
              </w:rPr>
              <w:t xml:space="preserve">Nav attiecināms, jo rīkojuma projekta tiesiskais regulējums nav attiecināms ne uz vienu sabiedrības </w:t>
            </w:r>
            <w:proofErr w:type="spellStart"/>
            <w:r w:rsidRPr="00D63769">
              <w:rPr>
                <w:rFonts w:ascii="Times New Roman" w:hAnsi="Times New Roman" w:cs="Times New Roman"/>
                <w:sz w:val="24"/>
                <w:szCs w:val="24"/>
              </w:rPr>
              <w:t>mērķgrupu</w:t>
            </w:r>
            <w:proofErr w:type="spellEnd"/>
            <w:r w:rsidRPr="00D63769">
              <w:rPr>
                <w:rFonts w:ascii="Times New Roman" w:hAnsi="Times New Roman" w:cs="Times New Roman"/>
                <w:sz w:val="24"/>
                <w:szCs w:val="24"/>
              </w:rPr>
              <w:t>, kā arī neietekmē citas sabiedrības grupas</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lastRenderedPageBreak/>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1773705D" w:rsidR="006C12A6" w:rsidRPr="006A5AFA" w:rsidRDefault="00216BFC" w:rsidP="006C12A6">
            <w:pPr>
              <w:pStyle w:val="NoSpacing"/>
              <w:rPr>
                <w:rFonts w:ascii="Times New Roman" w:hAnsi="Times New Roman" w:cs="Times New Roman"/>
                <w:iCs/>
                <w:sz w:val="24"/>
                <w:szCs w:val="24"/>
                <w:lang w:eastAsia="lv-LV"/>
              </w:rPr>
            </w:pPr>
            <w:r w:rsidRPr="00216BFC">
              <w:rPr>
                <w:rFonts w:ascii="Times New Roman" w:hAnsi="Times New Roman" w:cs="Times New Roman"/>
                <w:iCs/>
                <w:sz w:val="24"/>
                <w:szCs w:val="24"/>
                <w:lang w:eastAsia="lv-LV"/>
              </w:rPr>
              <w:t>17 578</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41A3DEDC" w:rsidR="001364E9" w:rsidRPr="006A5AFA" w:rsidRDefault="00216BFC" w:rsidP="001364E9">
            <w:pPr>
              <w:pStyle w:val="NoSpacing"/>
              <w:rPr>
                <w:rFonts w:ascii="Times New Roman" w:hAnsi="Times New Roman" w:cs="Times New Roman"/>
                <w:iCs/>
                <w:sz w:val="24"/>
                <w:szCs w:val="24"/>
                <w:lang w:eastAsia="lv-LV"/>
              </w:rPr>
            </w:pPr>
            <w:r w:rsidRPr="00216BFC">
              <w:rPr>
                <w:rFonts w:ascii="Times New Roman" w:hAnsi="Times New Roman" w:cs="Times New Roman"/>
                <w:iCs/>
                <w:sz w:val="24"/>
                <w:szCs w:val="24"/>
                <w:lang w:eastAsia="lv-LV"/>
              </w:rPr>
              <w:t>17 578</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0242132E" w:rsidR="001364E9" w:rsidRPr="0087780A" w:rsidRDefault="001364E9" w:rsidP="001364E9">
            <w:pPr>
              <w:jc w:val="center"/>
              <w:rPr>
                <w:rFonts w:eastAsiaTheme="minorHAnsi"/>
                <w:iCs/>
                <w:sz w:val="22"/>
                <w:szCs w:val="22"/>
              </w:rPr>
            </w:pPr>
            <w:r>
              <w:rPr>
                <w:iCs/>
              </w:rPr>
              <w:t>-</w:t>
            </w:r>
            <w:r w:rsidR="00216BFC" w:rsidRPr="00216BFC">
              <w:rPr>
                <w:iCs/>
              </w:rPr>
              <w:t>17 578</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216BFC">
        <w:tc>
          <w:tcPr>
            <w:tcW w:w="1560" w:type="dxa"/>
            <w:tcBorders>
              <w:bottom w:val="single" w:sz="4" w:space="0" w:color="auto"/>
            </w:tcBorders>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tcBorders>
              <w:bottom w:val="single" w:sz="4" w:space="0" w:color="auto"/>
            </w:tcBorders>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tcBorders>
              <w:bottom w:val="single" w:sz="4" w:space="0" w:color="auto"/>
            </w:tcBorders>
            <w:shd w:val="clear" w:color="auto" w:fill="auto"/>
            <w:vAlign w:val="center"/>
          </w:tcPr>
          <w:p w14:paraId="4E2101CF" w14:textId="50A4D37B" w:rsidR="001364E9" w:rsidRPr="0087780A" w:rsidRDefault="001364E9" w:rsidP="001364E9">
            <w:pPr>
              <w:jc w:val="center"/>
              <w:rPr>
                <w:rFonts w:eastAsiaTheme="minorHAnsi"/>
                <w:iCs/>
                <w:sz w:val="22"/>
                <w:szCs w:val="22"/>
              </w:rPr>
            </w:pPr>
            <w:r>
              <w:rPr>
                <w:iCs/>
              </w:rPr>
              <w:t>-</w:t>
            </w:r>
            <w:r w:rsidR="00216BFC" w:rsidRPr="00216BFC">
              <w:rPr>
                <w:iCs/>
              </w:rPr>
              <w:t>17 578</w:t>
            </w:r>
          </w:p>
        </w:tc>
        <w:tc>
          <w:tcPr>
            <w:tcW w:w="1000" w:type="dxa"/>
            <w:tcBorders>
              <w:bottom w:val="single" w:sz="4" w:space="0" w:color="auto"/>
            </w:tcBorders>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tcBorders>
              <w:bottom w:val="single" w:sz="4" w:space="0" w:color="auto"/>
            </w:tcBorders>
            <w:vAlign w:val="center"/>
          </w:tcPr>
          <w:p w14:paraId="738DE87B" w14:textId="364848F3"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tcBorders>
              <w:bottom w:val="single" w:sz="4" w:space="0" w:color="auto"/>
            </w:tcBorders>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tcBorders>
              <w:bottom w:val="single" w:sz="4" w:space="0" w:color="auto"/>
            </w:tcBorders>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tcBorders>
              <w:bottom w:val="single" w:sz="4" w:space="0" w:color="auto"/>
            </w:tcBorders>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68A3BD24" w:rsidR="001364E9" w:rsidRPr="001C797C" w:rsidRDefault="00216BFC" w:rsidP="001364E9">
            <w:pPr>
              <w:pStyle w:val="NoSpacing"/>
              <w:rPr>
                <w:rFonts w:ascii="Times New Roman" w:hAnsi="Times New Roman" w:cs="Times New Roman"/>
                <w:iCs/>
                <w:lang w:eastAsia="lv-LV"/>
              </w:rPr>
            </w:pPr>
            <w:bookmarkStart w:id="0" w:name="_Hlk62476054"/>
            <w:r w:rsidRPr="00216BFC">
              <w:rPr>
                <w:rFonts w:ascii="Times New Roman" w:hAnsi="Times New Roman" w:cs="Times New Roman"/>
                <w:iCs/>
                <w:sz w:val="24"/>
                <w:szCs w:val="24"/>
                <w:lang w:eastAsia="lv-LV"/>
              </w:rPr>
              <w:t xml:space="preserve">17 </w:t>
            </w:r>
            <w:r>
              <w:rPr>
                <w:rFonts w:ascii="Times New Roman" w:hAnsi="Times New Roman" w:cs="Times New Roman"/>
                <w:iCs/>
                <w:sz w:val="24"/>
                <w:szCs w:val="24"/>
                <w:lang w:eastAsia="lv-LV"/>
              </w:rPr>
              <w:t>578</w:t>
            </w:r>
            <w:bookmarkEnd w:id="0"/>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12E33B5D" w14:textId="77777777" w:rsidR="004963DB" w:rsidRDefault="00216BFC" w:rsidP="00DE3CBF">
            <w:pPr>
              <w:pStyle w:val="tv213"/>
              <w:tabs>
                <w:tab w:val="left" w:pos="709"/>
              </w:tabs>
              <w:spacing w:before="0" w:beforeAutospacing="0" w:after="0" w:afterAutospacing="0"/>
              <w:jc w:val="both"/>
              <w:rPr>
                <w:color w:val="000000" w:themeColor="text1"/>
                <w:shd w:val="clear" w:color="auto" w:fill="FFFFFF"/>
              </w:rPr>
            </w:pPr>
            <w:r w:rsidRPr="00216BFC">
              <w:rPr>
                <w:color w:val="000000" w:themeColor="text1"/>
                <w:shd w:val="clear" w:color="auto" w:fill="FFFFFF"/>
              </w:rPr>
              <w:t>Lai nodrošinātu Valsts un pašvaldību institūciju amatpersonu un darbinieku atlīdzības likuma 17. panta devītajā daļā un 42. panta desmitajā daļā noteikto prasību un Darba likuma normu izpildi:</w:t>
            </w:r>
          </w:p>
          <w:p w14:paraId="06838845" w14:textId="77777777" w:rsidR="00216BFC" w:rsidRDefault="00216BFC" w:rsidP="00DE3CBF">
            <w:pPr>
              <w:pStyle w:val="tv213"/>
              <w:tabs>
                <w:tab w:val="left" w:pos="709"/>
              </w:tabs>
              <w:spacing w:before="0" w:beforeAutospacing="0" w:after="0" w:afterAutospacing="0"/>
              <w:jc w:val="both"/>
              <w:rPr>
                <w:color w:val="000000" w:themeColor="text1"/>
                <w:shd w:val="clear" w:color="auto" w:fill="FFFFFF"/>
              </w:rPr>
            </w:pPr>
          </w:p>
          <w:p w14:paraId="7F0F7D54" w14:textId="0055DEB3" w:rsidR="00216BFC" w:rsidRPr="00135348" w:rsidRDefault="00216BFC" w:rsidP="00216BFC">
            <w:pPr>
              <w:tabs>
                <w:tab w:val="left" w:pos="397"/>
              </w:tabs>
            </w:pPr>
            <w:r w:rsidRPr="00135348">
              <w:t xml:space="preserve">Veselības ministrijai </w:t>
            </w:r>
            <w:r>
              <w:t>–</w:t>
            </w:r>
            <w:r w:rsidRPr="00135348">
              <w:t xml:space="preserve"> </w:t>
            </w:r>
            <w:r w:rsidR="0013397B">
              <w:t>17 577,75</w:t>
            </w:r>
            <w:r w:rsidRPr="00135348">
              <w:t xml:space="preserve"> </w:t>
            </w:r>
            <w:r w:rsidRPr="00135348">
              <w:rPr>
                <w:i/>
              </w:rPr>
              <w:t>euro</w:t>
            </w:r>
            <w:r w:rsidRPr="00135348">
              <w:t xml:space="preserve"> apmērā, ta</w:t>
            </w:r>
            <w:r>
              <w:t>i</w:t>
            </w:r>
            <w:r w:rsidRPr="00135348">
              <w:t xml:space="preserve"> skaitā:</w:t>
            </w:r>
          </w:p>
          <w:p w14:paraId="1047FD8C" w14:textId="7189D9E6" w:rsidR="00216BFC" w:rsidRPr="00135348" w:rsidRDefault="00216BFC" w:rsidP="00216BFC">
            <w:pPr>
              <w:tabs>
                <w:tab w:val="left" w:pos="397"/>
              </w:tabs>
              <w:ind w:left="825"/>
            </w:pPr>
            <w:r w:rsidRPr="00135348">
              <w:t xml:space="preserve">kompensācija par neizmantotajām atvaļinājuma dienām – </w:t>
            </w:r>
            <w:r w:rsidR="0013397B">
              <w:t>6 298,63</w:t>
            </w:r>
            <w:r w:rsidRPr="00135348">
              <w:t xml:space="preserve"> </w:t>
            </w:r>
            <w:r w:rsidRPr="00135348">
              <w:rPr>
                <w:i/>
              </w:rPr>
              <w:t>euro</w:t>
            </w:r>
            <w:r w:rsidRPr="00135348">
              <w:t>;</w:t>
            </w:r>
          </w:p>
          <w:p w14:paraId="648D4A97" w14:textId="77777777" w:rsidR="00216BFC" w:rsidRDefault="00216BFC" w:rsidP="00216BFC">
            <w:pPr>
              <w:tabs>
                <w:tab w:val="left" w:pos="397"/>
              </w:tabs>
              <w:ind w:left="825"/>
            </w:pPr>
            <w:r w:rsidRPr="00135348">
              <w:t xml:space="preserve">atlaišanas pabalsts </w:t>
            </w:r>
            <w:r>
              <w:t>–</w:t>
            </w:r>
            <w:r w:rsidRPr="00135348">
              <w:t xml:space="preserve"> </w:t>
            </w:r>
            <w:r>
              <w:t>7 924</w:t>
            </w:r>
            <w:r w:rsidRPr="00135348">
              <w:t xml:space="preserve"> </w:t>
            </w:r>
            <w:r w:rsidRPr="00135348">
              <w:rPr>
                <w:i/>
              </w:rPr>
              <w:t>euro</w:t>
            </w:r>
            <w:r w:rsidRPr="00135348">
              <w:t>;</w:t>
            </w:r>
          </w:p>
          <w:p w14:paraId="60873EB1" w14:textId="77777777" w:rsidR="00216BFC" w:rsidRDefault="00216BFC" w:rsidP="00216BFC">
            <w:pPr>
              <w:tabs>
                <w:tab w:val="left" w:pos="397"/>
              </w:tabs>
              <w:ind w:left="825"/>
              <w:rPr>
                <w:i/>
              </w:rPr>
            </w:pPr>
            <w:r w:rsidRPr="00135348">
              <w:t xml:space="preserve">darba devēja valsts sociālās apdrošināšanas obligātās iemaksas </w:t>
            </w:r>
            <w:r>
              <w:t xml:space="preserve">– </w:t>
            </w:r>
            <w:r w:rsidR="0013397B">
              <w:t>3 355,12</w:t>
            </w:r>
            <w:r>
              <w:t> </w:t>
            </w:r>
            <w:r w:rsidRPr="00135348">
              <w:rPr>
                <w:i/>
              </w:rPr>
              <w:t>euro</w:t>
            </w:r>
          </w:p>
          <w:p w14:paraId="2D10FFCF" w14:textId="77777777" w:rsidR="00202219" w:rsidRDefault="00202219" w:rsidP="00202219">
            <w:pPr>
              <w:tabs>
                <w:tab w:val="left" w:pos="397"/>
              </w:tabs>
              <w:rPr>
                <w:iCs/>
              </w:rPr>
            </w:pPr>
          </w:p>
          <w:p w14:paraId="3FCDE68B" w14:textId="38C5397A" w:rsidR="00202219" w:rsidRPr="00202219" w:rsidRDefault="00202219" w:rsidP="00202219">
            <w:pPr>
              <w:tabs>
                <w:tab w:val="left" w:pos="397"/>
              </w:tabs>
              <w:rPr>
                <w:iCs/>
              </w:rPr>
            </w:pPr>
            <w:r>
              <w:rPr>
                <w:iCs/>
              </w:rPr>
              <w:t>Detalizētu aprēķinu skatīties anotācijas pielikumā.</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406127AB" w:rsidR="00F530FE" w:rsidRPr="00EC6E12" w:rsidRDefault="001D00C7" w:rsidP="00F530FE">
            <w:pPr>
              <w:pStyle w:val="NoSpacing"/>
              <w:jc w:val="both"/>
              <w:rPr>
                <w:rFonts w:ascii="Times New Roman" w:hAnsi="Times New Roman" w:cs="Times New Roman"/>
                <w:iCs/>
                <w:sz w:val="24"/>
                <w:szCs w:val="24"/>
                <w:lang w:eastAsia="lv-LV"/>
              </w:rPr>
            </w:pPr>
            <w:r w:rsidRPr="001D00C7">
              <w:rPr>
                <w:rFonts w:ascii="Times New Roman" w:hAnsi="Times New Roman" w:cs="Times New Roman"/>
                <w:iCs/>
                <w:sz w:val="24"/>
                <w:szCs w:val="24"/>
                <w:lang w:eastAsia="lv-LV"/>
              </w:rPr>
              <w:t xml:space="preserve">Izdevumus sedz no valsts budžeta programmas 02.00.00 </w:t>
            </w:r>
            <w:r>
              <w:rPr>
                <w:rFonts w:ascii="Times New Roman" w:hAnsi="Times New Roman" w:cs="Times New Roman"/>
                <w:iCs/>
                <w:sz w:val="24"/>
                <w:szCs w:val="24"/>
                <w:lang w:eastAsia="lv-LV"/>
              </w:rPr>
              <w:t>“</w:t>
            </w:r>
            <w:r w:rsidRPr="001D00C7">
              <w:rPr>
                <w:rFonts w:ascii="Times New Roman" w:hAnsi="Times New Roman" w:cs="Times New Roman"/>
                <w:iCs/>
                <w:sz w:val="24"/>
                <w:szCs w:val="24"/>
                <w:lang w:eastAsia="lv-LV"/>
              </w:rPr>
              <w:t>Līdzekļi neparedzētiem gadījumiem</w:t>
            </w:r>
            <w:r>
              <w:rPr>
                <w:rFonts w:ascii="Times New Roman" w:hAnsi="Times New Roman" w:cs="Times New Roman"/>
                <w:iCs/>
                <w:sz w:val="24"/>
                <w:szCs w:val="24"/>
                <w:lang w:eastAsia="lv-LV"/>
              </w:rPr>
              <w:t>”</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6A3B9F7D" w:rsidR="007F7D5A" w:rsidRPr="00D65792" w:rsidRDefault="007F7D5A" w:rsidP="007F7D5A">
            <w:pPr>
              <w:jc w:val="both"/>
            </w:pPr>
            <w:r w:rsidRPr="00FC7F88">
              <w:t>Veselības ministrija</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1"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1"/>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D55DD1">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7499C" w14:textId="77777777" w:rsidR="00D55DD1" w:rsidRDefault="00D55DD1" w:rsidP="00894C55">
      <w:r>
        <w:separator/>
      </w:r>
    </w:p>
  </w:endnote>
  <w:endnote w:type="continuationSeparator" w:id="0">
    <w:p w14:paraId="3F09889C" w14:textId="77777777" w:rsidR="00D55DD1" w:rsidRDefault="00D55DD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088063E3"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B672B">
      <w:rPr>
        <w:rFonts w:ascii="Times New Roman" w:hAnsi="Times New Roman" w:cs="Times New Roman"/>
        <w:noProof/>
        <w:sz w:val="20"/>
        <w:szCs w:val="20"/>
      </w:rPr>
      <w:t>VManot_040221_LNG_pabalsts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492AD8BB"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B672B">
      <w:rPr>
        <w:rFonts w:ascii="Times New Roman" w:hAnsi="Times New Roman" w:cs="Times New Roman"/>
        <w:noProof/>
        <w:sz w:val="20"/>
        <w:szCs w:val="20"/>
      </w:rPr>
      <w:t>VManot_040221_LNG_pabalsts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3BE9" w14:textId="77777777" w:rsidR="00D55DD1" w:rsidRDefault="00D55DD1" w:rsidP="00894C55">
      <w:r>
        <w:separator/>
      </w:r>
    </w:p>
  </w:footnote>
  <w:footnote w:type="continuationSeparator" w:id="0">
    <w:p w14:paraId="0D2D3B7D" w14:textId="77777777" w:rsidR="00D55DD1" w:rsidRDefault="00D55DD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A1E"/>
    <w:rsid w:val="000A6906"/>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F95"/>
    <w:rsid w:val="00127069"/>
    <w:rsid w:val="00130487"/>
    <w:rsid w:val="0013397B"/>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9349E"/>
    <w:rsid w:val="001A2778"/>
    <w:rsid w:val="001A559D"/>
    <w:rsid w:val="001A5818"/>
    <w:rsid w:val="001A7F37"/>
    <w:rsid w:val="001B6C59"/>
    <w:rsid w:val="001C2F68"/>
    <w:rsid w:val="001C4FAF"/>
    <w:rsid w:val="001C5440"/>
    <w:rsid w:val="001C768D"/>
    <w:rsid w:val="001C797C"/>
    <w:rsid w:val="001C7E53"/>
    <w:rsid w:val="001D00C7"/>
    <w:rsid w:val="001D0F46"/>
    <w:rsid w:val="001D4B02"/>
    <w:rsid w:val="001D5E4E"/>
    <w:rsid w:val="001D66EB"/>
    <w:rsid w:val="001D723F"/>
    <w:rsid w:val="001E37ED"/>
    <w:rsid w:val="001E7774"/>
    <w:rsid w:val="001E7EAF"/>
    <w:rsid w:val="001F0CB6"/>
    <w:rsid w:val="001F4EA3"/>
    <w:rsid w:val="001F6AC3"/>
    <w:rsid w:val="002019D8"/>
    <w:rsid w:val="00202219"/>
    <w:rsid w:val="002074A4"/>
    <w:rsid w:val="002119C3"/>
    <w:rsid w:val="00216BFC"/>
    <w:rsid w:val="00220B1B"/>
    <w:rsid w:val="00223CED"/>
    <w:rsid w:val="0022453A"/>
    <w:rsid w:val="00230841"/>
    <w:rsid w:val="0023168A"/>
    <w:rsid w:val="002355F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534E6"/>
    <w:rsid w:val="00553E16"/>
    <w:rsid w:val="00564C6B"/>
    <w:rsid w:val="0056696D"/>
    <w:rsid w:val="00566AD6"/>
    <w:rsid w:val="005728A3"/>
    <w:rsid w:val="00577052"/>
    <w:rsid w:val="00577E5A"/>
    <w:rsid w:val="005805C4"/>
    <w:rsid w:val="00580732"/>
    <w:rsid w:val="005826B6"/>
    <w:rsid w:val="005856D9"/>
    <w:rsid w:val="00592966"/>
    <w:rsid w:val="00594B91"/>
    <w:rsid w:val="005A4C76"/>
    <w:rsid w:val="005B1660"/>
    <w:rsid w:val="005C26DA"/>
    <w:rsid w:val="005C5A84"/>
    <w:rsid w:val="005D34DD"/>
    <w:rsid w:val="005D54F2"/>
    <w:rsid w:val="005D68A5"/>
    <w:rsid w:val="005E25B2"/>
    <w:rsid w:val="005E5FFC"/>
    <w:rsid w:val="005F0566"/>
    <w:rsid w:val="005F4FE2"/>
    <w:rsid w:val="005F7BA4"/>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758B"/>
    <w:rsid w:val="00663AF4"/>
    <w:rsid w:val="0066441B"/>
    <w:rsid w:val="00665761"/>
    <w:rsid w:val="0066594E"/>
    <w:rsid w:val="0066749E"/>
    <w:rsid w:val="0067466F"/>
    <w:rsid w:val="00680A3B"/>
    <w:rsid w:val="00681F74"/>
    <w:rsid w:val="006842C0"/>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0907"/>
    <w:rsid w:val="00701AC4"/>
    <w:rsid w:val="00702CFD"/>
    <w:rsid w:val="00706417"/>
    <w:rsid w:val="00707161"/>
    <w:rsid w:val="00714300"/>
    <w:rsid w:val="00717FAF"/>
    <w:rsid w:val="00720585"/>
    <w:rsid w:val="00720987"/>
    <w:rsid w:val="00726660"/>
    <w:rsid w:val="007272A8"/>
    <w:rsid w:val="00727895"/>
    <w:rsid w:val="0073369E"/>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2C47"/>
    <w:rsid w:val="00783617"/>
    <w:rsid w:val="0078647F"/>
    <w:rsid w:val="007864E5"/>
    <w:rsid w:val="0079260F"/>
    <w:rsid w:val="00793180"/>
    <w:rsid w:val="00795DD0"/>
    <w:rsid w:val="00795F71"/>
    <w:rsid w:val="007A0DA7"/>
    <w:rsid w:val="007A3F62"/>
    <w:rsid w:val="007A7695"/>
    <w:rsid w:val="007A7826"/>
    <w:rsid w:val="007B1C39"/>
    <w:rsid w:val="007B1D31"/>
    <w:rsid w:val="007B3917"/>
    <w:rsid w:val="007B3A0F"/>
    <w:rsid w:val="007B4E09"/>
    <w:rsid w:val="007B7A0E"/>
    <w:rsid w:val="007C3D1F"/>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559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E5C"/>
    <w:rsid w:val="008D16B8"/>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4A7B"/>
    <w:rsid w:val="00AA55ED"/>
    <w:rsid w:val="00AB35AD"/>
    <w:rsid w:val="00AB6561"/>
    <w:rsid w:val="00AC50B8"/>
    <w:rsid w:val="00AC50CF"/>
    <w:rsid w:val="00AC5884"/>
    <w:rsid w:val="00AC58B1"/>
    <w:rsid w:val="00AD0171"/>
    <w:rsid w:val="00AD2450"/>
    <w:rsid w:val="00AE1295"/>
    <w:rsid w:val="00AE3398"/>
    <w:rsid w:val="00AE3F78"/>
    <w:rsid w:val="00AE4324"/>
    <w:rsid w:val="00AE5567"/>
    <w:rsid w:val="00AE73AA"/>
    <w:rsid w:val="00AF1239"/>
    <w:rsid w:val="00AF3AB8"/>
    <w:rsid w:val="00AF3E26"/>
    <w:rsid w:val="00AF69C9"/>
    <w:rsid w:val="00AF7C42"/>
    <w:rsid w:val="00B04418"/>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543AB"/>
    <w:rsid w:val="00B5648E"/>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33EF"/>
    <w:rsid w:val="00BA4D7E"/>
    <w:rsid w:val="00BA7BA7"/>
    <w:rsid w:val="00BB15E3"/>
    <w:rsid w:val="00BB6937"/>
    <w:rsid w:val="00BD3A14"/>
    <w:rsid w:val="00BD3CD6"/>
    <w:rsid w:val="00BD4425"/>
    <w:rsid w:val="00BD7F5E"/>
    <w:rsid w:val="00BE7C51"/>
    <w:rsid w:val="00BE7DC1"/>
    <w:rsid w:val="00BF02AF"/>
    <w:rsid w:val="00BF1BF5"/>
    <w:rsid w:val="00BF2A90"/>
    <w:rsid w:val="00C0281A"/>
    <w:rsid w:val="00C02AE6"/>
    <w:rsid w:val="00C03C0C"/>
    <w:rsid w:val="00C05E15"/>
    <w:rsid w:val="00C0601F"/>
    <w:rsid w:val="00C07AF6"/>
    <w:rsid w:val="00C10270"/>
    <w:rsid w:val="00C13819"/>
    <w:rsid w:val="00C200B1"/>
    <w:rsid w:val="00C22490"/>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72B"/>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5DD1"/>
    <w:rsid w:val="00D56A82"/>
    <w:rsid w:val="00D56F78"/>
    <w:rsid w:val="00D63769"/>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524F"/>
    <w:rsid w:val="00EC1502"/>
    <w:rsid w:val="00EC6E12"/>
    <w:rsid w:val="00EC766A"/>
    <w:rsid w:val="00ED25EE"/>
    <w:rsid w:val="00ED2D59"/>
    <w:rsid w:val="00ED5BD1"/>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B4935"/>
    <w:rsid w:val="00FB4965"/>
    <w:rsid w:val="00FC3FDB"/>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3771</Words>
  <Characters>2150</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20</cp:revision>
  <cp:lastPrinted>2020-10-15T12:46:00Z</cp:lastPrinted>
  <dcterms:created xsi:type="dcterms:W3CDTF">2021-01-07T11:34:00Z</dcterms:created>
  <dcterms:modified xsi:type="dcterms:W3CDTF">2021-02-04T15:38:00Z</dcterms:modified>
</cp:coreProperties>
</file>