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767B6" w14:textId="24EE1D04" w:rsidR="00C53691" w:rsidRPr="00AE7D97" w:rsidRDefault="005C3846" w:rsidP="00C53691">
      <w:pPr>
        <w:tabs>
          <w:tab w:val="left" w:pos="3544"/>
        </w:tabs>
        <w:jc w:val="center"/>
        <w:rPr>
          <w:b/>
          <w:sz w:val="28"/>
          <w:szCs w:val="28"/>
        </w:rPr>
      </w:pPr>
      <w:bookmarkStart w:id="0" w:name="_Hlk74231614"/>
      <w:r w:rsidRPr="00AE7D97">
        <w:rPr>
          <w:b/>
          <w:sz w:val="28"/>
          <w:szCs w:val="28"/>
        </w:rPr>
        <w:t>Informatīvais z</w:t>
      </w:r>
      <w:r w:rsidR="00C53691" w:rsidRPr="00AE7D97">
        <w:rPr>
          <w:b/>
          <w:sz w:val="28"/>
          <w:szCs w:val="28"/>
        </w:rPr>
        <w:t xml:space="preserve">iņojums </w:t>
      </w:r>
    </w:p>
    <w:p w14:paraId="0DD04701" w14:textId="6B61F18F" w:rsidR="00D038E4" w:rsidRPr="00AE7D97" w:rsidRDefault="00D038E4" w:rsidP="00FF7FD4">
      <w:pPr>
        <w:pStyle w:val="Heading3"/>
        <w:shd w:val="clear" w:color="auto" w:fill="FFFFFF"/>
        <w:ind w:firstLine="567"/>
        <w:jc w:val="center"/>
        <w:rPr>
          <w:sz w:val="28"/>
          <w:szCs w:val="28"/>
        </w:rPr>
      </w:pPr>
      <w:r w:rsidRPr="00AE7D97">
        <w:rPr>
          <w:sz w:val="28"/>
          <w:szCs w:val="28"/>
        </w:rPr>
        <w:t>Par Ministru kabineta 2021.gada 14.aprīļa (prot. Nr. 33 26. §) rīkojum</w:t>
      </w:r>
      <w:r w:rsidR="005E3C16" w:rsidRPr="00AE7D97">
        <w:rPr>
          <w:sz w:val="28"/>
          <w:szCs w:val="28"/>
        </w:rPr>
        <w:t>ā</w:t>
      </w:r>
      <w:r w:rsidRPr="00AE7D97">
        <w:rPr>
          <w:sz w:val="28"/>
          <w:szCs w:val="28"/>
        </w:rPr>
        <w:t xml:space="preserve"> Nr.247 “Par finanšu līdzekļu piešķiršanu no valsts budžeta programmas “Līdzekļi neparedzētiem gadījumiem”</w:t>
      </w:r>
      <w:r w:rsidR="005E3C16" w:rsidRPr="00AE7D97">
        <w:rPr>
          <w:sz w:val="28"/>
          <w:szCs w:val="28"/>
        </w:rPr>
        <w:t xml:space="preserve">” </w:t>
      </w:r>
      <w:r w:rsidR="00C2277B" w:rsidRPr="00AE7D97">
        <w:rPr>
          <w:sz w:val="28"/>
          <w:szCs w:val="28"/>
        </w:rPr>
        <w:t>piešķirto līdzekļu daļēju pārvirzi</w:t>
      </w:r>
    </w:p>
    <w:bookmarkEnd w:id="0"/>
    <w:p w14:paraId="2BD78208" w14:textId="6896F6CF" w:rsidR="00D038E4" w:rsidRPr="00AE7D97" w:rsidRDefault="00D038E4" w:rsidP="00FF7FD4">
      <w:pPr>
        <w:spacing w:before="120"/>
        <w:ind w:firstLine="567"/>
        <w:jc w:val="both"/>
        <w:rPr>
          <w:sz w:val="28"/>
          <w:szCs w:val="28"/>
        </w:rPr>
      </w:pPr>
      <w:r w:rsidRPr="00AE7D97">
        <w:rPr>
          <w:sz w:val="28"/>
          <w:szCs w:val="28"/>
        </w:rPr>
        <w:t xml:space="preserve">Ar Ministru kabineta 2021.gada 14.aprīļa (prot. Nr. 33 26. §) rīkojumu Nr.247 “Par finanšu līdzekļu piešķiršanu no valsts budžeta programmas “Līdzekļi neparedzētiem gadījumiem” (turpmāk – Rīkojums Nr.247) no valsts budžeta programmas 02.00.00 </w:t>
      </w:r>
      <w:r w:rsidR="00DE5274" w:rsidRPr="00AE7D97">
        <w:rPr>
          <w:sz w:val="28"/>
          <w:szCs w:val="28"/>
        </w:rPr>
        <w:t>“</w:t>
      </w:r>
      <w:r w:rsidRPr="00AE7D97">
        <w:rPr>
          <w:sz w:val="28"/>
          <w:szCs w:val="28"/>
        </w:rPr>
        <w:t>Līdzekļi neparedzētiem gadījumiem</w:t>
      </w:r>
      <w:r w:rsidR="00DE5274" w:rsidRPr="00AE7D97">
        <w:rPr>
          <w:sz w:val="28"/>
          <w:szCs w:val="28"/>
        </w:rPr>
        <w:t>”</w:t>
      </w:r>
      <w:r w:rsidRPr="00AE7D97">
        <w:rPr>
          <w:sz w:val="28"/>
          <w:szCs w:val="28"/>
        </w:rPr>
        <w:t xml:space="preserve"> piešķirti Veselības ministrijai (Nacionālajam veselības dienestam) finansējums, kas nepārsniedz 1</w:t>
      </w:r>
      <w:r w:rsidR="00094D00" w:rsidRPr="00AE7D97">
        <w:rPr>
          <w:sz w:val="28"/>
          <w:szCs w:val="28"/>
        </w:rPr>
        <w:t> </w:t>
      </w:r>
      <w:r w:rsidRPr="00AE7D97">
        <w:rPr>
          <w:sz w:val="28"/>
          <w:szCs w:val="28"/>
        </w:rPr>
        <w:t>036</w:t>
      </w:r>
      <w:r w:rsidR="00094D00" w:rsidRPr="00AE7D97">
        <w:rPr>
          <w:sz w:val="28"/>
          <w:szCs w:val="28"/>
        </w:rPr>
        <w:t> </w:t>
      </w:r>
      <w:r w:rsidRPr="00AE7D97">
        <w:rPr>
          <w:sz w:val="28"/>
          <w:szCs w:val="28"/>
        </w:rPr>
        <w:t>913 </w:t>
      </w:r>
      <w:proofErr w:type="spellStart"/>
      <w:r w:rsidRPr="00AE7D97">
        <w:rPr>
          <w:sz w:val="28"/>
          <w:szCs w:val="28"/>
        </w:rPr>
        <w:t>euro</w:t>
      </w:r>
      <w:proofErr w:type="spellEnd"/>
      <w:r w:rsidRPr="00AE7D97">
        <w:rPr>
          <w:sz w:val="28"/>
          <w:szCs w:val="28"/>
        </w:rPr>
        <w:t xml:space="preserve">, lai nodrošinātu nacionāla mēroga vakcinācijas kompleksu darbību. </w:t>
      </w:r>
    </w:p>
    <w:p w14:paraId="30A120A6" w14:textId="77777777" w:rsidR="00021077" w:rsidRPr="00AE7D97" w:rsidRDefault="00021077" w:rsidP="00FF7FD4">
      <w:pPr>
        <w:ind w:firstLine="567"/>
        <w:jc w:val="both"/>
        <w:rPr>
          <w:color w:val="000000" w:themeColor="text1"/>
          <w:sz w:val="28"/>
          <w:szCs w:val="28"/>
          <w:shd w:val="clear" w:color="auto" w:fill="FFFFFF"/>
        </w:rPr>
      </w:pPr>
    </w:p>
    <w:p w14:paraId="5B255ACB" w14:textId="71F40C22" w:rsidR="00274097" w:rsidRPr="00AE7D97" w:rsidRDefault="00CC4AD8" w:rsidP="00FF7FD4">
      <w:pPr>
        <w:tabs>
          <w:tab w:val="left" w:pos="3544"/>
        </w:tabs>
        <w:ind w:firstLine="567"/>
        <w:jc w:val="center"/>
        <w:rPr>
          <w:b/>
          <w:bCs/>
          <w:sz w:val="28"/>
          <w:szCs w:val="28"/>
        </w:rPr>
      </w:pPr>
      <w:r w:rsidRPr="00AE7D97">
        <w:rPr>
          <w:b/>
          <w:bCs/>
          <w:sz w:val="28"/>
          <w:szCs w:val="28"/>
        </w:rPr>
        <w:t xml:space="preserve">I. </w:t>
      </w:r>
      <w:r w:rsidR="00593EF4" w:rsidRPr="00AE7D97">
        <w:rPr>
          <w:b/>
          <w:bCs/>
          <w:sz w:val="28"/>
          <w:szCs w:val="28"/>
        </w:rPr>
        <w:t xml:space="preserve">Situācijas </w:t>
      </w:r>
      <w:r w:rsidRPr="00AE7D97">
        <w:rPr>
          <w:b/>
          <w:bCs/>
          <w:sz w:val="28"/>
          <w:szCs w:val="28"/>
        </w:rPr>
        <w:t>raksturojums</w:t>
      </w:r>
    </w:p>
    <w:p w14:paraId="1AC468B8" w14:textId="77777777" w:rsidR="00094D00" w:rsidRPr="00AE7D97" w:rsidRDefault="00094D00" w:rsidP="00FF7FD4">
      <w:pPr>
        <w:tabs>
          <w:tab w:val="left" w:pos="3544"/>
        </w:tabs>
        <w:ind w:firstLine="567"/>
        <w:jc w:val="center"/>
        <w:rPr>
          <w:b/>
          <w:bCs/>
          <w:sz w:val="28"/>
          <w:szCs w:val="28"/>
        </w:rPr>
      </w:pPr>
    </w:p>
    <w:p w14:paraId="5562DE5D" w14:textId="4660658A" w:rsidR="00B80403" w:rsidRPr="00AE7D97" w:rsidRDefault="00B80403" w:rsidP="00B80403">
      <w:pPr>
        <w:pStyle w:val="NormalWeb"/>
        <w:shd w:val="clear" w:color="auto" w:fill="FFFFFF"/>
        <w:spacing w:before="0" w:beforeAutospacing="0" w:after="0" w:afterAutospacing="0"/>
        <w:ind w:firstLine="567"/>
        <w:jc w:val="both"/>
        <w:rPr>
          <w:sz w:val="28"/>
          <w:szCs w:val="28"/>
        </w:rPr>
      </w:pPr>
      <w:r w:rsidRPr="00AE7D97">
        <w:rPr>
          <w:sz w:val="28"/>
          <w:szCs w:val="28"/>
        </w:rPr>
        <w:t xml:space="preserve">Lai nodrošinātu masveida vakcinācijas pret Covid-19 uzsākšanu un sasniegtu vakcinēšanas kapacitāti vienā Nacionālā mēroga vakcinācijas centrā līdz </w:t>
      </w:r>
      <w:r w:rsidRPr="00AE7D97">
        <w:rPr>
          <w:b/>
          <w:bCs/>
          <w:sz w:val="28"/>
          <w:szCs w:val="28"/>
        </w:rPr>
        <w:t>20</w:t>
      </w:r>
      <w:r w:rsidR="00094D00" w:rsidRPr="00AE7D97">
        <w:rPr>
          <w:b/>
          <w:bCs/>
          <w:sz w:val="28"/>
          <w:szCs w:val="28"/>
        </w:rPr>
        <w:t> </w:t>
      </w:r>
      <w:r w:rsidRPr="00AE7D97">
        <w:rPr>
          <w:b/>
          <w:bCs/>
          <w:sz w:val="28"/>
          <w:szCs w:val="28"/>
        </w:rPr>
        <w:t>000</w:t>
      </w:r>
      <w:r w:rsidRPr="00AE7D97">
        <w:rPr>
          <w:sz w:val="28"/>
          <w:szCs w:val="28"/>
        </w:rPr>
        <w:t xml:space="preserve"> vakcinācijas nedēļā (180 – 360 vakcinācijas stundā) 2021.gada aprīlī tika atvērti divi Nacionālā mēroga vakcinācijas centri Rīgā, kurus tika plānots uzturēt no 2021.gada 1.aprīļa līdz 2021.gada 31.augustam, izmantojot Veselības ministrijai (Nacionālajam veselības dienestam) piešķirto finansējumu no līdzekļiem neparedzētiem gadījumiem. Abu centru izmaksas kopā mēnesī tika plānotas 207</w:t>
      </w:r>
      <w:r w:rsidR="00094D00" w:rsidRPr="00AE7D97">
        <w:rPr>
          <w:sz w:val="28"/>
          <w:szCs w:val="28"/>
        </w:rPr>
        <w:t> </w:t>
      </w:r>
      <w:r w:rsidRPr="00AE7D97">
        <w:rPr>
          <w:sz w:val="28"/>
          <w:szCs w:val="28"/>
        </w:rPr>
        <w:t xml:space="preserve">382,62 </w:t>
      </w:r>
      <w:proofErr w:type="spellStart"/>
      <w:r w:rsidRPr="00AE7D97">
        <w:rPr>
          <w:i/>
          <w:iCs/>
          <w:sz w:val="28"/>
          <w:szCs w:val="28"/>
        </w:rPr>
        <w:t>euro</w:t>
      </w:r>
      <w:proofErr w:type="spellEnd"/>
      <w:r w:rsidRPr="00AE7D97">
        <w:rPr>
          <w:sz w:val="28"/>
          <w:szCs w:val="28"/>
        </w:rPr>
        <w:t xml:space="preserve"> (Starptautiskais izstāžu centrs Ķīpsalā 102</w:t>
      </w:r>
      <w:r w:rsidR="00094D00" w:rsidRPr="00AE7D97">
        <w:rPr>
          <w:sz w:val="28"/>
          <w:szCs w:val="28"/>
        </w:rPr>
        <w:t> </w:t>
      </w:r>
      <w:r w:rsidRPr="00AE7D97">
        <w:rPr>
          <w:sz w:val="28"/>
          <w:szCs w:val="28"/>
        </w:rPr>
        <w:t xml:space="preserve">324,58 </w:t>
      </w:r>
      <w:proofErr w:type="spellStart"/>
      <w:r w:rsidRPr="00AE7D97">
        <w:rPr>
          <w:i/>
          <w:iCs/>
          <w:sz w:val="28"/>
          <w:szCs w:val="28"/>
        </w:rPr>
        <w:t>euro</w:t>
      </w:r>
      <w:proofErr w:type="spellEnd"/>
      <w:r w:rsidRPr="00AE7D97">
        <w:rPr>
          <w:sz w:val="28"/>
          <w:szCs w:val="28"/>
        </w:rPr>
        <w:t>; ATTA CENTRE 105</w:t>
      </w:r>
      <w:r w:rsidR="00094D00" w:rsidRPr="00AE7D97">
        <w:rPr>
          <w:sz w:val="28"/>
          <w:szCs w:val="28"/>
        </w:rPr>
        <w:t> </w:t>
      </w:r>
      <w:r w:rsidRPr="00AE7D97">
        <w:rPr>
          <w:sz w:val="28"/>
          <w:szCs w:val="28"/>
        </w:rPr>
        <w:t xml:space="preserve">058,04 </w:t>
      </w:r>
      <w:proofErr w:type="spellStart"/>
      <w:r w:rsidRPr="00AE7D97">
        <w:rPr>
          <w:i/>
          <w:iCs/>
          <w:sz w:val="28"/>
          <w:szCs w:val="28"/>
        </w:rPr>
        <w:t>euro</w:t>
      </w:r>
      <w:proofErr w:type="spellEnd"/>
      <w:r w:rsidRPr="00AE7D97">
        <w:rPr>
          <w:sz w:val="28"/>
          <w:szCs w:val="28"/>
        </w:rPr>
        <w:t>), savukārt viena vakcinējamā izmaksas katrā Nacionālā mēroga vakcinācijas centrā tika plānota attiecīgi 1,28</w:t>
      </w:r>
      <w:r w:rsidR="00094D00" w:rsidRPr="00AE7D97">
        <w:rPr>
          <w:sz w:val="28"/>
          <w:szCs w:val="28"/>
        </w:rPr>
        <w:t xml:space="preserve"> </w:t>
      </w:r>
      <w:proofErr w:type="spellStart"/>
      <w:r w:rsidRPr="00AE7D97">
        <w:rPr>
          <w:i/>
          <w:iCs/>
          <w:sz w:val="28"/>
          <w:szCs w:val="28"/>
        </w:rPr>
        <w:t>euro</w:t>
      </w:r>
      <w:proofErr w:type="spellEnd"/>
      <w:r w:rsidRPr="00AE7D97">
        <w:rPr>
          <w:sz w:val="28"/>
          <w:szCs w:val="28"/>
        </w:rPr>
        <w:t xml:space="preserve"> un 1</w:t>
      </w:r>
      <w:r w:rsidR="00FB4F3F" w:rsidRPr="00AE7D97">
        <w:rPr>
          <w:sz w:val="28"/>
          <w:szCs w:val="28"/>
        </w:rPr>
        <w:t>,</w:t>
      </w:r>
      <w:r w:rsidRPr="00AE7D97">
        <w:rPr>
          <w:sz w:val="28"/>
          <w:szCs w:val="28"/>
        </w:rPr>
        <w:t>31</w:t>
      </w:r>
      <w:r w:rsidR="00094D00" w:rsidRPr="00AE7D97">
        <w:rPr>
          <w:sz w:val="28"/>
          <w:szCs w:val="28"/>
        </w:rPr>
        <w:t xml:space="preserve"> </w:t>
      </w:r>
      <w:proofErr w:type="spellStart"/>
      <w:r w:rsidRPr="00AE7D97">
        <w:rPr>
          <w:i/>
          <w:iCs/>
          <w:sz w:val="28"/>
          <w:szCs w:val="28"/>
        </w:rPr>
        <w:t>euro</w:t>
      </w:r>
      <w:proofErr w:type="spellEnd"/>
      <w:r w:rsidRPr="00AE7D97">
        <w:rPr>
          <w:sz w:val="28"/>
          <w:szCs w:val="28"/>
        </w:rPr>
        <w:t xml:space="preserve"> apmērā.</w:t>
      </w:r>
    </w:p>
    <w:p w14:paraId="4CF96D9A" w14:textId="7B243A51" w:rsidR="00B80403" w:rsidRPr="00AE7D97" w:rsidRDefault="00B80403" w:rsidP="00B80403">
      <w:pPr>
        <w:tabs>
          <w:tab w:val="left" w:pos="3544"/>
        </w:tabs>
        <w:ind w:firstLine="567"/>
        <w:jc w:val="both"/>
        <w:rPr>
          <w:sz w:val="28"/>
          <w:szCs w:val="28"/>
        </w:rPr>
      </w:pPr>
      <w:r w:rsidRPr="00AE7D97">
        <w:rPr>
          <w:sz w:val="28"/>
          <w:szCs w:val="28"/>
        </w:rPr>
        <w:t xml:space="preserve">Sākotnēji Nacionālā mēroga vakcinācijas centros plānotās vakcinācijas jaudas tika īstenotas, taču šobrīd vidēji katrā centrā tiek nodrošinātas vidēji </w:t>
      </w:r>
      <w:r w:rsidRPr="00AE7D97">
        <w:rPr>
          <w:b/>
          <w:bCs/>
          <w:sz w:val="28"/>
          <w:szCs w:val="28"/>
        </w:rPr>
        <w:t>3</w:t>
      </w:r>
      <w:r w:rsidR="00094D00" w:rsidRPr="00AE7D97">
        <w:rPr>
          <w:b/>
          <w:bCs/>
          <w:sz w:val="28"/>
          <w:szCs w:val="28"/>
        </w:rPr>
        <w:t> </w:t>
      </w:r>
      <w:r w:rsidRPr="00AE7D97">
        <w:rPr>
          <w:b/>
          <w:bCs/>
          <w:sz w:val="28"/>
          <w:szCs w:val="28"/>
        </w:rPr>
        <w:t xml:space="preserve">350 </w:t>
      </w:r>
      <w:r w:rsidRPr="00AE7D97">
        <w:rPr>
          <w:sz w:val="28"/>
          <w:szCs w:val="28"/>
        </w:rPr>
        <w:t>(tajā skaitā I. un II. potes) vakcinācijas nedēļā, kas nozīmē, ka mazinās sabiedrības iesaiste vakcinācijā.</w:t>
      </w:r>
    </w:p>
    <w:p w14:paraId="17EE824B" w14:textId="77777777" w:rsidR="00B80403" w:rsidRPr="00AE7D97" w:rsidRDefault="00B80403" w:rsidP="00B80403">
      <w:pPr>
        <w:tabs>
          <w:tab w:val="left" w:pos="3544"/>
        </w:tabs>
        <w:ind w:firstLine="567"/>
        <w:jc w:val="both"/>
        <w:rPr>
          <w:sz w:val="28"/>
          <w:szCs w:val="28"/>
        </w:rPr>
      </w:pPr>
      <w:r w:rsidRPr="00AE7D97">
        <w:rPr>
          <w:sz w:val="28"/>
          <w:szCs w:val="28"/>
        </w:rPr>
        <w:t>Uz doto brīdi kopumā strādā 29 masu vakcinācijas centri 23 dažādās pilsētās un novados (tostarp 5 Rīgā).  Tiek piegādātas vairāku ražotāju vakcīnas un lielos apjomos, un vakcinētas visas sabiedrības grupas bez ierobežojumiem.</w:t>
      </w:r>
    </w:p>
    <w:p w14:paraId="7F95D589" w14:textId="630F8F68" w:rsidR="00D44665" w:rsidRPr="00AE7D97" w:rsidRDefault="00B80403" w:rsidP="00D44665">
      <w:pPr>
        <w:tabs>
          <w:tab w:val="left" w:pos="3544"/>
        </w:tabs>
        <w:ind w:firstLine="567"/>
        <w:jc w:val="both"/>
        <w:rPr>
          <w:sz w:val="28"/>
          <w:szCs w:val="28"/>
        </w:rPr>
      </w:pPr>
      <w:r w:rsidRPr="00AE7D97">
        <w:rPr>
          <w:sz w:val="28"/>
          <w:szCs w:val="28"/>
        </w:rPr>
        <w:t xml:space="preserve"> </w:t>
      </w:r>
      <w:r w:rsidR="00D44665" w:rsidRPr="00AE7D97">
        <w:rPr>
          <w:sz w:val="28"/>
          <w:szCs w:val="28"/>
        </w:rPr>
        <w:t>V</w:t>
      </w:r>
      <w:r w:rsidRPr="00AE7D97">
        <w:rPr>
          <w:sz w:val="28"/>
          <w:szCs w:val="28"/>
        </w:rPr>
        <w:t>akcināciju</w:t>
      </w:r>
      <w:r w:rsidR="00557BA0" w:rsidRPr="00AE7D97">
        <w:rPr>
          <w:sz w:val="28"/>
          <w:szCs w:val="28"/>
        </w:rPr>
        <w:t xml:space="preserve"> līdz 13.06.2021.</w:t>
      </w:r>
      <w:r w:rsidRPr="00AE7D97">
        <w:rPr>
          <w:sz w:val="28"/>
          <w:szCs w:val="28"/>
        </w:rPr>
        <w:t xml:space="preserve"> ir uzsākusi </w:t>
      </w:r>
      <w:r w:rsidR="00D44665" w:rsidRPr="00AE7D97">
        <w:rPr>
          <w:sz w:val="28"/>
          <w:szCs w:val="28"/>
        </w:rPr>
        <w:t>33</w:t>
      </w:r>
      <w:r w:rsidR="00FB4F3F" w:rsidRPr="00AE7D97">
        <w:rPr>
          <w:sz w:val="28"/>
          <w:szCs w:val="28"/>
        </w:rPr>
        <w:t>,</w:t>
      </w:r>
      <w:r w:rsidR="00D44665" w:rsidRPr="00AE7D97">
        <w:rPr>
          <w:sz w:val="28"/>
          <w:szCs w:val="28"/>
        </w:rPr>
        <w:t>42</w:t>
      </w:r>
      <w:r w:rsidRPr="00AE7D97">
        <w:rPr>
          <w:sz w:val="28"/>
          <w:szCs w:val="28"/>
        </w:rPr>
        <w:t>% Latvijas iedzīvotāju</w:t>
      </w:r>
      <w:r w:rsidR="00557BA0" w:rsidRPr="00AE7D97">
        <w:rPr>
          <w:sz w:val="28"/>
          <w:szCs w:val="28"/>
        </w:rPr>
        <w:t xml:space="preserve"> jeb tā sabiedrības grupa, kura vēlējās to izdarīt pēc iespējas ātrāk</w:t>
      </w:r>
      <w:r w:rsidR="00D44665" w:rsidRPr="00AE7D97">
        <w:rPr>
          <w:sz w:val="28"/>
          <w:szCs w:val="28"/>
        </w:rPr>
        <w:t>)</w:t>
      </w:r>
      <w:r w:rsidR="00557BA0" w:rsidRPr="00AE7D97">
        <w:rPr>
          <w:sz w:val="28"/>
          <w:szCs w:val="28"/>
        </w:rPr>
        <w:t xml:space="preserve">. </w:t>
      </w:r>
      <w:r w:rsidR="00D44665" w:rsidRPr="00AE7D97">
        <w:rPr>
          <w:sz w:val="28"/>
          <w:szCs w:val="28"/>
        </w:rPr>
        <w:t xml:space="preserve">Attiecīgi personu aktivitāte pa reģioniem: līdz 13.06.2021. </w:t>
      </w:r>
      <w:proofErr w:type="spellStart"/>
      <w:r w:rsidR="00D44665" w:rsidRPr="00AE7D97">
        <w:rPr>
          <w:sz w:val="28"/>
          <w:szCs w:val="28"/>
        </w:rPr>
        <w:t>I.poti</w:t>
      </w:r>
      <w:proofErr w:type="spellEnd"/>
      <w:r w:rsidR="00D44665" w:rsidRPr="00AE7D97">
        <w:rPr>
          <w:sz w:val="28"/>
          <w:szCs w:val="28"/>
        </w:rPr>
        <w:t xml:space="preserve"> saņēmuši Rīgā - 41,8%; Kurzemē – 41</w:t>
      </w:r>
      <w:r w:rsidR="00FB4F3F" w:rsidRPr="00AE7D97">
        <w:rPr>
          <w:sz w:val="28"/>
          <w:szCs w:val="28"/>
        </w:rPr>
        <w:t>,</w:t>
      </w:r>
      <w:r w:rsidR="00D44665" w:rsidRPr="00AE7D97">
        <w:rPr>
          <w:sz w:val="28"/>
          <w:szCs w:val="28"/>
        </w:rPr>
        <w:t>7%; Vidzemē – 31,7%; Zemgalē – 24,3%; Latgalē- 18,9%.</w:t>
      </w:r>
    </w:p>
    <w:p w14:paraId="2A0FC7F8" w14:textId="159470C7" w:rsidR="00D44665" w:rsidRPr="00AE7D97" w:rsidRDefault="00D44665" w:rsidP="00C86D0F">
      <w:pPr>
        <w:tabs>
          <w:tab w:val="left" w:pos="3544"/>
        </w:tabs>
        <w:ind w:firstLine="567"/>
        <w:jc w:val="both"/>
        <w:rPr>
          <w:sz w:val="28"/>
          <w:szCs w:val="28"/>
        </w:rPr>
      </w:pPr>
      <w:r w:rsidRPr="00AE7D97">
        <w:rPr>
          <w:sz w:val="28"/>
          <w:szCs w:val="28"/>
        </w:rPr>
        <w:t xml:space="preserve">Saskaņā ar Informatīvo ziņojumu “Par Covid-19 vakcinācijas plānu”, Vakcinācijas plāna izpilde šobrīd atrodas </w:t>
      </w:r>
      <w:proofErr w:type="spellStart"/>
      <w:r w:rsidRPr="00AE7D97">
        <w:rPr>
          <w:sz w:val="28"/>
          <w:szCs w:val="28"/>
        </w:rPr>
        <w:t>IV.fāzē</w:t>
      </w:r>
      <w:proofErr w:type="spellEnd"/>
      <w:r w:rsidRPr="00AE7D97">
        <w:rPr>
          <w:sz w:val="28"/>
          <w:szCs w:val="28"/>
        </w:rPr>
        <w:t>, proti,  mazinās sabiedrības interese vakcinēties, kas nozīmē, ka jāveicina tās sabiedrības daļas iesaiste, kura vēl šaubās (~ 40%), īpašu uzmanību veltot arī reģioniem ārpus Rīgas.</w:t>
      </w:r>
    </w:p>
    <w:p w14:paraId="34092674" w14:textId="0D8643CA" w:rsidR="00B80403" w:rsidRPr="00AE7D97" w:rsidRDefault="00B80403" w:rsidP="00B80403">
      <w:pPr>
        <w:tabs>
          <w:tab w:val="left" w:pos="3544"/>
        </w:tabs>
        <w:ind w:firstLine="567"/>
        <w:jc w:val="both"/>
        <w:rPr>
          <w:sz w:val="28"/>
          <w:szCs w:val="28"/>
        </w:rPr>
      </w:pPr>
      <w:r w:rsidRPr="00AE7D97">
        <w:rPr>
          <w:sz w:val="28"/>
          <w:szCs w:val="28"/>
        </w:rPr>
        <w:t xml:space="preserve">Ņemot vērā </w:t>
      </w:r>
      <w:r w:rsidR="00557BA0" w:rsidRPr="00AE7D97">
        <w:rPr>
          <w:sz w:val="28"/>
          <w:szCs w:val="28"/>
        </w:rPr>
        <w:t xml:space="preserve">minēto, ir nepieciešams mainīt stratēģiju vakcinācijas mērķa sasniegšanai (pēc iespējas ātrāk vakcinēt 70% visu Latvijas pieaugušo </w:t>
      </w:r>
      <w:r w:rsidR="00557BA0" w:rsidRPr="00AE7D97">
        <w:rPr>
          <w:sz w:val="28"/>
          <w:szCs w:val="28"/>
        </w:rPr>
        <w:lastRenderedPageBreak/>
        <w:t>iedzīvotāju)</w:t>
      </w:r>
      <w:r w:rsidRPr="00AE7D97">
        <w:rPr>
          <w:sz w:val="28"/>
          <w:szCs w:val="28"/>
        </w:rPr>
        <w:t>, turpin</w:t>
      </w:r>
      <w:r w:rsidR="00557BA0" w:rsidRPr="00AE7D97">
        <w:rPr>
          <w:sz w:val="28"/>
          <w:szCs w:val="28"/>
        </w:rPr>
        <w:t>ot</w:t>
      </w:r>
      <w:r w:rsidRPr="00AE7D97">
        <w:rPr>
          <w:sz w:val="28"/>
          <w:szCs w:val="28"/>
        </w:rPr>
        <w:t xml:space="preserve"> attīstīt vakcinācijas pieejamības procesu, </w:t>
      </w:r>
      <w:r w:rsidR="00557BA0" w:rsidRPr="00AE7D97">
        <w:rPr>
          <w:sz w:val="28"/>
          <w:szCs w:val="28"/>
        </w:rPr>
        <w:t xml:space="preserve">izvirzot vakcinācijas stratēģijas mērķi - </w:t>
      </w:r>
      <w:r w:rsidRPr="00AE7D97">
        <w:rPr>
          <w:sz w:val="28"/>
          <w:szCs w:val="28"/>
        </w:rPr>
        <w:t xml:space="preserve"> “vakcīna dodas pie vakcinējamā”</w:t>
      </w:r>
      <w:r w:rsidR="00557BA0" w:rsidRPr="00AE7D97">
        <w:rPr>
          <w:sz w:val="28"/>
          <w:szCs w:val="28"/>
        </w:rPr>
        <w:t>.  Papildus</w:t>
      </w:r>
      <w:r w:rsidRPr="00AE7D97">
        <w:rPr>
          <w:sz w:val="28"/>
          <w:szCs w:val="28"/>
        </w:rPr>
        <w:t xml:space="preserve"> mārketinga kampaņ</w:t>
      </w:r>
      <w:r w:rsidR="00557BA0" w:rsidRPr="00AE7D97">
        <w:rPr>
          <w:sz w:val="28"/>
          <w:szCs w:val="28"/>
        </w:rPr>
        <w:t>u organizēšanai</w:t>
      </w:r>
      <w:r w:rsidRPr="00AE7D97">
        <w:rPr>
          <w:sz w:val="28"/>
          <w:szCs w:val="28"/>
        </w:rPr>
        <w:t xml:space="preserve"> šaubīgo iedrošināšanai, ir nepieciešams radīt iespēju vakcinācijai pret vīrus infekciju Covid-19 būt arvien ērtāk pieejamākai sabiedrībai, līdz ar to nav vairs lietderīgi turpināt uzturēt vakcināciju pret Covid-19 koncentrēti divos Nacionālā mēroga centros</w:t>
      </w:r>
      <w:r w:rsidR="007F46A2" w:rsidRPr="00AE7D97">
        <w:rPr>
          <w:sz w:val="28"/>
          <w:szCs w:val="28"/>
        </w:rPr>
        <w:t xml:space="preserve"> Rīgā</w:t>
      </w:r>
      <w:r w:rsidRPr="00AE7D97">
        <w:rPr>
          <w:sz w:val="28"/>
          <w:szCs w:val="28"/>
        </w:rPr>
        <w:t>, bet to vietā atvērt papildus vakcinācijas punktus gan Rīgā, gan reģionos</w:t>
      </w:r>
      <w:r w:rsidR="007F46A2" w:rsidRPr="00AE7D97">
        <w:rPr>
          <w:sz w:val="28"/>
          <w:szCs w:val="28"/>
        </w:rPr>
        <w:t>, gan arī aktīvi piedalīties dažādos privātuzņēmumu organizētos publiskajos pasākumos ar izbraukuma vakcināciju</w:t>
      </w:r>
      <w:r w:rsidR="00557BA0" w:rsidRPr="00AE7D97">
        <w:rPr>
          <w:sz w:val="28"/>
          <w:szCs w:val="28"/>
        </w:rPr>
        <w:t>, lai sasniegtu plašāku ģeogrāfisko tvērumu</w:t>
      </w:r>
      <w:r w:rsidRPr="00AE7D97">
        <w:rPr>
          <w:sz w:val="28"/>
          <w:szCs w:val="28"/>
        </w:rPr>
        <w:t xml:space="preserve">. </w:t>
      </w:r>
    </w:p>
    <w:p w14:paraId="144A1DDF" w14:textId="7A68B5DF" w:rsidR="004C4C34" w:rsidRPr="00AE7D97" w:rsidRDefault="004C4C34" w:rsidP="00FF7FD4">
      <w:pPr>
        <w:tabs>
          <w:tab w:val="left" w:pos="3544"/>
        </w:tabs>
        <w:ind w:firstLine="567"/>
        <w:jc w:val="both"/>
        <w:rPr>
          <w:sz w:val="28"/>
          <w:szCs w:val="28"/>
        </w:rPr>
      </w:pPr>
    </w:p>
    <w:p w14:paraId="6B413FCD" w14:textId="7F617BD6" w:rsidR="00DE5274" w:rsidRPr="00AE7D97" w:rsidRDefault="00CC4AD8" w:rsidP="00FF7FD4">
      <w:pPr>
        <w:tabs>
          <w:tab w:val="left" w:pos="3544"/>
        </w:tabs>
        <w:ind w:firstLine="567"/>
        <w:jc w:val="center"/>
        <w:rPr>
          <w:b/>
          <w:bCs/>
          <w:sz w:val="28"/>
          <w:szCs w:val="28"/>
        </w:rPr>
      </w:pPr>
      <w:r w:rsidRPr="00AE7D97">
        <w:rPr>
          <w:b/>
          <w:bCs/>
          <w:sz w:val="28"/>
          <w:szCs w:val="28"/>
        </w:rPr>
        <w:t xml:space="preserve">II. </w:t>
      </w:r>
      <w:r w:rsidR="00593EF4" w:rsidRPr="00AE7D97">
        <w:rPr>
          <w:b/>
          <w:bCs/>
          <w:sz w:val="28"/>
          <w:szCs w:val="28"/>
        </w:rPr>
        <w:t>Priekšli</w:t>
      </w:r>
      <w:r w:rsidRPr="00AE7D97">
        <w:rPr>
          <w:b/>
          <w:bCs/>
          <w:sz w:val="28"/>
          <w:szCs w:val="28"/>
        </w:rPr>
        <w:t>kums turpmākai rīcībai</w:t>
      </w:r>
    </w:p>
    <w:p w14:paraId="3D1C8F59" w14:textId="77777777" w:rsidR="00171BFD" w:rsidRPr="00AE7D97" w:rsidRDefault="00171BFD" w:rsidP="00FF7FD4">
      <w:pPr>
        <w:tabs>
          <w:tab w:val="left" w:pos="3544"/>
        </w:tabs>
        <w:ind w:firstLine="567"/>
        <w:jc w:val="center"/>
        <w:rPr>
          <w:b/>
          <w:bCs/>
          <w:sz w:val="28"/>
          <w:szCs w:val="28"/>
        </w:rPr>
      </w:pPr>
    </w:p>
    <w:p w14:paraId="750DBAA5" w14:textId="731C2D5D" w:rsidR="00940F22" w:rsidRPr="00AE7D97" w:rsidRDefault="00BF5E28" w:rsidP="00940F22">
      <w:pPr>
        <w:tabs>
          <w:tab w:val="left" w:pos="3544"/>
        </w:tabs>
        <w:ind w:firstLine="567"/>
        <w:jc w:val="both"/>
        <w:rPr>
          <w:sz w:val="28"/>
          <w:szCs w:val="28"/>
        </w:rPr>
      </w:pPr>
      <w:r w:rsidRPr="00AE7D97">
        <w:rPr>
          <w:sz w:val="28"/>
          <w:szCs w:val="28"/>
        </w:rPr>
        <w:t>Ņemot vērā faktisko situāciju, o</w:t>
      </w:r>
      <w:r w:rsidR="0019383C" w:rsidRPr="00AE7D97">
        <w:rPr>
          <w:sz w:val="28"/>
          <w:szCs w:val="28"/>
        </w:rPr>
        <w:t>ptimāla vakcinēšanas sistēmas resursu izmantošanai būtu lietderīgi abus Nacionālā mēroga vakcinācijas centrus</w:t>
      </w:r>
      <w:r w:rsidR="004D55A8" w:rsidRPr="00AE7D97">
        <w:rPr>
          <w:sz w:val="28"/>
          <w:szCs w:val="28"/>
        </w:rPr>
        <w:t>, kas atrodas Rīgā,</w:t>
      </w:r>
      <w:r w:rsidR="0019383C" w:rsidRPr="00AE7D97">
        <w:rPr>
          <w:sz w:val="28"/>
          <w:szCs w:val="28"/>
        </w:rPr>
        <w:t xml:space="preserve"> ne vēlāk kā ar 2021.gada 31.jūliju aizvērt un to vietā izveidot plašu vakcinācijas tīklu Latvijas Republikas teritorijā</w:t>
      </w:r>
      <w:r w:rsidR="00940F22" w:rsidRPr="00AE7D97">
        <w:rPr>
          <w:sz w:val="28"/>
          <w:szCs w:val="28"/>
        </w:rPr>
        <w:t xml:space="preserve"> ar vismaz 25 jauniem vakcinācijas punktiem (Rīgā - </w:t>
      </w:r>
      <w:r w:rsidR="00AF2AEC" w:rsidRPr="00AE7D97">
        <w:rPr>
          <w:sz w:val="28"/>
          <w:szCs w:val="28"/>
        </w:rPr>
        <w:t>vismaz</w:t>
      </w:r>
      <w:r w:rsidR="00940F22" w:rsidRPr="00AE7D97">
        <w:rPr>
          <w:sz w:val="28"/>
          <w:szCs w:val="28"/>
        </w:rPr>
        <w:t xml:space="preserve"> </w:t>
      </w:r>
      <w:r w:rsidR="00AF2AEC" w:rsidRPr="00AE7D97">
        <w:rPr>
          <w:sz w:val="28"/>
          <w:szCs w:val="28"/>
        </w:rPr>
        <w:t>8</w:t>
      </w:r>
      <w:r w:rsidR="00940F22" w:rsidRPr="00AE7D97">
        <w:rPr>
          <w:sz w:val="28"/>
          <w:szCs w:val="28"/>
        </w:rPr>
        <w:t>,  Liepājā - 2, Daugavpilī - 2, Valmierā, Siguldā, Ventspilī, Kuldīgā, Jēkabpilī, Rēzeknē, Jūrmalā</w:t>
      </w:r>
      <w:r w:rsidR="004D55A8" w:rsidRPr="00AE7D97">
        <w:rPr>
          <w:sz w:val="28"/>
          <w:szCs w:val="28"/>
        </w:rPr>
        <w:t>, Preiļos</w:t>
      </w:r>
      <w:r w:rsidR="00AF2AEC" w:rsidRPr="00AE7D97">
        <w:rPr>
          <w:sz w:val="28"/>
          <w:szCs w:val="28"/>
        </w:rPr>
        <w:t xml:space="preserve">, Bauskā, </w:t>
      </w:r>
      <w:r w:rsidR="00940F22" w:rsidRPr="00AE7D97">
        <w:rPr>
          <w:sz w:val="28"/>
          <w:szCs w:val="28"/>
        </w:rPr>
        <w:t>u.c.)</w:t>
      </w:r>
      <w:r w:rsidR="0019383C" w:rsidRPr="00AE7D97">
        <w:rPr>
          <w:sz w:val="28"/>
          <w:szCs w:val="28"/>
        </w:rPr>
        <w:t>, r</w:t>
      </w:r>
      <w:r w:rsidRPr="00AE7D97">
        <w:rPr>
          <w:sz w:val="28"/>
          <w:szCs w:val="28"/>
        </w:rPr>
        <w:t xml:space="preserve">adot </w:t>
      </w:r>
      <w:r w:rsidR="0038672C" w:rsidRPr="00AE7D97">
        <w:rPr>
          <w:sz w:val="28"/>
          <w:szCs w:val="28"/>
        </w:rPr>
        <w:t xml:space="preserve">sabiedrībai vēl ērtāku piekļuvi </w:t>
      </w:r>
      <w:r w:rsidR="0019383C" w:rsidRPr="00AE7D97">
        <w:rPr>
          <w:sz w:val="28"/>
          <w:szCs w:val="28"/>
        </w:rPr>
        <w:t>vakcinācij</w:t>
      </w:r>
      <w:r w:rsidR="0038672C" w:rsidRPr="00AE7D97">
        <w:rPr>
          <w:sz w:val="28"/>
          <w:szCs w:val="28"/>
        </w:rPr>
        <w:t xml:space="preserve">ai, </w:t>
      </w:r>
      <w:r w:rsidR="0019383C" w:rsidRPr="00AE7D97">
        <w:rPr>
          <w:sz w:val="28"/>
          <w:szCs w:val="28"/>
        </w:rPr>
        <w:t xml:space="preserve">jebkuram indivīdam viņam ērtākā laikā un vietā ar </w:t>
      </w:r>
      <w:r w:rsidR="0038672C" w:rsidRPr="00AE7D97">
        <w:rPr>
          <w:sz w:val="28"/>
          <w:szCs w:val="28"/>
        </w:rPr>
        <w:t xml:space="preserve">vai </w:t>
      </w:r>
      <w:r w:rsidR="0019383C" w:rsidRPr="00AE7D97">
        <w:rPr>
          <w:sz w:val="28"/>
          <w:szCs w:val="28"/>
        </w:rPr>
        <w:t>bez iepriekšēja pieraksta</w:t>
      </w:r>
      <w:r w:rsidR="00940F22" w:rsidRPr="00AE7D97">
        <w:rPr>
          <w:sz w:val="28"/>
          <w:szCs w:val="28"/>
        </w:rPr>
        <w:t xml:space="preserve">. Kā mērķa objekti  vakcinācijas punktu izveidei </w:t>
      </w:r>
      <w:r w:rsidR="00E9779B" w:rsidRPr="00AE7D97">
        <w:rPr>
          <w:sz w:val="28"/>
          <w:szCs w:val="28"/>
        </w:rPr>
        <w:t>ir</w:t>
      </w:r>
      <w:r w:rsidR="00940F22" w:rsidRPr="00AE7D97">
        <w:rPr>
          <w:sz w:val="28"/>
          <w:szCs w:val="28"/>
        </w:rPr>
        <w:t xml:space="preserve"> izvēlēti tirdzniecības centri dažādos Latvijas reģionos, jo tirdzniecības centri ir tās vietas, kurus ikdienu apmeklē liels skaits cilvēku. </w:t>
      </w:r>
    </w:p>
    <w:p w14:paraId="4CB7B234" w14:textId="0BB42114" w:rsidR="0019383C" w:rsidRPr="00AE7D97" w:rsidRDefault="00940F22" w:rsidP="00FF7FD4">
      <w:pPr>
        <w:tabs>
          <w:tab w:val="left" w:pos="3544"/>
        </w:tabs>
        <w:ind w:firstLine="567"/>
        <w:jc w:val="both"/>
        <w:rPr>
          <w:sz w:val="28"/>
          <w:szCs w:val="28"/>
        </w:rPr>
      </w:pPr>
      <w:r w:rsidRPr="00AE7D97">
        <w:rPr>
          <w:sz w:val="28"/>
          <w:szCs w:val="28"/>
        </w:rPr>
        <w:t xml:space="preserve">Katrā no punktiem plānots </w:t>
      </w:r>
      <w:r w:rsidR="007C72BB" w:rsidRPr="00AE7D97">
        <w:rPr>
          <w:sz w:val="28"/>
          <w:szCs w:val="28"/>
        </w:rPr>
        <w:t xml:space="preserve">nodrošinot vismaz </w:t>
      </w:r>
      <w:r w:rsidR="00701A71" w:rsidRPr="00AE7D97">
        <w:rPr>
          <w:sz w:val="28"/>
          <w:szCs w:val="28"/>
        </w:rPr>
        <w:t xml:space="preserve">vienu </w:t>
      </w:r>
      <w:r w:rsidR="00AF2AEC" w:rsidRPr="00AE7D97">
        <w:rPr>
          <w:sz w:val="28"/>
          <w:szCs w:val="28"/>
        </w:rPr>
        <w:t xml:space="preserve">ārstniecības personu </w:t>
      </w:r>
      <w:r w:rsidR="00701A71" w:rsidRPr="00AE7D97">
        <w:rPr>
          <w:sz w:val="28"/>
          <w:szCs w:val="28"/>
        </w:rPr>
        <w:t>brigādi</w:t>
      </w:r>
      <w:r w:rsidR="007C72BB" w:rsidRPr="00AE7D97">
        <w:rPr>
          <w:sz w:val="28"/>
          <w:szCs w:val="28"/>
        </w:rPr>
        <w:t xml:space="preserve">, kas dienā var apkalpot vidēji </w:t>
      </w:r>
      <w:r w:rsidR="00701A71" w:rsidRPr="00AE7D97">
        <w:rPr>
          <w:sz w:val="28"/>
          <w:szCs w:val="28"/>
        </w:rPr>
        <w:t>300</w:t>
      </w:r>
      <w:r w:rsidR="007C72BB" w:rsidRPr="00AE7D97">
        <w:rPr>
          <w:sz w:val="28"/>
          <w:szCs w:val="28"/>
        </w:rPr>
        <w:t xml:space="preserve"> personas</w:t>
      </w:r>
      <w:r w:rsidR="004C12E9" w:rsidRPr="00AE7D97">
        <w:rPr>
          <w:sz w:val="28"/>
          <w:szCs w:val="28"/>
        </w:rPr>
        <w:t>, l</w:t>
      </w:r>
      <w:r w:rsidR="007C72BB" w:rsidRPr="00AE7D97">
        <w:rPr>
          <w:sz w:val="28"/>
          <w:szCs w:val="28"/>
        </w:rPr>
        <w:t xml:space="preserve">īdz ar to, kopējā vakcinācijas jauda nedēļā </w:t>
      </w:r>
      <w:r w:rsidR="00701A71" w:rsidRPr="00AE7D97">
        <w:rPr>
          <w:sz w:val="28"/>
          <w:szCs w:val="28"/>
        </w:rPr>
        <w:t xml:space="preserve">25 jaunos vakcinācijas punktos </w:t>
      </w:r>
      <w:r w:rsidR="007C72BB" w:rsidRPr="00AE7D97">
        <w:rPr>
          <w:sz w:val="28"/>
          <w:szCs w:val="28"/>
        </w:rPr>
        <w:t>varētu</w:t>
      </w:r>
      <w:r w:rsidR="004C12E9" w:rsidRPr="00AE7D97">
        <w:rPr>
          <w:sz w:val="28"/>
          <w:szCs w:val="28"/>
        </w:rPr>
        <w:t xml:space="preserve"> veidot līdz </w:t>
      </w:r>
      <w:r w:rsidR="00701A71" w:rsidRPr="00AE7D97">
        <w:rPr>
          <w:b/>
          <w:bCs/>
          <w:sz w:val="28"/>
          <w:szCs w:val="28"/>
        </w:rPr>
        <w:t>7</w:t>
      </w:r>
      <w:r w:rsidR="00171BFD" w:rsidRPr="00AE7D97">
        <w:rPr>
          <w:b/>
          <w:bCs/>
          <w:sz w:val="28"/>
          <w:szCs w:val="28"/>
        </w:rPr>
        <w:t> </w:t>
      </w:r>
      <w:r w:rsidR="00701A71" w:rsidRPr="00AE7D97">
        <w:rPr>
          <w:b/>
          <w:bCs/>
          <w:sz w:val="28"/>
          <w:szCs w:val="28"/>
        </w:rPr>
        <w:t xml:space="preserve">500 </w:t>
      </w:r>
      <w:r w:rsidR="004C12E9" w:rsidRPr="00AE7D97">
        <w:rPr>
          <w:sz w:val="28"/>
          <w:szCs w:val="28"/>
        </w:rPr>
        <w:t xml:space="preserve">vakcinācijām nedēļā.  </w:t>
      </w:r>
      <w:r w:rsidR="007C72BB" w:rsidRPr="00AE7D97">
        <w:rPr>
          <w:sz w:val="28"/>
          <w:szCs w:val="28"/>
        </w:rPr>
        <w:t xml:space="preserve">  </w:t>
      </w:r>
    </w:p>
    <w:p w14:paraId="575681C5" w14:textId="25AD836F" w:rsidR="00130F84" w:rsidRPr="00AE7D97" w:rsidRDefault="00BF5E28" w:rsidP="00FF7FD4">
      <w:pPr>
        <w:tabs>
          <w:tab w:val="left" w:pos="3544"/>
        </w:tabs>
        <w:ind w:firstLine="567"/>
        <w:jc w:val="both"/>
        <w:rPr>
          <w:sz w:val="28"/>
          <w:szCs w:val="28"/>
        </w:rPr>
      </w:pPr>
      <w:r w:rsidRPr="00AE7D97">
        <w:rPr>
          <w:sz w:val="28"/>
          <w:szCs w:val="28"/>
        </w:rPr>
        <w:t xml:space="preserve">Lai </w:t>
      </w:r>
      <w:r w:rsidR="0038672C" w:rsidRPr="00AE7D97">
        <w:rPr>
          <w:sz w:val="28"/>
          <w:szCs w:val="28"/>
        </w:rPr>
        <w:t>minēto</w:t>
      </w:r>
      <w:r w:rsidRPr="00AE7D97">
        <w:rPr>
          <w:sz w:val="28"/>
          <w:szCs w:val="28"/>
        </w:rPr>
        <w:t xml:space="preserve"> īstenotu, </w:t>
      </w:r>
      <w:r w:rsidR="003C1CBE" w:rsidRPr="00AE7D97">
        <w:rPr>
          <w:sz w:val="28"/>
          <w:szCs w:val="28"/>
        </w:rPr>
        <w:t>nepieciešam</w:t>
      </w:r>
      <w:r w:rsidR="00171BFD" w:rsidRPr="00AE7D97">
        <w:rPr>
          <w:sz w:val="28"/>
          <w:szCs w:val="28"/>
        </w:rPr>
        <w:t>s</w:t>
      </w:r>
      <w:r w:rsidR="00B51408" w:rsidRPr="00AE7D97">
        <w:rPr>
          <w:sz w:val="28"/>
          <w:szCs w:val="28"/>
        </w:rPr>
        <w:t xml:space="preserve"> </w:t>
      </w:r>
      <w:r w:rsidR="00130F84" w:rsidRPr="00AE7D97">
        <w:rPr>
          <w:sz w:val="28"/>
          <w:szCs w:val="28"/>
        </w:rPr>
        <w:t>turpmāk pārorientēties uz vakcinācijas punktu veidošanu tirdzniecības centr</w:t>
      </w:r>
      <w:r w:rsidR="008F20D6" w:rsidRPr="00AE7D97">
        <w:rPr>
          <w:sz w:val="28"/>
          <w:szCs w:val="28"/>
        </w:rPr>
        <w:t xml:space="preserve">u </w:t>
      </w:r>
      <w:r w:rsidR="00940F22" w:rsidRPr="00AE7D97">
        <w:rPr>
          <w:sz w:val="28"/>
          <w:szCs w:val="28"/>
        </w:rPr>
        <w:t xml:space="preserve">teritorijās (gan </w:t>
      </w:r>
      <w:r w:rsidR="008F20D6" w:rsidRPr="00AE7D97">
        <w:rPr>
          <w:sz w:val="28"/>
          <w:szCs w:val="28"/>
        </w:rPr>
        <w:t>iekštelpās</w:t>
      </w:r>
      <w:r w:rsidR="00940F22" w:rsidRPr="00AE7D97">
        <w:rPr>
          <w:sz w:val="28"/>
          <w:szCs w:val="28"/>
        </w:rPr>
        <w:t>, gan ārpusē)</w:t>
      </w:r>
      <w:r w:rsidR="00130F84" w:rsidRPr="00AE7D97">
        <w:rPr>
          <w:sz w:val="28"/>
          <w:szCs w:val="28"/>
        </w:rPr>
        <w:t xml:space="preserve">, </w:t>
      </w:r>
      <w:r w:rsidR="008F20D6" w:rsidRPr="00AE7D97">
        <w:rPr>
          <w:sz w:val="28"/>
          <w:szCs w:val="28"/>
        </w:rPr>
        <w:t>pilsētu un novadu tirgos, dažādos publiskajos pasākumos organizējot izbraukuma vakcinācijas ar pārvietojamajām teltīm gadatirgos, koncertos un citos publiskajos pasākumos, un citās publiskajās ēkā</w:t>
      </w:r>
      <w:r w:rsidR="00F06F55" w:rsidRPr="00AE7D97">
        <w:rPr>
          <w:sz w:val="28"/>
          <w:szCs w:val="28"/>
        </w:rPr>
        <w:t>s</w:t>
      </w:r>
      <w:r w:rsidR="008F20D6" w:rsidRPr="00AE7D97">
        <w:rPr>
          <w:sz w:val="28"/>
          <w:szCs w:val="28"/>
        </w:rPr>
        <w:t xml:space="preserve">/telpās. </w:t>
      </w:r>
      <w:r w:rsidR="00F06F55" w:rsidRPr="00AE7D97">
        <w:rPr>
          <w:sz w:val="28"/>
          <w:szCs w:val="28"/>
        </w:rPr>
        <w:t xml:space="preserve"> </w:t>
      </w:r>
    </w:p>
    <w:p w14:paraId="111AE400" w14:textId="70BD4C26" w:rsidR="0038672C" w:rsidRPr="00AE7D97" w:rsidRDefault="00171BFD" w:rsidP="00FF7FD4">
      <w:pPr>
        <w:tabs>
          <w:tab w:val="left" w:pos="3544"/>
        </w:tabs>
        <w:ind w:firstLine="567"/>
        <w:jc w:val="both"/>
        <w:rPr>
          <w:sz w:val="28"/>
          <w:szCs w:val="28"/>
        </w:rPr>
      </w:pPr>
      <w:r w:rsidRPr="00AE7D97">
        <w:rPr>
          <w:sz w:val="28"/>
          <w:szCs w:val="28"/>
        </w:rPr>
        <w:t>U</w:t>
      </w:r>
      <w:r w:rsidR="0038672C" w:rsidRPr="00AE7D97">
        <w:rPr>
          <w:sz w:val="28"/>
          <w:szCs w:val="28"/>
        </w:rPr>
        <w:t>z doto brīdi</w:t>
      </w:r>
      <w:r w:rsidR="00FC37E4">
        <w:rPr>
          <w:sz w:val="28"/>
          <w:szCs w:val="28"/>
        </w:rPr>
        <w:t xml:space="preserve">, </w:t>
      </w:r>
      <w:r w:rsidR="00FC37E4" w:rsidRPr="00AE7D97">
        <w:rPr>
          <w:sz w:val="28"/>
          <w:szCs w:val="28"/>
        </w:rPr>
        <w:t>lai pēc iespējas ātrāk varētu sasniegt nepieciešamo vakcinācijas aptveri pūļa imunitātei</w:t>
      </w:r>
      <w:r w:rsidR="00FC37E4">
        <w:rPr>
          <w:sz w:val="28"/>
          <w:szCs w:val="28"/>
        </w:rPr>
        <w:t xml:space="preserve">, ir saņemti </w:t>
      </w:r>
      <w:r w:rsidR="0038672C" w:rsidRPr="00AE7D97">
        <w:rPr>
          <w:sz w:val="28"/>
          <w:szCs w:val="28"/>
        </w:rPr>
        <w:t>10</w:t>
      </w:r>
      <w:r w:rsidR="003C1CBE" w:rsidRPr="00AE7D97">
        <w:rPr>
          <w:sz w:val="28"/>
          <w:szCs w:val="28"/>
        </w:rPr>
        <w:t xml:space="preserve"> Rīgā esošo tirdzniecības centru piedāvājum</w:t>
      </w:r>
      <w:r w:rsidR="00FC37E4">
        <w:rPr>
          <w:sz w:val="28"/>
          <w:szCs w:val="28"/>
        </w:rPr>
        <w:t xml:space="preserve">i </w:t>
      </w:r>
      <w:r w:rsidR="003C1CBE" w:rsidRPr="00AE7D97">
        <w:rPr>
          <w:sz w:val="28"/>
          <w:szCs w:val="28"/>
        </w:rPr>
        <w:t xml:space="preserve">izmantot tirdzniecības centros esošās </w:t>
      </w:r>
      <w:r w:rsidR="00940F22" w:rsidRPr="00AE7D97">
        <w:rPr>
          <w:sz w:val="28"/>
          <w:szCs w:val="28"/>
        </w:rPr>
        <w:t>teritorijas</w:t>
      </w:r>
      <w:r w:rsidR="003C1CBE" w:rsidRPr="00AE7D97">
        <w:rPr>
          <w:sz w:val="28"/>
          <w:szCs w:val="28"/>
        </w:rPr>
        <w:t xml:space="preserve"> un nodrošināt vakcinācijas punktu izveidi uz laiku līdz 2021.gada 31.decembrim. </w:t>
      </w:r>
    </w:p>
    <w:p w14:paraId="51775B63" w14:textId="4AE3F28E" w:rsidR="003C1CBE" w:rsidRPr="00AE7D97" w:rsidRDefault="003C1CBE" w:rsidP="00C86D0F">
      <w:pPr>
        <w:tabs>
          <w:tab w:val="left" w:pos="3544"/>
        </w:tabs>
        <w:ind w:firstLine="567"/>
        <w:jc w:val="both"/>
        <w:rPr>
          <w:sz w:val="28"/>
          <w:szCs w:val="28"/>
        </w:rPr>
      </w:pPr>
      <w:r w:rsidRPr="00AE7D97">
        <w:rPr>
          <w:sz w:val="28"/>
          <w:szCs w:val="28"/>
        </w:rPr>
        <w:t xml:space="preserve">Tirdzniecības centri šobrīd gatavi nodot vakcinācijas punkta izveidei telpas vai konkrētu vietu tirdzniecības centrā bez atlīdzības. Kā vienīgos maksājumus </w:t>
      </w:r>
      <w:r w:rsidR="00B76A91" w:rsidRPr="00AE7D97">
        <w:rPr>
          <w:sz w:val="28"/>
          <w:szCs w:val="28"/>
        </w:rPr>
        <w:t>būtu nepieciešams</w:t>
      </w:r>
      <w:r w:rsidRPr="00AE7D97">
        <w:rPr>
          <w:sz w:val="28"/>
          <w:szCs w:val="28"/>
        </w:rPr>
        <w:t xml:space="preserve"> nodrošināt par telpu uzkopšanu, apsardzi, ūdens un kanalizācijas apgādi, elektroenerģiju,</w:t>
      </w:r>
      <w:r w:rsidR="00ED5636" w:rsidRPr="00AE7D97">
        <w:rPr>
          <w:sz w:val="28"/>
          <w:szCs w:val="28"/>
        </w:rPr>
        <w:t xml:space="preserve"> interneta pieslēgumu,</w:t>
      </w:r>
      <w:r w:rsidR="00B76A91" w:rsidRPr="00AE7D97">
        <w:rPr>
          <w:sz w:val="28"/>
          <w:szCs w:val="28"/>
        </w:rPr>
        <w:t xml:space="preserve"> sadzīves atkritumu izvešanu un</w:t>
      </w:r>
      <w:r w:rsidRPr="00AE7D97">
        <w:rPr>
          <w:sz w:val="28"/>
          <w:szCs w:val="28"/>
        </w:rPr>
        <w:t xml:space="preserve"> pēc nepieciešamības arī</w:t>
      </w:r>
      <w:r w:rsidR="0038672C" w:rsidRPr="00AE7D97">
        <w:rPr>
          <w:sz w:val="28"/>
          <w:szCs w:val="28"/>
        </w:rPr>
        <w:t xml:space="preserve"> par</w:t>
      </w:r>
      <w:r w:rsidRPr="00AE7D97">
        <w:rPr>
          <w:sz w:val="28"/>
          <w:szCs w:val="28"/>
        </w:rPr>
        <w:t xml:space="preserve"> minimālo mēbeļu aprīkojumu (galdi, krēsli u.c.) </w:t>
      </w:r>
      <w:r w:rsidR="0038672C" w:rsidRPr="00AE7D97">
        <w:rPr>
          <w:sz w:val="28"/>
          <w:szCs w:val="28"/>
        </w:rPr>
        <w:t>nomu</w:t>
      </w:r>
      <w:r w:rsidRPr="00AE7D97">
        <w:rPr>
          <w:sz w:val="28"/>
          <w:szCs w:val="28"/>
        </w:rPr>
        <w:t xml:space="preserve"> līdzmaksājuma veidā. Uz doto brīdi pēc apzinātajām aplēsēm, viena</w:t>
      </w:r>
      <w:r w:rsidR="00B76A91" w:rsidRPr="00AE7D97">
        <w:rPr>
          <w:sz w:val="28"/>
          <w:szCs w:val="28"/>
        </w:rPr>
        <w:t>m</w:t>
      </w:r>
      <w:r w:rsidRPr="00AE7D97">
        <w:rPr>
          <w:sz w:val="28"/>
          <w:szCs w:val="28"/>
        </w:rPr>
        <w:t xml:space="preserve"> tirdzniecības centrā iekārtotajam vakcinācijas punktam, </w:t>
      </w:r>
      <w:proofErr w:type="spellStart"/>
      <w:r w:rsidRPr="00AE7D97">
        <w:rPr>
          <w:sz w:val="28"/>
          <w:szCs w:val="28"/>
        </w:rPr>
        <w:t>līdzmaksājums</w:t>
      </w:r>
      <w:proofErr w:type="spellEnd"/>
      <w:r w:rsidRPr="00AE7D97">
        <w:rPr>
          <w:sz w:val="28"/>
          <w:szCs w:val="28"/>
        </w:rPr>
        <w:t xml:space="preserve"> </w:t>
      </w:r>
      <w:r w:rsidR="003B4416" w:rsidRPr="00AE7D97">
        <w:rPr>
          <w:sz w:val="28"/>
          <w:szCs w:val="28"/>
        </w:rPr>
        <w:t xml:space="preserve">indikatīvi </w:t>
      </w:r>
      <w:r w:rsidRPr="00AE7D97">
        <w:rPr>
          <w:sz w:val="28"/>
          <w:szCs w:val="28"/>
        </w:rPr>
        <w:t>varētu veidot līdz 1</w:t>
      </w:r>
      <w:r w:rsidR="00F87EE9" w:rsidRPr="00AE7D97">
        <w:rPr>
          <w:sz w:val="28"/>
          <w:szCs w:val="28"/>
        </w:rPr>
        <w:t> </w:t>
      </w:r>
      <w:r w:rsidR="00701A71" w:rsidRPr="00AE7D97">
        <w:rPr>
          <w:sz w:val="28"/>
          <w:szCs w:val="28"/>
        </w:rPr>
        <w:t>4</w:t>
      </w:r>
      <w:r w:rsidRPr="00AE7D97">
        <w:rPr>
          <w:sz w:val="28"/>
          <w:szCs w:val="28"/>
        </w:rPr>
        <w:t>00</w:t>
      </w:r>
      <w:r w:rsidR="00F87EE9" w:rsidRPr="00AE7D97">
        <w:rPr>
          <w:sz w:val="28"/>
          <w:szCs w:val="28"/>
        </w:rPr>
        <w:t xml:space="preserve"> </w:t>
      </w:r>
      <w:proofErr w:type="spellStart"/>
      <w:r w:rsidRPr="00AE7D97">
        <w:rPr>
          <w:i/>
          <w:iCs/>
          <w:sz w:val="28"/>
          <w:szCs w:val="28"/>
        </w:rPr>
        <w:t>eur</w:t>
      </w:r>
      <w:r w:rsidR="005812E3" w:rsidRPr="00AE7D97">
        <w:rPr>
          <w:i/>
          <w:iCs/>
          <w:sz w:val="28"/>
          <w:szCs w:val="28"/>
        </w:rPr>
        <w:t>o</w:t>
      </w:r>
      <w:proofErr w:type="spellEnd"/>
      <w:r w:rsidRPr="00AE7D97">
        <w:rPr>
          <w:sz w:val="28"/>
          <w:szCs w:val="28"/>
        </w:rPr>
        <w:t xml:space="preserve"> </w:t>
      </w:r>
      <w:r w:rsidR="003B4416" w:rsidRPr="00AE7D97">
        <w:rPr>
          <w:sz w:val="28"/>
          <w:szCs w:val="28"/>
        </w:rPr>
        <w:t xml:space="preserve">apmērā </w:t>
      </w:r>
      <w:r w:rsidRPr="00AE7D97">
        <w:rPr>
          <w:sz w:val="28"/>
          <w:szCs w:val="28"/>
        </w:rPr>
        <w:t>mēnesī</w:t>
      </w:r>
      <w:r w:rsidR="0038672C" w:rsidRPr="00AE7D97">
        <w:rPr>
          <w:sz w:val="28"/>
          <w:szCs w:val="28"/>
        </w:rPr>
        <w:t xml:space="preserve">, atkarībā no tā, vai ir </w:t>
      </w:r>
      <w:r w:rsidR="0038672C" w:rsidRPr="00AE7D97">
        <w:rPr>
          <w:sz w:val="28"/>
          <w:szCs w:val="28"/>
        </w:rPr>
        <w:lastRenderedPageBreak/>
        <w:t xml:space="preserve">nepieciešams papildus nodrošināt ar minimāli nepieciešamo mēbeļu, aizslietņu u.c. aprīkojumu. </w:t>
      </w:r>
      <w:bookmarkStart w:id="1" w:name="_Hlk74574431"/>
      <w:r w:rsidR="003B4416" w:rsidRPr="00AE7D97">
        <w:rPr>
          <w:sz w:val="28"/>
          <w:szCs w:val="28"/>
        </w:rPr>
        <w:t>Papildus jaunajos vakcinācijas punktos</w:t>
      </w:r>
      <w:r w:rsidR="00D9070D" w:rsidRPr="00AE7D97">
        <w:rPr>
          <w:sz w:val="28"/>
          <w:szCs w:val="28"/>
        </w:rPr>
        <w:t xml:space="preserve"> (plānots 5 vakcinācijas punktos)</w:t>
      </w:r>
      <w:r w:rsidR="003B4416" w:rsidRPr="00AE7D97">
        <w:rPr>
          <w:sz w:val="28"/>
          <w:szCs w:val="28"/>
        </w:rPr>
        <w:t xml:space="preserve"> nepieciešams būs nodrošināt vienas ārstniecības iestādes brigādes tehnisko aprīkojumu, kur </w:t>
      </w:r>
      <w:proofErr w:type="spellStart"/>
      <w:r w:rsidR="003B4416" w:rsidRPr="00AE7D97">
        <w:rPr>
          <w:sz w:val="28"/>
          <w:szCs w:val="28"/>
        </w:rPr>
        <w:t>līdzmaksājums</w:t>
      </w:r>
      <w:proofErr w:type="spellEnd"/>
      <w:r w:rsidR="003B4416" w:rsidRPr="00AE7D97">
        <w:rPr>
          <w:sz w:val="28"/>
          <w:szCs w:val="28"/>
        </w:rPr>
        <w:t xml:space="preserve"> indikatīvi varētu veidot līdz 900 </w:t>
      </w:r>
      <w:proofErr w:type="spellStart"/>
      <w:r w:rsidR="003B4416" w:rsidRPr="00AE7D97">
        <w:rPr>
          <w:i/>
          <w:iCs/>
          <w:sz w:val="28"/>
          <w:szCs w:val="28"/>
        </w:rPr>
        <w:t>euro</w:t>
      </w:r>
      <w:proofErr w:type="spellEnd"/>
      <w:r w:rsidR="003B4416" w:rsidRPr="00AE7D97">
        <w:rPr>
          <w:i/>
          <w:iCs/>
          <w:sz w:val="28"/>
          <w:szCs w:val="28"/>
        </w:rPr>
        <w:t xml:space="preserve"> </w:t>
      </w:r>
      <w:r w:rsidR="003B4416" w:rsidRPr="00AE7D97">
        <w:rPr>
          <w:sz w:val="28"/>
          <w:szCs w:val="28"/>
        </w:rPr>
        <w:t>apmērā</w:t>
      </w:r>
      <w:r w:rsidR="003B4416" w:rsidRPr="00AE7D97">
        <w:rPr>
          <w:i/>
          <w:iCs/>
          <w:sz w:val="28"/>
          <w:szCs w:val="28"/>
        </w:rPr>
        <w:t xml:space="preserve"> </w:t>
      </w:r>
      <w:r w:rsidR="003B4416" w:rsidRPr="00AE7D97">
        <w:rPr>
          <w:sz w:val="28"/>
          <w:szCs w:val="28"/>
        </w:rPr>
        <w:t>mēnesī</w:t>
      </w:r>
      <w:bookmarkEnd w:id="1"/>
      <w:r w:rsidR="003B4416" w:rsidRPr="00AE7D97">
        <w:rPr>
          <w:sz w:val="28"/>
          <w:szCs w:val="28"/>
        </w:rPr>
        <w:t xml:space="preserve">. </w:t>
      </w:r>
    </w:p>
    <w:p w14:paraId="523B5645" w14:textId="45C99651" w:rsidR="00EC726E" w:rsidRPr="00AE7D97" w:rsidRDefault="00EC726E" w:rsidP="00C86D0F">
      <w:pPr>
        <w:tabs>
          <w:tab w:val="left" w:pos="3544"/>
        </w:tabs>
        <w:ind w:firstLine="567"/>
        <w:jc w:val="both"/>
        <w:rPr>
          <w:sz w:val="28"/>
          <w:szCs w:val="28"/>
        </w:rPr>
      </w:pPr>
      <w:r w:rsidRPr="00AE7D97">
        <w:rPr>
          <w:sz w:val="28"/>
          <w:szCs w:val="28"/>
        </w:rPr>
        <w:t>Papildus plānots  aktīvi organizēt vakcināciju bez pieraksta arī privātuzņēmumu organizētajos publiskajos pasākumos (koncerti un u.c.) izbraukuma vakcinācijas ietvaros.  Kā līdzfinansējumu</w:t>
      </w:r>
      <w:r w:rsidR="003B4416" w:rsidRPr="00AE7D97">
        <w:rPr>
          <w:sz w:val="28"/>
          <w:szCs w:val="28"/>
        </w:rPr>
        <w:t>,</w:t>
      </w:r>
      <w:r w:rsidRPr="00AE7D97">
        <w:rPr>
          <w:sz w:val="28"/>
          <w:szCs w:val="28"/>
        </w:rPr>
        <w:t xml:space="preserve"> nodrošinot par elektroenerģiju, atkritumu izvešanu, pārvietojamo labierīcību nodrošināšanu utt., </w:t>
      </w:r>
      <w:r w:rsidR="003B4416" w:rsidRPr="00AE7D97">
        <w:rPr>
          <w:sz w:val="28"/>
          <w:szCs w:val="28"/>
        </w:rPr>
        <w:t>indikatīvi varētu veidot l</w:t>
      </w:r>
      <w:r w:rsidRPr="00AE7D97">
        <w:rPr>
          <w:sz w:val="28"/>
          <w:szCs w:val="28"/>
        </w:rPr>
        <w:t>īdz 100</w:t>
      </w:r>
      <w:r w:rsidR="00924605" w:rsidRPr="00AE7D97">
        <w:rPr>
          <w:sz w:val="28"/>
          <w:szCs w:val="28"/>
        </w:rPr>
        <w:t xml:space="preserve"> </w:t>
      </w:r>
      <w:proofErr w:type="spellStart"/>
      <w:r w:rsidRPr="00AE7D97">
        <w:rPr>
          <w:i/>
          <w:iCs/>
          <w:sz w:val="28"/>
          <w:szCs w:val="28"/>
        </w:rPr>
        <w:t>euro</w:t>
      </w:r>
      <w:proofErr w:type="spellEnd"/>
      <w:r w:rsidRPr="00AE7D97">
        <w:rPr>
          <w:sz w:val="28"/>
          <w:szCs w:val="28"/>
        </w:rPr>
        <w:t xml:space="preserve"> vienas dienas pasākumā. Kopumā plānots piedalīties līdz </w:t>
      </w:r>
      <w:r w:rsidR="004C175C" w:rsidRPr="00AE7D97">
        <w:rPr>
          <w:sz w:val="28"/>
          <w:szCs w:val="28"/>
        </w:rPr>
        <w:t>9</w:t>
      </w:r>
      <w:r w:rsidRPr="00AE7D97">
        <w:rPr>
          <w:sz w:val="28"/>
          <w:szCs w:val="28"/>
        </w:rPr>
        <w:t xml:space="preserve"> privātuzņēmumu organizētajos publiskajos pasākumos tuvāko trīs mēnešu ietvaros)</w:t>
      </w:r>
      <w:r w:rsidR="004C175C" w:rsidRPr="00AE7D97">
        <w:rPr>
          <w:sz w:val="28"/>
          <w:szCs w:val="28"/>
        </w:rPr>
        <w:t>, kura laikā provizoriski varētu savakcinēt 300 līdz cilvēkiem vienā pasākumā.</w:t>
      </w:r>
    </w:p>
    <w:p w14:paraId="694D2E8B" w14:textId="5450C9A5" w:rsidR="00EC726E" w:rsidRPr="00AE7D97" w:rsidRDefault="00EC726E" w:rsidP="00FF7FD4">
      <w:pPr>
        <w:tabs>
          <w:tab w:val="left" w:pos="3544"/>
        </w:tabs>
        <w:ind w:firstLine="567"/>
        <w:jc w:val="both"/>
        <w:rPr>
          <w:sz w:val="28"/>
          <w:szCs w:val="28"/>
        </w:rPr>
      </w:pPr>
    </w:p>
    <w:tbl>
      <w:tblPr>
        <w:tblStyle w:val="TableGrid"/>
        <w:tblW w:w="8978" w:type="dxa"/>
        <w:tblLook w:val="04A0" w:firstRow="1" w:lastRow="0" w:firstColumn="1" w:lastColumn="0" w:noHBand="0" w:noVBand="1"/>
      </w:tblPr>
      <w:tblGrid>
        <w:gridCol w:w="3518"/>
        <w:gridCol w:w="1553"/>
        <w:gridCol w:w="895"/>
        <w:gridCol w:w="1407"/>
        <w:gridCol w:w="1605"/>
      </w:tblGrid>
      <w:tr w:rsidR="00D80A76" w:rsidRPr="00AE7D97" w14:paraId="34FFC91C" w14:textId="77777777" w:rsidTr="001D61E1">
        <w:tc>
          <w:tcPr>
            <w:tcW w:w="3518" w:type="dxa"/>
            <w:vAlign w:val="center"/>
          </w:tcPr>
          <w:p w14:paraId="2647342F" w14:textId="2E21C713" w:rsidR="00D80A76" w:rsidRPr="00AE7D97" w:rsidRDefault="00D80A76" w:rsidP="009475E1">
            <w:pPr>
              <w:tabs>
                <w:tab w:val="left" w:pos="3544"/>
              </w:tabs>
              <w:jc w:val="center"/>
              <w:rPr>
                <w:b/>
                <w:bCs/>
                <w:sz w:val="20"/>
                <w:szCs w:val="20"/>
              </w:rPr>
            </w:pPr>
            <w:r w:rsidRPr="00AE7D97">
              <w:rPr>
                <w:b/>
                <w:bCs/>
                <w:sz w:val="20"/>
                <w:szCs w:val="20"/>
              </w:rPr>
              <w:t>Pozīcija</w:t>
            </w:r>
          </w:p>
        </w:tc>
        <w:tc>
          <w:tcPr>
            <w:tcW w:w="1553" w:type="dxa"/>
            <w:vAlign w:val="center"/>
          </w:tcPr>
          <w:p w14:paraId="14A9A480" w14:textId="07662874" w:rsidR="00D80A76" w:rsidRPr="00AE7D97" w:rsidRDefault="00D80A76" w:rsidP="009475E1">
            <w:pPr>
              <w:tabs>
                <w:tab w:val="left" w:pos="3544"/>
              </w:tabs>
              <w:jc w:val="center"/>
              <w:rPr>
                <w:b/>
                <w:bCs/>
                <w:sz w:val="20"/>
                <w:szCs w:val="20"/>
              </w:rPr>
            </w:pPr>
            <w:r w:rsidRPr="00AE7D97">
              <w:rPr>
                <w:b/>
                <w:bCs/>
                <w:sz w:val="20"/>
                <w:szCs w:val="20"/>
              </w:rPr>
              <w:t>Vienas vienības izmaksas (t.sk. PVN)</w:t>
            </w:r>
            <w:r w:rsidR="00924605" w:rsidRPr="00AE7D97">
              <w:rPr>
                <w:b/>
                <w:bCs/>
                <w:sz w:val="20"/>
                <w:szCs w:val="20"/>
              </w:rPr>
              <w:t xml:space="preserve">, </w:t>
            </w:r>
            <w:proofErr w:type="spellStart"/>
            <w:r w:rsidR="00924605" w:rsidRPr="00AE7D97">
              <w:rPr>
                <w:b/>
                <w:bCs/>
                <w:i/>
                <w:iCs/>
                <w:sz w:val="20"/>
                <w:szCs w:val="20"/>
              </w:rPr>
              <w:t>euro</w:t>
            </w:r>
            <w:proofErr w:type="spellEnd"/>
          </w:p>
        </w:tc>
        <w:tc>
          <w:tcPr>
            <w:tcW w:w="895" w:type="dxa"/>
            <w:vAlign w:val="center"/>
          </w:tcPr>
          <w:p w14:paraId="7D797AF7" w14:textId="77777777" w:rsidR="00D80A76" w:rsidRPr="00AE7D97" w:rsidRDefault="00D80A76" w:rsidP="009475E1">
            <w:pPr>
              <w:tabs>
                <w:tab w:val="left" w:pos="3544"/>
              </w:tabs>
              <w:jc w:val="center"/>
              <w:rPr>
                <w:b/>
                <w:bCs/>
                <w:sz w:val="20"/>
                <w:szCs w:val="20"/>
              </w:rPr>
            </w:pPr>
            <w:r w:rsidRPr="00AE7D97">
              <w:rPr>
                <w:b/>
                <w:bCs/>
                <w:sz w:val="20"/>
                <w:szCs w:val="20"/>
              </w:rPr>
              <w:t>Vienību skaits</w:t>
            </w:r>
          </w:p>
          <w:p w14:paraId="4B188988" w14:textId="2D2DDC28" w:rsidR="0027649F" w:rsidRPr="00AE7D97" w:rsidRDefault="0027649F" w:rsidP="009475E1">
            <w:pPr>
              <w:tabs>
                <w:tab w:val="left" w:pos="3544"/>
              </w:tabs>
              <w:jc w:val="center"/>
              <w:rPr>
                <w:b/>
                <w:bCs/>
                <w:sz w:val="20"/>
                <w:szCs w:val="20"/>
              </w:rPr>
            </w:pPr>
          </w:p>
        </w:tc>
        <w:tc>
          <w:tcPr>
            <w:tcW w:w="1407" w:type="dxa"/>
            <w:vAlign w:val="center"/>
          </w:tcPr>
          <w:p w14:paraId="076107BE" w14:textId="55135AA1" w:rsidR="00D80A76" w:rsidRPr="00AE7D97" w:rsidRDefault="00D80A76" w:rsidP="009475E1">
            <w:pPr>
              <w:tabs>
                <w:tab w:val="left" w:pos="3544"/>
              </w:tabs>
              <w:jc w:val="center"/>
              <w:rPr>
                <w:b/>
                <w:bCs/>
                <w:sz w:val="20"/>
                <w:szCs w:val="20"/>
              </w:rPr>
            </w:pPr>
            <w:r w:rsidRPr="00AE7D97">
              <w:rPr>
                <w:b/>
                <w:bCs/>
                <w:sz w:val="20"/>
                <w:szCs w:val="20"/>
              </w:rPr>
              <w:t>KOPĀ mēnesī (t.sk. PVN)</w:t>
            </w:r>
            <w:r w:rsidR="00924605" w:rsidRPr="00AE7D97">
              <w:rPr>
                <w:b/>
                <w:bCs/>
                <w:sz w:val="20"/>
                <w:szCs w:val="20"/>
              </w:rPr>
              <w:t xml:space="preserve">, </w:t>
            </w:r>
            <w:proofErr w:type="spellStart"/>
            <w:r w:rsidR="00924605" w:rsidRPr="00AE7D97">
              <w:rPr>
                <w:b/>
                <w:bCs/>
                <w:i/>
                <w:iCs/>
                <w:sz w:val="20"/>
                <w:szCs w:val="20"/>
              </w:rPr>
              <w:t>euro</w:t>
            </w:r>
            <w:proofErr w:type="spellEnd"/>
          </w:p>
        </w:tc>
        <w:tc>
          <w:tcPr>
            <w:tcW w:w="1605" w:type="dxa"/>
            <w:vAlign w:val="center"/>
          </w:tcPr>
          <w:p w14:paraId="3072B5A1" w14:textId="02A5C886" w:rsidR="00D80A76" w:rsidRPr="00AE7D97" w:rsidRDefault="00D80A76" w:rsidP="009475E1">
            <w:pPr>
              <w:tabs>
                <w:tab w:val="left" w:pos="3544"/>
              </w:tabs>
              <w:jc w:val="center"/>
              <w:rPr>
                <w:b/>
                <w:bCs/>
                <w:sz w:val="20"/>
                <w:szCs w:val="20"/>
              </w:rPr>
            </w:pPr>
            <w:r w:rsidRPr="00AE7D97">
              <w:rPr>
                <w:b/>
                <w:bCs/>
                <w:sz w:val="20"/>
                <w:szCs w:val="20"/>
              </w:rPr>
              <w:t>KOPĀ 6,5 mēnešos (t.sk. PVN)</w:t>
            </w:r>
            <w:r w:rsidR="00924605" w:rsidRPr="00AE7D97">
              <w:rPr>
                <w:b/>
                <w:bCs/>
                <w:sz w:val="20"/>
                <w:szCs w:val="20"/>
              </w:rPr>
              <w:t xml:space="preserve">, </w:t>
            </w:r>
            <w:proofErr w:type="spellStart"/>
            <w:r w:rsidR="00924605" w:rsidRPr="00AE7D97">
              <w:rPr>
                <w:b/>
                <w:bCs/>
                <w:i/>
                <w:iCs/>
                <w:sz w:val="20"/>
                <w:szCs w:val="20"/>
              </w:rPr>
              <w:t>euro</w:t>
            </w:r>
            <w:proofErr w:type="spellEnd"/>
          </w:p>
        </w:tc>
      </w:tr>
      <w:tr w:rsidR="00D80A76" w:rsidRPr="00AE7D97" w14:paraId="2B9F4184" w14:textId="77777777" w:rsidTr="001D61E1">
        <w:tc>
          <w:tcPr>
            <w:tcW w:w="3518" w:type="dxa"/>
          </w:tcPr>
          <w:p w14:paraId="38F9BE22" w14:textId="75572861" w:rsidR="00D80A76" w:rsidRPr="00AE7D97" w:rsidRDefault="007B0EC4" w:rsidP="00FF7FD4">
            <w:pPr>
              <w:tabs>
                <w:tab w:val="left" w:pos="3544"/>
              </w:tabs>
              <w:jc w:val="both"/>
              <w:rPr>
                <w:sz w:val="20"/>
                <w:szCs w:val="20"/>
              </w:rPr>
            </w:pPr>
            <w:r w:rsidRPr="00AE7D97">
              <w:rPr>
                <w:sz w:val="20"/>
                <w:szCs w:val="20"/>
              </w:rPr>
              <w:t xml:space="preserve">Tirdzniecības centrs, u.c., nodrošina tikai par telpu/vietu (iekštelpās) (neatkarīgi no ārstniecības iestādes brigāžu skaita). </w:t>
            </w:r>
            <w:proofErr w:type="spellStart"/>
            <w:r w:rsidRPr="00AE7D97">
              <w:rPr>
                <w:b/>
                <w:bCs/>
                <w:sz w:val="20"/>
                <w:szCs w:val="20"/>
              </w:rPr>
              <w:t>Līdzmaksājums</w:t>
            </w:r>
            <w:proofErr w:type="spellEnd"/>
            <w:r w:rsidRPr="00AE7D97">
              <w:rPr>
                <w:b/>
                <w:bCs/>
                <w:sz w:val="20"/>
                <w:szCs w:val="20"/>
              </w:rPr>
              <w:t xml:space="preserve"> par telpu uzkopšanu, apsardzi, ūdens un kanalizācijas apgādi, elektroenerģiju, interneta pieslēgumu, sadzīves atkritumu izvešanu.</w:t>
            </w:r>
          </w:p>
        </w:tc>
        <w:tc>
          <w:tcPr>
            <w:tcW w:w="1553" w:type="dxa"/>
            <w:vAlign w:val="center"/>
          </w:tcPr>
          <w:p w14:paraId="5FFFE1CA" w14:textId="2A3734D4" w:rsidR="00D80A76" w:rsidRPr="00AE7D97" w:rsidRDefault="007B0EC4" w:rsidP="00151FA9">
            <w:pPr>
              <w:tabs>
                <w:tab w:val="left" w:pos="3544"/>
              </w:tabs>
              <w:jc w:val="center"/>
              <w:rPr>
                <w:sz w:val="20"/>
                <w:szCs w:val="20"/>
              </w:rPr>
            </w:pPr>
            <w:r w:rsidRPr="00AE7D97">
              <w:rPr>
                <w:sz w:val="20"/>
                <w:szCs w:val="20"/>
              </w:rPr>
              <w:t>500</w:t>
            </w:r>
          </w:p>
        </w:tc>
        <w:tc>
          <w:tcPr>
            <w:tcW w:w="895" w:type="dxa"/>
            <w:vAlign w:val="center"/>
          </w:tcPr>
          <w:p w14:paraId="7685DF24" w14:textId="2FA64859" w:rsidR="00D80A76" w:rsidRPr="00AE7D97" w:rsidRDefault="007B0EC4" w:rsidP="00151FA9">
            <w:pPr>
              <w:tabs>
                <w:tab w:val="left" w:pos="3544"/>
              </w:tabs>
              <w:jc w:val="center"/>
              <w:rPr>
                <w:sz w:val="20"/>
                <w:szCs w:val="20"/>
              </w:rPr>
            </w:pPr>
            <w:r w:rsidRPr="00AE7D97">
              <w:rPr>
                <w:sz w:val="20"/>
                <w:szCs w:val="20"/>
              </w:rPr>
              <w:t>5</w:t>
            </w:r>
          </w:p>
        </w:tc>
        <w:tc>
          <w:tcPr>
            <w:tcW w:w="1407" w:type="dxa"/>
            <w:vAlign w:val="center"/>
          </w:tcPr>
          <w:p w14:paraId="08CE6357" w14:textId="22F27838" w:rsidR="00D80A76" w:rsidRPr="00AE7D97" w:rsidRDefault="007B0EC4" w:rsidP="00151FA9">
            <w:pPr>
              <w:tabs>
                <w:tab w:val="left" w:pos="3544"/>
              </w:tabs>
              <w:jc w:val="center"/>
              <w:rPr>
                <w:sz w:val="20"/>
                <w:szCs w:val="20"/>
              </w:rPr>
            </w:pPr>
            <w:r w:rsidRPr="00AE7D97">
              <w:rPr>
                <w:sz w:val="20"/>
                <w:szCs w:val="20"/>
              </w:rPr>
              <w:t>2</w:t>
            </w:r>
            <w:r w:rsidR="00D36177" w:rsidRPr="00AE7D97">
              <w:rPr>
                <w:sz w:val="20"/>
                <w:szCs w:val="20"/>
              </w:rPr>
              <w:t xml:space="preserve"> </w:t>
            </w:r>
            <w:r w:rsidRPr="00AE7D97">
              <w:rPr>
                <w:sz w:val="20"/>
                <w:szCs w:val="20"/>
              </w:rPr>
              <w:t>500</w:t>
            </w:r>
          </w:p>
        </w:tc>
        <w:tc>
          <w:tcPr>
            <w:tcW w:w="1605" w:type="dxa"/>
            <w:vAlign w:val="center"/>
          </w:tcPr>
          <w:p w14:paraId="70C5AC70" w14:textId="4AFAAF98" w:rsidR="00D80A76" w:rsidRPr="00AE7D97" w:rsidRDefault="007B0EC4" w:rsidP="00151FA9">
            <w:pPr>
              <w:tabs>
                <w:tab w:val="left" w:pos="3544"/>
              </w:tabs>
              <w:jc w:val="center"/>
              <w:rPr>
                <w:sz w:val="20"/>
                <w:szCs w:val="20"/>
              </w:rPr>
            </w:pPr>
            <w:r w:rsidRPr="00AE7D97">
              <w:rPr>
                <w:sz w:val="20"/>
                <w:szCs w:val="20"/>
              </w:rPr>
              <w:t>16</w:t>
            </w:r>
            <w:r w:rsidR="00D36177" w:rsidRPr="00AE7D97">
              <w:rPr>
                <w:sz w:val="20"/>
                <w:szCs w:val="20"/>
              </w:rPr>
              <w:t xml:space="preserve"> </w:t>
            </w:r>
            <w:r w:rsidRPr="00AE7D97">
              <w:rPr>
                <w:sz w:val="20"/>
                <w:szCs w:val="20"/>
              </w:rPr>
              <w:t>250</w:t>
            </w:r>
          </w:p>
        </w:tc>
      </w:tr>
      <w:tr w:rsidR="003B4416" w:rsidRPr="00AE7D97" w14:paraId="67FAD6FD" w14:textId="77777777" w:rsidTr="001D61E1">
        <w:trPr>
          <w:trHeight w:val="2240"/>
        </w:trPr>
        <w:tc>
          <w:tcPr>
            <w:tcW w:w="3518" w:type="dxa"/>
            <w:vMerge w:val="restart"/>
          </w:tcPr>
          <w:p w14:paraId="248D88FD" w14:textId="1DBE903F" w:rsidR="003B4416" w:rsidRPr="00AE7D97" w:rsidRDefault="003B4416" w:rsidP="00924605">
            <w:pPr>
              <w:tabs>
                <w:tab w:val="left" w:pos="3544"/>
              </w:tabs>
              <w:rPr>
                <w:sz w:val="20"/>
                <w:szCs w:val="20"/>
              </w:rPr>
            </w:pPr>
            <w:r w:rsidRPr="00AE7D97">
              <w:rPr>
                <w:sz w:val="20"/>
                <w:szCs w:val="20"/>
              </w:rPr>
              <w:t>Tirdzniecības centrs, u.c., nodrošina telpas/vietu un minimālo aprīkojumu. (</w:t>
            </w:r>
            <w:proofErr w:type="spellStart"/>
            <w:r w:rsidRPr="00AE7D97">
              <w:rPr>
                <w:b/>
                <w:bCs/>
                <w:sz w:val="20"/>
                <w:szCs w:val="20"/>
              </w:rPr>
              <w:t>Līdzmaksājums</w:t>
            </w:r>
            <w:proofErr w:type="spellEnd"/>
            <w:r w:rsidRPr="00AE7D97">
              <w:rPr>
                <w:b/>
                <w:bCs/>
                <w:sz w:val="20"/>
                <w:szCs w:val="20"/>
              </w:rPr>
              <w:t xml:space="preserve"> par telpu uzkopšanu, apsardzi, ūdens un kanalizācijas apgādi, elektroenerģiju, interneta pieslēgumu, sadzīves atkritumu izvešanu un par minimālo aprīkojumu</w:t>
            </w:r>
            <w:r w:rsidRPr="00AE7D97">
              <w:rPr>
                <w:sz w:val="20"/>
                <w:szCs w:val="20"/>
              </w:rPr>
              <w:t xml:space="preserve"> (galdi, krēsli, pārvietojamās kabīnes, aizslietņi </w:t>
            </w:r>
            <w:proofErr w:type="spellStart"/>
            <w:r w:rsidRPr="00AE7D97">
              <w:rPr>
                <w:sz w:val="20"/>
                <w:szCs w:val="20"/>
              </w:rPr>
              <w:t>utt</w:t>
            </w:r>
            <w:proofErr w:type="spellEnd"/>
            <w:r w:rsidRPr="00AE7D97">
              <w:rPr>
                <w:sz w:val="20"/>
                <w:szCs w:val="20"/>
              </w:rPr>
              <w:t xml:space="preserve">) (iekštelpās)).  </w:t>
            </w:r>
          </w:p>
          <w:p w14:paraId="32B085D2" w14:textId="390AA753" w:rsidR="00924605" w:rsidRPr="00AE7D97" w:rsidRDefault="00924605" w:rsidP="00C86D0F">
            <w:pPr>
              <w:tabs>
                <w:tab w:val="left" w:pos="3544"/>
              </w:tabs>
              <w:ind w:firstLine="567"/>
              <w:rPr>
                <w:sz w:val="20"/>
                <w:szCs w:val="20"/>
              </w:rPr>
            </w:pPr>
          </w:p>
          <w:p w14:paraId="2D61FE71" w14:textId="77777777" w:rsidR="003B4416" w:rsidRPr="00AE7D97" w:rsidRDefault="003B4416" w:rsidP="00C86D0F">
            <w:pPr>
              <w:tabs>
                <w:tab w:val="left" w:pos="3544"/>
              </w:tabs>
              <w:ind w:firstLine="567"/>
              <w:rPr>
                <w:sz w:val="20"/>
                <w:szCs w:val="20"/>
              </w:rPr>
            </w:pPr>
          </w:p>
          <w:p w14:paraId="130131E7" w14:textId="2D0A75A0" w:rsidR="003B4416" w:rsidRPr="00AE7D97" w:rsidRDefault="003B4416" w:rsidP="00924605">
            <w:pPr>
              <w:tabs>
                <w:tab w:val="left" w:pos="3544"/>
              </w:tabs>
              <w:rPr>
                <w:sz w:val="20"/>
                <w:szCs w:val="20"/>
              </w:rPr>
            </w:pPr>
            <w:r w:rsidRPr="00AE7D97">
              <w:rPr>
                <w:sz w:val="20"/>
                <w:szCs w:val="20"/>
              </w:rPr>
              <w:t xml:space="preserve">(Par vienas ārstniecības iestādes brigādes tehniskā aprīkojuma nodrošināšanu līdzfinansējums – līdz 900 </w:t>
            </w:r>
            <w:proofErr w:type="spellStart"/>
            <w:r w:rsidRPr="00AE7D97">
              <w:rPr>
                <w:i/>
                <w:iCs/>
                <w:sz w:val="20"/>
                <w:szCs w:val="20"/>
              </w:rPr>
              <w:t>euro</w:t>
            </w:r>
            <w:proofErr w:type="spellEnd"/>
            <w:r w:rsidR="00585A1C" w:rsidRPr="00AE7D97">
              <w:rPr>
                <w:sz w:val="20"/>
                <w:szCs w:val="20"/>
              </w:rPr>
              <w:t xml:space="preserve"> mēnesī, ja būs nepieciešams piesaistīt  papildus ārstniecības iestādes brigādi</w:t>
            </w:r>
            <w:r w:rsidRPr="00AE7D97">
              <w:rPr>
                <w:sz w:val="20"/>
                <w:szCs w:val="20"/>
              </w:rPr>
              <w:t>).</w:t>
            </w:r>
          </w:p>
        </w:tc>
        <w:tc>
          <w:tcPr>
            <w:tcW w:w="1553" w:type="dxa"/>
            <w:vAlign w:val="center"/>
          </w:tcPr>
          <w:p w14:paraId="5E4E771C" w14:textId="11728E93" w:rsidR="003B4416" w:rsidRPr="00AE7D97" w:rsidRDefault="003B4416" w:rsidP="00151FA9">
            <w:pPr>
              <w:tabs>
                <w:tab w:val="left" w:pos="3544"/>
              </w:tabs>
              <w:jc w:val="center"/>
              <w:rPr>
                <w:sz w:val="20"/>
                <w:szCs w:val="20"/>
              </w:rPr>
            </w:pPr>
            <w:r w:rsidRPr="00AE7D97">
              <w:rPr>
                <w:sz w:val="20"/>
                <w:szCs w:val="20"/>
              </w:rPr>
              <w:t>1 400</w:t>
            </w:r>
          </w:p>
          <w:p w14:paraId="2FE42570" w14:textId="5E9FCA18" w:rsidR="003B4416" w:rsidRPr="00AE7D97" w:rsidRDefault="003B4416" w:rsidP="00151FA9">
            <w:pPr>
              <w:tabs>
                <w:tab w:val="left" w:pos="3544"/>
              </w:tabs>
              <w:jc w:val="center"/>
              <w:rPr>
                <w:sz w:val="20"/>
                <w:szCs w:val="20"/>
              </w:rPr>
            </w:pPr>
          </w:p>
        </w:tc>
        <w:tc>
          <w:tcPr>
            <w:tcW w:w="895" w:type="dxa"/>
            <w:vAlign w:val="center"/>
          </w:tcPr>
          <w:p w14:paraId="383B429B" w14:textId="70BB5071" w:rsidR="003B4416" w:rsidRPr="00AE7D97" w:rsidRDefault="003B4416" w:rsidP="00151FA9">
            <w:pPr>
              <w:tabs>
                <w:tab w:val="left" w:pos="3544"/>
              </w:tabs>
              <w:jc w:val="center"/>
              <w:rPr>
                <w:sz w:val="20"/>
                <w:szCs w:val="20"/>
              </w:rPr>
            </w:pPr>
            <w:r w:rsidRPr="00AE7D97">
              <w:rPr>
                <w:sz w:val="20"/>
                <w:szCs w:val="20"/>
              </w:rPr>
              <w:t>20</w:t>
            </w:r>
          </w:p>
          <w:p w14:paraId="5E7D0E35" w14:textId="3318D10A" w:rsidR="003B4416" w:rsidRPr="00AE7D97" w:rsidRDefault="003B4416" w:rsidP="00151FA9">
            <w:pPr>
              <w:tabs>
                <w:tab w:val="left" w:pos="3544"/>
              </w:tabs>
              <w:jc w:val="center"/>
              <w:rPr>
                <w:sz w:val="20"/>
                <w:szCs w:val="20"/>
              </w:rPr>
            </w:pPr>
          </w:p>
        </w:tc>
        <w:tc>
          <w:tcPr>
            <w:tcW w:w="1407" w:type="dxa"/>
            <w:vAlign w:val="center"/>
          </w:tcPr>
          <w:p w14:paraId="2469CD40" w14:textId="7CE04496" w:rsidR="003B4416" w:rsidRPr="00AE7D97" w:rsidRDefault="003B4416" w:rsidP="00151FA9">
            <w:pPr>
              <w:tabs>
                <w:tab w:val="left" w:pos="3544"/>
              </w:tabs>
              <w:jc w:val="center"/>
              <w:rPr>
                <w:sz w:val="20"/>
                <w:szCs w:val="20"/>
              </w:rPr>
            </w:pPr>
            <w:r w:rsidRPr="00AE7D97">
              <w:rPr>
                <w:sz w:val="20"/>
                <w:szCs w:val="20"/>
              </w:rPr>
              <w:t>28 000</w:t>
            </w:r>
          </w:p>
          <w:p w14:paraId="7E96DCE5" w14:textId="069360DE" w:rsidR="003B4416" w:rsidRPr="00AE7D97" w:rsidRDefault="003B4416" w:rsidP="00151FA9">
            <w:pPr>
              <w:tabs>
                <w:tab w:val="left" w:pos="3544"/>
              </w:tabs>
              <w:jc w:val="center"/>
              <w:rPr>
                <w:sz w:val="20"/>
                <w:szCs w:val="20"/>
              </w:rPr>
            </w:pPr>
          </w:p>
        </w:tc>
        <w:tc>
          <w:tcPr>
            <w:tcW w:w="1605" w:type="dxa"/>
            <w:vAlign w:val="center"/>
          </w:tcPr>
          <w:p w14:paraId="3EBAA769" w14:textId="42B42601" w:rsidR="003B4416" w:rsidRPr="00AE7D97" w:rsidRDefault="003B4416" w:rsidP="00151FA9">
            <w:pPr>
              <w:tabs>
                <w:tab w:val="left" w:pos="3544"/>
              </w:tabs>
              <w:jc w:val="center"/>
              <w:rPr>
                <w:sz w:val="20"/>
                <w:szCs w:val="20"/>
              </w:rPr>
            </w:pPr>
            <w:r w:rsidRPr="00AE7D97">
              <w:rPr>
                <w:sz w:val="20"/>
                <w:szCs w:val="20"/>
              </w:rPr>
              <w:t>182 000</w:t>
            </w:r>
          </w:p>
          <w:p w14:paraId="7CA52EA1" w14:textId="0DB61CD8" w:rsidR="003B4416" w:rsidRPr="00AE7D97" w:rsidRDefault="003B4416" w:rsidP="00151FA9">
            <w:pPr>
              <w:tabs>
                <w:tab w:val="left" w:pos="3544"/>
              </w:tabs>
              <w:jc w:val="center"/>
              <w:rPr>
                <w:sz w:val="20"/>
                <w:szCs w:val="20"/>
              </w:rPr>
            </w:pPr>
          </w:p>
        </w:tc>
      </w:tr>
      <w:tr w:rsidR="003B4416" w:rsidRPr="00AE7D97" w14:paraId="38B9809B" w14:textId="77777777" w:rsidTr="001D61E1">
        <w:trPr>
          <w:trHeight w:val="485"/>
        </w:trPr>
        <w:tc>
          <w:tcPr>
            <w:tcW w:w="3518" w:type="dxa"/>
            <w:vMerge/>
          </w:tcPr>
          <w:p w14:paraId="4671385E" w14:textId="77777777" w:rsidR="003B4416" w:rsidRPr="00AE7D97" w:rsidRDefault="003B4416" w:rsidP="00C86D0F">
            <w:pPr>
              <w:tabs>
                <w:tab w:val="left" w:pos="3544"/>
              </w:tabs>
              <w:ind w:firstLine="567"/>
              <w:rPr>
                <w:sz w:val="20"/>
                <w:szCs w:val="20"/>
              </w:rPr>
            </w:pPr>
          </w:p>
        </w:tc>
        <w:tc>
          <w:tcPr>
            <w:tcW w:w="1553" w:type="dxa"/>
            <w:vAlign w:val="center"/>
          </w:tcPr>
          <w:p w14:paraId="008C40B9" w14:textId="0289261B" w:rsidR="003B4416" w:rsidRPr="00AE7D97" w:rsidRDefault="003B4416" w:rsidP="00151FA9">
            <w:pPr>
              <w:tabs>
                <w:tab w:val="left" w:pos="3544"/>
              </w:tabs>
              <w:jc w:val="center"/>
              <w:rPr>
                <w:sz w:val="20"/>
                <w:szCs w:val="20"/>
              </w:rPr>
            </w:pPr>
            <w:r w:rsidRPr="00AE7D97">
              <w:rPr>
                <w:sz w:val="20"/>
                <w:szCs w:val="20"/>
              </w:rPr>
              <w:t>900</w:t>
            </w:r>
          </w:p>
        </w:tc>
        <w:tc>
          <w:tcPr>
            <w:tcW w:w="895" w:type="dxa"/>
            <w:vAlign w:val="center"/>
          </w:tcPr>
          <w:p w14:paraId="1F9BB321" w14:textId="4EB2C9A4" w:rsidR="003B4416" w:rsidRPr="00AE7D97" w:rsidRDefault="003B4416" w:rsidP="00151FA9">
            <w:pPr>
              <w:tabs>
                <w:tab w:val="left" w:pos="3544"/>
              </w:tabs>
              <w:jc w:val="center"/>
              <w:rPr>
                <w:sz w:val="20"/>
                <w:szCs w:val="20"/>
              </w:rPr>
            </w:pPr>
            <w:r w:rsidRPr="00AE7D97">
              <w:rPr>
                <w:sz w:val="20"/>
                <w:szCs w:val="20"/>
              </w:rPr>
              <w:t>5</w:t>
            </w:r>
          </w:p>
        </w:tc>
        <w:tc>
          <w:tcPr>
            <w:tcW w:w="1407" w:type="dxa"/>
            <w:vAlign w:val="center"/>
          </w:tcPr>
          <w:p w14:paraId="3333BC20" w14:textId="352A7119" w:rsidR="003B4416" w:rsidRPr="00AE7D97" w:rsidRDefault="003B4416" w:rsidP="00151FA9">
            <w:pPr>
              <w:tabs>
                <w:tab w:val="left" w:pos="3544"/>
              </w:tabs>
              <w:jc w:val="center"/>
              <w:rPr>
                <w:sz w:val="20"/>
                <w:szCs w:val="20"/>
              </w:rPr>
            </w:pPr>
            <w:r w:rsidRPr="00AE7D97">
              <w:rPr>
                <w:sz w:val="20"/>
                <w:szCs w:val="20"/>
              </w:rPr>
              <w:t>4 500</w:t>
            </w:r>
          </w:p>
        </w:tc>
        <w:tc>
          <w:tcPr>
            <w:tcW w:w="1605" w:type="dxa"/>
            <w:vAlign w:val="center"/>
          </w:tcPr>
          <w:p w14:paraId="62C4F35F" w14:textId="571FDE83" w:rsidR="003B4416" w:rsidRPr="00AE7D97" w:rsidRDefault="003B4416" w:rsidP="00151FA9">
            <w:pPr>
              <w:tabs>
                <w:tab w:val="left" w:pos="3544"/>
              </w:tabs>
              <w:jc w:val="center"/>
              <w:rPr>
                <w:sz w:val="20"/>
                <w:szCs w:val="20"/>
              </w:rPr>
            </w:pPr>
            <w:r w:rsidRPr="00AE7D97">
              <w:rPr>
                <w:sz w:val="20"/>
                <w:szCs w:val="20"/>
              </w:rPr>
              <w:t>29 250</w:t>
            </w:r>
          </w:p>
        </w:tc>
      </w:tr>
      <w:tr w:rsidR="007B0EC4" w:rsidRPr="00AE7D97" w14:paraId="30248579" w14:textId="77777777" w:rsidTr="001D61E1">
        <w:trPr>
          <w:trHeight w:val="556"/>
        </w:trPr>
        <w:tc>
          <w:tcPr>
            <w:tcW w:w="3518" w:type="dxa"/>
          </w:tcPr>
          <w:p w14:paraId="4D742175" w14:textId="4634B74C" w:rsidR="007B0EC4" w:rsidRPr="00AE7D97" w:rsidRDefault="007B0EC4" w:rsidP="00CB4BD4">
            <w:pPr>
              <w:tabs>
                <w:tab w:val="left" w:pos="3544"/>
              </w:tabs>
              <w:rPr>
                <w:sz w:val="20"/>
                <w:szCs w:val="20"/>
              </w:rPr>
            </w:pPr>
            <w:r w:rsidRPr="00AE7D97">
              <w:rPr>
                <w:sz w:val="20"/>
                <w:szCs w:val="20"/>
              </w:rPr>
              <w:t xml:space="preserve">Citi privātuzņēmumu organizēti publiski pasākumi – izbraukuma vakcinācijas ietvaros (līdzfinansējums par elektroenerģiju, atkritumu izvešanu, pārvietojamo labierīcību nodrošināšanu </w:t>
            </w:r>
            <w:proofErr w:type="spellStart"/>
            <w:r w:rsidRPr="00AE7D97">
              <w:rPr>
                <w:sz w:val="20"/>
                <w:szCs w:val="20"/>
              </w:rPr>
              <w:t>utt</w:t>
            </w:r>
            <w:proofErr w:type="spellEnd"/>
            <w:r w:rsidRPr="00AE7D97">
              <w:rPr>
                <w:sz w:val="20"/>
                <w:szCs w:val="20"/>
              </w:rPr>
              <w:t xml:space="preserve">). (Līdz 100 </w:t>
            </w:r>
            <w:proofErr w:type="spellStart"/>
            <w:r w:rsidRPr="00AE7D97">
              <w:rPr>
                <w:i/>
                <w:iCs/>
                <w:sz w:val="20"/>
                <w:szCs w:val="20"/>
              </w:rPr>
              <w:t>euro</w:t>
            </w:r>
            <w:proofErr w:type="spellEnd"/>
            <w:r w:rsidRPr="00AE7D97">
              <w:rPr>
                <w:sz w:val="20"/>
                <w:szCs w:val="20"/>
              </w:rPr>
              <w:t xml:space="preserve"> vienas dienas pasākumā, līdz </w:t>
            </w:r>
            <w:r w:rsidR="003B4416" w:rsidRPr="00AE7D97">
              <w:rPr>
                <w:sz w:val="20"/>
                <w:szCs w:val="20"/>
              </w:rPr>
              <w:t xml:space="preserve">9 </w:t>
            </w:r>
            <w:r w:rsidRPr="00AE7D97">
              <w:rPr>
                <w:sz w:val="20"/>
                <w:szCs w:val="20"/>
              </w:rPr>
              <w:t>pasākumiem 6,5 mēnešu periodā)</w:t>
            </w:r>
          </w:p>
        </w:tc>
        <w:tc>
          <w:tcPr>
            <w:tcW w:w="1553" w:type="dxa"/>
            <w:vAlign w:val="center"/>
          </w:tcPr>
          <w:p w14:paraId="7B34573F" w14:textId="76E3BF0F" w:rsidR="007B0EC4" w:rsidRPr="00AE7D97" w:rsidRDefault="007B0EC4" w:rsidP="00151FA9">
            <w:pPr>
              <w:tabs>
                <w:tab w:val="left" w:pos="3544"/>
              </w:tabs>
              <w:jc w:val="center"/>
              <w:rPr>
                <w:sz w:val="20"/>
                <w:szCs w:val="20"/>
              </w:rPr>
            </w:pPr>
            <w:r w:rsidRPr="00AE7D97">
              <w:rPr>
                <w:sz w:val="20"/>
                <w:szCs w:val="20"/>
              </w:rPr>
              <w:t>100</w:t>
            </w:r>
          </w:p>
        </w:tc>
        <w:tc>
          <w:tcPr>
            <w:tcW w:w="895" w:type="dxa"/>
            <w:vAlign w:val="center"/>
          </w:tcPr>
          <w:p w14:paraId="2204129C" w14:textId="1A259F5B" w:rsidR="007B0EC4" w:rsidRPr="00AE7D97" w:rsidRDefault="0027649F" w:rsidP="00151FA9">
            <w:pPr>
              <w:tabs>
                <w:tab w:val="left" w:pos="3544"/>
              </w:tabs>
              <w:jc w:val="center"/>
              <w:rPr>
                <w:sz w:val="20"/>
                <w:szCs w:val="20"/>
              </w:rPr>
            </w:pPr>
            <w:r w:rsidRPr="00AE7D97">
              <w:rPr>
                <w:sz w:val="20"/>
                <w:szCs w:val="20"/>
              </w:rPr>
              <w:t>9</w:t>
            </w:r>
          </w:p>
        </w:tc>
        <w:tc>
          <w:tcPr>
            <w:tcW w:w="1407" w:type="dxa"/>
            <w:vAlign w:val="center"/>
          </w:tcPr>
          <w:p w14:paraId="114AB4EE" w14:textId="4FF839AD" w:rsidR="007B0EC4" w:rsidRPr="00AE7D97" w:rsidRDefault="0027649F" w:rsidP="00151FA9">
            <w:pPr>
              <w:tabs>
                <w:tab w:val="left" w:pos="3544"/>
              </w:tabs>
              <w:jc w:val="center"/>
              <w:rPr>
                <w:sz w:val="20"/>
                <w:szCs w:val="20"/>
              </w:rPr>
            </w:pPr>
            <w:r w:rsidRPr="00AE7D97">
              <w:rPr>
                <w:sz w:val="20"/>
                <w:szCs w:val="20"/>
              </w:rPr>
              <w:t>9</w:t>
            </w:r>
            <w:r w:rsidR="007F46A2" w:rsidRPr="00AE7D97">
              <w:rPr>
                <w:sz w:val="20"/>
                <w:szCs w:val="20"/>
              </w:rPr>
              <w:t>00</w:t>
            </w:r>
          </w:p>
        </w:tc>
        <w:tc>
          <w:tcPr>
            <w:tcW w:w="1605" w:type="dxa"/>
            <w:vAlign w:val="center"/>
          </w:tcPr>
          <w:p w14:paraId="7A0BC229" w14:textId="00C981D6" w:rsidR="007B0EC4" w:rsidRPr="00AE7D97" w:rsidRDefault="007F46A2" w:rsidP="00151FA9">
            <w:pPr>
              <w:tabs>
                <w:tab w:val="left" w:pos="3544"/>
              </w:tabs>
              <w:jc w:val="center"/>
              <w:rPr>
                <w:sz w:val="20"/>
                <w:szCs w:val="20"/>
              </w:rPr>
            </w:pPr>
            <w:r w:rsidRPr="00AE7D97">
              <w:rPr>
                <w:sz w:val="20"/>
                <w:szCs w:val="20"/>
              </w:rPr>
              <w:t>9</w:t>
            </w:r>
            <w:r w:rsidR="007B0EC4" w:rsidRPr="00AE7D97">
              <w:rPr>
                <w:sz w:val="20"/>
                <w:szCs w:val="20"/>
              </w:rPr>
              <w:t>00</w:t>
            </w:r>
            <w:r w:rsidR="00B02C3D" w:rsidRPr="00AE7D97">
              <w:rPr>
                <w:sz w:val="20"/>
                <w:szCs w:val="20"/>
              </w:rPr>
              <w:t>*</w:t>
            </w:r>
          </w:p>
        </w:tc>
      </w:tr>
      <w:tr w:rsidR="001D61E1" w:rsidRPr="00AE7D97" w14:paraId="2CB89140" w14:textId="10693906" w:rsidTr="001D61E1">
        <w:trPr>
          <w:trHeight w:val="391"/>
        </w:trPr>
        <w:tc>
          <w:tcPr>
            <w:tcW w:w="3518" w:type="dxa"/>
            <w:vAlign w:val="center"/>
          </w:tcPr>
          <w:p w14:paraId="3B057EF6" w14:textId="5268AAD1" w:rsidR="001D61E1" w:rsidRPr="00AE7D97" w:rsidRDefault="001D61E1" w:rsidP="001D61E1">
            <w:pPr>
              <w:tabs>
                <w:tab w:val="left" w:pos="3544"/>
              </w:tabs>
              <w:jc w:val="center"/>
              <w:rPr>
                <w:b/>
                <w:bCs/>
                <w:sz w:val="20"/>
                <w:szCs w:val="20"/>
              </w:rPr>
            </w:pPr>
            <w:r w:rsidRPr="00AE7D97">
              <w:rPr>
                <w:b/>
                <w:bCs/>
                <w:sz w:val="20"/>
                <w:szCs w:val="20"/>
              </w:rPr>
              <w:t>KOPĀ:</w:t>
            </w:r>
          </w:p>
        </w:tc>
        <w:tc>
          <w:tcPr>
            <w:tcW w:w="3855" w:type="dxa"/>
            <w:gridSpan w:val="3"/>
            <w:vAlign w:val="center"/>
          </w:tcPr>
          <w:p w14:paraId="72F23FBC" w14:textId="0F34158A" w:rsidR="001D61E1" w:rsidRPr="00AE7D97" w:rsidRDefault="001D61E1" w:rsidP="001D61E1">
            <w:pPr>
              <w:tabs>
                <w:tab w:val="left" w:pos="3544"/>
              </w:tabs>
              <w:jc w:val="right"/>
              <w:rPr>
                <w:b/>
                <w:bCs/>
                <w:sz w:val="20"/>
                <w:szCs w:val="20"/>
              </w:rPr>
            </w:pPr>
          </w:p>
        </w:tc>
        <w:tc>
          <w:tcPr>
            <w:tcW w:w="1605" w:type="dxa"/>
            <w:vAlign w:val="center"/>
          </w:tcPr>
          <w:p w14:paraId="2FBD60B7" w14:textId="77777777" w:rsidR="001D61E1" w:rsidRPr="00AE7D97" w:rsidRDefault="001D61E1" w:rsidP="001D61E1">
            <w:pPr>
              <w:tabs>
                <w:tab w:val="left" w:pos="3544"/>
              </w:tabs>
              <w:jc w:val="right"/>
              <w:rPr>
                <w:b/>
                <w:bCs/>
                <w:sz w:val="20"/>
                <w:szCs w:val="20"/>
              </w:rPr>
            </w:pPr>
            <w:r w:rsidRPr="00AE7D97">
              <w:rPr>
                <w:b/>
                <w:bCs/>
                <w:sz w:val="20"/>
                <w:szCs w:val="20"/>
              </w:rPr>
              <w:t>228 400</w:t>
            </w:r>
          </w:p>
        </w:tc>
      </w:tr>
    </w:tbl>
    <w:p w14:paraId="05E4845F" w14:textId="4CFA666A" w:rsidR="00B76A91" w:rsidRPr="00AE7D97" w:rsidRDefault="00B02C3D" w:rsidP="00FF7FD4">
      <w:pPr>
        <w:tabs>
          <w:tab w:val="left" w:pos="3544"/>
        </w:tabs>
        <w:ind w:firstLine="567"/>
        <w:jc w:val="both"/>
      </w:pPr>
      <w:r w:rsidRPr="00AE7D97">
        <w:t>*Kopumā plānots piedalīties līdz 9 privātuzņēmumu organizētajos publiskajos pasākumos 6,5 mēnešu periodā.</w:t>
      </w:r>
    </w:p>
    <w:p w14:paraId="3CEA287E" w14:textId="77777777" w:rsidR="00B02C3D" w:rsidRPr="00AE7D97" w:rsidRDefault="00B02C3D" w:rsidP="00FF7FD4">
      <w:pPr>
        <w:tabs>
          <w:tab w:val="left" w:pos="3544"/>
        </w:tabs>
        <w:ind w:firstLine="567"/>
        <w:jc w:val="both"/>
        <w:rPr>
          <w:sz w:val="28"/>
          <w:szCs w:val="28"/>
        </w:rPr>
      </w:pPr>
    </w:p>
    <w:p w14:paraId="1D05F34B" w14:textId="522E31E6" w:rsidR="000E20F5" w:rsidRPr="00AE7D97" w:rsidRDefault="000E20F5" w:rsidP="00FF7FD4">
      <w:pPr>
        <w:tabs>
          <w:tab w:val="left" w:pos="3544"/>
        </w:tabs>
        <w:ind w:firstLine="567"/>
        <w:jc w:val="both"/>
        <w:rPr>
          <w:sz w:val="28"/>
          <w:szCs w:val="28"/>
        </w:rPr>
      </w:pPr>
      <w:r w:rsidRPr="00AE7D97">
        <w:rPr>
          <w:sz w:val="28"/>
          <w:szCs w:val="28"/>
        </w:rPr>
        <w:lastRenderedPageBreak/>
        <w:t xml:space="preserve">Pieņemot, ka </w:t>
      </w:r>
      <w:r w:rsidR="00E37D31" w:rsidRPr="00AE7D97">
        <w:rPr>
          <w:sz w:val="28"/>
          <w:szCs w:val="28"/>
        </w:rPr>
        <w:t xml:space="preserve">izveidojot plašu vakcinācijas punktu tīklu ar vismaz 25 jauniem vakcinācijas punktiem visā Latvijas Republikas teritorijā  tirdzniecības centros, tirgos un citās sabiedriskās vietās, </w:t>
      </w:r>
      <w:r w:rsidR="00D36177" w:rsidRPr="00AE7D97">
        <w:rPr>
          <w:sz w:val="28"/>
          <w:szCs w:val="28"/>
        </w:rPr>
        <w:t xml:space="preserve">ka arī </w:t>
      </w:r>
      <w:r w:rsidR="004C175C" w:rsidRPr="00AE7D97">
        <w:rPr>
          <w:sz w:val="28"/>
          <w:szCs w:val="28"/>
        </w:rPr>
        <w:t xml:space="preserve">noorganizējot dalību līdz </w:t>
      </w:r>
      <w:r w:rsidR="003B4416" w:rsidRPr="00AE7D97">
        <w:rPr>
          <w:sz w:val="28"/>
          <w:szCs w:val="28"/>
        </w:rPr>
        <w:t xml:space="preserve">9 </w:t>
      </w:r>
      <w:r w:rsidR="004C175C" w:rsidRPr="00AE7D97">
        <w:rPr>
          <w:sz w:val="28"/>
          <w:szCs w:val="28"/>
        </w:rPr>
        <w:t xml:space="preserve">privātuzņēmumu organizētajos publiskajos pasākumos </w:t>
      </w:r>
      <w:r w:rsidR="00E37D31" w:rsidRPr="00AE7D97">
        <w:rPr>
          <w:sz w:val="28"/>
          <w:szCs w:val="28"/>
        </w:rPr>
        <w:t>un veicot līdzmaksājumu par telpu uzkopšanu, apsardzi, ūdens un kanalizācijas apgādi, elektroenerģiju,</w:t>
      </w:r>
      <w:r w:rsidR="00ED5636" w:rsidRPr="00AE7D97">
        <w:rPr>
          <w:sz w:val="28"/>
          <w:szCs w:val="28"/>
        </w:rPr>
        <w:t xml:space="preserve"> interneta pieslēgumu,</w:t>
      </w:r>
      <w:r w:rsidR="00E37D31" w:rsidRPr="00AE7D97">
        <w:rPr>
          <w:sz w:val="28"/>
          <w:szCs w:val="28"/>
        </w:rPr>
        <w:t xml:space="preserve"> sadzīves atkritumu izvešanu un pēc nepieciešamības arī par minimālo mēbeļu aprīkojumu (galdi, krēsli</w:t>
      </w:r>
      <w:r w:rsidR="00AF2AEC" w:rsidRPr="00AE7D97">
        <w:rPr>
          <w:sz w:val="28"/>
          <w:szCs w:val="28"/>
        </w:rPr>
        <w:t xml:space="preserve">, </w:t>
      </w:r>
      <w:proofErr w:type="spellStart"/>
      <w:r w:rsidR="00AF2AEC" w:rsidRPr="00AE7D97">
        <w:rPr>
          <w:sz w:val="28"/>
          <w:szCs w:val="28"/>
        </w:rPr>
        <w:t>aizlietņi</w:t>
      </w:r>
      <w:proofErr w:type="spellEnd"/>
      <w:r w:rsidR="00E37D31" w:rsidRPr="00AE7D97">
        <w:rPr>
          <w:sz w:val="28"/>
          <w:szCs w:val="28"/>
        </w:rPr>
        <w:t xml:space="preserve"> u.c.) nomu - līdz 1</w:t>
      </w:r>
      <w:r w:rsidR="00301CAE" w:rsidRPr="00AE7D97">
        <w:rPr>
          <w:sz w:val="28"/>
          <w:szCs w:val="28"/>
        </w:rPr>
        <w:t> </w:t>
      </w:r>
      <w:r w:rsidR="00060E7B" w:rsidRPr="00AE7D97">
        <w:rPr>
          <w:sz w:val="28"/>
          <w:szCs w:val="28"/>
        </w:rPr>
        <w:t>4</w:t>
      </w:r>
      <w:r w:rsidR="00E37D31" w:rsidRPr="00AE7D97">
        <w:rPr>
          <w:sz w:val="28"/>
          <w:szCs w:val="28"/>
        </w:rPr>
        <w:t>00</w:t>
      </w:r>
      <w:r w:rsidR="00301CAE" w:rsidRPr="00AE7D97">
        <w:rPr>
          <w:sz w:val="28"/>
          <w:szCs w:val="28"/>
        </w:rPr>
        <w:t xml:space="preserve"> </w:t>
      </w:r>
      <w:proofErr w:type="spellStart"/>
      <w:r w:rsidR="00E37D31" w:rsidRPr="00AE7D97">
        <w:rPr>
          <w:i/>
          <w:iCs/>
          <w:sz w:val="28"/>
          <w:szCs w:val="28"/>
        </w:rPr>
        <w:t>eur</w:t>
      </w:r>
      <w:r w:rsidR="005812E3" w:rsidRPr="00AE7D97">
        <w:rPr>
          <w:i/>
          <w:iCs/>
          <w:sz w:val="28"/>
          <w:szCs w:val="28"/>
        </w:rPr>
        <w:t>o</w:t>
      </w:r>
      <w:proofErr w:type="spellEnd"/>
      <w:r w:rsidR="00E37D31" w:rsidRPr="00AE7D97">
        <w:rPr>
          <w:sz w:val="28"/>
          <w:szCs w:val="28"/>
        </w:rPr>
        <w:t xml:space="preserve"> mēnesī</w:t>
      </w:r>
      <w:r w:rsidR="004C175C" w:rsidRPr="00AE7D97">
        <w:rPr>
          <w:sz w:val="28"/>
          <w:szCs w:val="28"/>
        </w:rPr>
        <w:t xml:space="preserve"> vai līdz 100</w:t>
      </w:r>
      <w:r w:rsidR="00301CAE" w:rsidRPr="00AE7D97">
        <w:rPr>
          <w:sz w:val="28"/>
          <w:szCs w:val="28"/>
        </w:rPr>
        <w:t xml:space="preserve"> </w:t>
      </w:r>
      <w:proofErr w:type="spellStart"/>
      <w:r w:rsidR="00C86D0F" w:rsidRPr="00AE7D97">
        <w:rPr>
          <w:i/>
          <w:iCs/>
          <w:sz w:val="28"/>
          <w:szCs w:val="28"/>
        </w:rPr>
        <w:t>euro</w:t>
      </w:r>
      <w:proofErr w:type="spellEnd"/>
      <w:r w:rsidR="004C175C" w:rsidRPr="00AE7D97">
        <w:rPr>
          <w:sz w:val="28"/>
          <w:szCs w:val="28"/>
        </w:rPr>
        <w:t xml:space="preserve"> dienā par dalību privātuzņēmuma organizētajā publiskajā pasākumā</w:t>
      </w:r>
      <w:r w:rsidR="00E37D31" w:rsidRPr="00AE7D97">
        <w:rPr>
          <w:sz w:val="28"/>
          <w:szCs w:val="28"/>
        </w:rPr>
        <w:t xml:space="preserve">, </w:t>
      </w:r>
      <w:r w:rsidR="003B4416" w:rsidRPr="00AE7D97">
        <w:rPr>
          <w:sz w:val="28"/>
          <w:szCs w:val="28"/>
        </w:rPr>
        <w:t xml:space="preserve">papildus jaunajos vakcinācijas punktos nepieciešams būs nodrošināt vienas ārstniecības iestādes brigādes tehnisko aprīkojumu, kur </w:t>
      </w:r>
      <w:proofErr w:type="spellStart"/>
      <w:r w:rsidR="003B4416" w:rsidRPr="00AE7D97">
        <w:rPr>
          <w:sz w:val="28"/>
          <w:szCs w:val="28"/>
        </w:rPr>
        <w:t>līdzmaksājums</w:t>
      </w:r>
      <w:proofErr w:type="spellEnd"/>
      <w:r w:rsidR="003B4416" w:rsidRPr="00AE7D97">
        <w:rPr>
          <w:sz w:val="28"/>
          <w:szCs w:val="28"/>
        </w:rPr>
        <w:t xml:space="preserve"> indikatīvi varētu veidot līdz 900 </w:t>
      </w:r>
      <w:proofErr w:type="spellStart"/>
      <w:r w:rsidR="003B4416" w:rsidRPr="00AE7D97">
        <w:rPr>
          <w:i/>
          <w:iCs/>
          <w:sz w:val="28"/>
          <w:szCs w:val="28"/>
        </w:rPr>
        <w:t>euro</w:t>
      </w:r>
      <w:proofErr w:type="spellEnd"/>
      <w:r w:rsidR="003B4416" w:rsidRPr="00AE7D97">
        <w:rPr>
          <w:sz w:val="28"/>
          <w:szCs w:val="28"/>
        </w:rPr>
        <w:t xml:space="preserve"> apmērā mēnesī  indikatīvi</w:t>
      </w:r>
      <w:r w:rsidR="00D35E59" w:rsidRPr="00AE7D97">
        <w:rPr>
          <w:sz w:val="28"/>
          <w:szCs w:val="28"/>
        </w:rPr>
        <w:t>. Tādējādi</w:t>
      </w:r>
      <w:r w:rsidR="003B4416" w:rsidRPr="00AE7D97">
        <w:rPr>
          <w:sz w:val="28"/>
          <w:szCs w:val="28"/>
        </w:rPr>
        <w:t xml:space="preserve"> </w:t>
      </w:r>
      <w:r w:rsidR="00E37D31" w:rsidRPr="00AE7D97">
        <w:rPr>
          <w:sz w:val="28"/>
          <w:szCs w:val="28"/>
        </w:rPr>
        <w:t xml:space="preserve">kopējās maksimālās </w:t>
      </w:r>
      <w:r w:rsidR="009515C6" w:rsidRPr="00AE7D97">
        <w:rPr>
          <w:sz w:val="28"/>
          <w:szCs w:val="28"/>
        </w:rPr>
        <w:t xml:space="preserve">indikatīvās </w:t>
      </w:r>
      <w:r w:rsidR="00E37D31" w:rsidRPr="00AE7D97">
        <w:rPr>
          <w:sz w:val="28"/>
          <w:szCs w:val="28"/>
        </w:rPr>
        <w:t xml:space="preserve">izmaksas mēnesī varētu veidot līdz </w:t>
      </w:r>
      <w:r w:rsidR="00060E7B" w:rsidRPr="00AE7D97">
        <w:rPr>
          <w:sz w:val="28"/>
          <w:szCs w:val="28"/>
        </w:rPr>
        <w:t>3</w:t>
      </w:r>
      <w:r w:rsidR="00E37D31" w:rsidRPr="00AE7D97">
        <w:rPr>
          <w:sz w:val="28"/>
          <w:szCs w:val="28"/>
        </w:rPr>
        <w:t>5</w:t>
      </w:r>
      <w:r w:rsidR="00301CAE" w:rsidRPr="00AE7D97">
        <w:rPr>
          <w:sz w:val="28"/>
          <w:szCs w:val="28"/>
        </w:rPr>
        <w:t> </w:t>
      </w:r>
      <w:r w:rsidR="004C175C" w:rsidRPr="00AE7D97">
        <w:rPr>
          <w:sz w:val="28"/>
          <w:szCs w:val="28"/>
        </w:rPr>
        <w:t>3</w:t>
      </w:r>
      <w:r w:rsidR="00E37D31" w:rsidRPr="00AE7D97">
        <w:rPr>
          <w:sz w:val="28"/>
          <w:szCs w:val="28"/>
        </w:rPr>
        <w:t>00</w:t>
      </w:r>
      <w:r w:rsidR="00301CAE" w:rsidRPr="00AE7D97">
        <w:rPr>
          <w:sz w:val="28"/>
          <w:szCs w:val="28"/>
        </w:rPr>
        <w:t xml:space="preserve"> </w:t>
      </w:r>
      <w:proofErr w:type="spellStart"/>
      <w:r w:rsidR="00E37D31" w:rsidRPr="00AE7D97">
        <w:rPr>
          <w:i/>
          <w:iCs/>
          <w:sz w:val="28"/>
          <w:szCs w:val="28"/>
        </w:rPr>
        <w:t>eur</w:t>
      </w:r>
      <w:r w:rsidR="005812E3" w:rsidRPr="00AE7D97">
        <w:rPr>
          <w:i/>
          <w:iCs/>
          <w:sz w:val="28"/>
          <w:szCs w:val="28"/>
        </w:rPr>
        <w:t>o</w:t>
      </w:r>
      <w:proofErr w:type="spellEnd"/>
      <w:r w:rsidR="00D36177" w:rsidRPr="00AE7D97">
        <w:rPr>
          <w:sz w:val="28"/>
          <w:szCs w:val="28"/>
        </w:rPr>
        <w:t xml:space="preserve"> apmērā</w:t>
      </w:r>
      <w:r w:rsidR="00E37D31" w:rsidRPr="00AE7D97">
        <w:rPr>
          <w:sz w:val="28"/>
          <w:szCs w:val="28"/>
        </w:rPr>
        <w:t>, savukārt par visu periodu no 2021.gada 18.jūnija līdz 2021.gada 31.decembrim</w:t>
      </w:r>
      <w:r w:rsidR="004C12E9" w:rsidRPr="00AE7D97">
        <w:rPr>
          <w:sz w:val="28"/>
          <w:szCs w:val="28"/>
        </w:rPr>
        <w:t xml:space="preserve"> </w:t>
      </w:r>
      <w:r w:rsidR="00060E7B" w:rsidRPr="00AE7D97">
        <w:rPr>
          <w:b/>
          <w:bCs/>
          <w:sz w:val="28"/>
          <w:szCs w:val="28"/>
        </w:rPr>
        <w:t>22</w:t>
      </w:r>
      <w:r w:rsidR="004C175C" w:rsidRPr="00AE7D97">
        <w:rPr>
          <w:b/>
          <w:bCs/>
          <w:sz w:val="28"/>
          <w:szCs w:val="28"/>
        </w:rPr>
        <w:t>8</w:t>
      </w:r>
      <w:r w:rsidR="00301CAE" w:rsidRPr="00AE7D97">
        <w:rPr>
          <w:b/>
          <w:bCs/>
          <w:sz w:val="28"/>
          <w:szCs w:val="28"/>
        </w:rPr>
        <w:t> </w:t>
      </w:r>
      <w:r w:rsidR="004C175C" w:rsidRPr="00AE7D97">
        <w:rPr>
          <w:b/>
          <w:bCs/>
          <w:sz w:val="28"/>
          <w:szCs w:val="28"/>
        </w:rPr>
        <w:t>4</w:t>
      </w:r>
      <w:r w:rsidR="00060E7B" w:rsidRPr="00AE7D97">
        <w:rPr>
          <w:b/>
          <w:bCs/>
          <w:sz w:val="28"/>
          <w:szCs w:val="28"/>
        </w:rPr>
        <w:t>00</w:t>
      </w:r>
      <w:r w:rsidR="00301CAE" w:rsidRPr="00AE7D97">
        <w:rPr>
          <w:b/>
          <w:bCs/>
          <w:sz w:val="28"/>
          <w:szCs w:val="28"/>
        </w:rPr>
        <w:t xml:space="preserve"> </w:t>
      </w:r>
      <w:proofErr w:type="spellStart"/>
      <w:r w:rsidR="00E37D31" w:rsidRPr="00AE7D97">
        <w:rPr>
          <w:b/>
          <w:bCs/>
          <w:i/>
          <w:iCs/>
          <w:sz w:val="28"/>
          <w:szCs w:val="28"/>
        </w:rPr>
        <w:t>eur</w:t>
      </w:r>
      <w:r w:rsidR="00D36177" w:rsidRPr="00AE7D97">
        <w:rPr>
          <w:b/>
          <w:bCs/>
          <w:i/>
          <w:iCs/>
          <w:sz w:val="28"/>
          <w:szCs w:val="28"/>
        </w:rPr>
        <w:t>o</w:t>
      </w:r>
      <w:proofErr w:type="spellEnd"/>
      <w:r w:rsidR="00D36177" w:rsidRPr="00AE7D97">
        <w:rPr>
          <w:b/>
          <w:bCs/>
          <w:sz w:val="28"/>
          <w:szCs w:val="28"/>
        </w:rPr>
        <w:t xml:space="preserve"> apmērā</w:t>
      </w:r>
      <w:r w:rsidR="004C175C" w:rsidRPr="00AE7D97">
        <w:rPr>
          <w:sz w:val="28"/>
          <w:szCs w:val="28"/>
        </w:rPr>
        <w:t>.</w:t>
      </w:r>
    </w:p>
    <w:p w14:paraId="054A5A36" w14:textId="3D811262" w:rsidR="00274097" w:rsidRPr="00AE7D97" w:rsidRDefault="0072738B" w:rsidP="0007595D">
      <w:pPr>
        <w:pStyle w:val="NormalWeb"/>
        <w:shd w:val="clear" w:color="auto" w:fill="FFFFFF"/>
        <w:spacing w:before="0" w:beforeAutospacing="0" w:after="0" w:afterAutospacing="0"/>
        <w:ind w:firstLine="567"/>
        <w:jc w:val="both"/>
        <w:rPr>
          <w:sz w:val="28"/>
          <w:szCs w:val="28"/>
        </w:rPr>
      </w:pPr>
      <w:r w:rsidRPr="00AE7D97">
        <w:rPr>
          <w:sz w:val="28"/>
          <w:szCs w:val="28"/>
        </w:rPr>
        <w:t xml:space="preserve">Plānots, ka viena vakcinējamā </w:t>
      </w:r>
      <w:r w:rsidR="003B4416" w:rsidRPr="00AE7D97">
        <w:rPr>
          <w:sz w:val="28"/>
          <w:szCs w:val="28"/>
        </w:rPr>
        <w:t xml:space="preserve">indikatīvas </w:t>
      </w:r>
      <w:r w:rsidRPr="00AE7D97">
        <w:rPr>
          <w:sz w:val="28"/>
          <w:szCs w:val="28"/>
        </w:rPr>
        <w:t xml:space="preserve">izmaksas </w:t>
      </w:r>
      <w:r w:rsidR="005812E3" w:rsidRPr="00AE7D97">
        <w:rPr>
          <w:sz w:val="28"/>
          <w:szCs w:val="28"/>
        </w:rPr>
        <w:t xml:space="preserve">vidēji </w:t>
      </w:r>
      <w:r w:rsidRPr="00AE7D97">
        <w:rPr>
          <w:sz w:val="28"/>
          <w:szCs w:val="28"/>
        </w:rPr>
        <w:t xml:space="preserve">būs līdz </w:t>
      </w:r>
      <w:r w:rsidRPr="00AE7D97">
        <w:rPr>
          <w:b/>
          <w:bCs/>
          <w:sz w:val="28"/>
          <w:szCs w:val="28"/>
        </w:rPr>
        <w:t>1,</w:t>
      </w:r>
      <w:r w:rsidR="00D36177" w:rsidRPr="00AE7D97">
        <w:rPr>
          <w:b/>
          <w:bCs/>
          <w:sz w:val="28"/>
          <w:szCs w:val="28"/>
        </w:rPr>
        <w:t xml:space="preserve">14 </w:t>
      </w:r>
      <w:proofErr w:type="spellStart"/>
      <w:r w:rsidRPr="00AE7D97">
        <w:rPr>
          <w:b/>
          <w:bCs/>
          <w:i/>
          <w:iCs/>
          <w:sz w:val="28"/>
          <w:szCs w:val="28"/>
        </w:rPr>
        <w:t>eur</w:t>
      </w:r>
      <w:r w:rsidR="005812E3" w:rsidRPr="00AE7D97">
        <w:rPr>
          <w:b/>
          <w:bCs/>
          <w:i/>
          <w:iCs/>
          <w:sz w:val="28"/>
          <w:szCs w:val="28"/>
        </w:rPr>
        <w:t>o</w:t>
      </w:r>
      <w:proofErr w:type="spellEnd"/>
      <w:r w:rsidRPr="00AE7D97">
        <w:rPr>
          <w:sz w:val="28"/>
          <w:szCs w:val="28"/>
        </w:rPr>
        <w:t xml:space="preserve"> </w:t>
      </w:r>
      <w:r w:rsidR="00D36177" w:rsidRPr="00AE7D97">
        <w:rPr>
          <w:sz w:val="28"/>
          <w:szCs w:val="28"/>
        </w:rPr>
        <w:t xml:space="preserve"> apmērā</w:t>
      </w:r>
      <w:r w:rsidR="003B4416" w:rsidRPr="00AE7D97">
        <w:rPr>
          <w:sz w:val="28"/>
          <w:szCs w:val="28"/>
        </w:rPr>
        <w:t xml:space="preserve"> </w:t>
      </w:r>
      <w:r w:rsidRPr="00AE7D97">
        <w:rPr>
          <w:sz w:val="28"/>
          <w:szCs w:val="28"/>
        </w:rPr>
        <w:t>(</w:t>
      </w:r>
      <w:r w:rsidR="0007595D" w:rsidRPr="00AE7D97">
        <w:rPr>
          <w:sz w:val="28"/>
          <w:szCs w:val="28"/>
        </w:rPr>
        <w:t>35</w:t>
      </w:r>
      <w:r w:rsidR="00301CAE" w:rsidRPr="00AE7D97">
        <w:rPr>
          <w:sz w:val="28"/>
          <w:szCs w:val="28"/>
        </w:rPr>
        <w:t> </w:t>
      </w:r>
      <w:r w:rsidR="004C175C" w:rsidRPr="00AE7D97">
        <w:rPr>
          <w:sz w:val="28"/>
          <w:szCs w:val="28"/>
        </w:rPr>
        <w:t>3</w:t>
      </w:r>
      <w:r w:rsidR="0007595D" w:rsidRPr="00AE7D97">
        <w:rPr>
          <w:sz w:val="28"/>
          <w:szCs w:val="28"/>
        </w:rPr>
        <w:t>00</w:t>
      </w:r>
      <w:r w:rsidR="00301CAE" w:rsidRPr="00AE7D97">
        <w:rPr>
          <w:sz w:val="28"/>
          <w:szCs w:val="28"/>
        </w:rPr>
        <w:t xml:space="preserve"> </w:t>
      </w:r>
      <w:proofErr w:type="spellStart"/>
      <w:r w:rsidR="0007595D" w:rsidRPr="00AE7D97">
        <w:rPr>
          <w:i/>
          <w:iCs/>
          <w:sz w:val="28"/>
          <w:szCs w:val="28"/>
        </w:rPr>
        <w:t>eur</w:t>
      </w:r>
      <w:r w:rsidR="005812E3" w:rsidRPr="00AE7D97">
        <w:rPr>
          <w:i/>
          <w:iCs/>
          <w:sz w:val="28"/>
          <w:szCs w:val="28"/>
        </w:rPr>
        <w:t>o</w:t>
      </w:r>
      <w:proofErr w:type="spellEnd"/>
      <w:r w:rsidR="00301CAE" w:rsidRPr="00AE7D97">
        <w:rPr>
          <w:i/>
          <w:iCs/>
          <w:sz w:val="28"/>
          <w:szCs w:val="28"/>
        </w:rPr>
        <w:t xml:space="preserve"> </w:t>
      </w:r>
      <w:r w:rsidR="0007595D" w:rsidRPr="00AE7D97">
        <w:rPr>
          <w:sz w:val="28"/>
          <w:szCs w:val="28"/>
        </w:rPr>
        <w:t>/</w:t>
      </w:r>
      <w:r w:rsidR="00301CAE" w:rsidRPr="00AE7D97">
        <w:rPr>
          <w:sz w:val="28"/>
          <w:szCs w:val="28"/>
        </w:rPr>
        <w:t xml:space="preserve"> </w:t>
      </w:r>
      <w:r w:rsidR="0007595D" w:rsidRPr="00AE7D97">
        <w:rPr>
          <w:sz w:val="28"/>
          <w:szCs w:val="28"/>
        </w:rPr>
        <w:t>(</w:t>
      </w:r>
      <w:r w:rsidR="004C175C" w:rsidRPr="00AE7D97">
        <w:rPr>
          <w:sz w:val="28"/>
          <w:szCs w:val="28"/>
        </w:rPr>
        <w:t>(</w:t>
      </w:r>
      <w:r w:rsidRPr="00AE7D97">
        <w:rPr>
          <w:sz w:val="28"/>
          <w:szCs w:val="28"/>
        </w:rPr>
        <w:t xml:space="preserve">7500 x 4 </w:t>
      </w:r>
      <w:proofErr w:type="spellStart"/>
      <w:r w:rsidRPr="00AE7D97">
        <w:rPr>
          <w:sz w:val="28"/>
          <w:szCs w:val="28"/>
        </w:rPr>
        <w:t>ned</w:t>
      </w:r>
      <w:proofErr w:type="spellEnd"/>
      <w:r w:rsidR="0007595D" w:rsidRPr="00AE7D97">
        <w:rPr>
          <w:sz w:val="28"/>
          <w:szCs w:val="28"/>
        </w:rPr>
        <w:t>.</w:t>
      </w:r>
      <w:r w:rsidR="004C175C" w:rsidRPr="00AE7D97">
        <w:rPr>
          <w:sz w:val="28"/>
          <w:szCs w:val="28"/>
        </w:rPr>
        <w:t>)</w:t>
      </w:r>
      <w:r w:rsidR="00301CAE" w:rsidRPr="00AE7D97">
        <w:rPr>
          <w:sz w:val="28"/>
          <w:szCs w:val="28"/>
        </w:rPr>
        <w:t xml:space="preserve"> </w:t>
      </w:r>
      <w:r w:rsidR="004C175C" w:rsidRPr="00AE7D97">
        <w:rPr>
          <w:sz w:val="28"/>
          <w:szCs w:val="28"/>
        </w:rPr>
        <w:t>+</w:t>
      </w:r>
      <w:r w:rsidR="00301CAE" w:rsidRPr="00AE7D97">
        <w:rPr>
          <w:sz w:val="28"/>
          <w:szCs w:val="28"/>
        </w:rPr>
        <w:t xml:space="preserve"> </w:t>
      </w:r>
      <w:r w:rsidR="004C175C" w:rsidRPr="00AE7D97">
        <w:rPr>
          <w:sz w:val="28"/>
          <w:szCs w:val="28"/>
        </w:rPr>
        <w:t>900</w:t>
      </w:r>
      <w:r w:rsidR="0007595D" w:rsidRPr="00AE7D97">
        <w:rPr>
          <w:sz w:val="28"/>
          <w:szCs w:val="28"/>
        </w:rPr>
        <w:t>)</w:t>
      </w:r>
      <w:r w:rsidR="00301CAE" w:rsidRPr="00AE7D97">
        <w:rPr>
          <w:sz w:val="28"/>
          <w:szCs w:val="28"/>
        </w:rPr>
        <w:t xml:space="preserve"> </w:t>
      </w:r>
      <w:r w:rsidRPr="00AE7D97">
        <w:rPr>
          <w:sz w:val="28"/>
          <w:szCs w:val="28"/>
        </w:rPr>
        <w:t>)</w:t>
      </w:r>
      <w:r w:rsidR="0007595D" w:rsidRPr="00AE7D97">
        <w:rPr>
          <w:sz w:val="28"/>
          <w:szCs w:val="28"/>
        </w:rPr>
        <w:t xml:space="preserve">, pie nosacījuma, ka visos tirdzniecības centros tiktu piemērots maksimālais līdzfinansējuma apmērs. </w:t>
      </w:r>
    </w:p>
    <w:p w14:paraId="220ADA3F" w14:textId="51CD22E3" w:rsidR="00F06F55" w:rsidRPr="00AE7D97" w:rsidRDefault="00E9779B" w:rsidP="00FF7FD4">
      <w:pPr>
        <w:tabs>
          <w:tab w:val="left" w:pos="3544"/>
        </w:tabs>
        <w:ind w:firstLine="567"/>
        <w:jc w:val="both"/>
        <w:rPr>
          <w:sz w:val="28"/>
          <w:szCs w:val="28"/>
        </w:rPr>
      </w:pPr>
      <w:r w:rsidRPr="00AE7D97">
        <w:rPr>
          <w:sz w:val="28"/>
          <w:szCs w:val="28"/>
        </w:rPr>
        <w:t>M</w:t>
      </w:r>
      <w:r w:rsidR="00F06F55" w:rsidRPr="00AE7D97">
        <w:rPr>
          <w:sz w:val="28"/>
          <w:szCs w:val="28"/>
        </w:rPr>
        <w:t xml:space="preserve">inētais līdzfinansējums varētu tikt segts no finanšu līdzekļu uzkrājuma, kas veidosies par 2021.gada augusta periodu, kad abi Nacionālā mēroga vakcinācijas centri vairs netiks uzturēti, kā iepriekš bija plānots. </w:t>
      </w:r>
    </w:p>
    <w:p w14:paraId="614B9C31" w14:textId="1BAB0189" w:rsidR="008F20D6" w:rsidRPr="00AE7D97" w:rsidRDefault="008F20D6" w:rsidP="00FF7FD4">
      <w:pPr>
        <w:tabs>
          <w:tab w:val="left" w:pos="3544"/>
        </w:tabs>
        <w:ind w:firstLine="567"/>
        <w:jc w:val="both"/>
        <w:rPr>
          <w:b/>
          <w:bCs/>
          <w:sz w:val="28"/>
          <w:szCs w:val="28"/>
        </w:rPr>
      </w:pPr>
      <w:r w:rsidRPr="00AE7D97">
        <w:rPr>
          <w:b/>
          <w:bCs/>
          <w:sz w:val="28"/>
          <w:szCs w:val="28"/>
        </w:rPr>
        <w:t xml:space="preserve">Ņemot vērā to, ka noteiktais mērķis nav mainīts, ir nepieciešams elastīgi reaģēt un </w:t>
      </w:r>
      <w:bookmarkStart w:id="2" w:name="_Hlk74231806"/>
      <w:r w:rsidR="0019383C" w:rsidRPr="00AE7D97">
        <w:rPr>
          <w:b/>
          <w:bCs/>
          <w:sz w:val="28"/>
          <w:szCs w:val="28"/>
        </w:rPr>
        <w:t>Nacionālā mēroga vakcinācijas centru uzturēšanai plānotās indikatīvās izmaksas par 2021.gada aug</w:t>
      </w:r>
      <w:r w:rsidR="005C3846" w:rsidRPr="00AE7D97">
        <w:rPr>
          <w:b/>
          <w:bCs/>
          <w:sz w:val="28"/>
          <w:szCs w:val="28"/>
        </w:rPr>
        <w:t>u</w:t>
      </w:r>
      <w:r w:rsidR="0019383C" w:rsidRPr="00AE7D97">
        <w:rPr>
          <w:b/>
          <w:bCs/>
          <w:sz w:val="28"/>
          <w:szCs w:val="28"/>
        </w:rPr>
        <w:t xml:space="preserve">sta mēnesi novirzīt vakcinācijas </w:t>
      </w:r>
      <w:r w:rsidR="005C3846" w:rsidRPr="00AE7D97">
        <w:rPr>
          <w:b/>
          <w:bCs/>
          <w:sz w:val="28"/>
          <w:szCs w:val="28"/>
        </w:rPr>
        <w:t>punktu</w:t>
      </w:r>
      <w:r w:rsidR="0019383C" w:rsidRPr="00AE7D97">
        <w:rPr>
          <w:b/>
          <w:bCs/>
          <w:sz w:val="28"/>
          <w:szCs w:val="28"/>
        </w:rPr>
        <w:t xml:space="preserve"> izveidei</w:t>
      </w:r>
      <w:r w:rsidR="005C3846" w:rsidRPr="00AE7D97">
        <w:rPr>
          <w:b/>
          <w:bCs/>
          <w:sz w:val="28"/>
          <w:szCs w:val="28"/>
        </w:rPr>
        <w:t xml:space="preserve"> un uzturēšanai tirdzniecības centros, tirgos, sabiedriskās vietās no 2021.gada 18.jūnija</w:t>
      </w:r>
      <w:r w:rsidR="0019383C" w:rsidRPr="00AE7D97">
        <w:rPr>
          <w:b/>
          <w:bCs/>
          <w:sz w:val="28"/>
          <w:szCs w:val="28"/>
        </w:rPr>
        <w:t xml:space="preserve"> līdz 2021.gada 31.decembrim.</w:t>
      </w:r>
    </w:p>
    <w:bookmarkEnd w:id="2"/>
    <w:p w14:paraId="74E82F64" w14:textId="65272F19" w:rsidR="008F20D6" w:rsidRPr="00AE7D97" w:rsidRDefault="008F20D6" w:rsidP="00FF7FD4">
      <w:pPr>
        <w:tabs>
          <w:tab w:val="left" w:pos="3544"/>
        </w:tabs>
        <w:ind w:firstLine="567"/>
        <w:jc w:val="both"/>
        <w:rPr>
          <w:sz w:val="28"/>
          <w:szCs w:val="28"/>
        </w:rPr>
      </w:pPr>
    </w:p>
    <w:p w14:paraId="595C56DA" w14:textId="226DA401" w:rsidR="00130F84" w:rsidRPr="00AE7D97" w:rsidRDefault="00130F84" w:rsidP="00FF7FD4">
      <w:pPr>
        <w:tabs>
          <w:tab w:val="left" w:pos="3544"/>
        </w:tabs>
        <w:ind w:firstLine="567"/>
        <w:rPr>
          <w:sz w:val="28"/>
          <w:szCs w:val="28"/>
        </w:rPr>
      </w:pPr>
    </w:p>
    <w:p w14:paraId="25630CDB" w14:textId="5FC6F349" w:rsidR="00AB0711" w:rsidRPr="00AE7D97" w:rsidRDefault="00AB0711" w:rsidP="00AB0711">
      <w:pPr>
        <w:pStyle w:val="NoSpacing"/>
        <w:jc w:val="both"/>
        <w:rPr>
          <w:rFonts w:ascii="Times New Roman" w:hAnsi="Times New Roman" w:cs="Times New Roman"/>
          <w:sz w:val="28"/>
          <w:szCs w:val="28"/>
        </w:rPr>
      </w:pPr>
      <w:r w:rsidRPr="00AE7D97">
        <w:rPr>
          <w:rFonts w:ascii="Times New Roman" w:hAnsi="Times New Roman" w:cs="Times New Roman"/>
          <w:sz w:val="28"/>
          <w:szCs w:val="28"/>
        </w:rPr>
        <w:t>Veselības ministrs</w:t>
      </w:r>
      <w:r w:rsidRPr="00AE7D97">
        <w:rPr>
          <w:rFonts w:ascii="Times New Roman" w:hAnsi="Times New Roman" w:cs="Times New Roman"/>
          <w:sz w:val="28"/>
          <w:szCs w:val="28"/>
        </w:rPr>
        <w:tab/>
      </w:r>
      <w:r w:rsidRPr="00AE7D97">
        <w:rPr>
          <w:rFonts w:ascii="Times New Roman" w:hAnsi="Times New Roman" w:cs="Times New Roman"/>
          <w:sz w:val="28"/>
          <w:szCs w:val="28"/>
        </w:rPr>
        <w:tab/>
      </w:r>
      <w:r w:rsidRPr="00AE7D97">
        <w:rPr>
          <w:rFonts w:ascii="Times New Roman" w:hAnsi="Times New Roman" w:cs="Times New Roman"/>
          <w:sz w:val="28"/>
          <w:szCs w:val="28"/>
        </w:rPr>
        <w:tab/>
      </w:r>
      <w:r w:rsidRPr="00AE7D97">
        <w:rPr>
          <w:rFonts w:ascii="Times New Roman" w:hAnsi="Times New Roman" w:cs="Times New Roman"/>
          <w:sz w:val="28"/>
          <w:szCs w:val="28"/>
        </w:rPr>
        <w:tab/>
      </w:r>
      <w:r w:rsidRPr="00AE7D97">
        <w:rPr>
          <w:rFonts w:ascii="Times New Roman" w:hAnsi="Times New Roman" w:cs="Times New Roman"/>
          <w:sz w:val="28"/>
          <w:szCs w:val="28"/>
        </w:rPr>
        <w:tab/>
      </w:r>
      <w:r w:rsidRPr="00AE7D97">
        <w:rPr>
          <w:rFonts w:ascii="Times New Roman" w:hAnsi="Times New Roman" w:cs="Times New Roman"/>
          <w:sz w:val="28"/>
          <w:szCs w:val="28"/>
        </w:rPr>
        <w:tab/>
        <w:t xml:space="preserve">               </w:t>
      </w:r>
      <w:r w:rsidRPr="00AE7D97">
        <w:rPr>
          <w:rFonts w:ascii="Times New Roman" w:hAnsi="Times New Roman" w:cs="Times New Roman"/>
          <w:sz w:val="28"/>
          <w:szCs w:val="28"/>
        </w:rPr>
        <w:tab/>
        <w:t>D. Pavļuts</w:t>
      </w:r>
    </w:p>
    <w:p w14:paraId="63F0F8DC" w14:textId="77777777" w:rsidR="00AB0711" w:rsidRPr="00AE7D97" w:rsidRDefault="00AB0711" w:rsidP="00AB0711">
      <w:pPr>
        <w:pStyle w:val="NoSpacing"/>
        <w:jc w:val="both"/>
        <w:rPr>
          <w:rFonts w:ascii="Times New Roman" w:hAnsi="Times New Roman" w:cs="Times New Roman"/>
          <w:sz w:val="28"/>
          <w:szCs w:val="28"/>
        </w:rPr>
      </w:pPr>
    </w:p>
    <w:p w14:paraId="2E87FED1" w14:textId="77777777" w:rsidR="00AB0711" w:rsidRPr="00AE7D97" w:rsidRDefault="00AB0711" w:rsidP="00AB0711">
      <w:pPr>
        <w:pStyle w:val="NoSpacing"/>
        <w:jc w:val="both"/>
        <w:rPr>
          <w:rFonts w:ascii="Times New Roman" w:hAnsi="Times New Roman" w:cs="Times New Roman"/>
          <w:sz w:val="28"/>
          <w:szCs w:val="28"/>
        </w:rPr>
      </w:pPr>
    </w:p>
    <w:p w14:paraId="32476B2C" w14:textId="01604EEB" w:rsidR="00AB0711" w:rsidRPr="00AE7D97" w:rsidRDefault="00AB0711" w:rsidP="00AB0711">
      <w:pPr>
        <w:pStyle w:val="NoSpacing"/>
        <w:jc w:val="both"/>
        <w:rPr>
          <w:rFonts w:ascii="Times New Roman" w:eastAsia="Calibri" w:hAnsi="Times New Roman" w:cs="Times New Roman"/>
          <w:sz w:val="28"/>
          <w:szCs w:val="28"/>
        </w:rPr>
      </w:pPr>
      <w:r w:rsidRPr="00AE7D97">
        <w:rPr>
          <w:rFonts w:ascii="Times New Roman" w:eastAsia="Calibri" w:hAnsi="Times New Roman" w:cs="Times New Roman"/>
          <w:sz w:val="28"/>
          <w:szCs w:val="28"/>
        </w:rPr>
        <w:t>Iesniedzējs: veselības ministrs</w:t>
      </w:r>
      <w:r w:rsidRPr="00AE7D97">
        <w:rPr>
          <w:rFonts w:ascii="Times New Roman" w:eastAsia="Calibri" w:hAnsi="Times New Roman" w:cs="Times New Roman"/>
          <w:sz w:val="28"/>
          <w:szCs w:val="28"/>
        </w:rPr>
        <w:tab/>
        <w:t xml:space="preserve">                                                    </w:t>
      </w:r>
      <w:r w:rsidRPr="00AE7D97">
        <w:rPr>
          <w:rFonts w:ascii="Times New Roman" w:hAnsi="Times New Roman" w:cs="Times New Roman"/>
          <w:sz w:val="28"/>
          <w:szCs w:val="28"/>
        </w:rPr>
        <w:t>D. Pavļuts</w:t>
      </w:r>
    </w:p>
    <w:p w14:paraId="78E74941" w14:textId="77777777" w:rsidR="00AB0711" w:rsidRPr="00AE7D97" w:rsidRDefault="00AB0711" w:rsidP="00AB0711">
      <w:pPr>
        <w:pStyle w:val="NoSpacing"/>
        <w:jc w:val="both"/>
        <w:rPr>
          <w:rFonts w:ascii="Times New Roman" w:hAnsi="Times New Roman" w:cs="Times New Roman"/>
          <w:sz w:val="28"/>
          <w:szCs w:val="28"/>
        </w:rPr>
      </w:pPr>
    </w:p>
    <w:p w14:paraId="5BF22D62" w14:textId="77777777" w:rsidR="00AB0711" w:rsidRPr="00AE7D97" w:rsidRDefault="00AB0711" w:rsidP="00AB0711">
      <w:pPr>
        <w:pStyle w:val="NoSpacing"/>
        <w:jc w:val="both"/>
        <w:rPr>
          <w:rFonts w:ascii="Times New Roman" w:hAnsi="Times New Roman" w:cs="Times New Roman"/>
          <w:sz w:val="28"/>
          <w:szCs w:val="28"/>
        </w:rPr>
      </w:pPr>
    </w:p>
    <w:p w14:paraId="74C402A8" w14:textId="4512D032" w:rsidR="00AB0711" w:rsidRPr="00AE7D97" w:rsidRDefault="00AB0711" w:rsidP="00AB0711">
      <w:pPr>
        <w:pStyle w:val="NoSpacing"/>
        <w:jc w:val="both"/>
        <w:rPr>
          <w:rFonts w:ascii="Times New Roman" w:hAnsi="Times New Roman" w:cs="Times New Roman"/>
          <w:sz w:val="28"/>
          <w:szCs w:val="28"/>
        </w:rPr>
      </w:pPr>
      <w:r w:rsidRPr="00AE7D97">
        <w:rPr>
          <w:rFonts w:ascii="Times New Roman" w:hAnsi="Times New Roman" w:cs="Times New Roman"/>
          <w:sz w:val="28"/>
          <w:szCs w:val="28"/>
        </w:rPr>
        <w:t xml:space="preserve">Vīza: valsts sekretāre                                                     </w:t>
      </w:r>
      <w:r w:rsidRPr="00AE7D97">
        <w:rPr>
          <w:rFonts w:ascii="Times New Roman" w:hAnsi="Times New Roman" w:cs="Times New Roman"/>
          <w:sz w:val="28"/>
          <w:szCs w:val="28"/>
        </w:rPr>
        <w:tab/>
      </w:r>
      <w:r w:rsidRPr="00AE7D97">
        <w:rPr>
          <w:rFonts w:ascii="Times New Roman" w:hAnsi="Times New Roman" w:cs="Times New Roman"/>
          <w:sz w:val="28"/>
          <w:szCs w:val="28"/>
        </w:rPr>
        <w:tab/>
        <w:t xml:space="preserve"> I. Dreika</w:t>
      </w:r>
    </w:p>
    <w:p w14:paraId="5AC07847" w14:textId="77777777" w:rsidR="00593EF4" w:rsidRPr="00AE7D97" w:rsidRDefault="00593EF4" w:rsidP="00FF7FD4">
      <w:pPr>
        <w:tabs>
          <w:tab w:val="left" w:pos="3544"/>
        </w:tabs>
        <w:ind w:firstLine="567"/>
        <w:rPr>
          <w:sz w:val="28"/>
          <w:szCs w:val="28"/>
        </w:rPr>
      </w:pPr>
    </w:p>
    <w:sectPr w:rsidR="00593EF4" w:rsidRPr="00AE7D97" w:rsidSect="00AE7D97">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17724" w14:textId="77777777" w:rsidR="00736101" w:rsidRDefault="00736101" w:rsidP="00FF7FD4">
      <w:r>
        <w:separator/>
      </w:r>
    </w:p>
  </w:endnote>
  <w:endnote w:type="continuationSeparator" w:id="0">
    <w:p w14:paraId="242669DF" w14:textId="77777777" w:rsidR="00736101" w:rsidRDefault="00736101" w:rsidP="00FF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A74D" w14:textId="77777777" w:rsidR="00AE7D97" w:rsidRDefault="00AE7D97" w:rsidP="00AE7D97">
    <w:pPr>
      <w:pStyle w:val="Footer"/>
    </w:pPr>
  </w:p>
  <w:p w14:paraId="2448E7A8" w14:textId="0AF5F37B" w:rsidR="00674127" w:rsidRPr="00AE7D97" w:rsidRDefault="00AE7D97">
    <w:pPr>
      <w:pStyle w:val="Footer"/>
      <w:rPr>
        <w:sz w:val="20"/>
        <w:szCs w:val="20"/>
      </w:rPr>
    </w:pPr>
    <w:r w:rsidRPr="00AE7D97">
      <w:rPr>
        <w:sz w:val="20"/>
        <w:szCs w:val="20"/>
      </w:rPr>
      <w:t>VMzin_140621_vakcTC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538C" w14:textId="1ED230BA" w:rsidR="00AE7D97" w:rsidRPr="00AE7D97" w:rsidRDefault="00AE7D97">
    <w:pPr>
      <w:pStyle w:val="Footer"/>
      <w:rPr>
        <w:sz w:val="20"/>
        <w:szCs w:val="20"/>
      </w:rPr>
    </w:pPr>
    <w:r w:rsidRPr="00AE7D97">
      <w:rPr>
        <w:sz w:val="20"/>
        <w:szCs w:val="20"/>
      </w:rPr>
      <w:t>VMzin_140621_vakcTC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03434" w14:textId="77777777" w:rsidR="00736101" w:rsidRDefault="00736101" w:rsidP="00FF7FD4">
      <w:r>
        <w:separator/>
      </w:r>
    </w:p>
  </w:footnote>
  <w:footnote w:type="continuationSeparator" w:id="0">
    <w:p w14:paraId="1E6A44C8" w14:textId="77777777" w:rsidR="00736101" w:rsidRDefault="00736101" w:rsidP="00FF7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76093"/>
      <w:docPartObj>
        <w:docPartGallery w:val="Page Numbers (Top of Page)"/>
        <w:docPartUnique/>
      </w:docPartObj>
    </w:sdtPr>
    <w:sdtEndPr>
      <w:rPr>
        <w:noProof/>
      </w:rPr>
    </w:sdtEndPr>
    <w:sdtContent>
      <w:p w14:paraId="519C49BA" w14:textId="74B268E1" w:rsidR="00AE7D97" w:rsidRDefault="00AE7D9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67A6808" w14:textId="77777777" w:rsidR="00AE7D97" w:rsidRDefault="00AE7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971D7"/>
    <w:multiLevelType w:val="hybridMultilevel"/>
    <w:tmpl w:val="852C8F08"/>
    <w:lvl w:ilvl="0" w:tplc="B3A2B9E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D695641"/>
    <w:multiLevelType w:val="hybridMultilevel"/>
    <w:tmpl w:val="59405FE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691"/>
    <w:rsid w:val="00021077"/>
    <w:rsid w:val="00047A12"/>
    <w:rsid w:val="00060E7B"/>
    <w:rsid w:val="0007595D"/>
    <w:rsid w:val="00094D00"/>
    <w:rsid w:val="000A40AD"/>
    <w:rsid w:val="000E20F5"/>
    <w:rsid w:val="000F03CC"/>
    <w:rsid w:val="00130F84"/>
    <w:rsid w:val="00151FA9"/>
    <w:rsid w:val="00171BFD"/>
    <w:rsid w:val="0019321C"/>
    <w:rsid w:val="0019383C"/>
    <w:rsid w:val="001D61E1"/>
    <w:rsid w:val="001E6DBA"/>
    <w:rsid w:val="00240925"/>
    <w:rsid w:val="002430F7"/>
    <w:rsid w:val="00274097"/>
    <w:rsid w:val="0027649F"/>
    <w:rsid w:val="002A4D78"/>
    <w:rsid w:val="002C15EF"/>
    <w:rsid w:val="002D0676"/>
    <w:rsid w:val="00301CAE"/>
    <w:rsid w:val="00323F92"/>
    <w:rsid w:val="00352C7A"/>
    <w:rsid w:val="00383795"/>
    <w:rsid w:val="0038672C"/>
    <w:rsid w:val="003B4416"/>
    <w:rsid w:val="003C1CBE"/>
    <w:rsid w:val="004C12E9"/>
    <w:rsid w:val="004C175C"/>
    <w:rsid w:val="004C4C34"/>
    <w:rsid w:val="004D55A8"/>
    <w:rsid w:val="00557BA0"/>
    <w:rsid w:val="00562FF1"/>
    <w:rsid w:val="005812E3"/>
    <w:rsid w:val="00583CD1"/>
    <w:rsid w:val="00585A1C"/>
    <w:rsid w:val="00593EF4"/>
    <w:rsid w:val="005C3846"/>
    <w:rsid w:val="005D73DF"/>
    <w:rsid w:val="005E0B4B"/>
    <w:rsid w:val="005E3C16"/>
    <w:rsid w:val="00671E21"/>
    <w:rsid w:val="00674127"/>
    <w:rsid w:val="006760DE"/>
    <w:rsid w:val="00701A71"/>
    <w:rsid w:val="0072738B"/>
    <w:rsid w:val="00736101"/>
    <w:rsid w:val="007B0EC4"/>
    <w:rsid w:val="007C72BB"/>
    <w:rsid w:val="007F02A1"/>
    <w:rsid w:val="007F46A2"/>
    <w:rsid w:val="008001E0"/>
    <w:rsid w:val="00813C99"/>
    <w:rsid w:val="008F20D6"/>
    <w:rsid w:val="00924605"/>
    <w:rsid w:val="00940F22"/>
    <w:rsid w:val="009475E1"/>
    <w:rsid w:val="009515C6"/>
    <w:rsid w:val="009677B5"/>
    <w:rsid w:val="00A35ED5"/>
    <w:rsid w:val="00A67021"/>
    <w:rsid w:val="00AB0711"/>
    <w:rsid w:val="00AC220E"/>
    <w:rsid w:val="00AE7D97"/>
    <w:rsid w:val="00AF07EB"/>
    <w:rsid w:val="00AF2AEC"/>
    <w:rsid w:val="00B02C3D"/>
    <w:rsid w:val="00B51408"/>
    <w:rsid w:val="00B76A91"/>
    <w:rsid w:val="00B80403"/>
    <w:rsid w:val="00B84F07"/>
    <w:rsid w:val="00BF5E28"/>
    <w:rsid w:val="00C2277B"/>
    <w:rsid w:val="00C53691"/>
    <w:rsid w:val="00C803AE"/>
    <w:rsid w:val="00C86D0F"/>
    <w:rsid w:val="00C93282"/>
    <w:rsid w:val="00CB195C"/>
    <w:rsid w:val="00CB4BD4"/>
    <w:rsid w:val="00CC4AD8"/>
    <w:rsid w:val="00CE3236"/>
    <w:rsid w:val="00CF0817"/>
    <w:rsid w:val="00D038E4"/>
    <w:rsid w:val="00D32A13"/>
    <w:rsid w:val="00D337E1"/>
    <w:rsid w:val="00D35E59"/>
    <w:rsid w:val="00D36177"/>
    <w:rsid w:val="00D37C1B"/>
    <w:rsid w:val="00D43EC0"/>
    <w:rsid w:val="00D44665"/>
    <w:rsid w:val="00D60616"/>
    <w:rsid w:val="00D80A76"/>
    <w:rsid w:val="00D9070D"/>
    <w:rsid w:val="00DE5274"/>
    <w:rsid w:val="00E07B35"/>
    <w:rsid w:val="00E37D31"/>
    <w:rsid w:val="00E43101"/>
    <w:rsid w:val="00E90778"/>
    <w:rsid w:val="00E9779B"/>
    <w:rsid w:val="00EC5924"/>
    <w:rsid w:val="00EC726E"/>
    <w:rsid w:val="00ED5636"/>
    <w:rsid w:val="00F06F55"/>
    <w:rsid w:val="00F2222D"/>
    <w:rsid w:val="00F472F1"/>
    <w:rsid w:val="00F87EE9"/>
    <w:rsid w:val="00FA7781"/>
    <w:rsid w:val="00FB4F3F"/>
    <w:rsid w:val="00FC37E4"/>
    <w:rsid w:val="00FE03AA"/>
    <w:rsid w:val="00FF0148"/>
    <w:rsid w:val="00FF7FD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12A8B5"/>
  <w15:chartTrackingRefBased/>
  <w15:docId w15:val="{186CA0B8-4A4D-4F32-ADF2-FF2449BB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691"/>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D038E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53691"/>
    <w:rPr>
      <w:color w:val="0000FF"/>
      <w:u w:val="single"/>
    </w:rPr>
  </w:style>
  <w:style w:type="paragraph" w:styleId="ListParagraph">
    <w:name w:val="List Paragraph"/>
    <w:basedOn w:val="Normal"/>
    <w:uiPriority w:val="34"/>
    <w:qFormat/>
    <w:rsid w:val="00D038E4"/>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uiPriority w:val="9"/>
    <w:rsid w:val="00D038E4"/>
    <w:rPr>
      <w:rFonts w:ascii="Times New Roman" w:eastAsia="Times New Roman" w:hAnsi="Times New Roman" w:cs="Times New Roman"/>
      <w:b/>
      <w:bCs/>
      <w:sz w:val="27"/>
      <w:szCs w:val="27"/>
      <w:lang w:eastAsia="lv-LV"/>
    </w:rPr>
  </w:style>
  <w:style w:type="character" w:styleId="LineNumber">
    <w:name w:val="line number"/>
    <w:basedOn w:val="DefaultParagraphFont"/>
    <w:uiPriority w:val="99"/>
    <w:semiHidden/>
    <w:unhideWhenUsed/>
    <w:rsid w:val="00D038E4"/>
  </w:style>
  <w:style w:type="paragraph" w:styleId="NormalWeb">
    <w:name w:val="Normal (Web)"/>
    <w:basedOn w:val="Normal"/>
    <w:link w:val="NormalWebChar"/>
    <w:uiPriority w:val="99"/>
    <w:rsid w:val="00021077"/>
    <w:pPr>
      <w:spacing w:before="100" w:beforeAutospacing="1" w:after="100" w:afterAutospacing="1"/>
    </w:pPr>
  </w:style>
  <w:style w:type="character" w:customStyle="1" w:styleId="NormalWebChar">
    <w:name w:val="Normal (Web) Char"/>
    <w:link w:val="NormalWeb"/>
    <w:uiPriority w:val="99"/>
    <w:rsid w:val="00021077"/>
    <w:rPr>
      <w:rFonts w:ascii="Times New Roman" w:eastAsia="Times New Roman" w:hAnsi="Times New Roman" w:cs="Times New Roman"/>
      <w:sz w:val="24"/>
      <w:szCs w:val="24"/>
      <w:lang w:eastAsia="lv-LV"/>
    </w:rPr>
  </w:style>
  <w:style w:type="table" w:styleId="TableGrid">
    <w:name w:val="Table Grid"/>
    <w:basedOn w:val="TableNormal"/>
    <w:uiPriority w:val="39"/>
    <w:rsid w:val="00B51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6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DB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583CD1"/>
    <w:rPr>
      <w:sz w:val="16"/>
      <w:szCs w:val="16"/>
    </w:rPr>
  </w:style>
  <w:style w:type="paragraph" w:styleId="CommentText">
    <w:name w:val="annotation text"/>
    <w:basedOn w:val="Normal"/>
    <w:link w:val="CommentTextChar"/>
    <w:uiPriority w:val="99"/>
    <w:unhideWhenUsed/>
    <w:rsid w:val="00583CD1"/>
    <w:rPr>
      <w:sz w:val="20"/>
      <w:szCs w:val="20"/>
    </w:rPr>
  </w:style>
  <w:style w:type="character" w:customStyle="1" w:styleId="CommentTextChar">
    <w:name w:val="Comment Text Char"/>
    <w:basedOn w:val="DefaultParagraphFont"/>
    <w:link w:val="CommentText"/>
    <w:uiPriority w:val="99"/>
    <w:rsid w:val="00583CD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83CD1"/>
    <w:rPr>
      <w:b/>
      <w:bCs/>
    </w:rPr>
  </w:style>
  <w:style w:type="character" w:customStyle="1" w:styleId="CommentSubjectChar">
    <w:name w:val="Comment Subject Char"/>
    <w:basedOn w:val="CommentTextChar"/>
    <w:link w:val="CommentSubject"/>
    <w:uiPriority w:val="99"/>
    <w:semiHidden/>
    <w:rsid w:val="00583CD1"/>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FF7FD4"/>
    <w:pPr>
      <w:tabs>
        <w:tab w:val="center" w:pos="4153"/>
        <w:tab w:val="right" w:pos="8306"/>
      </w:tabs>
    </w:pPr>
  </w:style>
  <w:style w:type="character" w:customStyle="1" w:styleId="HeaderChar">
    <w:name w:val="Header Char"/>
    <w:basedOn w:val="DefaultParagraphFont"/>
    <w:link w:val="Header"/>
    <w:uiPriority w:val="99"/>
    <w:rsid w:val="00FF7FD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7FD4"/>
    <w:pPr>
      <w:tabs>
        <w:tab w:val="center" w:pos="4153"/>
        <w:tab w:val="right" w:pos="8306"/>
      </w:tabs>
    </w:pPr>
  </w:style>
  <w:style w:type="character" w:customStyle="1" w:styleId="FooterChar">
    <w:name w:val="Footer Char"/>
    <w:basedOn w:val="DefaultParagraphFont"/>
    <w:link w:val="Footer"/>
    <w:uiPriority w:val="99"/>
    <w:rsid w:val="00FF7FD4"/>
    <w:rPr>
      <w:rFonts w:ascii="Times New Roman" w:eastAsia="Times New Roman" w:hAnsi="Times New Roman" w:cs="Times New Roman"/>
      <w:sz w:val="24"/>
      <w:szCs w:val="24"/>
      <w:lang w:eastAsia="lv-LV"/>
    </w:rPr>
  </w:style>
  <w:style w:type="paragraph" w:styleId="NoSpacing">
    <w:name w:val="No Spacing"/>
    <w:basedOn w:val="Normal"/>
    <w:link w:val="NoSpacingChar"/>
    <w:uiPriority w:val="1"/>
    <w:qFormat/>
    <w:rsid w:val="00AB0711"/>
    <w:rPr>
      <w:rFonts w:ascii="Calibri" w:hAnsi="Calibri" w:cs="Calibri"/>
      <w:sz w:val="22"/>
      <w:szCs w:val="22"/>
    </w:rPr>
  </w:style>
  <w:style w:type="character" w:customStyle="1" w:styleId="NoSpacingChar">
    <w:name w:val="No Spacing Char"/>
    <w:basedOn w:val="DefaultParagraphFont"/>
    <w:link w:val="NoSpacing"/>
    <w:uiPriority w:val="1"/>
    <w:locked/>
    <w:rsid w:val="00AB0711"/>
    <w:rPr>
      <w:rFonts w:ascii="Calibri" w:eastAsia="Times New Roman"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86293">
      <w:bodyDiv w:val="1"/>
      <w:marLeft w:val="0"/>
      <w:marRight w:val="0"/>
      <w:marTop w:val="0"/>
      <w:marBottom w:val="0"/>
      <w:divBdr>
        <w:top w:val="none" w:sz="0" w:space="0" w:color="auto"/>
        <w:left w:val="none" w:sz="0" w:space="0" w:color="auto"/>
        <w:bottom w:val="none" w:sz="0" w:space="0" w:color="auto"/>
        <w:right w:val="none" w:sz="0" w:space="0" w:color="auto"/>
      </w:divBdr>
    </w:div>
    <w:div w:id="1045640266">
      <w:bodyDiv w:val="1"/>
      <w:marLeft w:val="0"/>
      <w:marRight w:val="0"/>
      <w:marTop w:val="0"/>
      <w:marBottom w:val="0"/>
      <w:divBdr>
        <w:top w:val="none" w:sz="0" w:space="0" w:color="auto"/>
        <w:left w:val="none" w:sz="0" w:space="0" w:color="auto"/>
        <w:bottom w:val="none" w:sz="0" w:space="0" w:color="auto"/>
        <w:right w:val="none" w:sz="0" w:space="0" w:color="auto"/>
      </w:divBdr>
    </w:div>
    <w:div w:id="1233737628">
      <w:bodyDiv w:val="1"/>
      <w:marLeft w:val="0"/>
      <w:marRight w:val="0"/>
      <w:marTop w:val="0"/>
      <w:marBottom w:val="0"/>
      <w:divBdr>
        <w:top w:val="none" w:sz="0" w:space="0" w:color="auto"/>
        <w:left w:val="none" w:sz="0" w:space="0" w:color="auto"/>
        <w:bottom w:val="none" w:sz="0" w:space="0" w:color="auto"/>
        <w:right w:val="none" w:sz="0" w:space="0" w:color="auto"/>
      </w:divBdr>
    </w:div>
    <w:div w:id="1700817130">
      <w:bodyDiv w:val="1"/>
      <w:marLeft w:val="0"/>
      <w:marRight w:val="0"/>
      <w:marTop w:val="0"/>
      <w:marBottom w:val="0"/>
      <w:divBdr>
        <w:top w:val="none" w:sz="0" w:space="0" w:color="auto"/>
        <w:left w:val="none" w:sz="0" w:space="0" w:color="auto"/>
        <w:bottom w:val="none" w:sz="0" w:space="0" w:color="auto"/>
        <w:right w:val="none" w:sz="0" w:space="0" w:color="auto"/>
      </w:divBdr>
    </w:div>
    <w:div w:id="176090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CDE94-80E3-44F1-9E81-2729596F4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Sindija Adama</dc:creator>
  <cp:keywords/>
  <dc:description/>
  <cp:lastModifiedBy>Svetlana Batare</cp:lastModifiedBy>
  <cp:revision>24</cp:revision>
  <dcterms:created xsi:type="dcterms:W3CDTF">2021-06-14T16:09:00Z</dcterms:created>
  <dcterms:modified xsi:type="dcterms:W3CDTF">2021-06-14T18:08:00Z</dcterms:modified>
</cp:coreProperties>
</file>