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BEE9" w14:textId="77777777" w:rsidR="00BB44E5" w:rsidRDefault="0033470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Ministru kabineta noteikumu projekta </w:t>
      </w:r>
    </w:p>
    <w:p w14:paraId="31A1AD30" w14:textId="77777777" w:rsidR="00BB44E5" w:rsidRDefault="0033470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“Grozījumi Ministru kabineta 2016. gada 26. aprīļa noteikumos Nr. 265 “Valsts atbalsta piešķiršanas kārtība meža nozares attīstībai””</w:t>
      </w:r>
    </w:p>
    <w:p w14:paraId="227DDB4A" w14:textId="77777777" w:rsidR="00BB44E5" w:rsidRDefault="0033470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sākotnējās ietekmes novērtējuma ziņojums (anotācija)</w:t>
      </w:r>
    </w:p>
    <w:p w14:paraId="515258FC" w14:textId="77777777" w:rsidR="00BB44E5" w:rsidRDefault="00BB44E5">
      <w:pPr>
        <w:ind w:left="0" w:hanging="2"/>
        <w:jc w:val="center"/>
      </w:pPr>
    </w:p>
    <w:tbl>
      <w:tblPr>
        <w:tblStyle w:val="a0"/>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9"/>
        <w:gridCol w:w="5848"/>
      </w:tblGrid>
      <w:tr w:rsidR="00BB44E5" w14:paraId="4BB990A8" w14:textId="77777777">
        <w:tc>
          <w:tcPr>
            <w:tcW w:w="9127" w:type="dxa"/>
            <w:gridSpan w:val="2"/>
            <w:shd w:val="clear" w:color="auto" w:fill="FFFFFF"/>
            <w:vAlign w:val="center"/>
          </w:tcPr>
          <w:p w14:paraId="5F2C90BD" w14:textId="77777777" w:rsidR="00BB44E5" w:rsidRDefault="00334705">
            <w:pPr>
              <w:ind w:left="0" w:hanging="2"/>
              <w:jc w:val="center"/>
            </w:pPr>
            <w:r>
              <w:rPr>
                <w:b/>
              </w:rPr>
              <w:t>Tiesību akta projekta anotācijas kopsavilkums</w:t>
            </w:r>
          </w:p>
        </w:tc>
      </w:tr>
      <w:tr w:rsidR="00BB44E5" w14:paraId="4EC0F0A5" w14:textId="77777777">
        <w:tc>
          <w:tcPr>
            <w:tcW w:w="3279" w:type="dxa"/>
            <w:shd w:val="clear" w:color="auto" w:fill="FFFFFF"/>
          </w:tcPr>
          <w:p w14:paraId="28EF4963" w14:textId="77777777" w:rsidR="00BB44E5" w:rsidRDefault="00334705">
            <w:pPr>
              <w:ind w:left="0" w:hanging="2"/>
              <w:jc w:val="both"/>
            </w:pPr>
            <w:r>
              <w:t>Mērķis, risinājums un projekta spēkā stāšanās laiks (500 zīmes bez atstarpēm)</w:t>
            </w:r>
          </w:p>
        </w:tc>
        <w:tc>
          <w:tcPr>
            <w:tcW w:w="5848" w:type="dxa"/>
            <w:shd w:val="clear" w:color="auto" w:fill="FFFFFF"/>
          </w:tcPr>
          <w:p w14:paraId="7EDF11F5" w14:textId="0CDC59D6" w:rsidR="00BB44E5" w:rsidRDefault="00334705">
            <w:pPr>
              <w:ind w:left="0" w:hanging="2"/>
              <w:jc w:val="both"/>
            </w:pPr>
            <w:r>
              <w:t>Noteikumu projekts nepieciešams, lai noteiktu 202</w:t>
            </w:r>
            <w:r w:rsidR="0055639C">
              <w:t>1</w:t>
            </w:r>
            <w:r>
              <w:t>. gadā prioritārās meža nozares atbalsta un attīstības programmas, kā arī aktuālos zinātniskās izpētes projektus.</w:t>
            </w:r>
          </w:p>
        </w:tc>
      </w:tr>
    </w:tbl>
    <w:p w14:paraId="5ADCC188" w14:textId="77777777" w:rsidR="00BB44E5" w:rsidRDefault="00BB44E5">
      <w:pPr>
        <w:ind w:left="0" w:hanging="2"/>
        <w:jc w:val="center"/>
      </w:pPr>
    </w:p>
    <w:tbl>
      <w:tblPr>
        <w:tblStyle w:val="a1"/>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126"/>
        <w:gridCol w:w="6662"/>
      </w:tblGrid>
      <w:tr w:rsidR="00BB44E5" w14:paraId="37AC8430" w14:textId="77777777">
        <w:trPr>
          <w:trHeight w:val="383"/>
        </w:trPr>
        <w:tc>
          <w:tcPr>
            <w:tcW w:w="9214" w:type="dxa"/>
            <w:gridSpan w:val="3"/>
          </w:tcPr>
          <w:p w14:paraId="61F96535" w14:textId="77777777" w:rsidR="00BB44E5" w:rsidRDefault="00334705">
            <w:pPr>
              <w:pBdr>
                <w:top w:val="nil"/>
                <w:left w:val="nil"/>
                <w:bottom w:val="nil"/>
                <w:right w:val="nil"/>
                <w:between w:val="nil"/>
              </w:pBdr>
              <w:spacing w:line="240" w:lineRule="auto"/>
              <w:ind w:left="0" w:hanging="2"/>
              <w:jc w:val="center"/>
              <w:rPr>
                <w:color w:val="0070C0"/>
              </w:rPr>
            </w:pPr>
            <w:r>
              <w:rPr>
                <w:b/>
                <w:color w:val="000000"/>
              </w:rPr>
              <w:t>I. Tiesību akta projekta izstrādes nepieciešamība</w:t>
            </w:r>
          </w:p>
        </w:tc>
      </w:tr>
      <w:tr w:rsidR="00BB44E5" w14:paraId="14F10217" w14:textId="77777777">
        <w:trPr>
          <w:trHeight w:val="261"/>
        </w:trPr>
        <w:tc>
          <w:tcPr>
            <w:tcW w:w="426" w:type="dxa"/>
          </w:tcPr>
          <w:p w14:paraId="7057E86C" w14:textId="77777777" w:rsidR="00BB44E5" w:rsidRDefault="00334705">
            <w:pPr>
              <w:pBdr>
                <w:top w:val="nil"/>
                <w:left w:val="nil"/>
                <w:bottom w:val="nil"/>
                <w:right w:val="nil"/>
                <w:between w:val="nil"/>
              </w:pBdr>
              <w:spacing w:line="240" w:lineRule="auto"/>
              <w:ind w:left="0" w:hanging="2"/>
              <w:rPr>
                <w:color w:val="000000"/>
              </w:rPr>
            </w:pPr>
            <w:r>
              <w:rPr>
                <w:color w:val="000000"/>
              </w:rPr>
              <w:t>1.</w:t>
            </w:r>
          </w:p>
        </w:tc>
        <w:tc>
          <w:tcPr>
            <w:tcW w:w="2126" w:type="dxa"/>
          </w:tcPr>
          <w:p w14:paraId="777C5FE8" w14:textId="77777777" w:rsidR="00BB44E5" w:rsidRDefault="00334705">
            <w:pPr>
              <w:pBdr>
                <w:top w:val="nil"/>
                <w:left w:val="nil"/>
                <w:bottom w:val="nil"/>
                <w:right w:val="nil"/>
                <w:between w:val="nil"/>
              </w:pBdr>
              <w:spacing w:line="276" w:lineRule="auto"/>
              <w:ind w:left="0" w:hanging="2"/>
              <w:rPr>
                <w:color w:val="000000"/>
              </w:rPr>
            </w:pPr>
            <w:r>
              <w:rPr>
                <w:color w:val="000000"/>
              </w:rPr>
              <w:t>Pamatojums</w:t>
            </w:r>
          </w:p>
        </w:tc>
        <w:tc>
          <w:tcPr>
            <w:tcW w:w="6662" w:type="dxa"/>
          </w:tcPr>
          <w:p w14:paraId="79783E0A" w14:textId="32D6E659" w:rsidR="00BB44E5" w:rsidRDefault="00334705">
            <w:pPr>
              <w:pBdr>
                <w:top w:val="nil"/>
                <w:left w:val="nil"/>
                <w:bottom w:val="nil"/>
                <w:right w:val="nil"/>
                <w:between w:val="nil"/>
              </w:pBdr>
              <w:spacing w:line="240" w:lineRule="auto"/>
              <w:ind w:left="0" w:hanging="2"/>
              <w:jc w:val="both"/>
              <w:rPr>
                <w:color w:val="000000"/>
                <w:sz w:val="28"/>
                <w:szCs w:val="28"/>
              </w:rPr>
            </w:pPr>
            <w:r>
              <w:rPr>
                <w:color w:val="000000"/>
              </w:rPr>
              <w:t>Noteikumu projekts nepieciešams, lai sasniegtu Meža attīstības fonda</w:t>
            </w:r>
            <w:r w:rsidR="00BF7B90">
              <w:rPr>
                <w:color w:val="000000"/>
              </w:rPr>
              <w:t xml:space="preserve"> </w:t>
            </w:r>
            <w:r>
              <w:rPr>
                <w:color w:val="000000"/>
              </w:rPr>
              <w:t>mērķi 202</w:t>
            </w:r>
            <w:r w:rsidR="00DB23ED">
              <w:rPr>
                <w:color w:val="000000"/>
              </w:rPr>
              <w:t>1</w:t>
            </w:r>
            <w:r>
              <w:rPr>
                <w:color w:val="000000"/>
              </w:rPr>
              <w:t>. gadā – meža nozares atbalsta un attīstības programmu finansēšanu, meža zinātnisko izpēti, meža īpašnieku izglītošanu un apmācību (saskaņā ar Meža likuma 43.</w:t>
            </w:r>
            <w:r w:rsidR="00752675">
              <w:rPr>
                <w:color w:val="000000"/>
              </w:rPr>
              <w:t xml:space="preserve"> </w:t>
            </w:r>
            <w:r>
              <w:rPr>
                <w:color w:val="000000"/>
              </w:rPr>
              <w:t>panta trešo daļu).</w:t>
            </w:r>
          </w:p>
        </w:tc>
      </w:tr>
      <w:tr w:rsidR="00BB44E5" w14:paraId="180FF110" w14:textId="77777777" w:rsidTr="00BC4317">
        <w:trPr>
          <w:trHeight w:val="4952"/>
        </w:trPr>
        <w:tc>
          <w:tcPr>
            <w:tcW w:w="426" w:type="dxa"/>
          </w:tcPr>
          <w:p w14:paraId="7CE9FAF4" w14:textId="77777777" w:rsidR="00BB44E5" w:rsidRDefault="00334705">
            <w:pPr>
              <w:pBdr>
                <w:top w:val="nil"/>
                <w:left w:val="nil"/>
                <w:bottom w:val="nil"/>
                <w:right w:val="nil"/>
                <w:between w:val="nil"/>
              </w:pBdr>
              <w:spacing w:line="240" w:lineRule="auto"/>
              <w:ind w:left="0" w:hanging="2"/>
              <w:rPr>
                <w:color w:val="000000"/>
              </w:rPr>
            </w:pPr>
            <w:r>
              <w:rPr>
                <w:color w:val="000000"/>
              </w:rPr>
              <w:t>2.</w:t>
            </w:r>
          </w:p>
        </w:tc>
        <w:tc>
          <w:tcPr>
            <w:tcW w:w="2126" w:type="dxa"/>
          </w:tcPr>
          <w:p w14:paraId="374D513C" w14:textId="77777777" w:rsidR="00BB44E5" w:rsidRDefault="00334705">
            <w:pPr>
              <w:pBdr>
                <w:top w:val="nil"/>
                <w:left w:val="nil"/>
                <w:bottom w:val="nil"/>
                <w:right w:val="nil"/>
                <w:between w:val="nil"/>
              </w:pBdr>
              <w:spacing w:line="240" w:lineRule="auto"/>
              <w:ind w:left="0" w:hanging="2"/>
              <w:rPr>
                <w:color w:val="000000"/>
              </w:rPr>
            </w:pPr>
            <w:r>
              <w:rPr>
                <w:color w:val="000000"/>
              </w:rPr>
              <w:t>Pašreizējā situācija un problēmas, kuru risināšanai tiesību akta projekts izstrādāts, tiesiskā regulējuma mērķis un būtība</w:t>
            </w:r>
          </w:p>
          <w:p w14:paraId="2C324889" w14:textId="77777777" w:rsidR="00BB44E5" w:rsidRDefault="00BB44E5">
            <w:pPr>
              <w:ind w:left="0" w:hanging="2"/>
            </w:pPr>
          </w:p>
          <w:p w14:paraId="20156C2A" w14:textId="77777777" w:rsidR="00BB44E5" w:rsidRDefault="00BB44E5">
            <w:pPr>
              <w:ind w:left="0" w:hanging="2"/>
            </w:pPr>
          </w:p>
          <w:p w14:paraId="70E34A2B" w14:textId="77777777" w:rsidR="00BB44E5" w:rsidRDefault="00BB44E5">
            <w:pPr>
              <w:ind w:left="0" w:hanging="2"/>
            </w:pPr>
          </w:p>
          <w:p w14:paraId="5AA13554" w14:textId="77777777" w:rsidR="00BB44E5" w:rsidRDefault="00BB44E5">
            <w:pPr>
              <w:ind w:left="0" w:hanging="2"/>
            </w:pPr>
          </w:p>
          <w:p w14:paraId="7587ABF5" w14:textId="77777777" w:rsidR="00BB44E5" w:rsidRDefault="00BB44E5">
            <w:pPr>
              <w:ind w:left="0" w:hanging="2"/>
            </w:pPr>
          </w:p>
          <w:p w14:paraId="70DCCB0A" w14:textId="77777777" w:rsidR="00BB44E5" w:rsidRDefault="00BB44E5">
            <w:pPr>
              <w:ind w:left="0" w:hanging="2"/>
            </w:pPr>
          </w:p>
          <w:p w14:paraId="61663458" w14:textId="77777777" w:rsidR="00BB44E5" w:rsidRDefault="00BB44E5">
            <w:pPr>
              <w:ind w:left="0" w:hanging="2"/>
            </w:pPr>
          </w:p>
          <w:p w14:paraId="28F2FB99" w14:textId="77777777" w:rsidR="00BB44E5" w:rsidRDefault="00BB44E5">
            <w:pPr>
              <w:ind w:left="0" w:hanging="2"/>
            </w:pPr>
          </w:p>
          <w:p w14:paraId="0CAAD814" w14:textId="77777777" w:rsidR="00BB44E5" w:rsidRDefault="00BB44E5">
            <w:pPr>
              <w:ind w:left="0" w:hanging="2"/>
            </w:pPr>
          </w:p>
          <w:p w14:paraId="11303349" w14:textId="77777777" w:rsidR="00BB44E5" w:rsidRDefault="00BB44E5">
            <w:pPr>
              <w:ind w:left="0" w:hanging="2"/>
            </w:pPr>
          </w:p>
          <w:p w14:paraId="012C3DF5" w14:textId="77777777" w:rsidR="00BB44E5" w:rsidRDefault="00BB44E5">
            <w:pPr>
              <w:ind w:left="0" w:hanging="2"/>
            </w:pPr>
          </w:p>
          <w:p w14:paraId="7DB957E5" w14:textId="77777777" w:rsidR="00BB44E5" w:rsidRDefault="00BB44E5">
            <w:pPr>
              <w:ind w:left="0" w:hanging="2"/>
            </w:pPr>
          </w:p>
          <w:p w14:paraId="1A0224EF" w14:textId="77777777" w:rsidR="00F40A6A" w:rsidRPr="00F40A6A" w:rsidRDefault="00F40A6A" w:rsidP="00F40A6A">
            <w:pPr>
              <w:ind w:left="0" w:hanging="2"/>
            </w:pPr>
          </w:p>
          <w:p w14:paraId="1018FF88" w14:textId="77777777" w:rsidR="00F40A6A" w:rsidRPr="00F40A6A" w:rsidRDefault="00F40A6A" w:rsidP="00F40A6A">
            <w:pPr>
              <w:ind w:left="0" w:hanging="2"/>
            </w:pPr>
          </w:p>
          <w:p w14:paraId="36509ED2" w14:textId="77777777" w:rsidR="00F40A6A" w:rsidRPr="00F40A6A" w:rsidRDefault="00F40A6A" w:rsidP="00F40A6A">
            <w:pPr>
              <w:ind w:left="0" w:hanging="2"/>
            </w:pPr>
          </w:p>
          <w:p w14:paraId="1835D397" w14:textId="77777777" w:rsidR="00F40A6A" w:rsidRPr="00F40A6A" w:rsidRDefault="00F40A6A" w:rsidP="00F40A6A">
            <w:pPr>
              <w:ind w:left="0" w:hanging="2"/>
            </w:pPr>
          </w:p>
          <w:p w14:paraId="60A4A6BB" w14:textId="77777777" w:rsidR="00F40A6A" w:rsidRPr="00F40A6A" w:rsidRDefault="00F40A6A" w:rsidP="00F40A6A">
            <w:pPr>
              <w:ind w:left="0" w:hanging="2"/>
            </w:pPr>
          </w:p>
          <w:p w14:paraId="577B4DDD" w14:textId="77777777" w:rsidR="00F40A6A" w:rsidRPr="00F40A6A" w:rsidRDefault="00F40A6A" w:rsidP="00F40A6A">
            <w:pPr>
              <w:ind w:left="0" w:hanging="2"/>
            </w:pPr>
          </w:p>
          <w:p w14:paraId="791A8056" w14:textId="77777777" w:rsidR="00F40A6A" w:rsidRPr="00F40A6A" w:rsidRDefault="00F40A6A" w:rsidP="00F40A6A">
            <w:pPr>
              <w:ind w:left="0" w:hanging="2"/>
            </w:pPr>
          </w:p>
          <w:p w14:paraId="6FE510FC" w14:textId="77777777" w:rsidR="00F40A6A" w:rsidRPr="00F40A6A" w:rsidRDefault="00F40A6A" w:rsidP="00F40A6A">
            <w:pPr>
              <w:ind w:left="0" w:hanging="2"/>
            </w:pPr>
          </w:p>
          <w:p w14:paraId="6CCBA35B" w14:textId="77777777" w:rsidR="00F40A6A" w:rsidRPr="00F40A6A" w:rsidRDefault="00F40A6A" w:rsidP="00F40A6A">
            <w:pPr>
              <w:ind w:left="0" w:hanging="2"/>
            </w:pPr>
          </w:p>
          <w:p w14:paraId="44505AC7" w14:textId="77777777" w:rsidR="00F40A6A" w:rsidRPr="00F40A6A" w:rsidRDefault="00F40A6A" w:rsidP="00F40A6A">
            <w:pPr>
              <w:ind w:left="0" w:hanging="2"/>
            </w:pPr>
          </w:p>
          <w:p w14:paraId="6D0194BC" w14:textId="77777777" w:rsidR="00F40A6A" w:rsidRPr="00F40A6A" w:rsidRDefault="00F40A6A" w:rsidP="00F40A6A">
            <w:pPr>
              <w:ind w:left="0" w:hanging="2"/>
            </w:pPr>
          </w:p>
          <w:p w14:paraId="3E38BD0C" w14:textId="77777777" w:rsidR="00F40A6A" w:rsidRPr="00F40A6A" w:rsidRDefault="00F40A6A" w:rsidP="00F40A6A">
            <w:pPr>
              <w:ind w:left="0" w:hanging="2"/>
            </w:pPr>
          </w:p>
          <w:p w14:paraId="5EA7179C" w14:textId="77777777" w:rsidR="00F40A6A" w:rsidRPr="00F40A6A" w:rsidRDefault="00F40A6A" w:rsidP="00F40A6A">
            <w:pPr>
              <w:ind w:left="0" w:hanging="2"/>
            </w:pPr>
          </w:p>
          <w:p w14:paraId="303F3B2C" w14:textId="77777777" w:rsidR="00F40A6A" w:rsidRDefault="00F40A6A" w:rsidP="00F40A6A">
            <w:pPr>
              <w:ind w:left="0" w:hanging="2"/>
            </w:pPr>
          </w:p>
          <w:p w14:paraId="19518998" w14:textId="4B41A40C" w:rsidR="00F40A6A" w:rsidRPr="00F40A6A" w:rsidRDefault="00F40A6A" w:rsidP="00F40A6A">
            <w:pPr>
              <w:ind w:left="0" w:hanging="2"/>
            </w:pPr>
          </w:p>
        </w:tc>
        <w:tc>
          <w:tcPr>
            <w:tcW w:w="6662" w:type="dxa"/>
          </w:tcPr>
          <w:p w14:paraId="6818386D" w14:textId="20228E7C" w:rsidR="00BB44E5" w:rsidRPr="0048536A" w:rsidRDefault="00334705">
            <w:pPr>
              <w:ind w:left="0" w:hanging="2"/>
              <w:jc w:val="both"/>
              <w:rPr>
                <w:color w:val="000000"/>
              </w:rPr>
            </w:pPr>
            <w:r w:rsidRPr="0048536A">
              <w:rPr>
                <w:color w:val="000000"/>
              </w:rPr>
              <w:t xml:space="preserve">Valsts atbalsta piešķiršanas vispārējā kārtība, atbalsta kopējais apmērs un prioritātes meža nozares attīstībai konkrētajā gadā ir noteiktas Ministru kabineta 2016. gada 26.aprīļa noteikumos Nr.265 </w:t>
            </w:r>
            <w:r w:rsidR="00752675">
              <w:rPr>
                <w:color w:val="000000"/>
              </w:rPr>
              <w:t>“</w:t>
            </w:r>
            <w:r w:rsidRPr="0048536A">
              <w:rPr>
                <w:color w:val="000000"/>
              </w:rPr>
              <w:t xml:space="preserve">Valsts atbalsta piešķiršanas kārtība meža nozares attīstībai”. </w:t>
            </w:r>
          </w:p>
          <w:p w14:paraId="04399963" w14:textId="7FE6CF29" w:rsidR="00BB44E5" w:rsidRPr="0048536A" w:rsidRDefault="00334705">
            <w:pPr>
              <w:ind w:left="0" w:hanging="2"/>
              <w:jc w:val="both"/>
              <w:rPr>
                <w:color w:val="000000"/>
              </w:rPr>
            </w:pPr>
            <w:r w:rsidRPr="0048536A">
              <w:rPr>
                <w:color w:val="000000"/>
              </w:rPr>
              <w:t xml:space="preserve">Noteikumu projekts ir sagatavots, ievērojot līdzekļus, kas likumā </w:t>
            </w:r>
            <w:r w:rsidR="00752675">
              <w:rPr>
                <w:color w:val="000000"/>
              </w:rPr>
              <w:t>“</w:t>
            </w:r>
            <w:r w:rsidRPr="0048536A">
              <w:rPr>
                <w:color w:val="000000"/>
              </w:rPr>
              <w:t>Par valsts budžetu 202</w:t>
            </w:r>
            <w:r w:rsidR="0048536A" w:rsidRPr="0048536A">
              <w:rPr>
                <w:color w:val="000000"/>
              </w:rPr>
              <w:t>1</w:t>
            </w:r>
            <w:r w:rsidRPr="0048536A">
              <w:rPr>
                <w:color w:val="000000"/>
              </w:rPr>
              <w:t xml:space="preserve">. gadam” noteikti Zemkopības ministrijas budžetam finansējuma izlietojuma programmas 24.00.00 </w:t>
            </w:r>
            <w:r w:rsidR="00752675">
              <w:rPr>
                <w:color w:val="000000"/>
              </w:rPr>
              <w:t>“</w:t>
            </w:r>
            <w:r w:rsidRPr="0048536A">
              <w:rPr>
                <w:color w:val="000000"/>
              </w:rPr>
              <w:t xml:space="preserve">Meža resursu ilgtspējības saglabāšana” apakšprogrammā 24.02.00 </w:t>
            </w:r>
            <w:r w:rsidR="00752675">
              <w:rPr>
                <w:color w:val="000000"/>
              </w:rPr>
              <w:t>“</w:t>
            </w:r>
            <w:r w:rsidRPr="0048536A">
              <w:rPr>
                <w:color w:val="000000"/>
              </w:rPr>
              <w:t xml:space="preserve">Valsts atbalsta pasākumi meža nozarē”, tos novirzot Meža attīstības fondam. </w:t>
            </w:r>
          </w:p>
          <w:p w14:paraId="30929656" w14:textId="089617DE" w:rsidR="00531FFB" w:rsidRDefault="00334705">
            <w:pPr>
              <w:ind w:left="0" w:hanging="2"/>
              <w:jc w:val="both"/>
            </w:pPr>
            <w:r w:rsidRPr="00531FFB">
              <w:rPr>
                <w:color w:val="000000"/>
              </w:rPr>
              <w:t>Lai 202</w:t>
            </w:r>
            <w:r w:rsidR="00DB23ED" w:rsidRPr="00531FFB">
              <w:rPr>
                <w:color w:val="000000"/>
              </w:rPr>
              <w:t>1</w:t>
            </w:r>
            <w:r w:rsidRPr="00531FFB">
              <w:rPr>
                <w:color w:val="000000"/>
              </w:rPr>
              <w:t xml:space="preserve">. gadā sasniegtu Meža attīstības fonda mērķi, Zemkopības ministrija sadarbībā ar </w:t>
            </w:r>
            <w:r w:rsidR="00752675">
              <w:rPr>
                <w:color w:val="000000"/>
              </w:rPr>
              <w:t>saviem</w:t>
            </w:r>
            <w:r w:rsidRPr="00531FFB">
              <w:rPr>
                <w:color w:val="000000"/>
              </w:rPr>
              <w:t xml:space="preserve"> sadarbības partneriem</w:t>
            </w:r>
            <w:r w:rsidR="007C37CD">
              <w:rPr>
                <w:color w:val="000000"/>
              </w:rPr>
              <w:t xml:space="preserve"> </w:t>
            </w:r>
            <w:r w:rsidRPr="0048536A">
              <w:t>izvērtēja meža nozares attīstības tendences un aktualitātes 202</w:t>
            </w:r>
            <w:r w:rsidR="00DB23ED" w:rsidRPr="0048536A">
              <w:t>1</w:t>
            </w:r>
            <w:r w:rsidRPr="0048536A">
              <w:t>.</w:t>
            </w:r>
            <w:r w:rsidR="001121BC">
              <w:t xml:space="preserve"> </w:t>
            </w:r>
            <w:r w:rsidRPr="0048536A">
              <w:t>gadā un noteica meža nozares attīstībai nepieciešamās prioritātes 202</w:t>
            </w:r>
            <w:r w:rsidR="00DB23ED" w:rsidRPr="0048536A">
              <w:t>1</w:t>
            </w:r>
            <w:r w:rsidRPr="0048536A">
              <w:t>. gadā. Ņemot vērā</w:t>
            </w:r>
            <w:r w:rsidR="00D75DF2" w:rsidRPr="0048536A">
              <w:t xml:space="preserve"> </w:t>
            </w:r>
            <w:r w:rsidRPr="0048536A">
              <w:t xml:space="preserve">izvirzīto </w:t>
            </w:r>
            <w:proofErr w:type="spellStart"/>
            <w:r w:rsidRPr="0048536A">
              <w:t>klimatneitralitātes</w:t>
            </w:r>
            <w:proofErr w:type="spellEnd"/>
            <w:r w:rsidRPr="0048536A">
              <w:t xml:space="preserve"> mērķi 2050.</w:t>
            </w:r>
            <w:r w:rsidR="00531FFB">
              <w:t xml:space="preserve"> </w:t>
            </w:r>
            <w:r w:rsidRPr="0048536A">
              <w:t>gadam</w:t>
            </w:r>
            <w:r w:rsidR="00D75DF2" w:rsidRPr="0048536A">
              <w:t xml:space="preserve"> un Eiropas Savienības apņemšanos palielināt emisiju samazināšanas mērķi</w:t>
            </w:r>
            <w:r w:rsidRPr="0048536A">
              <w:t xml:space="preserve">, </w:t>
            </w:r>
            <w:r w:rsidR="00D75DF2" w:rsidRPr="0048536A">
              <w:t xml:space="preserve">nepieciešami pētījumi, kas ļautu izvēlēties Latvijas situācijai </w:t>
            </w:r>
            <w:r w:rsidR="00752675">
              <w:t xml:space="preserve">visvairāk </w:t>
            </w:r>
            <w:r w:rsidR="00D75DF2" w:rsidRPr="0048536A">
              <w:t>piemēroto mežsaimniecības attīstības scenāriju</w:t>
            </w:r>
            <w:r w:rsidRPr="0048536A">
              <w:t>. Nākamā perioda Nacionālā attīstības plāna projektā rīcības virzienā “Daba un vide – “Zaļais kurss”” uzsvērta bioloģiskās daudzveidības saglabāšanas un uzturēšanas nozīme,</w:t>
            </w:r>
            <w:r w:rsidR="00531FFB">
              <w:t xml:space="preserve"> tādēļ</w:t>
            </w:r>
            <w:r w:rsidRPr="0048536A">
              <w:t xml:space="preserve"> nepieciešamas jaunas zināšanas par mežu apsaimniekošanas pilnveidošanu bioloģiskās daudzveidības bioloģisko vērtību uzlabošanai, kā arī vērtību monitoringa jomā. </w:t>
            </w:r>
          </w:p>
          <w:p w14:paraId="2105CB8D" w14:textId="27C87E29" w:rsidR="00531FFB" w:rsidRDefault="00334705">
            <w:pPr>
              <w:ind w:left="0" w:hanging="2"/>
              <w:jc w:val="both"/>
            </w:pPr>
            <w:r w:rsidRPr="0048536A">
              <w:t>Ir daudz darīts</w:t>
            </w:r>
            <w:r w:rsidR="00752675">
              <w:t>, lai uzlabotu</w:t>
            </w:r>
            <w:r w:rsidRPr="0048536A">
              <w:t xml:space="preserve"> sabiedrības zināšan</w:t>
            </w:r>
            <w:r w:rsidR="00752675">
              <w:t>as</w:t>
            </w:r>
            <w:r w:rsidRPr="0048536A">
              <w:t xml:space="preserve"> un izpratn</w:t>
            </w:r>
            <w:r w:rsidR="00752675">
              <w:t>i</w:t>
            </w:r>
            <w:r w:rsidRPr="0048536A">
              <w:t xml:space="preserve"> par ilgtspējīgu meža apsaimniekošanu un koksnes produktu pielietošanu</w:t>
            </w:r>
            <w:r w:rsidR="00752675">
              <w:t>:</w:t>
            </w:r>
            <w:r w:rsidRPr="0048536A">
              <w:t xml:space="preserve"> meža nozares organizētajos pasākumos piedalījušies liels skaits bērnu un jauniešu, tomēr joprojām vērojama izpratnes plaisa mežu apsaimniekotāju un īpašnieku, meža nozares pārstāvju un sabiedrības vidū. Tādēļ jāturpina uzlabot sabiedrības viedokli un izpratn</w:t>
            </w:r>
            <w:r w:rsidR="00752675">
              <w:t>i</w:t>
            </w:r>
            <w:r w:rsidRPr="0048536A">
              <w:t xml:space="preserve"> par ilgtspējīgu meža apsaimniekošanu un nozares perspektīvām. </w:t>
            </w:r>
          </w:p>
          <w:p w14:paraId="30BE166D" w14:textId="119BCCA0" w:rsidR="00BB44E5" w:rsidRPr="0048536A" w:rsidRDefault="00334705">
            <w:pPr>
              <w:ind w:left="0" w:hanging="2"/>
              <w:jc w:val="both"/>
            </w:pPr>
            <w:r w:rsidRPr="0048536A">
              <w:lastRenderedPageBreak/>
              <w:t>Noteikumu projektā paredzētais atbalsts veicinās nozares ilgtspējīgu attīstību un konkurētspēju.</w:t>
            </w:r>
          </w:p>
          <w:p w14:paraId="076F1490" w14:textId="77777777" w:rsidR="00BB44E5" w:rsidRPr="0048536A" w:rsidRDefault="00334705">
            <w:pPr>
              <w:ind w:left="0" w:hanging="2"/>
              <w:jc w:val="both"/>
            </w:pPr>
            <w:r w:rsidRPr="0048536A">
              <w:t>Tradicionāli valsts atbalsts meža nozares attīstībai paredz veicināt sabiedrības informēšanas un izglītošanas programmu un projektu īstenošanu:</w:t>
            </w:r>
          </w:p>
          <w:p w14:paraId="4B749E4C" w14:textId="2FDA62EE" w:rsidR="00BB44E5" w:rsidRPr="0048536A" w:rsidRDefault="00334705">
            <w:pPr>
              <w:numPr>
                <w:ilvl w:val="0"/>
                <w:numId w:val="1"/>
              </w:numPr>
              <w:ind w:left="0" w:hanging="2"/>
              <w:jc w:val="both"/>
            </w:pPr>
            <w:r w:rsidRPr="002278B9">
              <w:t xml:space="preserve">meža nozares gada balvas </w:t>
            </w:r>
            <w:r w:rsidR="00752675" w:rsidRPr="002278B9">
              <w:t>“</w:t>
            </w:r>
            <w:r w:rsidRPr="002278B9">
              <w:t xml:space="preserve">Zelta čiekurs” balvu </w:t>
            </w:r>
            <w:r w:rsidRPr="006847C1">
              <w:t>izgatavošanu,</w:t>
            </w:r>
            <w:r w:rsidR="00F20E94" w:rsidRPr="006847C1">
              <w:t xml:space="preserve"> krūšu nozīm</w:t>
            </w:r>
            <w:r w:rsidR="00F734BA" w:rsidRPr="006847C1">
              <w:t>ju izgatavošanu</w:t>
            </w:r>
            <w:r w:rsidR="00F20E94" w:rsidRPr="006847C1">
              <w:t xml:space="preserve"> priežu sēkliņas formā,</w:t>
            </w:r>
            <w:r w:rsidRPr="006847C1">
              <w:t xml:space="preserve"> naudas balvas meža nozares gada balvas </w:t>
            </w:r>
            <w:r w:rsidR="00752675" w:rsidRPr="006847C1">
              <w:t>“</w:t>
            </w:r>
            <w:r w:rsidRPr="006847C1">
              <w:t xml:space="preserve">Zelta čiekurs” laureātiem (lēmumu par laureātiem un naudas balvu sadalījumu Meža nozares gada balvas </w:t>
            </w:r>
            <w:r w:rsidR="00752675" w:rsidRPr="006847C1">
              <w:t>“</w:t>
            </w:r>
            <w:r w:rsidRPr="006847C1">
              <w:t>Zelta čiekurs” laureātiem pieņem atbilstoši Zemkopības ministrijas 2019. gada 15. augusta rīkojumam Nr.</w:t>
            </w:r>
            <w:r w:rsidR="00752675" w:rsidRPr="006847C1">
              <w:t xml:space="preserve"> </w:t>
            </w:r>
            <w:r w:rsidRPr="006847C1">
              <w:t xml:space="preserve">101 </w:t>
            </w:r>
            <w:r w:rsidR="00752675" w:rsidRPr="006847C1">
              <w:t>“</w:t>
            </w:r>
            <w:r w:rsidRPr="006847C1">
              <w:t xml:space="preserve">Par Meža nozares gada balvas </w:t>
            </w:r>
            <w:r w:rsidR="00752675" w:rsidRPr="006847C1">
              <w:t>“</w:t>
            </w:r>
            <w:r w:rsidRPr="006847C1">
              <w:t>Zelta čiekurs” nolikumu”) un balvu pasniegšanas norises informatīvo un tehnisko nodrošinājumu, lai organizētu kvalitatīvu apbalvošanas ceremonijas norisi, pilnveidojot pasākuma demonstrēšanu televīzijā</w:t>
            </w:r>
            <w:r w:rsidR="004A23A3" w:rsidRPr="006847C1">
              <w:t>,</w:t>
            </w:r>
            <w:r w:rsidRPr="006847C1">
              <w:t xml:space="preserve"> pievēršot lielāku vērību sabiedrības informēšanai par nozarē aktuālo un tās sasniegumiem</w:t>
            </w:r>
            <w:r w:rsidR="004A23A3" w:rsidRPr="006847C1">
              <w:t xml:space="preserve"> un</w:t>
            </w:r>
            <w:r w:rsidR="00F734BA" w:rsidRPr="006847C1">
              <w:t xml:space="preserve"> paredzot arī televīzijas filmas veidošanu. Pasākuma īstenošanas nosacījums būs noteikto ierobežojumu ievērošana Covid-19 infekcijas izplatības ierobežošanai</w:t>
            </w:r>
            <w:r w:rsidR="004A23A3" w:rsidRPr="006847C1">
              <w:t>.</w:t>
            </w:r>
            <w:r w:rsidR="009D2FF6" w:rsidRPr="006847C1">
              <w:rPr>
                <w:rFonts w:ascii="Calibri" w:hAnsi="Calibri" w:cs="Calibri"/>
                <w:color w:val="000000"/>
                <w:sz w:val="22"/>
                <w:szCs w:val="22"/>
                <w:shd w:val="clear" w:color="auto" w:fill="FFFFFF"/>
              </w:rPr>
              <w:t xml:space="preserve"> </w:t>
            </w:r>
            <w:r w:rsidR="009D2FF6" w:rsidRPr="006847C1">
              <w:rPr>
                <w:color w:val="000000"/>
                <w:shd w:val="clear" w:color="auto" w:fill="FFFFFF"/>
              </w:rPr>
              <w:t xml:space="preserve">Pagājušā gada pieredze rāda, ka arī attālinātu risinājumu izmaksas ir līdzīgas </w:t>
            </w:r>
            <w:r w:rsidR="004A23A3" w:rsidRPr="006847C1">
              <w:rPr>
                <w:color w:val="000000"/>
                <w:shd w:val="clear" w:color="auto" w:fill="FFFFFF"/>
              </w:rPr>
              <w:t xml:space="preserve">izmaksām </w:t>
            </w:r>
            <w:r w:rsidR="009D2FF6" w:rsidRPr="006847C1">
              <w:rPr>
                <w:color w:val="000000"/>
                <w:shd w:val="clear" w:color="auto" w:fill="FFFFFF"/>
              </w:rPr>
              <w:t xml:space="preserve">pasākuma </w:t>
            </w:r>
            <w:r w:rsidR="004A23A3" w:rsidRPr="006847C1">
              <w:rPr>
                <w:color w:val="000000"/>
                <w:shd w:val="clear" w:color="auto" w:fill="FFFFFF"/>
              </w:rPr>
              <w:t xml:space="preserve">organizēšanai </w:t>
            </w:r>
            <w:r w:rsidR="009D2FF6" w:rsidRPr="006847C1">
              <w:rPr>
                <w:color w:val="000000"/>
                <w:shd w:val="clear" w:color="auto" w:fill="FFFFFF"/>
              </w:rPr>
              <w:t>klātienē;</w:t>
            </w:r>
          </w:p>
          <w:p w14:paraId="53E9961C" w14:textId="08FF4D71" w:rsidR="00BB44E5" w:rsidRPr="0066030A" w:rsidRDefault="00334705">
            <w:pPr>
              <w:numPr>
                <w:ilvl w:val="0"/>
                <w:numId w:val="1"/>
              </w:numPr>
              <w:ind w:left="0" w:hanging="2"/>
              <w:jc w:val="both"/>
            </w:pPr>
            <w:r w:rsidRPr="0048536A">
              <w:t xml:space="preserve">skolu jaunatnes izglītošanas pasākumu </w:t>
            </w:r>
            <w:r w:rsidR="00752675">
              <w:t>“</w:t>
            </w:r>
            <w:r w:rsidRPr="0048536A">
              <w:t xml:space="preserve">Konkurss </w:t>
            </w:r>
            <w:r w:rsidR="00752675">
              <w:t>“</w:t>
            </w:r>
            <w:r w:rsidRPr="0048536A">
              <w:t xml:space="preserve">Mūsu mazais pārgājiens””, </w:t>
            </w:r>
            <w:r w:rsidR="007806C3">
              <w:t xml:space="preserve">lai </w:t>
            </w:r>
            <w:r w:rsidR="00BF7B90">
              <w:t xml:space="preserve">pilnveidotu skolu jaunatnes zināšanas un </w:t>
            </w:r>
            <w:r w:rsidR="007806C3">
              <w:t>veicinātu izpratni par meža nozares aktuālajām norisēm</w:t>
            </w:r>
            <w:r w:rsidR="0071416F">
              <w:t xml:space="preserve">. </w:t>
            </w:r>
            <w:r w:rsidR="007D5600" w:rsidRPr="006847C1">
              <w:t>Pasākuma īstenošanas nosacījums būs noteikto ierobežojumu ievērošana</w:t>
            </w:r>
            <w:r w:rsidR="00EC3BA5" w:rsidRPr="006847C1">
              <w:t xml:space="preserve"> Covid-19 infekcijas izplatības ierobežošanai</w:t>
            </w:r>
            <w:r w:rsidR="004A23A3" w:rsidRPr="006847C1">
              <w:t>.</w:t>
            </w:r>
            <w:r w:rsidR="009D2FF6" w:rsidRPr="006847C1">
              <w:rPr>
                <w:color w:val="000000"/>
                <w:shd w:val="clear" w:color="auto" w:fill="FFFFFF"/>
              </w:rPr>
              <w:t xml:space="preserve"> Pagājušā gada pieredze rāda, ka arī attālinātu risinājumu izmaksas ir līdzīgas </w:t>
            </w:r>
            <w:r w:rsidR="004A23A3" w:rsidRPr="006847C1">
              <w:rPr>
                <w:color w:val="000000"/>
                <w:shd w:val="clear" w:color="auto" w:fill="FFFFFF"/>
              </w:rPr>
              <w:t>izmaksām pasākuma organizēšanai klātienē</w:t>
            </w:r>
            <w:r w:rsidR="009D2FF6" w:rsidRPr="006847C1">
              <w:rPr>
                <w:color w:val="000000"/>
                <w:shd w:val="clear" w:color="auto" w:fill="FFFFFF"/>
              </w:rPr>
              <w:t>;</w:t>
            </w:r>
          </w:p>
          <w:p w14:paraId="43309B78" w14:textId="76394BE0" w:rsidR="00BB44E5" w:rsidRPr="0048536A" w:rsidRDefault="00752675">
            <w:pPr>
              <w:numPr>
                <w:ilvl w:val="0"/>
                <w:numId w:val="1"/>
              </w:numPr>
              <w:ind w:left="0" w:hanging="2"/>
              <w:jc w:val="both"/>
            </w:pPr>
            <w:r w:rsidRPr="0066030A">
              <w:t>“</w:t>
            </w:r>
            <w:r w:rsidR="00334705" w:rsidRPr="0066030A">
              <w:t>Meža dienas 202</w:t>
            </w:r>
            <w:r w:rsidR="001C1150" w:rsidRPr="0066030A">
              <w:t>1</w:t>
            </w:r>
            <w:r w:rsidR="00334705" w:rsidRPr="0066030A">
              <w:t xml:space="preserve">” pasākumu, kas tiek sekmīgi īstenots un atzinīgi novērtēts, iesaistot pašvaldības un attiecīgo pašvaldību nozares uzņēmumus, meža nozares iestādes un organizācijas, turpinot veicināt vietējās kopienas aktīvu līdzdarbošanos, pievēršot lielāku Latvijas sabiedrības uzmanību mežsaimniecībai un ainavai teritorijā, kā arī </w:t>
            </w:r>
            <w:r w:rsidR="00FC264F" w:rsidRPr="0066030A">
              <w:t>apzaļumotas teritorijas</w:t>
            </w:r>
            <w:r w:rsidR="00334705" w:rsidRPr="0066030A">
              <w:t xml:space="preserve"> nepieciešamībai, īpaši parku, </w:t>
            </w:r>
            <w:proofErr w:type="spellStart"/>
            <w:r w:rsidR="00334705" w:rsidRPr="0066030A">
              <w:t>mežaparku</w:t>
            </w:r>
            <w:proofErr w:type="spellEnd"/>
            <w:r w:rsidR="00334705" w:rsidRPr="0066030A">
              <w:t>, dendroloģisko stādījumu stāvoklim, palīdzot risināt to labiekār</w:t>
            </w:r>
            <w:r w:rsidR="00334705" w:rsidRPr="006847C1">
              <w:t>tošanu, kā arī sekmējot jaunu zināšanu iegūšanu</w:t>
            </w:r>
            <w:r w:rsidR="0071416F" w:rsidRPr="006847C1">
              <w:t>.</w:t>
            </w:r>
            <w:r w:rsidR="0066030A" w:rsidRPr="006847C1">
              <w:t xml:space="preserve"> </w:t>
            </w:r>
            <w:r w:rsidR="007D5600" w:rsidRPr="006847C1">
              <w:t>Pasākum</w:t>
            </w:r>
            <w:r w:rsidR="0055305A" w:rsidRPr="006847C1">
              <w:t>u</w:t>
            </w:r>
            <w:r w:rsidR="007D5600" w:rsidRPr="006847C1">
              <w:t xml:space="preserve"> īstenošanas nosacījums būs noteikto ierobežojumu ievērošana</w:t>
            </w:r>
            <w:r w:rsidR="00EC3BA5" w:rsidRPr="006847C1">
              <w:t xml:space="preserve"> Covid-19 infekcijas izplatības ierobežošanai</w:t>
            </w:r>
            <w:r w:rsidR="00E12C64" w:rsidRPr="006847C1">
              <w:t>;</w:t>
            </w:r>
            <w:r w:rsidR="009D2FF6" w:rsidRPr="00934CC3">
              <w:rPr>
                <w:b/>
                <w:bCs/>
                <w:color w:val="000000"/>
                <w:shd w:val="clear" w:color="auto" w:fill="FFFFFF"/>
              </w:rPr>
              <w:t xml:space="preserve"> </w:t>
            </w:r>
          </w:p>
          <w:p w14:paraId="3AC928A1" w14:textId="15DAF9C8" w:rsidR="00BB44E5" w:rsidRDefault="00334705">
            <w:pPr>
              <w:numPr>
                <w:ilvl w:val="0"/>
                <w:numId w:val="1"/>
              </w:numPr>
              <w:pBdr>
                <w:top w:val="nil"/>
                <w:left w:val="nil"/>
                <w:bottom w:val="nil"/>
                <w:right w:val="nil"/>
                <w:between w:val="nil"/>
              </w:pBdr>
              <w:spacing w:line="240" w:lineRule="auto"/>
              <w:ind w:left="0" w:hanging="2"/>
              <w:jc w:val="both"/>
            </w:pPr>
            <w:r w:rsidRPr="0048536A">
              <w:t>bukleta “Meža nozare skaitļos un faktos” sagatavošan</w:t>
            </w:r>
            <w:r w:rsidR="00752675">
              <w:t>u</w:t>
            </w:r>
            <w:r w:rsidRPr="0048536A">
              <w:t xml:space="preserve"> un izdošan</w:t>
            </w:r>
            <w:r w:rsidR="00752675">
              <w:t>u</w:t>
            </w:r>
            <w:r w:rsidRPr="0048536A">
              <w:t xml:space="preserve"> latviešu un angļu valodā, lai sniegtu mežā nozari raksturojošu ar statistiku pamatotu informāciju lēmuma pieņēmējiem, nozares pārstāvjiem un plašākai sabiedrībai, tā radot izpratni par nozares rādītājiem un to attīstības dinamiku.</w:t>
            </w:r>
            <w:r w:rsidRPr="0048536A">
              <w:rPr>
                <w:rFonts w:ascii="Calibri" w:eastAsia="Calibri" w:hAnsi="Calibri" w:cs="Calibri"/>
                <w:sz w:val="22"/>
                <w:szCs w:val="22"/>
              </w:rPr>
              <w:t xml:space="preserve"> </w:t>
            </w:r>
            <w:r w:rsidR="00752675">
              <w:t>Š</w:t>
            </w:r>
            <w:r w:rsidRPr="0048536A">
              <w:t xml:space="preserve">ādu informatīvo materiālu </w:t>
            </w:r>
            <w:r w:rsidR="00752675">
              <w:t xml:space="preserve">ir būtiski </w:t>
            </w:r>
            <w:r w:rsidRPr="0048536A">
              <w:t xml:space="preserve">sagatavot, lai plašākai sabiedrībai būtu iespējams </w:t>
            </w:r>
            <w:sdt>
              <w:sdtPr>
                <w:tag w:val="goog_rdk_1"/>
                <w:id w:val="-186830285"/>
              </w:sdtPr>
              <w:sdtEndPr/>
              <w:sdtContent>
                <w:r w:rsidRPr="0048536A">
                  <w:t xml:space="preserve">iepazīt </w:t>
                </w:r>
                <w:r w:rsidR="00752675" w:rsidRPr="0048536A">
                  <w:t>m</w:t>
                </w:r>
                <w:r w:rsidR="00752675">
                  <w:t>eža nozares attīstības dinamiku</w:t>
                </w:r>
                <w:r w:rsidR="00752675" w:rsidRPr="0048536A">
                  <w:t xml:space="preserve"> </w:t>
                </w:r>
                <w:r w:rsidRPr="0048536A">
                  <w:t xml:space="preserve">un </w:t>
                </w:r>
              </w:sdtContent>
            </w:sdt>
            <w:r w:rsidRPr="0048536A">
              <w:t xml:space="preserve">sekot </w:t>
            </w:r>
            <w:r w:rsidR="00752675">
              <w:t xml:space="preserve">tai </w:t>
            </w:r>
            <w:r w:rsidRPr="0048536A">
              <w:t xml:space="preserve">līdzi, </w:t>
            </w:r>
            <w:r w:rsidR="004A23A3">
              <w:t>jo</w:t>
            </w:r>
            <w:r w:rsidRPr="0048536A">
              <w:t xml:space="preserve"> mež</w:t>
            </w:r>
            <w:r w:rsidR="001A799C" w:rsidRPr="0048536A">
              <w:t>s</w:t>
            </w:r>
            <w:r w:rsidRPr="0048536A">
              <w:t xml:space="preserve"> ir Latvijas lielākā bagātība, </w:t>
            </w:r>
            <w:sdt>
              <w:sdtPr>
                <w:tag w:val="goog_rdk_2"/>
                <w:id w:val="506415007"/>
              </w:sdtPr>
              <w:sdtEndPr/>
              <w:sdtContent>
                <w:r w:rsidRPr="0048536A">
                  <w:t>ar t</w:t>
                </w:r>
                <w:r w:rsidR="00827906" w:rsidRPr="0048536A">
                  <w:t>o</w:t>
                </w:r>
                <w:r w:rsidRPr="0048536A">
                  <w:t xml:space="preserve"> saistītā uzņēmējdarbība </w:t>
                </w:r>
              </w:sdtContent>
            </w:sdt>
            <w:r w:rsidRPr="0048536A">
              <w:t>dod ļoti nozīmīgu ieguldījumu tautsaimniecības attīstībā un ar nozari tieš</w:t>
            </w:r>
            <w:r w:rsidR="004A23A3">
              <w:t>i</w:t>
            </w:r>
            <w:r w:rsidRPr="0048536A">
              <w:t xml:space="preserve"> vai </w:t>
            </w:r>
            <w:r w:rsidR="004A23A3">
              <w:t>netieši</w:t>
            </w:r>
            <w:r w:rsidRPr="0048536A">
              <w:t xml:space="preserve"> ir saistīts gandrīz ikviens Latvijas iedzīvotājs</w:t>
            </w:r>
            <w:r w:rsidR="00D75DF2" w:rsidRPr="0048536A">
              <w:t>.</w:t>
            </w:r>
          </w:p>
          <w:p w14:paraId="1A272182" w14:textId="45E3F367" w:rsidR="0056179E" w:rsidRPr="006847C1" w:rsidRDefault="004A23A3" w:rsidP="0056179E">
            <w:pPr>
              <w:pBdr>
                <w:top w:val="nil"/>
                <w:left w:val="nil"/>
                <w:bottom w:val="nil"/>
                <w:right w:val="nil"/>
                <w:between w:val="nil"/>
              </w:pBdr>
              <w:spacing w:line="240" w:lineRule="auto"/>
              <w:ind w:leftChars="0" w:left="0" w:firstLineChars="0" w:firstLine="0"/>
              <w:jc w:val="both"/>
            </w:pPr>
            <w:r w:rsidRPr="006847C1">
              <w:t>M</w:t>
            </w:r>
            <w:r w:rsidR="0056179E" w:rsidRPr="006847C1">
              <w:t xml:space="preserve">eža nozares gada balvas "Zelta čiekurs" laureātiem paredzētais </w:t>
            </w:r>
            <w:r w:rsidRPr="006847C1">
              <w:t xml:space="preserve">balvu fonda </w:t>
            </w:r>
            <w:r w:rsidR="0056179E" w:rsidRPr="006847C1">
              <w:t xml:space="preserve">finansējums </w:t>
            </w:r>
            <w:r w:rsidRPr="006847C1">
              <w:t xml:space="preserve">ir </w:t>
            </w:r>
            <w:r w:rsidR="0056179E" w:rsidRPr="006847C1">
              <w:t>palielināts</w:t>
            </w:r>
            <w:r w:rsidR="00EC3BA5" w:rsidRPr="006847C1">
              <w:t>, jo</w:t>
            </w:r>
            <w:r w:rsidR="0056179E" w:rsidRPr="006847C1">
              <w:t xml:space="preserve"> </w:t>
            </w:r>
            <w:r w:rsidR="00EC3BA5" w:rsidRPr="006847C1">
              <w:rPr>
                <w:color w:val="000000"/>
                <w:shd w:val="clear" w:color="auto" w:fill="FFFFFF"/>
              </w:rPr>
              <w:t xml:space="preserve">paredzēts arī segt daļu no </w:t>
            </w:r>
            <w:r w:rsidR="00EC3BA5" w:rsidRPr="006847C1">
              <w:rPr>
                <w:color w:val="000000"/>
                <w:shd w:val="clear" w:color="auto" w:fill="FFFFFF"/>
              </w:rPr>
              <w:lastRenderedPageBreak/>
              <w:t>iedzīvotāju ienākuma nodokļa izmaksām par 2020. gadu.</w:t>
            </w:r>
            <w:r w:rsidR="00EC3BA5" w:rsidRPr="006847C1" w:rsidDel="00EC3BA5">
              <w:t xml:space="preserve"> </w:t>
            </w:r>
            <w:r w:rsidR="00820E8B" w:rsidRPr="006847C1">
              <w:rPr>
                <w:color w:val="000000"/>
                <w:shd w:val="clear" w:color="auto" w:fill="FFFFFF"/>
              </w:rPr>
              <w:t>Lai nodrošinātu to, ka visi laureāti</w:t>
            </w:r>
            <w:r w:rsidR="008116BB" w:rsidRPr="006847C1">
              <w:rPr>
                <w:color w:val="000000"/>
                <w:shd w:val="clear" w:color="auto" w:fill="FFFFFF"/>
              </w:rPr>
              <w:t xml:space="preserve"> attiecīgajās nominācijās</w:t>
            </w:r>
            <w:r w:rsidR="00820E8B" w:rsidRPr="006847C1">
              <w:rPr>
                <w:color w:val="000000"/>
                <w:shd w:val="clear" w:color="auto" w:fill="FFFFFF"/>
              </w:rPr>
              <w:t xml:space="preserve"> saņem vienāda apmēra naudas balvu</w:t>
            </w:r>
            <w:r w:rsidRPr="006847C1">
              <w:rPr>
                <w:color w:val="000000"/>
                <w:shd w:val="clear" w:color="auto" w:fill="FFFFFF"/>
              </w:rPr>
              <w:t>,</w:t>
            </w:r>
            <w:r w:rsidR="00820E8B" w:rsidRPr="006847C1">
              <w:rPr>
                <w:color w:val="000000"/>
                <w:shd w:val="clear" w:color="auto" w:fill="FFFFFF"/>
              </w:rPr>
              <w:t xml:space="preserve"> un lai ētisku apsvērumu dēļ nevajadzētu lūgt laureātiem atmaksāt daļu no izmaksātās naudas balvas, trūkstošo iedzīvotāju ienākuma nodokļa ap</w:t>
            </w:r>
            <w:r w:rsidRPr="006847C1">
              <w:rPr>
                <w:color w:val="000000"/>
                <w:shd w:val="clear" w:color="auto" w:fill="FFFFFF"/>
              </w:rPr>
              <w:t>mēru</w:t>
            </w:r>
            <w:r w:rsidR="00820E8B" w:rsidRPr="006847C1">
              <w:rPr>
                <w:color w:val="000000"/>
                <w:shd w:val="clear" w:color="auto" w:fill="FFFFFF"/>
              </w:rPr>
              <w:t xml:space="preserve"> </w:t>
            </w:r>
            <w:r w:rsidRPr="006847C1">
              <w:rPr>
                <w:color w:val="000000"/>
                <w:shd w:val="clear" w:color="auto" w:fill="FFFFFF"/>
              </w:rPr>
              <w:t xml:space="preserve">piedāvājam </w:t>
            </w:r>
            <w:r w:rsidR="00820E8B" w:rsidRPr="006847C1">
              <w:rPr>
                <w:color w:val="000000"/>
                <w:shd w:val="clear" w:color="auto" w:fill="FFFFFF"/>
              </w:rPr>
              <w:t>segt no Meža attīstības fonda līdzekļiem.</w:t>
            </w:r>
            <w:r w:rsidR="00AD3F91" w:rsidRPr="006847C1">
              <w:rPr>
                <w:color w:val="000000"/>
                <w:shd w:val="clear" w:color="auto" w:fill="FFFFFF"/>
              </w:rPr>
              <w:t xml:space="preserve"> </w:t>
            </w:r>
            <w:r w:rsidR="001E46A9" w:rsidRPr="006847C1">
              <w:rPr>
                <w:color w:val="000000"/>
                <w:shd w:val="clear" w:color="auto" w:fill="FFFFFF"/>
              </w:rPr>
              <w:t xml:space="preserve">Diskusija par šo jautājumu uzsākta Meža attīstības fonda padomē. </w:t>
            </w:r>
            <w:r w:rsidR="00AD3F91" w:rsidRPr="006847C1">
              <w:rPr>
                <w:color w:val="000000"/>
                <w:shd w:val="clear" w:color="auto" w:fill="FFFFFF"/>
              </w:rPr>
              <w:t xml:space="preserve">Par šī jautājuma risinājumu izvērtēšanu </w:t>
            </w:r>
            <w:r w:rsidR="001E46A9" w:rsidRPr="006847C1">
              <w:rPr>
                <w:color w:val="000000"/>
                <w:shd w:val="clear" w:color="auto" w:fill="FFFFFF"/>
              </w:rPr>
              <w:t xml:space="preserve">tiks turpināta </w:t>
            </w:r>
            <w:r w:rsidR="00AD3F91" w:rsidRPr="006847C1">
              <w:rPr>
                <w:color w:val="000000"/>
                <w:shd w:val="clear" w:color="auto" w:fill="FFFFFF"/>
              </w:rPr>
              <w:t>diskusij</w:t>
            </w:r>
            <w:r w:rsidR="001E46A9" w:rsidRPr="006847C1">
              <w:rPr>
                <w:color w:val="000000"/>
                <w:shd w:val="clear" w:color="auto" w:fill="FFFFFF"/>
              </w:rPr>
              <w:t>a</w:t>
            </w:r>
            <w:r w:rsidR="00AD3F91" w:rsidRPr="006847C1">
              <w:rPr>
                <w:color w:val="000000"/>
                <w:shd w:val="clear" w:color="auto" w:fill="FFFFFF"/>
              </w:rPr>
              <w:t xml:space="preserve"> Meža attīstības fonda padomē.</w:t>
            </w:r>
          </w:p>
          <w:p w14:paraId="0D319AEA" w14:textId="096CDA91" w:rsidR="00BB44E5" w:rsidRPr="0048536A" w:rsidRDefault="00334705" w:rsidP="00504B42">
            <w:pPr>
              <w:pBdr>
                <w:top w:val="nil"/>
                <w:left w:val="nil"/>
                <w:bottom w:val="nil"/>
                <w:right w:val="nil"/>
                <w:between w:val="nil"/>
              </w:pBdr>
              <w:spacing w:line="240" w:lineRule="auto"/>
              <w:ind w:leftChars="0" w:left="0" w:firstLineChars="0" w:firstLine="0"/>
              <w:jc w:val="both"/>
            </w:pPr>
            <w:bookmarkStart w:id="0" w:name="_heading=h.gjdgxs" w:colFirst="0" w:colLast="0"/>
            <w:bookmarkEnd w:id="0"/>
            <w:r w:rsidRPr="0048536A">
              <w:t>Savukārt meža nozares attīstībai noteikumu projekts 202</w:t>
            </w:r>
            <w:r w:rsidR="00D75DF2" w:rsidRPr="0048536A">
              <w:t>1</w:t>
            </w:r>
            <w:r w:rsidRPr="0048536A">
              <w:t>. gadā paredz prioritārus zinātniskās izpētes projektus:</w:t>
            </w:r>
          </w:p>
          <w:p w14:paraId="74DC11B4" w14:textId="4FA16006" w:rsidR="00BB44E5" w:rsidRPr="0048536A" w:rsidRDefault="00334705">
            <w:pPr>
              <w:numPr>
                <w:ilvl w:val="0"/>
                <w:numId w:val="2"/>
              </w:numPr>
              <w:ind w:left="0" w:hanging="2"/>
              <w:jc w:val="both"/>
            </w:pPr>
            <w:r w:rsidRPr="0048536A">
              <w:t xml:space="preserve">“Meža bioloģiskās daudzveidības monitoringa komponentes pilnveide nacionālajā meža monitoringā”. Projekts turpinās pilnveidot zināšanas par bioloģisko daudzveidību Latvijā, īpaši saimnieciskajos mežos, ņemot vērā šā jautājuma aktualitāti nākamajā plānošanas periodā ne vien Latvijā, bet visā Eiropas Savienībā. </w:t>
            </w:r>
            <w:r w:rsidR="00752675">
              <w:t>Īstenojot p</w:t>
            </w:r>
            <w:r w:rsidRPr="0048536A">
              <w:t>rojekt</w:t>
            </w:r>
            <w:r w:rsidR="00752675">
              <w:t>u,</w:t>
            </w:r>
            <w:r w:rsidRPr="0048536A">
              <w:t xml:space="preserve"> paredzēta sadarbība arī ar Dabas aizsardzības pārvaldi, k</w:t>
            </w:r>
            <w:r w:rsidR="00752675">
              <w:t>as</w:t>
            </w:r>
            <w:r w:rsidRPr="0048536A">
              <w:t xml:space="preserve"> ievieš bioloģiskās daudzveidības monitoringu, tā uzlabojot datu apriti starp institūcijām;</w:t>
            </w:r>
          </w:p>
          <w:p w14:paraId="138D69EB" w14:textId="68D44E0C" w:rsidR="00D75DF2" w:rsidRPr="0048536A" w:rsidRDefault="00D75DF2" w:rsidP="006E537D">
            <w:pPr>
              <w:numPr>
                <w:ilvl w:val="0"/>
                <w:numId w:val="2"/>
              </w:numPr>
              <w:ind w:leftChars="0" w:left="0" w:firstLineChars="0" w:firstLine="0"/>
              <w:jc w:val="both"/>
            </w:pPr>
            <w:r w:rsidRPr="0048536A">
              <w:t>“Latvijai piemērotākā mežsaimniecības attīstības scenārija izvērtēšana iespējamā Eiropas līmeņa zemes izmantošanas, zemes izmantošanas maiņas un mežsaimniecības sektora siltumnīcefekta gāzu emisiju un piesaistes uzskaites regulējuma pārskatīšanā (tai skaitā tehnisko korekciju īstenošana 202</w:t>
            </w:r>
            <w:r w:rsidR="0041015A">
              <w:t>1</w:t>
            </w:r>
            <w:r w:rsidRPr="0048536A">
              <w:t>. gadam noteikto mērķu sasniegšanai)”. Šī projekta rezultāti ļau</w:t>
            </w:r>
            <w:r w:rsidR="00752675">
              <w:t>s</w:t>
            </w:r>
            <w:r w:rsidRPr="0048536A">
              <w:t xml:space="preserve"> sagat</w:t>
            </w:r>
            <w:r w:rsidR="00BB3167" w:rsidRPr="0048536A">
              <w:t>a</w:t>
            </w:r>
            <w:r w:rsidRPr="0048536A">
              <w:t>vot tehniskās korekcijas attiecībā uz 202</w:t>
            </w:r>
            <w:r w:rsidR="0041015A">
              <w:t>1</w:t>
            </w:r>
            <w:r w:rsidRPr="0048536A">
              <w:t>. gadam noteikto mērķi meža apsaimniekošanai un kalpo</w:t>
            </w:r>
            <w:r w:rsidR="00752675">
              <w:t>s par</w:t>
            </w:r>
            <w:r w:rsidRPr="0048536A">
              <w:t xml:space="preserve"> atbalst</w:t>
            </w:r>
            <w:r w:rsidR="00752675">
              <w:t>u</w:t>
            </w:r>
            <w:r w:rsidRPr="0048536A">
              <w:t xml:space="preserve"> lēmuma pieņemšanai par </w:t>
            </w:r>
            <w:r w:rsidR="00BB3167" w:rsidRPr="0048536A">
              <w:t xml:space="preserve">Latvijai </w:t>
            </w:r>
            <w:r w:rsidR="00752675">
              <w:t xml:space="preserve">visvairāk </w:t>
            </w:r>
            <w:r w:rsidR="00BB3167" w:rsidRPr="0048536A">
              <w:t>piemēroto risinājumu ES regulējuma pārskatīšanā</w:t>
            </w:r>
            <w:r w:rsidRPr="0048536A">
              <w:t>.</w:t>
            </w:r>
          </w:p>
          <w:p w14:paraId="7A439625" w14:textId="279D58DC" w:rsidR="00D602C5" w:rsidRDefault="00752675" w:rsidP="00D75DF2">
            <w:pPr>
              <w:ind w:leftChars="0" w:left="0" w:firstLineChars="0" w:firstLine="0"/>
              <w:jc w:val="both"/>
            </w:pPr>
            <w:r>
              <w:t>Tā kā</w:t>
            </w:r>
            <w:r w:rsidR="006031FD" w:rsidRPr="0048536A">
              <w:t xml:space="preserve"> Meža likuma </w:t>
            </w:r>
            <w:r w:rsidR="006031FD" w:rsidRPr="0048536A">
              <w:rPr>
                <w:shd w:val="clear" w:color="auto" w:fill="FFFFFF"/>
              </w:rPr>
              <w:t>29.</w:t>
            </w:r>
            <w:r w:rsidR="006031FD" w:rsidRPr="0048536A">
              <w:rPr>
                <w:vertAlign w:val="superscript"/>
              </w:rPr>
              <w:t>1</w:t>
            </w:r>
            <w:r w:rsidR="006031FD" w:rsidRPr="0048536A">
              <w:t xml:space="preserve"> pants deleģē LVMI “Silava” īstenot Nacionālo meža monitoringu </w:t>
            </w:r>
            <w:r>
              <w:t>“</w:t>
            </w:r>
            <w:r w:rsidR="00C95066" w:rsidRPr="0048536A">
              <w:t>M</w:t>
            </w:r>
            <w:r w:rsidR="00D602C5" w:rsidRPr="0048536A">
              <w:t>eža bioloģiskās daudzveidības monitoring</w:t>
            </w:r>
            <w:r w:rsidR="003557BA" w:rsidRPr="0048536A">
              <w:t>s</w:t>
            </w:r>
            <w:r>
              <w:t>”</w:t>
            </w:r>
            <w:r w:rsidR="00D602C5" w:rsidRPr="0048536A">
              <w:t xml:space="preserve"> un </w:t>
            </w:r>
            <w:r w:rsidR="00C95066" w:rsidRPr="0048536A">
              <w:t>M</w:t>
            </w:r>
            <w:r w:rsidR="00D602C5" w:rsidRPr="0048536A">
              <w:t>eža apsaimniekošanas SEG emisiju un piesaistes references līmeņa noteikšana</w:t>
            </w:r>
            <w:r w:rsidR="00C95066" w:rsidRPr="0048536A">
              <w:t xml:space="preserve"> ir </w:t>
            </w:r>
            <w:r w:rsidR="00D602C5" w:rsidRPr="0048536A">
              <w:t xml:space="preserve">tieši saistīta ar </w:t>
            </w:r>
            <w:r w:rsidR="00C95066" w:rsidRPr="0048536A">
              <w:t>N</w:t>
            </w:r>
            <w:r w:rsidR="00D602C5" w:rsidRPr="0048536A">
              <w:t>acionālā meža monitoringa procesu un iegūtajiem datiem, netiek plānota minēto zinātniskās izpētes projekta darba uzdevumu izsludināšan</w:t>
            </w:r>
            <w:r w:rsidR="00C95066" w:rsidRPr="0048536A">
              <w:t>a</w:t>
            </w:r>
            <w:r w:rsidR="00D602C5" w:rsidRPr="0048536A">
              <w:t xml:space="preserve"> oficiālajā izdevumā </w:t>
            </w:r>
            <w:r w:rsidR="00C95066" w:rsidRPr="0048536A">
              <w:t>“</w:t>
            </w:r>
            <w:r w:rsidR="00D602C5" w:rsidRPr="0048536A">
              <w:t>Latvijas Vēstnesis</w:t>
            </w:r>
            <w:r w:rsidR="00AA0850">
              <w:t>”</w:t>
            </w:r>
            <w:r>
              <w:t>;</w:t>
            </w:r>
          </w:p>
          <w:p w14:paraId="2E8B9363" w14:textId="40C079A8" w:rsidR="00AA7966" w:rsidRPr="00AA7966" w:rsidRDefault="00752675" w:rsidP="00AA7966">
            <w:pPr>
              <w:pStyle w:val="Sarakstarindkopa"/>
              <w:numPr>
                <w:ilvl w:val="0"/>
                <w:numId w:val="2"/>
              </w:numPr>
              <w:spacing w:after="0" w:line="240" w:lineRule="auto"/>
              <w:ind w:leftChars="0" w:left="0" w:firstLineChars="0" w:firstLine="357"/>
              <w:jc w:val="both"/>
              <w:rPr>
                <w:rFonts w:ascii="Times New Roman" w:hAnsi="Times New Roman"/>
                <w:sz w:val="24"/>
                <w:szCs w:val="24"/>
              </w:rPr>
            </w:pPr>
            <w:r>
              <w:rPr>
                <w:rFonts w:ascii="Times New Roman" w:hAnsi="Times New Roman"/>
                <w:sz w:val="24"/>
                <w:szCs w:val="24"/>
              </w:rPr>
              <w:t>projektā</w:t>
            </w:r>
            <w:r w:rsidRPr="005559B8">
              <w:rPr>
                <w:rFonts w:ascii="Times New Roman" w:hAnsi="Times New Roman"/>
                <w:sz w:val="24"/>
                <w:szCs w:val="24"/>
              </w:rPr>
              <w:t xml:space="preserve"> </w:t>
            </w:r>
            <w:r w:rsidR="005559B8" w:rsidRPr="005559B8">
              <w:rPr>
                <w:rFonts w:ascii="Times New Roman" w:hAnsi="Times New Roman"/>
                <w:sz w:val="24"/>
                <w:szCs w:val="24"/>
              </w:rPr>
              <w:t>“Meža ieguldījuma novērtējums Latvijas nacionālā kopprodukta aprēķinā” paredzēts uzlabot Latvijas iekšzemes kopprodukta aprēķina precizitāti, iekļaujot tajā attiecīgo vērtību no meža krājumiem atbilstoši iepriekš izstrādātai aprēķinu metodikai.</w:t>
            </w:r>
          </w:p>
          <w:p w14:paraId="0D583627" w14:textId="57C1605D" w:rsidR="00BB5369" w:rsidRPr="006847C1" w:rsidRDefault="004A23A3" w:rsidP="00226888">
            <w:pPr>
              <w:ind w:leftChars="0" w:left="0" w:firstLineChars="0" w:firstLine="0"/>
              <w:jc w:val="both"/>
            </w:pPr>
            <w:r w:rsidRPr="006847C1">
              <w:t>Ar n</w:t>
            </w:r>
            <w:r w:rsidR="00BB5369" w:rsidRPr="006847C1">
              <w:t>oteikumu projekt</w:t>
            </w:r>
            <w:r w:rsidRPr="006847C1">
              <w:t>u</w:t>
            </w:r>
            <w:r w:rsidR="00BB5369" w:rsidRPr="006847C1">
              <w:t xml:space="preserve"> </w:t>
            </w:r>
            <w:r w:rsidRPr="006847C1">
              <w:t>tiek izdarīts grozījums</w:t>
            </w:r>
            <w:r w:rsidR="00BB5369" w:rsidRPr="006847C1">
              <w:t xml:space="preserve">, </w:t>
            </w:r>
            <w:r w:rsidR="00AF4590" w:rsidRPr="006847C1">
              <w:t xml:space="preserve">šogad </w:t>
            </w:r>
            <w:r w:rsidR="00BB5369" w:rsidRPr="006847C1">
              <w:t>neparedz</w:t>
            </w:r>
            <w:r w:rsidRPr="006847C1">
              <w:t>ot</w:t>
            </w:r>
            <w:r w:rsidR="00BB5369" w:rsidRPr="006847C1">
              <w:t xml:space="preserve"> atbalst</w:t>
            </w:r>
            <w:r w:rsidRPr="006847C1">
              <w:t>u</w:t>
            </w:r>
            <w:r w:rsidR="00BB5369" w:rsidRPr="006847C1">
              <w:t xml:space="preserve"> atlīdzībai ekspertiem par projektu iesniegumu un izpildes pārskatu vērtēšanu, </w:t>
            </w:r>
            <w:r w:rsidR="00AF4590" w:rsidRPr="006847C1">
              <w:t>jo šogad īstenojamie projekti balstās uz iepriekš izstrādātām metodikām un neietver jautājumus, kuru risināšanai būtu jāpiesaista specifisku jomu eksperti</w:t>
            </w:r>
            <w:r w:rsidR="00BB5369" w:rsidRPr="006847C1">
              <w:rPr>
                <w:shd w:val="clear" w:color="auto" w:fill="FFFFFF"/>
              </w:rPr>
              <w:t>.</w:t>
            </w:r>
            <w:r w:rsidR="00BB5369" w:rsidRPr="006847C1">
              <w:t xml:space="preserve"> </w:t>
            </w:r>
            <w:r w:rsidR="00AA7966" w:rsidRPr="006847C1">
              <w:t>Tāpat nav norādīt</w:t>
            </w:r>
            <w:r w:rsidR="00E47DD5" w:rsidRPr="006847C1">
              <w:t>s</w:t>
            </w:r>
            <w:r w:rsidR="00AA7966" w:rsidRPr="006847C1">
              <w:t xml:space="preserve"> pārskatu publisk</w:t>
            </w:r>
            <w:r w:rsidR="00F20E94" w:rsidRPr="006847C1">
              <w:t>ā</w:t>
            </w:r>
            <w:r w:rsidR="0011485A" w:rsidRPr="006847C1">
              <w:t>s</w:t>
            </w:r>
            <w:r w:rsidR="00F20E94" w:rsidRPr="006847C1">
              <w:t xml:space="preserve"> prezentācija</w:t>
            </w:r>
            <w:r w:rsidR="0011485A" w:rsidRPr="006847C1">
              <w:t>s laiks</w:t>
            </w:r>
            <w:r w:rsidR="00AA7966" w:rsidRPr="006847C1">
              <w:t>, jo t</w:t>
            </w:r>
            <w:r w:rsidR="00E47DD5" w:rsidRPr="006847C1">
              <w:t>ie</w:t>
            </w:r>
            <w:r w:rsidR="00AA7966" w:rsidRPr="006847C1">
              <w:t xml:space="preserve"> tiek</w:t>
            </w:r>
            <w:r w:rsidR="0011485A" w:rsidRPr="006847C1">
              <w:t xml:space="preserve"> ievietot</w:t>
            </w:r>
            <w:r w:rsidR="00E47DD5" w:rsidRPr="006847C1">
              <w:t>i</w:t>
            </w:r>
            <w:r w:rsidR="00FC073F" w:rsidRPr="006847C1">
              <w:t xml:space="preserve"> </w:t>
            </w:r>
            <w:r w:rsidR="00F20E94" w:rsidRPr="006847C1">
              <w:t>Zemkopības ministrijas tīmekļvietnē</w:t>
            </w:r>
            <w:r w:rsidR="00AA7966" w:rsidRPr="006847C1">
              <w:t>.</w:t>
            </w:r>
          </w:p>
          <w:p w14:paraId="7ED641BC" w14:textId="228AA6A0" w:rsidR="00A05EB9" w:rsidRPr="00226888" w:rsidRDefault="00424505" w:rsidP="00226888">
            <w:pPr>
              <w:ind w:leftChars="0" w:left="0" w:firstLineChars="0" w:firstLine="0"/>
              <w:jc w:val="both"/>
            </w:pPr>
            <w:r w:rsidRPr="0048536A">
              <w:t>L</w:t>
            </w:r>
            <w:r w:rsidR="00334705" w:rsidRPr="0048536A">
              <w:t xml:space="preserve">ai harmonizētu ar meža jomu saistītā finansējuma pārvaldības nosacījumus un atvieglotu projekta iesniedzējiem iesniegumu un pārskatu sagatavošanu, </w:t>
            </w:r>
            <w:r w:rsidR="004A23A3">
              <w:t xml:space="preserve">ir </w:t>
            </w:r>
            <w:r w:rsidR="00334705" w:rsidRPr="0048536A">
              <w:t>uzlabotas projekta iesnieguma un pārskata veidlapas, tās papildinātas jaunām sadaļām</w:t>
            </w:r>
            <w:r w:rsidR="00226888">
              <w:t xml:space="preserve">. </w:t>
            </w:r>
            <w:r w:rsidR="00A05EB9" w:rsidRPr="00E32311">
              <w:rPr>
                <w:bCs/>
              </w:rPr>
              <w:t>Lai uzlabotu</w:t>
            </w:r>
            <w:r w:rsidR="00A05EB9" w:rsidRPr="0048536A">
              <w:rPr>
                <w:bCs/>
              </w:rPr>
              <w:t xml:space="preserve"> projektu administrēšanu un mazinātu administratīvo slogu, i</w:t>
            </w:r>
            <w:r w:rsidR="001D6213" w:rsidRPr="0048536A">
              <w:rPr>
                <w:bCs/>
              </w:rPr>
              <w:t xml:space="preserve">esnieguma </w:t>
            </w:r>
            <w:r w:rsidR="001D6213" w:rsidRPr="0048536A">
              <w:rPr>
                <w:bCs/>
              </w:rPr>
              <w:lastRenderedPageBreak/>
              <w:t>veidlap</w:t>
            </w:r>
            <w:r w:rsidR="00A05EB9" w:rsidRPr="0048536A">
              <w:rPr>
                <w:bCs/>
              </w:rPr>
              <w:t>ā</w:t>
            </w:r>
            <w:r w:rsidR="001D6213" w:rsidRPr="0048536A">
              <w:rPr>
                <w:bCs/>
              </w:rPr>
              <w:t xml:space="preserve"> papildināt</w:t>
            </w:r>
            <w:r w:rsidR="00A05EB9" w:rsidRPr="0048536A">
              <w:rPr>
                <w:bCs/>
              </w:rPr>
              <w:t xml:space="preserve">as un precizētas A.4., </w:t>
            </w:r>
            <w:r w:rsidR="007B1A41" w:rsidRPr="0048536A">
              <w:rPr>
                <w:bCs/>
              </w:rPr>
              <w:t>B</w:t>
            </w:r>
            <w:r w:rsidR="00A05EB9" w:rsidRPr="0048536A">
              <w:rPr>
                <w:bCs/>
              </w:rPr>
              <w:t>.4.10. un C.1.</w:t>
            </w:r>
            <w:r w:rsidR="00752675" w:rsidRPr="0048536A">
              <w:rPr>
                <w:bCs/>
              </w:rPr>
              <w:t xml:space="preserve"> sadaļa</w:t>
            </w:r>
            <w:r w:rsidR="007B1A41" w:rsidRPr="0048536A">
              <w:rPr>
                <w:bCs/>
              </w:rPr>
              <w:t>, kā arī paredzēts</w:t>
            </w:r>
            <w:r w:rsidR="00752675">
              <w:rPr>
                <w:bCs/>
              </w:rPr>
              <w:t>, ka</w:t>
            </w:r>
            <w:r w:rsidR="007B1A41" w:rsidRPr="0048536A">
              <w:rPr>
                <w:bCs/>
              </w:rPr>
              <w:t xml:space="preserve"> turpmāk </w:t>
            </w:r>
            <w:r w:rsidR="007B1A41" w:rsidRPr="0048536A">
              <w:t>iesniegum</w:t>
            </w:r>
            <w:r w:rsidR="00752675">
              <w:t>s</w:t>
            </w:r>
            <w:r w:rsidR="007B1A41" w:rsidRPr="0048536A">
              <w:t xml:space="preserve"> (1. pielikums),</w:t>
            </w:r>
            <w:r w:rsidR="00752675">
              <w:t xml:space="preserve"> noteikumu</w:t>
            </w:r>
            <w:r w:rsidR="007B1A41" w:rsidRPr="0048536A">
              <w:t xml:space="preserve"> 8.</w:t>
            </w:r>
            <w:r w:rsidR="00752675">
              <w:t> </w:t>
            </w:r>
            <w:r w:rsidR="007B1A41" w:rsidRPr="0048536A">
              <w:t>punktā minēt</w:t>
            </w:r>
            <w:r w:rsidR="00752675">
              <w:t>ie</w:t>
            </w:r>
            <w:r w:rsidR="007B1A41" w:rsidRPr="0048536A">
              <w:t xml:space="preserve"> dokument</w:t>
            </w:r>
            <w:r w:rsidR="00752675">
              <w:t>i</w:t>
            </w:r>
            <w:r w:rsidR="007B1A41" w:rsidRPr="0048536A">
              <w:t xml:space="preserve"> vai pārskat</w:t>
            </w:r>
            <w:r w:rsidR="00752675">
              <w:t>s</w:t>
            </w:r>
            <w:r w:rsidR="007B1A41" w:rsidRPr="0048536A">
              <w:t xml:space="preserve"> par projekta uzdevumu izpildi, finanšu līdzekļu izlietojuma kopsavilkum</w:t>
            </w:r>
            <w:r w:rsidR="00752675">
              <w:t>s</w:t>
            </w:r>
            <w:r w:rsidR="007B1A41" w:rsidRPr="0048536A">
              <w:t xml:space="preserve"> (2. pielikums) un izmaksu pamatojoš</w:t>
            </w:r>
            <w:r w:rsidR="00752675">
              <w:t>i</w:t>
            </w:r>
            <w:r w:rsidR="007B1A41" w:rsidRPr="0048536A">
              <w:t xml:space="preserve"> darījumu un samaksu apliecinoš</w:t>
            </w:r>
            <w:r w:rsidR="00752675">
              <w:t>i</w:t>
            </w:r>
            <w:r w:rsidR="007B1A41" w:rsidRPr="0048536A">
              <w:t xml:space="preserve"> dokument</w:t>
            </w:r>
            <w:r w:rsidR="00752675">
              <w:t>i</w:t>
            </w:r>
            <w:r w:rsidR="007B1A41" w:rsidRPr="0048536A">
              <w:t xml:space="preserve"> iesniedz</w:t>
            </w:r>
            <w:r w:rsidR="00752675">
              <w:t>ami</w:t>
            </w:r>
            <w:r w:rsidR="007B1A41" w:rsidRPr="0048536A">
              <w:t xml:space="preserve"> Lauku atbalsta dienestā elektroniskās pieteikšanās sistēmā.</w:t>
            </w:r>
          </w:p>
          <w:p w14:paraId="4F874E6E" w14:textId="4177931F" w:rsidR="001D6213" w:rsidRPr="0048536A" w:rsidRDefault="006A3583" w:rsidP="00DD6339">
            <w:pPr>
              <w:ind w:left="0" w:hanging="2"/>
              <w:jc w:val="both"/>
              <w:rPr>
                <w:b/>
              </w:rPr>
            </w:pPr>
            <w:r w:rsidRPr="0048536A">
              <w:rPr>
                <w:bCs/>
              </w:rPr>
              <w:t>Prasības</w:t>
            </w:r>
            <w:r w:rsidR="00C37360" w:rsidRPr="0048536A">
              <w:rPr>
                <w:bCs/>
              </w:rPr>
              <w:t xml:space="preserve"> 5., 6. un 7. punkt</w:t>
            </w:r>
            <w:r w:rsidR="00752675">
              <w:rPr>
                <w:bCs/>
              </w:rPr>
              <w:t>ā</w:t>
            </w:r>
            <w:r w:rsidR="00C37360" w:rsidRPr="0048536A">
              <w:rPr>
                <w:bCs/>
              </w:rPr>
              <w:t xml:space="preserve"> minēt</w:t>
            </w:r>
            <w:r w:rsidRPr="0048536A">
              <w:rPr>
                <w:bCs/>
              </w:rPr>
              <w:t>o</w:t>
            </w:r>
            <w:r w:rsidR="00C37360" w:rsidRPr="0048536A">
              <w:rPr>
                <w:bCs/>
              </w:rPr>
              <w:t xml:space="preserve"> </w:t>
            </w:r>
            <w:r w:rsidRPr="0048536A">
              <w:rPr>
                <w:bCs/>
              </w:rPr>
              <w:t>nosacījumu piemērošanai</w:t>
            </w:r>
            <w:r w:rsidR="00C37360" w:rsidRPr="0048536A">
              <w:rPr>
                <w:bCs/>
              </w:rPr>
              <w:t xml:space="preserve"> no</w:t>
            </w:r>
            <w:r w:rsidR="00752675">
              <w:rPr>
                <w:bCs/>
              </w:rPr>
              <w:t>teiktas</w:t>
            </w:r>
            <w:r w:rsidR="00C37360" w:rsidRPr="0048536A">
              <w:rPr>
                <w:bCs/>
              </w:rPr>
              <w:t xml:space="preserve"> </w:t>
            </w:r>
            <w:r w:rsidR="00752675" w:rsidRPr="0048536A">
              <w:rPr>
                <w:bCs/>
              </w:rPr>
              <w:t>Ministru kabineta</w:t>
            </w:r>
            <w:r w:rsidR="004A23A3">
              <w:rPr>
                <w:bCs/>
              </w:rPr>
              <w:t xml:space="preserve"> </w:t>
            </w:r>
            <w:r w:rsidRPr="0048536A">
              <w:rPr>
                <w:bCs/>
              </w:rPr>
              <w:t>2014.</w:t>
            </w:r>
            <w:r w:rsidR="00752675">
              <w:rPr>
                <w:bCs/>
              </w:rPr>
              <w:t xml:space="preserve"> </w:t>
            </w:r>
            <w:r w:rsidRPr="0048536A">
              <w:rPr>
                <w:bCs/>
              </w:rPr>
              <w:t>gada 30.</w:t>
            </w:r>
            <w:r w:rsidR="00752675">
              <w:rPr>
                <w:bCs/>
              </w:rPr>
              <w:t xml:space="preserve"> </w:t>
            </w:r>
            <w:r w:rsidRPr="0048536A">
              <w:rPr>
                <w:bCs/>
              </w:rPr>
              <w:t>septembra</w:t>
            </w:r>
            <w:r w:rsidRPr="0048536A">
              <w:rPr>
                <w:rFonts w:ascii="Arial" w:hAnsi="Arial" w:cs="Arial"/>
                <w:bCs/>
                <w:sz w:val="20"/>
                <w:szCs w:val="20"/>
                <w:shd w:val="clear" w:color="auto" w:fill="FFFFFF"/>
              </w:rPr>
              <w:t xml:space="preserve"> </w:t>
            </w:r>
            <w:r w:rsidRPr="0048536A">
              <w:rPr>
                <w:bCs/>
              </w:rPr>
              <w:t>noteikum</w:t>
            </w:r>
            <w:r w:rsidR="00752675">
              <w:rPr>
                <w:bCs/>
              </w:rPr>
              <w:t>os</w:t>
            </w:r>
            <w:r w:rsidRPr="0048536A">
              <w:rPr>
                <w:bCs/>
              </w:rPr>
              <w:t xml:space="preserve"> </w:t>
            </w:r>
            <w:r w:rsidRPr="0048536A">
              <w:rPr>
                <w:bCs/>
                <w:shd w:val="clear" w:color="auto" w:fill="FFFFFF"/>
              </w:rPr>
              <w:t>Nr.</w:t>
            </w:r>
            <w:r w:rsidR="00752675">
              <w:rPr>
                <w:bCs/>
                <w:shd w:val="clear" w:color="auto" w:fill="FFFFFF"/>
              </w:rPr>
              <w:t xml:space="preserve"> </w:t>
            </w:r>
            <w:r w:rsidRPr="00C47654">
              <w:rPr>
                <w:bCs/>
              </w:rPr>
              <w:t xml:space="preserve">599 </w:t>
            </w:r>
            <w:r w:rsidR="00752675" w:rsidRPr="00C47654">
              <w:rPr>
                <w:bCs/>
              </w:rPr>
              <w:t>“Noteikumi</w:t>
            </w:r>
            <w:r w:rsidR="00752675">
              <w:rPr>
                <w:rFonts w:ascii="Arial" w:hAnsi="Arial" w:cs="Arial"/>
                <w:bCs/>
                <w:sz w:val="20"/>
                <w:szCs w:val="20"/>
                <w:shd w:val="clear" w:color="auto" w:fill="FFFFFF"/>
              </w:rPr>
              <w:t xml:space="preserve"> </w:t>
            </w:r>
            <w:r w:rsidRPr="0048536A">
              <w:rPr>
                <w:bCs/>
              </w:rPr>
              <w:t>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4A23A3">
              <w:rPr>
                <w:bCs/>
              </w:rPr>
              <w:t xml:space="preserve"> </w:t>
            </w:r>
            <w:r w:rsidRPr="0048536A">
              <w:rPr>
                <w:bCs/>
              </w:rPr>
              <w:t>gada plānošanas periodā</w:t>
            </w:r>
            <w:r w:rsidR="00752675">
              <w:rPr>
                <w:bCs/>
              </w:rPr>
              <w:t>”</w:t>
            </w:r>
            <w:r w:rsidRPr="0048536A">
              <w:rPr>
                <w:bCs/>
              </w:rPr>
              <w:t>.</w:t>
            </w:r>
          </w:p>
          <w:p w14:paraId="50D8610C" w14:textId="438108AA" w:rsidR="00BB44E5" w:rsidRPr="0048536A" w:rsidRDefault="0023017B">
            <w:pPr>
              <w:ind w:left="-2" w:firstLineChars="0" w:firstLine="0"/>
              <w:jc w:val="both"/>
            </w:pPr>
            <w:r>
              <w:rPr>
                <w:bCs/>
                <w:color w:val="000000"/>
              </w:rPr>
              <w:t>T</w:t>
            </w:r>
            <w:r w:rsidRPr="0048536A">
              <w:rPr>
                <w:bCs/>
                <w:color w:val="000000"/>
              </w:rPr>
              <w:t>āpat kā līdz šim</w:t>
            </w:r>
            <w:r>
              <w:rPr>
                <w:bCs/>
                <w:color w:val="000000"/>
              </w:rPr>
              <w:t>,</w:t>
            </w:r>
            <w:r w:rsidRPr="0048536A">
              <w:rPr>
                <w:color w:val="000000"/>
              </w:rPr>
              <w:t xml:space="preserve"> </w:t>
            </w:r>
            <w:r>
              <w:rPr>
                <w:color w:val="000000"/>
              </w:rPr>
              <w:t>n</w:t>
            </w:r>
            <w:r w:rsidR="00334705" w:rsidRPr="0048536A">
              <w:rPr>
                <w:color w:val="000000"/>
              </w:rPr>
              <w:t xml:space="preserve">oteikumu projektā nav paredzēts valsts atbalsts meža nozares attīstībai Līguma par Eiropas Savienības darbību (turpmāk – LESD) 107. un 108. panta izpratnē, jo noteikumu projekts ir sagatavots, lai sniegtu atbalstu valsts pētniecībai un attīstībai, kā arī veicinātu sabiedrības informēšanu un izglītošanu, un tas neiespaido tirdzniecību starp dalībvalstīm (viens no LESD 107. panta nosacījumiem). Valsts atbalsts tiek sniegts ar saimniecisko darbību nesaistītiem pētniecības un attīstības projektiem, ievērojot Eiropas Savienības nostādnes par valsts atbalstu pētniecībai, attīstībai un inovācijai. </w:t>
            </w:r>
            <w:r w:rsidR="00334705" w:rsidRPr="0048536A">
              <w:rPr>
                <w:bCs/>
                <w:color w:val="000000"/>
              </w:rPr>
              <w:t>Atbilstoši LESD 31.</w:t>
            </w:r>
            <w:r>
              <w:rPr>
                <w:bCs/>
                <w:color w:val="000000"/>
              </w:rPr>
              <w:t> </w:t>
            </w:r>
            <w:r w:rsidR="00334705" w:rsidRPr="0048536A">
              <w:rPr>
                <w:bCs/>
                <w:color w:val="000000"/>
              </w:rPr>
              <w:t xml:space="preserve">panta 7. punktam atbalsts sedz līdz 100 procentiem no </w:t>
            </w:r>
            <w:r w:rsidRPr="0048536A">
              <w:rPr>
                <w:bCs/>
                <w:color w:val="000000"/>
              </w:rPr>
              <w:t>izmaksām</w:t>
            </w:r>
            <w:r>
              <w:rPr>
                <w:bCs/>
                <w:color w:val="000000"/>
              </w:rPr>
              <w:t>, kas saistītas ar</w:t>
            </w:r>
            <w:r w:rsidRPr="0048536A">
              <w:rPr>
                <w:bCs/>
                <w:color w:val="000000"/>
              </w:rPr>
              <w:t xml:space="preserve"> </w:t>
            </w:r>
            <w:r w:rsidR="00334705" w:rsidRPr="0048536A">
              <w:rPr>
                <w:bCs/>
                <w:color w:val="000000"/>
              </w:rPr>
              <w:t>pētniecības pasākumiem.</w:t>
            </w:r>
          </w:p>
        </w:tc>
      </w:tr>
      <w:tr w:rsidR="00BB44E5" w14:paraId="3BD1F399" w14:textId="77777777">
        <w:trPr>
          <w:trHeight w:val="435"/>
        </w:trPr>
        <w:tc>
          <w:tcPr>
            <w:tcW w:w="426" w:type="dxa"/>
          </w:tcPr>
          <w:p w14:paraId="369FB546" w14:textId="77777777" w:rsidR="00BB44E5" w:rsidRDefault="00334705">
            <w:pPr>
              <w:pBdr>
                <w:top w:val="nil"/>
                <w:left w:val="nil"/>
                <w:bottom w:val="nil"/>
                <w:right w:val="nil"/>
                <w:between w:val="nil"/>
              </w:pBdr>
              <w:spacing w:line="240" w:lineRule="auto"/>
              <w:ind w:left="0" w:hanging="2"/>
              <w:rPr>
                <w:color w:val="000000"/>
              </w:rPr>
            </w:pPr>
            <w:r>
              <w:rPr>
                <w:color w:val="000000"/>
              </w:rPr>
              <w:lastRenderedPageBreak/>
              <w:t>3.</w:t>
            </w:r>
          </w:p>
        </w:tc>
        <w:tc>
          <w:tcPr>
            <w:tcW w:w="2126" w:type="dxa"/>
          </w:tcPr>
          <w:p w14:paraId="27FA1CB1"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Projekta izstrādē iesaistītās institūcijas un publiskas personas kapitālsabiedrības</w:t>
            </w:r>
          </w:p>
        </w:tc>
        <w:tc>
          <w:tcPr>
            <w:tcW w:w="6662" w:type="dxa"/>
          </w:tcPr>
          <w:p w14:paraId="412B791C" w14:textId="618E05CA" w:rsidR="00BB44E5" w:rsidRPr="005559B8" w:rsidRDefault="00334705">
            <w:pPr>
              <w:pBdr>
                <w:top w:val="nil"/>
                <w:left w:val="nil"/>
                <w:bottom w:val="nil"/>
                <w:right w:val="nil"/>
                <w:between w:val="nil"/>
              </w:pBdr>
              <w:spacing w:line="240" w:lineRule="auto"/>
              <w:ind w:left="0" w:hanging="2"/>
              <w:jc w:val="both"/>
              <w:rPr>
                <w:color w:val="000000"/>
              </w:rPr>
            </w:pPr>
            <w:r w:rsidRPr="005559B8">
              <w:rPr>
                <w:color w:val="000000"/>
              </w:rPr>
              <w:t xml:space="preserve">Zemkopības ministrija, biedrība “Latvijas Kokrūpniecības federācija”, Latvijas Meža īpašnieku biedrība un AS </w:t>
            </w:r>
            <w:r w:rsidR="0023017B">
              <w:rPr>
                <w:color w:val="000000"/>
              </w:rPr>
              <w:t>“</w:t>
            </w:r>
            <w:r w:rsidRPr="005559B8">
              <w:rPr>
                <w:color w:val="000000"/>
              </w:rPr>
              <w:t>Latvijas valsts meži”</w:t>
            </w:r>
          </w:p>
        </w:tc>
      </w:tr>
      <w:tr w:rsidR="00BB44E5" w14:paraId="3C98CB99" w14:textId="77777777">
        <w:trPr>
          <w:trHeight w:val="349"/>
        </w:trPr>
        <w:tc>
          <w:tcPr>
            <w:tcW w:w="426" w:type="dxa"/>
          </w:tcPr>
          <w:p w14:paraId="007B18EA" w14:textId="77777777" w:rsidR="00BB44E5" w:rsidRDefault="00334705">
            <w:pPr>
              <w:pBdr>
                <w:top w:val="nil"/>
                <w:left w:val="nil"/>
                <w:bottom w:val="nil"/>
                <w:right w:val="nil"/>
                <w:between w:val="nil"/>
              </w:pBdr>
              <w:spacing w:line="240" w:lineRule="auto"/>
              <w:ind w:left="0" w:hanging="2"/>
              <w:rPr>
                <w:color w:val="000000"/>
              </w:rPr>
            </w:pPr>
            <w:r>
              <w:rPr>
                <w:color w:val="000000"/>
              </w:rPr>
              <w:t>4.</w:t>
            </w:r>
          </w:p>
        </w:tc>
        <w:tc>
          <w:tcPr>
            <w:tcW w:w="2126" w:type="dxa"/>
          </w:tcPr>
          <w:p w14:paraId="0D7784CE" w14:textId="77777777" w:rsidR="00BB44E5" w:rsidRDefault="00334705">
            <w:pPr>
              <w:pBdr>
                <w:top w:val="nil"/>
                <w:left w:val="nil"/>
                <w:bottom w:val="nil"/>
                <w:right w:val="nil"/>
                <w:between w:val="nil"/>
              </w:pBdr>
              <w:spacing w:line="240" w:lineRule="auto"/>
              <w:ind w:left="0" w:hanging="2"/>
              <w:rPr>
                <w:color w:val="000000"/>
              </w:rPr>
            </w:pPr>
            <w:r>
              <w:rPr>
                <w:color w:val="000000"/>
              </w:rPr>
              <w:t>Cita informācija</w:t>
            </w:r>
          </w:p>
        </w:tc>
        <w:tc>
          <w:tcPr>
            <w:tcW w:w="6662" w:type="dxa"/>
          </w:tcPr>
          <w:p w14:paraId="3D2E845D" w14:textId="77777777" w:rsidR="00BB44E5" w:rsidRDefault="00334705">
            <w:pPr>
              <w:pBdr>
                <w:top w:val="nil"/>
                <w:left w:val="nil"/>
                <w:bottom w:val="nil"/>
                <w:right w:val="nil"/>
                <w:between w:val="nil"/>
              </w:pBdr>
              <w:spacing w:line="240" w:lineRule="auto"/>
              <w:ind w:left="0" w:hanging="2"/>
              <w:rPr>
                <w:color w:val="000000"/>
              </w:rPr>
            </w:pPr>
            <w:r>
              <w:rPr>
                <w:color w:val="000000"/>
              </w:rPr>
              <w:t>Nav.</w:t>
            </w:r>
          </w:p>
        </w:tc>
      </w:tr>
    </w:tbl>
    <w:p w14:paraId="4CC78CA4" w14:textId="77777777" w:rsidR="00BB44E5" w:rsidRDefault="00BB44E5">
      <w:pPr>
        <w:pBdr>
          <w:top w:val="nil"/>
          <w:left w:val="nil"/>
          <w:bottom w:val="nil"/>
          <w:right w:val="nil"/>
          <w:between w:val="nil"/>
        </w:pBdr>
        <w:spacing w:line="240" w:lineRule="auto"/>
        <w:ind w:left="0" w:hanging="2"/>
        <w:rPr>
          <w:color w:val="000000"/>
        </w:rPr>
      </w:pPr>
    </w:p>
    <w:tbl>
      <w:tblPr>
        <w:tblStyle w:val="a2"/>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10"/>
        <w:gridCol w:w="6378"/>
      </w:tblGrid>
      <w:tr w:rsidR="00BB44E5" w14:paraId="14232899" w14:textId="77777777">
        <w:trPr>
          <w:trHeight w:val="570"/>
        </w:trPr>
        <w:tc>
          <w:tcPr>
            <w:tcW w:w="9214" w:type="dxa"/>
            <w:gridSpan w:val="3"/>
          </w:tcPr>
          <w:p w14:paraId="1E6B442D" w14:textId="77777777" w:rsidR="00BB44E5" w:rsidRDefault="00334705">
            <w:pPr>
              <w:pBdr>
                <w:top w:val="nil"/>
                <w:left w:val="nil"/>
                <w:bottom w:val="nil"/>
                <w:right w:val="nil"/>
                <w:between w:val="nil"/>
              </w:pBdr>
              <w:spacing w:line="240" w:lineRule="auto"/>
              <w:ind w:left="0" w:hanging="2"/>
              <w:jc w:val="center"/>
              <w:rPr>
                <w:color w:val="000000"/>
              </w:rPr>
            </w:pPr>
            <w:r>
              <w:rPr>
                <w:b/>
                <w:color w:val="000000"/>
              </w:rPr>
              <w:t>II. Tiesību akta projekta ietekme uz sabiedrību, tautsaimniecības attīstību un administratīvo slogu</w:t>
            </w:r>
          </w:p>
        </w:tc>
      </w:tr>
      <w:tr w:rsidR="00BB44E5" w14:paraId="10DE98E3" w14:textId="77777777">
        <w:trPr>
          <w:trHeight w:val="570"/>
        </w:trPr>
        <w:tc>
          <w:tcPr>
            <w:tcW w:w="426" w:type="dxa"/>
          </w:tcPr>
          <w:p w14:paraId="23D93C8B" w14:textId="77777777" w:rsidR="00BB44E5" w:rsidRDefault="00334705">
            <w:pPr>
              <w:pBdr>
                <w:top w:val="nil"/>
                <w:left w:val="nil"/>
                <w:bottom w:val="nil"/>
                <w:right w:val="nil"/>
                <w:between w:val="nil"/>
              </w:pBdr>
              <w:spacing w:line="240" w:lineRule="auto"/>
              <w:ind w:left="0" w:hanging="2"/>
              <w:rPr>
                <w:color w:val="000000"/>
              </w:rPr>
            </w:pPr>
            <w:r>
              <w:rPr>
                <w:color w:val="000000"/>
              </w:rPr>
              <w:t>1.</w:t>
            </w:r>
          </w:p>
        </w:tc>
        <w:tc>
          <w:tcPr>
            <w:tcW w:w="2410" w:type="dxa"/>
          </w:tcPr>
          <w:p w14:paraId="5FF4547F"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Sabiedrības mērķgrupas, kuras tiesiskais regulējums ietekmē vai varētu ietekmēt</w:t>
            </w:r>
          </w:p>
        </w:tc>
        <w:tc>
          <w:tcPr>
            <w:tcW w:w="6378" w:type="dxa"/>
          </w:tcPr>
          <w:p w14:paraId="3B5A6839" w14:textId="77777777" w:rsidR="00BB44E5" w:rsidRDefault="00334705">
            <w:pPr>
              <w:ind w:left="0" w:hanging="2"/>
              <w:jc w:val="both"/>
              <w:rPr>
                <w:color w:val="000000"/>
              </w:rPr>
            </w:pPr>
            <w:r>
              <w:rPr>
                <w:color w:val="000000"/>
              </w:rPr>
              <w:t xml:space="preserve">Uz atbalstu attīstības projektu īstenošanā var pieteikties fiziska vai juridiska persona. </w:t>
            </w:r>
          </w:p>
          <w:p w14:paraId="165D359E"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Uz atbalstu zinātniskās izpētes projektu īstenošanā var pieteikties institūcija, kas reģistrēta zinātnisko institūciju reģistrā.</w:t>
            </w:r>
          </w:p>
        </w:tc>
      </w:tr>
      <w:tr w:rsidR="00BB44E5" w14:paraId="09D2A24C" w14:textId="77777777">
        <w:trPr>
          <w:trHeight w:val="570"/>
        </w:trPr>
        <w:tc>
          <w:tcPr>
            <w:tcW w:w="426" w:type="dxa"/>
          </w:tcPr>
          <w:p w14:paraId="469BEF91" w14:textId="77777777" w:rsidR="00BB44E5" w:rsidRDefault="00334705">
            <w:pPr>
              <w:pBdr>
                <w:top w:val="nil"/>
                <w:left w:val="nil"/>
                <w:bottom w:val="nil"/>
                <w:right w:val="nil"/>
                <w:between w:val="nil"/>
              </w:pBdr>
              <w:spacing w:line="240" w:lineRule="auto"/>
              <w:ind w:left="0" w:hanging="2"/>
              <w:rPr>
                <w:color w:val="000000"/>
              </w:rPr>
            </w:pPr>
            <w:r>
              <w:rPr>
                <w:color w:val="000000"/>
              </w:rPr>
              <w:t>2.</w:t>
            </w:r>
          </w:p>
        </w:tc>
        <w:tc>
          <w:tcPr>
            <w:tcW w:w="2410" w:type="dxa"/>
          </w:tcPr>
          <w:p w14:paraId="674262DE"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Tiesiskā regulējuma ietekme uz tautsaimniecību un administratīvo slogu</w:t>
            </w:r>
          </w:p>
        </w:tc>
        <w:tc>
          <w:tcPr>
            <w:tcW w:w="6378" w:type="dxa"/>
          </w:tcPr>
          <w:p w14:paraId="78D7CCA4" w14:textId="77777777" w:rsidR="00BB44E5" w:rsidRDefault="00334705">
            <w:pPr>
              <w:ind w:left="0" w:hanging="2"/>
              <w:jc w:val="both"/>
            </w:pPr>
            <w:r>
              <w:rPr>
                <w:color w:val="000000"/>
              </w:rPr>
              <w:t xml:space="preserve">Noteikumu projekts dos iespēju īstenot meža nozarei nepieciešamos pētījumus prioritārās jomās, kā arī attīstības projektus, tā veicinot meža nozares atpazīstamību un pieejamo resursu un produktu kvalitatīvas un efektīvas izmantošanas iespējas. </w:t>
            </w:r>
          </w:p>
        </w:tc>
      </w:tr>
      <w:tr w:rsidR="00BB44E5" w14:paraId="6149EA81" w14:textId="77777777">
        <w:trPr>
          <w:trHeight w:val="570"/>
        </w:trPr>
        <w:tc>
          <w:tcPr>
            <w:tcW w:w="426" w:type="dxa"/>
          </w:tcPr>
          <w:p w14:paraId="70A8F4AE" w14:textId="77777777" w:rsidR="00BB44E5" w:rsidRDefault="00334705">
            <w:pPr>
              <w:pBdr>
                <w:top w:val="nil"/>
                <w:left w:val="nil"/>
                <w:bottom w:val="nil"/>
                <w:right w:val="nil"/>
                <w:between w:val="nil"/>
              </w:pBdr>
              <w:spacing w:line="240" w:lineRule="auto"/>
              <w:ind w:left="0" w:hanging="2"/>
              <w:rPr>
                <w:color w:val="000000"/>
              </w:rPr>
            </w:pPr>
            <w:r>
              <w:rPr>
                <w:color w:val="000000"/>
              </w:rPr>
              <w:t>3.</w:t>
            </w:r>
          </w:p>
        </w:tc>
        <w:tc>
          <w:tcPr>
            <w:tcW w:w="2410" w:type="dxa"/>
          </w:tcPr>
          <w:p w14:paraId="1CBFA475"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Administratīvo izmaksu monetārs novērtējums</w:t>
            </w:r>
          </w:p>
        </w:tc>
        <w:tc>
          <w:tcPr>
            <w:tcW w:w="6378" w:type="dxa"/>
          </w:tcPr>
          <w:p w14:paraId="7F14F00C" w14:textId="208104E7" w:rsidR="00BB44E5" w:rsidRPr="00B27D26" w:rsidRDefault="00334705">
            <w:pPr>
              <w:pBdr>
                <w:top w:val="nil"/>
                <w:left w:val="nil"/>
                <w:bottom w:val="nil"/>
                <w:right w:val="nil"/>
                <w:between w:val="nil"/>
              </w:pBdr>
              <w:spacing w:line="240" w:lineRule="auto"/>
              <w:ind w:left="0" w:hanging="2"/>
              <w:jc w:val="both"/>
              <w:rPr>
                <w:bCs/>
                <w:color w:val="000000"/>
              </w:rPr>
            </w:pPr>
            <w:r w:rsidRPr="00A05EB9">
              <w:rPr>
                <w:bCs/>
                <w:color w:val="000000"/>
              </w:rPr>
              <w:t>Nav nepieciešams norādīt atbilstoši 2009. gada 15. decembra Ministru kabineta instrukcijas Nr. 19 “Tiesību akta projekta sākotnējās ietekmes izvērtēšanas kārtība” 25. punktam.</w:t>
            </w:r>
          </w:p>
        </w:tc>
      </w:tr>
      <w:tr w:rsidR="00BB44E5" w14:paraId="758D107A" w14:textId="77777777">
        <w:trPr>
          <w:trHeight w:val="570"/>
        </w:trPr>
        <w:tc>
          <w:tcPr>
            <w:tcW w:w="426" w:type="dxa"/>
          </w:tcPr>
          <w:p w14:paraId="6BB6314D" w14:textId="77777777" w:rsidR="00BB44E5" w:rsidRDefault="00334705">
            <w:pPr>
              <w:pBdr>
                <w:top w:val="nil"/>
                <w:left w:val="nil"/>
                <w:bottom w:val="nil"/>
                <w:right w:val="nil"/>
                <w:between w:val="nil"/>
              </w:pBdr>
              <w:spacing w:line="240" w:lineRule="auto"/>
              <w:ind w:left="0" w:hanging="2"/>
              <w:rPr>
                <w:color w:val="000000"/>
              </w:rPr>
            </w:pPr>
            <w:r>
              <w:rPr>
                <w:color w:val="000000"/>
              </w:rPr>
              <w:t>4.</w:t>
            </w:r>
          </w:p>
        </w:tc>
        <w:tc>
          <w:tcPr>
            <w:tcW w:w="2410" w:type="dxa"/>
          </w:tcPr>
          <w:p w14:paraId="478E3A07"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Atbilstības izmaksu monetārs novērtējums</w:t>
            </w:r>
          </w:p>
        </w:tc>
        <w:tc>
          <w:tcPr>
            <w:tcW w:w="6378" w:type="dxa"/>
          </w:tcPr>
          <w:p w14:paraId="3654FD7A"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Projekts šo jomu neskar.</w:t>
            </w:r>
          </w:p>
        </w:tc>
      </w:tr>
      <w:tr w:rsidR="00BB44E5" w14:paraId="6E7A0F42" w14:textId="77777777">
        <w:trPr>
          <w:trHeight w:val="132"/>
        </w:trPr>
        <w:tc>
          <w:tcPr>
            <w:tcW w:w="426" w:type="dxa"/>
          </w:tcPr>
          <w:p w14:paraId="3FBE0C62" w14:textId="77777777" w:rsidR="00BB44E5" w:rsidRDefault="00334705">
            <w:pPr>
              <w:pBdr>
                <w:top w:val="nil"/>
                <w:left w:val="nil"/>
                <w:bottom w:val="nil"/>
                <w:right w:val="nil"/>
                <w:between w:val="nil"/>
              </w:pBdr>
              <w:spacing w:line="240" w:lineRule="auto"/>
              <w:ind w:left="0" w:hanging="2"/>
              <w:rPr>
                <w:color w:val="000000"/>
              </w:rPr>
            </w:pPr>
            <w:r>
              <w:rPr>
                <w:color w:val="000000"/>
              </w:rPr>
              <w:lastRenderedPageBreak/>
              <w:t>5.</w:t>
            </w:r>
          </w:p>
        </w:tc>
        <w:tc>
          <w:tcPr>
            <w:tcW w:w="2410" w:type="dxa"/>
          </w:tcPr>
          <w:p w14:paraId="78EDF360" w14:textId="77777777" w:rsidR="00BB44E5" w:rsidRDefault="00334705">
            <w:pPr>
              <w:pBdr>
                <w:top w:val="nil"/>
                <w:left w:val="nil"/>
                <w:bottom w:val="nil"/>
                <w:right w:val="nil"/>
                <w:between w:val="nil"/>
              </w:pBdr>
              <w:spacing w:line="240" w:lineRule="auto"/>
              <w:ind w:left="0" w:hanging="2"/>
              <w:rPr>
                <w:color w:val="000000"/>
              </w:rPr>
            </w:pPr>
            <w:r>
              <w:rPr>
                <w:color w:val="000000"/>
              </w:rPr>
              <w:t>Cita informācija</w:t>
            </w:r>
          </w:p>
        </w:tc>
        <w:tc>
          <w:tcPr>
            <w:tcW w:w="6378" w:type="dxa"/>
          </w:tcPr>
          <w:p w14:paraId="5B9E99AB" w14:textId="77777777" w:rsidR="00BB44E5" w:rsidRDefault="00334705">
            <w:pPr>
              <w:pBdr>
                <w:top w:val="nil"/>
                <w:left w:val="nil"/>
                <w:bottom w:val="nil"/>
                <w:right w:val="nil"/>
                <w:between w:val="nil"/>
              </w:pBdr>
              <w:spacing w:line="240" w:lineRule="auto"/>
              <w:ind w:left="0" w:hanging="2"/>
              <w:rPr>
                <w:color w:val="000000"/>
              </w:rPr>
            </w:pPr>
            <w:r>
              <w:rPr>
                <w:color w:val="000000"/>
              </w:rPr>
              <w:t>Nav.</w:t>
            </w:r>
          </w:p>
        </w:tc>
      </w:tr>
    </w:tbl>
    <w:p w14:paraId="5BA84485" w14:textId="77777777" w:rsidR="00BB44E5" w:rsidRDefault="00BB44E5">
      <w:pPr>
        <w:tabs>
          <w:tab w:val="left" w:pos="3675"/>
        </w:tabs>
        <w:ind w:left="0" w:hanging="2"/>
      </w:pPr>
    </w:p>
    <w:tbl>
      <w:tblPr>
        <w:tblStyle w:val="a3"/>
        <w:tblW w:w="924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134"/>
        <w:gridCol w:w="1134"/>
        <w:gridCol w:w="992"/>
        <w:gridCol w:w="993"/>
        <w:gridCol w:w="850"/>
        <w:gridCol w:w="1154"/>
        <w:gridCol w:w="1002"/>
      </w:tblGrid>
      <w:tr w:rsidR="00BB44E5" w14:paraId="4438B6F5" w14:textId="77777777">
        <w:tc>
          <w:tcPr>
            <w:tcW w:w="9244" w:type="dxa"/>
            <w:gridSpan w:val="8"/>
            <w:vAlign w:val="center"/>
          </w:tcPr>
          <w:p w14:paraId="615991BC" w14:textId="77777777" w:rsidR="00BB44E5" w:rsidRDefault="00334705">
            <w:pPr>
              <w:ind w:left="0" w:hanging="2"/>
              <w:jc w:val="center"/>
            </w:pPr>
            <w:r>
              <w:rPr>
                <w:b/>
              </w:rPr>
              <w:t>III. Tiesību akta projekta ietekme uz valsts budžetu un pašvaldību budžetiem</w:t>
            </w:r>
          </w:p>
        </w:tc>
      </w:tr>
      <w:tr w:rsidR="00BB44E5" w14:paraId="329C8B18" w14:textId="77777777">
        <w:tc>
          <w:tcPr>
            <w:tcW w:w="1985" w:type="dxa"/>
            <w:vMerge w:val="restart"/>
            <w:shd w:val="clear" w:color="auto" w:fill="FFFFFF"/>
            <w:vAlign w:val="center"/>
          </w:tcPr>
          <w:p w14:paraId="4ECFB0CA" w14:textId="77777777" w:rsidR="00BB44E5" w:rsidRDefault="00334705">
            <w:pPr>
              <w:ind w:left="0" w:hanging="2"/>
              <w:jc w:val="center"/>
            </w:pPr>
            <w:r>
              <w:t>Rādītāji</w:t>
            </w:r>
          </w:p>
        </w:tc>
        <w:tc>
          <w:tcPr>
            <w:tcW w:w="2268" w:type="dxa"/>
            <w:gridSpan w:val="2"/>
            <w:vMerge w:val="restart"/>
            <w:shd w:val="clear" w:color="auto" w:fill="FFFFFF"/>
            <w:vAlign w:val="center"/>
          </w:tcPr>
          <w:p w14:paraId="10BE22C8" w14:textId="2AAE7695" w:rsidR="00BB44E5" w:rsidRDefault="00334705">
            <w:pPr>
              <w:ind w:left="0" w:hanging="2"/>
              <w:jc w:val="center"/>
            </w:pPr>
            <w:r>
              <w:t>202</w:t>
            </w:r>
            <w:r w:rsidR="00B27D26">
              <w:t>1</w:t>
            </w:r>
            <w:r>
              <w:t>.</w:t>
            </w:r>
          </w:p>
        </w:tc>
        <w:tc>
          <w:tcPr>
            <w:tcW w:w="4991" w:type="dxa"/>
            <w:gridSpan w:val="5"/>
            <w:shd w:val="clear" w:color="auto" w:fill="FFFFFF"/>
            <w:vAlign w:val="center"/>
          </w:tcPr>
          <w:p w14:paraId="69490D9F" w14:textId="77777777" w:rsidR="00BB44E5" w:rsidRDefault="00334705">
            <w:pPr>
              <w:ind w:left="0" w:hanging="2"/>
              <w:jc w:val="center"/>
            </w:pPr>
            <w:r>
              <w:t>Turpmākie trīs gadi (</w:t>
            </w:r>
            <w:proofErr w:type="spellStart"/>
            <w:r>
              <w:rPr>
                <w:i/>
              </w:rPr>
              <w:t>euro</w:t>
            </w:r>
            <w:proofErr w:type="spellEnd"/>
            <w:r>
              <w:t>)</w:t>
            </w:r>
          </w:p>
        </w:tc>
      </w:tr>
      <w:tr w:rsidR="00BB44E5" w14:paraId="5AF1B881" w14:textId="77777777">
        <w:tc>
          <w:tcPr>
            <w:tcW w:w="1985" w:type="dxa"/>
            <w:vMerge/>
            <w:shd w:val="clear" w:color="auto" w:fill="FFFFFF"/>
            <w:vAlign w:val="center"/>
          </w:tcPr>
          <w:p w14:paraId="3A90D4A3" w14:textId="77777777" w:rsidR="00BB44E5" w:rsidRDefault="00BB44E5">
            <w:pPr>
              <w:widowControl w:val="0"/>
              <w:pBdr>
                <w:top w:val="nil"/>
                <w:left w:val="nil"/>
                <w:bottom w:val="nil"/>
                <w:right w:val="nil"/>
                <w:between w:val="nil"/>
              </w:pBdr>
              <w:spacing w:line="276" w:lineRule="auto"/>
              <w:ind w:left="0" w:hanging="2"/>
            </w:pPr>
          </w:p>
        </w:tc>
        <w:tc>
          <w:tcPr>
            <w:tcW w:w="2268" w:type="dxa"/>
            <w:gridSpan w:val="2"/>
            <w:vMerge/>
            <w:shd w:val="clear" w:color="auto" w:fill="FFFFFF"/>
            <w:vAlign w:val="center"/>
          </w:tcPr>
          <w:p w14:paraId="613A3E8A" w14:textId="77777777" w:rsidR="00BB44E5" w:rsidRDefault="00BB44E5">
            <w:pPr>
              <w:widowControl w:val="0"/>
              <w:pBdr>
                <w:top w:val="nil"/>
                <w:left w:val="nil"/>
                <w:bottom w:val="nil"/>
                <w:right w:val="nil"/>
                <w:between w:val="nil"/>
              </w:pBdr>
              <w:spacing w:line="276" w:lineRule="auto"/>
              <w:ind w:left="0" w:hanging="2"/>
            </w:pPr>
          </w:p>
        </w:tc>
        <w:tc>
          <w:tcPr>
            <w:tcW w:w="1985" w:type="dxa"/>
            <w:gridSpan w:val="2"/>
            <w:shd w:val="clear" w:color="auto" w:fill="FFFFFF"/>
            <w:vAlign w:val="center"/>
          </w:tcPr>
          <w:p w14:paraId="127E1F5C" w14:textId="0207F874" w:rsidR="00BB44E5" w:rsidRDefault="00B27D26">
            <w:pPr>
              <w:ind w:left="0" w:hanging="2"/>
              <w:jc w:val="center"/>
            </w:pPr>
            <w:r>
              <w:t>2022</w:t>
            </w:r>
            <w:r w:rsidR="00334705">
              <w:t>.</w:t>
            </w:r>
          </w:p>
        </w:tc>
        <w:tc>
          <w:tcPr>
            <w:tcW w:w="2004" w:type="dxa"/>
            <w:gridSpan w:val="2"/>
            <w:shd w:val="clear" w:color="auto" w:fill="FFFFFF"/>
            <w:vAlign w:val="center"/>
          </w:tcPr>
          <w:p w14:paraId="0B85BD21" w14:textId="06D32C75" w:rsidR="00BB44E5" w:rsidRDefault="00B27D26">
            <w:pPr>
              <w:ind w:left="0" w:hanging="2"/>
              <w:jc w:val="center"/>
            </w:pPr>
            <w:r>
              <w:t>2023</w:t>
            </w:r>
            <w:r w:rsidR="00334705">
              <w:t>.</w:t>
            </w:r>
          </w:p>
        </w:tc>
        <w:tc>
          <w:tcPr>
            <w:tcW w:w="1002" w:type="dxa"/>
            <w:shd w:val="clear" w:color="auto" w:fill="FFFFFF"/>
            <w:vAlign w:val="center"/>
          </w:tcPr>
          <w:p w14:paraId="24B55103" w14:textId="6E5D4A13" w:rsidR="00BB44E5" w:rsidRPr="00DB6222" w:rsidRDefault="00B27D26">
            <w:pPr>
              <w:ind w:left="0" w:hanging="2"/>
              <w:jc w:val="center"/>
              <w:rPr>
                <w:bCs/>
              </w:rPr>
            </w:pPr>
            <w:r w:rsidRPr="00DB6222">
              <w:rPr>
                <w:bCs/>
              </w:rPr>
              <w:t>2024</w:t>
            </w:r>
            <w:r w:rsidR="00334705" w:rsidRPr="00DB6222">
              <w:rPr>
                <w:bCs/>
              </w:rPr>
              <w:t>.</w:t>
            </w:r>
          </w:p>
        </w:tc>
      </w:tr>
      <w:tr w:rsidR="00BB44E5" w14:paraId="6467B939" w14:textId="77777777">
        <w:tc>
          <w:tcPr>
            <w:tcW w:w="1985" w:type="dxa"/>
            <w:vMerge/>
            <w:shd w:val="clear" w:color="auto" w:fill="FFFFFF"/>
            <w:vAlign w:val="center"/>
          </w:tcPr>
          <w:p w14:paraId="06401398" w14:textId="77777777" w:rsidR="00BB44E5" w:rsidRDefault="00BB44E5">
            <w:pPr>
              <w:widowControl w:val="0"/>
              <w:pBdr>
                <w:top w:val="nil"/>
                <w:left w:val="nil"/>
                <w:bottom w:val="nil"/>
                <w:right w:val="nil"/>
                <w:between w:val="nil"/>
              </w:pBdr>
              <w:spacing w:line="276" w:lineRule="auto"/>
              <w:ind w:left="0" w:hanging="2"/>
            </w:pPr>
          </w:p>
        </w:tc>
        <w:tc>
          <w:tcPr>
            <w:tcW w:w="1134" w:type="dxa"/>
            <w:shd w:val="clear" w:color="auto" w:fill="FFFFFF"/>
            <w:vAlign w:val="center"/>
          </w:tcPr>
          <w:p w14:paraId="633C62D1" w14:textId="77777777" w:rsidR="00BB44E5" w:rsidRDefault="00334705">
            <w:pPr>
              <w:ind w:left="0" w:hanging="2"/>
              <w:jc w:val="center"/>
            </w:pPr>
            <w:r>
              <w:t>saskaņā ar valsts budžetu kārtējam gadam</w:t>
            </w:r>
          </w:p>
        </w:tc>
        <w:tc>
          <w:tcPr>
            <w:tcW w:w="1134" w:type="dxa"/>
            <w:shd w:val="clear" w:color="auto" w:fill="FFFFFF"/>
            <w:vAlign w:val="center"/>
          </w:tcPr>
          <w:p w14:paraId="1EA7D966" w14:textId="77777777" w:rsidR="00BB44E5" w:rsidRDefault="00334705">
            <w:pPr>
              <w:ind w:left="0" w:hanging="2"/>
              <w:jc w:val="center"/>
            </w:pPr>
            <w:r>
              <w:t>izmaiņas kārtējā gadā, salīdzinot ar valsts budžetu kārtējam gadam</w:t>
            </w:r>
          </w:p>
        </w:tc>
        <w:tc>
          <w:tcPr>
            <w:tcW w:w="992" w:type="dxa"/>
            <w:shd w:val="clear" w:color="auto" w:fill="FFFFFF"/>
            <w:vAlign w:val="center"/>
          </w:tcPr>
          <w:p w14:paraId="284BDFFE" w14:textId="77777777" w:rsidR="00BB44E5" w:rsidRDefault="00334705">
            <w:pPr>
              <w:ind w:left="0" w:hanging="2"/>
              <w:jc w:val="center"/>
            </w:pPr>
            <w:r>
              <w:t>saskaņā ar vidēja termiņa budžeta ietvaru</w:t>
            </w:r>
          </w:p>
        </w:tc>
        <w:tc>
          <w:tcPr>
            <w:tcW w:w="993" w:type="dxa"/>
            <w:shd w:val="clear" w:color="auto" w:fill="FFFFFF"/>
            <w:vAlign w:val="center"/>
          </w:tcPr>
          <w:p w14:paraId="01DCE71F" w14:textId="057DD0F2" w:rsidR="00BB44E5" w:rsidRDefault="00334705">
            <w:pPr>
              <w:ind w:left="0" w:hanging="2"/>
              <w:jc w:val="center"/>
            </w:pPr>
            <w:r>
              <w:t xml:space="preserve">izmaiņas, salīdzinot ar vidēja termiņa budžeta ietvaru </w:t>
            </w:r>
            <w:r w:rsidR="00B27D26">
              <w:t>2022</w:t>
            </w:r>
            <w:r>
              <w:t>. gadam</w:t>
            </w:r>
          </w:p>
        </w:tc>
        <w:tc>
          <w:tcPr>
            <w:tcW w:w="850" w:type="dxa"/>
            <w:shd w:val="clear" w:color="auto" w:fill="FFFFFF"/>
            <w:vAlign w:val="center"/>
          </w:tcPr>
          <w:p w14:paraId="129B4D8E" w14:textId="77777777" w:rsidR="00BB44E5" w:rsidRDefault="00334705">
            <w:pPr>
              <w:ind w:left="0" w:hanging="2"/>
              <w:jc w:val="center"/>
            </w:pPr>
            <w:r>
              <w:t>saskaņā ar vidēja termiņa budžeta ietvaru</w:t>
            </w:r>
          </w:p>
        </w:tc>
        <w:tc>
          <w:tcPr>
            <w:tcW w:w="1154" w:type="dxa"/>
            <w:shd w:val="clear" w:color="auto" w:fill="FFFFFF"/>
            <w:vAlign w:val="center"/>
          </w:tcPr>
          <w:p w14:paraId="6AFB0A64" w14:textId="46C57F86" w:rsidR="00BB44E5" w:rsidRDefault="00334705">
            <w:pPr>
              <w:ind w:left="0" w:hanging="2"/>
              <w:jc w:val="center"/>
            </w:pPr>
            <w:r>
              <w:t xml:space="preserve">izmaiņas, salīdzinot ar vidēja termiņa budžeta ietvaru </w:t>
            </w:r>
            <w:r w:rsidR="00B27D26">
              <w:t>2023</w:t>
            </w:r>
            <w:r>
              <w:t>. gadam</w:t>
            </w:r>
          </w:p>
        </w:tc>
        <w:tc>
          <w:tcPr>
            <w:tcW w:w="1002" w:type="dxa"/>
            <w:shd w:val="clear" w:color="auto" w:fill="FFFFFF"/>
            <w:vAlign w:val="center"/>
          </w:tcPr>
          <w:p w14:paraId="3BCA8BF3" w14:textId="67FA5281" w:rsidR="00BB44E5" w:rsidRPr="00DB6222" w:rsidRDefault="00334705">
            <w:pPr>
              <w:ind w:left="0" w:hanging="2"/>
              <w:jc w:val="center"/>
              <w:rPr>
                <w:bCs/>
              </w:rPr>
            </w:pPr>
            <w:r w:rsidRPr="00DB6222">
              <w:rPr>
                <w:bCs/>
              </w:rPr>
              <w:t xml:space="preserve">izmaiņas, salīdzinot ar vidēja termiņa budžeta ietvaru </w:t>
            </w:r>
            <w:r w:rsidRPr="00DB6222">
              <w:rPr>
                <w:bCs/>
              </w:rPr>
              <w:br/>
              <w:t>202</w:t>
            </w:r>
            <w:sdt>
              <w:sdtPr>
                <w:rPr>
                  <w:bCs/>
                </w:rPr>
                <w:tag w:val="goog_rdk_17"/>
                <w:id w:val="1852142183"/>
              </w:sdtPr>
              <w:sdtEndPr/>
              <w:sdtContent>
                <w:r w:rsidR="00B27D26" w:rsidRPr="00DB6222">
                  <w:rPr>
                    <w:bCs/>
                  </w:rPr>
                  <w:t>3</w:t>
                </w:r>
              </w:sdtContent>
            </w:sdt>
            <w:r w:rsidRPr="00DB6222">
              <w:rPr>
                <w:bCs/>
              </w:rPr>
              <w:t>. gadam</w:t>
            </w:r>
          </w:p>
        </w:tc>
      </w:tr>
      <w:tr w:rsidR="00BB44E5" w14:paraId="352BBBBA" w14:textId="77777777">
        <w:tc>
          <w:tcPr>
            <w:tcW w:w="1985" w:type="dxa"/>
            <w:shd w:val="clear" w:color="auto" w:fill="FFFFFF"/>
            <w:vAlign w:val="center"/>
          </w:tcPr>
          <w:p w14:paraId="7A39B8A3" w14:textId="77777777" w:rsidR="00BB44E5" w:rsidRDefault="00334705">
            <w:pPr>
              <w:ind w:left="0" w:hanging="2"/>
              <w:jc w:val="center"/>
            </w:pPr>
            <w:r>
              <w:t>1</w:t>
            </w:r>
          </w:p>
        </w:tc>
        <w:tc>
          <w:tcPr>
            <w:tcW w:w="1134" w:type="dxa"/>
            <w:shd w:val="clear" w:color="auto" w:fill="FFFFFF"/>
            <w:vAlign w:val="center"/>
          </w:tcPr>
          <w:p w14:paraId="136D4BDD" w14:textId="77777777" w:rsidR="00BB44E5" w:rsidRDefault="00334705">
            <w:pPr>
              <w:ind w:left="0" w:hanging="2"/>
              <w:jc w:val="center"/>
            </w:pPr>
            <w:r>
              <w:t>2</w:t>
            </w:r>
          </w:p>
        </w:tc>
        <w:tc>
          <w:tcPr>
            <w:tcW w:w="1134" w:type="dxa"/>
            <w:shd w:val="clear" w:color="auto" w:fill="FFFFFF"/>
            <w:vAlign w:val="center"/>
          </w:tcPr>
          <w:p w14:paraId="6304207E" w14:textId="77777777" w:rsidR="00BB44E5" w:rsidRDefault="00334705">
            <w:pPr>
              <w:ind w:left="0" w:hanging="2"/>
              <w:jc w:val="center"/>
            </w:pPr>
            <w:r>
              <w:t>3</w:t>
            </w:r>
          </w:p>
        </w:tc>
        <w:tc>
          <w:tcPr>
            <w:tcW w:w="992" w:type="dxa"/>
            <w:shd w:val="clear" w:color="auto" w:fill="FFFFFF"/>
            <w:vAlign w:val="center"/>
          </w:tcPr>
          <w:p w14:paraId="305F7F5B" w14:textId="77777777" w:rsidR="00BB44E5" w:rsidRDefault="00334705">
            <w:pPr>
              <w:ind w:left="0" w:hanging="2"/>
              <w:jc w:val="center"/>
            </w:pPr>
            <w:r>
              <w:t>4</w:t>
            </w:r>
          </w:p>
        </w:tc>
        <w:tc>
          <w:tcPr>
            <w:tcW w:w="993" w:type="dxa"/>
            <w:shd w:val="clear" w:color="auto" w:fill="FFFFFF"/>
            <w:vAlign w:val="center"/>
          </w:tcPr>
          <w:p w14:paraId="5AA58A04" w14:textId="77777777" w:rsidR="00BB44E5" w:rsidRDefault="00334705">
            <w:pPr>
              <w:ind w:left="0" w:hanging="2"/>
              <w:jc w:val="center"/>
            </w:pPr>
            <w:r>
              <w:t>5</w:t>
            </w:r>
          </w:p>
        </w:tc>
        <w:tc>
          <w:tcPr>
            <w:tcW w:w="850" w:type="dxa"/>
            <w:shd w:val="clear" w:color="auto" w:fill="FFFFFF"/>
            <w:vAlign w:val="center"/>
          </w:tcPr>
          <w:p w14:paraId="1BACB1FE" w14:textId="77777777" w:rsidR="00BB44E5" w:rsidRDefault="00334705">
            <w:pPr>
              <w:ind w:left="0" w:hanging="2"/>
              <w:jc w:val="center"/>
            </w:pPr>
            <w:r>
              <w:t>6</w:t>
            </w:r>
          </w:p>
        </w:tc>
        <w:tc>
          <w:tcPr>
            <w:tcW w:w="1154" w:type="dxa"/>
            <w:shd w:val="clear" w:color="auto" w:fill="FFFFFF"/>
            <w:vAlign w:val="center"/>
          </w:tcPr>
          <w:p w14:paraId="4B351E63" w14:textId="77777777" w:rsidR="00BB44E5" w:rsidRDefault="00334705">
            <w:pPr>
              <w:ind w:left="0" w:hanging="2"/>
              <w:jc w:val="center"/>
            </w:pPr>
            <w:r>
              <w:t>7</w:t>
            </w:r>
          </w:p>
        </w:tc>
        <w:tc>
          <w:tcPr>
            <w:tcW w:w="1002" w:type="dxa"/>
            <w:shd w:val="clear" w:color="auto" w:fill="FFFFFF"/>
            <w:vAlign w:val="center"/>
          </w:tcPr>
          <w:p w14:paraId="4FDB8FE2" w14:textId="77777777" w:rsidR="00BB44E5" w:rsidRDefault="00334705">
            <w:pPr>
              <w:ind w:left="0" w:hanging="2"/>
              <w:jc w:val="center"/>
            </w:pPr>
            <w:r>
              <w:t>8</w:t>
            </w:r>
          </w:p>
        </w:tc>
      </w:tr>
      <w:tr w:rsidR="00BB44E5" w14:paraId="285DCEEC" w14:textId="77777777">
        <w:tc>
          <w:tcPr>
            <w:tcW w:w="1985" w:type="dxa"/>
            <w:shd w:val="clear" w:color="auto" w:fill="FFFFFF"/>
          </w:tcPr>
          <w:p w14:paraId="69CD9440" w14:textId="77777777" w:rsidR="00BB44E5" w:rsidRDefault="00334705">
            <w:pPr>
              <w:ind w:left="0" w:hanging="2"/>
            </w:pPr>
            <w:r>
              <w:t>1. Budžeta ieņēmumi</w:t>
            </w:r>
          </w:p>
        </w:tc>
        <w:tc>
          <w:tcPr>
            <w:tcW w:w="1134" w:type="dxa"/>
            <w:shd w:val="clear" w:color="auto" w:fill="FFFFFF"/>
            <w:vAlign w:val="center"/>
          </w:tcPr>
          <w:p w14:paraId="0EBD589C" w14:textId="77777777" w:rsidR="00BB44E5" w:rsidRDefault="00334705">
            <w:pPr>
              <w:ind w:left="0" w:hanging="2"/>
              <w:jc w:val="center"/>
            </w:pPr>
            <w:r>
              <w:t>237 927</w:t>
            </w:r>
          </w:p>
        </w:tc>
        <w:tc>
          <w:tcPr>
            <w:tcW w:w="1134" w:type="dxa"/>
            <w:shd w:val="clear" w:color="auto" w:fill="FFFFFF"/>
            <w:vAlign w:val="center"/>
          </w:tcPr>
          <w:p w14:paraId="10FD07BB" w14:textId="77777777" w:rsidR="00BB44E5" w:rsidRDefault="00334705">
            <w:pPr>
              <w:ind w:left="0" w:hanging="2"/>
              <w:jc w:val="center"/>
            </w:pPr>
            <w:r>
              <w:t>0</w:t>
            </w:r>
          </w:p>
        </w:tc>
        <w:tc>
          <w:tcPr>
            <w:tcW w:w="992" w:type="dxa"/>
            <w:shd w:val="clear" w:color="auto" w:fill="FFFFFF"/>
            <w:vAlign w:val="center"/>
          </w:tcPr>
          <w:p w14:paraId="561E471B" w14:textId="77777777" w:rsidR="00BB44E5" w:rsidRDefault="00334705">
            <w:pPr>
              <w:ind w:left="0" w:hanging="2"/>
              <w:jc w:val="center"/>
            </w:pPr>
            <w:r>
              <w:t>0</w:t>
            </w:r>
          </w:p>
        </w:tc>
        <w:tc>
          <w:tcPr>
            <w:tcW w:w="993" w:type="dxa"/>
            <w:shd w:val="clear" w:color="auto" w:fill="FFFFFF"/>
            <w:vAlign w:val="center"/>
          </w:tcPr>
          <w:p w14:paraId="629ABD29" w14:textId="77777777" w:rsidR="00BB44E5" w:rsidRDefault="00334705">
            <w:pPr>
              <w:ind w:left="0" w:hanging="2"/>
              <w:jc w:val="center"/>
            </w:pPr>
            <w:r>
              <w:t>0</w:t>
            </w:r>
          </w:p>
        </w:tc>
        <w:tc>
          <w:tcPr>
            <w:tcW w:w="850" w:type="dxa"/>
            <w:shd w:val="clear" w:color="auto" w:fill="FFFFFF"/>
            <w:vAlign w:val="center"/>
          </w:tcPr>
          <w:p w14:paraId="6557AC61" w14:textId="77777777" w:rsidR="00BB44E5" w:rsidRDefault="00334705">
            <w:pPr>
              <w:ind w:left="0" w:hanging="2"/>
              <w:jc w:val="center"/>
            </w:pPr>
            <w:r>
              <w:t>0</w:t>
            </w:r>
          </w:p>
        </w:tc>
        <w:tc>
          <w:tcPr>
            <w:tcW w:w="1154" w:type="dxa"/>
            <w:shd w:val="clear" w:color="auto" w:fill="FFFFFF"/>
            <w:vAlign w:val="center"/>
          </w:tcPr>
          <w:p w14:paraId="6F7CE0F3" w14:textId="77777777" w:rsidR="00BB44E5" w:rsidRDefault="00334705">
            <w:pPr>
              <w:ind w:left="0" w:hanging="2"/>
              <w:jc w:val="center"/>
            </w:pPr>
            <w:r>
              <w:t>0</w:t>
            </w:r>
          </w:p>
        </w:tc>
        <w:tc>
          <w:tcPr>
            <w:tcW w:w="1002" w:type="dxa"/>
            <w:shd w:val="clear" w:color="auto" w:fill="FFFFFF"/>
            <w:vAlign w:val="center"/>
          </w:tcPr>
          <w:p w14:paraId="24CEB0B5" w14:textId="77777777" w:rsidR="00BB44E5" w:rsidRDefault="00334705">
            <w:pPr>
              <w:ind w:left="0" w:hanging="2"/>
              <w:jc w:val="center"/>
            </w:pPr>
            <w:r>
              <w:t>0</w:t>
            </w:r>
          </w:p>
        </w:tc>
      </w:tr>
      <w:tr w:rsidR="00BB44E5" w14:paraId="5C8B4AA6" w14:textId="77777777">
        <w:tc>
          <w:tcPr>
            <w:tcW w:w="1985" w:type="dxa"/>
          </w:tcPr>
          <w:p w14:paraId="31D7EBEF" w14:textId="77777777" w:rsidR="00BB44E5" w:rsidRDefault="00334705">
            <w:pPr>
              <w:ind w:left="0" w:hanging="2"/>
            </w:pPr>
            <w:r>
              <w:t>1.1. valsts pamatbudžets, tai skaitā ieņēmumi no maksas pakalpojumiem un citi pašu ieņēmumi</w:t>
            </w:r>
          </w:p>
        </w:tc>
        <w:tc>
          <w:tcPr>
            <w:tcW w:w="1134" w:type="dxa"/>
            <w:vAlign w:val="center"/>
          </w:tcPr>
          <w:p w14:paraId="4382EC24" w14:textId="77777777" w:rsidR="00BB44E5" w:rsidRDefault="00334705">
            <w:pPr>
              <w:ind w:left="0" w:hanging="2"/>
              <w:jc w:val="center"/>
            </w:pPr>
            <w:r>
              <w:t>237 927</w:t>
            </w:r>
          </w:p>
        </w:tc>
        <w:tc>
          <w:tcPr>
            <w:tcW w:w="1134" w:type="dxa"/>
            <w:vAlign w:val="center"/>
          </w:tcPr>
          <w:p w14:paraId="10AA0363" w14:textId="77777777" w:rsidR="00BB44E5" w:rsidRDefault="00334705">
            <w:pPr>
              <w:ind w:left="0" w:hanging="2"/>
              <w:jc w:val="center"/>
            </w:pPr>
            <w:r>
              <w:t>0</w:t>
            </w:r>
          </w:p>
        </w:tc>
        <w:tc>
          <w:tcPr>
            <w:tcW w:w="992" w:type="dxa"/>
            <w:vAlign w:val="center"/>
          </w:tcPr>
          <w:p w14:paraId="6550AC6D" w14:textId="77777777" w:rsidR="00BB44E5" w:rsidRDefault="00334705">
            <w:pPr>
              <w:ind w:left="0" w:hanging="2"/>
              <w:jc w:val="center"/>
            </w:pPr>
            <w:r>
              <w:t>0</w:t>
            </w:r>
          </w:p>
        </w:tc>
        <w:tc>
          <w:tcPr>
            <w:tcW w:w="993" w:type="dxa"/>
            <w:vAlign w:val="center"/>
          </w:tcPr>
          <w:p w14:paraId="62F3CC07" w14:textId="77777777" w:rsidR="00BB44E5" w:rsidRDefault="00334705">
            <w:pPr>
              <w:ind w:left="0" w:hanging="2"/>
              <w:jc w:val="center"/>
            </w:pPr>
            <w:r>
              <w:t>0</w:t>
            </w:r>
          </w:p>
        </w:tc>
        <w:tc>
          <w:tcPr>
            <w:tcW w:w="850" w:type="dxa"/>
            <w:vAlign w:val="center"/>
          </w:tcPr>
          <w:p w14:paraId="3DE7211A" w14:textId="77777777" w:rsidR="00BB44E5" w:rsidRDefault="00334705">
            <w:pPr>
              <w:ind w:left="0" w:hanging="2"/>
              <w:jc w:val="center"/>
            </w:pPr>
            <w:r>
              <w:t>0</w:t>
            </w:r>
          </w:p>
        </w:tc>
        <w:tc>
          <w:tcPr>
            <w:tcW w:w="1154" w:type="dxa"/>
            <w:vAlign w:val="center"/>
          </w:tcPr>
          <w:p w14:paraId="66EDC63F" w14:textId="77777777" w:rsidR="00BB44E5" w:rsidRDefault="00334705">
            <w:pPr>
              <w:ind w:left="0" w:hanging="2"/>
              <w:jc w:val="center"/>
            </w:pPr>
            <w:r>
              <w:t>0</w:t>
            </w:r>
          </w:p>
        </w:tc>
        <w:tc>
          <w:tcPr>
            <w:tcW w:w="1002" w:type="dxa"/>
            <w:vAlign w:val="center"/>
          </w:tcPr>
          <w:p w14:paraId="4ADB5CFE" w14:textId="77777777" w:rsidR="00BB44E5" w:rsidRDefault="00334705">
            <w:pPr>
              <w:ind w:left="0" w:hanging="2"/>
              <w:jc w:val="center"/>
            </w:pPr>
            <w:r>
              <w:t>0</w:t>
            </w:r>
          </w:p>
        </w:tc>
      </w:tr>
      <w:tr w:rsidR="00BB44E5" w14:paraId="68EA6419" w14:textId="77777777">
        <w:tc>
          <w:tcPr>
            <w:tcW w:w="1985" w:type="dxa"/>
          </w:tcPr>
          <w:p w14:paraId="66BB9BFE" w14:textId="77777777" w:rsidR="00BB44E5" w:rsidRDefault="00334705">
            <w:pPr>
              <w:ind w:left="0" w:hanging="2"/>
            </w:pPr>
            <w:r>
              <w:t>1.2. valsts speciālais budžets</w:t>
            </w:r>
          </w:p>
        </w:tc>
        <w:tc>
          <w:tcPr>
            <w:tcW w:w="1134" w:type="dxa"/>
            <w:vAlign w:val="center"/>
          </w:tcPr>
          <w:p w14:paraId="465C495F" w14:textId="77777777" w:rsidR="00BB44E5" w:rsidRDefault="00334705">
            <w:pPr>
              <w:ind w:left="0" w:hanging="2"/>
              <w:jc w:val="center"/>
            </w:pPr>
            <w:r>
              <w:t>0</w:t>
            </w:r>
          </w:p>
        </w:tc>
        <w:tc>
          <w:tcPr>
            <w:tcW w:w="1134" w:type="dxa"/>
            <w:vAlign w:val="center"/>
          </w:tcPr>
          <w:p w14:paraId="5D77A324" w14:textId="77777777" w:rsidR="00BB44E5" w:rsidRDefault="00334705">
            <w:pPr>
              <w:ind w:left="0" w:hanging="2"/>
              <w:jc w:val="center"/>
            </w:pPr>
            <w:r>
              <w:t>0</w:t>
            </w:r>
          </w:p>
        </w:tc>
        <w:tc>
          <w:tcPr>
            <w:tcW w:w="992" w:type="dxa"/>
            <w:vAlign w:val="center"/>
          </w:tcPr>
          <w:p w14:paraId="51BA8FEB" w14:textId="77777777" w:rsidR="00BB44E5" w:rsidRDefault="00334705">
            <w:pPr>
              <w:ind w:left="0" w:hanging="2"/>
              <w:jc w:val="center"/>
            </w:pPr>
            <w:r>
              <w:t>0</w:t>
            </w:r>
          </w:p>
        </w:tc>
        <w:tc>
          <w:tcPr>
            <w:tcW w:w="993" w:type="dxa"/>
            <w:vAlign w:val="center"/>
          </w:tcPr>
          <w:p w14:paraId="7D2FFD2A" w14:textId="77777777" w:rsidR="00BB44E5" w:rsidRDefault="00334705">
            <w:pPr>
              <w:ind w:left="0" w:hanging="2"/>
              <w:jc w:val="center"/>
            </w:pPr>
            <w:r>
              <w:t>0</w:t>
            </w:r>
          </w:p>
        </w:tc>
        <w:tc>
          <w:tcPr>
            <w:tcW w:w="850" w:type="dxa"/>
            <w:vAlign w:val="center"/>
          </w:tcPr>
          <w:p w14:paraId="35102972" w14:textId="77777777" w:rsidR="00BB44E5" w:rsidRDefault="00334705">
            <w:pPr>
              <w:ind w:left="0" w:hanging="2"/>
              <w:jc w:val="center"/>
            </w:pPr>
            <w:r>
              <w:t>0</w:t>
            </w:r>
          </w:p>
        </w:tc>
        <w:tc>
          <w:tcPr>
            <w:tcW w:w="1154" w:type="dxa"/>
            <w:vAlign w:val="center"/>
          </w:tcPr>
          <w:p w14:paraId="4812D78D" w14:textId="77777777" w:rsidR="00BB44E5" w:rsidRDefault="00334705">
            <w:pPr>
              <w:ind w:left="0" w:hanging="2"/>
              <w:jc w:val="center"/>
            </w:pPr>
            <w:r>
              <w:t>0</w:t>
            </w:r>
          </w:p>
        </w:tc>
        <w:tc>
          <w:tcPr>
            <w:tcW w:w="1002" w:type="dxa"/>
            <w:vAlign w:val="center"/>
          </w:tcPr>
          <w:p w14:paraId="15E40D99" w14:textId="77777777" w:rsidR="00BB44E5" w:rsidRDefault="00334705">
            <w:pPr>
              <w:ind w:left="0" w:hanging="2"/>
              <w:jc w:val="center"/>
            </w:pPr>
            <w:r>
              <w:t>0</w:t>
            </w:r>
          </w:p>
        </w:tc>
      </w:tr>
      <w:tr w:rsidR="00BB44E5" w14:paraId="2EFFBCF7" w14:textId="77777777">
        <w:tc>
          <w:tcPr>
            <w:tcW w:w="1985" w:type="dxa"/>
          </w:tcPr>
          <w:p w14:paraId="030EF1CC" w14:textId="77777777" w:rsidR="00BB44E5" w:rsidRDefault="00334705">
            <w:pPr>
              <w:ind w:left="0" w:hanging="2"/>
            </w:pPr>
            <w:r>
              <w:t>1.3. pašvaldību budžets</w:t>
            </w:r>
          </w:p>
        </w:tc>
        <w:tc>
          <w:tcPr>
            <w:tcW w:w="1134" w:type="dxa"/>
            <w:vAlign w:val="center"/>
          </w:tcPr>
          <w:p w14:paraId="6F5EC2FF" w14:textId="77777777" w:rsidR="00BB44E5" w:rsidRDefault="00334705">
            <w:pPr>
              <w:ind w:left="0" w:hanging="2"/>
              <w:jc w:val="center"/>
            </w:pPr>
            <w:r>
              <w:t>0</w:t>
            </w:r>
          </w:p>
        </w:tc>
        <w:tc>
          <w:tcPr>
            <w:tcW w:w="1134" w:type="dxa"/>
            <w:vAlign w:val="center"/>
          </w:tcPr>
          <w:p w14:paraId="216BB111" w14:textId="77777777" w:rsidR="00BB44E5" w:rsidRDefault="00334705">
            <w:pPr>
              <w:ind w:left="0" w:hanging="2"/>
              <w:jc w:val="center"/>
            </w:pPr>
            <w:r>
              <w:t>0</w:t>
            </w:r>
          </w:p>
        </w:tc>
        <w:tc>
          <w:tcPr>
            <w:tcW w:w="992" w:type="dxa"/>
            <w:vAlign w:val="center"/>
          </w:tcPr>
          <w:p w14:paraId="3B74B078" w14:textId="77777777" w:rsidR="00BB44E5" w:rsidRDefault="00334705">
            <w:pPr>
              <w:ind w:left="0" w:hanging="2"/>
              <w:jc w:val="center"/>
            </w:pPr>
            <w:r>
              <w:t>0</w:t>
            </w:r>
          </w:p>
        </w:tc>
        <w:tc>
          <w:tcPr>
            <w:tcW w:w="993" w:type="dxa"/>
            <w:vAlign w:val="center"/>
          </w:tcPr>
          <w:p w14:paraId="06A2B687" w14:textId="77777777" w:rsidR="00BB44E5" w:rsidRDefault="00334705">
            <w:pPr>
              <w:ind w:left="0" w:hanging="2"/>
              <w:jc w:val="center"/>
            </w:pPr>
            <w:r>
              <w:t>0</w:t>
            </w:r>
          </w:p>
        </w:tc>
        <w:tc>
          <w:tcPr>
            <w:tcW w:w="850" w:type="dxa"/>
            <w:vAlign w:val="center"/>
          </w:tcPr>
          <w:p w14:paraId="2B40FEBC" w14:textId="77777777" w:rsidR="00BB44E5" w:rsidRDefault="00334705">
            <w:pPr>
              <w:ind w:left="0" w:hanging="2"/>
              <w:jc w:val="center"/>
            </w:pPr>
            <w:r>
              <w:t>0</w:t>
            </w:r>
          </w:p>
        </w:tc>
        <w:tc>
          <w:tcPr>
            <w:tcW w:w="1154" w:type="dxa"/>
            <w:vAlign w:val="center"/>
          </w:tcPr>
          <w:p w14:paraId="777933C8" w14:textId="77777777" w:rsidR="00BB44E5" w:rsidRDefault="00334705">
            <w:pPr>
              <w:ind w:left="0" w:hanging="2"/>
              <w:jc w:val="center"/>
            </w:pPr>
            <w:r>
              <w:t>0</w:t>
            </w:r>
          </w:p>
        </w:tc>
        <w:tc>
          <w:tcPr>
            <w:tcW w:w="1002" w:type="dxa"/>
            <w:vAlign w:val="center"/>
          </w:tcPr>
          <w:p w14:paraId="7FC4766A" w14:textId="77777777" w:rsidR="00BB44E5" w:rsidRDefault="00334705">
            <w:pPr>
              <w:ind w:left="0" w:hanging="2"/>
              <w:jc w:val="center"/>
            </w:pPr>
            <w:r>
              <w:t>0</w:t>
            </w:r>
          </w:p>
        </w:tc>
      </w:tr>
      <w:tr w:rsidR="00BB44E5" w14:paraId="692F5384" w14:textId="77777777">
        <w:tc>
          <w:tcPr>
            <w:tcW w:w="1985" w:type="dxa"/>
          </w:tcPr>
          <w:p w14:paraId="24011E55" w14:textId="77777777" w:rsidR="00BB44E5" w:rsidRDefault="00334705">
            <w:pPr>
              <w:ind w:left="0" w:hanging="2"/>
            </w:pPr>
            <w:r>
              <w:t>2. Budžeta izdevumi</w:t>
            </w:r>
          </w:p>
        </w:tc>
        <w:tc>
          <w:tcPr>
            <w:tcW w:w="1134" w:type="dxa"/>
            <w:vAlign w:val="center"/>
          </w:tcPr>
          <w:p w14:paraId="59F56B1C" w14:textId="77777777" w:rsidR="00BB44E5" w:rsidRDefault="00334705">
            <w:pPr>
              <w:ind w:left="0" w:hanging="2"/>
              <w:jc w:val="center"/>
            </w:pPr>
            <w:r>
              <w:rPr>
                <w:color w:val="000000"/>
              </w:rPr>
              <w:t>237 927</w:t>
            </w:r>
          </w:p>
        </w:tc>
        <w:tc>
          <w:tcPr>
            <w:tcW w:w="1134" w:type="dxa"/>
            <w:vAlign w:val="center"/>
          </w:tcPr>
          <w:p w14:paraId="371AEEE8" w14:textId="77777777" w:rsidR="00BB44E5" w:rsidRDefault="00334705">
            <w:pPr>
              <w:ind w:left="0" w:hanging="2"/>
              <w:jc w:val="center"/>
            </w:pPr>
            <w:r>
              <w:t>0</w:t>
            </w:r>
          </w:p>
        </w:tc>
        <w:tc>
          <w:tcPr>
            <w:tcW w:w="992" w:type="dxa"/>
            <w:vAlign w:val="center"/>
          </w:tcPr>
          <w:p w14:paraId="1F4C1D0A" w14:textId="77777777" w:rsidR="00BB44E5" w:rsidRDefault="00334705">
            <w:pPr>
              <w:ind w:left="0" w:hanging="2"/>
              <w:jc w:val="center"/>
            </w:pPr>
            <w:r>
              <w:t>0</w:t>
            </w:r>
          </w:p>
        </w:tc>
        <w:tc>
          <w:tcPr>
            <w:tcW w:w="993" w:type="dxa"/>
            <w:vAlign w:val="center"/>
          </w:tcPr>
          <w:p w14:paraId="4602CB8B" w14:textId="77777777" w:rsidR="00BB44E5" w:rsidRDefault="00334705">
            <w:pPr>
              <w:ind w:left="0" w:hanging="2"/>
              <w:jc w:val="center"/>
            </w:pPr>
            <w:r>
              <w:t>0</w:t>
            </w:r>
          </w:p>
        </w:tc>
        <w:tc>
          <w:tcPr>
            <w:tcW w:w="850" w:type="dxa"/>
            <w:vAlign w:val="center"/>
          </w:tcPr>
          <w:p w14:paraId="74477533" w14:textId="77777777" w:rsidR="00BB44E5" w:rsidRDefault="00334705">
            <w:pPr>
              <w:ind w:left="0" w:hanging="2"/>
              <w:jc w:val="center"/>
            </w:pPr>
            <w:r>
              <w:t>0</w:t>
            </w:r>
          </w:p>
        </w:tc>
        <w:tc>
          <w:tcPr>
            <w:tcW w:w="1154" w:type="dxa"/>
            <w:vAlign w:val="center"/>
          </w:tcPr>
          <w:p w14:paraId="74682055" w14:textId="77777777" w:rsidR="00BB44E5" w:rsidRDefault="00334705">
            <w:pPr>
              <w:ind w:left="0" w:hanging="2"/>
              <w:jc w:val="center"/>
            </w:pPr>
            <w:r>
              <w:t>0</w:t>
            </w:r>
          </w:p>
        </w:tc>
        <w:tc>
          <w:tcPr>
            <w:tcW w:w="1002" w:type="dxa"/>
            <w:vAlign w:val="center"/>
          </w:tcPr>
          <w:p w14:paraId="59AD51FE" w14:textId="77777777" w:rsidR="00BB44E5" w:rsidRDefault="00334705">
            <w:pPr>
              <w:ind w:left="0" w:hanging="2"/>
              <w:jc w:val="center"/>
            </w:pPr>
            <w:r>
              <w:t>0</w:t>
            </w:r>
          </w:p>
        </w:tc>
      </w:tr>
      <w:tr w:rsidR="00BB44E5" w14:paraId="7FC8D7B7" w14:textId="77777777">
        <w:tc>
          <w:tcPr>
            <w:tcW w:w="1985" w:type="dxa"/>
          </w:tcPr>
          <w:p w14:paraId="57A3CB6A" w14:textId="77777777" w:rsidR="00BB44E5" w:rsidRDefault="00334705">
            <w:pPr>
              <w:ind w:left="0" w:hanging="2"/>
            </w:pPr>
            <w:r>
              <w:t>2.1. valsts pamatbudžets</w:t>
            </w:r>
          </w:p>
        </w:tc>
        <w:tc>
          <w:tcPr>
            <w:tcW w:w="1134" w:type="dxa"/>
            <w:vAlign w:val="center"/>
          </w:tcPr>
          <w:p w14:paraId="41BF80E4" w14:textId="77777777" w:rsidR="00BB44E5" w:rsidRDefault="00334705">
            <w:pPr>
              <w:ind w:left="0" w:hanging="2"/>
              <w:jc w:val="center"/>
            </w:pPr>
            <w:r>
              <w:rPr>
                <w:color w:val="000000"/>
              </w:rPr>
              <w:t>237 927</w:t>
            </w:r>
          </w:p>
        </w:tc>
        <w:tc>
          <w:tcPr>
            <w:tcW w:w="1134" w:type="dxa"/>
            <w:vAlign w:val="center"/>
          </w:tcPr>
          <w:p w14:paraId="6AC08D6E" w14:textId="77777777" w:rsidR="00BB44E5" w:rsidRDefault="00334705">
            <w:pPr>
              <w:ind w:left="0" w:hanging="2"/>
              <w:jc w:val="center"/>
            </w:pPr>
            <w:r>
              <w:t>0</w:t>
            </w:r>
          </w:p>
        </w:tc>
        <w:tc>
          <w:tcPr>
            <w:tcW w:w="992" w:type="dxa"/>
            <w:vAlign w:val="center"/>
          </w:tcPr>
          <w:p w14:paraId="77FEB6A9" w14:textId="77777777" w:rsidR="00BB44E5" w:rsidRDefault="00334705">
            <w:pPr>
              <w:ind w:left="0" w:hanging="2"/>
              <w:jc w:val="center"/>
            </w:pPr>
            <w:r>
              <w:t>0</w:t>
            </w:r>
          </w:p>
        </w:tc>
        <w:tc>
          <w:tcPr>
            <w:tcW w:w="993" w:type="dxa"/>
            <w:vAlign w:val="center"/>
          </w:tcPr>
          <w:p w14:paraId="01B25B59" w14:textId="77777777" w:rsidR="00BB44E5" w:rsidRDefault="00334705">
            <w:pPr>
              <w:ind w:left="0" w:hanging="2"/>
              <w:jc w:val="center"/>
            </w:pPr>
            <w:r>
              <w:t>0</w:t>
            </w:r>
          </w:p>
        </w:tc>
        <w:tc>
          <w:tcPr>
            <w:tcW w:w="850" w:type="dxa"/>
            <w:vAlign w:val="center"/>
          </w:tcPr>
          <w:p w14:paraId="326712D1" w14:textId="77777777" w:rsidR="00BB44E5" w:rsidRDefault="00334705">
            <w:pPr>
              <w:ind w:left="0" w:hanging="2"/>
              <w:jc w:val="center"/>
            </w:pPr>
            <w:r>
              <w:t>0</w:t>
            </w:r>
          </w:p>
        </w:tc>
        <w:tc>
          <w:tcPr>
            <w:tcW w:w="1154" w:type="dxa"/>
            <w:vAlign w:val="center"/>
          </w:tcPr>
          <w:p w14:paraId="37499938" w14:textId="77777777" w:rsidR="00BB44E5" w:rsidRDefault="00334705">
            <w:pPr>
              <w:ind w:left="0" w:hanging="2"/>
              <w:jc w:val="center"/>
            </w:pPr>
            <w:r>
              <w:t>0</w:t>
            </w:r>
          </w:p>
        </w:tc>
        <w:tc>
          <w:tcPr>
            <w:tcW w:w="1002" w:type="dxa"/>
            <w:vAlign w:val="center"/>
          </w:tcPr>
          <w:p w14:paraId="1D87DA27" w14:textId="77777777" w:rsidR="00BB44E5" w:rsidRDefault="00334705">
            <w:pPr>
              <w:ind w:left="0" w:hanging="2"/>
              <w:jc w:val="center"/>
            </w:pPr>
            <w:r>
              <w:t>0</w:t>
            </w:r>
          </w:p>
        </w:tc>
      </w:tr>
      <w:tr w:rsidR="00BB44E5" w14:paraId="4849BB58" w14:textId="77777777">
        <w:tc>
          <w:tcPr>
            <w:tcW w:w="1985" w:type="dxa"/>
          </w:tcPr>
          <w:p w14:paraId="5708879B" w14:textId="77777777" w:rsidR="00BB44E5" w:rsidRDefault="00334705">
            <w:pPr>
              <w:ind w:left="0" w:hanging="2"/>
            </w:pPr>
            <w:r>
              <w:t>2.2. valsts speciālais budžets</w:t>
            </w:r>
          </w:p>
        </w:tc>
        <w:tc>
          <w:tcPr>
            <w:tcW w:w="1134" w:type="dxa"/>
            <w:vAlign w:val="center"/>
          </w:tcPr>
          <w:p w14:paraId="7D473686" w14:textId="77777777" w:rsidR="00BB44E5" w:rsidRDefault="00334705">
            <w:pPr>
              <w:ind w:left="0" w:hanging="2"/>
              <w:jc w:val="center"/>
            </w:pPr>
            <w:r>
              <w:t>0</w:t>
            </w:r>
          </w:p>
        </w:tc>
        <w:tc>
          <w:tcPr>
            <w:tcW w:w="1134" w:type="dxa"/>
            <w:vAlign w:val="center"/>
          </w:tcPr>
          <w:p w14:paraId="30039E21" w14:textId="77777777" w:rsidR="00BB44E5" w:rsidRDefault="00334705">
            <w:pPr>
              <w:ind w:left="0" w:hanging="2"/>
              <w:jc w:val="center"/>
            </w:pPr>
            <w:r>
              <w:t>0</w:t>
            </w:r>
          </w:p>
        </w:tc>
        <w:tc>
          <w:tcPr>
            <w:tcW w:w="992" w:type="dxa"/>
            <w:vAlign w:val="center"/>
          </w:tcPr>
          <w:p w14:paraId="15D61DC0" w14:textId="77777777" w:rsidR="00BB44E5" w:rsidRDefault="00334705">
            <w:pPr>
              <w:ind w:left="0" w:hanging="2"/>
              <w:jc w:val="center"/>
            </w:pPr>
            <w:r>
              <w:t>0</w:t>
            </w:r>
          </w:p>
        </w:tc>
        <w:tc>
          <w:tcPr>
            <w:tcW w:w="993" w:type="dxa"/>
            <w:vAlign w:val="center"/>
          </w:tcPr>
          <w:p w14:paraId="52400659" w14:textId="77777777" w:rsidR="00BB44E5" w:rsidRDefault="00334705">
            <w:pPr>
              <w:ind w:left="0" w:hanging="2"/>
              <w:jc w:val="center"/>
            </w:pPr>
            <w:r>
              <w:t>0</w:t>
            </w:r>
          </w:p>
        </w:tc>
        <w:tc>
          <w:tcPr>
            <w:tcW w:w="850" w:type="dxa"/>
            <w:vAlign w:val="center"/>
          </w:tcPr>
          <w:p w14:paraId="7D4055A0" w14:textId="77777777" w:rsidR="00BB44E5" w:rsidRDefault="00334705">
            <w:pPr>
              <w:ind w:left="0" w:hanging="2"/>
              <w:jc w:val="center"/>
            </w:pPr>
            <w:r>
              <w:t>0</w:t>
            </w:r>
          </w:p>
        </w:tc>
        <w:tc>
          <w:tcPr>
            <w:tcW w:w="1154" w:type="dxa"/>
            <w:vAlign w:val="center"/>
          </w:tcPr>
          <w:p w14:paraId="2821DE67" w14:textId="77777777" w:rsidR="00BB44E5" w:rsidRDefault="00334705">
            <w:pPr>
              <w:ind w:left="0" w:hanging="2"/>
              <w:jc w:val="center"/>
            </w:pPr>
            <w:r>
              <w:t>0</w:t>
            </w:r>
          </w:p>
        </w:tc>
        <w:tc>
          <w:tcPr>
            <w:tcW w:w="1002" w:type="dxa"/>
            <w:vAlign w:val="center"/>
          </w:tcPr>
          <w:p w14:paraId="365DD1E3" w14:textId="77777777" w:rsidR="00BB44E5" w:rsidRDefault="00334705">
            <w:pPr>
              <w:ind w:left="0" w:hanging="2"/>
              <w:jc w:val="center"/>
            </w:pPr>
            <w:r>
              <w:t>0</w:t>
            </w:r>
          </w:p>
        </w:tc>
      </w:tr>
      <w:tr w:rsidR="00BB44E5" w14:paraId="09D5C881" w14:textId="77777777">
        <w:tc>
          <w:tcPr>
            <w:tcW w:w="1985" w:type="dxa"/>
          </w:tcPr>
          <w:p w14:paraId="4FA4FC8E" w14:textId="77777777" w:rsidR="00BB44E5" w:rsidRDefault="00334705">
            <w:pPr>
              <w:ind w:left="0" w:hanging="2"/>
            </w:pPr>
            <w:r>
              <w:t>2.3. pašvaldību budžets</w:t>
            </w:r>
          </w:p>
        </w:tc>
        <w:tc>
          <w:tcPr>
            <w:tcW w:w="1134" w:type="dxa"/>
            <w:vAlign w:val="center"/>
          </w:tcPr>
          <w:p w14:paraId="0779A869" w14:textId="77777777" w:rsidR="00BB44E5" w:rsidRDefault="00334705">
            <w:pPr>
              <w:ind w:left="0" w:hanging="2"/>
              <w:jc w:val="center"/>
            </w:pPr>
            <w:r>
              <w:t>0</w:t>
            </w:r>
          </w:p>
        </w:tc>
        <w:tc>
          <w:tcPr>
            <w:tcW w:w="1134" w:type="dxa"/>
            <w:vAlign w:val="center"/>
          </w:tcPr>
          <w:p w14:paraId="613E68EF" w14:textId="77777777" w:rsidR="00BB44E5" w:rsidRDefault="00334705">
            <w:pPr>
              <w:ind w:left="0" w:hanging="2"/>
              <w:jc w:val="center"/>
            </w:pPr>
            <w:r>
              <w:t>0</w:t>
            </w:r>
          </w:p>
        </w:tc>
        <w:tc>
          <w:tcPr>
            <w:tcW w:w="992" w:type="dxa"/>
            <w:vAlign w:val="center"/>
          </w:tcPr>
          <w:p w14:paraId="324C79C8" w14:textId="77777777" w:rsidR="00BB44E5" w:rsidRDefault="00334705">
            <w:pPr>
              <w:ind w:left="0" w:hanging="2"/>
              <w:jc w:val="center"/>
            </w:pPr>
            <w:r>
              <w:t>0</w:t>
            </w:r>
          </w:p>
        </w:tc>
        <w:tc>
          <w:tcPr>
            <w:tcW w:w="993" w:type="dxa"/>
            <w:vAlign w:val="center"/>
          </w:tcPr>
          <w:p w14:paraId="3AE8C925" w14:textId="77777777" w:rsidR="00BB44E5" w:rsidRDefault="00334705">
            <w:pPr>
              <w:ind w:left="0" w:hanging="2"/>
              <w:jc w:val="center"/>
            </w:pPr>
            <w:r>
              <w:t>0</w:t>
            </w:r>
          </w:p>
        </w:tc>
        <w:tc>
          <w:tcPr>
            <w:tcW w:w="850" w:type="dxa"/>
            <w:vAlign w:val="center"/>
          </w:tcPr>
          <w:p w14:paraId="0F7961F7" w14:textId="77777777" w:rsidR="00BB44E5" w:rsidRDefault="00334705">
            <w:pPr>
              <w:ind w:left="0" w:hanging="2"/>
              <w:jc w:val="center"/>
            </w:pPr>
            <w:r>
              <w:t>0</w:t>
            </w:r>
          </w:p>
        </w:tc>
        <w:tc>
          <w:tcPr>
            <w:tcW w:w="1154" w:type="dxa"/>
            <w:vAlign w:val="center"/>
          </w:tcPr>
          <w:p w14:paraId="3EB00C2F" w14:textId="77777777" w:rsidR="00BB44E5" w:rsidRDefault="00334705">
            <w:pPr>
              <w:ind w:left="0" w:hanging="2"/>
              <w:jc w:val="center"/>
            </w:pPr>
            <w:r>
              <w:t>0</w:t>
            </w:r>
          </w:p>
        </w:tc>
        <w:tc>
          <w:tcPr>
            <w:tcW w:w="1002" w:type="dxa"/>
            <w:vAlign w:val="center"/>
          </w:tcPr>
          <w:p w14:paraId="02D03D8C" w14:textId="77777777" w:rsidR="00BB44E5" w:rsidRDefault="00334705">
            <w:pPr>
              <w:ind w:left="0" w:hanging="2"/>
              <w:jc w:val="center"/>
            </w:pPr>
            <w:r>
              <w:t>0</w:t>
            </w:r>
          </w:p>
        </w:tc>
      </w:tr>
      <w:tr w:rsidR="00BB44E5" w14:paraId="033E482B" w14:textId="77777777">
        <w:tc>
          <w:tcPr>
            <w:tcW w:w="1985" w:type="dxa"/>
          </w:tcPr>
          <w:p w14:paraId="6979A985" w14:textId="77777777" w:rsidR="00BB44E5" w:rsidRDefault="00334705">
            <w:pPr>
              <w:ind w:left="0" w:hanging="2"/>
            </w:pPr>
            <w:r>
              <w:t>3. Finansiālā ietekme</w:t>
            </w:r>
          </w:p>
        </w:tc>
        <w:tc>
          <w:tcPr>
            <w:tcW w:w="1134" w:type="dxa"/>
            <w:vAlign w:val="center"/>
          </w:tcPr>
          <w:p w14:paraId="7B694E09" w14:textId="77777777" w:rsidR="00BB44E5" w:rsidRDefault="00334705">
            <w:pPr>
              <w:ind w:left="0" w:hanging="2"/>
              <w:jc w:val="center"/>
            </w:pPr>
            <w:r>
              <w:t>0</w:t>
            </w:r>
          </w:p>
        </w:tc>
        <w:tc>
          <w:tcPr>
            <w:tcW w:w="1134" w:type="dxa"/>
            <w:vAlign w:val="center"/>
          </w:tcPr>
          <w:p w14:paraId="11E3B46C" w14:textId="77777777" w:rsidR="00BB44E5" w:rsidRDefault="00334705">
            <w:pPr>
              <w:ind w:left="0" w:hanging="2"/>
              <w:jc w:val="center"/>
            </w:pPr>
            <w:r>
              <w:t>0</w:t>
            </w:r>
          </w:p>
        </w:tc>
        <w:tc>
          <w:tcPr>
            <w:tcW w:w="992" w:type="dxa"/>
            <w:vAlign w:val="center"/>
          </w:tcPr>
          <w:p w14:paraId="678D3E2B" w14:textId="77777777" w:rsidR="00BB44E5" w:rsidRDefault="00334705">
            <w:pPr>
              <w:ind w:left="0" w:hanging="2"/>
              <w:jc w:val="center"/>
            </w:pPr>
            <w:r>
              <w:t>0</w:t>
            </w:r>
          </w:p>
        </w:tc>
        <w:tc>
          <w:tcPr>
            <w:tcW w:w="993" w:type="dxa"/>
            <w:vAlign w:val="center"/>
          </w:tcPr>
          <w:p w14:paraId="3096D489" w14:textId="77777777" w:rsidR="00BB44E5" w:rsidRDefault="00334705">
            <w:pPr>
              <w:ind w:left="0" w:hanging="2"/>
              <w:jc w:val="center"/>
            </w:pPr>
            <w:r>
              <w:t>0</w:t>
            </w:r>
          </w:p>
        </w:tc>
        <w:tc>
          <w:tcPr>
            <w:tcW w:w="850" w:type="dxa"/>
            <w:vAlign w:val="center"/>
          </w:tcPr>
          <w:p w14:paraId="2564483D" w14:textId="77777777" w:rsidR="00BB44E5" w:rsidRDefault="00334705">
            <w:pPr>
              <w:ind w:left="0" w:hanging="2"/>
              <w:jc w:val="center"/>
            </w:pPr>
            <w:r>
              <w:t>0</w:t>
            </w:r>
          </w:p>
        </w:tc>
        <w:tc>
          <w:tcPr>
            <w:tcW w:w="1154" w:type="dxa"/>
            <w:vAlign w:val="center"/>
          </w:tcPr>
          <w:p w14:paraId="1334160B" w14:textId="77777777" w:rsidR="00BB44E5" w:rsidRDefault="00334705">
            <w:pPr>
              <w:ind w:left="0" w:hanging="2"/>
              <w:jc w:val="center"/>
            </w:pPr>
            <w:r>
              <w:t>0</w:t>
            </w:r>
          </w:p>
        </w:tc>
        <w:tc>
          <w:tcPr>
            <w:tcW w:w="1002" w:type="dxa"/>
            <w:vAlign w:val="center"/>
          </w:tcPr>
          <w:p w14:paraId="503E5B38" w14:textId="77777777" w:rsidR="00BB44E5" w:rsidRDefault="00334705">
            <w:pPr>
              <w:ind w:left="0" w:hanging="2"/>
              <w:jc w:val="center"/>
            </w:pPr>
            <w:r>
              <w:t>0</w:t>
            </w:r>
          </w:p>
        </w:tc>
      </w:tr>
      <w:tr w:rsidR="00BB44E5" w14:paraId="635FA218" w14:textId="77777777">
        <w:tc>
          <w:tcPr>
            <w:tcW w:w="1985" w:type="dxa"/>
          </w:tcPr>
          <w:p w14:paraId="07633E6A" w14:textId="77777777" w:rsidR="00BB44E5" w:rsidRDefault="00334705">
            <w:pPr>
              <w:ind w:left="0" w:hanging="2"/>
            </w:pPr>
            <w:r>
              <w:t>3.1. valsts pamatbudžets</w:t>
            </w:r>
          </w:p>
        </w:tc>
        <w:tc>
          <w:tcPr>
            <w:tcW w:w="1134" w:type="dxa"/>
            <w:vAlign w:val="center"/>
          </w:tcPr>
          <w:p w14:paraId="055E231C" w14:textId="77777777" w:rsidR="00BB44E5" w:rsidRDefault="00334705">
            <w:pPr>
              <w:ind w:left="0" w:hanging="2"/>
              <w:jc w:val="center"/>
            </w:pPr>
            <w:r>
              <w:t>0</w:t>
            </w:r>
          </w:p>
        </w:tc>
        <w:tc>
          <w:tcPr>
            <w:tcW w:w="1134" w:type="dxa"/>
            <w:vAlign w:val="center"/>
          </w:tcPr>
          <w:p w14:paraId="07758EEE" w14:textId="77777777" w:rsidR="00BB44E5" w:rsidRDefault="00334705">
            <w:pPr>
              <w:ind w:left="0" w:hanging="2"/>
              <w:jc w:val="center"/>
            </w:pPr>
            <w:r>
              <w:t>0</w:t>
            </w:r>
          </w:p>
        </w:tc>
        <w:tc>
          <w:tcPr>
            <w:tcW w:w="992" w:type="dxa"/>
            <w:vAlign w:val="center"/>
          </w:tcPr>
          <w:p w14:paraId="43F8F9A9" w14:textId="77777777" w:rsidR="00BB44E5" w:rsidRDefault="00334705">
            <w:pPr>
              <w:ind w:left="0" w:hanging="2"/>
              <w:jc w:val="center"/>
            </w:pPr>
            <w:r>
              <w:t>0</w:t>
            </w:r>
          </w:p>
        </w:tc>
        <w:tc>
          <w:tcPr>
            <w:tcW w:w="993" w:type="dxa"/>
            <w:vAlign w:val="center"/>
          </w:tcPr>
          <w:p w14:paraId="418E99FB" w14:textId="77777777" w:rsidR="00BB44E5" w:rsidRDefault="00334705">
            <w:pPr>
              <w:ind w:left="0" w:hanging="2"/>
              <w:jc w:val="center"/>
            </w:pPr>
            <w:r>
              <w:t>0</w:t>
            </w:r>
          </w:p>
        </w:tc>
        <w:tc>
          <w:tcPr>
            <w:tcW w:w="850" w:type="dxa"/>
            <w:vAlign w:val="center"/>
          </w:tcPr>
          <w:p w14:paraId="16B61BAF" w14:textId="77777777" w:rsidR="00BB44E5" w:rsidRDefault="00334705">
            <w:pPr>
              <w:ind w:left="0" w:hanging="2"/>
              <w:jc w:val="center"/>
            </w:pPr>
            <w:r>
              <w:t>0</w:t>
            </w:r>
          </w:p>
        </w:tc>
        <w:tc>
          <w:tcPr>
            <w:tcW w:w="1154" w:type="dxa"/>
            <w:vAlign w:val="center"/>
          </w:tcPr>
          <w:p w14:paraId="6350D8D2" w14:textId="77777777" w:rsidR="00BB44E5" w:rsidRDefault="00334705">
            <w:pPr>
              <w:ind w:left="0" w:hanging="2"/>
              <w:jc w:val="center"/>
            </w:pPr>
            <w:r>
              <w:t>0</w:t>
            </w:r>
          </w:p>
        </w:tc>
        <w:tc>
          <w:tcPr>
            <w:tcW w:w="1002" w:type="dxa"/>
            <w:vAlign w:val="center"/>
          </w:tcPr>
          <w:p w14:paraId="2F9ADEBC" w14:textId="77777777" w:rsidR="00BB44E5" w:rsidRDefault="00334705">
            <w:pPr>
              <w:ind w:left="0" w:hanging="2"/>
              <w:jc w:val="center"/>
            </w:pPr>
            <w:r>
              <w:t>0</w:t>
            </w:r>
          </w:p>
        </w:tc>
      </w:tr>
      <w:tr w:rsidR="00BB44E5" w14:paraId="07BE2D87" w14:textId="77777777">
        <w:tc>
          <w:tcPr>
            <w:tcW w:w="1985" w:type="dxa"/>
          </w:tcPr>
          <w:p w14:paraId="66DA5DB7" w14:textId="77777777" w:rsidR="00BB44E5" w:rsidRDefault="00334705">
            <w:pPr>
              <w:ind w:left="0" w:hanging="2"/>
            </w:pPr>
            <w:r>
              <w:t>3.2. speciālais budžets</w:t>
            </w:r>
          </w:p>
        </w:tc>
        <w:tc>
          <w:tcPr>
            <w:tcW w:w="1134" w:type="dxa"/>
            <w:vAlign w:val="center"/>
          </w:tcPr>
          <w:p w14:paraId="624A1E01" w14:textId="77777777" w:rsidR="00BB44E5" w:rsidRDefault="00334705">
            <w:pPr>
              <w:ind w:left="0" w:hanging="2"/>
              <w:jc w:val="center"/>
            </w:pPr>
            <w:r>
              <w:t>0</w:t>
            </w:r>
          </w:p>
        </w:tc>
        <w:tc>
          <w:tcPr>
            <w:tcW w:w="1134" w:type="dxa"/>
            <w:vAlign w:val="center"/>
          </w:tcPr>
          <w:p w14:paraId="506DF51D" w14:textId="77777777" w:rsidR="00BB44E5" w:rsidRDefault="00334705">
            <w:pPr>
              <w:ind w:left="0" w:hanging="2"/>
              <w:jc w:val="center"/>
            </w:pPr>
            <w:r>
              <w:t>0</w:t>
            </w:r>
          </w:p>
        </w:tc>
        <w:tc>
          <w:tcPr>
            <w:tcW w:w="992" w:type="dxa"/>
            <w:vAlign w:val="center"/>
          </w:tcPr>
          <w:p w14:paraId="256130D4" w14:textId="77777777" w:rsidR="00BB44E5" w:rsidRDefault="00334705">
            <w:pPr>
              <w:ind w:left="0" w:hanging="2"/>
              <w:jc w:val="center"/>
            </w:pPr>
            <w:r>
              <w:t>0</w:t>
            </w:r>
          </w:p>
        </w:tc>
        <w:tc>
          <w:tcPr>
            <w:tcW w:w="993" w:type="dxa"/>
            <w:vAlign w:val="center"/>
          </w:tcPr>
          <w:p w14:paraId="1C9AFFF2" w14:textId="77777777" w:rsidR="00BB44E5" w:rsidRDefault="00334705">
            <w:pPr>
              <w:ind w:left="0" w:hanging="2"/>
              <w:jc w:val="center"/>
            </w:pPr>
            <w:r>
              <w:t>0</w:t>
            </w:r>
          </w:p>
        </w:tc>
        <w:tc>
          <w:tcPr>
            <w:tcW w:w="850" w:type="dxa"/>
            <w:vAlign w:val="center"/>
          </w:tcPr>
          <w:p w14:paraId="0159B2F8" w14:textId="77777777" w:rsidR="00BB44E5" w:rsidRDefault="00334705">
            <w:pPr>
              <w:ind w:left="0" w:hanging="2"/>
              <w:jc w:val="center"/>
            </w:pPr>
            <w:r>
              <w:t>0</w:t>
            </w:r>
          </w:p>
        </w:tc>
        <w:tc>
          <w:tcPr>
            <w:tcW w:w="1154" w:type="dxa"/>
            <w:vAlign w:val="center"/>
          </w:tcPr>
          <w:p w14:paraId="69339594" w14:textId="77777777" w:rsidR="00BB44E5" w:rsidRDefault="00334705">
            <w:pPr>
              <w:ind w:left="0" w:hanging="2"/>
              <w:jc w:val="center"/>
            </w:pPr>
            <w:r>
              <w:t>0</w:t>
            </w:r>
          </w:p>
        </w:tc>
        <w:tc>
          <w:tcPr>
            <w:tcW w:w="1002" w:type="dxa"/>
            <w:vAlign w:val="center"/>
          </w:tcPr>
          <w:p w14:paraId="7AFE4586" w14:textId="77777777" w:rsidR="00BB44E5" w:rsidRDefault="00334705">
            <w:pPr>
              <w:ind w:left="0" w:hanging="2"/>
              <w:jc w:val="center"/>
            </w:pPr>
            <w:r>
              <w:t>0</w:t>
            </w:r>
          </w:p>
        </w:tc>
      </w:tr>
      <w:tr w:rsidR="00BB44E5" w14:paraId="1DE7B286" w14:textId="77777777">
        <w:tc>
          <w:tcPr>
            <w:tcW w:w="1985" w:type="dxa"/>
          </w:tcPr>
          <w:p w14:paraId="25E553A9" w14:textId="77777777" w:rsidR="00BB44E5" w:rsidRDefault="00334705">
            <w:pPr>
              <w:ind w:left="0" w:hanging="2"/>
            </w:pPr>
            <w:r>
              <w:t>3.3. pašvaldību budžets</w:t>
            </w:r>
          </w:p>
        </w:tc>
        <w:tc>
          <w:tcPr>
            <w:tcW w:w="1134" w:type="dxa"/>
            <w:vAlign w:val="center"/>
          </w:tcPr>
          <w:p w14:paraId="69C73609" w14:textId="77777777" w:rsidR="00BB44E5" w:rsidRDefault="00334705">
            <w:pPr>
              <w:ind w:left="0" w:hanging="2"/>
              <w:jc w:val="center"/>
            </w:pPr>
            <w:r>
              <w:t>0</w:t>
            </w:r>
          </w:p>
        </w:tc>
        <w:tc>
          <w:tcPr>
            <w:tcW w:w="1134" w:type="dxa"/>
            <w:vAlign w:val="center"/>
          </w:tcPr>
          <w:p w14:paraId="1A70E797" w14:textId="77777777" w:rsidR="00BB44E5" w:rsidRDefault="00334705">
            <w:pPr>
              <w:ind w:left="0" w:hanging="2"/>
              <w:jc w:val="center"/>
            </w:pPr>
            <w:r>
              <w:t>0</w:t>
            </w:r>
          </w:p>
        </w:tc>
        <w:tc>
          <w:tcPr>
            <w:tcW w:w="992" w:type="dxa"/>
            <w:vAlign w:val="center"/>
          </w:tcPr>
          <w:p w14:paraId="78714A0B" w14:textId="77777777" w:rsidR="00BB44E5" w:rsidRDefault="00334705">
            <w:pPr>
              <w:ind w:left="0" w:hanging="2"/>
              <w:jc w:val="center"/>
            </w:pPr>
            <w:r>
              <w:t>0</w:t>
            </w:r>
          </w:p>
        </w:tc>
        <w:tc>
          <w:tcPr>
            <w:tcW w:w="993" w:type="dxa"/>
            <w:vAlign w:val="center"/>
          </w:tcPr>
          <w:p w14:paraId="2D327F0F" w14:textId="77777777" w:rsidR="00BB44E5" w:rsidRDefault="00334705">
            <w:pPr>
              <w:ind w:left="0" w:hanging="2"/>
              <w:jc w:val="center"/>
            </w:pPr>
            <w:r>
              <w:t>0</w:t>
            </w:r>
          </w:p>
        </w:tc>
        <w:tc>
          <w:tcPr>
            <w:tcW w:w="850" w:type="dxa"/>
            <w:vAlign w:val="center"/>
          </w:tcPr>
          <w:p w14:paraId="05412E0E" w14:textId="77777777" w:rsidR="00BB44E5" w:rsidRDefault="00334705">
            <w:pPr>
              <w:ind w:left="0" w:hanging="2"/>
              <w:jc w:val="center"/>
            </w:pPr>
            <w:r>
              <w:t>0</w:t>
            </w:r>
          </w:p>
        </w:tc>
        <w:tc>
          <w:tcPr>
            <w:tcW w:w="1154" w:type="dxa"/>
            <w:vAlign w:val="center"/>
          </w:tcPr>
          <w:p w14:paraId="30908D21" w14:textId="77777777" w:rsidR="00BB44E5" w:rsidRDefault="00334705">
            <w:pPr>
              <w:ind w:left="0" w:hanging="2"/>
              <w:jc w:val="center"/>
            </w:pPr>
            <w:r>
              <w:t>0</w:t>
            </w:r>
          </w:p>
        </w:tc>
        <w:tc>
          <w:tcPr>
            <w:tcW w:w="1002" w:type="dxa"/>
            <w:vAlign w:val="center"/>
          </w:tcPr>
          <w:p w14:paraId="3482EDC0" w14:textId="77777777" w:rsidR="00BB44E5" w:rsidRDefault="00334705">
            <w:pPr>
              <w:ind w:left="0" w:hanging="2"/>
              <w:jc w:val="center"/>
            </w:pPr>
            <w:r>
              <w:t>0</w:t>
            </w:r>
          </w:p>
        </w:tc>
      </w:tr>
      <w:tr w:rsidR="00BB44E5" w14:paraId="040E6BE7" w14:textId="77777777">
        <w:tc>
          <w:tcPr>
            <w:tcW w:w="1985" w:type="dxa"/>
          </w:tcPr>
          <w:p w14:paraId="5CB87500" w14:textId="77777777" w:rsidR="00BB44E5" w:rsidRDefault="00334705">
            <w:pPr>
              <w:ind w:left="0" w:hanging="2"/>
            </w:pPr>
            <w:r>
              <w:t xml:space="preserve">4. Finanšu līdzekļi papildu izdevumu finansēšanai (kompensējošu izdevumu </w:t>
            </w:r>
            <w:r>
              <w:lastRenderedPageBreak/>
              <w:t>samazinājumu norāda ar "+" zīmi)</w:t>
            </w:r>
          </w:p>
        </w:tc>
        <w:tc>
          <w:tcPr>
            <w:tcW w:w="1134" w:type="dxa"/>
            <w:vAlign w:val="center"/>
          </w:tcPr>
          <w:p w14:paraId="2B6D754A" w14:textId="77777777" w:rsidR="00BB44E5" w:rsidRDefault="00334705">
            <w:pPr>
              <w:ind w:left="0" w:hanging="2"/>
              <w:jc w:val="center"/>
            </w:pPr>
            <w:r>
              <w:lastRenderedPageBreak/>
              <w:t>0</w:t>
            </w:r>
          </w:p>
        </w:tc>
        <w:tc>
          <w:tcPr>
            <w:tcW w:w="1134" w:type="dxa"/>
            <w:vAlign w:val="center"/>
          </w:tcPr>
          <w:p w14:paraId="21396E21" w14:textId="77777777" w:rsidR="00BB44E5" w:rsidRDefault="00334705">
            <w:pPr>
              <w:ind w:left="0" w:hanging="2"/>
              <w:jc w:val="center"/>
            </w:pPr>
            <w:r>
              <w:t>0</w:t>
            </w:r>
          </w:p>
        </w:tc>
        <w:tc>
          <w:tcPr>
            <w:tcW w:w="992" w:type="dxa"/>
            <w:vAlign w:val="center"/>
          </w:tcPr>
          <w:p w14:paraId="33429E16" w14:textId="77777777" w:rsidR="00BB44E5" w:rsidRDefault="00334705">
            <w:pPr>
              <w:ind w:left="0" w:hanging="2"/>
              <w:jc w:val="center"/>
            </w:pPr>
            <w:r>
              <w:t>0</w:t>
            </w:r>
          </w:p>
        </w:tc>
        <w:tc>
          <w:tcPr>
            <w:tcW w:w="993" w:type="dxa"/>
            <w:vAlign w:val="center"/>
          </w:tcPr>
          <w:p w14:paraId="1DB79161" w14:textId="77777777" w:rsidR="00BB44E5" w:rsidRDefault="00334705">
            <w:pPr>
              <w:ind w:left="0" w:hanging="2"/>
              <w:jc w:val="center"/>
            </w:pPr>
            <w:r>
              <w:t>0</w:t>
            </w:r>
          </w:p>
        </w:tc>
        <w:tc>
          <w:tcPr>
            <w:tcW w:w="850" w:type="dxa"/>
            <w:vAlign w:val="center"/>
          </w:tcPr>
          <w:p w14:paraId="2650F27C" w14:textId="77777777" w:rsidR="00BB44E5" w:rsidRDefault="00334705">
            <w:pPr>
              <w:ind w:left="0" w:hanging="2"/>
              <w:jc w:val="center"/>
            </w:pPr>
            <w:r>
              <w:t>0</w:t>
            </w:r>
          </w:p>
        </w:tc>
        <w:tc>
          <w:tcPr>
            <w:tcW w:w="1154" w:type="dxa"/>
            <w:vAlign w:val="center"/>
          </w:tcPr>
          <w:p w14:paraId="0A733406" w14:textId="77777777" w:rsidR="00BB44E5" w:rsidRDefault="00334705">
            <w:pPr>
              <w:ind w:left="0" w:hanging="2"/>
              <w:jc w:val="center"/>
            </w:pPr>
            <w:r>
              <w:t>0</w:t>
            </w:r>
          </w:p>
        </w:tc>
        <w:tc>
          <w:tcPr>
            <w:tcW w:w="1002" w:type="dxa"/>
            <w:vAlign w:val="center"/>
          </w:tcPr>
          <w:p w14:paraId="009F8DC5" w14:textId="77777777" w:rsidR="00BB44E5" w:rsidRDefault="00334705">
            <w:pPr>
              <w:ind w:left="0" w:hanging="2"/>
              <w:jc w:val="center"/>
            </w:pPr>
            <w:r>
              <w:t>0</w:t>
            </w:r>
          </w:p>
        </w:tc>
      </w:tr>
      <w:tr w:rsidR="00BB44E5" w14:paraId="6DDFBDFF" w14:textId="77777777">
        <w:tc>
          <w:tcPr>
            <w:tcW w:w="1985" w:type="dxa"/>
          </w:tcPr>
          <w:p w14:paraId="384E2C46" w14:textId="77777777" w:rsidR="00BB44E5" w:rsidRDefault="00334705">
            <w:pPr>
              <w:ind w:left="0" w:hanging="2"/>
            </w:pPr>
            <w:r>
              <w:t>5. Precizēta finansiālā ietekme</w:t>
            </w:r>
          </w:p>
        </w:tc>
        <w:tc>
          <w:tcPr>
            <w:tcW w:w="1134" w:type="dxa"/>
            <w:vMerge w:val="restart"/>
            <w:vAlign w:val="center"/>
          </w:tcPr>
          <w:p w14:paraId="2A0556FA" w14:textId="77777777" w:rsidR="00BB44E5" w:rsidRDefault="00BB44E5">
            <w:pPr>
              <w:ind w:left="0" w:hanging="2"/>
              <w:jc w:val="center"/>
            </w:pPr>
          </w:p>
        </w:tc>
        <w:tc>
          <w:tcPr>
            <w:tcW w:w="1134" w:type="dxa"/>
            <w:vAlign w:val="center"/>
          </w:tcPr>
          <w:p w14:paraId="29E66B5F" w14:textId="77777777" w:rsidR="00BB44E5" w:rsidRDefault="00334705">
            <w:pPr>
              <w:ind w:left="0" w:hanging="2"/>
              <w:jc w:val="center"/>
            </w:pPr>
            <w:r>
              <w:t>0</w:t>
            </w:r>
          </w:p>
        </w:tc>
        <w:tc>
          <w:tcPr>
            <w:tcW w:w="992" w:type="dxa"/>
            <w:vMerge w:val="restart"/>
            <w:vAlign w:val="center"/>
          </w:tcPr>
          <w:p w14:paraId="07B1D7FC" w14:textId="77777777" w:rsidR="00BB44E5" w:rsidRDefault="00BB44E5">
            <w:pPr>
              <w:ind w:left="0" w:hanging="2"/>
              <w:jc w:val="center"/>
            </w:pPr>
          </w:p>
        </w:tc>
        <w:tc>
          <w:tcPr>
            <w:tcW w:w="993" w:type="dxa"/>
            <w:vAlign w:val="center"/>
          </w:tcPr>
          <w:p w14:paraId="4CB78210" w14:textId="77777777" w:rsidR="00BB44E5" w:rsidRDefault="00334705">
            <w:pPr>
              <w:ind w:left="0" w:hanging="2"/>
              <w:jc w:val="center"/>
            </w:pPr>
            <w:r>
              <w:t>0</w:t>
            </w:r>
          </w:p>
        </w:tc>
        <w:tc>
          <w:tcPr>
            <w:tcW w:w="850" w:type="dxa"/>
            <w:vMerge w:val="restart"/>
            <w:vAlign w:val="center"/>
          </w:tcPr>
          <w:p w14:paraId="37057D66" w14:textId="77777777" w:rsidR="00BB44E5" w:rsidRDefault="00BB44E5">
            <w:pPr>
              <w:ind w:left="0" w:hanging="2"/>
              <w:jc w:val="center"/>
            </w:pPr>
          </w:p>
        </w:tc>
        <w:tc>
          <w:tcPr>
            <w:tcW w:w="1154" w:type="dxa"/>
            <w:vAlign w:val="center"/>
          </w:tcPr>
          <w:p w14:paraId="68A886DF" w14:textId="77777777" w:rsidR="00BB44E5" w:rsidRDefault="00334705">
            <w:pPr>
              <w:ind w:left="0" w:hanging="2"/>
              <w:jc w:val="center"/>
            </w:pPr>
            <w:r>
              <w:t>0</w:t>
            </w:r>
          </w:p>
        </w:tc>
        <w:tc>
          <w:tcPr>
            <w:tcW w:w="1002" w:type="dxa"/>
            <w:vAlign w:val="center"/>
          </w:tcPr>
          <w:p w14:paraId="244B0A88" w14:textId="77777777" w:rsidR="00BB44E5" w:rsidRDefault="00334705">
            <w:pPr>
              <w:ind w:left="0" w:hanging="2"/>
              <w:jc w:val="center"/>
            </w:pPr>
            <w:r>
              <w:t>0</w:t>
            </w:r>
          </w:p>
        </w:tc>
      </w:tr>
      <w:tr w:rsidR="00BB44E5" w14:paraId="0810A8E1" w14:textId="77777777">
        <w:tc>
          <w:tcPr>
            <w:tcW w:w="1985" w:type="dxa"/>
          </w:tcPr>
          <w:p w14:paraId="3B88E17D" w14:textId="77777777" w:rsidR="00BB44E5" w:rsidRDefault="00334705">
            <w:pPr>
              <w:ind w:left="0" w:hanging="2"/>
            </w:pPr>
            <w:r>
              <w:t>5.1. valsts pamatbudžets</w:t>
            </w:r>
          </w:p>
        </w:tc>
        <w:tc>
          <w:tcPr>
            <w:tcW w:w="1134" w:type="dxa"/>
            <w:vMerge/>
            <w:vAlign w:val="center"/>
          </w:tcPr>
          <w:p w14:paraId="0D3F4A03" w14:textId="77777777" w:rsidR="00BB44E5" w:rsidRDefault="00BB44E5">
            <w:pPr>
              <w:widowControl w:val="0"/>
              <w:pBdr>
                <w:top w:val="nil"/>
                <w:left w:val="nil"/>
                <w:bottom w:val="nil"/>
                <w:right w:val="nil"/>
                <w:between w:val="nil"/>
              </w:pBdr>
              <w:spacing w:line="276" w:lineRule="auto"/>
              <w:ind w:left="0" w:hanging="2"/>
            </w:pPr>
          </w:p>
        </w:tc>
        <w:tc>
          <w:tcPr>
            <w:tcW w:w="1134" w:type="dxa"/>
            <w:vAlign w:val="center"/>
          </w:tcPr>
          <w:p w14:paraId="50070126" w14:textId="77777777" w:rsidR="00BB44E5" w:rsidRDefault="00334705">
            <w:pPr>
              <w:ind w:left="0" w:hanging="2"/>
              <w:jc w:val="center"/>
            </w:pPr>
            <w:r>
              <w:t>0</w:t>
            </w:r>
          </w:p>
        </w:tc>
        <w:tc>
          <w:tcPr>
            <w:tcW w:w="992" w:type="dxa"/>
            <w:vMerge/>
            <w:vAlign w:val="center"/>
          </w:tcPr>
          <w:p w14:paraId="37C3E127" w14:textId="77777777" w:rsidR="00BB44E5" w:rsidRDefault="00BB44E5">
            <w:pPr>
              <w:widowControl w:val="0"/>
              <w:pBdr>
                <w:top w:val="nil"/>
                <w:left w:val="nil"/>
                <w:bottom w:val="nil"/>
                <w:right w:val="nil"/>
                <w:between w:val="nil"/>
              </w:pBdr>
              <w:spacing w:line="276" w:lineRule="auto"/>
              <w:ind w:left="0" w:hanging="2"/>
            </w:pPr>
          </w:p>
        </w:tc>
        <w:tc>
          <w:tcPr>
            <w:tcW w:w="993" w:type="dxa"/>
            <w:vAlign w:val="center"/>
          </w:tcPr>
          <w:p w14:paraId="70A1608B" w14:textId="77777777" w:rsidR="00BB44E5" w:rsidRDefault="00334705">
            <w:pPr>
              <w:ind w:left="0" w:hanging="2"/>
              <w:jc w:val="center"/>
            </w:pPr>
            <w:r>
              <w:t>0</w:t>
            </w:r>
          </w:p>
        </w:tc>
        <w:tc>
          <w:tcPr>
            <w:tcW w:w="850" w:type="dxa"/>
            <w:vMerge/>
            <w:vAlign w:val="center"/>
          </w:tcPr>
          <w:p w14:paraId="7A01AA5B" w14:textId="77777777" w:rsidR="00BB44E5" w:rsidRDefault="00BB44E5">
            <w:pPr>
              <w:widowControl w:val="0"/>
              <w:pBdr>
                <w:top w:val="nil"/>
                <w:left w:val="nil"/>
                <w:bottom w:val="nil"/>
                <w:right w:val="nil"/>
                <w:between w:val="nil"/>
              </w:pBdr>
              <w:spacing w:line="276" w:lineRule="auto"/>
              <w:ind w:left="0" w:hanging="2"/>
            </w:pPr>
          </w:p>
        </w:tc>
        <w:tc>
          <w:tcPr>
            <w:tcW w:w="1154" w:type="dxa"/>
            <w:vAlign w:val="center"/>
          </w:tcPr>
          <w:p w14:paraId="2CF15A9F" w14:textId="77777777" w:rsidR="00BB44E5" w:rsidRDefault="00334705">
            <w:pPr>
              <w:ind w:left="0" w:hanging="2"/>
              <w:jc w:val="center"/>
            </w:pPr>
            <w:r>
              <w:t>0</w:t>
            </w:r>
          </w:p>
        </w:tc>
        <w:tc>
          <w:tcPr>
            <w:tcW w:w="1002" w:type="dxa"/>
            <w:vAlign w:val="center"/>
          </w:tcPr>
          <w:p w14:paraId="422E5F73" w14:textId="77777777" w:rsidR="00BB44E5" w:rsidRDefault="00334705">
            <w:pPr>
              <w:ind w:left="0" w:hanging="2"/>
              <w:jc w:val="center"/>
            </w:pPr>
            <w:r>
              <w:t>0</w:t>
            </w:r>
          </w:p>
        </w:tc>
      </w:tr>
      <w:tr w:rsidR="00BB44E5" w14:paraId="6AB410A2" w14:textId="77777777">
        <w:tc>
          <w:tcPr>
            <w:tcW w:w="1985" w:type="dxa"/>
          </w:tcPr>
          <w:p w14:paraId="022B7B03" w14:textId="77777777" w:rsidR="00BB44E5" w:rsidRDefault="00334705">
            <w:pPr>
              <w:ind w:left="0" w:hanging="2"/>
            </w:pPr>
            <w:r>
              <w:t>5.2. speciālais budžets</w:t>
            </w:r>
          </w:p>
        </w:tc>
        <w:tc>
          <w:tcPr>
            <w:tcW w:w="1134" w:type="dxa"/>
            <w:vMerge/>
            <w:vAlign w:val="center"/>
          </w:tcPr>
          <w:p w14:paraId="591AC934" w14:textId="77777777" w:rsidR="00BB44E5" w:rsidRDefault="00BB44E5">
            <w:pPr>
              <w:widowControl w:val="0"/>
              <w:pBdr>
                <w:top w:val="nil"/>
                <w:left w:val="nil"/>
                <w:bottom w:val="nil"/>
                <w:right w:val="nil"/>
                <w:between w:val="nil"/>
              </w:pBdr>
              <w:spacing w:line="276" w:lineRule="auto"/>
              <w:ind w:left="0" w:hanging="2"/>
            </w:pPr>
          </w:p>
        </w:tc>
        <w:tc>
          <w:tcPr>
            <w:tcW w:w="1134" w:type="dxa"/>
            <w:vAlign w:val="center"/>
          </w:tcPr>
          <w:p w14:paraId="73A5A2B0" w14:textId="77777777" w:rsidR="00BB44E5" w:rsidRDefault="00334705">
            <w:pPr>
              <w:ind w:left="0" w:hanging="2"/>
              <w:jc w:val="center"/>
            </w:pPr>
            <w:r>
              <w:t>0</w:t>
            </w:r>
          </w:p>
        </w:tc>
        <w:tc>
          <w:tcPr>
            <w:tcW w:w="992" w:type="dxa"/>
            <w:vMerge/>
            <w:vAlign w:val="center"/>
          </w:tcPr>
          <w:p w14:paraId="345F1FC4" w14:textId="77777777" w:rsidR="00BB44E5" w:rsidRDefault="00BB44E5">
            <w:pPr>
              <w:widowControl w:val="0"/>
              <w:pBdr>
                <w:top w:val="nil"/>
                <w:left w:val="nil"/>
                <w:bottom w:val="nil"/>
                <w:right w:val="nil"/>
                <w:between w:val="nil"/>
              </w:pBdr>
              <w:spacing w:line="276" w:lineRule="auto"/>
              <w:ind w:left="0" w:hanging="2"/>
            </w:pPr>
          </w:p>
        </w:tc>
        <w:tc>
          <w:tcPr>
            <w:tcW w:w="993" w:type="dxa"/>
            <w:vAlign w:val="center"/>
          </w:tcPr>
          <w:p w14:paraId="40527659" w14:textId="77777777" w:rsidR="00BB44E5" w:rsidRDefault="00334705">
            <w:pPr>
              <w:ind w:left="0" w:hanging="2"/>
              <w:jc w:val="center"/>
            </w:pPr>
            <w:r>
              <w:t>0</w:t>
            </w:r>
          </w:p>
        </w:tc>
        <w:tc>
          <w:tcPr>
            <w:tcW w:w="850" w:type="dxa"/>
            <w:vMerge/>
            <w:vAlign w:val="center"/>
          </w:tcPr>
          <w:p w14:paraId="36930D7F" w14:textId="77777777" w:rsidR="00BB44E5" w:rsidRDefault="00BB44E5">
            <w:pPr>
              <w:widowControl w:val="0"/>
              <w:pBdr>
                <w:top w:val="nil"/>
                <w:left w:val="nil"/>
                <w:bottom w:val="nil"/>
                <w:right w:val="nil"/>
                <w:between w:val="nil"/>
              </w:pBdr>
              <w:spacing w:line="276" w:lineRule="auto"/>
              <w:ind w:left="0" w:hanging="2"/>
            </w:pPr>
          </w:p>
        </w:tc>
        <w:tc>
          <w:tcPr>
            <w:tcW w:w="1154" w:type="dxa"/>
            <w:vAlign w:val="center"/>
          </w:tcPr>
          <w:p w14:paraId="4279A0D2" w14:textId="77777777" w:rsidR="00BB44E5" w:rsidRDefault="00334705">
            <w:pPr>
              <w:ind w:left="0" w:hanging="2"/>
              <w:jc w:val="center"/>
            </w:pPr>
            <w:r>
              <w:t>0</w:t>
            </w:r>
          </w:p>
        </w:tc>
        <w:tc>
          <w:tcPr>
            <w:tcW w:w="1002" w:type="dxa"/>
            <w:vAlign w:val="center"/>
          </w:tcPr>
          <w:p w14:paraId="4F1B7067" w14:textId="77777777" w:rsidR="00BB44E5" w:rsidRDefault="00334705">
            <w:pPr>
              <w:ind w:left="0" w:hanging="2"/>
              <w:jc w:val="center"/>
            </w:pPr>
            <w:r>
              <w:t>0</w:t>
            </w:r>
          </w:p>
        </w:tc>
      </w:tr>
      <w:tr w:rsidR="00BB44E5" w14:paraId="31356E3B" w14:textId="77777777">
        <w:tc>
          <w:tcPr>
            <w:tcW w:w="1985" w:type="dxa"/>
          </w:tcPr>
          <w:p w14:paraId="18EF024D" w14:textId="77777777" w:rsidR="00BB44E5" w:rsidRDefault="00334705">
            <w:pPr>
              <w:ind w:left="0" w:hanging="2"/>
            </w:pPr>
            <w:r>
              <w:t>5.3. pašvaldību budžets</w:t>
            </w:r>
          </w:p>
        </w:tc>
        <w:tc>
          <w:tcPr>
            <w:tcW w:w="1134" w:type="dxa"/>
            <w:vMerge/>
            <w:vAlign w:val="center"/>
          </w:tcPr>
          <w:p w14:paraId="24380995" w14:textId="77777777" w:rsidR="00BB44E5" w:rsidRDefault="00BB44E5">
            <w:pPr>
              <w:widowControl w:val="0"/>
              <w:pBdr>
                <w:top w:val="nil"/>
                <w:left w:val="nil"/>
                <w:bottom w:val="nil"/>
                <w:right w:val="nil"/>
                <w:between w:val="nil"/>
              </w:pBdr>
              <w:spacing w:line="276" w:lineRule="auto"/>
              <w:ind w:left="0" w:hanging="2"/>
            </w:pPr>
          </w:p>
        </w:tc>
        <w:tc>
          <w:tcPr>
            <w:tcW w:w="1134" w:type="dxa"/>
            <w:vAlign w:val="center"/>
          </w:tcPr>
          <w:p w14:paraId="14D46928" w14:textId="77777777" w:rsidR="00BB44E5" w:rsidRDefault="00334705">
            <w:pPr>
              <w:ind w:left="0" w:hanging="2"/>
              <w:jc w:val="center"/>
            </w:pPr>
            <w:r>
              <w:t>0</w:t>
            </w:r>
          </w:p>
        </w:tc>
        <w:tc>
          <w:tcPr>
            <w:tcW w:w="992" w:type="dxa"/>
            <w:vMerge/>
            <w:vAlign w:val="center"/>
          </w:tcPr>
          <w:p w14:paraId="33D2D6B5" w14:textId="77777777" w:rsidR="00BB44E5" w:rsidRDefault="00BB44E5">
            <w:pPr>
              <w:widowControl w:val="0"/>
              <w:pBdr>
                <w:top w:val="nil"/>
                <w:left w:val="nil"/>
                <w:bottom w:val="nil"/>
                <w:right w:val="nil"/>
                <w:between w:val="nil"/>
              </w:pBdr>
              <w:spacing w:line="276" w:lineRule="auto"/>
              <w:ind w:left="0" w:hanging="2"/>
            </w:pPr>
          </w:p>
        </w:tc>
        <w:tc>
          <w:tcPr>
            <w:tcW w:w="993" w:type="dxa"/>
            <w:vAlign w:val="center"/>
          </w:tcPr>
          <w:p w14:paraId="3A83B9EB" w14:textId="77777777" w:rsidR="00BB44E5" w:rsidRDefault="00334705">
            <w:pPr>
              <w:ind w:left="0" w:hanging="2"/>
              <w:jc w:val="center"/>
            </w:pPr>
            <w:r>
              <w:t>0</w:t>
            </w:r>
          </w:p>
        </w:tc>
        <w:tc>
          <w:tcPr>
            <w:tcW w:w="850" w:type="dxa"/>
            <w:vMerge/>
            <w:vAlign w:val="center"/>
          </w:tcPr>
          <w:p w14:paraId="6A802FE1" w14:textId="77777777" w:rsidR="00BB44E5" w:rsidRDefault="00BB44E5">
            <w:pPr>
              <w:widowControl w:val="0"/>
              <w:pBdr>
                <w:top w:val="nil"/>
                <w:left w:val="nil"/>
                <w:bottom w:val="nil"/>
                <w:right w:val="nil"/>
                <w:between w:val="nil"/>
              </w:pBdr>
              <w:spacing w:line="276" w:lineRule="auto"/>
              <w:ind w:left="0" w:hanging="2"/>
            </w:pPr>
          </w:p>
        </w:tc>
        <w:tc>
          <w:tcPr>
            <w:tcW w:w="1154" w:type="dxa"/>
            <w:vAlign w:val="center"/>
          </w:tcPr>
          <w:p w14:paraId="52B9BDD4" w14:textId="77777777" w:rsidR="00BB44E5" w:rsidRDefault="00334705">
            <w:pPr>
              <w:ind w:left="0" w:hanging="2"/>
              <w:jc w:val="center"/>
            </w:pPr>
            <w:r>
              <w:t>0</w:t>
            </w:r>
          </w:p>
        </w:tc>
        <w:tc>
          <w:tcPr>
            <w:tcW w:w="1002" w:type="dxa"/>
            <w:vAlign w:val="center"/>
          </w:tcPr>
          <w:p w14:paraId="3AB447DB" w14:textId="77777777" w:rsidR="00BB44E5" w:rsidRDefault="00334705">
            <w:pPr>
              <w:ind w:left="0" w:hanging="2"/>
              <w:jc w:val="center"/>
            </w:pPr>
            <w:r>
              <w:t>0</w:t>
            </w:r>
          </w:p>
        </w:tc>
      </w:tr>
      <w:tr w:rsidR="00BB44E5" w14:paraId="074C157F" w14:textId="77777777">
        <w:tc>
          <w:tcPr>
            <w:tcW w:w="1985" w:type="dxa"/>
          </w:tcPr>
          <w:p w14:paraId="69D2A6D2" w14:textId="77777777" w:rsidR="00BB44E5" w:rsidRDefault="00334705">
            <w:pPr>
              <w:ind w:left="0" w:hanging="2"/>
            </w:pPr>
            <w:r>
              <w:t>6. Detalizēts ieņēmumu un izdevumu aprēķins (ja nepieciešams, detalizētu ieņēmumu un izdevumu aprēķinu var pievienot anotācijas pielikumā)</w:t>
            </w:r>
          </w:p>
        </w:tc>
        <w:tc>
          <w:tcPr>
            <w:tcW w:w="7259" w:type="dxa"/>
            <w:gridSpan w:val="7"/>
            <w:vMerge w:val="restart"/>
            <w:vAlign w:val="center"/>
          </w:tcPr>
          <w:p w14:paraId="5156BAE0" w14:textId="0797D851" w:rsidR="00BB44E5" w:rsidRDefault="00334705">
            <w:pPr>
              <w:ind w:left="0" w:hanging="2"/>
              <w:jc w:val="both"/>
            </w:pPr>
            <w:r>
              <w:rPr>
                <w:color w:val="000000"/>
              </w:rPr>
              <w:t xml:space="preserve">Saskaņā ar Zemkopības ministrijas budžeta programmas 24.00.00 </w:t>
            </w:r>
            <w:r w:rsidR="0023017B">
              <w:rPr>
                <w:color w:val="000000"/>
              </w:rPr>
              <w:t>“</w:t>
            </w:r>
            <w:r>
              <w:rPr>
                <w:color w:val="000000"/>
              </w:rPr>
              <w:t xml:space="preserve">Meža resursu ilgtspējības saglabāšana” apakšprogrammu 24.02.00 </w:t>
            </w:r>
            <w:r w:rsidR="0023017B">
              <w:rPr>
                <w:color w:val="000000"/>
              </w:rPr>
              <w:t>“</w:t>
            </w:r>
            <w:r>
              <w:rPr>
                <w:color w:val="000000"/>
              </w:rPr>
              <w:t xml:space="preserve">Valsts atbalsta pasākumi meža nozarē” Meža attīstības fondam tiek piešķirti finanšu līdzekļi 237 927 </w:t>
            </w:r>
            <w:proofErr w:type="spellStart"/>
            <w:r>
              <w:rPr>
                <w:i/>
                <w:color w:val="000000"/>
              </w:rPr>
              <w:t>euro</w:t>
            </w:r>
            <w:proofErr w:type="spellEnd"/>
            <w:r>
              <w:rPr>
                <w:color w:val="000000"/>
              </w:rPr>
              <w:t xml:space="preserve"> apmērā.</w:t>
            </w:r>
          </w:p>
        </w:tc>
      </w:tr>
      <w:tr w:rsidR="00BB44E5" w14:paraId="4D66A75F" w14:textId="77777777">
        <w:tc>
          <w:tcPr>
            <w:tcW w:w="1985" w:type="dxa"/>
          </w:tcPr>
          <w:p w14:paraId="0CE14EC1" w14:textId="77777777" w:rsidR="00BB44E5" w:rsidRDefault="00334705">
            <w:pPr>
              <w:ind w:left="0" w:hanging="2"/>
            </w:pPr>
            <w:r>
              <w:t>6.1. detalizēts ieņēmumu aprēķins</w:t>
            </w:r>
          </w:p>
        </w:tc>
        <w:tc>
          <w:tcPr>
            <w:tcW w:w="7259" w:type="dxa"/>
            <w:gridSpan w:val="7"/>
            <w:vMerge/>
            <w:vAlign w:val="center"/>
          </w:tcPr>
          <w:p w14:paraId="3A96FCA2" w14:textId="77777777" w:rsidR="00BB44E5" w:rsidRDefault="00BB44E5">
            <w:pPr>
              <w:widowControl w:val="0"/>
              <w:pBdr>
                <w:top w:val="nil"/>
                <w:left w:val="nil"/>
                <w:bottom w:val="nil"/>
                <w:right w:val="nil"/>
                <w:between w:val="nil"/>
              </w:pBdr>
              <w:spacing w:line="276" w:lineRule="auto"/>
              <w:ind w:left="0" w:hanging="2"/>
            </w:pPr>
          </w:p>
        </w:tc>
      </w:tr>
      <w:tr w:rsidR="00BB44E5" w14:paraId="47D1A4CF" w14:textId="77777777">
        <w:tc>
          <w:tcPr>
            <w:tcW w:w="1985" w:type="dxa"/>
          </w:tcPr>
          <w:p w14:paraId="762FBD27" w14:textId="77777777" w:rsidR="00BB44E5" w:rsidRDefault="00334705">
            <w:pPr>
              <w:ind w:left="0" w:hanging="2"/>
            </w:pPr>
            <w:r>
              <w:t>6.2. detalizēts izdevumu aprēķins</w:t>
            </w:r>
          </w:p>
        </w:tc>
        <w:tc>
          <w:tcPr>
            <w:tcW w:w="7259" w:type="dxa"/>
            <w:gridSpan w:val="7"/>
            <w:vMerge/>
            <w:vAlign w:val="center"/>
          </w:tcPr>
          <w:p w14:paraId="2078729D" w14:textId="77777777" w:rsidR="00BB44E5" w:rsidRDefault="00BB44E5">
            <w:pPr>
              <w:widowControl w:val="0"/>
              <w:pBdr>
                <w:top w:val="nil"/>
                <w:left w:val="nil"/>
                <w:bottom w:val="nil"/>
                <w:right w:val="nil"/>
                <w:between w:val="nil"/>
              </w:pBdr>
              <w:spacing w:line="276" w:lineRule="auto"/>
              <w:ind w:left="0" w:hanging="2"/>
            </w:pPr>
          </w:p>
        </w:tc>
      </w:tr>
      <w:tr w:rsidR="00BB44E5" w14:paraId="4EF60AF8" w14:textId="77777777">
        <w:tc>
          <w:tcPr>
            <w:tcW w:w="1985" w:type="dxa"/>
          </w:tcPr>
          <w:p w14:paraId="50AC86BE" w14:textId="77777777" w:rsidR="00BB44E5" w:rsidRDefault="00334705">
            <w:pPr>
              <w:ind w:left="0" w:hanging="2"/>
            </w:pPr>
            <w:r>
              <w:t>7. Amata vietu skaita izmaiņas</w:t>
            </w:r>
          </w:p>
        </w:tc>
        <w:tc>
          <w:tcPr>
            <w:tcW w:w="7259" w:type="dxa"/>
            <w:gridSpan w:val="7"/>
          </w:tcPr>
          <w:p w14:paraId="05BA164C" w14:textId="77777777" w:rsidR="00BB44E5" w:rsidRDefault="00334705">
            <w:pPr>
              <w:ind w:left="0" w:hanging="2"/>
            </w:pPr>
            <w:r>
              <w:rPr>
                <w:color w:val="000000"/>
              </w:rPr>
              <w:t>Nav.</w:t>
            </w:r>
          </w:p>
        </w:tc>
      </w:tr>
      <w:tr w:rsidR="00BB44E5" w14:paraId="4D5889A8" w14:textId="77777777">
        <w:tc>
          <w:tcPr>
            <w:tcW w:w="1985" w:type="dxa"/>
          </w:tcPr>
          <w:p w14:paraId="500FB01F" w14:textId="77777777" w:rsidR="00BB44E5" w:rsidRDefault="00334705">
            <w:pPr>
              <w:ind w:left="0" w:hanging="2"/>
            </w:pPr>
            <w:r>
              <w:t>8. Cita informācija</w:t>
            </w:r>
          </w:p>
        </w:tc>
        <w:tc>
          <w:tcPr>
            <w:tcW w:w="7259" w:type="dxa"/>
            <w:gridSpan w:val="7"/>
          </w:tcPr>
          <w:p w14:paraId="04E481E9" w14:textId="77777777" w:rsidR="00BB44E5" w:rsidRDefault="00334705">
            <w:pPr>
              <w:ind w:left="0" w:hanging="2"/>
            </w:pPr>
            <w:r>
              <w:rPr>
                <w:color w:val="000000"/>
              </w:rPr>
              <w:t>Nav.</w:t>
            </w:r>
          </w:p>
        </w:tc>
      </w:tr>
    </w:tbl>
    <w:p w14:paraId="58A5CCD8" w14:textId="77777777" w:rsidR="00BB44E5" w:rsidRDefault="00BB44E5">
      <w:pPr>
        <w:tabs>
          <w:tab w:val="left" w:pos="3675"/>
        </w:tabs>
        <w:ind w:left="0" w:hanging="2"/>
      </w:pPr>
    </w:p>
    <w:tbl>
      <w:tblPr>
        <w:tblStyle w:val="a4"/>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BB44E5" w14:paraId="6779A28A" w14:textId="77777777">
        <w:trPr>
          <w:trHeight w:val="570"/>
        </w:trPr>
        <w:tc>
          <w:tcPr>
            <w:tcW w:w="9214" w:type="dxa"/>
          </w:tcPr>
          <w:p w14:paraId="6BB05A00" w14:textId="77777777" w:rsidR="00BB44E5" w:rsidRDefault="00334705">
            <w:pPr>
              <w:pBdr>
                <w:top w:val="nil"/>
                <w:left w:val="nil"/>
                <w:bottom w:val="nil"/>
                <w:right w:val="nil"/>
                <w:between w:val="nil"/>
              </w:pBdr>
              <w:spacing w:line="240" w:lineRule="auto"/>
              <w:ind w:left="0" w:hanging="2"/>
              <w:jc w:val="center"/>
              <w:rPr>
                <w:color w:val="000000"/>
              </w:rPr>
            </w:pPr>
            <w:r>
              <w:rPr>
                <w:b/>
                <w:color w:val="000000"/>
              </w:rPr>
              <w:t>IV. Tiesību akta projekta ietekme uz spēkā esošo tiesību normu sistēmu</w:t>
            </w:r>
          </w:p>
        </w:tc>
      </w:tr>
      <w:tr w:rsidR="00BB44E5" w14:paraId="5E47284B" w14:textId="77777777">
        <w:trPr>
          <w:trHeight w:val="570"/>
        </w:trPr>
        <w:tc>
          <w:tcPr>
            <w:tcW w:w="9214" w:type="dxa"/>
          </w:tcPr>
          <w:p w14:paraId="405D81BE" w14:textId="77777777" w:rsidR="00BB44E5" w:rsidRDefault="00334705">
            <w:pPr>
              <w:pBdr>
                <w:top w:val="nil"/>
                <w:left w:val="nil"/>
                <w:bottom w:val="nil"/>
                <w:right w:val="nil"/>
                <w:between w:val="nil"/>
              </w:pBdr>
              <w:spacing w:line="240" w:lineRule="auto"/>
              <w:ind w:left="0" w:hanging="2"/>
              <w:rPr>
                <w:color w:val="000000"/>
              </w:rPr>
            </w:pPr>
            <w:r>
              <w:rPr>
                <w:color w:val="000000"/>
              </w:rPr>
              <w:t>Projekts šo jomu neskar.</w:t>
            </w:r>
          </w:p>
        </w:tc>
      </w:tr>
    </w:tbl>
    <w:p w14:paraId="6AE1B004" w14:textId="77777777" w:rsidR="00BB44E5" w:rsidRDefault="00BB44E5">
      <w:pPr>
        <w:ind w:left="0" w:hanging="2"/>
      </w:pPr>
    </w:p>
    <w:tbl>
      <w:tblPr>
        <w:tblStyle w:val="a5"/>
        <w:tblW w:w="921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9"/>
        <w:gridCol w:w="6654"/>
      </w:tblGrid>
      <w:tr w:rsidR="00BB44E5" w14:paraId="4D012E70" w14:textId="77777777">
        <w:tc>
          <w:tcPr>
            <w:tcW w:w="9213" w:type="dxa"/>
            <w:gridSpan w:val="2"/>
            <w:vAlign w:val="center"/>
          </w:tcPr>
          <w:p w14:paraId="6F2A836F" w14:textId="77777777" w:rsidR="00BB44E5" w:rsidRDefault="00334705">
            <w:pPr>
              <w:ind w:left="0" w:hanging="2"/>
              <w:jc w:val="center"/>
            </w:pPr>
            <w:r>
              <w:rPr>
                <w:b/>
              </w:rPr>
              <w:t>V. Tiesību akta projekta atbilstība Latvijas Republikas starptautiskajām saistībām</w:t>
            </w:r>
          </w:p>
        </w:tc>
      </w:tr>
      <w:tr w:rsidR="00BB44E5" w14:paraId="1091DF1F" w14:textId="77777777">
        <w:tc>
          <w:tcPr>
            <w:tcW w:w="2559" w:type="dxa"/>
          </w:tcPr>
          <w:p w14:paraId="415F54EE" w14:textId="77777777" w:rsidR="00BB44E5" w:rsidRDefault="00334705">
            <w:pPr>
              <w:ind w:left="0" w:hanging="2"/>
            </w:pPr>
            <w:r>
              <w:t>Saistības pret Eiropas Savienību</w:t>
            </w:r>
          </w:p>
        </w:tc>
        <w:tc>
          <w:tcPr>
            <w:tcW w:w="6654" w:type="dxa"/>
          </w:tcPr>
          <w:p w14:paraId="014A0AED" w14:textId="7A897CC2" w:rsidR="00BB44E5" w:rsidRPr="00E32311" w:rsidRDefault="00334705">
            <w:pPr>
              <w:tabs>
                <w:tab w:val="left" w:pos="4485"/>
              </w:tabs>
              <w:ind w:left="0" w:hanging="2"/>
              <w:jc w:val="both"/>
              <w:rPr>
                <w:color w:val="000000"/>
              </w:rPr>
            </w:pPr>
            <w:r w:rsidRPr="00E32311">
              <w:rPr>
                <w:color w:val="000000"/>
              </w:rPr>
              <w:t>Nodrošināta Eiropas Parlamenta un Padomes 2018. gada 30. maija Regulas (ES) 2018/841 par zemes izmantošanā, zemes izmantošanas maiņā un mežsaimniecībā radušos siltumnīcefekta gāzu emisiju un piesaistes iekļaušanu klimata un enerģētikas politikas satvarā laikposmam līdz 2030. gadam un ar ko groza Regulu (ES) Nr. 525/2013 un Lēmumu Nr. 529/2013/ES 8.</w:t>
            </w:r>
            <w:r w:rsidR="0023017B">
              <w:rPr>
                <w:color w:val="000000"/>
              </w:rPr>
              <w:t xml:space="preserve"> </w:t>
            </w:r>
            <w:r w:rsidRPr="00E32311">
              <w:rPr>
                <w:color w:val="000000"/>
              </w:rPr>
              <w:t>panta 3.</w:t>
            </w:r>
            <w:r w:rsidR="0023017B">
              <w:rPr>
                <w:color w:val="000000"/>
              </w:rPr>
              <w:t xml:space="preserve"> </w:t>
            </w:r>
            <w:r w:rsidRPr="00E32311">
              <w:rPr>
                <w:color w:val="000000"/>
              </w:rPr>
              <w:t>punktā dalībvalstij noteikto pienākumu izpilde.</w:t>
            </w:r>
          </w:p>
        </w:tc>
      </w:tr>
      <w:tr w:rsidR="00BB44E5" w14:paraId="48F2BEA9" w14:textId="77777777">
        <w:tc>
          <w:tcPr>
            <w:tcW w:w="2559" w:type="dxa"/>
          </w:tcPr>
          <w:p w14:paraId="47296481" w14:textId="77777777" w:rsidR="00BB44E5" w:rsidRDefault="00334705">
            <w:pPr>
              <w:ind w:left="0" w:hanging="2"/>
            </w:pPr>
            <w:r>
              <w:t>Citas starptautiskās saistības</w:t>
            </w:r>
          </w:p>
        </w:tc>
        <w:tc>
          <w:tcPr>
            <w:tcW w:w="6654" w:type="dxa"/>
          </w:tcPr>
          <w:p w14:paraId="1A018FB4" w14:textId="675251E6" w:rsidR="00BB44E5" w:rsidRPr="00E32311" w:rsidRDefault="00334705">
            <w:pPr>
              <w:ind w:left="0" w:hanging="2"/>
              <w:jc w:val="both"/>
              <w:rPr>
                <w:bCs/>
              </w:rPr>
            </w:pPr>
            <w:r w:rsidRPr="00E32311">
              <w:rPr>
                <w:bCs/>
              </w:rPr>
              <w:t>Komisijas 2014. gada 25. jūnija Regula (EK) Nr. 702/2014, ar kuru konkrētas atbalsta kategorijas lauksaimniecības un mežsaimniecības nozarē un lauku apvidos atzīst par saderīgām ar iekšējo tirgu, piemērojot Līguma par Eiropas Savienības darbību 107. un 108. pantu.</w:t>
            </w:r>
          </w:p>
        </w:tc>
      </w:tr>
      <w:tr w:rsidR="00BB44E5" w14:paraId="56726813" w14:textId="77777777">
        <w:tc>
          <w:tcPr>
            <w:tcW w:w="2559" w:type="dxa"/>
          </w:tcPr>
          <w:p w14:paraId="2389442B" w14:textId="77777777" w:rsidR="00BB44E5" w:rsidRDefault="00334705">
            <w:pPr>
              <w:ind w:left="0" w:hanging="2"/>
            </w:pPr>
            <w:r>
              <w:t>Cita informācija</w:t>
            </w:r>
          </w:p>
        </w:tc>
        <w:tc>
          <w:tcPr>
            <w:tcW w:w="6654" w:type="dxa"/>
          </w:tcPr>
          <w:p w14:paraId="6408F93D" w14:textId="5C1CC06A" w:rsidR="00BB44E5" w:rsidRPr="00E32311" w:rsidRDefault="00334705">
            <w:pPr>
              <w:ind w:left="0" w:hanging="2"/>
              <w:jc w:val="both"/>
              <w:rPr>
                <w:bCs/>
                <w:color w:val="000000"/>
              </w:rPr>
            </w:pPr>
            <w:r w:rsidRPr="00E32311">
              <w:rPr>
                <w:bCs/>
                <w:color w:val="000000"/>
              </w:rPr>
              <w:t xml:space="preserve">Valsts atbalsts tiek sniegts ar saimniecisko darbību nesaistītiem pētniecības un attīstības projektiem saskaņā ar Kopienas nostādņu par </w:t>
            </w:r>
            <w:r w:rsidRPr="00E32311">
              <w:rPr>
                <w:bCs/>
                <w:color w:val="000000"/>
              </w:rPr>
              <w:lastRenderedPageBreak/>
              <w:t>valsts atbalstu pētniecībai, attīstībai un inovācijai (Eiropas Savienības Oficiālais Vēstnesis, 2006.</w:t>
            </w:r>
            <w:r w:rsidR="0023017B">
              <w:rPr>
                <w:bCs/>
                <w:color w:val="000000"/>
              </w:rPr>
              <w:t> </w:t>
            </w:r>
            <w:r w:rsidRPr="00E32311">
              <w:rPr>
                <w:bCs/>
                <w:color w:val="000000"/>
              </w:rPr>
              <w:t>gada 30.</w:t>
            </w:r>
            <w:r w:rsidR="0023017B">
              <w:rPr>
                <w:bCs/>
                <w:color w:val="000000"/>
              </w:rPr>
              <w:t> </w:t>
            </w:r>
            <w:r w:rsidRPr="00E32311">
              <w:rPr>
                <w:bCs/>
                <w:color w:val="000000"/>
              </w:rPr>
              <w:t>decembris, C</w:t>
            </w:r>
            <w:r w:rsidR="0023017B">
              <w:rPr>
                <w:bCs/>
                <w:color w:val="000000"/>
              </w:rPr>
              <w:t> </w:t>
            </w:r>
            <w:r w:rsidRPr="00E32311">
              <w:rPr>
                <w:bCs/>
                <w:color w:val="000000"/>
              </w:rPr>
              <w:t>323) 3.1.1. apakšpunkta nosacījumiem:</w:t>
            </w:r>
          </w:p>
          <w:p w14:paraId="474E8E46" w14:textId="77777777" w:rsidR="00BB44E5" w:rsidRPr="00E32311" w:rsidRDefault="00334705">
            <w:pPr>
              <w:ind w:left="0" w:hanging="2"/>
              <w:jc w:val="both"/>
              <w:rPr>
                <w:bCs/>
                <w:color w:val="000000"/>
              </w:rPr>
            </w:pPr>
            <w:r w:rsidRPr="00E32311">
              <w:rPr>
                <w:bCs/>
                <w:color w:val="000000"/>
              </w:rPr>
              <w:t>a) attiecībā uz nesaimnieciska rakstura darbībām;</w:t>
            </w:r>
          </w:p>
          <w:p w14:paraId="2BB4E999" w14:textId="77777777" w:rsidR="00BB44E5" w:rsidRPr="00E32311" w:rsidRDefault="00334705">
            <w:pPr>
              <w:ind w:left="0" w:hanging="2"/>
              <w:jc w:val="both"/>
              <w:rPr>
                <w:bCs/>
              </w:rPr>
            </w:pPr>
            <w:r w:rsidRPr="00E32311">
              <w:rPr>
                <w:bCs/>
                <w:color w:val="000000"/>
              </w:rPr>
              <w:t>b) par zinātnisko institūciju darbību un ar tām saistīto finanšu plūsmas nodalīšanu, ja zinātniskās institūcijas nodarbojas gan ar saimnieciska, gan nesaimnieciska rakstura pētniecību.</w:t>
            </w:r>
          </w:p>
        </w:tc>
      </w:tr>
    </w:tbl>
    <w:p w14:paraId="7E0F8467" w14:textId="444E0864" w:rsidR="00BB44E5" w:rsidRDefault="00BB44E5">
      <w:pPr>
        <w:ind w:left="0" w:hanging="2"/>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FE7A7B" w:rsidRPr="00A05EB9" w14:paraId="6D501D31" w14:textId="77777777" w:rsidTr="00DF1917">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F6BA26" w14:textId="77777777" w:rsidR="00FE7A7B" w:rsidRPr="00E32311" w:rsidRDefault="00FE7A7B" w:rsidP="00DF1917">
            <w:pPr>
              <w:spacing w:before="100" w:beforeAutospacing="1" w:after="100" w:afterAutospacing="1" w:line="315" w:lineRule="atLeast"/>
              <w:ind w:left="0" w:hanging="2"/>
              <w:jc w:val="center"/>
            </w:pPr>
            <w:r w:rsidRPr="00E32311">
              <w:t>1. tabula</w:t>
            </w:r>
            <w:r w:rsidRPr="00E32311">
              <w:br/>
              <w:t>Tiesību akta projekta atbilstība ES tiesību aktiem</w:t>
            </w:r>
          </w:p>
        </w:tc>
      </w:tr>
      <w:tr w:rsidR="00FE7A7B" w:rsidRPr="00A05EB9" w14:paraId="271BD69C"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7CD564" w14:textId="65A39A1F" w:rsidR="00FE7A7B" w:rsidRPr="00E32311" w:rsidRDefault="00EA1F4B" w:rsidP="00DF1917">
            <w:pPr>
              <w:spacing w:line="240" w:lineRule="auto"/>
              <w:ind w:left="0" w:hanging="2"/>
            </w:pPr>
            <w:r w:rsidRPr="00E32311">
              <w:t>Eiropas Komisijas 2014. gada 25. jūnija Regula (EK) Nr. 702/2014, ar kuru konkrētas atbalsta kategorijas lauksaimniecības un mežsaimniecības nozarē un lauku apvidos atzīst par saderīgām ar iekšējo tirgu, piemērojot Līguma par Eiropas Savienības darbību 107. un 108. pantu, (Eiropas Savienības Oficiālais Vēstnesis, 2014.gada 1.jūlijs, Nr.</w:t>
            </w:r>
            <w:r w:rsidR="004A23A3">
              <w:t> </w:t>
            </w:r>
            <w:r w:rsidRPr="00E32311">
              <w:t>L 193)</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1132915" w14:textId="6F63320D" w:rsidR="00FE7A7B" w:rsidRPr="00E32311" w:rsidRDefault="00FE7A7B" w:rsidP="00DF1917">
            <w:pPr>
              <w:spacing w:line="240" w:lineRule="auto"/>
              <w:ind w:left="0" w:hanging="2"/>
              <w:jc w:val="both"/>
            </w:pPr>
            <w:r w:rsidRPr="00E32311">
              <w:t xml:space="preserve">Projekts skar </w:t>
            </w:r>
            <w:r w:rsidR="001C5068" w:rsidRPr="00E32311">
              <w:t>Eiropas Komisijas 2014. gada 25. jūnija Regulā (EK) Nr.</w:t>
            </w:r>
            <w:r w:rsidR="004A23A3">
              <w:t> </w:t>
            </w:r>
            <w:r w:rsidR="001C5068" w:rsidRPr="00E32311">
              <w:t>702/2014, ar kuru konkrētas atbalsta kategorijas lauksaimniecības un mežsaimniecības nozarē un lauku apvidos atzīst par saderīgām ar iekšējo tirgu, piemērojot Līguma par Eiropas Savienības darbību 107.</w:t>
            </w:r>
            <w:r w:rsidR="0023017B">
              <w:t> </w:t>
            </w:r>
            <w:r w:rsidR="001C5068" w:rsidRPr="00E32311">
              <w:t>un 108. pantu</w:t>
            </w:r>
            <w:r w:rsidRPr="00E32311">
              <w:t>, ietverto prasību izpildi</w:t>
            </w:r>
            <w:r w:rsidR="001C5068" w:rsidRPr="00E32311">
              <w:t xml:space="preserve"> attiecībā uz valsts atbalstu</w:t>
            </w:r>
            <w:r w:rsidRPr="00E32311">
              <w:t>.</w:t>
            </w:r>
          </w:p>
        </w:tc>
      </w:tr>
      <w:tr w:rsidR="00FE7A7B" w:rsidRPr="00A05EB9" w14:paraId="7DA03E8E"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4D930" w14:textId="77777777" w:rsidR="00FE7A7B" w:rsidRPr="00E32311" w:rsidRDefault="00FE7A7B" w:rsidP="00DF1917">
            <w:pPr>
              <w:spacing w:before="100" w:beforeAutospacing="1" w:after="100" w:afterAutospacing="1" w:line="315" w:lineRule="atLeast"/>
              <w:ind w:left="0" w:hanging="2"/>
              <w:jc w:val="center"/>
            </w:pPr>
            <w:r w:rsidRPr="00E32311">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D0152" w14:textId="77777777" w:rsidR="00FE7A7B" w:rsidRPr="00E32311" w:rsidRDefault="00FE7A7B" w:rsidP="00DF1917">
            <w:pPr>
              <w:spacing w:before="100" w:beforeAutospacing="1" w:after="100" w:afterAutospacing="1" w:line="315" w:lineRule="atLeast"/>
              <w:ind w:left="0" w:hanging="2"/>
              <w:jc w:val="center"/>
            </w:pPr>
            <w:r w:rsidRPr="00E32311">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87C6E" w14:textId="77777777" w:rsidR="00FE7A7B" w:rsidRPr="00E32311" w:rsidRDefault="00FE7A7B" w:rsidP="00DF1917">
            <w:pPr>
              <w:spacing w:before="100" w:beforeAutospacing="1" w:after="100" w:afterAutospacing="1" w:line="315" w:lineRule="atLeast"/>
              <w:ind w:left="0" w:hanging="2"/>
              <w:jc w:val="center"/>
            </w:pPr>
            <w:r w:rsidRPr="00E32311">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A7968" w14:textId="77777777" w:rsidR="00FE7A7B" w:rsidRPr="00E32311" w:rsidRDefault="00FE7A7B" w:rsidP="00DF1917">
            <w:pPr>
              <w:spacing w:before="100" w:beforeAutospacing="1" w:after="100" w:afterAutospacing="1" w:line="315" w:lineRule="atLeast"/>
              <w:ind w:left="0" w:hanging="2"/>
              <w:jc w:val="center"/>
            </w:pPr>
            <w:r w:rsidRPr="00E32311">
              <w:t>D</w:t>
            </w:r>
          </w:p>
        </w:tc>
      </w:tr>
      <w:tr w:rsidR="00FE7A7B" w:rsidRPr="00A05EB9" w14:paraId="3998AC2D"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8CBB23" w14:textId="19C7510D" w:rsidR="00FE7A7B" w:rsidRPr="00E32311" w:rsidRDefault="00FE7A7B" w:rsidP="00DF1917">
            <w:pPr>
              <w:spacing w:line="240" w:lineRule="auto"/>
              <w:ind w:left="0" w:hanging="2"/>
            </w:pPr>
            <w:r w:rsidRPr="00E32311">
              <w:t xml:space="preserve">Regulas </w:t>
            </w:r>
            <w:r w:rsidR="001C5068" w:rsidRPr="00E32311">
              <w:t>1. panta 5.</w:t>
            </w:r>
            <w:r w:rsidR="0023017B">
              <w:t> </w:t>
            </w:r>
            <w:r w:rsidR="001C5068" w:rsidRPr="00E32311">
              <w:t>punkts</w:t>
            </w:r>
            <w:r w:rsidR="0023017B">
              <w:t>:</w:t>
            </w:r>
          </w:p>
          <w:p w14:paraId="407AF9F0" w14:textId="344FD19D" w:rsidR="004D7373" w:rsidRPr="00E32311" w:rsidRDefault="0023017B" w:rsidP="004D7373">
            <w:pPr>
              <w:spacing w:line="240" w:lineRule="auto"/>
              <w:ind w:left="0" w:hanging="2"/>
            </w:pPr>
            <w:r>
              <w:t>“</w:t>
            </w:r>
            <w:r w:rsidR="004D7373" w:rsidRPr="00E32311">
              <w:t>5. Izņemot 30. pantu, šo regulu nepiemēro:</w:t>
            </w:r>
          </w:p>
          <w:p w14:paraId="48D343A1" w14:textId="77777777" w:rsidR="004D7373" w:rsidRPr="00E32311" w:rsidRDefault="004D7373" w:rsidP="004D7373">
            <w:pPr>
              <w:spacing w:line="240" w:lineRule="auto"/>
              <w:ind w:left="0" w:hanging="2"/>
            </w:pPr>
            <w:r w:rsidRPr="00E32311">
              <w:t>a) atbalsta shēmām, no kurām nav skaidri izslēgti individuāla atbalsta maksājumi uzņēmumam, uz kuru attiecas līdzekļu</w:t>
            </w:r>
          </w:p>
          <w:p w14:paraId="6BD6505A" w14:textId="77777777" w:rsidR="004D7373" w:rsidRPr="00E32311" w:rsidRDefault="004D7373" w:rsidP="004D7373">
            <w:pPr>
              <w:spacing w:line="240" w:lineRule="auto"/>
              <w:ind w:left="0" w:hanging="2"/>
            </w:pPr>
            <w:r w:rsidRPr="00E32311">
              <w:t>atgūšanas rīkojums, kas izdots saskaņā ar iepriekšēju Komisijas lēmumu, ar kuru atbalsts ir atzīts par nelikumīgu un</w:t>
            </w:r>
          </w:p>
          <w:p w14:paraId="17D576DF" w14:textId="77777777" w:rsidR="004D7373" w:rsidRPr="00E32311" w:rsidRDefault="004D7373" w:rsidP="004D7373">
            <w:pPr>
              <w:spacing w:line="240" w:lineRule="auto"/>
              <w:ind w:left="0" w:hanging="2"/>
            </w:pPr>
            <w:r w:rsidRPr="00E32311">
              <w:t>nesaderīgu ar iekšējo tirgu;</w:t>
            </w:r>
          </w:p>
          <w:p w14:paraId="137BBC37" w14:textId="00320915" w:rsidR="00FE7A7B" w:rsidRPr="00E32311" w:rsidRDefault="004D7373" w:rsidP="004D7373">
            <w:pPr>
              <w:spacing w:line="240" w:lineRule="auto"/>
              <w:ind w:left="0" w:hanging="2"/>
            </w:pPr>
            <w:r w:rsidRPr="00E32311">
              <w:lastRenderedPageBreak/>
              <w:t xml:space="preserve">b) </w:t>
            </w:r>
            <w:proofErr w:type="spellStart"/>
            <w:r w:rsidRPr="00A836BB">
              <w:rPr>
                <w:i/>
              </w:rPr>
              <w:t>ad</w:t>
            </w:r>
            <w:proofErr w:type="spellEnd"/>
            <w:r w:rsidRPr="00A836BB">
              <w:rPr>
                <w:i/>
              </w:rPr>
              <w:t xml:space="preserve"> </w:t>
            </w:r>
            <w:proofErr w:type="spellStart"/>
            <w:r w:rsidRPr="00A836BB">
              <w:rPr>
                <w:i/>
              </w:rPr>
              <w:t>hoc</w:t>
            </w:r>
            <w:proofErr w:type="spellEnd"/>
            <w:r w:rsidRPr="00E32311">
              <w:t xml:space="preserve"> atbalstam, ko piešķir uzņēmumam, uz kuru attiecas līdzekļu atgūšanas rīkojums, kas izdots saskaņā ar iepriekšēju Komisijas lēmumu, ar kuru atbalsts ir atzīts par nelikumīgu un nesaderīgu ar iekšējo tirgu.</w:t>
            </w:r>
            <w:r w:rsidR="0023017B">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CF04BEC" w14:textId="703972FB" w:rsidR="00FE7A7B" w:rsidRPr="00E32311" w:rsidRDefault="001C5068" w:rsidP="00DF1917">
            <w:pPr>
              <w:spacing w:line="240" w:lineRule="auto"/>
              <w:ind w:left="0" w:hanging="2"/>
            </w:pPr>
            <w:r w:rsidRPr="00E32311">
              <w:lastRenderedPageBreak/>
              <w:t xml:space="preserve">Noteikumu </w:t>
            </w:r>
            <w:r w:rsidR="00FE7A7B" w:rsidRPr="00E32311">
              <w:t xml:space="preserve">projekta </w:t>
            </w:r>
            <w:r w:rsidRPr="00E32311">
              <w:t>6.</w:t>
            </w:r>
            <w:r w:rsidR="0023017B">
              <w:t> </w:t>
            </w:r>
            <w:r w:rsidRPr="00E32311">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99D4A36" w14:textId="77777777" w:rsidR="00FE7A7B" w:rsidRPr="00E32311" w:rsidRDefault="00FE7A7B" w:rsidP="00DF1917">
            <w:pPr>
              <w:spacing w:line="240" w:lineRule="auto"/>
              <w:ind w:left="0" w:hanging="2"/>
            </w:pPr>
            <w:r w:rsidRPr="00E32311">
              <w:t>A ailē minētās ES tiesību akta vienības tiek ieviestas pilnībā.</w:t>
            </w:r>
          </w:p>
          <w:p w14:paraId="223503A3" w14:textId="52D2340E" w:rsidR="00FE7A7B" w:rsidRPr="00E32311" w:rsidRDefault="00FE7A7B" w:rsidP="00DF1917">
            <w:pPr>
              <w:spacing w:line="240" w:lineRule="auto"/>
              <w:ind w:left="0" w:hanging="2"/>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6D94E2B" w14:textId="4B841894" w:rsidR="00FE7A7B" w:rsidRPr="00E32311" w:rsidRDefault="000F5802" w:rsidP="00DF1917">
            <w:pPr>
              <w:spacing w:line="240" w:lineRule="auto"/>
              <w:ind w:left="0" w:hanging="2"/>
            </w:pPr>
            <w:r w:rsidRPr="00E32311">
              <w:t xml:space="preserve">Projekta </w:t>
            </w:r>
            <w:r w:rsidR="00D40B27" w:rsidRPr="00E32311">
              <w:t xml:space="preserve">6. </w:t>
            </w:r>
            <w:r w:rsidRPr="00E32311">
              <w:t>punkt</w:t>
            </w:r>
            <w:r w:rsidR="0058403D" w:rsidRPr="00E32311">
              <w:t>s paredz līdzvērtīgas prasības</w:t>
            </w:r>
            <w:r w:rsidR="004A23A3">
              <w:t>,</w:t>
            </w:r>
            <w:r w:rsidR="0058403D" w:rsidRPr="00E32311">
              <w:t xml:space="preserve"> kā </w:t>
            </w:r>
            <w:r w:rsidR="004A23A3">
              <w:t>noteikts</w:t>
            </w:r>
            <w:r w:rsidR="0058403D" w:rsidRPr="00E32311">
              <w:t xml:space="preserve"> ES tiesību aktā</w:t>
            </w:r>
            <w:r w:rsidR="00A70A70" w:rsidRPr="00E32311">
              <w:t xml:space="preserve"> (paredz konkrētu atsauci uz attiecīgo ES tiesību akta punktu)</w:t>
            </w:r>
            <w:r w:rsidR="0023017B">
              <w:t>.</w:t>
            </w:r>
          </w:p>
        </w:tc>
      </w:tr>
      <w:tr w:rsidR="00FE7A7B" w:rsidRPr="00A05EB9" w14:paraId="059DC470"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7485E12" w14:textId="25AFC959" w:rsidR="004D7373" w:rsidRPr="00E32311" w:rsidRDefault="004D7373" w:rsidP="00DF1917">
            <w:pPr>
              <w:spacing w:line="240" w:lineRule="auto"/>
              <w:ind w:left="0" w:hanging="2"/>
            </w:pPr>
            <w:r w:rsidRPr="00E32311">
              <w:t>Regulas 1. panta 6.</w:t>
            </w:r>
            <w:r w:rsidR="004A23A3">
              <w:t> </w:t>
            </w:r>
            <w:r w:rsidRPr="00E32311">
              <w:t>punkts</w:t>
            </w:r>
            <w:r w:rsidR="0023017B">
              <w:t>:</w:t>
            </w:r>
          </w:p>
          <w:p w14:paraId="29FEC9B5" w14:textId="4A81B525" w:rsidR="004D7373" w:rsidRPr="00E32311" w:rsidRDefault="0023017B" w:rsidP="00DF1917">
            <w:pPr>
              <w:spacing w:line="240" w:lineRule="auto"/>
              <w:ind w:left="0" w:hanging="2"/>
            </w:pPr>
            <w:r>
              <w:t>“</w:t>
            </w:r>
            <w:r w:rsidR="004D7373" w:rsidRPr="00E32311">
              <w:t>6. Šo regulu nepiemēro atbalstam grūtībās nonākušiem uzņēmumiem, izņemot:</w:t>
            </w:r>
            <w:r>
              <w:t>”.</w:t>
            </w:r>
          </w:p>
          <w:p w14:paraId="31120B0C" w14:textId="1D6E697D" w:rsidR="00FE7A7B" w:rsidRPr="00E32311" w:rsidRDefault="00FE7A7B" w:rsidP="00DF1917">
            <w:pPr>
              <w:spacing w:line="240" w:lineRule="auto"/>
              <w:ind w:left="0" w:hanging="2"/>
            </w:pPr>
            <w:r w:rsidRPr="00E32311">
              <w:t xml:space="preserve">Regulas </w:t>
            </w:r>
            <w:r w:rsidR="001C5068" w:rsidRPr="00E32311">
              <w:t>2. panta 14. punkts</w:t>
            </w:r>
            <w:r w:rsidR="0023017B">
              <w:t>:</w:t>
            </w:r>
          </w:p>
          <w:p w14:paraId="5658E3F1" w14:textId="2212E0C4" w:rsidR="004D7373" w:rsidRPr="00E32311" w:rsidRDefault="0023017B" w:rsidP="00175124">
            <w:pPr>
              <w:spacing w:line="240" w:lineRule="auto"/>
              <w:ind w:left="0" w:hanging="2"/>
            </w:pPr>
            <w:r>
              <w:t>“</w:t>
            </w:r>
            <w:r w:rsidR="004D7373" w:rsidRPr="00E32311">
              <w:t>14) “grūtībās nonācis uzņēmums” ir uzņēmums, attiecībā uz kuru pastāv vismaz viena no šādām situācijām</w:t>
            </w:r>
            <w:r w:rsidR="00175124" w:rsidRPr="00E32311">
              <w:t>.</w:t>
            </w:r>
            <w:r>
              <w:t>”</w:t>
            </w:r>
          </w:p>
          <w:p w14:paraId="43DF5326" w14:textId="1B7654E6" w:rsidR="00FE7A7B" w:rsidRPr="00E32311" w:rsidRDefault="00FE7A7B" w:rsidP="00DF1917">
            <w:pPr>
              <w:spacing w:line="240" w:lineRule="auto"/>
              <w:ind w:left="0" w:hanging="2"/>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985A827" w14:textId="1AACF67D" w:rsidR="00FE7A7B" w:rsidRPr="00E32311" w:rsidRDefault="004D7373" w:rsidP="00DF1917">
            <w:pPr>
              <w:spacing w:line="240" w:lineRule="auto"/>
              <w:ind w:left="0" w:hanging="2"/>
            </w:pPr>
            <w:r w:rsidRPr="00E32311">
              <w:t>Noteikumu projekta 6.</w:t>
            </w:r>
            <w:r w:rsidR="0023017B">
              <w:t> </w:t>
            </w:r>
            <w:r w:rsidRPr="00E32311">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790C7B8" w14:textId="522DE1B4" w:rsidR="00FE7A7B" w:rsidRPr="00E32311" w:rsidRDefault="00FE7A7B" w:rsidP="00DF1917">
            <w:pPr>
              <w:spacing w:line="240" w:lineRule="auto"/>
              <w:ind w:left="0" w:hanging="2"/>
            </w:pPr>
            <w:r w:rsidRPr="00E32311">
              <w:t xml:space="preserve">A ailē minētās ES tiesību akta vienības tiek ieviestas pilnībā.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84AB8BC" w14:textId="63CC1E2B" w:rsidR="00FE7A7B" w:rsidRPr="00E32311" w:rsidRDefault="00D40B27">
            <w:pPr>
              <w:spacing w:line="240" w:lineRule="auto"/>
              <w:ind w:left="0" w:hanging="2"/>
            </w:pPr>
            <w:r w:rsidRPr="00E32311">
              <w:t>Projekta 6. punkts paredz līdzvērtīgas prasības</w:t>
            </w:r>
            <w:r w:rsidR="004A23A3">
              <w:t>,</w:t>
            </w:r>
            <w:r w:rsidRPr="00E32311">
              <w:t xml:space="preserve"> kā </w:t>
            </w:r>
            <w:r w:rsidR="004A23A3">
              <w:t>noteikts</w:t>
            </w:r>
            <w:r w:rsidRPr="00E32311">
              <w:t xml:space="preserve"> ES tiesību aktā (paredz konkrētu atsauci uz attiecīgo ES tiesību akta punktu)</w:t>
            </w:r>
            <w:r w:rsidR="0023017B">
              <w:t>.</w:t>
            </w:r>
          </w:p>
        </w:tc>
      </w:tr>
      <w:tr w:rsidR="001C5068" w:rsidRPr="00A05EB9" w14:paraId="5F40C5AB"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B809BF3" w14:textId="4E89A46D" w:rsidR="001C5068" w:rsidRPr="00E32311" w:rsidRDefault="001C5068" w:rsidP="00DF1917">
            <w:pPr>
              <w:spacing w:line="240" w:lineRule="auto"/>
              <w:ind w:left="0" w:hanging="2"/>
            </w:pPr>
            <w:r w:rsidRPr="00E32311">
              <w:t>Regulas 2. panta 50.</w:t>
            </w:r>
            <w:r w:rsidR="0023017B">
              <w:t> </w:t>
            </w:r>
            <w:r w:rsidRPr="00E32311">
              <w:t>punkts</w:t>
            </w:r>
            <w:r w:rsidR="0023017B">
              <w:t>:</w:t>
            </w:r>
          </w:p>
          <w:p w14:paraId="0B9001E4" w14:textId="50DF5D94" w:rsidR="004D7373" w:rsidRPr="00E32311" w:rsidRDefault="0023017B" w:rsidP="004D7373">
            <w:pPr>
              <w:spacing w:line="240" w:lineRule="auto"/>
              <w:ind w:left="0" w:hanging="2"/>
            </w:pPr>
            <w:r>
              <w:t>“</w:t>
            </w:r>
            <w:r w:rsidR="004D7373" w:rsidRPr="00E32311">
              <w:t>50) “pētniecības un zināšanu izplatīšanas organizācija” ir tāds subjekts (piemēram, universitāte vai zinātniskais institūts,</w:t>
            </w:r>
          </w:p>
          <w:p w14:paraId="2EA54592" w14:textId="77777777" w:rsidR="004D7373" w:rsidRPr="00E32311" w:rsidRDefault="004D7373" w:rsidP="004D7373">
            <w:pPr>
              <w:spacing w:line="240" w:lineRule="auto"/>
              <w:ind w:left="0" w:hanging="2"/>
            </w:pPr>
            <w:r w:rsidRPr="00E32311">
              <w:t>tehnoloģiju pārneses aģentūra, inovāciju starpniecības struktūra, uz pētniecību orientēta fiziskas vai virtuālas sadarbības subjekts) neatkarīgi no tā juridiskā statusa (organizēts saskaņā ar publiskajām vai privātajām tiesībām) vai</w:t>
            </w:r>
          </w:p>
          <w:p w14:paraId="156ABF4B" w14:textId="77777777" w:rsidR="004D7373" w:rsidRPr="00E32311" w:rsidRDefault="004D7373" w:rsidP="004D7373">
            <w:pPr>
              <w:spacing w:line="240" w:lineRule="auto"/>
              <w:ind w:left="0" w:hanging="2"/>
            </w:pPr>
            <w:r w:rsidRPr="00E32311">
              <w:t xml:space="preserve">finansēšanas veida, kura galvenais mērķis </w:t>
            </w:r>
            <w:r w:rsidRPr="00E32311">
              <w:lastRenderedPageBreak/>
              <w:t>ir neatkarīgi veikt fundamentālos pētījumus, rūpnieciskos pētījumus vai</w:t>
            </w:r>
          </w:p>
          <w:p w14:paraId="3B395E23" w14:textId="77777777" w:rsidR="004D7373" w:rsidRPr="00E32311" w:rsidRDefault="004D7373" w:rsidP="004D7373">
            <w:pPr>
              <w:spacing w:line="240" w:lineRule="auto"/>
              <w:ind w:left="0" w:hanging="2"/>
            </w:pPr>
            <w:r w:rsidRPr="00E32311">
              <w:t>eksperimentālo izstrādi vai plaši izplatīt šādu darbību rezultātus, izmantojot mācīšanu, publikācijas vai zināšanu</w:t>
            </w:r>
          </w:p>
          <w:p w14:paraId="22DD3FE8" w14:textId="77777777" w:rsidR="004D7373" w:rsidRPr="00E32311" w:rsidRDefault="004D7373" w:rsidP="004D7373">
            <w:pPr>
              <w:spacing w:line="240" w:lineRule="auto"/>
              <w:ind w:left="0" w:hanging="2"/>
            </w:pPr>
            <w:r w:rsidRPr="00E32311">
              <w:t>pārnesi. Ja šāds subjekts veic arī saimniecisko darbību, minētās saimnieciskās darbības finansējums, izmaksas un</w:t>
            </w:r>
          </w:p>
          <w:p w14:paraId="1E543A26" w14:textId="277E042B" w:rsidR="004D7373" w:rsidRPr="00E32311" w:rsidRDefault="004D7373" w:rsidP="004D7373">
            <w:pPr>
              <w:spacing w:line="240" w:lineRule="auto"/>
              <w:ind w:left="0" w:hanging="2"/>
            </w:pPr>
            <w:r w:rsidRPr="00E32311">
              <w:t>ieņēmumi ir jāuzskaita atsevišķi. Uzņēmumi, kas var ietekmēt šādu subjektu kā, piemēram, tā akcionāri vai dalībnieki, nedrīkst iegūt prioritāru piekļuvi tā pētnieciskajām jaudām vai radītajiem rezultātiem;</w:t>
            </w:r>
            <w:r w:rsidR="0023017B">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0478525" w14:textId="714CC986" w:rsidR="001C5068" w:rsidRPr="00E32311" w:rsidRDefault="004D7373" w:rsidP="00DF1917">
            <w:pPr>
              <w:spacing w:line="240" w:lineRule="auto"/>
              <w:ind w:left="0" w:hanging="2"/>
            </w:pPr>
            <w:r w:rsidRPr="00E32311">
              <w:lastRenderedPageBreak/>
              <w:t>Noteikumu projekta 3.</w:t>
            </w:r>
            <w:r w:rsidR="0023017B">
              <w:t> </w:t>
            </w:r>
            <w:r w:rsidRPr="00E32311">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2CB9EE6" w14:textId="730961F2" w:rsidR="001C5068" w:rsidRPr="00E32311" w:rsidRDefault="00D40B27" w:rsidP="00DF1917">
            <w:pPr>
              <w:spacing w:line="240" w:lineRule="auto"/>
              <w:ind w:left="0" w:hanging="2"/>
            </w:pPr>
            <w:r w:rsidRPr="00E32311">
              <w:t>A ailē minētās ES tiesību akta vienības tiek ieviestas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89BE22E" w14:textId="3DCECBFD" w:rsidR="001C5068" w:rsidRPr="00E32311" w:rsidRDefault="00D40B27" w:rsidP="00DF1917">
            <w:pPr>
              <w:spacing w:line="240" w:lineRule="auto"/>
              <w:ind w:left="0" w:hanging="2"/>
            </w:pPr>
            <w:r w:rsidRPr="00E32311">
              <w:t>Projekta 3. punkts paredz līdzvērtīgas prasības</w:t>
            </w:r>
            <w:r w:rsidR="004A23A3">
              <w:t>,</w:t>
            </w:r>
            <w:r w:rsidRPr="00E32311">
              <w:t xml:space="preserve"> kā </w:t>
            </w:r>
            <w:r w:rsidR="004A23A3">
              <w:t>noteik</w:t>
            </w:r>
            <w:r w:rsidRPr="00E32311">
              <w:t>ts ES tiesību aktā (paredz konkrētu atsauci uz attiecīgo ES tiesību akta punktu)</w:t>
            </w:r>
            <w:r w:rsidR="0023017B">
              <w:t>.</w:t>
            </w:r>
          </w:p>
        </w:tc>
      </w:tr>
      <w:tr w:rsidR="004D7373" w:rsidRPr="00A05EB9" w14:paraId="3750A21D"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3097E86" w14:textId="7B3EF3B8" w:rsidR="004D7373" w:rsidRPr="00E32311" w:rsidRDefault="004D7373" w:rsidP="004D7373">
            <w:pPr>
              <w:spacing w:line="240" w:lineRule="auto"/>
              <w:ind w:left="0" w:hanging="2"/>
            </w:pPr>
            <w:r w:rsidRPr="00E32311">
              <w:t xml:space="preserve">Regulas 31. pants </w:t>
            </w:r>
          </w:p>
          <w:p w14:paraId="3E97123B" w14:textId="367B0B17" w:rsidR="004D7373" w:rsidRPr="00E32311" w:rsidRDefault="0023017B" w:rsidP="004D7373">
            <w:pPr>
              <w:spacing w:line="240" w:lineRule="auto"/>
              <w:ind w:left="0" w:hanging="2"/>
            </w:pPr>
            <w:r>
              <w:t>“</w:t>
            </w:r>
            <w:r w:rsidR="004D7373" w:rsidRPr="00E32311">
              <w:t>Atbalsts pētniecībai un izstrādei lauksaimniecības un mežsaimniecības nozarē</w:t>
            </w:r>
          </w:p>
          <w:p w14:paraId="44A3428A" w14:textId="77777777" w:rsidR="004D7373" w:rsidRPr="00E32311" w:rsidRDefault="004D7373" w:rsidP="004D7373">
            <w:pPr>
              <w:spacing w:line="240" w:lineRule="auto"/>
              <w:ind w:left="0" w:hanging="2"/>
            </w:pPr>
            <w:r w:rsidRPr="00E32311">
              <w:t>1. Atbalsts pētniecībai un izstrādei lauksaimniecības un mežsaimniecības nozarē ir saderīgs ar iekšējo tirgu Līguma</w:t>
            </w:r>
          </w:p>
          <w:p w14:paraId="463C918F" w14:textId="77777777" w:rsidR="004D7373" w:rsidRPr="00E32311" w:rsidRDefault="004D7373" w:rsidP="004D7373">
            <w:pPr>
              <w:spacing w:line="240" w:lineRule="auto"/>
              <w:ind w:left="0" w:hanging="2"/>
            </w:pPr>
            <w:r w:rsidRPr="00E32311">
              <w:t>107. panta 3. punkta nozīmē un ir atbrīvots no Līguma 108. panta 3. punktā noteiktās paziņošanas prasības, ja tas</w:t>
            </w:r>
          </w:p>
          <w:p w14:paraId="68A097D4" w14:textId="025C6354" w:rsidR="004D7373" w:rsidRPr="00E32311" w:rsidRDefault="004D7373" w:rsidP="004D7373">
            <w:pPr>
              <w:spacing w:line="240" w:lineRule="auto"/>
              <w:ind w:left="0" w:hanging="2"/>
            </w:pPr>
            <w:r w:rsidRPr="00E32311">
              <w:t>atbilst šā panta 2.–7. punkta un I nodaļas nosacījumiem.</w:t>
            </w:r>
            <w:r w:rsidR="0023017B">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3ED8AA3" w14:textId="62A0EAA8" w:rsidR="004D7373" w:rsidRPr="00E32311" w:rsidRDefault="004D7373" w:rsidP="00DF1917">
            <w:pPr>
              <w:spacing w:line="240" w:lineRule="auto"/>
              <w:ind w:left="0" w:hanging="2"/>
            </w:pPr>
            <w:r w:rsidRPr="00E32311">
              <w:t>Noteikumu projekta 3.</w:t>
            </w:r>
            <w:r w:rsidR="0023017B">
              <w:t> </w:t>
            </w:r>
            <w:r w:rsidRPr="00E32311">
              <w:t>un 9. 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AEC7B42" w14:textId="22ADC2B4" w:rsidR="004D7373" w:rsidRPr="00E32311" w:rsidRDefault="00D40B27" w:rsidP="00DF1917">
            <w:pPr>
              <w:spacing w:line="240" w:lineRule="auto"/>
              <w:ind w:left="0" w:hanging="2"/>
            </w:pPr>
            <w:r w:rsidRPr="00E32311">
              <w:t>A ailē minētās ES tiesību akta vienības tiek ieviestas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D41907B" w14:textId="41747736" w:rsidR="004D7373" w:rsidRPr="00E32311" w:rsidRDefault="00D40B27" w:rsidP="00DF1917">
            <w:pPr>
              <w:spacing w:line="240" w:lineRule="auto"/>
              <w:ind w:left="0" w:hanging="2"/>
            </w:pPr>
            <w:r w:rsidRPr="00E32311">
              <w:t>Projekta 3. un 9. punkts paredz līdzvērtīgas prasības</w:t>
            </w:r>
            <w:r w:rsidR="004A23A3">
              <w:t>,</w:t>
            </w:r>
            <w:r w:rsidRPr="00E32311">
              <w:t xml:space="preserve"> kā </w:t>
            </w:r>
            <w:r w:rsidR="004A23A3">
              <w:t>noteikts</w:t>
            </w:r>
            <w:r w:rsidRPr="00E32311">
              <w:t xml:space="preserve"> ES tiesību aktā (paredz konkrētu atsauci uz attiecīgo ES tiesību akta punktu)</w:t>
            </w:r>
            <w:r w:rsidR="0023017B">
              <w:t>.</w:t>
            </w:r>
          </w:p>
        </w:tc>
      </w:tr>
      <w:tr w:rsidR="00FE7A7B" w:rsidRPr="00A05EB9" w14:paraId="176774BD"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085C2C0" w14:textId="77777777" w:rsidR="00FE7A7B" w:rsidRPr="00E32311" w:rsidRDefault="00FE7A7B" w:rsidP="00DF1917">
            <w:pPr>
              <w:spacing w:line="240" w:lineRule="auto"/>
              <w:ind w:left="0" w:hanging="2"/>
            </w:pPr>
            <w:r w:rsidRPr="00E32311">
              <w:lastRenderedPageBreak/>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68CECDB" w14:textId="2C0E2557" w:rsidR="00FE7A7B" w:rsidRPr="00E32311" w:rsidRDefault="00030F26" w:rsidP="00DF1917">
            <w:pPr>
              <w:spacing w:line="240" w:lineRule="auto"/>
              <w:ind w:left="0" w:hanging="2"/>
              <w:jc w:val="both"/>
            </w:pPr>
            <w:r w:rsidRPr="00E32311">
              <w:t>ES tiesību akta normas tiek pārņemtas tieši – nodrošinot sasaisti ar ES</w:t>
            </w:r>
            <w:r w:rsidR="004A23A3">
              <w:t> </w:t>
            </w:r>
            <w:r w:rsidRPr="00E32311">
              <w:t>tiesību aktu</w:t>
            </w:r>
            <w:r w:rsidR="00FE7A7B" w:rsidRPr="00E32311">
              <w:t>.</w:t>
            </w:r>
          </w:p>
        </w:tc>
      </w:tr>
      <w:tr w:rsidR="00FE7A7B" w:rsidRPr="00A05EB9" w14:paraId="4E621E93"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6F62EC7" w14:textId="77777777" w:rsidR="00FE7A7B" w:rsidRPr="00E32311" w:rsidRDefault="00FE7A7B" w:rsidP="00DF1917">
            <w:pPr>
              <w:spacing w:line="240" w:lineRule="auto"/>
              <w:ind w:left="0" w:hanging="2"/>
            </w:pPr>
            <w:r w:rsidRPr="00E3231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D6D8A5E" w14:textId="6C86106F" w:rsidR="00FE7A7B" w:rsidRPr="00E32311" w:rsidRDefault="00030F26" w:rsidP="00DF1917">
            <w:pPr>
              <w:spacing w:line="240" w:lineRule="auto"/>
              <w:ind w:left="0" w:hanging="2"/>
              <w:jc w:val="both"/>
            </w:pPr>
            <w:r w:rsidRPr="00E32311">
              <w:t xml:space="preserve">Zemkopības ministrija </w:t>
            </w:r>
            <w:r w:rsidR="003B5543" w:rsidRPr="00E32311">
              <w:t>sagatavo nepieciešamo informāciju Eiropas Komisijai par zinātnes projektu īstenošanai plānoto finansējumu lauksaimniecības un mežsaimniecības jomā.</w:t>
            </w:r>
          </w:p>
        </w:tc>
      </w:tr>
      <w:tr w:rsidR="00FE7A7B" w:rsidRPr="008D7691" w14:paraId="55C0DF9B"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3BD2DB" w14:textId="77777777" w:rsidR="00FE7A7B" w:rsidRPr="00E32311" w:rsidRDefault="00FE7A7B" w:rsidP="00DF1917">
            <w:pPr>
              <w:spacing w:line="240" w:lineRule="auto"/>
              <w:ind w:left="0" w:hanging="2"/>
              <w:rPr>
                <w:bCs/>
              </w:rPr>
            </w:pPr>
            <w:r w:rsidRPr="00E32311">
              <w:rPr>
                <w:bCs/>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314F327" w14:textId="1821055D" w:rsidR="00FE7A7B" w:rsidRPr="00E32311" w:rsidRDefault="00FE7A7B" w:rsidP="00DF1917">
            <w:pPr>
              <w:spacing w:line="240" w:lineRule="auto"/>
              <w:ind w:left="0" w:hanging="2"/>
              <w:rPr>
                <w:bCs/>
              </w:rPr>
            </w:pPr>
            <w:r w:rsidRPr="00E32311">
              <w:rPr>
                <w:bCs/>
              </w:rPr>
              <w:t>Nav</w:t>
            </w:r>
            <w:r w:rsidR="004A23A3">
              <w:rPr>
                <w:bCs/>
              </w:rPr>
              <w:t>.</w:t>
            </w:r>
          </w:p>
        </w:tc>
      </w:tr>
    </w:tbl>
    <w:p w14:paraId="292C287D" w14:textId="77777777" w:rsidR="00FE7A7B" w:rsidRDefault="00FE7A7B" w:rsidP="00C47654">
      <w:pPr>
        <w:ind w:leftChars="0" w:left="0" w:firstLineChars="0" w:firstLine="0"/>
      </w:pPr>
    </w:p>
    <w:tbl>
      <w:tblPr>
        <w:tblStyle w:val="a6"/>
        <w:tblW w:w="9171" w:type="dxa"/>
        <w:tblInd w:w="-112" w:type="dxa"/>
        <w:tblBorders>
          <w:top w:val="single" w:sz="6" w:space="0" w:color="414142"/>
          <w:left w:val="single" w:sz="6" w:space="0" w:color="414142"/>
          <w:bottom w:val="single" w:sz="6" w:space="0" w:color="414142"/>
          <w:right w:val="single" w:sz="6" w:space="0" w:color="414142"/>
          <w:insideH w:val="nil"/>
          <w:insideV w:val="nil"/>
        </w:tblBorders>
        <w:tblLayout w:type="fixed"/>
        <w:tblLook w:val="0000" w:firstRow="0" w:lastRow="0" w:firstColumn="0" w:lastColumn="0" w:noHBand="0" w:noVBand="0"/>
      </w:tblPr>
      <w:tblGrid>
        <w:gridCol w:w="579"/>
        <w:gridCol w:w="3135"/>
        <w:gridCol w:w="5457"/>
      </w:tblGrid>
      <w:tr w:rsidR="00BB44E5" w14:paraId="20705B57" w14:textId="77777777">
        <w:trPr>
          <w:trHeight w:val="420"/>
        </w:trPr>
        <w:tc>
          <w:tcPr>
            <w:tcW w:w="9171" w:type="dxa"/>
            <w:gridSpan w:val="3"/>
            <w:tcBorders>
              <w:top w:val="single" w:sz="6" w:space="0" w:color="414142"/>
              <w:bottom w:val="single" w:sz="6" w:space="0" w:color="414142"/>
            </w:tcBorders>
            <w:vAlign w:val="center"/>
          </w:tcPr>
          <w:p w14:paraId="18D78E07" w14:textId="658FCC31" w:rsidR="00BB44E5" w:rsidRDefault="00334705">
            <w:pPr>
              <w:ind w:left="0" w:hanging="2"/>
              <w:jc w:val="center"/>
            </w:pPr>
            <w:r>
              <w:rPr>
                <w:b/>
              </w:rPr>
              <w:t>VI. Sabiedrības līdzdalība un komunikācijas aktivitātes</w:t>
            </w:r>
          </w:p>
        </w:tc>
      </w:tr>
      <w:tr w:rsidR="00BB44E5" w14:paraId="606246FA" w14:textId="77777777">
        <w:trPr>
          <w:trHeight w:val="540"/>
        </w:trPr>
        <w:tc>
          <w:tcPr>
            <w:tcW w:w="579" w:type="dxa"/>
            <w:tcBorders>
              <w:top w:val="single" w:sz="6" w:space="0" w:color="414142"/>
              <w:bottom w:val="single" w:sz="6" w:space="0" w:color="414142"/>
              <w:right w:val="single" w:sz="6" w:space="0" w:color="414142"/>
            </w:tcBorders>
          </w:tcPr>
          <w:p w14:paraId="116CE64F" w14:textId="77777777" w:rsidR="00BB44E5" w:rsidRDefault="00334705">
            <w:pPr>
              <w:ind w:left="0" w:hanging="2"/>
              <w:jc w:val="center"/>
            </w:pPr>
            <w:r>
              <w:t>1.</w:t>
            </w:r>
          </w:p>
        </w:tc>
        <w:tc>
          <w:tcPr>
            <w:tcW w:w="3135" w:type="dxa"/>
            <w:tcBorders>
              <w:top w:val="single" w:sz="6" w:space="0" w:color="414142"/>
              <w:left w:val="single" w:sz="6" w:space="0" w:color="414142"/>
              <w:bottom w:val="single" w:sz="6" w:space="0" w:color="414142"/>
              <w:right w:val="single" w:sz="6" w:space="0" w:color="414142"/>
            </w:tcBorders>
          </w:tcPr>
          <w:p w14:paraId="19CC260A" w14:textId="77777777" w:rsidR="00BB44E5" w:rsidRDefault="00334705">
            <w:pPr>
              <w:ind w:left="0" w:hanging="2"/>
            </w:pPr>
            <w:r>
              <w:t>Plānotās sabiedrības līdzdalības un komunikācijas aktivitātes saistībā ar projektu</w:t>
            </w:r>
          </w:p>
        </w:tc>
        <w:tc>
          <w:tcPr>
            <w:tcW w:w="5457" w:type="dxa"/>
            <w:tcBorders>
              <w:top w:val="single" w:sz="6" w:space="0" w:color="414142"/>
              <w:left w:val="single" w:sz="6" w:space="0" w:color="414142"/>
              <w:bottom w:val="single" w:sz="6" w:space="0" w:color="414142"/>
            </w:tcBorders>
          </w:tcPr>
          <w:p w14:paraId="47DC1018" w14:textId="58995821" w:rsidR="00BB44E5" w:rsidRPr="00C079E2" w:rsidRDefault="00334705">
            <w:pPr>
              <w:ind w:left="0" w:hanging="2"/>
              <w:jc w:val="both"/>
            </w:pPr>
            <w:r w:rsidRPr="00C079E2">
              <w:t xml:space="preserve">Valsts atbalsta jomas ir apspriestas ar Latvijas Kokrūpniecības federācijas un Latvijas Meža īpašnieku biedrības, kā arī Valsts meža dienesta un AS </w:t>
            </w:r>
            <w:r w:rsidR="0023017B">
              <w:t>“</w:t>
            </w:r>
            <w:r w:rsidRPr="00C079E2">
              <w:t>Latvijas valsts meži” pārstāvjiem.</w:t>
            </w:r>
          </w:p>
        </w:tc>
      </w:tr>
      <w:tr w:rsidR="00BB44E5" w14:paraId="61C5D14A" w14:textId="77777777">
        <w:trPr>
          <w:trHeight w:val="330"/>
        </w:trPr>
        <w:tc>
          <w:tcPr>
            <w:tcW w:w="579" w:type="dxa"/>
            <w:tcBorders>
              <w:top w:val="single" w:sz="6" w:space="0" w:color="414142"/>
              <w:bottom w:val="single" w:sz="6" w:space="0" w:color="414142"/>
              <w:right w:val="single" w:sz="6" w:space="0" w:color="414142"/>
            </w:tcBorders>
          </w:tcPr>
          <w:p w14:paraId="3549D1FE" w14:textId="77777777" w:rsidR="00BB44E5" w:rsidRDefault="00334705">
            <w:pPr>
              <w:ind w:left="0" w:hanging="2"/>
              <w:jc w:val="center"/>
            </w:pPr>
            <w:r>
              <w:t>2.</w:t>
            </w:r>
          </w:p>
        </w:tc>
        <w:tc>
          <w:tcPr>
            <w:tcW w:w="3135" w:type="dxa"/>
            <w:tcBorders>
              <w:top w:val="single" w:sz="6" w:space="0" w:color="414142"/>
              <w:left w:val="single" w:sz="6" w:space="0" w:color="414142"/>
              <w:bottom w:val="single" w:sz="6" w:space="0" w:color="414142"/>
              <w:right w:val="single" w:sz="6" w:space="0" w:color="414142"/>
            </w:tcBorders>
          </w:tcPr>
          <w:p w14:paraId="6C09C9B3" w14:textId="77777777" w:rsidR="00BB44E5" w:rsidRDefault="00334705">
            <w:pPr>
              <w:ind w:left="0" w:hanging="2"/>
            </w:pPr>
            <w:r>
              <w:t>Sabiedrības līdzdalība projekta izstrādē</w:t>
            </w:r>
          </w:p>
        </w:tc>
        <w:tc>
          <w:tcPr>
            <w:tcW w:w="5457" w:type="dxa"/>
            <w:tcBorders>
              <w:top w:val="single" w:sz="6" w:space="0" w:color="414142"/>
              <w:left w:val="single" w:sz="6" w:space="0" w:color="414142"/>
              <w:bottom w:val="single" w:sz="6" w:space="0" w:color="414142"/>
            </w:tcBorders>
          </w:tcPr>
          <w:p w14:paraId="4E8BBC5B" w14:textId="77777777" w:rsidR="00BB44E5" w:rsidRPr="00C079E2" w:rsidRDefault="00334705">
            <w:pPr>
              <w:pBdr>
                <w:top w:val="nil"/>
                <w:left w:val="nil"/>
                <w:bottom w:val="nil"/>
                <w:right w:val="nil"/>
                <w:between w:val="nil"/>
              </w:pBdr>
              <w:spacing w:line="240" w:lineRule="auto"/>
              <w:ind w:left="0" w:hanging="2"/>
              <w:jc w:val="both"/>
              <w:rPr>
                <w:color w:val="000000"/>
              </w:rPr>
            </w:pPr>
            <w:r w:rsidRPr="00C079E2">
              <w:rPr>
                <w:color w:val="000000"/>
              </w:rPr>
              <w:t>Projekta sagatavošanas laikā notika konsultācijas ar Latvijas Kokrūpniecības federācijas un Latvijas Meža īpašnieku biedrības pārstāvjiem. Noteikumu projekts nemaina iepriekšējos gados iedibināto valsts atbalsta piešķiršanas kārtību meža nozares attīstībai. Tā kā noteikumi nosaka procedūru, kādā organizējami konkursi, tiešā veidā netiek skartas konkrētu grupu intereses, jo pieteikšanās projektu īstenošanai notiek atklāta konkursa veidā. Tieša līdzdalība projekta sagatavošanā nebija nepieciešama.</w:t>
            </w:r>
          </w:p>
        </w:tc>
      </w:tr>
      <w:tr w:rsidR="00BB44E5" w14:paraId="0CC2F5AC" w14:textId="77777777">
        <w:trPr>
          <w:trHeight w:val="465"/>
        </w:trPr>
        <w:tc>
          <w:tcPr>
            <w:tcW w:w="579" w:type="dxa"/>
            <w:tcBorders>
              <w:top w:val="single" w:sz="6" w:space="0" w:color="414142"/>
              <w:bottom w:val="single" w:sz="6" w:space="0" w:color="414142"/>
              <w:right w:val="single" w:sz="6" w:space="0" w:color="414142"/>
            </w:tcBorders>
          </w:tcPr>
          <w:p w14:paraId="7CFAE2BD" w14:textId="77777777" w:rsidR="00BB44E5" w:rsidRDefault="00334705">
            <w:pPr>
              <w:ind w:left="0" w:hanging="2"/>
              <w:jc w:val="center"/>
            </w:pPr>
            <w:r>
              <w:t>3.</w:t>
            </w:r>
          </w:p>
        </w:tc>
        <w:tc>
          <w:tcPr>
            <w:tcW w:w="3135" w:type="dxa"/>
            <w:tcBorders>
              <w:top w:val="single" w:sz="6" w:space="0" w:color="414142"/>
              <w:left w:val="single" w:sz="6" w:space="0" w:color="414142"/>
              <w:bottom w:val="single" w:sz="6" w:space="0" w:color="414142"/>
              <w:right w:val="single" w:sz="6" w:space="0" w:color="414142"/>
            </w:tcBorders>
          </w:tcPr>
          <w:p w14:paraId="3FD96B37" w14:textId="77777777" w:rsidR="00BB44E5" w:rsidRDefault="00334705">
            <w:pPr>
              <w:ind w:left="0" w:hanging="2"/>
            </w:pPr>
            <w:r>
              <w:t>Sabiedrības līdzdalības rezultāti</w:t>
            </w:r>
          </w:p>
        </w:tc>
        <w:tc>
          <w:tcPr>
            <w:tcW w:w="5457" w:type="dxa"/>
            <w:tcBorders>
              <w:top w:val="single" w:sz="6" w:space="0" w:color="414142"/>
              <w:left w:val="single" w:sz="6" w:space="0" w:color="414142"/>
              <w:bottom w:val="single" w:sz="6" w:space="0" w:color="414142"/>
            </w:tcBorders>
          </w:tcPr>
          <w:p w14:paraId="12F2EEE1" w14:textId="7E083CE5" w:rsidR="00BB44E5" w:rsidRDefault="00713FE8">
            <w:pPr>
              <w:pBdr>
                <w:top w:val="nil"/>
                <w:left w:val="nil"/>
                <w:bottom w:val="nil"/>
                <w:right w:val="nil"/>
                <w:between w:val="nil"/>
              </w:pBdr>
              <w:spacing w:line="240" w:lineRule="auto"/>
              <w:ind w:left="0" w:hanging="2"/>
              <w:jc w:val="both"/>
              <w:rPr>
                <w:color w:val="000000"/>
              </w:rPr>
            </w:pPr>
            <w:r>
              <w:rPr>
                <w:color w:val="000000"/>
              </w:rPr>
              <w:t>Sabiedriskās apspriešanas laikā priekšlikumi nav saņemti.</w:t>
            </w:r>
            <w:r w:rsidR="00E9704F">
              <w:rPr>
                <w:color w:val="000000"/>
              </w:rPr>
              <w:t xml:space="preserve"> </w:t>
            </w:r>
            <w:r w:rsidR="001C7791">
              <w:rPr>
                <w:color w:val="000000"/>
              </w:rPr>
              <w:t>Projekts no 2021. gada 16. februāra līdz 2. martam bija publicēts sabiedriskajai apspriešanai Ministru kabineta (https://www.mk.gov.lv/lv/ministru-kabineta-diskusiju-dokumenti) un Zemkopības ministrijas tīmekļvietnes sadaļā “Sabiedriskā apspriešana” (https://www.zm.gov.lv/zemkopibas-ministrija/arhivetas-apspriesanas/ministru-kabineta-noteikumu-projekts-grozijums-ministru-kabineta-2016-?id=994).</w:t>
            </w:r>
          </w:p>
        </w:tc>
      </w:tr>
      <w:tr w:rsidR="00BB44E5" w14:paraId="6FF0F969" w14:textId="77777777">
        <w:trPr>
          <w:trHeight w:val="152"/>
        </w:trPr>
        <w:tc>
          <w:tcPr>
            <w:tcW w:w="579" w:type="dxa"/>
            <w:tcBorders>
              <w:top w:val="single" w:sz="6" w:space="0" w:color="414142"/>
              <w:bottom w:val="single" w:sz="6" w:space="0" w:color="414142"/>
              <w:right w:val="single" w:sz="6" w:space="0" w:color="414142"/>
            </w:tcBorders>
          </w:tcPr>
          <w:p w14:paraId="2E578959" w14:textId="77777777" w:rsidR="00BB44E5" w:rsidRDefault="00334705">
            <w:pPr>
              <w:ind w:left="0" w:hanging="2"/>
              <w:jc w:val="center"/>
            </w:pPr>
            <w:r>
              <w:t>4.</w:t>
            </w:r>
          </w:p>
        </w:tc>
        <w:tc>
          <w:tcPr>
            <w:tcW w:w="3135" w:type="dxa"/>
            <w:tcBorders>
              <w:top w:val="single" w:sz="6" w:space="0" w:color="414142"/>
              <w:left w:val="single" w:sz="6" w:space="0" w:color="414142"/>
              <w:bottom w:val="single" w:sz="6" w:space="0" w:color="414142"/>
              <w:right w:val="single" w:sz="6" w:space="0" w:color="414142"/>
            </w:tcBorders>
          </w:tcPr>
          <w:p w14:paraId="6F3CE835" w14:textId="77777777" w:rsidR="00BB44E5" w:rsidRDefault="00334705">
            <w:pPr>
              <w:ind w:left="0" w:hanging="2"/>
            </w:pPr>
            <w:r>
              <w:t>Cita informācija</w:t>
            </w:r>
          </w:p>
        </w:tc>
        <w:tc>
          <w:tcPr>
            <w:tcW w:w="5457" w:type="dxa"/>
            <w:tcBorders>
              <w:top w:val="single" w:sz="6" w:space="0" w:color="414142"/>
              <w:left w:val="single" w:sz="6" w:space="0" w:color="414142"/>
              <w:bottom w:val="single" w:sz="6" w:space="0" w:color="414142"/>
            </w:tcBorders>
          </w:tcPr>
          <w:p w14:paraId="0EA52108" w14:textId="77777777" w:rsidR="00BB44E5" w:rsidRDefault="00334705">
            <w:pPr>
              <w:ind w:left="0" w:hanging="2"/>
            </w:pPr>
            <w:r>
              <w:t>Nav.</w:t>
            </w:r>
          </w:p>
        </w:tc>
      </w:tr>
    </w:tbl>
    <w:p w14:paraId="0A9D1241" w14:textId="77777777" w:rsidR="00BB44E5" w:rsidRDefault="00BB44E5">
      <w:pPr>
        <w:ind w:left="0" w:hanging="2"/>
      </w:pPr>
    </w:p>
    <w:tbl>
      <w:tblPr>
        <w:tblStyle w:val="a7"/>
        <w:tblW w:w="9171" w:type="dxa"/>
        <w:tblInd w:w="-112" w:type="dxa"/>
        <w:tblBorders>
          <w:top w:val="single" w:sz="6" w:space="0" w:color="414142"/>
          <w:left w:val="single" w:sz="6" w:space="0" w:color="414142"/>
          <w:bottom w:val="single" w:sz="6" w:space="0" w:color="414142"/>
          <w:right w:val="single" w:sz="6" w:space="0" w:color="414142"/>
          <w:insideH w:val="nil"/>
          <w:insideV w:val="nil"/>
        </w:tblBorders>
        <w:tblLayout w:type="fixed"/>
        <w:tblLook w:val="0000" w:firstRow="0" w:lastRow="0" w:firstColumn="0" w:lastColumn="0" w:noHBand="0" w:noVBand="0"/>
      </w:tblPr>
      <w:tblGrid>
        <w:gridCol w:w="579"/>
        <w:gridCol w:w="3135"/>
        <w:gridCol w:w="5457"/>
      </w:tblGrid>
      <w:tr w:rsidR="00BB44E5" w14:paraId="5971B630" w14:textId="77777777">
        <w:trPr>
          <w:trHeight w:val="375"/>
        </w:trPr>
        <w:tc>
          <w:tcPr>
            <w:tcW w:w="9171" w:type="dxa"/>
            <w:gridSpan w:val="3"/>
            <w:tcBorders>
              <w:top w:val="single" w:sz="6" w:space="0" w:color="414142"/>
              <w:bottom w:val="single" w:sz="6" w:space="0" w:color="414142"/>
            </w:tcBorders>
            <w:vAlign w:val="center"/>
          </w:tcPr>
          <w:p w14:paraId="46D20AAD" w14:textId="77777777" w:rsidR="00BB44E5" w:rsidRDefault="00334705">
            <w:pPr>
              <w:ind w:left="0" w:hanging="2"/>
              <w:jc w:val="center"/>
            </w:pPr>
            <w:r>
              <w:rPr>
                <w:b/>
              </w:rPr>
              <w:t xml:space="preserve">VII. Tiesību akta projekta izpildes nodrošināšana </w:t>
            </w:r>
          </w:p>
          <w:p w14:paraId="02F05822" w14:textId="77777777" w:rsidR="00BB44E5" w:rsidRDefault="00334705">
            <w:pPr>
              <w:ind w:left="0" w:hanging="2"/>
              <w:jc w:val="center"/>
            </w:pPr>
            <w:r>
              <w:rPr>
                <w:b/>
              </w:rPr>
              <w:t>un tās ietekme uz institūcijām</w:t>
            </w:r>
          </w:p>
        </w:tc>
      </w:tr>
      <w:tr w:rsidR="00BB44E5" w14:paraId="389D19CB" w14:textId="77777777">
        <w:trPr>
          <w:trHeight w:val="420"/>
        </w:trPr>
        <w:tc>
          <w:tcPr>
            <w:tcW w:w="579" w:type="dxa"/>
            <w:tcBorders>
              <w:top w:val="single" w:sz="6" w:space="0" w:color="414142"/>
              <w:bottom w:val="single" w:sz="6" w:space="0" w:color="414142"/>
              <w:right w:val="single" w:sz="6" w:space="0" w:color="414142"/>
            </w:tcBorders>
            <w:vAlign w:val="center"/>
          </w:tcPr>
          <w:p w14:paraId="7A674539" w14:textId="77777777" w:rsidR="00BB44E5" w:rsidRDefault="00334705">
            <w:pPr>
              <w:ind w:left="0" w:hanging="2"/>
              <w:jc w:val="center"/>
            </w:pPr>
            <w:r>
              <w:t>1.</w:t>
            </w:r>
          </w:p>
        </w:tc>
        <w:tc>
          <w:tcPr>
            <w:tcW w:w="3135" w:type="dxa"/>
            <w:tcBorders>
              <w:top w:val="single" w:sz="6" w:space="0" w:color="414142"/>
              <w:left w:val="single" w:sz="6" w:space="0" w:color="414142"/>
              <w:bottom w:val="single" w:sz="6" w:space="0" w:color="414142"/>
              <w:right w:val="single" w:sz="6" w:space="0" w:color="414142"/>
            </w:tcBorders>
          </w:tcPr>
          <w:p w14:paraId="66D7A13A" w14:textId="77777777" w:rsidR="00BB44E5" w:rsidRDefault="00334705">
            <w:pPr>
              <w:ind w:left="0" w:hanging="2"/>
            </w:pPr>
            <w:r>
              <w:t>Projekta izpildē iesaistītās institūcijas</w:t>
            </w:r>
          </w:p>
        </w:tc>
        <w:tc>
          <w:tcPr>
            <w:tcW w:w="5457" w:type="dxa"/>
            <w:tcBorders>
              <w:top w:val="single" w:sz="6" w:space="0" w:color="414142"/>
              <w:left w:val="single" w:sz="6" w:space="0" w:color="414142"/>
              <w:bottom w:val="single" w:sz="6" w:space="0" w:color="414142"/>
            </w:tcBorders>
          </w:tcPr>
          <w:p w14:paraId="79512248" w14:textId="77777777" w:rsidR="00BB44E5" w:rsidRDefault="00334705">
            <w:pPr>
              <w:ind w:left="0" w:hanging="2"/>
              <w:jc w:val="both"/>
            </w:pPr>
            <w:r>
              <w:rPr>
                <w:color w:val="000000"/>
              </w:rPr>
              <w:t>Noteikumu projektā paredzētos atbalsta pasākumus saskaņā ar normatīvajiem aktiem par fonda pārvaldīšanu pārvalda Zemkopības ministrijas izveidota Meža attīstības fonda padome. Noteikumu projektā paredzētos atbalsta pasākumus administrē un uzrauga Lauku atbalsta dienests.</w:t>
            </w:r>
          </w:p>
        </w:tc>
      </w:tr>
      <w:tr w:rsidR="00BB44E5" w14:paraId="4990B6C2" w14:textId="77777777">
        <w:trPr>
          <w:trHeight w:val="450"/>
        </w:trPr>
        <w:tc>
          <w:tcPr>
            <w:tcW w:w="579" w:type="dxa"/>
            <w:tcBorders>
              <w:top w:val="single" w:sz="6" w:space="0" w:color="414142"/>
              <w:bottom w:val="single" w:sz="6" w:space="0" w:color="414142"/>
              <w:right w:val="single" w:sz="6" w:space="0" w:color="414142"/>
            </w:tcBorders>
            <w:vAlign w:val="center"/>
          </w:tcPr>
          <w:p w14:paraId="7DF3617A" w14:textId="77777777" w:rsidR="00BB44E5" w:rsidRDefault="00334705">
            <w:pPr>
              <w:ind w:left="0" w:hanging="2"/>
              <w:jc w:val="center"/>
            </w:pPr>
            <w:r>
              <w:t>2.</w:t>
            </w:r>
          </w:p>
        </w:tc>
        <w:tc>
          <w:tcPr>
            <w:tcW w:w="3135" w:type="dxa"/>
            <w:tcBorders>
              <w:top w:val="single" w:sz="6" w:space="0" w:color="414142"/>
              <w:left w:val="single" w:sz="6" w:space="0" w:color="414142"/>
              <w:bottom w:val="single" w:sz="6" w:space="0" w:color="414142"/>
              <w:right w:val="single" w:sz="6" w:space="0" w:color="414142"/>
            </w:tcBorders>
          </w:tcPr>
          <w:p w14:paraId="7CEF7243" w14:textId="77777777" w:rsidR="00BB44E5" w:rsidRDefault="00334705">
            <w:pPr>
              <w:ind w:left="0" w:hanging="2"/>
            </w:pPr>
            <w:r>
              <w:t xml:space="preserve">Projekta izpildes ietekme uz pārvaldes funkcijām un institucionālo struktūru. </w:t>
            </w:r>
          </w:p>
          <w:p w14:paraId="08FF78BE" w14:textId="77777777" w:rsidR="00BB44E5" w:rsidRDefault="00334705">
            <w:pPr>
              <w:pBdr>
                <w:top w:val="nil"/>
                <w:left w:val="nil"/>
                <w:bottom w:val="nil"/>
                <w:right w:val="nil"/>
                <w:between w:val="nil"/>
              </w:pBdr>
              <w:spacing w:line="240" w:lineRule="auto"/>
              <w:ind w:left="0" w:hanging="2"/>
              <w:rPr>
                <w:color w:val="000000"/>
              </w:rPr>
            </w:pPr>
            <w:r>
              <w:rPr>
                <w:color w:val="000000"/>
              </w:rPr>
              <w:t>Jaunu institūciju izveide, esošu institūciju likvidācija vai reorganizācija, to ietekme uz institūcijas cilvēkresursiem</w:t>
            </w:r>
          </w:p>
        </w:tc>
        <w:tc>
          <w:tcPr>
            <w:tcW w:w="5457" w:type="dxa"/>
            <w:tcBorders>
              <w:top w:val="single" w:sz="6" w:space="0" w:color="414142"/>
              <w:left w:val="single" w:sz="6" w:space="0" w:color="414142"/>
              <w:bottom w:val="single" w:sz="6" w:space="0" w:color="414142"/>
            </w:tcBorders>
          </w:tcPr>
          <w:p w14:paraId="4BC7C300"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Projekts šo jomu neskar.</w:t>
            </w:r>
          </w:p>
        </w:tc>
      </w:tr>
      <w:tr w:rsidR="00BB44E5" w14:paraId="209DA561" w14:textId="77777777">
        <w:trPr>
          <w:trHeight w:val="168"/>
        </w:trPr>
        <w:tc>
          <w:tcPr>
            <w:tcW w:w="579" w:type="dxa"/>
            <w:tcBorders>
              <w:top w:val="single" w:sz="6" w:space="0" w:color="414142"/>
              <w:bottom w:val="single" w:sz="6" w:space="0" w:color="414142"/>
              <w:right w:val="single" w:sz="6" w:space="0" w:color="414142"/>
            </w:tcBorders>
            <w:vAlign w:val="center"/>
          </w:tcPr>
          <w:p w14:paraId="4FC00F8F" w14:textId="77777777" w:rsidR="00BB44E5" w:rsidRDefault="00334705">
            <w:pPr>
              <w:ind w:left="0" w:hanging="2"/>
              <w:jc w:val="center"/>
            </w:pPr>
            <w:r>
              <w:t>3.</w:t>
            </w:r>
          </w:p>
        </w:tc>
        <w:tc>
          <w:tcPr>
            <w:tcW w:w="3135" w:type="dxa"/>
            <w:tcBorders>
              <w:top w:val="single" w:sz="6" w:space="0" w:color="414142"/>
              <w:left w:val="single" w:sz="6" w:space="0" w:color="414142"/>
              <w:bottom w:val="single" w:sz="6" w:space="0" w:color="414142"/>
              <w:right w:val="single" w:sz="6" w:space="0" w:color="414142"/>
            </w:tcBorders>
          </w:tcPr>
          <w:p w14:paraId="1621CE0C" w14:textId="77777777" w:rsidR="00BB44E5" w:rsidRDefault="00334705">
            <w:pPr>
              <w:ind w:left="0" w:hanging="2"/>
            </w:pPr>
            <w:r>
              <w:t>Cita informācija</w:t>
            </w:r>
          </w:p>
        </w:tc>
        <w:tc>
          <w:tcPr>
            <w:tcW w:w="5457" w:type="dxa"/>
            <w:tcBorders>
              <w:top w:val="single" w:sz="6" w:space="0" w:color="414142"/>
              <w:left w:val="single" w:sz="6" w:space="0" w:color="414142"/>
              <w:bottom w:val="single" w:sz="6" w:space="0" w:color="414142"/>
            </w:tcBorders>
          </w:tcPr>
          <w:p w14:paraId="29EA67D2" w14:textId="77777777" w:rsidR="00BB44E5" w:rsidRDefault="00334705">
            <w:pPr>
              <w:ind w:left="0" w:hanging="2"/>
            </w:pPr>
            <w:r>
              <w:t xml:space="preserve">Nav. </w:t>
            </w:r>
          </w:p>
        </w:tc>
      </w:tr>
    </w:tbl>
    <w:p w14:paraId="5ADE35A8" w14:textId="77777777" w:rsidR="00BB44E5" w:rsidRDefault="00BB44E5">
      <w:pPr>
        <w:ind w:left="0" w:hanging="2"/>
      </w:pPr>
    </w:p>
    <w:p w14:paraId="19BD4972" w14:textId="1E72B9F7" w:rsidR="00BB44E5" w:rsidRDefault="00BB44E5">
      <w:pPr>
        <w:ind w:left="0" w:hanging="2"/>
      </w:pPr>
    </w:p>
    <w:p w14:paraId="3254EF34" w14:textId="77777777" w:rsidR="00F40A6A" w:rsidRDefault="00F40A6A">
      <w:pPr>
        <w:ind w:left="0" w:hanging="2"/>
      </w:pPr>
    </w:p>
    <w:p w14:paraId="0DB764F9" w14:textId="77777777" w:rsidR="00BB44E5" w:rsidRDefault="00BB44E5">
      <w:pPr>
        <w:ind w:left="0" w:hanging="2"/>
      </w:pPr>
    </w:p>
    <w:p w14:paraId="2A585F82" w14:textId="7B5FC8BB" w:rsidR="00BB44E5" w:rsidRPr="00CE40A2" w:rsidRDefault="00334705" w:rsidP="00CE40A2">
      <w:pPr>
        <w:ind w:left="1" w:hanging="3"/>
        <w:rPr>
          <w:sz w:val="28"/>
          <w:szCs w:val="28"/>
        </w:rPr>
      </w:pPr>
      <w:r>
        <w:rPr>
          <w:sz w:val="28"/>
          <w:szCs w:val="28"/>
        </w:rPr>
        <w:tab/>
      </w:r>
      <w:r w:rsidR="00643BF9">
        <w:rPr>
          <w:sz w:val="28"/>
          <w:szCs w:val="28"/>
        </w:rPr>
        <w:tab/>
      </w:r>
      <w:r>
        <w:rPr>
          <w:sz w:val="28"/>
          <w:szCs w:val="28"/>
        </w:rPr>
        <w:t xml:space="preserve">Zemkopības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t>K. Gerhards</w:t>
      </w:r>
    </w:p>
    <w:p w14:paraId="1B54BF7E" w14:textId="77777777" w:rsidR="00BB44E5" w:rsidRDefault="00BB44E5">
      <w:pPr>
        <w:ind w:left="0" w:hanging="2"/>
        <w:rPr>
          <w:color w:val="000000"/>
        </w:rPr>
      </w:pPr>
    </w:p>
    <w:p w14:paraId="1D430045" w14:textId="7F6979C0" w:rsidR="00BB44E5" w:rsidRDefault="00BB44E5">
      <w:pPr>
        <w:ind w:left="0" w:hanging="2"/>
        <w:rPr>
          <w:color w:val="000000"/>
        </w:rPr>
      </w:pPr>
    </w:p>
    <w:p w14:paraId="0C70AF1E" w14:textId="59FAC8D2" w:rsidR="00F40A6A" w:rsidRDefault="00F40A6A">
      <w:pPr>
        <w:ind w:left="0" w:hanging="2"/>
        <w:rPr>
          <w:color w:val="000000"/>
        </w:rPr>
      </w:pPr>
    </w:p>
    <w:p w14:paraId="04F6FF9A" w14:textId="12B86C39" w:rsidR="00F40A6A" w:rsidRDefault="00F40A6A">
      <w:pPr>
        <w:ind w:left="0" w:hanging="2"/>
        <w:rPr>
          <w:color w:val="000000"/>
        </w:rPr>
      </w:pPr>
    </w:p>
    <w:p w14:paraId="481C7FCD" w14:textId="085FC50D" w:rsidR="00F40A6A" w:rsidRDefault="00F40A6A">
      <w:pPr>
        <w:ind w:left="0" w:hanging="2"/>
        <w:rPr>
          <w:color w:val="000000"/>
        </w:rPr>
      </w:pPr>
    </w:p>
    <w:p w14:paraId="5D173493" w14:textId="5E48D5B9" w:rsidR="00F40A6A" w:rsidRDefault="00F40A6A">
      <w:pPr>
        <w:ind w:left="0" w:hanging="2"/>
        <w:rPr>
          <w:color w:val="000000"/>
        </w:rPr>
      </w:pPr>
    </w:p>
    <w:p w14:paraId="2B3C10BF" w14:textId="3A5B3080" w:rsidR="00F40A6A" w:rsidRDefault="00F40A6A">
      <w:pPr>
        <w:ind w:left="0" w:hanging="2"/>
        <w:rPr>
          <w:color w:val="000000"/>
        </w:rPr>
      </w:pPr>
    </w:p>
    <w:p w14:paraId="5760726B" w14:textId="2A125D7F" w:rsidR="00F40A6A" w:rsidRDefault="00F40A6A">
      <w:pPr>
        <w:ind w:left="0" w:hanging="2"/>
        <w:rPr>
          <w:color w:val="000000"/>
        </w:rPr>
      </w:pPr>
    </w:p>
    <w:p w14:paraId="1D9996D3" w14:textId="283BCD48" w:rsidR="00F40A6A" w:rsidRDefault="00F40A6A">
      <w:pPr>
        <w:ind w:left="0" w:hanging="2"/>
        <w:rPr>
          <w:color w:val="000000"/>
        </w:rPr>
      </w:pPr>
    </w:p>
    <w:p w14:paraId="193F1894" w14:textId="249E9BF1" w:rsidR="00F40A6A" w:rsidRDefault="00F40A6A">
      <w:pPr>
        <w:ind w:left="0" w:hanging="2"/>
        <w:rPr>
          <w:color w:val="000000"/>
        </w:rPr>
      </w:pPr>
    </w:p>
    <w:p w14:paraId="73D12C89" w14:textId="3AA6889E" w:rsidR="00F40A6A" w:rsidRDefault="00F40A6A">
      <w:pPr>
        <w:ind w:left="0" w:hanging="2"/>
        <w:rPr>
          <w:color w:val="000000"/>
        </w:rPr>
      </w:pPr>
    </w:p>
    <w:p w14:paraId="21D3F130" w14:textId="5AD88578" w:rsidR="00F40A6A" w:rsidRDefault="00F40A6A">
      <w:pPr>
        <w:ind w:left="0" w:hanging="2"/>
        <w:rPr>
          <w:color w:val="000000"/>
        </w:rPr>
      </w:pPr>
    </w:p>
    <w:p w14:paraId="3F852DED" w14:textId="733FB510" w:rsidR="00F40A6A" w:rsidRDefault="00F40A6A">
      <w:pPr>
        <w:ind w:left="0" w:hanging="2"/>
        <w:rPr>
          <w:color w:val="000000"/>
        </w:rPr>
      </w:pPr>
    </w:p>
    <w:p w14:paraId="6E120A17" w14:textId="451A081F" w:rsidR="00F40A6A" w:rsidRDefault="00F40A6A">
      <w:pPr>
        <w:ind w:left="0" w:hanging="2"/>
        <w:rPr>
          <w:color w:val="000000"/>
        </w:rPr>
      </w:pPr>
    </w:p>
    <w:p w14:paraId="12B6592B" w14:textId="78877A2B" w:rsidR="00F40A6A" w:rsidRDefault="00F40A6A">
      <w:pPr>
        <w:ind w:left="0" w:hanging="2"/>
        <w:rPr>
          <w:color w:val="000000"/>
        </w:rPr>
      </w:pPr>
    </w:p>
    <w:p w14:paraId="0066C2A1" w14:textId="01454979" w:rsidR="00F40A6A" w:rsidRDefault="00F40A6A">
      <w:pPr>
        <w:ind w:left="0" w:hanging="2"/>
        <w:rPr>
          <w:color w:val="000000"/>
        </w:rPr>
      </w:pPr>
    </w:p>
    <w:p w14:paraId="5A205629" w14:textId="25965BBE" w:rsidR="00F40A6A" w:rsidRDefault="00F40A6A">
      <w:pPr>
        <w:ind w:left="0" w:hanging="2"/>
        <w:rPr>
          <w:color w:val="000000"/>
        </w:rPr>
      </w:pPr>
    </w:p>
    <w:p w14:paraId="144A55F4" w14:textId="02D02186" w:rsidR="00F40A6A" w:rsidRDefault="00F40A6A">
      <w:pPr>
        <w:ind w:left="0" w:hanging="2"/>
        <w:rPr>
          <w:color w:val="000000"/>
        </w:rPr>
      </w:pPr>
    </w:p>
    <w:p w14:paraId="05A2C7C8" w14:textId="50D6FCAE" w:rsidR="00F40A6A" w:rsidRDefault="00F40A6A">
      <w:pPr>
        <w:ind w:left="0" w:hanging="2"/>
        <w:rPr>
          <w:color w:val="000000"/>
        </w:rPr>
      </w:pPr>
    </w:p>
    <w:p w14:paraId="62A87272" w14:textId="733B68C3" w:rsidR="00F40A6A" w:rsidRDefault="00F40A6A">
      <w:pPr>
        <w:ind w:left="0" w:hanging="2"/>
        <w:rPr>
          <w:color w:val="000000"/>
        </w:rPr>
      </w:pPr>
    </w:p>
    <w:p w14:paraId="492EE984" w14:textId="27C13D5A" w:rsidR="00F40A6A" w:rsidRDefault="00F40A6A">
      <w:pPr>
        <w:ind w:left="0" w:hanging="2"/>
        <w:rPr>
          <w:color w:val="000000"/>
        </w:rPr>
      </w:pPr>
    </w:p>
    <w:p w14:paraId="3B5B7BB7" w14:textId="3FA5E30A" w:rsidR="00F40A6A" w:rsidRDefault="00F40A6A">
      <w:pPr>
        <w:ind w:left="0" w:hanging="2"/>
        <w:rPr>
          <w:color w:val="000000"/>
        </w:rPr>
      </w:pPr>
    </w:p>
    <w:p w14:paraId="5A03BC04" w14:textId="77777777" w:rsidR="00F40A6A" w:rsidRDefault="00F40A6A">
      <w:pPr>
        <w:ind w:left="0" w:hanging="2"/>
        <w:rPr>
          <w:color w:val="000000"/>
        </w:rPr>
      </w:pPr>
      <w:bookmarkStart w:id="1" w:name="_GoBack"/>
      <w:bookmarkEnd w:id="1"/>
    </w:p>
    <w:p w14:paraId="2E6E1316" w14:textId="77777777" w:rsidR="00BB44E5" w:rsidRDefault="00BB44E5">
      <w:pPr>
        <w:ind w:left="0" w:hanging="2"/>
        <w:rPr>
          <w:color w:val="000000"/>
        </w:rPr>
      </w:pPr>
    </w:p>
    <w:p w14:paraId="4FDEF96D" w14:textId="77777777" w:rsidR="00BB44E5" w:rsidRDefault="00334705">
      <w:pPr>
        <w:ind w:left="0" w:hanging="2"/>
        <w:rPr>
          <w:color w:val="000000"/>
        </w:rPr>
      </w:pPr>
      <w:r>
        <w:rPr>
          <w:color w:val="000000"/>
        </w:rPr>
        <w:t xml:space="preserve">Mīkule 67027553 </w:t>
      </w:r>
    </w:p>
    <w:bookmarkStart w:id="2" w:name="_heading=h.30j0zll" w:colFirst="0" w:colLast="0"/>
    <w:bookmarkEnd w:id="2"/>
    <w:p w14:paraId="38139A8C" w14:textId="77777777" w:rsidR="00BB44E5" w:rsidRDefault="00334705">
      <w:pPr>
        <w:ind w:left="0" w:hanging="2"/>
        <w:rPr>
          <w:color w:val="000000"/>
        </w:rPr>
      </w:pPr>
      <w:r>
        <w:fldChar w:fldCharType="begin"/>
      </w:r>
      <w:r>
        <w:instrText xml:space="preserve"> HYPERLINK "mailto:mara.mikule@zm.2015" \h </w:instrText>
      </w:r>
      <w:r>
        <w:fldChar w:fldCharType="separate"/>
      </w:r>
      <w:r>
        <w:rPr>
          <w:color w:val="000000"/>
        </w:rPr>
        <w:t>mara.mikule@zm.</w:t>
      </w:r>
      <w:r>
        <w:rPr>
          <w:color w:val="000000"/>
        </w:rPr>
        <w:fldChar w:fldCharType="end"/>
      </w:r>
      <w:r>
        <w:rPr>
          <w:color w:val="000000"/>
        </w:rPr>
        <w:t>gov.lv</w:t>
      </w:r>
    </w:p>
    <w:sectPr w:rsidR="00BB44E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0877" w14:textId="77777777" w:rsidR="00176C2A" w:rsidRDefault="00176C2A">
      <w:pPr>
        <w:spacing w:line="240" w:lineRule="auto"/>
        <w:ind w:left="0" w:hanging="2"/>
      </w:pPr>
      <w:r>
        <w:separator/>
      </w:r>
    </w:p>
  </w:endnote>
  <w:endnote w:type="continuationSeparator" w:id="0">
    <w:p w14:paraId="2B9DA7DC" w14:textId="77777777" w:rsidR="00176C2A" w:rsidRDefault="00176C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F3AE" w14:textId="77777777" w:rsidR="00BB44E5" w:rsidRDefault="0033470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69D309B" w14:textId="77777777" w:rsidR="00BB44E5" w:rsidRDefault="00BB44E5">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FD1D" w14:textId="32A27BC3" w:rsidR="00BB44E5" w:rsidRPr="00F40A6A" w:rsidRDefault="00F40A6A" w:rsidP="00F40A6A">
    <w:pPr>
      <w:pStyle w:val="Kjene"/>
      <w:ind w:left="0" w:hanging="2"/>
    </w:pPr>
    <w:r w:rsidRPr="00F40A6A">
      <w:rPr>
        <w:color w:val="000000"/>
        <w:sz w:val="20"/>
        <w:szCs w:val="20"/>
      </w:rPr>
      <w:t>ZManot_260521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266A" w14:textId="72684721" w:rsidR="00BB44E5" w:rsidRPr="00F40A6A" w:rsidRDefault="00F40A6A" w:rsidP="00F40A6A">
    <w:pPr>
      <w:pStyle w:val="Kjene"/>
      <w:ind w:left="0" w:hanging="2"/>
    </w:pPr>
    <w:r w:rsidRPr="00F40A6A">
      <w:rPr>
        <w:color w:val="000000"/>
        <w:sz w:val="20"/>
        <w:szCs w:val="20"/>
      </w:rPr>
      <w:t>ZManot_260521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0B39" w14:textId="77777777" w:rsidR="00176C2A" w:rsidRDefault="00176C2A">
      <w:pPr>
        <w:spacing w:line="240" w:lineRule="auto"/>
        <w:ind w:left="0" w:hanging="2"/>
      </w:pPr>
      <w:r>
        <w:separator/>
      </w:r>
    </w:p>
  </w:footnote>
  <w:footnote w:type="continuationSeparator" w:id="0">
    <w:p w14:paraId="069BC6A4" w14:textId="77777777" w:rsidR="00176C2A" w:rsidRDefault="00176C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470" w14:textId="77777777" w:rsidR="00BB44E5" w:rsidRDefault="0033470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1D42301" w14:textId="77777777" w:rsidR="00BB44E5" w:rsidRDefault="00BB44E5">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0702" w14:textId="4EB5EC47" w:rsidR="00BB44E5" w:rsidRDefault="0033470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A23A3">
      <w:rPr>
        <w:noProof/>
        <w:color w:val="000000"/>
      </w:rPr>
      <w:t>11</w:t>
    </w:r>
    <w:r>
      <w:rPr>
        <w:color w:val="000000"/>
      </w:rPr>
      <w:fldChar w:fldCharType="end"/>
    </w:r>
  </w:p>
  <w:p w14:paraId="57ADBAB5" w14:textId="77777777" w:rsidR="00BB44E5" w:rsidRDefault="00334705">
    <w:pPr>
      <w:pBdr>
        <w:top w:val="nil"/>
        <w:left w:val="nil"/>
        <w:bottom w:val="nil"/>
        <w:right w:val="nil"/>
        <w:between w:val="nil"/>
      </w:pBdr>
      <w:tabs>
        <w:tab w:val="left" w:pos="3218"/>
      </w:tabs>
      <w:spacing w:line="240" w:lineRule="auto"/>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5557" w14:textId="77777777" w:rsidR="00BB44E5" w:rsidRDefault="00BB44E5">
    <w:pPr>
      <w:pBdr>
        <w:top w:val="nil"/>
        <w:left w:val="nil"/>
        <w:bottom w:val="nil"/>
        <w:right w:val="nil"/>
        <w:between w:val="nil"/>
      </w:pBdr>
      <w:tabs>
        <w:tab w:val="center" w:pos="4153"/>
        <w:tab w:val="right" w:pos="8306"/>
      </w:tabs>
      <w:spacing w:line="240" w:lineRule="auto"/>
      <w:ind w:left="0" w:hanging="2"/>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1735"/>
    <w:multiLevelType w:val="multilevel"/>
    <w:tmpl w:val="0F14CBEC"/>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0B867B3"/>
    <w:multiLevelType w:val="multilevel"/>
    <w:tmpl w:val="1B1C69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5951BEF"/>
    <w:multiLevelType w:val="hybridMultilevel"/>
    <w:tmpl w:val="92A66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E5"/>
    <w:rsid w:val="00030F26"/>
    <w:rsid w:val="0004111A"/>
    <w:rsid w:val="00066E61"/>
    <w:rsid w:val="000B3191"/>
    <w:rsid w:val="000D7A40"/>
    <w:rsid w:val="000F5802"/>
    <w:rsid w:val="001121BC"/>
    <w:rsid w:val="0011485A"/>
    <w:rsid w:val="00145B69"/>
    <w:rsid w:val="00175124"/>
    <w:rsid w:val="00176C2A"/>
    <w:rsid w:val="00186DD5"/>
    <w:rsid w:val="00187CAD"/>
    <w:rsid w:val="001A799C"/>
    <w:rsid w:val="001C1150"/>
    <w:rsid w:val="001C5068"/>
    <w:rsid w:val="001C7791"/>
    <w:rsid w:val="001D6213"/>
    <w:rsid w:val="001E46A9"/>
    <w:rsid w:val="00200010"/>
    <w:rsid w:val="00203FEB"/>
    <w:rsid w:val="002048FA"/>
    <w:rsid w:val="00205597"/>
    <w:rsid w:val="00226888"/>
    <w:rsid w:val="002278B9"/>
    <w:rsid w:val="0023017B"/>
    <w:rsid w:val="00257851"/>
    <w:rsid w:val="002A3A8D"/>
    <w:rsid w:val="002B086C"/>
    <w:rsid w:val="002D0305"/>
    <w:rsid w:val="002F30F8"/>
    <w:rsid w:val="003076DF"/>
    <w:rsid w:val="003076FA"/>
    <w:rsid w:val="00320381"/>
    <w:rsid w:val="0032533E"/>
    <w:rsid w:val="00334705"/>
    <w:rsid w:val="003557BA"/>
    <w:rsid w:val="00355C1C"/>
    <w:rsid w:val="003B5543"/>
    <w:rsid w:val="003B7DA5"/>
    <w:rsid w:val="003E17EF"/>
    <w:rsid w:val="0041015A"/>
    <w:rsid w:val="004171A5"/>
    <w:rsid w:val="00424505"/>
    <w:rsid w:val="0048536A"/>
    <w:rsid w:val="00491531"/>
    <w:rsid w:val="004A23A3"/>
    <w:rsid w:val="004A62F2"/>
    <w:rsid w:val="004D7373"/>
    <w:rsid w:val="004E3BA7"/>
    <w:rsid w:val="00504B42"/>
    <w:rsid w:val="00517238"/>
    <w:rsid w:val="00531FFB"/>
    <w:rsid w:val="00533988"/>
    <w:rsid w:val="0055305A"/>
    <w:rsid w:val="005559B8"/>
    <w:rsid w:val="0055639C"/>
    <w:rsid w:val="0056179E"/>
    <w:rsid w:val="00572FB9"/>
    <w:rsid w:val="0058403D"/>
    <w:rsid w:val="005958C2"/>
    <w:rsid w:val="005A04A9"/>
    <w:rsid w:val="005B7EAC"/>
    <w:rsid w:val="005F7C3A"/>
    <w:rsid w:val="006031FD"/>
    <w:rsid w:val="0061542F"/>
    <w:rsid w:val="006328B3"/>
    <w:rsid w:val="00643BF9"/>
    <w:rsid w:val="0066030A"/>
    <w:rsid w:val="00663E20"/>
    <w:rsid w:val="006847C1"/>
    <w:rsid w:val="006A3583"/>
    <w:rsid w:val="006F3DA7"/>
    <w:rsid w:val="007011EC"/>
    <w:rsid w:val="00713FE8"/>
    <w:rsid w:val="0071416F"/>
    <w:rsid w:val="007155D9"/>
    <w:rsid w:val="00731BC0"/>
    <w:rsid w:val="00752675"/>
    <w:rsid w:val="00762A87"/>
    <w:rsid w:val="007806C3"/>
    <w:rsid w:val="00792852"/>
    <w:rsid w:val="007B1A41"/>
    <w:rsid w:val="007C37CD"/>
    <w:rsid w:val="007D5600"/>
    <w:rsid w:val="007F4121"/>
    <w:rsid w:val="008116BB"/>
    <w:rsid w:val="00820E8B"/>
    <w:rsid w:val="00827906"/>
    <w:rsid w:val="00841EB4"/>
    <w:rsid w:val="00842117"/>
    <w:rsid w:val="00873FA8"/>
    <w:rsid w:val="008D5C69"/>
    <w:rsid w:val="008E7768"/>
    <w:rsid w:val="008F470B"/>
    <w:rsid w:val="008F5307"/>
    <w:rsid w:val="00950C58"/>
    <w:rsid w:val="009B169D"/>
    <w:rsid w:val="009B4F8F"/>
    <w:rsid w:val="009D2FF6"/>
    <w:rsid w:val="00A05EB9"/>
    <w:rsid w:val="00A70A70"/>
    <w:rsid w:val="00A77A1C"/>
    <w:rsid w:val="00A836BB"/>
    <w:rsid w:val="00AA0850"/>
    <w:rsid w:val="00AA7966"/>
    <w:rsid w:val="00AD3F91"/>
    <w:rsid w:val="00AF4590"/>
    <w:rsid w:val="00B27D26"/>
    <w:rsid w:val="00B87DB0"/>
    <w:rsid w:val="00BB3167"/>
    <w:rsid w:val="00BB44E5"/>
    <w:rsid w:val="00BB5369"/>
    <w:rsid w:val="00BC4317"/>
    <w:rsid w:val="00BF7B90"/>
    <w:rsid w:val="00C04396"/>
    <w:rsid w:val="00C079E2"/>
    <w:rsid w:val="00C17721"/>
    <w:rsid w:val="00C362A8"/>
    <w:rsid w:val="00C37360"/>
    <w:rsid w:val="00C46059"/>
    <w:rsid w:val="00C47654"/>
    <w:rsid w:val="00C8052C"/>
    <w:rsid w:val="00C95066"/>
    <w:rsid w:val="00CA4FA2"/>
    <w:rsid w:val="00CC6EBC"/>
    <w:rsid w:val="00CE40A2"/>
    <w:rsid w:val="00D17272"/>
    <w:rsid w:val="00D34309"/>
    <w:rsid w:val="00D40B27"/>
    <w:rsid w:val="00D602C5"/>
    <w:rsid w:val="00D75DF2"/>
    <w:rsid w:val="00D935F5"/>
    <w:rsid w:val="00DB23ED"/>
    <w:rsid w:val="00DB6222"/>
    <w:rsid w:val="00DD6339"/>
    <w:rsid w:val="00E12C64"/>
    <w:rsid w:val="00E32311"/>
    <w:rsid w:val="00E47DD5"/>
    <w:rsid w:val="00E9704F"/>
    <w:rsid w:val="00EA1F4B"/>
    <w:rsid w:val="00EC3BA5"/>
    <w:rsid w:val="00EF09DB"/>
    <w:rsid w:val="00F11325"/>
    <w:rsid w:val="00F20E94"/>
    <w:rsid w:val="00F40A6A"/>
    <w:rsid w:val="00F51233"/>
    <w:rsid w:val="00F734BA"/>
    <w:rsid w:val="00FA16D9"/>
    <w:rsid w:val="00FC073F"/>
    <w:rsid w:val="00FC264F"/>
    <w:rsid w:val="00FE3B90"/>
    <w:rsid w:val="00FE7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6DCC2"/>
  <w15:docId w15:val="{246E8C0A-5149-43A3-8B9F-F03302B8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pPr>
      <w:suppressAutoHyphens/>
      <w:spacing w:line="1" w:lineRule="atLeast"/>
      <w:ind w:leftChars="-1" w:left="-1" w:hangingChars="1" w:hanging="1"/>
      <w:textDirection w:val="btLr"/>
      <w:textAlignment w:val="top"/>
      <w:outlineLvl w:val="0"/>
    </w:pPr>
    <w:rPr>
      <w:position w:val="-1"/>
    </w:rPr>
  </w:style>
  <w:style w:type="paragraph" w:styleId="Virsraksts1">
    <w:name w:val="heading 1"/>
    <w:basedOn w:val="Parasts"/>
    <w:next w:val="Parasts"/>
    <w:pPr>
      <w:keepNext/>
      <w:spacing w:before="240" w:after="60"/>
    </w:pPr>
    <w:rPr>
      <w:rFonts w:ascii="Calibri Light" w:hAnsi="Calibri Light"/>
      <w:b/>
      <w:bCs/>
      <w:kern w:val="32"/>
      <w:sz w:val="32"/>
      <w:szCs w:val="32"/>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qFormat/>
    <w:pPr>
      <w:keepNext/>
      <w:spacing w:before="240" w:after="60"/>
      <w:outlineLvl w:val="2"/>
    </w:pPr>
    <w:rPr>
      <w:rFonts w:ascii="Calibri Light" w:hAnsi="Calibri Light"/>
      <w:b/>
      <w:bCs/>
      <w:sz w:val="26"/>
      <w:szCs w:val="26"/>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pPr>
      <w:ind w:left="720" w:firstLine="720"/>
      <w:jc w:val="center"/>
    </w:pPr>
    <w:rPr>
      <w:b/>
      <w:sz w:val="28"/>
      <w:szCs w:val="20"/>
      <w:lang w:eastAsia="en-U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naisf">
    <w:name w:val="naisf"/>
    <w:basedOn w:val="Parasts"/>
    <w:pPr>
      <w:spacing w:before="75" w:after="75"/>
      <w:ind w:firstLine="375"/>
      <w:jc w:val="both"/>
    </w:pPr>
  </w:style>
  <w:style w:type="paragraph" w:customStyle="1" w:styleId="naisnod">
    <w:name w:val="naisnod"/>
    <w:basedOn w:val="Parasts"/>
    <w:pPr>
      <w:spacing w:before="150" w:after="150"/>
      <w:jc w:val="center"/>
    </w:pPr>
    <w:rPr>
      <w:b/>
      <w:bCs/>
    </w:rPr>
  </w:style>
  <w:style w:type="paragraph" w:customStyle="1" w:styleId="naislab">
    <w:name w:val="naislab"/>
    <w:basedOn w:val="Parasts"/>
    <w:pPr>
      <w:spacing w:before="75" w:after="75"/>
      <w:jc w:val="right"/>
    </w:pPr>
  </w:style>
  <w:style w:type="paragraph" w:customStyle="1" w:styleId="naiskr">
    <w:name w:val="naiskr"/>
    <w:basedOn w:val="Parasts"/>
    <w:pPr>
      <w:spacing w:before="75" w:after="75"/>
    </w:pPr>
  </w:style>
  <w:style w:type="paragraph" w:customStyle="1" w:styleId="naisc">
    <w:name w:val="naisc"/>
    <w:basedOn w:val="Parasts"/>
    <w:pPr>
      <w:spacing w:before="75" w:after="75"/>
      <w:jc w:val="center"/>
    </w:pPr>
  </w:style>
  <w:style w:type="paragraph" w:styleId="Kjene">
    <w:name w:val="footer"/>
    <w:basedOn w:val="Parasts"/>
    <w:pPr>
      <w:tabs>
        <w:tab w:val="center" w:pos="4153"/>
        <w:tab w:val="right" w:pos="8306"/>
      </w:tabs>
    </w:pPr>
  </w:style>
  <w:style w:type="character" w:styleId="Lappusesnumurs">
    <w:name w:val="page number"/>
    <w:basedOn w:val="Noklusjumarindkopasfonts"/>
    <w:rPr>
      <w:w w:val="100"/>
      <w:position w:val="-1"/>
      <w:effect w:val="none"/>
      <w:vertAlign w:val="baseline"/>
      <w:cs w:val="0"/>
      <w:em w:val="none"/>
    </w:rPr>
  </w:style>
  <w:style w:type="character" w:styleId="Izteiksmgs">
    <w:name w:val="Strong"/>
    <w:rPr>
      <w:b/>
      <w:bCs/>
      <w:w w:val="100"/>
      <w:position w:val="-1"/>
      <w:effect w:val="none"/>
      <w:vertAlign w:val="baseline"/>
      <w:cs w:val="0"/>
      <w:em w:val="none"/>
    </w:rPr>
  </w:style>
  <w:style w:type="paragraph" w:styleId="Pamatteksts">
    <w:name w:val="Body Text"/>
    <w:basedOn w:val="Parasts"/>
    <w:pPr>
      <w:jc w:val="right"/>
    </w:pPr>
    <w:rPr>
      <w:b/>
      <w:sz w:val="28"/>
      <w:szCs w:val="20"/>
      <w:lang w:eastAsia="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Parasts"/>
    <w:rPr>
      <w:sz w:val="20"/>
      <w:szCs w:val="20"/>
      <w:lang w:val="en-GB" w:eastAsia="en-US"/>
    </w:rPr>
  </w:style>
  <w:style w:type="paragraph" w:styleId="Balonteksts">
    <w:name w:val="Balloon Text"/>
    <w:basedOn w:val="Parasts"/>
    <w:rPr>
      <w:rFonts w:ascii="Tahoma" w:hAnsi="Tahoma" w:cs="Tahoma"/>
      <w:sz w:val="16"/>
      <w:szCs w:val="16"/>
    </w:rPr>
  </w:style>
  <w:style w:type="paragraph" w:customStyle="1" w:styleId="RakstzRakstzRakstzRakstzRakstzRakstzRakstzRakstzRakstzRakstzRakstzRakstzRakstzRakstzRakstzRakstzRakstz1">
    <w:name w:val="Rakstz. Rakstz. Rakstz. Rakstz. Rakstz. Rakstz. Rakstz. Rakstz. Rakstz. Rakstz.;Rakstz. Rakstz. Rakstz. Rakstz. Rakstz. Rakstz. Rakstz.1"/>
    <w:basedOn w:val="Parasts"/>
    <w:pPr>
      <w:spacing w:before="40"/>
    </w:pPr>
    <w:rPr>
      <w:lang w:val="pl-PL" w:eastAsia="pl-PL"/>
    </w:rPr>
  </w:style>
  <w:style w:type="paragraph" w:customStyle="1" w:styleId="Stils2">
    <w:name w:val="Stils2"/>
    <w:basedOn w:val="Parasts"/>
    <w:pPr>
      <w:spacing w:after="120"/>
      <w:ind w:left="37"/>
      <w:jc w:val="both"/>
    </w:pPr>
    <w:rPr>
      <w:bCs/>
      <w:snapToGrid w:val="0"/>
      <w:lang w:eastAsia="en-US"/>
    </w:rPr>
  </w:style>
  <w:style w:type="character" w:customStyle="1" w:styleId="Stils2RakstzRakstz">
    <w:name w:val="Stils2 Rakstz. Rakstz."/>
    <w:rPr>
      <w:bCs/>
      <w:snapToGrid/>
      <w:w w:val="100"/>
      <w:position w:val="-1"/>
      <w:sz w:val="24"/>
      <w:szCs w:val="24"/>
      <w:effect w:val="none"/>
      <w:vertAlign w:val="baseline"/>
      <w:cs w:val="0"/>
      <w:em w:val="none"/>
      <w:lang w:eastAsia="en-US"/>
    </w:rPr>
  </w:style>
  <w:style w:type="character" w:styleId="Izclums">
    <w:name w:val="Emphasis"/>
    <w:rPr>
      <w:i/>
      <w:iCs/>
      <w:w w:val="100"/>
      <w:position w:val="-1"/>
      <w:effect w:val="none"/>
      <w:vertAlign w:val="baseline"/>
      <w:cs w:val="0"/>
      <w:em w:val="none"/>
    </w:rPr>
  </w:style>
  <w:style w:type="paragraph" w:styleId="Galvene">
    <w:name w:val="header"/>
    <w:basedOn w:val="Parasts"/>
    <w:pPr>
      <w:tabs>
        <w:tab w:val="center" w:pos="4153"/>
        <w:tab w:val="right" w:pos="8306"/>
      </w:tabs>
    </w:pPr>
  </w:style>
  <w:style w:type="paragraph" w:customStyle="1" w:styleId="Rakstz">
    <w:name w:val="Rakstz."/>
    <w:basedOn w:val="Parasts"/>
    <w:rPr>
      <w:lang w:val="pl-PL" w:eastAsia="pl-PL"/>
    </w:rPr>
  </w:style>
  <w:style w:type="paragraph" w:customStyle="1" w:styleId="Rakstz1">
    <w:name w:val="Rakstz.1"/>
    <w:basedOn w:val="Parasts"/>
    <w:rPr>
      <w:lang w:val="pl-PL" w:eastAsia="pl-PL"/>
    </w:rPr>
  </w:style>
  <w:style w:type="paragraph" w:customStyle="1" w:styleId="CommentSubject1">
    <w:name w:val="Comment Subject1"/>
    <w:basedOn w:val="CommentText1"/>
    <w:next w:val="CommentText1"/>
    <w:rPr>
      <w:b/>
      <w:bCs/>
      <w:lang w:val="lv-LV" w:eastAsia="lv-LV"/>
    </w:rPr>
  </w:style>
  <w:style w:type="paragraph" w:customStyle="1" w:styleId="Rakstz1RakstzRakstzCharChar">
    <w:name w:val="Rakstz.1 Rakstz. Rakstz. Char Char"/>
    <w:basedOn w:val="Parasts"/>
    <w:rPr>
      <w:lang w:val="pl-PL" w:eastAsia="pl-PL"/>
    </w:rPr>
  </w:style>
  <w:style w:type="paragraph" w:styleId="Pamatteksts3">
    <w:name w:val="Body Text 3"/>
    <w:basedOn w:val="Parasts"/>
    <w:pPr>
      <w:spacing w:after="120"/>
    </w:pPr>
    <w:rPr>
      <w:sz w:val="16"/>
      <w:szCs w:val="16"/>
    </w:rPr>
  </w:style>
  <w:style w:type="character" w:styleId="Hipersaite">
    <w:name w:val="Hyperlink"/>
    <w:rPr>
      <w:color w:val="0000FF"/>
      <w:w w:val="100"/>
      <w:position w:val="-1"/>
      <w:u w:val="single"/>
      <w:effect w:val="none"/>
      <w:vertAlign w:val="baseline"/>
      <w:cs w:val="0"/>
      <w:em w:val="none"/>
    </w:rPr>
  </w:style>
  <w:style w:type="paragraph" w:customStyle="1" w:styleId="CharChar">
    <w:name w:val="Char Char"/>
    <w:basedOn w:val="Parasts"/>
    <w:pPr>
      <w:spacing w:before="40"/>
    </w:pPr>
    <w:rPr>
      <w:lang w:val="pl-PL" w:eastAsia="pl-PL"/>
    </w:rPr>
  </w:style>
  <w:style w:type="paragraph" w:styleId="Paraststmeklis">
    <w:name w:val="Normal (Web)"/>
    <w:basedOn w:val="Parasts"/>
    <w:pPr>
      <w:spacing w:before="100" w:beforeAutospacing="1" w:after="100" w:afterAutospacing="1"/>
    </w:pPr>
  </w:style>
  <w:style w:type="character" w:customStyle="1" w:styleId="CommentTextChar">
    <w:name w:val="Comment Text Char"/>
    <w:rPr>
      <w:w w:val="100"/>
      <w:position w:val="-1"/>
      <w:effect w:val="none"/>
      <w:vertAlign w:val="baseline"/>
      <w:cs w:val="0"/>
      <w:em w:val="none"/>
      <w:lang w:val="en-GB"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EUAlbertina" w:hAnsi="EUAlbertina" w:cs="EUAlbertina"/>
      <w:color w:val="000000"/>
      <w:position w:val="-1"/>
    </w:rPr>
  </w:style>
  <w:style w:type="paragraph" w:customStyle="1" w:styleId="CM1">
    <w:name w:val="CM1"/>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rPr>
      <w:rFonts w:cs="Times New Roman"/>
      <w:color w:val="auto"/>
    </w:rPr>
  </w:style>
  <w:style w:type="paragraph" w:styleId="Bezatstarpm">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table" w:styleId="Reatabula">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pPr>
      <w:suppressAutoHyphens/>
      <w:spacing w:line="1" w:lineRule="atLeast"/>
      <w:ind w:leftChars="-1" w:left="-1" w:hangingChars="1" w:hanging="1"/>
      <w:textDirection w:val="btLr"/>
      <w:textAlignment w:val="top"/>
      <w:outlineLvl w:val="0"/>
    </w:pPr>
    <w:rPr>
      <w:position w:val="-1"/>
    </w:rPr>
  </w:style>
  <w:style w:type="paragraph" w:styleId="Sarakstarindkopa">
    <w:name w:val="List Paragraph"/>
    <w:basedOn w:val="Parasts"/>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rPr>
      <w:rFonts w:ascii="Calibri" w:eastAsia="Calibri" w:hAnsi="Calibri"/>
      <w:w w:val="100"/>
      <w:position w:val="-1"/>
      <w:sz w:val="22"/>
      <w:szCs w:val="22"/>
      <w:effect w:val="none"/>
      <w:vertAlign w:val="baseline"/>
      <w:cs w:val="0"/>
      <w:em w:val="none"/>
      <w:lang w:eastAsia="en-US"/>
    </w:rPr>
  </w:style>
  <w:style w:type="paragraph" w:styleId="Pamatteksts2">
    <w:name w:val="Body Text 2"/>
    <w:basedOn w:val="Parasts"/>
    <w:pPr>
      <w:spacing w:after="120" w:line="480" w:lineRule="auto"/>
    </w:pPr>
  </w:style>
  <w:style w:type="character" w:customStyle="1" w:styleId="BodyText2Char">
    <w:name w:val="Body Text 2 Char"/>
    <w:rPr>
      <w:w w:val="100"/>
      <w:position w:val="-1"/>
      <w:sz w:val="24"/>
      <w:szCs w:val="24"/>
      <w:effect w:val="none"/>
      <w:vertAlign w:val="baseline"/>
      <w:cs w:val="0"/>
      <w:em w:val="none"/>
    </w:rPr>
  </w:style>
  <w:style w:type="paragraph" w:customStyle="1" w:styleId="CharCharRakstzRakstzCharChar">
    <w:name w:val="Char Char Rakstz. Rakstz. Char Char"/>
    <w:basedOn w:val="Parasts"/>
    <w:rPr>
      <w:lang w:val="pl-PL" w:eastAsia="pl-PL"/>
    </w:rPr>
  </w:style>
  <w:style w:type="paragraph" w:customStyle="1" w:styleId="MKNormal">
    <w:name w:val="MKNormal"/>
    <w:basedOn w:val="Parasts"/>
    <w:pPr>
      <w:ind w:firstLine="668"/>
      <w:jc w:val="both"/>
    </w:pPr>
  </w:style>
  <w:style w:type="character" w:customStyle="1" w:styleId="MKNormalChar">
    <w:name w:val="MKNormal Char"/>
    <w:rPr>
      <w:w w:val="100"/>
      <w:position w:val="-1"/>
      <w:sz w:val="24"/>
      <w:szCs w:val="24"/>
      <w:effect w:val="none"/>
      <w:vertAlign w:val="baseline"/>
      <w:cs w:val="0"/>
      <w:em w:val="none"/>
    </w:rPr>
  </w:style>
  <w:style w:type="paragraph" w:customStyle="1" w:styleId="a">
    <w:basedOn w:val="Parasts"/>
    <w:next w:val="Paraststmeklis"/>
    <w:pPr>
      <w:spacing w:before="100" w:beforeAutospacing="1" w:after="100" w:afterAutospacing="1"/>
    </w:pPr>
  </w:style>
  <w:style w:type="paragraph" w:customStyle="1" w:styleId="CharCharRakstzRakstzCharCharRakstzRakstzCharCharRakstzRakstzCharChar">
    <w:name w:val="Char Char Rakstz. Rakstz. Char Char Rakstz. Rakstz. Char Char Rakstz. Rakstz. Char Char"/>
    <w:basedOn w:val="Parasts"/>
    <w:rPr>
      <w:lang w:val="pl-PL" w:eastAsia="pl-PL"/>
    </w:rPr>
  </w:style>
  <w:style w:type="paragraph" w:customStyle="1" w:styleId="Point1letter">
    <w:name w:val="Point 1 (letter)"/>
    <w:basedOn w:val="Parasts"/>
    <w:pPr>
      <w:spacing w:before="120" w:after="120"/>
      <w:ind w:left="1728" w:hanging="648"/>
      <w:jc w:val="both"/>
    </w:pPr>
    <w:rPr>
      <w:lang w:val="en-GB" w:eastAsia="fr-BE"/>
    </w:rPr>
  </w:style>
  <w:style w:type="character" w:customStyle="1" w:styleId="HeaderChar">
    <w:name w:val="Header Char"/>
    <w:rPr>
      <w:w w:val="100"/>
      <w:position w:val="-1"/>
      <w:sz w:val="24"/>
      <w:szCs w:val="24"/>
      <w:effect w:val="none"/>
      <w:vertAlign w:val="baseline"/>
      <w:cs w:val="0"/>
      <w:em w:val="none"/>
    </w:rPr>
  </w:style>
  <w:style w:type="paragraph" w:customStyle="1" w:styleId="tvhtml">
    <w:name w:val="tv_html"/>
    <w:basedOn w:val="Parasts"/>
    <w:pPr>
      <w:spacing w:before="100" w:beforeAutospacing="1" w:after="100" w:afterAutospacing="1"/>
    </w:pPr>
  </w:style>
  <w:style w:type="character" w:styleId="Izmantotahipersaite">
    <w:name w:val="FollowedHyperlink"/>
    <w:rPr>
      <w:color w:val="800080"/>
      <w:w w:val="100"/>
      <w:position w:val="-1"/>
      <w:u w:val="single"/>
      <w:effect w:val="none"/>
      <w:vertAlign w:val="baseline"/>
      <w:cs w:val="0"/>
      <w:em w:val="none"/>
    </w:rPr>
  </w:style>
  <w:style w:type="character" w:customStyle="1" w:styleId="FootnoteReferenceFootnoteReferenceNumber16PointSuperscript6PointFootnotesymbolFootnoteReferneceFootnoteReferenceSuperscriptSUPERSfr">
    <w:name w:val="Footnote Reference;Footnote Reference Number;16 Point;Superscript 6 Point;Footnote symbol;Footnote Refernece;Footnote Reference Superscript;SUPERS;fr"/>
    <w:rPr>
      <w:w w:val="100"/>
      <w:position w:val="-1"/>
      <w:effect w:val="none"/>
      <w:vertAlign w:val="superscript"/>
      <w:cs w:val="0"/>
      <w:em w:val="none"/>
    </w:rPr>
  </w:style>
  <w:style w:type="paragraph" w:styleId="Vresteksts">
    <w:name w:val="footnote text"/>
    <w:basedOn w:val="Parasts"/>
    <w:pPr>
      <w:spacing w:before="60" w:after="60"/>
    </w:pPr>
    <w:rPr>
      <w:sz w:val="20"/>
    </w:rPr>
  </w:style>
  <w:style w:type="character" w:customStyle="1" w:styleId="FootnoteTextChar">
    <w:name w:val="Footnote Text Char"/>
    <w:rPr>
      <w:w w:val="100"/>
      <w:position w:val="-1"/>
      <w:szCs w:val="24"/>
      <w:effect w:val="none"/>
      <w:vertAlign w:val="baseline"/>
      <w:cs w:val="0"/>
      <w:em w:val="none"/>
    </w:rPr>
  </w:style>
  <w:style w:type="character" w:customStyle="1" w:styleId="NoSpacingChar">
    <w:name w:val="No Spacing Char"/>
    <w:rPr>
      <w:rFonts w:ascii="Calibri" w:eastAsia="Calibri" w:hAnsi="Calibri"/>
      <w:w w:val="100"/>
      <w:position w:val="-1"/>
      <w:sz w:val="22"/>
      <w:szCs w:val="22"/>
      <w:effect w:val="none"/>
      <w:vertAlign w:val="baseline"/>
      <w:cs w:val="0"/>
      <w:em w:val="none"/>
      <w:lang w:eastAsia="en-US"/>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Beiguvresteksts">
    <w:name w:val="endnote text"/>
    <w:basedOn w:val="Parasts"/>
    <w:rPr>
      <w:sz w:val="20"/>
      <w:szCs w:val="20"/>
    </w:rPr>
  </w:style>
  <w:style w:type="character" w:customStyle="1" w:styleId="EndnoteTextChar">
    <w:name w:val="Endnote Text Char"/>
    <w:basedOn w:val="Noklusjumarindkopasfonts"/>
    <w:rPr>
      <w:w w:val="100"/>
      <w:position w:val="-1"/>
      <w:effect w:val="none"/>
      <w:vertAlign w:val="baseline"/>
      <w:cs w:val="0"/>
      <w:em w:val="none"/>
    </w:rPr>
  </w:style>
  <w:style w:type="character" w:styleId="Beiguvresatsauce">
    <w:name w:val="endnote reference"/>
    <w:rPr>
      <w:w w:val="100"/>
      <w:position w:val="-1"/>
      <w:effect w:val="none"/>
      <w:vertAlign w:val="superscript"/>
      <w:cs w:val="0"/>
      <w:em w:val="none"/>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0">
    <w:basedOn w:val="TableNormal2"/>
    <w:tblPr>
      <w:tblStyleRowBandSize w:val="1"/>
      <w:tblStyleColBandSize w:val="1"/>
      <w:tblCellMar>
        <w:top w:w="28" w:type="dxa"/>
        <w:left w:w="28" w:type="dxa"/>
        <w:bottom w:w="28" w:type="dxa"/>
        <w:right w:w="28" w:type="dxa"/>
      </w:tblCellMar>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CellMar>
        <w:top w:w="28" w:type="dxa"/>
        <w:left w:w="28" w:type="dxa"/>
        <w:bottom w:w="28" w:type="dxa"/>
        <w:right w:w="28" w:type="dxa"/>
      </w:tblCellMar>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CellMar>
        <w:top w:w="30" w:type="dxa"/>
        <w:left w:w="30" w:type="dxa"/>
        <w:bottom w:w="30" w:type="dxa"/>
        <w:right w:w="30" w:type="dxa"/>
      </w:tblCellMar>
    </w:tblPr>
  </w:style>
  <w:style w:type="table" w:customStyle="1" w:styleId="a6">
    <w:basedOn w:val="TableNormal2"/>
    <w:tblPr>
      <w:tblStyleRowBandSize w:val="1"/>
      <w:tblStyleColBandSize w:val="1"/>
      <w:tblCellMar>
        <w:top w:w="30" w:type="dxa"/>
        <w:left w:w="30" w:type="dxa"/>
        <w:bottom w:w="30" w:type="dxa"/>
        <w:right w:w="30" w:type="dxa"/>
      </w:tblCellMar>
    </w:tblPr>
  </w:style>
  <w:style w:type="table" w:customStyle="1" w:styleId="a7">
    <w:basedOn w:val="TableNormal2"/>
    <w:tblPr>
      <w:tblStyleRowBandSize w:val="1"/>
      <w:tblStyleColBandSize w:val="1"/>
      <w:tblCellMar>
        <w:top w:w="30" w:type="dxa"/>
        <w:left w:w="30" w:type="dxa"/>
        <w:bottom w:w="30" w:type="dxa"/>
        <w:right w:w="30" w:type="dxa"/>
      </w:tblCellMar>
    </w:tblPr>
  </w:style>
  <w:style w:type="character" w:styleId="Komentraatsauce">
    <w:name w:val="annotation reference"/>
    <w:basedOn w:val="Noklusjumarindkopasfonts"/>
    <w:uiPriority w:val="99"/>
    <w:semiHidden/>
    <w:unhideWhenUsed/>
    <w:rsid w:val="008F5307"/>
    <w:rPr>
      <w:sz w:val="16"/>
      <w:szCs w:val="16"/>
    </w:rPr>
  </w:style>
  <w:style w:type="paragraph" w:styleId="Komentrateksts">
    <w:name w:val="annotation text"/>
    <w:basedOn w:val="Parasts"/>
    <w:link w:val="KomentratekstsRakstz"/>
    <w:uiPriority w:val="99"/>
    <w:semiHidden/>
    <w:unhideWhenUsed/>
    <w:rsid w:val="008F530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5307"/>
    <w:rPr>
      <w:position w:val="-1"/>
      <w:sz w:val="20"/>
      <w:szCs w:val="20"/>
    </w:rPr>
  </w:style>
  <w:style w:type="paragraph" w:styleId="Komentratma">
    <w:name w:val="annotation subject"/>
    <w:basedOn w:val="Komentrateksts"/>
    <w:next w:val="Komentrateksts"/>
    <w:link w:val="KomentratmaRakstz"/>
    <w:uiPriority w:val="99"/>
    <w:semiHidden/>
    <w:unhideWhenUsed/>
    <w:rsid w:val="008F5307"/>
    <w:rPr>
      <w:b/>
      <w:bCs/>
    </w:rPr>
  </w:style>
  <w:style w:type="character" w:customStyle="1" w:styleId="KomentratmaRakstz">
    <w:name w:val="Komentāra tēma Rakstz."/>
    <w:basedOn w:val="KomentratekstsRakstz"/>
    <w:link w:val="Komentratma"/>
    <w:uiPriority w:val="99"/>
    <w:semiHidden/>
    <w:rsid w:val="008F5307"/>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aU38JV6W722f/0nlIxfcapf5A==">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33FCE2-1975-4A51-8EB3-DFE3CDBD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13997</Words>
  <Characters>7979</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2016. gada 26. aprīļa noteikumos Nr. 265 “Valsts atbalsta piešķiršanas kārtība meža nozares attīstībai”</vt:lpstr>
      <vt:lpstr>Grozījumi Ministru kabineta 2016. gada 26. aprīļa noteikumos Nr. 265 “Valsts atbalsta piešķiršanas kārtība meža nozares attīstībai”</vt:lpstr>
    </vt:vector>
  </TitlesOfParts>
  <Company>Zemkopības ministrija</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26. aprīļa noteikumos Nr. 265 “Valsts atbalsta piešķiršanas kārtība meža nozares attīstībai”</dc:title>
  <dc:subject>anotācija</dc:subject>
  <dc:creator>Māra Mīkule</dc:creator>
  <dc:description>Mīkule 67027553 _x000d_
mara.mikule@zm.gov.lv</dc:description>
  <cp:lastModifiedBy>Sanita Papinova</cp:lastModifiedBy>
  <cp:revision>5</cp:revision>
  <dcterms:created xsi:type="dcterms:W3CDTF">2021-05-25T11:51:00Z</dcterms:created>
  <dcterms:modified xsi:type="dcterms:W3CDTF">2021-05-27T06:42:00Z</dcterms:modified>
</cp:coreProperties>
</file>