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A3310" w:rsidR="001B5526" w:rsidP="00E5443F" w:rsidRDefault="001B5526" w14:paraId="237AB71B" w14:textId="77777777">
      <w:pPr>
        <w:spacing w:before="120" w:after="120" w:line="240" w:lineRule="auto"/>
        <w:jc w:val="center"/>
        <w15:collapsed w:val="false"/>
        <w:rPr>
          <w:rFonts w:ascii="Times New Roman" w:hAnsi="Times New Roman"/>
          <w:b/>
          <w:smallCaps/>
          <w:sz w:val="24"/>
          <w:szCs w:val="24"/>
        </w:rPr>
      </w:pPr>
      <w:bookmarkStart w:name="_Hlk69467150" w:id="0"/>
      <w:r w:rsidRPr="006A3310">
        <w:rPr>
          <w:rFonts w:ascii="Times New Roman" w:hAnsi="Times New Roman"/>
          <w:b/>
          <w:smallCaps/>
          <w:sz w:val="24"/>
          <w:szCs w:val="24"/>
        </w:rPr>
        <w:t>Informatīvais ziņojums</w:t>
      </w:r>
    </w:p>
    <w:p w:rsidRPr="00084E13" w:rsidR="00071480" w:rsidP="00084E13" w:rsidRDefault="001B5526" w14:paraId="6E34A390" w14:textId="37E6060E">
      <w:pPr>
        <w:spacing w:before="120" w:after="120" w:line="240" w:lineRule="auto"/>
        <w:jc w:val="center"/>
        <w:rPr>
          <w:rFonts w:ascii="Times New Roman" w:hAnsi="Times New Roman"/>
          <w:b/>
          <w:sz w:val="24"/>
          <w:szCs w:val="24"/>
        </w:rPr>
      </w:pPr>
      <w:bookmarkStart w:name="_Hlk73613850" w:id="1"/>
      <w:r w:rsidRPr="00B31135">
        <w:rPr>
          <w:rFonts w:ascii="Times New Roman" w:hAnsi="Times New Roman"/>
          <w:b/>
          <w:sz w:val="24"/>
          <w:szCs w:val="24"/>
        </w:rPr>
        <w:t xml:space="preserve">par </w:t>
      </w:r>
      <w:bookmarkStart w:name="_Hlk68702651" w:id="2"/>
      <w:r w:rsidRPr="00B31135">
        <w:rPr>
          <w:rFonts w:ascii="Times New Roman" w:hAnsi="Times New Roman"/>
          <w:b/>
          <w:sz w:val="24"/>
          <w:szCs w:val="24"/>
        </w:rPr>
        <w:t xml:space="preserve">Eiropas Savienības </w:t>
      </w:r>
      <w:r w:rsidRPr="00B31135" w:rsidR="00A507EE">
        <w:rPr>
          <w:rFonts w:ascii="Times New Roman" w:hAnsi="Times New Roman"/>
          <w:b/>
          <w:sz w:val="24"/>
          <w:szCs w:val="24"/>
        </w:rPr>
        <w:t>e</w:t>
      </w:r>
      <w:r w:rsidRPr="00B31135">
        <w:rPr>
          <w:rFonts w:ascii="Times New Roman" w:hAnsi="Times New Roman"/>
          <w:b/>
          <w:sz w:val="24"/>
          <w:szCs w:val="24"/>
        </w:rPr>
        <w:t>nerģētikas</w:t>
      </w:r>
      <w:r w:rsidRPr="00B31135" w:rsidR="00A507EE">
        <w:rPr>
          <w:rFonts w:ascii="Times New Roman" w:hAnsi="Times New Roman"/>
          <w:b/>
          <w:sz w:val="24"/>
          <w:szCs w:val="24"/>
        </w:rPr>
        <w:t xml:space="preserve"> </w:t>
      </w:r>
      <w:r w:rsidRPr="00B31135">
        <w:rPr>
          <w:rFonts w:ascii="Times New Roman" w:hAnsi="Times New Roman"/>
          <w:b/>
          <w:sz w:val="24"/>
          <w:szCs w:val="24"/>
        </w:rPr>
        <w:t xml:space="preserve">ministru </w:t>
      </w:r>
      <w:r w:rsidRPr="00B31135" w:rsidR="00A507EE">
        <w:rPr>
          <w:rFonts w:ascii="Times New Roman" w:hAnsi="Times New Roman"/>
          <w:b/>
          <w:sz w:val="24"/>
          <w:szCs w:val="24"/>
        </w:rPr>
        <w:t>202</w:t>
      </w:r>
      <w:r w:rsidRPr="00B31135" w:rsidR="000E728D">
        <w:rPr>
          <w:rFonts w:ascii="Times New Roman" w:hAnsi="Times New Roman"/>
          <w:b/>
          <w:sz w:val="24"/>
          <w:szCs w:val="24"/>
        </w:rPr>
        <w:t>1</w:t>
      </w:r>
      <w:r w:rsidRPr="00B31135" w:rsidR="00A507EE">
        <w:rPr>
          <w:rFonts w:ascii="Times New Roman" w:hAnsi="Times New Roman"/>
          <w:b/>
          <w:sz w:val="24"/>
          <w:szCs w:val="24"/>
        </w:rPr>
        <w:t xml:space="preserve">. gada </w:t>
      </w:r>
      <w:r w:rsidRPr="00B31135" w:rsidR="00936F1E">
        <w:rPr>
          <w:rFonts w:ascii="Times New Roman" w:hAnsi="Times New Roman"/>
          <w:b/>
          <w:sz w:val="24"/>
          <w:szCs w:val="24"/>
        </w:rPr>
        <w:t>11. jūnija</w:t>
      </w:r>
      <w:r w:rsidRPr="00B31135" w:rsidR="003D5370">
        <w:rPr>
          <w:rFonts w:ascii="Times New Roman" w:hAnsi="Times New Roman"/>
          <w:b/>
          <w:sz w:val="24"/>
          <w:szCs w:val="24"/>
        </w:rPr>
        <w:t xml:space="preserve"> </w:t>
      </w:r>
      <w:r w:rsidRPr="00B31135" w:rsidR="00DC66D8">
        <w:rPr>
          <w:rFonts w:ascii="Times New Roman" w:hAnsi="Times New Roman"/>
          <w:b/>
          <w:color w:val="0D0D0D" w:themeColor="text1" w:themeTint="F2"/>
          <w:sz w:val="24"/>
          <w:szCs w:val="24"/>
        </w:rPr>
        <w:t>sanāksm</w:t>
      </w:r>
      <w:r w:rsidR="005463FB">
        <w:rPr>
          <w:rFonts w:ascii="Times New Roman" w:hAnsi="Times New Roman"/>
          <w:b/>
          <w:color w:val="0D0D0D" w:themeColor="text1" w:themeTint="F2"/>
          <w:sz w:val="24"/>
          <w:szCs w:val="24"/>
        </w:rPr>
        <w:t>ē</w:t>
      </w:r>
      <w:r w:rsidRPr="00B31135" w:rsidR="00DC66D8">
        <w:rPr>
          <w:rFonts w:ascii="Times New Roman" w:hAnsi="Times New Roman"/>
          <w:b/>
          <w:color w:val="0D0D0D" w:themeColor="text1" w:themeTint="F2"/>
          <w:sz w:val="24"/>
          <w:szCs w:val="24"/>
        </w:rPr>
        <w:t xml:space="preserve"> </w:t>
      </w:r>
      <w:r w:rsidRPr="00B31135">
        <w:rPr>
          <w:rFonts w:ascii="Times New Roman" w:hAnsi="Times New Roman"/>
          <w:b/>
          <w:sz w:val="24"/>
          <w:szCs w:val="24"/>
        </w:rPr>
        <w:t>izskatāmajiem jautājumiem</w:t>
      </w:r>
      <w:bookmarkEnd w:id="0"/>
      <w:bookmarkEnd w:id="2"/>
    </w:p>
    <w:bookmarkEnd w:id="1"/>
    <w:p w:rsidRPr="006A3310" w:rsidR="001B5526" w:rsidP="00E5443F" w:rsidRDefault="001B5526" w14:paraId="7473BC14" w14:textId="623C58A4">
      <w:pPr>
        <w:spacing w:before="120" w:after="120" w:line="240" w:lineRule="auto"/>
        <w:ind w:firstLine="567"/>
        <w:jc w:val="center"/>
        <w:rPr>
          <w:rFonts w:ascii="Times New Roman" w:hAnsi="Times New Roman"/>
          <w:b/>
          <w:sz w:val="24"/>
          <w:szCs w:val="24"/>
        </w:rPr>
      </w:pPr>
      <w:r w:rsidRPr="006A3310">
        <w:rPr>
          <w:rFonts w:ascii="Times New Roman" w:hAnsi="Times New Roman"/>
          <w:b/>
          <w:sz w:val="24"/>
          <w:szCs w:val="24"/>
        </w:rPr>
        <w:t>I. Sanāksmē izskatāmie jautājumi</w:t>
      </w:r>
      <w:r w:rsidR="00443AF9">
        <w:rPr>
          <w:rFonts w:ascii="Times New Roman" w:hAnsi="Times New Roman"/>
          <w:b/>
          <w:sz w:val="24"/>
          <w:szCs w:val="24"/>
        </w:rPr>
        <w:t xml:space="preserve"> </w:t>
      </w:r>
    </w:p>
    <w:p w:rsidR="00DE3BB0" w:rsidP="00B31135" w:rsidRDefault="00936F1E" w14:paraId="5F110BC0" w14:textId="068647EC">
      <w:pPr>
        <w:spacing w:before="120" w:after="120" w:line="240" w:lineRule="auto"/>
        <w:ind w:firstLine="567"/>
        <w:jc w:val="both"/>
        <w:rPr>
          <w:rFonts w:ascii="Times New Roman" w:hAnsi="Times New Roman"/>
          <w:sz w:val="24"/>
          <w:szCs w:val="24"/>
        </w:rPr>
      </w:pPr>
      <w:r>
        <w:rPr>
          <w:rFonts w:ascii="Times New Roman" w:hAnsi="Times New Roman"/>
          <w:sz w:val="24"/>
          <w:szCs w:val="24"/>
        </w:rPr>
        <w:t>202</w:t>
      </w:r>
      <w:r w:rsidR="00DC66D8">
        <w:rPr>
          <w:rFonts w:ascii="Times New Roman" w:hAnsi="Times New Roman"/>
          <w:sz w:val="24"/>
          <w:szCs w:val="24"/>
        </w:rPr>
        <w:t>1</w:t>
      </w:r>
      <w:r>
        <w:rPr>
          <w:rFonts w:ascii="Times New Roman" w:hAnsi="Times New Roman"/>
          <w:sz w:val="24"/>
          <w:szCs w:val="24"/>
        </w:rPr>
        <w:t xml:space="preserve">. gada </w:t>
      </w:r>
      <w:r w:rsidR="00DC66D8">
        <w:rPr>
          <w:rFonts w:ascii="Times New Roman" w:hAnsi="Times New Roman"/>
          <w:sz w:val="24"/>
          <w:szCs w:val="24"/>
        </w:rPr>
        <w:t>11. jūnijā</w:t>
      </w:r>
      <w:r>
        <w:rPr>
          <w:rFonts w:ascii="Times New Roman" w:hAnsi="Times New Roman"/>
          <w:sz w:val="24"/>
          <w:szCs w:val="24"/>
        </w:rPr>
        <w:t xml:space="preserve"> </w:t>
      </w:r>
      <w:r w:rsidR="00DC66D8">
        <w:rPr>
          <w:rFonts w:ascii="Times New Roman" w:hAnsi="Times New Roman"/>
          <w:sz w:val="24"/>
          <w:szCs w:val="24"/>
        </w:rPr>
        <w:t>Luksemburgā</w:t>
      </w:r>
      <w:r>
        <w:rPr>
          <w:rFonts w:ascii="Times New Roman" w:hAnsi="Times New Roman"/>
          <w:sz w:val="24"/>
          <w:szCs w:val="24"/>
        </w:rPr>
        <w:t xml:space="preserve">, </w:t>
      </w:r>
      <w:r w:rsidRPr="000475D9">
        <w:rPr>
          <w:rFonts w:ascii="Times New Roman" w:hAnsi="Times New Roman"/>
          <w:sz w:val="24"/>
          <w:szCs w:val="24"/>
        </w:rPr>
        <w:t xml:space="preserve">notiks </w:t>
      </w:r>
      <w:r w:rsidRPr="00CC2394">
        <w:rPr>
          <w:rFonts w:ascii="Times New Roman" w:hAnsi="Times New Roman" w:cs="Times New Roman"/>
          <w:sz w:val="24"/>
          <w:szCs w:val="24"/>
        </w:rPr>
        <w:t xml:space="preserve">Eiropas Savienības (turpmāk – ES) Transporta, telekomunikāciju un </w:t>
      </w:r>
      <w:r w:rsidRPr="00CC2394">
        <w:rPr>
          <w:rFonts w:ascii="Times New Roman" w:hAnsi="Times New Roman" w:cs="Times New Roman"/>
          <w:sz w:val="24"/>
          <w:szCs w:val="24"/>
          <w:u w:val="single"/>
        </w:rPr>
        <w:t>enerģētikas</w:t>
      </w:r>
      <w:r>
        <w:rPr>
          <w:rFonts w:ascii="Times New Roman" w:hAnsi="Times New Roman" w:cs="Times New Roman"/>
          <w:sz w:val="24"/>
          <w:szCs w:val="24"/>
        </w:rPr>
        <w:t xml:space="preserve"> ministru padomes sanāksme</w:t>
      </w:r>
      <w:r w:rsidRPr="000475D9">
        <w:rPr>
          <w:rFonts w:ascii="Times New Roman" w:hAnsi="Times New Roman"/>
          <w:sz w:val="24"/>
          <w:szCs w:val="24"/>
        </w:rPr>
        <w:t>.</w:t>
      </w:r>
      <w:r w:rsidRPr="002E620F">
        <w:rPr>
          <w:rFonts w:ascii="Times New Roman" w:hAnsi="Times New Roman"/>
          <w:sz w:val="24"/>
          <w:szCs w:val="24"/>
        </w:rPr>
        <w:t xml:space="preserve"> </w:t>
      </w:r>
      <w:r w:rsidRPr="000274A5" w:rsidR="00DC66D8">
        <w:rPr>
          <w:rFonts w:ascii="Times New Roman" w:hAnsi="Times New Roman"/>
          <w:sz w:val="24"/>
          <w:szCs w:val="24"/>
        </w:rPr>
        <w:t xml:space="preserve">Tās laikā ministri tiks aicināti </w:t>
      </w:r>
      <w:r w:rsidR="008E0D51">
        <w:rPr>
          <w:rFonts w:ascii="Times New Roman" w:hAnsi="Times New Roman"/>
          <w:sz w:val="24"/>
          <w:szCs w:val="24"/>
        </w:rPr>
        <w:t xml:space="preserve">vienoties par vispārējo pieeju </w:t>
      </w:r>
      <w:r w:rsidR="00DC66D8">
        <w:rPr>
          <w:rFonts w:ascii="Times New Roman" w:hAnsi="Times New Roman"/>
          <w:sz w:val="24"/>
          <w:szCs w:val="24"/>
        </w:rPr>
        <w:t>TEN-E regulas pārskatīšan</w:t>
      </w:r>
      <w:r w:rsidR="008E0D51">
        <w:rPr>
          <w:rFonts w:ascii="Times New Roman" w:hAnsi="Times New Roman"/>
          <w:sz w:val="24"/>
          <w:szCs w:val="24"/>
        </w:rPr>
        <w:t>as priekšlikumam</w:t>
      </w:r>
      <w:r w:rsidR="00DC66D8">
        <w:rPr>
          <w:rFonts w:ascii="Times New Roman" w:hAnsi="Times New Roman"/>
          <w:sz w:val="24"/>
          <w:szCs w:val="24"/>
        </w:rPr>
        <w:t xml:space="preserve">, </w:t>
      </w:r>
      <w:r w:rsidRPr="000274A5" w:rsidR="008E0D51">
        <w:rPr>
          <w:rFonts w:ascii="Times New Roman" w:hAnsi="Times New Roman"/>
          <w:sz w:val="24"/>
          <w:szCs w:val="24"/>
        </w:rPr>
        <w:t xml:space="preserve">apmainīties ar viedokļiem par </w:t>
      </w:r>
      <w:r w:rsidR="00DC66D8">
        <w:rPr>
          <w:rFonts w:ascii="Times New Roman" w:hAnsi="Times New Roman"/>
          <w:sz w:val="24"/>
          <w:szCs w:val="24"/>
        </w:rPr>
        <w:t xml:space="preserve">ūdeņraža stratēģiju un </w:t>
      </w:r>
      <w:r w:rsidR="008E0D51">
        <w:rPr>
          <w:rFonts w:ascii="Times New Roman" w:hAnsi="Times New Roman"/>
          <w:sz w:val="24"/>
          <w:szCs w:val="24"/>
        </w:rPr>
        <w:t xml:space="preserve">apstiprināt Padomes </w:t>
      </w:r>
      <w:r w:rsidR="00DC66D8">
        <w:rPr>
          <w:rFonts w:ascii="Times New Roman" w:hAnsi="Times New Roman"/>
          <w:sz w:val="24"/>
          <w:szCs w:val="24"/>
        </w:rPr>
        <w:t>secinājum</w:t>
      </w:r>
      <w:r w:rsidR="008E0D51">
        <w:rPr>
          <w:rFonts w:ascii="Times New Roman" w:hAnsi="Times New Roman"/>
          <w:sz w:val="24"/>
          <w:szCs w:val="24"/>
        </w:rPr>
        <w:t>us</w:t>
      </w:r>
      <w:r w:rsidR="00DC66D8">
        <w:rPr>
          <w:rFonts w:ascii="Times New Roman" w:hAnsi="Times New Roman"/>
          <w:sz w:val="24"/>
          <w:szCs w:val="24"/>
        </w:rPr>
        <w:t xml:space="preserve"> par renovācijas vilni</w:t>
      </w:r>
      <w:r w:rsidRPr="000274A5" w:rsidR="00DC66D8">
        <w:rPr>
          <w:rFonts w:ascii="Times New Roman" w:hAnsi="Times New Roman"/>
          <w:color w:val="0D0D0D" w:themeColor="text1" w:themeTint="F2"/>
          <w:sz w:val="24"/>
          <w:szCs w:val="24"/>
        </w:rPr>
        <w:t xml:space="preserve">. </w:t>
      </w:r>
      <w:r w:rsidRPr="000274A5" w:rsidR="00DC66D8">
        <w:rPr>
          <w:rFonts w:ascii="Times New Roman" w:hAnsi="Times New Roman"/>
          <w:sz w:val="24"/>
          <w:szCs w:val="24"/>
        </w:rPr>
        <w:t xml:space="preserve">Papildus Eiropas Komisijas (turpmāk – Komisija) pārstāvji informēs par jaunākajiem notikumiem ārējo attiecību jomā enerģētikā, </w:t>
      </w:r>
      <w:r w:rsidR="00DE3BB0">
        <w:rPr>
          <w:rFonts w:ascii="Times New Roman" w:hAnsi="Times New Roman"/>
          <w:sz w:val="24"/>
          <w:szCs w:val="24"/>
        </w:rPr>
        <w:t>Lietuvas delegācija aicinā</w:t>
      </w:r>
      <w:r w:rsidR="008E0D51">
        <w:rPr>
          <w:rFonts w:ascii="Times New Roman" w:hAnsi="Times New Roman"/>
          <w:sz w:val="24"/>
          <w:szCs w:val="24"/>
        </w:rPr>
        <w:t>s</w:t>
      </w:r>
      <w:r w:rsidRPr="00DE3BB0" w:rsidR="00DE3BB0">
        <w:t xml:space="preserve"> </w:t>
      </w:r>
      <w:r w:rsidRPr="00DE3BB0" w:rsidR="00DE3BB0">
        <w:rPr>
          <w:rFonts w:ascii="Times New Roman" w:hAnsi="Times New Roman"/>
          <w:sz w:val="24"/>
          <w:szCs w:val="24"/>
        </w:rPr>
        <w:t>veikt steidzamus pasākumus, lai nodrošinātu kodoldrošības īstenošanu Baltkrievijas AES un EUCO</w:t>
      </w:r>
      <w:r w:rsidR="00DE3BB0">
        <w:rPr>
          <w:rFonts w:ascii="Times New Roman" w:hAnsi="Times New Roman"/>
          <w:sz w:val="24"/>
          <w:szCs w:val="24"/>
        </w:rPr>
        <w:t xml:space="preserve"> </w:t>
      </w:r>
      <w:r w:rsidR="008E0D51">
        <w:rPr>
          <w:rFonts w:ascii="Times New Roman" w:hAnsi="Times New Roman"/>
          <w:sz w:val="24"/>
          <w:szCs w:val="24"/>
        </w:rPr>
        <w:t xml:space="preserve">secinājumu </w:t>
      </w:r>
      <w:r w:rsidR="00DE3BB0">
        <w:rPr>
          <w:rFonts w:ascii="Times New Roman" w:hAnsi="Times New Roman"/>
          <w:sz w:val="24"/>
          <w:szCs w:val="24"/>
        </w:rPr>
        <w:t>kontekstā,</w:t>
      </w:r>
      <w:r w:rsidR="005463FB">
        <w:rPr>
          <w:rFonts w:ascii="Times New Roman" w:hAnsi="Times New Roman"/>
          <w:sz w:val="24"/>
          <w:szCs w:val="24"/>
        </w:rPr>
        <w:t xml:space="preserve"> Čehijas delegācija </w:t>
      </w:r>
      <w:r w:rsidR="008E0D51">
        <w:rPr>
          <w:rFonts w:ascii="Times New Roman" w:hAnsi="Times New Roman"/>
          <w:sz w:val="24"/>
          <w:szCs w:val="24"/>
        </w:rPr>
        <w:t>paudīs viedokli par</w:t>
      </w:r>
      <w:r w:rsidR="005463FB">
        <w:rPr>
          <w:rFonts w:ascii="Times New Roman" w:hAnsi="Times New Roman"/>
          <w:sz w:val="24"/>
          <w:szCs w:val="24"/>
        </w:rPr>
        <w:t xml:space="preserve"> ES </w:t>
      </w:r>
      <w:proofErr w:type="spellStart"/>
      <w:r w:rsidR="005463FB">
        <w:rPr>
          <w:rFonts w:ascii="Times New Roman" w:hAnsi="Times New Roman"/>
          <w:sz w:val="24"/>
          <w:szCs w:val="24"/>
        </w:rPr>
        <w:t>taksonomiju</w:t>
      </w:r>
      <w:proofErr w:type="spellEnd"/>
      <w:r w:rsidR="005463FB">
        <w:rPr>
          <w:rFonts w:ascii="Times New Roman" w:hAnsi="Times New Roman"/>
          <w:sz w:val="24"/>
          <w:szCs w:val="24"/>
        </w:rPr>
        <w:t xml:space="preserve"> un tās turpmāko gaitu,</w:t>
      </w:r>
      <w:r w:rsidR="00C00D20">
        <w:rPr>
          <w:rFonts w:ascii="Times New Roman" w:hAnsi="Times New Roman"/>
          <w:sz w:val="24"/>
          <w:szCs w:val="24"/>
        </w:rPr>
        <w:t xml:space="preserve"> </w:t>
      </w:r>
      <w:r w:rsidR="00DE3BB0">
        <w:rPr>
          <w:rFonts w:ascii="Times New Roman" w:hAnsi="Times New Roman"/>
          <w:sz w:val="24"/>
          <w:szCs w:val="24"/>
        </w:rPr>
        <w:t>savukārt Slovēnijas delegācija informēs par s</w:t>
      </w:r>
      <w:r w:rsidR="008E0D51">
        <w:rPr>
          <w:rFonts w:ascii="Times New Roman" w:hAnsi="Times New Roman"/>
          <w:sz w:val="24"/>
          <w:szCs w:val="24"/>
        </w:rPr>
        <w:t>avas</w:t>
      </w:r>
      <w:r w:rsidR="00DE3BB0">
        <w:rPr>
          <w:rFonts w:ascii="Times New Roman" w:hAnsi="Times New Roman"/>
          <w:sz w:val="24"/>
          <w:szCs w:val="24"/>
        </w:rPr>
        <w:t xml:space="preserve"> prezidentūras</w:t>
      </w:r>
      <w:r w:rsidR="008E0D51">
        <w:rPr>
          <w:rFonts w:ascii="Times New Roman" w:hAnsi="Times New Roman"/>
          <w:sz w:val="24"/>
          <w:szCs w:val="24"/>
        </w:rPr>
        <w:t xml:space="preserve"> plānoto</w:t>
      </w:r>
      <w:r w:rsidR="00DE3BB0">
        <w:rPr>
          <w:rFonts w:ascii="Times New Roman" w:hAnsi="Times New Roman"/>
          <w:sz w:val="24"/>
          <w:szCs w:val="24"/>
        </w:rPr>
        <w:t xml:space="preserve"> darba programmu.</w:t>
      </w:r>
    </w:p>
    <w:p w:rsidRPr="00B31135" w:rsidR="007171F1" w:rsidP="005834E2" w:rsidRDefault="00DE3BB0" w14:paraId="3AD417E2" w14:textId="0A112D95">
      <w:pPr>
        <w:pStyle w:val="ListParagraph"/>
        <w:numPr>
          <w:ilvl w:val="0"/>
          <w:numId w:val="27"/>
        </w:numPr>
        <w:spacing w:before="120" w:after="120" w:line="240" w:lineRule="auto"/>
        <w:jc w:val="both"/>
        <w:rPr>
          <w:rFonts w:ascii="Times New Roman" w:hAnsi="Times New Roman"/>
          <w:sz w:val="24"/>
          <w:szCs w:val="24"/>
        </w:rPr>
      </w:pPr>
      <w:r w:rsidRPr="00B31135">
        <w:rPr>
          <w:rFonts w:ascii="Times New Roman" w:hAnsi="Times New Roman"/>
          <w:b/>
          <w:sz w:val="24"/>
          <w:szCs w:val="24"/>
        </w:rPr>
        <w:t>TEN-E regulas pārskatīšana</w:t>
      </w:r>
      <w:r w:rsidRPr="00B31135" w:rsidR="004F060D">
        <w:rPr>
          <w:rFonts w:ascii="Times New Roman" w:hAnsi="Times New Roman"/>
          <w:b/>
          <w:sz w:val="24"/>
          <w:szCs w:val="24"/>
        </w:rPr>
        <w:t xml:space="preserve"> </w:t>
      </w:r>
      <w:r w:rsidRPr="00B31135" w:rsidR="004F060D">
        <w:rPr>
          <w:rFonts w:ascii="Times New Roman" w:hAnsi="Times New Roman"/>
          <w:bCs/>
          <w:i/>
          <w:iCs/>
          <w:sz w:val="24"/>
          <w:szCs w:val="24"/>
        </w:rPr>
        <w:t>– diskusija</w:t>
      </w:r>
    </w:p>
    <w:p w:rsidRPr="00B31135" w:rsidR="00B31135" w:rsidP="00B31135" w:rsidRDefault="00B31135" w14:paraId="0E69474A" w14:textId="234178A0">
      <w:pPr>
        <w:spacing w:before="120" w:after="120" w:line="240" w:lineRule="auto"/>
        <w:ind w:firstLine="360"/>
        <w:jc w:val="both"/>
        <w:rPr>
          <w:rFonts w:ascii="Times New Roman" w:hAnsi="Times New Roman"/>
          <w:sz w:val="24"/>
          <w:szCs w:val="24"/>
        </w:rPr>
      </w:pPr>
      <w:r w:rsidRPr="00B31135">
        <w:rPr>
          <w:rFonts w:ascii="Times New Roman" w:hAnsi="Times New Roman"/>
          <w:sz w:val="24"/>
          <w:szCs w:val="24"/>
        </w:rPr>
        <w:t xml:space="preserve">2020. gada 15. decembrī </w:t>
      </w:r>
      <w:r>
        <w:rPr>
          <w:rFonts w:ascii="Times New Roman" w:hAnsi="Times New Roman"/>
          <w:sz w:val="24"/>
          <w:szCs w:val="24"/>
        </w:rPr>
        <w:t>Komisija</w:t>
      </w:r>
      <w:r w:rsidRPr="00B31135">
        <w:rPr>
          <w:rFonts w:ascii="Times New Roman" w:hAnsi="Times New Roman"/>
          <w:sz w:val="24"/>
          <w:szCs w:val="24"/>
        </w:rPr>
        <w:t xml:space="preserve"> publicēja regulas priekšlikumu par pamatnostādnēm trans-Eiropas enerģētikas infrastruktūrā un Regulu (ES) Nr. 347/2013 atcelšanu (turpmāk –  TEN-E regula). Šīs pārskatīšanas vispārējais mērķis ir veicināt atbilstošu enerģētikas infrastruktūru savlaicīgu attīstību visā </w:t>
      </w:r>
      <w:r>
        <w:rPr>
          <w:rFonts w:ascii="Times New Roman" w:hAnsi="Times New Roman"/>
          <w:sz w:val="24"/>
          <w:szCs w:val="24"/>
        </w:rPr>
        <w:t xml:space="preserve">ES </w:t>
      </w:r>
      <w:r w:rsidRPr="00B31135">
        <w:rPr>
          <w:rFonts w:ascii="Times New Roman" w:hAnsi="Times New Roman"/>
          <w:sz w:val="24"/>
          <w:szCs w:val="24"/>
        </w:rPr>
        <w:t xml:space="preserve">un tās kaimiņvalstīs, lai varētu sasniegt ES mērķus enerģētikas un klimata jomā saskaņā ar Eiropas Zaļo kursu. Enerģētikas sektora pārkārtošanās vērsta uz 2030./2050. gada mērķu, tostarp klimata neitralitātes mērķa, sasniegšanu, kā arī nepieciešamību veicināt </w:t>
      </w:r>
      <w:proofErr w:type="spellStart"/>
      <w:r w:rsidRPr="00B31135">
        <w:rPr>
          <w:rFonts w:ascii="Times New Roman" w:hAnsi="Times New Roman"/>
          <w:sz w:val="24"/>
          <w:szCs w:val="24"/>
        </w:rPr>
        <w:t>starpsavienojumus</w:t>
      </w:r>
      <w:proofErr w:type="spellEnd"/>
      <w:r w:rsidRPr="00B31135">
        <w:rPr>
          <w:rFonts w:ascii="Times New Roman" w:hAnsi="Times New Roman"/>
          <w:sz w:val="24"/>
          <w:szCs w:val="24"/>
        </w:rPr>
        <w:t xml:space="preserve">, tirgus un sistēmu integrāciju, konkurētspēju un energoapgādes drošību par viszemākajām iespējamajām izmaksām patērētājiem un uzņēmumiem. Jaunās TEN-E regulas tvērumā ir arī atļauju piešķiršanas regulējuma energosistēmai nozīmīgajai infrastruktūrai un enerģētikas infrastruktūras plānošanas uzlabošana. </w:t>
      </w:r>
    </w:p>
    <w:p w:rsidRPr="00B31135" w:rsidR="00B31135" w:rsidP="00B31135" w:rsidRDefault="00B31135" w14:paraId="77E08C37" w14:textId="77777777">
      <w:pPr>
        <w:spacing w:before="120" w:after="120" w:line="240" w:lineRule="auto"/>
        <w:ind w:firstLine="360"/>
        <w:jc w:val="both"/>
        <w:rPr>
          <w:rFonts w:ascii="Times New Roman" w:hAnsi="Times New Roman"/>
          <w:sz w:val="24"/>
          <w:szCs w:val="24"/>
        </w:rPr>
      </w:pPr>
      <w:r w:rsidRPr="00B31135">
        <w:rPr>
          <w:rFonts w:ascii="Times New Roman" w:hAnsi="Times New Roman"/>
          <w:sz w:val="24"/>
          <w:szCs w:val="24"/>
        </w:rPr>
        <w:t xml:space="preserve">No 2021. gada janvāra līdz maijam Portugāles Prezidentūra organizēja Enerģētikas darba grupā diskusijas par TEN-E regulas priekšlikumu. 2021. gada 5.maijā COREPER I sanāksmē notika dalībvalstu diskusija par galvenajiem politiskajiem jautājumiem priekšlikumā, kuras laikā iezīmējās krasa viedokļu atšķirība. </w:t>
      </w:r>
    </w:p>
    <w:p w:rsidRPr="005834E2" w:rsidR="005834E2" w:rsidP="00B31135" w:rsidRDefault="00B31135" w14:paraId="500E56B7" w14:textId="0B53281A">
      <w:pPr>
        <w:spacing w:before="120" w:after="120" w:line="240" w:lineRule="auto"/>
        <w:ind w:firstLine="360"/>
        <w:jc w:val="both"/>
        <w:rPr>
          <w:rFonts w:ascii="Times New Roman" w:hAnsi="Times New Roman"/>
          <w:sz w:val="24"/>
          <w:szCs w:val="24"/>
          <w:highlight w:val="yellow"/>
        </w:rPr>
      </w:pPr>
      <w:r w:rsidRPr="00B31135">
        <w:rPr>
          <w:rFonts w:ascii="Times New Roman" w:hAnsi="Times New Roman"/>
          <w:sz w:val="24"/>
          <w:szCs w:val="24"/>
        </w:rPr>
        <w:t>Balstoties uz dalībvalstu paustajiem viedokļiem, Prezidentūra ir sagatavojusi kompromisa teksta priekšlikumu</w:t>
      </w:r>
      <w:r w:rsidR="00DC4072">
        <w:rPr>
          <w:rFonts w:ascii="Times New Roman" w:hAnsi="Times New Roman"/>
          <w:sz w:val="24"/>
          <w:szCs w:val="24"/>
        </w:rPr>
        <w:t>.</w:t>
      </w:r>
      <w:r w:rsidRPr="00B31135">
        <w:rPr>
          <w:rFonts w:ascii="Times New Roman" w:hAnsi="Times New Roman"/>
          <w:sz w:val="24"/>
          <w:szCs w:val="24"/>
        </w:rPr>
        <w:t xml:space="preserve"> </w:t>
      </w:r>
      <w:r w:rsidR="00DC4072">
        <w:rPr>
          <w:rFonts w:ascii="Times New Roman" w:hAnsi="Times New Roman"/>
          <w:sz w:val="24"/>
          <w:szCs w:val="24"/>
        </w:rPr>
        <w:t xml:space="preserve"> Galvenie strīdus jautājumi saistīti ar pārrobežu ietekmes nepieciešamību, kā arī dabasgāzes projektu iespējamo iekļaušanu ūdeņraža kategorijā sajaukumā ar ūdeņradi.</w:t>
      </w:r>
    </w:p>
    <w:p w:rsidRPr="00B31135" w:rsidR="00F131AA" w:rsidP="00B31135" w:rsidRDefault="00C112AD" w14:paraId="6AECC41B" w14:textId="6B51DCE7">
      <w:pPr>
        <w:spacing w:before="120" w:after="120" w:line="240" w:lineRule="auto"/>
        <w:ind w:firstLine="720"/>
        <w:jc w:val="both"/>
        <w:rPr>
          <w:rFonts w:ascii="Times New Roman" w:hAnsi="Times New Roman"/>
          <w:sz w:val="24"/>
          <w:szCs w:val="24"/>
        </w:rPr>
      </w:pPr>
      <w:r w:rsidRPr="00B31135">
        <w:rPr>
          <w:rFonts w:ascii="Times New Roman" w:hAnsi="Times New Roman"/>
          <w:sz w:val="24"/>
          <w:szCs w:val="24"/>
        </w:rPr>
        <w:t>E</w:t>
      </w:r>
      <w:r w:rsidRPr="00B31135" w:rsidR="00A54347">
        <w:rPr>
          <w:rFonts w:ascii="Times New Roman" w:hAnsi="Times New Roman"/>
          <w:sz w:val="24"/>
          <w:szCs w:val="24"/>
        </w:rPr>
        <w:t xml:space="preserve">nerģētikas ministri tiek aicināti </w:t>
      </w:r>
      <w:r w:rsidRPr="00B31135" w:rsidR="00B31135">
        <w:rPr>
          <w:rFonts w:ascii="Times New Roman" w:hAnsi="Times New Roman"/>
          <w:sz w:val="24"/>
          <w:szCs w:val="24"/>
        </w:rPr>
        <w:t>panākt vienošanos par vispārējo pieeju attiecībā uz TEN-E regulu.</w:t>
      </w:r>
    </w:p>
    <w:p w:rsidR="005F1B3C" w:rsidP="00E5443F" w:rsidRDefault="005F1B3C" w14:paraId="3ECBA180" w14:textId="7EA0B47C">
      <w:pPr>
        <w:spacing w:before="120" w:after="120" w:line="240" w:lineRule="auto"/>
        <w:ind w:firstLine="709"/>
        <w:jc w:val="both"/>
        <w:rPr>
          <w:rFonts w:ascii="Times New Roman" w:hAnsi="Times New Roman" w:cs="Times New Roman"/>
          <w:b/>
          <w:sz w:val="24"/>
          <w:szCs w:val="24"/>
          <w:u w:val="single"/>
        </w:rPr>
      </w:pPr>
      <w:r w:rsidRPr="00B31135">
        <w:rPr>
          <w:rFonts w:ascii="Times New Roman" w:hAnsi="Times New Roman" w:cs="Times New Roman"/>
          <w:b/>
          <w:sz w:val="24"/>
          <w:szCs w:val="24"/>
          <w:u w:val="single"/>
        </w:rPr>
        <w:t>Latvijas nostāja:</w:t>
      </w:r>
    </w:p>
    <w:p w:rsidRPr="00B01D84" w:rsidR="00B01D84" w:rsidP="00B01D84" w:rsidRDefault="00B01D84" w14:paraId="7638E983" w14:textId="0BEF7B4C">
      <w:pPr>
        <w:spacing w:before="120" w:after="120" w:line="240" w:lineRule="auto"/>
        <w:ind w:firstLine="709"/>
        <w:jc w:val="both"/>
        <w:rPr>
          <w:rFonts w:ascii="Times New Roman" w:hAnsi="Times New Roman"/>
          <w:i/>
          <w:iCs/>
          <w:sz w:val="24"/>
          <w:szCs w:val="24"/>
        </w:rPr>
      </w:pPr>
      <w:r>
        <w:rPr>
          <w:rFonts w:ascii="Times New Roman" w:hAnsi="Times New Roman"/>
          <w:sz w:val="24"/>
          <w:szCs w:val="24"/>
        </w:rPr>
        <w:t>Latvijas oficiālā nostāja ir iekļauta pozīcijā Nr.</w:t>
      </w:r>
      <w:r w:rsidR="00DC4072">
        <w:rPr>
          <w:rFonts w:ascii="Times New Roman" w:hAnsi="Times New Roman"/>
          <w:sz w:val="24"/>
          <w:szCs w:val="24"/>
        </w:rPr>
        <w:t>2</w:t>
      </w:r>
      <w:r>
        <w:rPr>
          <w:rFonts w:ascii="Times New Roman" w:hAnsi="Times New Roman"/>
          <w:sz w:val="24"/>
          <w:szCs w:val="24"/>
        </w:rPr>
        <w:t xml:space="preserve"> </w:t>
      </w:r>
      <w:r w:rsidRPr="00465C7C">
        <w:rPr>
          <w:rFonts w:ascii="Times New Roman" w:hAnsi="Times New Roman"/>
          <w:i/>
          <w:iCs/>
          <w:sz w:val="24"/>
          <w:szCs w:val="24"/>
        </w:rPr>
        <w:t>“</w:t>
      </w:r>
      <w:r w:rsidRPr="00403F92">
        <w:rPr>
          <w:rFonts w:ascii="Times New Roman" w:hAnsi="Times New Roman"/>
          <w:i/>
          <w:iCs/>
          <w:sz w:val="24"/>
          <w:szCs w:val="24"/>
        </w:rPr>
        <w:t>Par Komisijas paziņojumu Eiropas Parlamentam, Padomei, Eiropas Ekonomikas un Sociālo lietu komitejai un Reģionu komitejai</w:t>
      </w:r>
      <w:r w:rsidR="00A91A9F">
        <w:rPr>
          <w:rFonts w:ascii="Times New Roman" w:hAnsi="Times New Roman"/>
          <w:i/>
          <w:iCs/>
          <w:sz w:val="24"/>
          <w:szCs w:val="24"/>
        </w:rPr>
        <w:t xml:space="preserve"> </w:t>
      </w:r>
      <w:proofErr w:type="spellStart"/>
      <w:r w:rsidRPr="00403F92">
        <w:rPr>
          <w:rFonts w:ascii="Times New Roman" w:hAnsi="Times New Roman"/>
          <w:i/>
          <w:iCs/>
          <w:sz w:val="24"/>
          <w:szCs w:val="24"/>
        </w:rPr>
        <w:t>Klimatneitrālas</w:t>
      </w:r>
      <w:proofErr w:type="spellEnd"/>
      <w:r w:rsidRPr="00403F92">
        <w:rPr>
          <w:rFonts w:ascii="Times New Roman" w:hAnsi="Times New Roman"/>
          <w:i/>
          <w:iCs/>
          <w:sz w:val="24"/>
          <w:szCs w:val="24"/>
        </w:rPr>
        <w:t xml:space="preserve"> ekonomikas dzinējspēks: ES Energosistēmas integrācijas stratēģija</w:t>
      </w:r>
      <w:r>
        <w:rPr>
          <w:rFonts w:ascii="Times New Roman" w:hAnsi="Times New Roman"/>
          <w:i/>
          <w:iCs/>
          <w:sz w:val="24"/>
          <w:szCs w:val="24"/>
        </w:rPr>
        <w:t xml:space="preserve"> </w:t>
      </w:r>
      <w:r w:rsidRPr="00403F92">
        <w:rPr>
          <w:rFonts w:ascii="Times New Roman" w:hAnsi="Times New Roman"/>
          <w:i/>
          <w:iCs/>
          <w:sz w:val="24"/>
          <w:szCs w:val="24"/>
        </w:rPr>
        <w:t>un</w:t>
      </w:r>
      <w:r>
        <w:rPr>
          <w:rFonts w:ascii="Times New Roman" w:hAnsi="Times New Roman"/>
          <w:i/>
          <w:iCs/>
          <w:sz w:val="24"/>
          <w:szCs w:val="24"/>
        </w:rPr>
        <w:t xml:space="preserve"> </w:t>
      </w:r>
      <w:r w:rsidRPr="00403F92">
        <w:rPr>
          <w:rFonts w:ascii="Times New Roman" w:hAnsi="Times New Roman"/>
          <w:i/>
          <w:iCs/>
          <w:sz w:val="24"/>
          <w:szCs w:val="24"/>
        </w:rPr>
        <w:t>Par Komisijas paziņojumu Eiropas Parlamentam, Padomei, Eiropas Ekonomikas un Sociālo lietu komitejai un Reģionu komitejai</w:t>
      </w:r>
      <w:r>
        <w:rPr>
          <w:rFonts w:ascii="Times New Roman" w:hAnsi="Times New Roman"/>
          <w:i/>
          <w:iCs/>
          <w:sz w:val="24"/>
          <w:szCs w:val="24"/>
        </w:rPr>
        <w:t xml:space="preserve"> </w:t>
      </w:r>
      <w:r w:rsidRPr="00403F92">
        <w:rPr>
          <w:rFonts w:ascii="Times New Roman" w:hAnsi="Times New Roman"/>
          <w:i/>
          <w:iCs/>
          <w:sz w:val="24"/>
          <w:szCs w:val="24"/>
        </w:rPr>
        <w:t xml:space="preserve">Ūdeņraža stratēģija </w:t>
      </w:r>
      <w:proofErr w:type="spellStart"/>
      <w:r w:rsidRPr="00403F92">
        <w:rPr>
          <w:rFonts w:ascii="Times New Roman" w:hAnsi="Times New Roman"/>
          <w:i/>
          <w:iCs/>
          <w:sz w:val="24"/>
          <w:szCs w:val="24"/>
        </w:rPr>
        <w:t>klimatneitrālai</w:t>
      </w:r>
      <w:proofErr w:type="spellEnd"/>
      <w:r w:rsidRPr="00403F92">
        <w:rPr>
          <w:rFonts w:ascii="Times New Roman" w:hAnsi="Times New Roman"/>
          <w:i/>
          <w:iCs/>
          <w:sz w:val="24"/>
          <w:szCs w:val="24"/>
        </w:rPr>
        <w:t xml:space="preserve"> Eiropai</w:t>
      </w:r>
      <w:r>
        <w:rPr>
          <w:rFonts w:ascii="Times New Roman" w:hAnsi="Times New Roman"/>
          <w:i/>
          <w:iCs/>
          <w:sz w:val="24"/>
          <w:szCs w:val="24"/>
        </w:rPr>
        <w:t>”.</w:t>
      </w:r>
    </w:p>
    <w:p w:rsidRPr="00A91A9F" w:rsidR="00A91A9F" w:rsidP="00A91A9F" w:rsidRDefault="00A91A9F" w14:paraId="3763B3E9" w14:textId="77777777">
      <w:pPr>
        <w:pStyle w:val="BodyText2"/>
        <w:spacing w:before="120"/>
        <w:ind w:firstLine="709"/>
        <w:rPr>
          <w:b w:val="false"/>
        </w:rPr>
      </w:pPr>
      <w:r w:rsidRPr="00A91A9F">
        <w:rPr>
          <w:b w:val="false"/>
        </w:rPr>
        <w:t xml:space="preserve">Latvija atbalstīja EK sākotnējo priekšlikumu TEN-E regulas pārskatam. Latvijai īpaši nozīmīgi ir arī </w:t>
      </w:r>
      <w:proofErr w:type="spellStart"/>
      <w:r w:rsidRPr="00A91A9F">
        <w:rPr>
          <w:b w:val="false"/>
        </w:rPr>
        <w:t>atkrastes</w:t>
      </w:r>
      <w:proofErr w:type="spellEnd"/>
      <w:r w:rsidRPr="00A91A9F">
        <w:rPr>
          <w:b w:val="false"/>
        </w:rPr>
        <w:t xml:space="preserve"> tīkli un vēja parki, kuri tiek savienoti ar sauszemes nacionālajām energoapgādes sistēmām. Šajā gadījumā Latvijas interesēs ir Latvijas un Igaunijas kopīga </w:t>
      </w:r>
      <w:proofErr w:type="spellStart"/>
      <w:r w:rsidRPr="00A91A9F">
        <w:rPr>
          <w:b w:val="false"/>
        </w:rPr>
        <w:t>atkrastes</w:t>
      </w:r>
      <w:proofErr w:type="spellEnd"/>
      <w:r w:rsidRPr="00A91A9F">
        <w:rPr>
          <w:b w:val="false"/>
        </w:rPr>
        <w:t xml:space="preserve"> vēja parka būvniecība, kura ieviešana paredzēta līdz 2030. gadam.</w:t>
      </w:r>
    </w:p>
    <w:p w:rsidR="00A91A9F" w:rsidP="00A91A9F" w:rsidRDefault="00A91A9F" w14:paraId="360F41A6" w14:textId="77777777">
      <w:pPr>
        <w:pStyle w:val="BodyText2"/>
        <w:spacing w:before="120"/>
        <w:ind w:firstLine="709"/>
        <w:rPr>
          <w:b w:val="false"/>
        </w:rPr>
      </w:pPr>
      <w:r w:rsidRPr="00A91A9F">
        <w:rPr>
          <w:b w:val="false"/>
        </w:rPr>
        <w:lastRenderedPageBreak/>
        <w:t xml:space="preserve">Latvija uzskata, ka šobrīd izstrādātajā regulas priekšlikumā </w:t>
      </w:r>
      <w:proofErr w:type="spellStart"/>
      <w:r w:rsidRPr="00A91A9F">
        <w:rPr>
          <w:b w:val="false"/>
        </w:rPr>
        <w:t>atkrastes</w:t>
      </w:r>
      <w:proofErr w:type="spellEnd"/>
      <w:r w:rsidRPr="00A91A9F">
        <w:rPr>
          <w:b w:val="false"/>
        </w:rPr>
        <w:t xml:space="preserve"> tīklu plānošanai tiek piešķirta novājināta nozīme, tādējādi tiek potenciāli samazināta šo projektu loma ES dekarbonizācijas kontekstā.</w:t>
      </w:r>
    </w:p>
    <w:p w:rsidRPr="007D59DF" w:rsidR="00B01D84" w:rsidP="00A83EB7" w:rsidRDefault="00A91A9F" w14:paraId="77ED6372" w14:textId="20BA98C8">
      <w:pPr>
        <w:autoSpaceDE w:val="false"/>
        <w:autoSpaceDN w:val="false"/>
        <w:spacing w:before="120" w:after="120" w:line="240" w:lineRule="auto"/>
        <w:ind w:firstLine="360"/>
        <w:jc w:val="both"/>
        <w:rPr>
          <w:rFonts w:ascii="Times New Roman" w:hAnsi="Times New Roman" w:cs="Times New Roman"/>
          <w:sz w:val="24"/>
          <w:szCs w:val="24"/>
        </w:rPr>
      </w:pPr>
      <w:r w:rsidRPr="007D59DF">
        <w:rPr>
          <w:rFonts w:ascii="Times New Roman" w:hAnsi="Times New Roman" w:cs="Times New Roman"/>
          <w:sz w:val="24"/>
          <w:szCs w:val="24"/>
        </w:rPr>
        <w:t xml:space="preserve">Tikpat būtiski Latvijai ir arī esošās dabasgāzes infrastruktūras pielāgošana </w:t>
      </w:r>
      <w:r w:rsidRPr="00582DF5">
        <w:rPr>
          <w:rFonts w:ascii="Times New Roman" w:hAnsi="Times New Roman" w:cs="Times New Roman"/>
          <w:i/>
          <w:iCs/>
          <w:sz w:val="24"/>
          <w:szCs w:val="24"/>
        </w:rPr>
        <w:t>(</w:t>
      </w:r>
      <w:proofErr w:type="spellStart"/>
      <w:r w:rsidRPr="00582DF5">
        <w:rPr>
          <w:rFonts w:ascii="Times New Roman" w:hAnsi="Times New Roman" w:cs="Times New Roman"/>
          <w:i/>
          <w:iCs/>
          <w:sz w:val="24"/>
          <w:szCs w:val="24"/>
        </w:rPr>
        <w:t>repurposing</w:t>
      </w:r>
      <w:proofErr w:type="spellEnd"/>
      <w:r w:rsidRPr="00582DF5">
        <w:rPr>
          <w:rFonts w:ascii="Times New Roman" w:hAnsi="Times New Roman" w:cs="Times New Roman"/>
          <w:i/>
          <w:iCs/>
          <w:sz w:val="24"/>
          <w:szCs w:val="24"/>
        </w:rPr>
        <w:t>)</w:t>
      </w:r>
      <w:r w:rsidRPr="007D59DF">
        <w:rPr>
          <w:rFonts w:ascii="Times New Roman" w:hAnsi="Times New Roman" w:cs="Times New Roman"/>
          <w:sz w:val="24"/>
          <w:szCs w:val="24"/>
        </w:rPr>
        <w:t xml:space="preserve"> </w:t>
      </w:r>
      <w:proofErr w:type="spellStart"/>
      <w:r w:rsidRPr="007D59DF">
        <w:rPr>
          <w:rFonts w:ascii="Times New Roman" w:hAnsi="Times New Roman" w:cs="Times New Roman"/>
          <w:sz w:val="24"/>
          <w:szCs w:val="24"/>
        </w:rPr>
        <w:t>atjaunīgām</w:t>
      </w:r>
      <w:proofErr w:type="spellEnd"/>
      <w:r w:rsidRPr="007D59DF">
        <w:rPr>
          <w:rFonts w:ascii="Times New Roman" w:hAnsi="Times New Roman" w:cs="Times New Roman"/>
          <w:sz w:val="24"/>
          <w:szCs w:val="24"/>
        </w:rPr>
        <w:t xml:space="preserve"> un </w:t>
      </w:r>
      <w:proofErr w:type="spellStart"/>
      <w:r w:rsidRPr="007D59DF">
        <w:rPr>
          <w:rFonts w:ascii="Times New Roman" w:hAnsi="Times New Roman" w:cs="Times New Roman"/>
          <w:sz w:val="24"/>
          <w:szCs w:val="24"/>
        </w:rPr>
        <w:t>mazoglekļa</w:t>
      </w:r>
      <w:proofErr w:type="spellEnd"/>
      <w:r w:rsidRPr="007D59DF">
        <w:rPr>
          <w:rFonts w:ascii="Times New Roman" w:hAnsi="Times New Roman" w:cs="Times New Roman"/>
          <w:sz w:val="24"/>
          <w:szCs w:val="24"/>
        </w:rPr>
        <w:t xml:space="preserve"> gāzēm viedo gāzes tīklu kategorijā. Latvija uzsver dalībvalstu tiesības individuāli izvērtēt, kā tiek veikta dekarbonizācija, proti, pastāv dažādi tehnoloģiskie risinājumi šajā kontekstā, tai skaitā, iespējas pārorientēties ne vien ūdeņraža, bet arī </w:t>
      </w:r>
      <w:proofErr w:type="spellStart"/>
      <w:r w:rsidRPr="007D59DF">
        <w:rPr>
          <w:rFonts w:ascii="Times New Roman" w:hAnsi="Times New Roman" w:cs="Times New Roman"/>
          <w:sz w:val="24"/>
          <w:szCs w:val="24"/>
        </w:rPr>
        <w:t>biometāna</w:t>
      </w:r>
      <w:proofErr w:type="spellEnd"/>
      <w:r w:rsidRPr="007D59DF">
        <w:rPr>
          <w:rFonts w:ascii="Times New Roman" w:hAnsi="Times New Roman" w:cs="Times New Roman"/>
          <w:sz w:val="24"/>
          <w:szCs w:val="24"/>
        </w:rPr>
        <w:t xml:space="preserve">, kā arī no AER ražotu sintētisko gāžu virzienā. </w:t>
      </w:r>
    </w:p>
    <w:p w:rsidRPr="00B31135" w:rsidR="007171F1" w:rsidP="005834E2" w:rsidRDefault="00971AEF" w14:paraId="736F3CE0" w14:textId="29BC9CDD">
      <w:pPr>
        <w:pStyle w:val="ListParagraph"/>
        <w:numPr>
          <w:ilvl w:val="0"/>
          <w:numId w:val="27"/>
        </w:numPr>
        <w:rPr>
          <w:rFonts w:ascii="Times New Roman" w:hAnsi="Times New Roman"/>
          <w:b/>
          <w:sz w:val="24"/>
          <w:szCs w:val="24"/>
        </w:rPr>
      </w:pPr>
      <w:bookmarkStart w:name="_Hlk73601201" w:id="3"/>
      <w:r w:rsidRPr="00B31135">
        <w:rPr>
          <w:rFonts w:ascii="Times New Roman" w:hAnsi="Times New Roman"/>
          <w:b/>
          <w:sz w:val="24"/>
          <w:szCs w:val="24"/>
        </w:rPr>
        <w:t xml:space="preserve">Ūdeņraža stratēģija </w:t>
      </w:r>
      <w:proofErr w:type="spellStart"/>
      <w:r w:rsidRPr="00B31135">
        <w:rPr>
          <w:rFonts w:ascii="Times New Roman" w:hAnsi="Times New Roman"/>
          <w:b/>
          <w:sz w:val="24"/>
          <w:szCs w:val="24"/>
        </w:rPr>
        <w:t>klimatneitrālai</w:t>
      </w:r>
      <w:proofErr w:type="spellEnd"/>
      <w:r w:rsidRPr="00B31135">
        <w:rPr>
          <w:rFonts w:ascii="Times New Roman" w:hAnsi="Times New Roman"/>
          <w:b/>
          <w:sz w:val="24"/>
          <w:szCs w:val="24"/>
        </w:rPr>
        <w:t xml:space="preserve"> Eiropai</w:t>
      </w:r>
      <w:r w:rsidRPr="00B31135" w:rsidR="004F060D">
        <w:rPr>
          <w:rFonts w:ascii="Times New Roman" w:hAnsi="Times New Roman"/>
          <w:b/>
          <w:sz w:val="24"/>
          <w:szCs w:val="24"/>
        </w:rPr>
        <w:t xml:space="preserve"> </w:t>
      </w:r>
      <w:bookmarkEnd w:id="3"/>
      <w:r w:rsidRPr="00B31135" w:rsidR="003D5370">
        <w:rPr>
          <w:rFonts w:ascii="Times New Roman" w:hAnsi="Times New Roman"/>
          <w:bCs/>
          <w:i/>
          <w:iCs/>
          <w:sz w:val="24"/>
          <w:szCs w:val="24"/>
        </w:rPr>
        <w:t>– diskusija</w:t>
      </w:r>
    </w:p>
    <w:p w:rsidR="00805EE6" w:rsidP="00313428" w:rsidRDefault="00805EE6" w14:paraId="775BFCA2" w14:textId="60BE91A7">
      <w:pPr>
        <w:ind w:firstLine="720"/>
        <w:jc w:val="both"/>
        <w:rPr>
          <w:rFonts w:ascii="Times New Roman" w:hAnsi="Times New Roman"/>
          <w:bCs/>
          <w:color w:val="000000" w:themeColor="text1"/>
          <w:sz w:val="24"/>
          <w:szCs w:val="24"/>
        </w:rPr>
      </w:pPr>
      <w:r w:rsidRPr="00364B6E">
        <w:rPr>
          <w:rFonts w:ascii="Times New Roman" w:hAnsi="Times New Roman"/>
          <w:bCs/>
          <w:color w:val="000000" w:themeColor="text1"/>
          <w:sz w:val="24"/>
          <w:szCs w:val="24"/>
        </w:rPr>
        <w:t xml:space="preserve">2020.gada 3.jūlijā Eiropas Komisija ir nākusi klajā ar paziņojumu “Ūdeņraža stratēģija </w:t>
      </w:r>
      <w:proofErr w:type="spellStart"/>
      <w:r w:rsidRPr="00364B6E">
        <w:rPr>
          <w:rFonts w:ascii="Times New Roman" w:hAnsi="Times New Roman"/>
          <w:bCs/>
          <w:color w:val="000000" w:themeColor="text1"/>
          <w:sz w:val="24"/>
          <w:szCs w:val="24"/>
        </w:rPr>
        <w:t>klimatneitrālai</w:t>
      </w:r>
      <w:proofErr w:type="spellEnd"/>
      <w:r w:rsidRPr="00364B6E">
        <w:rPr>
          <w:rFonts w:ascii="Times New Roman" w:hAnsi="Times New Roman"/>
          <w:bCs/>
          <w:color w:val="000000" w:themeColor="text1"/>
          <w:sz w:val="24"/>
          <w:szCs w:val="24"/>
        </w:rPr>
        <w:t xml:space="preserve"> Eiropai” (turpmāk – Ūdeņraža stratēģija). Ūdeņraža stratēģijā tiek uzsvērta šī energonesēja spēja sniegt ieguldījumu CO</w:t>
      </w:r>
      <w:r w:rsidRPr="00364B6E">
        <w:rPr>
          <w:rFonts w:ascii="Times New Roman" w:hAnsi="Times New Roman"/>
          <w:bCs/>
          <w:color w:val="000000" w:themeColor="text1"/>
          <w:sz w:val="24"/>
          <w:szCs w:val="24"/>
          <w:vertAlign w:val="subscript"/>
        </w:rPr>
        <w:t>2</w:t>
      </w:r>
      <w:r w:rsidRPr="00364B6E">
        <w:rPr>
          <w:rFonts w:ascii="Times New Roman" w:hAnsi="Times New Roman"/>
          <w:bCs/>
          <w:color w:val="000000" w:themeColor="text1"/>
          <w:sz w:val="24"/>
          <w:szCs w:val="24"/>
        </w:rPr>
        <w:t xml:space="preserve"> emisiju samazinājumam. Ūdeņraža stratēģijā piedāvā pasākumu kopu ar mērķi 2050.gadā izveidot ūdeņraža sistēmu Eiropā.</w:t>
      </w:r>
    </w:p>
    <w:p w:rsidR="00084E13" w:rsidP="00084E13" w:rsidRDefault="00805EE6" w14:paraId="3C41AF23" w14:textId="3EE899CC">
      <w:pPr>
        <w:spacing w:after="0" w:line="240" w:lineRule="auto"/>
        <w:ind w:firstLine="720"/>
        <w:jc w:val="both"/>
        <w:rPr>
          <w:rFonts w:ascii="Times New Roman" w:hAnsi="Times New Roman"/>
          <w:bCs/>
          <w:color w:val="000000" w:themeColor="text1"/>
          <w:sz w:val="24"/>
          <w:szCs w:val="24"/>
        </w:rPr>
      </w:pPr>
      <w:r w:rsidRPr="00364B6E">
        <w:rPr>
          <w:rFonts w:ascii="Times New Roman" w:hAnsi="Times New Roman"/>
          <w:bCs/>
          <w:color w:val="000000" w:themeColor="text1"/>
          <w:sz w:val="24"/>
          <w:szCs w:val="24"/>
        </w:rPr>
        <w:t xml:space="preserve">Ūdeņraža Stratēģija papildina sagatavoto Energosistēmas integrācijas stratēģiju, kurā aprakstīts, kā pašreizējie ES enerģētikas </w:t>
      </w:r>
      <w:proofErr w:type="spellStart"/>
      <w:r w:rsidRPr="00364B6E">
        <w:rPr>
          <w:rFonts w:ascii="Times New Roman" w:hAnsi="Times New Roman"/>
          <w:bCs/>
          <w:color w:val="000000" w:themeColor="text1"/>
          <w:sz w:val="24"/>
          <w:szCs w:val="24"/>
        </w:rPr>
        <w:t>rīcībpolitikas</w:t>
      </w:r>
      <w:proofErr w:type="spellEnd"/>
      <w:r w:rsidRPr="00364B6E">
        <w:rPr>
          <w:rFonts w:ascii="Times New Roman" w:hAnsi="Times New Roman"/>
          <w:bCs/>
          <w:color w:val="000000" w:themeColor="text1"/>
          <w:sz w:val="24"/>
          <w:szCs w:val="24"/>
        </w:rPr>
        <w:t xml:space="preserve"> darba virzieni, tostarp ūdeņraža nozares attīstība, palīdzēs izveidot </w:t>
      </w:r>
      <w:proofErr w:type="spellStart"/>
      <w:r w:rsidRPr="00364B6E">
        <w:rPr>
          <w:rFonts w:ascii="Times New Roman" w:hAnsi="Times New Roman"/>
          <w:bCs/>
          <w:color w:val="000000" w:themeColor="text1"/>
          <w:sz w:val="24"/>
          <w:szCs w:val="24"/>
        </w:rPr>
        <w:t>klimatneitrālu</w:t>
      </w:r>
      <w:proofErr w:type="spellEnd"/>
      <w:r w:rsidRPr="00364B6E">
        <w:rPr>
          <w:rFonts w:ascii="Times New Roman" w:hAnsi="Times New Roman"/>
          <w:bCs/>
          <w:color w:val="000000" w:themeColor="text1"/>
          <w:sz w:val="24"/>
          <w:szCs w:val="24"/>
        </w:rPr>
        <w:t xml:space="preserve">, integrētu energosistēmu, kuras kodols ir no atjaunojamiem energoresursiem iegūtā elektroenerģija, kā arī </w:t>
      </w:r>
      <w:proofErr w:type="spellStart"/>
      <w:r w:rsidRPr="00364B6E">
        <w:rPr>
          <w:rFonts w:ascii="Times New Roman" w:hAnsi="Times New Roman"/>
          <w:bCs/>
          <w:color w:val="000000" w:themeColor="text1"/>
          <w:sz w:val="24"/>
          <w:szCs w:val="24"/>
        </w:rPr>
        <w:t>mazoglekļa</w:t>
      </w:r>
      <w:proofErr w:type="spellEnd"/>
      <w:r w:rsidRPr="00364B6E">
        <w:rPr>
          <w:rFonts w:ascii="Times New Roman" w:hAnsi="Times New Roman"/>
          <w:bCs/>
          <w:color w:val="000000" w:themeColor="text1"/>
          <w:sz w:val="24"/>
          <w:szCs w:val="24"/>
        </w:rPr>
        <w:t xml:space="preserve"> degvielas un kurināmais. Abās stratēģijās iekļauto pasākumu kopums ir vērsts uz ilgtspējīgas attīstības mērķu un Parīzes nolīgumā nosprausto mērķu sasniegšanu</w:t>
      </w:r>
      <w:r w:rsidR="00313428">
        <w:rPr>
          <w:rFonts w:ascii="Times New Roman" w:hAnsi="Times New Roman"/>
          <w:bCs/>
          <w:color w:val="000000" w:themeColor="text1"/>
          <w:sz w:val="24"/>
          <w:szCs w:val="24"/>
        </w:rPr>
        <w:t xml:space="preserve">, kā arī Eiropas Zaļā kursa mērķiem </w:t>
      </w:r>
      <w:proofErr w:type="spellStart"/>
      <w:r w:rsidR="00313428">
        <w:rPr>
          <w:rFonts w:ascii="Times New Roman" w:hAnsi="Times New Roman"/>
          <w:bCs/>
          <w:color w:val="000000" w:themeColor="text1"/>
          <w:sz w:val="24"/>
          <w:szCs w:val="24"/>
        </w:rPr>
        <w:t>klimatneitralitātes</w:t>
      </w:r>
      <w:proofErr w:type="spellEnd"/>
      <w:r w:rsidR="00313428">
        <w:rPr>
          <w:rFonts w:ascii="Times New Roman" w:hAnsi="Times New Roman"/>
          <w:bCs/>
          <w:color w:val="000000" w:themeColor="text1"/>
          <w:sz w:val="24"/>
          <w:szCs w:val="24"/>
        </w:rPr>
        <w:t xml:space="preserve"> sasniegšanai līdz 2050. gadam.</w:t>
      </w:r>
    </w:p>
    <w:p w:rsidRPr="00364B6E" w:rsidR="00805EE6" w:rsidP="00084E13" w:rsidRDefault="00805EE6" w14:paraId="5E6ADAD5" w14:textId="02A261C2">
      <w:pPr>
        <w:spacing w:before="120" w:after="0" w:line="240" w:lineRule="auto"/>
        <w:ind w:firstLine="720"/>
        <w:jc w:val="both"/>
        <w:rPr>
          <w:rFonts w:ascii="Times New Roman" w:hAnsi="Times New Roman"/>
          <w:bCs/>
          <w:color w:val="000000" w:themeColor="text1"/>
          <w:sz w:val="24"/>
          <w:szCs w:val="24"/>
        </w:rPr>
      </w:pPr>
      <w:r w:rsidRPr="00805EE6">
        <w:rPr>
          <w:rFonts w:ascii="Times New Roman" w:hAnsi="Times New Roman"/>
          <w:bCs/>
          <w:color w:val="000000" w:themeColor="text1"/>
          <w:sz w:val="24"/>
          <w:szCs w:val="24"/>
        </w:rPr>
        <w:t xml:space="preserve">ES ūdeņraža stratēģijas mērķis ir pārvērst ūdeņradi par galveno risinājumu, lai panāktu </w:t>
      </w:r>
      <w:r w:rsidR="00313428">
        <w:rPr>
          <w:rFonts w:ascii="Times New Roman" w:hAnsi="Times New Roman"/>
          <w:bCs/>
          <w:color w:val="000000" w:themeColor="text1"/>
          <w:sz w:val="24"/>
          <w:szCs w:val="24"/>
        </w:rPr>
        <w:t>energosistēmu integrāciju</w:t>
      </w:r>
      <w:r w:rsidRPr="00805EE6">
        <w:rPr>
          <w:rFonts w:ascii="Times New Roman" w:hAnsi="Times New Roman"/>
          <w:bCs/>
          <w:color w:val="000000" w:themeColor="text1"/>
          <w:sz w:val="24"/>
          <w:szCs w:val="24"/>
        </w:rPr>
        <w:t xml:space="preserve">, </w:t>
      </w:r>
      <w:proofErr w:type="spellStart"/>
      <w:r w:rsidRPr="00805EE6">
        <w:rPr>
          <w:rFonts w:ascii="Times New Roman" w:hAnsi="Times New Roman"/>
          <w:bCs/>
          <w:color w:val="000000" w:themeColor="text1"/>
          <w:sz w:val="24"/>
          <w:szCs w:val="24"/>
        </w:rPr>
        <w:t>dekarbonizē</w:t>
      </w:r>
      <w:r w:rsidR="00313428">
        <w:rPr>
          <w:rFonts w:ascii="Times New Roman" w:hAnsi="Times New Roman"/>
          <w:bCs/>
          <w:color w:val="000000" w:themeColor="text1"/>
          <w:sz w:val="24"/>
          <w:szCs w:val="24"/>
        </w:rPr>
        <w:t>jot</w:t>
      </w:r>
      <w:proofErr w:type="spellEnd"/>
      <w:r w:rsidRPr="00805EE6">
        <w:rPr>
          <w:rFonts w:ascii="Times New Roman" w:hAnsi="Times New Roman"/>
          <w:bCs/>
          <w:color w:val="000000" w:themeColor="text1"/>
          <w:sz w:val="24"/>
          <w:szCs w:val="24"/>
        </w:rPr>
        <w:t xml:space="preserve"> dažas grūti </w:t>
      </w:r>
      <w:proofErr w:type="spellStart"/>
      <w:r w:rsidRPr="00805EE6">
        <w:rPr>
          <w:rFonts w:ascii="Times New Roman" w:hAnsi="Times New Roman"/>
          <w:bCs/>
          <w:color w:val="000000" w:themeColor="text1"/>
          <w:sz w:val="24"/>
          <w:szCs w:val="24"/>
        </w:rPr>
        <w:t>dekarbonizējamas</w:t>
      </w:r>
      <w:proofErr w:type="spellEnd"/>
      <w:r w:rsidRPr="00805EE6">
        <w:rPr>
          <w:rFonts w:ascii="Times New Roman" w:hAnsi="Times New Roman"/>
          <w:bCs/>
          <w:color w:val="000000" w:themeColor="text1"/>
          <w:sz w:val="24"/>
          <w:szCs w:val="24"/>
        </w:rPr>
        <w:t xml:space="preserve"> nozares. </w:t>
      </w:r>
      <w:r w:rsidR="00313428">
        <w:rPr>
          <w:rFonts w:ascii="Times New Roman" w:hAnsi="Times New Roman"/>
          <w:bCs/>
          <w:color w:val="000000" w:themeColor="text1"/>
          <w:sz w:val="24"/>
          <w:szCs w:val="24"/>
        </w:rPr>
        <w:t>Ū</w:t>
      </w:r>
      <w:r w:rsidRPr="00805EE6">
        <w:rPr>
          <w:rFonts w:ascii="Times New Roman" w:hAnsi="Times New Roman"/>
          <w:bCs/>
          <w:color w:val="000000" w:themeColor="text1"/>
          <w:sz w:val="24"/>
          <w:szCs w:val="24"/>
        </w:rPr>
        <w:t>deņraža ražošanas tehnoloģijas paaugstināšanai un ieviešanai, ūdeņraža, it īpaši elektrolīzē iegūtā atjaunojamā ūdeņraža izmaksu konkurētspējas uzlabošanai, būs vajadzīgs tirgus un infrastruktūras satvars, kas viss ir iestrādāts holistiskā veidā</w:t>
      </w:r>
      <w:r w:rsidR="00313428">
        <w:rPr>
          <w:rFonts w:ascii="Times New Roman" w:hAnsi="Times New Roman"/>
          <w:bCs/>
          <w:color w:val="000000" w:themeColor="text1"/>
          <w:sz w:val="24"/>
          <w:szCs w:val="24"/>
        </w:rPr>
        <w:t>, kas ir</w:t>
      </w:r>
      <w:r w:rsidRPr="00805EE6">
        <w:rPr>
          <w:rFonts w:ascii="Times New Roman" w:hAnsi="Times New Roman"/>
          <w:bCs/>
          <w:color w:val="000000" w:themeColor="text1"/>
          <w:sz w:val="24"/>
          <w:szCs w:val="24"/>
        </w:rPr>
        <w:t xml:space="preserve"> pirmais solis ceļā uz normatīvā regulējuma izveidi Eiropas ūdeņraža tirgum un ūdeņradim - un jo īpaši zaļajam ūdeņradim, kas ražots no atjaunojamiem enerģijas avotiem, un tiek uzskatīts par galveno prioritāti, lai sasniegtu Eiropas </w:t>
      </w:r>
      <w:r w:rsidR="00313428">
        <w:rPr>
          <w:rFonts w:ascii="Times New Roman" w:hAnsi="Times New Roman"/>
          <w:bCs/>
          <w:color w:val="000000" w:themeColor="text1"/>
          <w:sz w:val="24"/>
          <w:szCs w:val="24"/>
        </w:rPr>
        <w:t>Zaļo kursu</w:t>
      </w:r>
      <w:r w:rsidRPr="00805EE6">
        <w:rPr>
          <w:rFonts w:ascii="Times New Roman" w:hAnsi="Times New Roman"/>
          <w:bCs/>
          <w:color w:val="000000" w:themeColor="text1"/>
          <w:sz w:val="24"/>
          <w:szCs w:val="24"/>
        </w:rPr>
        <w:t xml:space="preserve"> un Eiropas </w:t>
      </w:r>
      <w:r w:rsidR="00313428">
        <w:rPr>
          <w:rFonts w:ascii="Times New Roman" w:hAnsi="Times New Roman"/>
          <w:bCs/>
          <w:color w:val="000000" w:themeColor="text1"/>
          <w:sz w:val="24"/>
          <w:szCs w:val="24"/>
        </w:rPr>
        <w:t>pāreju uz tīru enerģiju</w:t>
      </w:r>
      <w:r w:rsidRPr="00805EE6">
        <w:rPr>
          <w:rFonts w:ascii="Times New Roman" w:hAnsi="Times New Roman"/>
          <w:bCs/>
          <w:color w:val="000000" w:themeColor="text1"/>
          <w:sz w:val="24"/>
          <w:szCs w:val="24"/>
        </w:rPr>
        <w:t>.</w:t>
      </w:r>
    </w:p>
    <w:p w:rsidRPr="00805EE6" w:rsidR="00805EE6" w:rsidP="00084E13" w:rsidRDefault="00D41172" w14:paraId="557014B6" w14:textId="74FBF92D">
      <w:pPr>
        <w:spacing w:before="120" w:after="120" w:line="240" w:lineRule="auto"/>
        <w:ind w:firstLine="720"/>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Prezidentūra</w:t>
      </w:r>
      <w:r w:rsidR="004553CC">
        <w:rPr>
          <w:rFonts w:ascii="Times New Roman" w:hAnsi="Times New Roman" w:eastAsia="Times New Roman" w:cs="Times New Roman"/>
          <w:color w:val="000000"/>
          <w:sz w:val="24"/>
          <w:szCs w:val="24"/>
          <w:lang w:eastAsia="lv-LV"/>
        </w:rPr>
        <w:t xml:space="preserve"> </w:t>
      </w:r>
      <w:r w:rsidRPr="00805EE6" w:rsidR="00805EE6">
        <w:rPr>
          <w:rFonts w:ascii="Times New Roman" w:hAnsi="Times New Roman" w:eastAsia="Times New Roman" w:cs="Times New Roman"/>
          <w:color w:val="000000"/>
          <w:sz w:val="24"/>
          <w:szCs w:val="24"/>
          <w:lang w:eastAsia="lv-LV"/>
        </w:rPr>
        <w:t xml:space="preserve">ir apņēmusies veicināt iespējas, kas </w:t>
      </w:r>
      <w:r w:rsidR="00084E13">
        <w:rPr>
          <w:rFonts w:ascii="Times New Roman" w:hAnsi="Times New Roman" w:eastAsia="Times New Roman" w:cs="Times New Roman"/>
          <w:color w:val="000000"/>
          <w:sz w:val="24"/>
          <w:szCs w:val="24"/>
          <w:lang w:eastAsia="lv-LV"/>
        </w:rPr>
        <w:t>ir nepieciešamas</w:t>
      </w:r>
      <w:r w:rsidRPr="00805EE6" w:rsidR="00805EE6">
        <w:rPr>
          <w:rFonts w:ascii="Times New Roman" w:hAnsi="Times New Roman" w:eastAsia="Times New Roman" w:cs="Times New Roman"/>
          <w:color w:val="000000"/>
          <w:sz w:val="24"/>
          <w:szCs w:val="24"/>
          <w:lang w:eastAsia="lv-LV"/>
        </w:rPr>
        <w:t xml:space="preserve"> </w:t>
      </w:r>
      <w:r w:rsidR="00084E13">
        <w:rPr>
          <w:rFonts w:ascii="Times New Roman" w:hAnsi="Times New Roman" w:eastAsia="Times New Roman" w:cs="Times New Roman"/>
          <w:color w:val="000000"/>
          <w:sz w:val="24"/>
          <w:szCs w:val="24"/>
          <w:lang w:eastAsia="lv-LV"/>
        </w:rPr>
        <w:t>pārejai uz tīru enerģiju</w:t>
      </w:r>
      <w:r w:rsidRPr="00805EE6" w:rsidR="00805EE6">
        <w:rPr>
          <w:rFonts w:ascii="Times New Roman" w:hAnsi="Times New Roman" w:eastAsia="Times New Roman" w:cs="Times New Roman"/>
          <w:color w:val="000000"/>
          <w:sz w:val="24"/>
          <w:szCs w:val="24"/>
          <w:lang w:eastAsia="lv-LV"/>
        </w:rPr>
        <w:t xml:space="preserve">, jo īpaši balstoties uz ES Ūdeņraža stratēģiju un </w:t>
      </w:r>
      <w:r w:rsidR="00234BBB">
        <w:rPr>
          <w:rFonts w:ascii="Times New Roman" w:hAnsi="Times New Roman" w:eastAsia="Times New Roman" w:cs="Times New Roman"/>
          <w:color w:val="000000"/>
          <w:sz w:val="24"/>
          <w:szCs w:val="24"/>
          <w:lang w:eastAsia="lv-LV"/>
        </w:rPr>
        <w:t xml:space="preserve">š.g. 7. aprīļa </w:t>
      </w:r>
      <w:r w:rsidRPr="00805EE6" w:rsidR="00805EE6">
        <w:rPr>
          <w:rFonts w:ascii="Times New Roman" w:hAnsi="Times New Roman" w:eastAsia="Times New Roman" w:cs="Times New Roman"/>
          <w:color w:val="000000"/>
          <w:sz w:val="24"/>
          <w:szCs w:val="24"/>
          <w:lang w:eastAsia="lv-LV"/>
        </w:rPr>
        <w:t>ES augsta līmeņa konferenc</w:t>
      </w:r>
      <w:r w:rsidR="00084E13">
        <w:rPr>
          <w:rFonts w:ascii="Times New Roman" w:hAnsi="Times New Roman" w:eastAsia="Times New Roman" w:cs="Times New Roman"/>
          <w:color w:val="000000"/>
          <w:sz w:val="24"/>
          <w:szCs w:val="24"/>
          <w:lang w:eastAsia="lv-LV"/>
        </w:rPr>
        <w:t>i</w:t>
      </w:r>
      <w:r w:rsidRPr="00805EE6" w:rsidR="00805EE6">
        <w:rPr>
          <w:rFonts w:ascii="Times New Roman" w:hAnsi="Times New Roman" w:eastAsia="Times New Roman" w:cs="Times New Roman"/>
          <w:color w:val="000000"/>
          <w:sz w:val="24"/>
          <w:szCs w:val="24"/>
          <w:lang w:eastAsia="lv-LV"/>
        </w:rPr>
        <w:t xml:space="preserve"> par ūdeņraža jomā</w:t>
      </w:r>
      <w:r w:rsidR="00234BBB">
        <w:rPr>
          <w:rFonts w:ascii="Times New Roman" w:hAnsi="Times New Roman" w:eastAsia="Times New Roman" w:cs="Times New Roman"/>
          <w:color w:val="000000"/>
          <w:sz w:val="24"/>
          <w:szCs w:val="24"/>
          <w:lang w:eastAsia="lv-LV"/>
        </w:rPr>
        <w:t xml:space="preserve">, </w:t>
      </w:r>
      <w:r w:rsidR="00084E13">
        <w:rPr>
          <w:rFonts w:ascii="Times New Roman" w:hAnsi="Times New Roman" w:eastAsia="Times New Roman" w:cs="Times New Roman"/>
          <w:color w:val="000000"/>
          <w:sz w:val="24"/>
          <w:szCs w:val="24"/>
          <w:lang w:eastAsia="lv-LV"/>
        </w:rPr>
        <w:t>kuras ietvaros tika</w:t>
      </w:r>
      <w:r w:rsidRPr="00805EE6" w:rsidR="00805EE6">
        <w:rPr>
          <w:rFonts w:ascii="Times New Roman" w:hAnsi="Times New Roman" w:eastAsia="Times New Roman" w:cs="Times New Roman"/>
          <w:color w:val="000000"/>
          <w:sz w:val="24"/>
          <w:szCs w:val="24"/>
          <w:lang w:eastAsia="lv-LV"/>
        </w:rPr>
        <w:t xml:space="preserve"> apspriest</w:t>
      </w:r>
      <w:r w:rsidR="00084E13">
        <w:rPr>
          <w:rFonts w:ascii="Times New Roman" w:hAnsi="Times New Roman" w:eastAsia="Times New Roman" w:cs="Times New Roman"/>
          <w:color w:val="000000"/>
          <w:sz w:val="24"/>
          <w:szCs w:val="24"/>
          <w:lang w:eastAsia="lv-LV"/>
        </w:rPr>
        <w:t>a</w:t>
      </w:r>
      <w:r w:rsidRPr="00805EE6" w:rsidR="00805EE6">
        <w:rPr>
          <w:rFonts w:ascii="Times New Roman" w:hAnsi="Times New Roman" w:eastAsia="Times New Roman" w:cs="Times New Roman"/>
          <w:color w:val="000000"/>
          <w:sz w:val="24"/>
          <w:szCs w:val="24"/>
          <w:lang w:eastAsia="lv-LV"/>
        </w:rPr>
        <w:t xml:space="preserve"> ūdeņraža lom</w:t>
      </w:r>
      <w:r w:rsidR="00084E13">
        <w:rPr>
          <w:rFonts w:ascii="Times New Roman" w:hAnsi="Times New Roman" w:eastAsia="Times New Roman" w:cs="Times New Roman"/>
          <w:color w:val="000000"/>
          <w:sz w:val="24"/>
          <w:szCs w:val="24"/>
          <w:lang w:eastAsia="lv-LV"/>
        </w:rPr>
        <w:t>a</w:t>
      </w:r>
      <w:r w:rsidRPr="00805EE6" w:rsidR="00805EE6">
        <w:rPr>
          <w:rFonts w:ascii="Times New Roman" w:hAnsi="Times New Roman" w:eastAsia="Times New Roman" w:cs="Times New Roman"/>
          <w:color w:val="000000"/>
          <w:sz w:val="24"/>
          <w:szCs w:val="24"/>
          <w:lang w:eastAsia="lv-LV"/>
        </w:rPr>
        <w:t xml:space="preserve"> un sniegt</w:t>
      </w:r>
      <w:r w:rsidR="00084E13">
        <w:rPr>
          <w:rFonts w:ascii="Times New Roman" w:hAnsi="Times New Roman" w:eastAsia="Times New Roman" w:cs="Times New Roman"/>
          <w:color w:val="000000"/>
          <w:sz w:val="24"/>
          <w:szCs w:val="24"/>
          <w:lang w:eastAsia="lv-LV"/>
        </w:rPr>
        <w:t>s</w:t>
      </w:r>
      <w:r w:rsidRPr="00805EE6" w:rsidR="00805EE6">
        <w:rPr>
          <w:rFonts w:ascii="Times New Roman" w:hAnsi="Times New Roman" w:eastAsia="Times New Roman" w:cs="Times New Roman"/>
          <w:color w:val="000000"/>
          <w:sz w:val="24"/>
          <w:szCs w:val="24"/>
          <w:lang w:eastAsia="lv-LV"/>
        </w:rPr>
        <w:t xml:space="preserve"> ieskat</w:t>
      </w:r>
      <w:r w:rsidR="00084E13">
        <w:rPr>
          <w:rFonts w:ascii="Times New Roman" w:hAnsi="Times New Roman" w:eastAsia="Times New Roman" w:cs="Times New Roman"/>
          <w:color w:val="000000"/>
          <w:sz w:val="24"/>
          <w:szCs w:val="24"/>
          <w:lang w:eastAsia="lv-LV"/>
        </w:rPr>
        <w:t>s</w:t>
      </w:r>
      <w:r w:rsidRPr="00805EE6" w:rsidR="00805EE6">
        <w:rPr>
          <w:rFonts w:ascii="Times New Roman" w:hAnsi="Times New Roman" w:eastAsia="Times New Roman" w:cs="Times New Roman"/>
          <w:color w:val="000000"/>
          <w:sz w:val="24"/>
          <w:szCs w:val="24"/>
          <w:lang w:eastAsia="lv-LV"/>
        </w:rPr>
        <w:t xml:space="preserve"> par to, kā ar reālās dzīves projektiem pāriet no idejām un plāniem uz tirgu</w:t>
      </w:r>
      <w:r w:rsidR="00032058">
        <w:rPr>
          <w:rFonts w:ascii="Times New Roman" w:hAnsi="Times New Roman" w:eastAsia="Times New Roman" w:cs="Times New Roman"/>
          <w:color w:val="000000"/>
          <w:sz w:val="24"/>
          <w:szCs w:val="24"/>
          <w:lang w:eastAsia="lv-LV"/>
        </w:rPr>
        <w:t>. Prezidentūra uzskata</w:t>
      </w:r>
      <w:r w:rsidRPr="00032058" w:rsidR="00032058">
        <w:rPr>
          <w:rFonts w:ascii="Times New Roman" w:hAnsi="Times New Roman" w:eastAsia="Times New Roman" w:cs="Times New Roman"/>
          <w:color w:val="000000"/>
          <w:sz w:val="24"/>
          <w:szCs w:val="24"/>
          <w:lang w:eastAsia="lv-LV"/>
        </w:rPr>
        <w:t xml:space="preserve">, ka dažādos līmeņos ir jānovērš dažādas nepilnības, </w:t>
      </w:r>
      <w:r w:rsidR="00032058">
        <w:rPr>
          <w:rFonts w:ascii="Times New Roman" w:hAnsi="Times New Roman" w:eastAsia="Times New Roman" w:cs="Times New Roman"/>
          <w:color w:val="000000"/>
          <w:sz w:val="24"/>
          <w:szCs w:val="24"/>
          <w:lang w:eastAsia="lv-LV"/>
        </w:rPr>
        <w:t xml:space="preserve">aicinot dalībvalstis pievērst īpašu uzmanību </w:t>
      </w:r>
      <w:r w:rsidR="00210FC3">
        <w:rPr>
          <w:rFonts w:ascii="Times New Roman" w:hAnsi="Times New Roman" w:eastAsia="Times New Roman" w:cs="Times New Roman"/>
          <w:color w:val="000000"/>
          <w:sz w:val="24"/>
          <w:szCs w:val="24"/>
          <w:lang w:eastAsia="lv-LV"/>
        </w:rPr>
        <w:t>regulējuma, integrācijas, stratēģijas, investīciju finansēšanas, atbalsta, sertifikācijas, kvalitātes un verifikācijas, pētniecības un inovāciju, starptautiskās sadarbības un ilgtspējas jautājumu</w:t>
      </w:r>
      <w:r w:rsidR="00032058">
        <w:rPr>
          <w:rFonts w:ascii="Times New Roman" w:hAnsi="Times New Roman" w:eastAsia="Times New Roman" w:cs="Times New Roman"/>
          <w:color w:val="000000"/>
          <w:sz w:val="24"/>
          <w:szCs w:val="24"/>
          <w:lang w:eastAsia="lv-LV"/>
        </w:rPr>
        <w:t xml:space="preserve"> risināšanai</w:t>
      </w:r>
      <w:r w:rsidR="00210FC3">
        <w:rPr>
          <w:rFonts w:ascii="Times New Roman" w:hAnsi="Times New Roman" w:eastAsia="Times New Roman" w:cs="Times New Roman"/>
          <w:color w:val="000000"/>
          <w:sz w:val="24"/>
          <w:szCs w:val="24"/>
          <w:lang w:eastAsia="lv-LV"/>
        </w:rPr>
        <w:t>.</w:t>
      </w:r>
    </w:p>
    <w:p w:rsidR="00D34FE8" w:rsidP="00D34FE8" w:rsidRDefault="00032058" w14:paraId="06BA5A6C" w14:textId="03CAFCD9">
      <w:pPr>
        <w:spacing w:before="120" w:after="120" w:line="240" w:lineRule="auto"/>
        <w:ind w:firstLine="709"/>
        <w:jc w:val="both"/>
        <w:rPr>
          <w:rFonts w:ascii="Times New Roman" w:hAnsi="Times New Roman"/>
          <w:noProof/>
          <w:sz w:val="24"/>
          <w:szCs w:val="24"/>
        </w:rPr>
      </w:pPr>
      <w:bookmarkStart w:name="ControlPages" w:id="4"/>
      <w:bookmarkEnd w:id="4"/>
      <w:r>
        <w:rPr>
          <w:rFonts w:ascii="Times New Roman" w:hAnsi="Times New Roman"/>
          <w:noProof/>
          <w:sz w:val="24"/>
          <w:szCs w:val="24"/>
        </w:rPr>
        <w:t>Ņemot vērā minēto, s</w:t>
      </w:r>
      <w:r w:rsidR="00A83EB7">
        <w:rPr>
          <w:rFonts w:ascii="Times New Roman" w:hAnsi="Times New Roman"/>
          <w:noProof/>
          <w:sz w:val="24"/>
          <w:szCs w:val="24"/>
        </w:rPr>
        <w:t xml:space="preserve">anāksmē </w:t>
      </w:r>
      <w:r w:rsidR="00D34FE8">
        <w:rPr>
          <w:rFonts w:ascii="Times New Roman" w:hAnsi="Times New Roman"/>
          <w:noProof/>
          <w:sz w:val="24"/>
          <w:szCs w:val="24"/>
        </w:rPr>
        <w:t>m</w:t>
      </w:r>
      <w:r w:rsidRPr="00C172B6" w:rsidR="00D34FE8">
        <w:rPr>
          <w:rFonts w:ascii="Times New Roman" w:hAnsi="Times New Roman"/>
          <w:noProof/>
          <w:sz w:val="24"/>
          <w:szCs w:val="24"/>
        </w:rPr>
        <w:t>inistr</w:t>
      </w:r>
      <w:r w:rsidR="00D34FE8">
        <w:rPr>
          <w:rFonts w:ascii="Times New Roman" w:hAnsi="Times New Roman"/>
          <w:noProof/>
          <w:sz w:val="24"/>
          <w:szCs w:val="24"/>
        </w:rPr>
        <w:t xml:space="preserve">i tiek </w:t>
      </w:r>
      <w:r w:rsidRPr="00C172B6" w:rsidR="00D34FE8">
        <w:rPr>
          <w:rFonts w:ascii="Times New Roman" w:hAnsi="Times New Roman"/>
          <w:noProof/>
          <w:sz w:val="24"/>
          <w:szCs w:val="24"/>
        </w:rPr>
        <w:t>aicin</w:t>
      </w:r>
      <w:r w:rsidR="00D34FE8">
        <w:rPr>
          <w:rFonts w:ascii="Times New Roman" w:hAnsi="Times New Roman"/>
          <w:noProof/>
          <w:sz w:val="24"/>
          <w:szCs w:val="24"/>
        </w:rPr>
        <w:t xml:space="preserve">āti </w:t>
      </w:r>
      <w:r w:rsidRPr="00C172B6" w:rsidR="00D34FE8">
        <w:rPr>
          <w:rFonts w:ascii="Times New Roman" w:hAnsi="Times New Roman"/>
          <w:noProof/>
          <w:sz w:val="24"/>
          <w:szCs w:val="24"/>
        </w:rPr>
        <w:t>sniegt atbildes uz šādiem jautājumiem:</w:t>
      </w:r>
    </w:p>
    <w:p w:rsidRPr="00032058" w:rsidR="00392EED" w:rsidP="00210FC3" w:rsidRDefault="00805EE6" w14:paraId="157C1F6F" w14:textId="2D0795B0">
      <w:pPr>
        <w:pStyle w:val="ListParagraph"/>
        <w:numPr>
          <w:ilvl w:val="0"/>
          <w:numId w:val="26"/>
        </w:numPr>
        <w:spacing w:before="120" w:after="120" w:line="240" w:lineRule="auto"/>
        <w:jc w:val="both"/>
        <w:rPr>
          <w:rFonts w:ascii="Times New Roman" w:hAnsi="Times New Roman"/>
          <w:noProof/>
          <w:sz w:val="24"/>
          <w:szCs w:val="24"/>
        </w:rPr>
      </w:pPr>
      <w:bookmarkStart w:name="_Hlk73601254" w:id="5"/>
      <w:r w:rsidRPr="00210FC3">
        <w:rPr>
          <w:rFonts w:ascii="Times New Roman" w:hAnsi="Times New Roman"/>
          <w:noProof/>
          <w:sz w:val="24"/>
          <w:szCs w:val="24"/>
        </w:rPr>
        <w:t>Kā dalībvalstis var sadarboties, lai radītu apstākļus tirgus veicināšanai un paātrinātu regulējumu attiecībā uz galapatēriņa tehnoloģijām, lai palielinātu ūdeņraža uzņemšanu, īpaši grūti dekarbonizējamās nozarēs?</w:t>
      </w:r>
    </w:p>
    <w:p w:rsidRPr="00210FC3" w:rsidR="00805EE6" w:rsidP="00210FC3" w:rsidRDefault="00805EE6" w14:paraId="599C004A" w14:textId="654EEA15">
      <w:pPr>
        <w:pStyle w:val="ListParagraph"/>
        <w:numPr>
          <w:ilvl w:val="0"/>
          <w:numId w:val="26"/>
        </w:numPr>
        <w:spacing w:before="120" w:after="120" w:line="240" w:lineRule="auto"/>
        <w:jc w:val="both"/>
        <w:rPr>
          <w:rFonts w:ascii="Times New Roman" w:hAnsi="Times New Roman"/>
          <w:noProof/>
          <w:sz w:val="24"/>
          <w:szCs w:val="24"/>
        </w:rPr>
      </w:pPr>
      <w:r w:rsidRPr="00210FC3">
        <w:rPr>
          <w:rFonts w:ascii="Times New Roman" w:hAnsi="Times New Roman"/>
          <w:noProof/>
          <w:sz w:val="24"/>
          <w:szCs w:val="24"/>
        </w:rPr>
        <w:t>Kādas ir finansēšanas prioritātes ūdeņraža ziņā un kā kopīgi</w:t>
      </w:r>
      <w:r w:rsidRPr="00210FC3" w:rsidR="00403F92">
        <w:rPr>
          <w:rFonts w:ascii="Times New Roman" w:hAnsi="Times New Roman"/>
          <w:noProof/>
          <w:sz w:val="24"/>
          <w:szCs w:val="24"/>
        </w:rPr>
        <w:t xml:space="preserve"> piesaistīt</w:t>
      </w:r>
      <w:r w:rsidRPr="00210FC3">
        <w:rPr>
          <w:rFonts w:ascii="Times New Roman" w:hAnsi="Times New Roman"/>
          <w:noProof/>
          <w:sz w:val="24"/>
          <w:szCs w:val="24"/>
        </w:rPr>
        <w:t xml:space="preserve"> atbals</w:t>
      </w:r>
      <w:r w:rsidRPr="00210FC3" w:rsidR="00403F92">
        <w:rPr>
          <w:rFonts w:ascii="Times New Roman" w:hAnsi="Times New Roman"/>
          <w:noProof/>
          <w:sz w:val="24"/>
          <w:szCs w:val="24"/>
        </w:rPr>
        <w:t>tu e</w:t>
      </w:r>
      <w:r w:rsidRPr="00210FC3">
        <w:rPr>
          <w:rFonts w:ascii="Times New Roman" w:hAnsi="Times New Roman"/>
          <w:noProof/>
          <w:sz w:val="24"/>
          <w:szCs w:val="24"/>
        </w:rPr>
        <w:t>ksport</w:t>
      </w:r>
      <w:r w:rsidRPr="00210FC3" w:rsidR="00403F92">
        <w:rPr>
          <w:rFonts w:ascii="Times New Roman" w:hAnsi="Times New Roman"/>
          <w:noProof/>
          <w:sz w:val="24"/>
          <w:szCs w:val="24"/>
        </w:rPr>
        <w:t>am</w:t>
      </w:r>
      <w:r w:rsidRPr="00210FC3">
        <w:rPr>
          <w:rFonts w:ascii="Times New Roman" w:hAnsi="Times New Roman"/>
          <w:noProof/>
          <w:sz w:val="24"/>
          <w:szCs w:val="24"/>
        </w:rPr>
        <w:t>, ņemot vērā tā potenciālu stiprināt Eiropas partnerības?</w:t>
      </w:r>
    </w:p>
    <w:bookmarkEnd w:id="5"/>
    <w:p w:rsidR="003D5370" w:rsidP="003D5370" w:rsidRDefault="003D5370" w14:paraId="51C50203" w14:textId="5403353F">
      <w:pPr>
        <w:spacing w:before="120" w:after="120" w:line="240" w:lineRule="auto"/>
        <w:ind w:left="927"/>
        <w:jc w:val="both"/>
        <w:rPr>
          <w:rFonts w:ascii="Times New Roman" w:hAnsi="Times New Roman" w:cs="Times New Roman"/>
          <w:b/>
          <w:sz w:val="24"/>
          <w:szCs w:val="24"/>
          <w:u w:val="single"/>
        </w:rPr>
      </w:pPr>
      <w:r w:rsidRPr="00E734AF">
        <w:rPr>
          <w:rFonts w:ascii="Times New Roman" w:hAnsi="Times New Roman" w:cs="Times New Roman"/>
          <w:b/>
          <w:sz w:val="24"/>
          <w:szCs w:val="24"/>
          <w:u w:val="single"/>
        </w:rPr>
        <w:t>Latvijas nostāja:</w:t>
      </w:r>
    </w:p>
    <w:p w:rsidRPr="00582DF5" w:rsidR="00582DF5" w:rsidP="00582DF5" w:rsidRDefault="00582DF5" w14:paraId="1A1E8BA7" w14:textId="20E05060">
      <w:pPr>
        <w:tabs>
          <w:tab w:val="left" w:pos="2966"/>
        </w:tabs>
        <w:rPr>
          <w:rFonts w:ascii="Times New Roman" w:hAnsi="Times New Roman" w:cs="Times New Roman"/>
          <w:sz w:val="24"/>
          <w:szCs w:val="24"/>
        </w:rPr>
      </w:pPr>
      <w:r>
        <w:rPr>
          <w:rFonts w:ascii="Times New Roman" w:hAnsi="Times New Roman" w:cs="Times New Roman"/>
          <w:sz w:val="24"/>
          <w:szCs w:val="24"/>
        </w:rPr>
        <w:tab/>
      </w:r>
    </w:p>
    <w:p w:rsidRPr="00D41172" w:rsidR="00D41172" w:rsidP="00D41172" w:rsidRDefault="00BD5F16" w14:paraId="2D47D637" w14:textId="381E3C4B">
      <w:pPr>
        <w:spacing w:before="120"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Latvijas oficiālā nostāja par </w:t>
      </w:r>
      <w:r w:rsidR="00D41172">
        <w:rPr>
          <w:rFonts w:ascii="Times New Roman" w:hAnsi="Times New Roman"/>
          <w:sz w:val="24"/>
          <w:szCs w:val="24"/>
        </w:rPr>
        <w:t>ūdeņraža stratēģiju</w:t>
      </w:r>
      <w:r>
        <w:rPr>
          <w:rFonts w:ascii="Times New Roman" w:hAnsi="Times New Roman"/>
          <w:sz w:val="24"/>
          <w:szCs w:val="24"/>
        </w:rPr>
        <w:t xml:space="preserve"> ir iekļauta pozīcijā Nr.1 “</w:t>
      </w:r>
      <w:r w:rsidRPr="00D34FE8">
        <w:rPr>
          <w:rFonts w:ascii="Times New Roman" w:hAnsi="Times New Roman"/>
          <w:i/>
          <w:iCs/>
          <w:sz w:val="24"/>
          <w:szCs w:val="24"/>
        </w:rPr>
        <w:t>Par Komisijas paziņojumu Eiropas Parlamentam, Padomei, Eiropas Ekonomikas un Sociālo lietu komitejai un Reģionu komitejai</w:t>
      </w:r>
      <w:r>
        <w:rPr>
          <w:rFonts w:ascii="Times New Roman" w:hAnsi="Times New Roman"/>
          <w:i/>
          <w:iCs/>
          <w:sz w:val="24"/>
          <w:szCs w:val="24"/>
        </w:rPr>
        <w:t xml:space="preserve"> </w:t>
      </w:r>
      <w:proofErr w:type="spellStart"/>
      <w:r w:rsidRPr="00D34FE8">
        <w:rPr>
          <w:rFonts w:ascii="Times New Roman" w:hAnsi="Times New Roman"/>
          <w:i/>
          <w:iCs/>
          <w:sz w:val="24"/>
          <w:szCs w:val="24"/>
        </w:rPr>
        <w:t>Klimatneitrālas</w:t>
      </w:r>
      <w:proofErr w:type="spellEnd"/>
      <w:r w:rsidRPr="00D34FE8">
        <w:rPr>
          <w:rFonts w:ascii="Times New Roman" w:hAnsi="Times New Roman"/>
          <w:i/>
          <w:iCs/>
          <w:sz w:val="24"/>
          <w:szCs w:val="24"/>
        </w:rPr>
        <w:t xml:space="preserve"> ekonomikas dzinējspēks: ES Energosistēmas integrācijas stratēģija</w:t>
      </w:r>
      <w:r>
        <w:rPr>
          <w:rFonts w:ascii="Times New Roman" w:hAnsi="Times New Roman"/>
          <w:i/>
          <w:iCs/>
          <w:sz w:val="24"/>
          <w:szCs w:val="24"/>
        </w:rPr>
        <w:t xml:space="preserve"> </w:t>
      </w:r>
      <w:r w:rsidRPr="00D34FE8">
        <w:rPr>
          <w:rFonts w:ascii="Times New Roman" w:hAnsi="Times New Roman"/>
          <w:sz w:val="24"/>
          <w:szCs w:val="24"/>
        </w:rPr>
        <w:t>un</w:t>
      </w:r>
      <w:r>
        <w:rPr>
          <w:rFonts w:ascii="Times New Roman" w:hAnsi="Times New Roman"/>
          <w:i/>
          <w:iCs/>
          <w:sz w:val="24"/>
          <w:szCs w:val="24"/>
        </w:rPr>
        <w:t xml:space="preserve"> </w:t>
      </w:r>
      <w:r w:rsidRPr="00D34FE8">
        <w:rPr>
          <w:rFonts w:ascii="Times New Roman" w:hAnsi="Times New Roman"/>
          <w:i/>
          <w:iCs/>
          <w:sz w:val="24"/>
          <w:szCs w:val="24"/>
        </w:rPr>
        <w:t>Par Komisijas paziņojumu Eiropas Parlamentam, Padomei, Eiropas Ekonomikas un Sociālo lietu komitejai un Reģionu komitejai</w:t>
      </w:r>
      <w:r>
        <w:rPr>
          <w:rFonts w:ascii="Times New Roman" w:hAnsi="Times New Roman"/>
          <w:i/>
          <w:iCs/>
          <w:sz w:val="24"/>
          <w:szCs w:val="24"/>
        </w:rPr>
        <w:t xml:space="preserve"> </w:t>
      </w:r>
      <w:r w:rsidRPr="00D34FE8">
        <w:rPr>
          <w:rFonts w:ascii="Times New Roman" w:hAnsi="Times New Roman"/>
          <w:i/>
          <w:iCs/>
          <w:sz w:val="24"/>
          <w:szCs w:val="24"/>
        </w:rPr>
        <w:t xml:space="preserve">Ūdeņraža stratēģija </w:t>
      </w:r>
      <w:proofErr w:type="spellStart"/>
      <w:r w:rsidRPr="00D34FE8">
        <w:rPr>
          <w:rFonts w:ascii="Times New Roman" w:hAnsi="Times New Roman"/>
          <w:i/>
          <w:iCs/>
          <w:sz w:val="24"/>
          <w:szCs w:val="24"/>
        </w:rPr>
        <w:t>klimatneitrālai</w:t>
      </w:r>
      <w:proofErr w:type="spellEnd"/>
      <w:r w:rsidRPr="00D34FE8">
        <w:rPr>
          <w:rFonts w:ascii="Times New Roman" w:hAnsi="Times New Roman"/>
          <w:i/>
          <w:iCs/>
          <w:sz w:val="24"/>
          <w:szCs w:val="24"/>
        </w:rPr>
        <w:t xml:space="preserve"> Eiropai</w:t>
      </w:r>
      <w:r w:rsidRPr="00465C7C">
        <w:rPr>
          <w:rFonts w:ascii="Times New Roman" w:hAnsi="Times New Roman"/>
          <w:i/>
          <w:iCs/>
          <w:sz w:val="24"/>
          <w:szCs w:val="24"/>
        </w:rPr>
        <w:t>”</w:t>
      </w:r>
      <w:r>
        <w:rPr>
          <w:rFonts w:ascii="Times New Roman" w:hAnsi="Times New Roman"/>
          <w:sz w:val="24"/>
          <w:szCs w:val="24"/>
        </w:rPr>
        <w:t>.</w:t>
      </w:r>
    </w:p>
    <w:p w:rsidRPr="00D41172" w:rsidR="00D41172" w:rsidP="00D41172" w:rsidRDefault="00D41172" w14:paraId="59F24748" w14:textId="6AE06A53">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Latvijas </w:t>
      </w:r>
      <w:r w:rsidRPr="00D41172">
        <w:rPr>
          <w:rFonts w:ascii="Times New Roman" w:hAnsi="Times New Roman"/>
          <w:sz w:val="24"/>
          <w:szCs w:val="24"/>
        </w:rPr>
        <w:t>ieskatā tirgus veicināšana ir atkarīga no vairākiem faktoriem. Pirmkārt, nepieciešams izpētīt un izprast tehnisko situāciju gāzes sadales un pārvades sistēmās, kā arī to pielāgošanas iespējas ūdeņraža pārvadei. Lai to noskaidrotu nepieciešams veikt pētījumus par esošo pārvades un sadales sistēmu ūdeņraža uzņemšanas kapacitāti un vispārējo sistēmas atbilstību. Kā otru noteicošo faktoru jāmin potenciālo ūdeņražu galapatērētāju apzināšana un to pieprasījums pēc ūdeņraža. Lai veiksmīgi tiktu izstrādāts jebkāds ūdeņraža regulējums liela uzmanība jāpievērš tehnisko sistēmu un potenciālā tirgus izpētei. Dalībvalstu sadarbība šajās izpētēs būtu ļoti noderīga un izdevīga, jo šādā veidā tiktu veicināta kopīga izpratne un plānu harmonizācija, kas rezultētos sadarbības palielināšanā starp ES dalībvalstīm. Uzskatām, ka regulējuma izstrādei jāseko kā nākamajam solim pēc atbilstošajām tehniskajām izpētēm.</w:t>
      </w:r>
    </w:p>
    <w:p w:rsidRPr="00802F36" w:rsidR="00802F36" w:rsidP="00A34787" w:rsidRDefault="00D41172" w14:paraId="11400CDA" w14:textId="150EDC29">
      <w:pPr>
        <w:spacing w:before="120" w:after="120" w:line="240" w:lineRule="auto"/>
        <w:ind w:firstLine="709"/>
        <w:jc w:val="both"/>
        <w:rPr>
          <w:rFonts w:ascii="Times New Roman" w:hAnsi="Times New Roman"/>
          <w:sz w:val="24"/>
          <w:szCs w:val="24"/>
        </w:rPr>
      </w:pPr>
      <w:r w:rsidRPr="00D41172">
        <w:rPr>
          <w:rFonts w:ascii="Times New Roman" w:hAnsi="Times New Roman"/>
          <w:sz w:val="24"/>
          <w:szCs w:val="24"/>
        </w:rPr>
        <w:t>Uzskatām, ka finansējums prioritāri ir jāpiesaista esošās infrastruktūras pielāgošanai un šeit saredzam būtisku ES līdzfinansējuma lomu. Vienlaikus, Latvija vienmēr ir uzsvērusi, ka atbalstām tikai no AER iegūta ūdeņraža ražošanu un uzskatām, ka ES līdzfinansējums ir jāfokusē uz tādu gāzes infrastruktūras pielāgošanu, kas vērsta uz AER ūdeņraža izmantošanu. Lai arī līdzfinansējums ir būtisks infrastruktūras nodrošināšanai, Latvija vienmēr ir norādījusi, ka enerģijas ražošanai ir jānotiek balstoties uz tirgus principiem (pieprasījumu un piedāvājumu). Ievērojot šo principu, primāri dabīgā ceļā būtu jāveidojas vietējam un eksporta tirgum.</w:t>
      </w:r>
      <w:r w:rsidR="00516158">
        <w:rPr>
          <w:rFonts w:ascii="Times New Roman" w:hAnsi="Times New Roman"/>
          <w:sz w:val="24"/>
          <w:szCs w:val="24"/>
        </w:rPr>
        <w:t xml:space="preserve"> Uzskatām, ka dalībvalstu savstarpējai sadarbībai ir jāpiešķir būtiska nozīme, kā arī kopīgi jāattīsta projekti ar pārrobežu ietekmi. </w:t>
      </w:r>
      <w:r w:rsidRPr="00A91A9F" w:rsidR="00A91A9F">
        <w:rPr>
          <w:rFonts w:ascii="Times New Roman" w:hAnsi="Times New Roman"/>
          <w:sz w:val="24"/>
          <w:szCs w:val="24"/>
        </w:rPr>
        <w:t>Latvijai</w:t>
      </w:r>
      <w:r w:rsidR="00A91A9F">
        <w:rPr>
          <w:rFonts w:ascii="Times New Roman" w:hAnsi="Times New Roman"/>
          <w:sz w:val="24"/>
          <w:szCs w:val="24"/>
        </w:rPr>
        <w:t xml:space="preserve"> ir</w:t>
      </w:r>
      <w:r w:rsidRPr="00A91A9F" w:rsidR="00A91A9F">
        <w:rPr>
          <w:rFonts w:ascii="Times New Roman" w:hAnsi="Times New Roman"/>
          <w:sz w:val="24"/>
          <w:szCs w:val="24"/>
        </w:rPr>
        <w:t xml:space="preserve"> </w:t>
      </w:r>
      <w:r w:rsidR="00A91A9F">
        <w:rPr>
          <w:rFonts w:ascii="Times New Roman" w:hAnsi="Times New Roman"/>
          <w:sz w:val="24"/>
          <w:szCs w:val="24"/>
        </w:rPr>
        <w:t>būtiski</w:t>
      </w:r>
      <w:r w:rsidRPr="00A91A9F" w:rsidR="00A91A9F">
        <w:rPr>
          <w:rFonts w:ascii="Times New Roman" w:hAnsi="Times New Roman"/>
          <w:sz w:val="24"/>
          <w:szCs w:val="24"/>
        </w:rPr>
        <w:t xml:space="preserve">, ka reģionālā dabasgāzes tirgus priekšrocības </w:t>
      </w:r>
      <w:r w:rsidR="00A91A9F">
        <w:rPr>
          <w:rFonts w:ascii="Times New Roman" w:hAnsi="Times New Roman"/>
          <w:sz w:val="24"/>
          <w:szCs w:val="24"/>
        </w:rPr>
        <w:t xml:space="preserve">tai </w:t>
      </w:r>
      <w:r w:rsidRPr="00A91A9F" w:rsidR="00A91A9F">
        <w:rPr>
          <w:rFonts w:ascii="Times New Roman" w:hAnsi="Times New Roman"/>
          <w:sz w:val="24"/>
          <w:szCs w:val="24"/>
        </w:rPr>
        <w:t>būtu izmantojamas</w:t>
      </w:r>
      <w:r w:rsidR="00A91A9F">
        <w:rPr>
          <w:rFonts w:ascii="Times New Roman" w:hAnsi="Times New Roman"/>
          <w:sz w:val="24"/>
          <w:szCs w:val="24"/>
        </w:rPr>
        <w:t xml:space="preserve"> </w:t>
      </w:r>
      <w:r w:rsidRPr="00A91A9F" w:rsidR="00A91A9F">
        <w:rPr>
          <w:rFonts w:ascii="Times New Roman" w:hAnsi="Times New Roman"/>
          <w:sz w:val="24"/>
          <w:szCs w:val="24"/>
        </w:rPr>
        <w:t xml:space="preserve">brīdī, kad </w:t>
      </w:r>
      <w:proofErr w:type="spellStart"/>
      <w:r w:rsidRPr="00A91A9F" w:rsidR="00A91A9F">
        <w:rPr>
          <w:rFonts w:ascii="Times New Roman" w:hAnsi="Times New Roman"/>
          <w:sz w:val="24"/>
          <w:szCs w:val="24"/>
        </w:rPr>
        <w:t>dekarbonizētās</w:t>
      </w:r>
      <w:proofErr w:type="spellEnd"/>
      <w:r w:rsidRPr="00A91A9F" w:rsidR="00A91A9F">
        <w:rPr>
          <w:rFonts w:ascii="Times New Roman" w:hAnsi="Times New Roman"/>
          <w:sz w:val="24"/>
          <w:szCs w:val="24"/>
        </w:rPr>
        <w:t xml:space="preserve"> gāzes </w:t>
      </w:r>
      <w:r w:rsidR="00A91A9F">
        <w:rPr>
          <w:rFonts w:ascii="Times New Roman" w:hAnsi="Times New Roman"/>
          <w:sz w:val="24"/>
          <w:szCs w:val="24"/>
        </w:rPr>
        <w:t>tiks ievadītas</w:t>
      </w:r>
      <w:r w:rsidRPr="00A91A9F" w:rsidR="00A91A9F">
        <w:rPr>
          <w:rFonts w:ascii="Times New Roman" w:hAnsi="Times New Roman"/>
          <w:sz w:val="24"/>
          <w:szCs w:val="24"/>
        </w:rPr>
        <w:t xml:space="preserve"> sistēm</w:t>
      </w:r>
      <w:r w:rsidR="00A91A9F">
        <w:rPr>
          <w:rFonts w:ascii="Times New Roman" w:hAnsi="Times New Roman"/>
          <w:sz w:val="24"/>
          <w:szCs w:val="24"/>
        </w:rPr>
        <w:t>ā.</w:t>
      </w:r>
    </w:p>
    <w:p w:rsidRPr="00032058" w:rsidR="00802F36" w:rsidP="005834E2" w:rsidRDefault="00802F36" w14:paraId="2D05C3B2" w14:textId="1C426398">
      <w:pPr>
        <w:pStyle w:val="ListParagraph"/>
        <w:numPr>
          <w:ilvl w:val="0"/>
          <w:numId w:val="27"/>
        </w:numPr>
        <w:rPr>
          <w:rFonts w:ascii="Times New Roman" w:hAnsi="Times New Roman"/>
          <w:b/>
          <w:sz w:val="24"/>
          <w:szCs w:val="24"/>
        </w:rPr>
      </w:pPr>
      <w:r w:rsidRPr="00032058">
        <w:rPr>
          <w:rFonts w:ascii="Times New Roman" w:hAnsi="Times New Roman"/>
          <w:b/>
          <w:sz w:val="24"/>
          <w:szCs w:val="24"/>
        </w:rPr>
        <w:t>Secinājumi par renovācijas vilni, kas atjauno ekonomiku un rada zaļās ēkas nākotnei</w:t>
      </w:r>
      <w:r w:rsidR="00392EED">
        <w:rPr>
          <w:rFonts w:ascii="Times New Roman" w:hAnsi="Times New Roman"/>
          <w:b/>
          <w:sz w:val="24"/>
          <w:szCs w:val="24"/>
        </w:rPr>
        <w:t xml:space="preserve"> </w:t>
      </w:r>
      <w:r w:rsidRPr="00032058">
        <w:rPr>
          <w:rFonts w:ascii="Times New Roman" w:hAnsi="Times New Roman"/>
          <w:bCs/>
          <w:i/>
          <w:iCs/>
          <w:sz w:val="24"/>
          <w:szCs w:val="24"/>
        </w:rPr>
        <w:t>– diskusija</w:t>
      </w:r>
    </w:p>
    <w:p w:rsidRPr="00720215" w:rsidR="00720215" w:rsidP="00720215" w:rsidRDefault="00720215" w14:paraId="3B4D1FE7" w14:textId="77777777">
      <w:pPr>
        <w:ind w:firstLine="720"/>
        <w:jc w:val="both"/>
        <w:rPr>
          <w:rFonts w:ascii="Times New Roman" w:hAnsi="Times New Roman"/>
          <w:bCs/>
          <w:sz w:val="24"/>
          <w:szCs w:val="24"/>
        </w:rPr>
      </w:pPr>
      <w:r w:rsidRPr="00720215">
        <w:rPr>
          <w:rFonts w:ascii="Times New Roman" w:hAnsi="Times New Roman"/>
          <w:bCs/>
          <w:sz w:val="24"/>
          <w:szCs w:val="24"/>
        </w:rPr>
        <w:t xml:space="preserve">2020. gada 14. oktobrī Komisija publicēja paziņojumu “Eiropas Renovācijas vilnis – par zaļākām ēkām, jaunām darbvietām un labāku dzīvi”  , kura mērķis ir līdz 2030. gadam vismaz divkāršot dzīvojamo un nedzīvojamo ēku ikgadējo enerģētiskās atjaunošanas apjomu un veicināt ēku dziļo enerģētisko atjaunošanu. Paziņojumā ir izklāstīta stratēģija, kā Eiropā aizsākt renovācijas vilni un likvidēt jau ilgi pastāvošos šķēršļus energoefektīvai un resursu efektīvai ēku atjaunošanai, ilgtermiņā atbalstīt jaunas investīcijas, veicināt  </w:t>
      </w:r>
      <w:proofErr w:type="spellStart"/>
      <w:r w:rsidRPr="00720215">
        <w:rPr>
          <w:rFonts w:ascii="Times New Roman" w:hAnsi="Times New Roman"/>
          <w:bCs/>
          <w:sz w:val="24"/>
          <w:szCs w:val="24"/>
        </w:rPr>
        <w:t>digitalizāciju</w:t>
      </w:r>
      <w:proofErr w:type="spellEnd"/>
      <w:r w:rsidRPr="00720215">
        <w:rPr>
          <w:rFonts w:ascii="Times New Roman" w:hAnsi="Times New Roman"/>
          <w:bCs/>
          <w:sz w:val="24"/>
          <w:szCs w:val="24"/>
        </w:rPr>
        <w:t xml:space="preserve"> un radīt nodarbinātības un izaugsmes iespējas visā renovācijas piegādes ķēdē.</w:t>
      </w:r>
    </w:p>
    <w:p w:rsidR="00720215" w:rsidP="00720215" w:rsidRDefault="00720215" w14:paraId="4C789CD1" w14:textId="1182A494">
      <w:pPr>
        <w:ind w:firstLine="720"/>
        <w:jc w:val="both"/>
        <w:rPr>
          <w:rFonts w:ascii="Times New Roman" w:hAnsi="Times New Roman"/>
          <w:bCs/>
          <w:sz w:val="24"/>
          <w:szCs w:val="24"/>
        </w:rPr>
      </w:pPr>
      <w:r w:rsidRPr="00720215">
        <w:rPr>
          <w:rFonts w:ascii="Times New Roman" w:hAnsi="Times New Roman"/>
          <w:bCs/>
          <w:sz w:val="24"/>
          <w:szCs w:val="24"/>
        </w:rPr>
        <w:t xml:space="preserve">Renovācijas vilnis ir būtisks elements, lai sasniegtu vismaz 55% siltumnīcefekta gāzu emisiju (turpmāk – SEG) samazināšanas mērķi līdz 2030. gadam un </w:t>
      </w:r>
      <w:proofErr w:type="spellStart"/>
      <w:r w:rsidRPr="00720215">
        <w:rPr>
          <w:rFonts w:ascii="Times New Roman" w:hAnsi="Times New Roman"/>
          <w:bCs/>
          <w:sz w:val="24"/>
          <w:szCs w:val="24"/>
        </w:rPr>
        <w:t>klimaneitralitātes</w:t>
      </w:r>
      <w:proofErr w:type="spellEnd"/>
      <w:r w:rsidRPr="00720215">
        <w:rPr>
          <w:rFonts w:ascii="Times New Roman" w:hAnsi="Times New Roman"/>
          <w:bCs/>
          <w:sz w:val="24"/>
          <w:szCs w:val="24"/>
        </w:rPr>
        <w:t xml:space="preserve"> sasniegšanu līdz 2050.gadam, kā arī tas spēlē izšķirošu lomu ekonomikas atveseļošanā, atbalstot ēku atjaunošanu, sekmējot energoefektivitātes uzlabošanu un veicinot labklājību.</w:t>
      </w:r>
    </w:p>
    <w:p w:rsidRPr="00A34787" w:rsidR="00A34787" w:rsidP="00021692" w:rsidRDefault="00B01D84" w14:paraId="400B8321" w14:textId="084DDE63">
      <w:pPr>
        <w:ind w:firstLine="720"/>
        <w:jc w:val="both"/>
        <w:rPr>
          <w:rFonts w:ascii="Times New Roman" w:hAnsi="Times New Roman"/>
          <w:bCs/>
          <w:sz w:val="24"/>
          <w:szCs w:val="24"/>
        </w:rPr>
      </w:pPr>
      <w:r>
        <w:rPr>
          <w:rFonts w:ascii="Times New Roman" w:hAnsi="Times New Roman"/>
          <w:bCs/>
          <w:sz w:val="24"/>
          <w:szCs w:val="24"/>
        </w:rPr>
        <w:t xml:space="preserve">Eiropas Savienības </w:t>
      </w:r>
      <w:r w:rsidR="00021692">
        <w:rPr>
          <w:rFonts w:ascii="Times New Roman" w:hAnsi="Times New Roman"/>
          <w:bCs/>
          <w:sz w:val="24"/>
          <w:szCs w:val="24"/>
        </w:rPr>
        <w:t>Padome p</w:t>
      </w:r>
      <w:r w:rsidRPr="00A34787" w:rsidR="00A34787">
        <w:rPr>
          <w:rFonts w:ascii="Times New Roman" w:hAnsi="Times New Roman"/>
          <w:bCs/>
          <w:sz w:val="24"/>
          <w:szCs w:val="24"/>
        </w:rPr>
        <w:t xml:space="preserve">auž gandarījumu par Komisijas 2020. gada 14. Oktobra paziņojumu par renovācijas vilni Eiropā un atzīst izšķirošo lomu, kāda var būt ēku renovācijai ekonomikas atveseļošanā pēc COVID-19 krīzes un Eiropas ēku dekarbonizācijā un Eiropas Zaļā kursa ceļvedi taisnīgai pārejai uz </w:t>
      </w:r>
      <w:proofErr w:type="spellStart"/>
      <w:r w:rsidRPr="00A34787" w:rsidR="00A34787">
        <w:rPr>
          <w:rFonts w:ascii="Times New Roman" w:hAnsi="Times New Roman"/>
          <w:bCs/>
          <w:sz w:val="24"/>
          <w:szCs w:val="24"/>
        </w:rPr>
        <w:t>klimatneitralitāti</w:t>
      </w:r>
      <w:proofErr w:type="spellEnd"/>
      <w:r w:rsidRPr="00A34787" w:rsidR="00A34787">
        <w:rPr>
          <w:rFonts w:ascii="Times New Roman" w:hAnsi="Times New Roman"/>
          <w:bCs/>
          <w:sz w:val="24"/>
          <w:szCs w:val="24"/>
        </w:rPr>
        <w:t xml:space="preserve"> līdz 2050. gadam</w:t>
      </w:r>
      <w:r w:rsidR="00021692">
        <w:rPr>
          <w:rFonts w:ascii="Times New Roman" w:hAnsi="Times New Roman"/>
          <w:bCs/>
          <w:sz w:val="24"/>
          <w:szCs w:val="24"/>
        </w:rPr>
        <w:t xml:space="preserve">, </w:t>
      </w:r>
      <w:r>
        <w:rPr>
          <w:rFonts w:ascii="Times New Roman" w:hAnsi="Times New Roman"/>
          <w:bCs/>
          <w:sz w:val="24"/>
          <w:szCs w:val="24"/>
        </w:rPr>
        <w:t>kā arī:</w:t>
      </w:r>
    </w:p>
    <w:p w:rsidRPr="00021692" w:rsidR="00A34787" w:rsidP="00021692" w:rsidRDefault="000345ED" w14:paraId="14B26215" w14:textId="2F43F6A1">
      <w:pPr>
        <w:pStyle w:val="ListParagraph"/>
        <w:numPr>
          <w:ilvl w:val="0"/>
          <w:numId w:val="28"/>
        </w:numPr>
        <w:jc w:val="both"/>
        <w:rPr>
          <w:rFonts w:ascii="Times New Roman" w:hAnsi="Times New Roman"/>
          <w:bCs/>
          <w:sz w:val="24"/>
          <w:szCs w:val="24"/>
        </w:rPr>
      </w:pPr>
      <w:r>
        <w:rPr>
          <w:rFonts w:ascii="Times New Roman" w:hAnsi="Times New Roman"/>
          <w:bCs/>
          <w:sz w:val="24"/>
          <w:szCs w:val="24"/>
        </w:rPr>
        <w:t>a</w:t>
      </w:r>
      <w:r w:rsidRPr="00021692" w:rsidR="00A34787">
        <w:rPr>
          <w:rFonts w:ascii="Times New Roman" w:hAnsi="Times New Roman"/>
          <w:bCs/>
          <w:sz w:val="24"/>
          <w:szCs w:val="24"/>
        </w:rPr>
        <w:t>tzīmē Komisijas ieteikumu par enerģētisko nabadzību un atzīst ēku renovācijas nozīmīgumu, samazinot mājsaimniecību enerģijas izdevumus un uzlabojot visu eiropiešu dzīves kvalitāt</w:t>
      </w:r>
      <w:r>
        <w:rPr>
          <w:rFonts w:ascii="Times New Roman" w:hAnsi="Times New Roman"/>
          <w:bCs/>
          <w:sz w:val="24"/>
          <w:szCs w:val="24"/>
        </w:rPr>
        <w:t>i;</w:t>
      </w:r>
      <w:r w:rsidRPr="00021692" w:rsidR="00A34787">
        <w:rPr>
          <w:rFonts w:ascii="Times New Roman" w:hAnsi="Times New Roman"/>
          <w:bCs/>
          <w:sz w:val="24"/>
          <w:szCs w:val="24"/>
        </w:rPr>
        <w:t xml:space="preserve">             </w:t>
      </w:r>
    </w:p>
    <w:p w:rsidRPr="00021692" w:rsidR="00A34787" w:rsidP="00021692" w:rsidRDefault="000345ED" w14:paraId="1A6971FC" w14:textId="76CA5CFE">
      <w:pPr>
        <w:pStyle w:val="ListParagraph"/>
        <w:numPr>
          <w:ilvl w:val="0"/>
          <w:numId w:val="28"/>
        </w:numPr>
        <w:jc w:val="both"/>
        <w:rPr>
          <w:rFonts w:ascii="Times New Roman" w:hAnsi="Times New Roman"/>
          <w:bCs/>
          <w:sz w:val="24"/>
          <w:szCs w:val="24"/>
        </w:rPr>
      </w:pPr>
      <w:r>
        <w:rPr>
          <w:rFonts w:ascii="Times New Roman" w:hAnsi="Times New Roman"/>
          <w:bCs/>
          <w:sz w:val="24"/>
          <w:szCs w:val="24"/>
        </w:rPr>
        <w:lastRenderedPageBreak/>
        <w:t>a</w:t>
      </w:r>
      <w:r w:rsidRPr="00021692" w:rsidR="00A34787">
        <w:rPr>
          <w:rFonts w:ascii="Times New Roman" w:hAnsi="Times New Roman"/>
          <w:bCs/>
          <w:sz w:val="24"/>
          <w:szCs w:val="24"/>
        </w:rPr>
        <w:t xml:space="preserve">tzīst, ka ēku izmantošana un ekspluatācija veido aptuveni 40% no Eiropas Savienības (turpmāk  - ES) kopējā enerģijas patēriņa, un 36% no tā izraisītajām SEG. Ir jāpievērš pastiprināta uzmanība ēku renovācijai un būvniecībai, lai ES varētu sasniegt Zaļā kursa mērķi – SEG samazināšanu par vismaz 55% līdz 2030. gadam, kā arī  sasniegt </w:t>
      </w:r>
      <w:proofErr w:type="spellStart"/>
      <w:r w:rsidRPr="00021692" w:rsidR="00A34787">
        <w:rPr>
          <w:rFonts w:ascii="Times New Roman" w:hAnsi="Times New Roman"/>
          <w:bCs/>
          <w:sz w:val="24"/>
          <w:szCs w:val="24"/>
        </w:rPr>
        <w:t>klimatneitralitāti</w:t>
      </w:r>
      <w:proofErr w:type="spellEnd"/>
      <w:r w:rsidRPr="00021692" w:rsidR="00A34787">
        <w:rPr>
          <w:rFonts w:ascii="Times New Roman" w:hAnsi="Times New Roman"/>
          <w:bCs/>
          <w:sz w:val="24"/>
          <w:szCs w:val="24"/>
        </w:rPr>
        <w:t xml:space="preserve"> līdz 2050. gada</w:t>
      </w:r>
      <w:r>
        <w:rPr>
          <w:rFonts w:ascii="Times New Roman" w:hAnsi="Times New Roman"/>
          <w:bCs/>
          <w:sz w:val="24"/>
          <w:szCs w:val="24"/>
        </w:rPr>
        <w:t>m;</w:t>
      </w:r>
    </w:p>
    <w:p w:rsidRPr="00021692" w:rsidR="00A34787" w:rsidP="00021692" w:rsidRDefault="000345ED" w14:paraId="5A46866B" w14:textId="01D96CF2">
      <w:pPr>
        <w:pStyle w:val="ListParagraph"/>
        <w:numPr>
          <w:ilvl w:val="0"/>
          <w:numId w:val="28"/>
        </w:numPr>
        <w:jc w:val="both"/>
        <w:rPr>
          <w:rFonts w:ascii="Times New Roman" w:hAnsi="Times New Roman"/>
          <w:bCs/>
          <w:sz w:val="24"/>
          <w:szCs w:val="24"/>
        </w:rPr>
      </w:pPr>
      <w:r>
        <w:rPr>
          <w:rFonts w:ascii="Times New Roman" w:hAnsi="Times New Roman"/>
          <w:bCs/>
          <w:sz w:val="24"/>
          <w:szCs w:val="24"/>
        </w:rPr>
        <w:t>a</w:t>
      </w:r>
      <w:r w:rsidRPr="00021692" w:rsidR="00A34787">
        <w:rPr>
          <w:rFonts w:ascii="Times New Roman" w:hAnsi="Times New Roman"/>
          <w:bCs/>
          <w:sz w:val="24"/>
          <w:szCs w:val="24"/>
        </w:rPr>
        <w:t>tzīst nepieciešamību vismaz dubultot ar ener</w:t>
      </w:r>
      <w:r w:rsidR="00C56AD0">
        <w:rPr>
          <w:rFonts w:ascii="Times New Roman" w:hAnsi="Times New Roman"/>
          <w:bCs/>
          <w:sz w:val="24"/>
          <w:szCs w:val="24"/>
        </w:rPr>
        <w:t>goefektivitāti</w:t>
      </w:r>
      <w:r w:rsidRPr="00021692" w:rsidR="00A34787">
        <w:rPr>
          <w:rFonts w:ascii="Times New Roman" w:hAnsi="Times New Roman"/>
          <w:bCs/>
          <w:sz w:val="24"/>
          <w:szCs w:val="24"/>
        </w:rPr>
        <w:t xml:space="preserve"> saistītās renovācijas </w:t>
      </w:r>
      <w:r w:rsidR="00C56AD0">
        <w:rPr>
          <w:rFonts w:ascii="Times New Roman" w:hAnsi="Times New Roman"/>
          <w:bCs/>
          <w:sz w:val="24"/>
          <w:szCs w:val="24"/>
        </w:rPr>
        <w:t>apjomus</w:t>
      </w:r>
      <w:r w:rsidRPr="00021692" w:rsidR="00C56AD0">
        <w:rPr>
          <w:rFonts w:ascii="Times New Roman" w:hAnsi="Times New Roman"/>
          <w:bCs/>
          <w:sz w:val="24"/>
          <w:szCs w:val="24"/>
        </w:rPr>
        <w:t xml:space="preserve"> </w:t>
      </w:r>
      <w:r w:rsidRPr="00021692" w:rsidR="00A34787">
        <w:rPr>
          <w:rFonts w:ascii="Times New Roman" w:hAnsi="Times New Roman"/>
          <w:bCs/>
          <w:sz w:val="24"/>
          <w:szCs w:val="24"/>
        </w:rPr>
        <w:t xml:space="preserve">līdz 2030. gadam, </w:t>
      </w:r>
      <w:r w:rsidR="00C56AD0">
        <w:rPr>
          <w:rFonts w:ascii="Times New Roman" w:hAnsi="Times New Roman"/>
          <w:bCs/>
          <w:sz w:val="24"/>
          <w:szCs w:val="24"/>
        </w:rPr>
        <w:t>un</w:t>
      </w:r>
      <w:r w:rsidRPr="00021692" w:rsidR="00A34787">
        <w:rPr>
          <w:rFonts w:ascii="Times New Roman" w:hAnsi="Times New Roman"/>
          <w:bCs/>
          <w:sz w:val="24"/>
          <w:szCs w:val="24"/>
        </w:rPr>
        <w:t xml:space="preserve"> veicināt dziļās renovācijas, kas uzlabo ēku energoefektivitāti un rada enerģijas izmaksu ietaupījumu</w:t>
      </w:r>
      <w:r>
        <w:rPr>
          <w:rFonts w:ascii="Times New Roman" w:hAnsi="Times New Roman"/>
          <w:bCs/>
          <w:sz w:val="24"/>
          <w:szCs w:val="24"/>
        </w:rPr>
        <w:t>;</w:t>
      </w:r>
    </w:p>
    <w:p w:rsidR="000345ED" w:rsidP="00021692" w:rsidRDefault="000345ED" w14:paraId="3AD98F3C" w14:textId="77777777">
      <w:pPr>
        <w:pStyle w:val="ListParagraph"/>
        <w:numPr>
          <w:ilvl w:val="0"/>
          <w:numId w:val="28"/>
        </w:numPr>
        <w:jc w:val="both"/>
        <w:rPr>
          <w:rFonts w:ascii="Times New Roman" w:hAnsi="Times New Roman"/>
          <w:bCs/>
          <w:sz w:val="24"/>
          <w:szCs w:val="24"/>
        </w:rPr>
      </w:pPr>
      <w:r>
        <w:rPr>
          <w:rFonts w:ascii="Times New Roman" w:hAnsi="Times New Roman"/>
          <w:bCs/>
          <w:sz w:val="24"/>
          <w:szCs w:val="24"/>
        </w:rPr>
        <w:t>a</w:t>
      </w:r>
      <w:r w:rsidRPr="00021692" w:rsidR="00A34787">
        <w:rPr>
          <w:rFonts w:ascii="Times New Roman" w:hAnsi="Times New Roman"/>
          <w:bCs/>
          <w:sz w:val="24"/>
          <w:szCs w:val="24"/>
        </w:rPr>
        <w:t>icina veicināt atbalsta fondu uzlabošanu un modernizēšanu, vienlaikus ņemot vērā valsts, reģionālos un vietējos apstākļus. Būtu nepieciešams attīstīt otrreizējo materiālu iekļaušanu un ilgtspējīgas būvniecības prakses un tehnoloģijas, lai veicinātu SEG samazināšanu ēku sektorā un masveida ēku renovāciju pieaugumu</w:t>
      </w:r>
      <w:r>
        <w:rPr>
          <w:rFonts w:ascii="Times New Roman" w:hAnsi="Times New Roman"/>
          <w:bCs/>
          <w:sz w:val="24"/>
          <w:szCs w:val="24"/>
        </w:rPr>
        <w:t>;</w:t>
      </w:r>
    </w:p>
    <w:p w:rsidR="000345ED" w:rsidP="00021692" w:rsidRDefault="000345ED" w14:paraId="47417DC3" w14:textId="3B93481D">
      <w:pPr>
        <w:pStyle w:val="ListParagraph"/>
        <w:numPr>
          <w:ilvl w:val="0"/>
          <w:numId w:val="28"/>
        </w:numPr>
        <w:jc w:val="both"/>
        <w:rPr>
          <w:rFonts w:ascii="Times New Roman" w:hAnsi="Times New Roman"/>
          <w:bCs/>
          <w:sz w:val="24"/>
          <w:szCs w:val="24"/>
        </w:rPr>
      </w:pPr>
      <w:r>
        <w:rPr>
          <w:rFonts w:ascii="Times New Roman" w:hAnsi="Times New Roman"/>
          <w:bCs/>
          <w:sz w:val="24"/>
          <w:szCs w:val="24"/>
        </w:rPr>
        <w:t>p</w:t>
      </w:r>
      <w:r w:rsidRPr="000345ED" w:rsidR="00A34787">
        <w:rPr>
          <w:rFonts w:ascii="Times New Roman" w:hAnsi="Times New Roman"/>
          <w:bCs/>
          <w:sz w:val="24"/>
          <w:szCs w:val="24"/>
        </w:rPr>
        <w:t xml:space="preserve">iekrīt paziņojumā paustajam holistiskajam viedoklim par renovācijas vilni, kurā ņemta vērā klimata neitralitāte, ekonomikas atveseļošanās, sociālā iekļaušana un pieejamība, resursu efektivitāte un aprites principi, kā arī veselības, vides standarti, klimata mazināšana, pielāgošanās un </w:t>
      </w:r>
      <w:proofErr w:type="spellStart"/>
      <w:r w:rsidRPr="000345ED" w:rsidR="00A34787">
        <w:rPr>
          <w:rFonts w:ascii="Times New Roman" w:hAnsi="Times New Roman"/>
          <w:bCs/>
          <w:sz w:val="24"/>
          <w:szCs w:val="24"/>
        </w:rPr>
        <w:t>digitalizācija</w:t>
      </w:r>
      <w:proofErr w:type="spellEnd"/>
      <w:r w:rsidRPr="000345ED" w:rsidR="00A34787">
        <w:rPr>
          <w:rFonts w:ascii="Times New Roman" w:hAnsi="Times New Roman"/>
          <w:bCs/>
          <w:sz w:val="24"/>
          <w:szCs w:val="24"/>
        </w:rPr>
        <w:t xml:space="preserve">. </w:t>
      </w:r>
      <w:r w:rsidRPr="000345ED">
        <w:rPr>
          <w:rFonts w:ascii="Times New Roman" w:hAnsi="Times New Roman"/>
          <w:bCs/>
          <w:sz w:val="24"/>
          <w:szCs w:val="24"/>
        </w:rPr>
        <w:t>Padome atzīst</w:t>
      </w:r>
      <w:r w:rsidRPr="000345ED" w:rsidR="00A34787">
        <w:rPr>
          <w:rFonts w:ascii="Times New Roman" w:hAnsi="Times New Roman"/>
          <w:bCs/>
          <w:sz w:val="24"/>
          <w:szCs w:val="24"/>
        </w:rPr>
        <w:t>, cik svarīgi ir integrēt šos elementus pilsēt</w:t>
      </w:r>
      <w:r w:rsidR="00C56AD0">
        <w:rPr>
          <w:rFonts w:ascii="Times New Roman" w:hAnsi="Times New Roman"/>
          <w:bCs/>
          <w:sz w:val="24"/>
          <w:szCs w:val="24"/>
        </w:rPr>
        <w:t>u</w:t>
      </w:r>
      <w:r w:rsidRPr="000345ED" w:rsidR="00A34787">
        <w:rPr>
          <w:rFonts w:ascii="Times New Roman" w:hAnsi="Times New Roman"/>
          <w:bCs/>
          <w:sz w:val="24"/>
          <w:szCs w:val="24"/>
        </w:rPr>
        <w:t>, ciemat</w:t>
      </w:r>
      <w:r w:rsidR="00C56AD0">
        <w:rPr>
          <w:rFonts w:ascii="Times New Roman" w:hAnsi="Times New Roman"/>
          <w:bCs/>
          <w:sz w:val="24"/>
          <w:szCs w:val="24"/>
        </w:rPr>
        <w:t>u</w:t>
      </w:r>
      <w:r w:rsidRPr="000345ED" w:rsidR="00A34787">
        <w:rPr>
          <w:rFonts w:ascii="Times New Roman" w:hAnsi="Times New Roman"/>
          <w:bCs/>
          <w:sz w:val="24"/>
          <w:szCs w:val="24"/>
        </w:rPr>
        <w:t>, rajon</w:t>
      </w:r>
      <w:r w:rsidR="00C56AD0">
        <w:rPr>
          <w:rFonts w:ascii="Times New Roman" w:hAnsi="Times New Roman"/>
          <w:bCs/>
          <w:sz w:val="24"/>
          <w:szCs w:val="24"/>
        </w:rPr>
        <w:t>u</w:t>
      </w:r>
      <w:r w:rsidRPr="000345ED" w:rsidR="00A34787">
        <w:rPr>
          <w:rFonts w:ascii="Times New Roman" w:hAnsi="Times New Roman"/>
          <w:bCs/>
          <w:sz w:val="24"/>
          <w:szCs w:val="24"/>
        </w:rPr>
        <w:t>, un reģionālā līmenī; un atzīmē, ka būtu jāpaplašina un ciešāk jāsaista ēku sektors ar citām valsts politikas jomām, kas attiecas uz atjaunošanu (piemēram, infrastruktūra un pilsētplānošana, transports, ūdens un atkritumu apsaimniekošana, ugunsdrošība, aizsardzība pret seismiskām aktivitātēm un citām dabas katastrofām, pētniecība, iedzīvotāju līdzdalība, sociālais atbalsts, izglītība un nodarbinātība)</w:t>
      </w:r>
      <w:r w:rsidR="00392EED">
        <w:rPr>
          <w:rFonts w:ascii="Times New Roman" w:hAnsi="Times New Roman"/>
          <w:bCs/>
          <w:sz w:val="24"/>
          <w:szCs w:val="24"/>
        </w:rPr>
        <w:t>;</w:t>
      </w:r>
    </w:p>
    <w:p w:rsidRPr="000345ED" w:rsidR="00A34787" w:rsidP="00021692" w:rsidRDefault="004A3973" w14:paraId="5BF07A2F" w14:textId="11AB1F75">
      <w:pPr>
        <w:pStyle w:val="ListParagraph"/>
        <w:numPr>
          <w:ilvl w:val="0"/>
          <w:numId w:val="28"/>
        </w:numPr>
        <w:jc w:val="both"/>
        <w:rPr>
          <w:rFonts w:ascii="Times New Roman" w:hAnsi="Times New Roman"/>
          <w:bCs/>
          <w:sz w:val="24"/>
          <w:szCs w:val="24"/>
        </w:rPr>
      </w:pPr>
      <w:r>
        <w:rPr>
          <w:rFonts w:ascii="Times New Roman" w:hAnsi="Times New Roman"/>
          <w:bCs/>
          <w:sz w:val="24"/>
          <w:szCs w:val="24"/>
        </w:rPr>
        <w:t>ī</w:t>
      </w:r>
      <w:r w:rsidRPr="000345ED" w:rsidR="00A34787">
        <w:rPr>
          <w:rFonts w:ascii="Times New Roman" w:hAnsi="Times New Roman"/>
          <w:bCs/>
          <w:sz w:val="24"/>
          <w:szCs w:val="24"/>
        </w:rPr>
        <w:t xml:space="preserve">paši uzsver energoefektivitātes principu kā galveno elementu SEG samazināšanas stratēģijā, lai sasniegtu </w:t>
      </w:r>
      <w:proofErr w:type="spellStart"/>
      <w:r w:rsidRPr="000345ED" w:rsidR="00A34787">
        <w:rPr>
          <w:rFonts w:ascii="Times New Roman" w:hAnsi="Times New Roman"/>
          <w:bCs/>
          <w:sz w:val="24"/>
          <w:szCs w:val="24"/>
        </w:rPr>
        <w:t>klimatneitrālu</w:t>
      </w:r>
      <w:proofErr w:type="spellEnd"/>
      <w:r w:rsidRPr="000345ED" w:rsidR="00A34787">
        <w:rPr>
          <w:rFonts w:ascii="Times New Roman" w:hAnsi="Times New Roman"/>
          <w:bCs/>
          <w:sz w:val="24"/>
          <w:szCs w:val="24"/>
        </w:rPr>
        <w:t xml:space="preserve"> būvētu vidi , kas būtu jāīsteno kā horizontāls pamatprincips visās nozarēs.</w:t>
      </w:r>
    </w:p>
    <w:p w:rsidRPr="00802F36" w:rsidR="00802F36" w:rsidP="00802F36" w:rsidRDefault="00802F36" w14:paraId="76375DC6" w14:textId="77777777">
      <w:pPr>
        <w:spacing w:before="120" w:after="120" w:line="240" w:lineRule="auto"/>
        <w:ind w:left="927"/>
        <w:jc w:val="both"/>
        <w:rPr>
          <w:rFonts w:ascii="Times New Roman" w:hAnsi="Times New Roman" w:cs="Times New Roman"/>
          <w:b/>
          <w:sz w:val="24"/>
          <w:szCs w:val="24"/>
          <w:u w:val="single"/>
        </w:rPr>
      </w:pPr>
      <w:r w:rsidRPr="000345ED">
        <w:rPr>
          <w:rFonts w:ascii="Times New Roman" w:hAnsi="Times New Roman" w:cs="Times New Roman"/>
          <w:b/>
          <w:sz w:val="24"/>
          <w:szCs w:val="24"/>
          <w:u w:val="single"/>
        </w:rPr>
        <w:t>Latvijas nostāja:</w:t>
      </w:r>
    </w:p>
    <w:p w:rsidR="00392EED" w:rsidP="00392EED" w:rsidRDefault="00392EED" w14:paraId="1DF00A6F" w14:textId="77777777">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Latvijas oficiālā nostāja ir iekļauta pozīcijā Nr.1 </w:t>
      </w:r>
      <w:r w:rsidRPr="00465C7C">
        <w:rPr>
          <w:rFonts w:ascii="Times New Roman" w:hAnsi="Times New Roman"/>
          <w:i/>
          <w:iCs/>
          <w:sz w:val="24"/>
          <w:szCs w:val="24"/>
        </w:rPr>
        <w:t>“Komisijas paziņojums Eiropas Parlamentam, Padomei, Eiropas Ekonomikas un sociālo lietu komitejai un Reģionu komitejai Eiropas Renovācijas vilnis – par zaļākām ēkām, jaunām darbvietām un labāku dzīvi</w:t>
      </w:r>
      <w:r>
        <w:rPr>
          <w:rFonts w:ascii="Times New Roman" w:hAnsi="Times New Roman"/>
          <w:sz w:val="24"/>
          <w:szCs w:val="24"/>
        </w:rPr>
        <w:t>”.</w:t>
      </w:r>
    </w:p>
    <w:p w:rsidR="0097656D" w:rsidP="0097656D" w:rsidRDefault="000345ED" w14:paraId="0AC08985" w14:textId="4E3C10B7">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Latvija </w:t>
      </w:r>
      <w:r w:rsidRPr="00A67B5F" w:rsidR="00A67B5F">
        <w:rPr>
          <w:rFonts w:ascii="Times New Roman" w:hAnsi="Times New Roman"/>
          <w:sz w:val="24"/>
          <w:szCs w:val="24"/>
        </w:rPr>
        <w:t>atbalst</w:t>
      </w:r>
      <w:r>
        <w:rPr>
          <w:rFonts w:ascii="Times New Roman" w:hAnsi="Times New Roman"/>
          <w:sz w:val="24"/>
          <w:szCs w:val="24"/>
        </w:rPr>
        <w:t>a</w:t>
      </w:r>
      <w:r w:rsidRPr="00A67B5F" w:rsidR="00A67B5F">
        <w:rPr>
          <w:rFonts w:ascii="Times New Roman" w:hAnsi="Times New Roman"/>
          <w:sz w:val="24"/>
          <w:szCs w:val="24"/>
        </w:rPr>
        <w:t xml:space="preserve"> Padomes secinājumus par </w:t>
      </w:r>
      <w:r>
        <w:rPr>
          <w:rFonts w:ascii="Times New Roman" w:hAnsi="Times New Roman"/>
          <w:sz w:val="24"/>
          <w:szCs w:val="24"/>
        </w:rPr>
        <w:t>r</w:t>
      </w:r>
      <w:r w:rsidRPr="00A67B5F" w:rsidR="00A67B5F">
        <w:rPr>
          <w:rFonts w:ascii="Times New Roman" w:hAnsi="Times New Roman"/>
          <w:sz w:val="24"/>
          <w:szCs w:val="24"/>
        </w:rPr>
        <w:t>enovācijas vilni</w:t>
      </w:r>
      <w:r>
        <w:rPr>
          <w:rFonts w:ascii="Times New Roman" w:hAnsi="Times New Roman"/>
          <w:sz w:val="24"/>
          <w:szCs w:val="24"/>
        </w:rPr>
        <w:t xml:space="preserve">, piekrītot </w:t>
      </w:r>
      <w:r w:rsidRPr="008E383C" w:rsidR="00A34787">
        <w:rPr>
          <w:rFonts w:ascii="Times New Roman" w:hAnsi="Times New Roman"/>
          <w:sz w:val="24"/>
          <w:szCs w:val="24"/>
        </w:rPr>
        <w:t>renovācijas iniciatīvu nozīmei dekarbonizācijas veicināšanā un ieguldījumu</w:t>
      </w:r>
      <w:r>
        <w:rPr>
          <w:rFonts w:ascii="Times New Roman" w:hAnsi="Times New Roman"/>
          <w:sz w:val="24"/>
          <w:szCs w:val="24"/>
        </w:rPr>
        <w:t xml:space="preserve"> nepieciešamībai</w:t>
      </w:r>
      <w:r w:rsidRPr="008E383C" w:rsidR="00A34787">
        <w:rPr>
          <w:rFonts w:ascii="Times New Roman" w:hAnsi="Times New Roman"/>
          <w:sz w:val="24"/>
          <w:szCs w:val="24"/>
        </w:rPr>
        <w:t xml:space="preserve"> klimata mērķu sasniegšanā.</w:t>
      </w:r>
      <w:r w:rsidRPr="000345ED">
        <w:rPr>
          <w:rFonts w:ascii="Times New Roman" w:hAnsi="Times New Roman"/>
          <w:sz w:val="24"/>
          <w:szCs w:val="24"/>
        </w:rPr>
        <w:t xml:space="preserve"> </w:t>
      </w:r>
    </w:p>
    <w:p w:rsidRPr="000345ED" w:rsidR="00032058" w:rsidP="000345ED" w:rsidRDefault="00032058" w14:paraId="7E8C63FA" w14:textId="77777777">
      <w:pPr>
        <w:spacing w:before="120" w:after="120" w:line="240" w:lineRule="auto"/>
        <w:ind w:firstLine="720"/>
        <w:jc w:val="both"/>
        <w:rPr>
          <w:rFonts w:ascii="Times New Roman" w:hAnsi="Times New Roman"/>
          <w:sz w:val="24"/>
          <w:szCs w:val="24"/>
        </w:rPr>
      </w:pPr>
    </w:p>
    <w:p w:rsidRPr="000345ED" w:rsidR="00BC118A" w:rsidP="005834E2" w:rsidRDefault="00BC118A" w14:paraId="03C6718C" w14:textId="01214952">
      <w:pPr>
        <w:pStyle w:val="ListParagraph"/>
        <w:numPr>
          <w:ilvl w:val="0"/>
          <w:numId w:val="27"/>
        </w:numPr>
        <w:spacing w:before="120" w:after="120" w:line="240" w:lineRule="auto"/>
        <w:jc w:val="both"/>
        <w:rPr>
          <w:rFonts w:ascii="Times New Roman" w:hAnsi="Times New Roman"/>
          <w:b/>
          <w:sz w:val="24"/>
          <w:szCs w:val="24"/>
        </w:rPr>
      </w:pPr>
      <w:r w:rsidRPr="000345ED">
        <w:rPr>
          <w:rFonts w:ascii="Times New Roman" w:hAnsi="Times New Roman"/>
          <w:b/>
          <w:sz w:val="24"/>
          <w:szCs w:val="24"/>
        </w:rPr>
        <w:t>Citi jautājumi</w:t>
      </w:r>
    </w:p>
    <w:p w:rsidR="005856A9" w:rsidP="005856A9" w:rsidRDefault="006F7CAD" w14:paraId="6C27BC03" w14:textId="6CD9011B">
      <w:pPr>
        <w:pStyle w:val="ListParagraph"/>
        <w:numPr>
          <w:ilvl w:val="0"/>
          <w:numId w:val="14"/>
        </w:numPr>
        <w:spacing w:before="120" w:after="120" w:line="240" w:lineRule="auto"/>
        <w:ind w:left="270"/>
        <w:contextualSpacing w:val="false"/>
        <w:jc w:val="both"/>
        <w:rPr>
          <w:rFonts w:ascii="Times New Roman" w:hAnsi="Times New Roman"/>
          <w:i/>
          <w:iCs/>
          <w:sz w:val="24"/>
          <w:szCs w:val="24"/>
        </w:rPr>
      </w:pPr>
      <w:r w:rsidRPr="00EB08E7">
        <w:rPr>
          <w:rFonts w:ascii="Times New Roman" w:hAnsi="Times New Roman"/>
          <w:b/>
          <w:sz w:val="24"/>
          <w:szCs w:val="24"/>
        </w:rPr>
        <w:t xml:space="preserve">Jaunākie notikumi ārējo attiecību jomā enerģētikā </w:t>
      </w:r>
      <w:r w:rsidRPr="00EB08E7" w:rsidR="00BC118A">
        <w:rPr>
          <w:rFonts w:ascii="Times New Roman" w:hAnsi="Times New Roman"/>
          <w:i/>
          <w:iCs/>
          <w:sz w:val="24"/>
          <w:szCs w:val="24"/>
        </w:rPr>
        <w:t>– Komisijas sniegta informācija</w:t>
      </w:r>
    </w:p>
    <w:p w:rsidRPr="007D59DF" w:rsidR="007D59DF" w:rsidP="007D59DF" w:rsidRDefault="005856A9" w14:paraId="02FA7673" w14:textId="77777777">
      <w:pPr>
        <w:pStyle w:val="ListParagraph"/>
        <w:spacing w:before="120" w:after="120" w:line="240" w:lineRule="auto"/>
        <w:ind w:left="270" w:firstLine="450"/>
        <w:contextualSpacing w:val="false"/>
        <w:jc w:val="both"/>
        <w:rPr>
          <w:rFonts w:ascii="Times New Roman" w:hAnsi="Times New Roman" w:cs="Times New Roman"/>
          <w:i/>
          <w:sz w:val="24"/>
          <w:szCs w:val="24"/>
        </w:rPr>
      </w:pPr>
      <w:r w:rsidRPr="007D59DF">
        <w:rPr>
          <w:rFonts w:ascii="Times New Roman" w:hAnsi="Times New Roman" w:cs="Times New Roman"/>
          <w:sz w:val="24"/>
          <w:szCs w:val="24"/>
        </w:rPr>
        <w:t>Latvija pieņem</w:t>
      </w:r>
      <w:r>
        <w:rPr>
          <w:rFonts w:ascii="Times New Roman" w:hAnsi="Times New Roman" w:cs="Times New Roman"/>
          <w:sz w:val="24"/>
          <w:szCs w:val="24"/>
        </w:rPr>
        <w:t>s</w:t>
      </w:r>
      <w:r w:rsidRPr="007D59DF">
        <w:rPr>
          <w:rFonts w:ascii="Times New Roman" w:hAnsi="Times New Roman" w:cs="Times New Roman"/>
          <w:sz w:val="24"/>
          <w:szCs w:val="24"/>
        </w:rPr>
        <w:t xml:space="preserve"> zināšanai Komisijas sniegto informāciju.</w:t>
      </w:r>
    </w:p>
    <w:p w:rsidRPr="00A83EB7" w:rsidR="000345ED" w:rsidP="000345ED" w:rsidRDefault="00971AEF" w14:paraId="141A24B2" w14:textId="2BBCBF0F">
      <w:pPr>
        <w:pStyle w:val="ListParagraph"/>
        <w:numPr>
          <w:ilvl w:val="0"/>
          <w:numId w:val="14"/>
        </w:numPr>
        <w:spacing w:before="120" w:after="120" w:line="240" w:lineRule="auto"/>
        <w:ind w:left="270"/>
        <w:contextualSpacing w:val="false"/>
        <w:jc w:val="both"/>
        <w:rPr>
          <w:rFonts w:ascii="Times New Roman" w:hAnsi="Times New Roman" w:cs="Times New Roman"/>
          <w:i/>
          <w:sz w:val="24"/>
          <w:szCs w:val="24"/>
        </w:rPr>
      </w:pPr>
      <w:r>
        <w:rPr>
          <w:rFonts w:ascii="Times New Roman" w:hAnsi="Times New Roman"/>
          <w:b/>
          <w:sz w:val="24"/>
          <w:szCs w:val="24"/>
        </w:rPr>
        <w:t>Aicinājums veikt steidzamus pasākumus, lai nodrošinātu kodoldrošības ieteikumu īstenošanu Baltkrievijas AES un EUCO kontekstā</w:t>
      </w:r>
      <w:r w:rsidRPr="00D34FE8" w:rsidR="00D34FE8">
        <w:rPr>
          <w:rFonts w:ascii="Times New Roman" w:hAnsi="Times New Roman"/>
          <w:b/>
          <w:sz w:val="24"/>
          <w:szCs w:val="24"/>
        </w:rPr>
        <w:t xml:space="preserve"> </w:t>
      </w:r>
      <w:r w:rsidRPr="00EB08E7" w:rsidR="006F7CAD">
        <w:rPr>
          <w:rFonts w:ascii="Times New Roman" w:hAnsi="Times New Roman"/>
          <w:sz w:val="24"/>
          <w:szCs w:val="24"/>
        </w:rPr>
        <w:t>-</w:t>
      </w:r>
      <w:r w:rsidR="00060F33">
        <w:rPr>
          <w:rFonts w:ascii="Times New Roman" w:hAnsi="Times New Roman"/>
          <w:sz w:val="24"/>
          <w:szCs w:val="24"/>
        </w:rPr>
        <w:t xml:space="preserve"> </w:t>
      </w:r>
      <w:r>
        <w:rPr>
          <w:rFonts w:ascii="Times New Roman" w:hAnsi="Times New Roman"/>
          <w:i/>
          <w:iCs/>
          <w:sz w:val="24"/>
          <w:szCs w:val="24"/>
        </w:rPr>
        <w:t>Lietuvas</w:t>
      </w:r>
      <w:r w:rsidRPr="00D34FE8" w:rsidR="006F7CAD">
        <w:rPr>
          <w:rFonts w:ascii="Times New Roman" w:hAnsi="Times New Roman" w:cs="Times New Roman"/>
          <w:i/>
          <w:iCs/>
          <w:sz w:val="24"/>
          <w:szCs w:val="24"/>
        </w:rPr>
        <w:t xml:space="preserve"> delegācijas sniegta informācija</w:t>
      </w:r>
    </w:p>
    <w:p w:rsidR="00A83EB7" w:rsidRDefault="00A91A9F" w14:paraId="5752EA11" w14:textId="6B71F780">
      <w:pPr>
        <w:spacing w:before="120" w:after="120" w:line="240" w:lineRule="auto"/>
        <w:ind w:left="-90" w:firstLine="360"/>
        <w:jc w:val="both"/>
        <w:rPr>
          <w:rFonts w:ascii="Times New Roman" w:hAnsi="Times New Roman" w:cs="Times New Roman"/>
          <w:iCs/>
          <w:sz w:val="24"/>
          <w:szCs w:val="24"/>
        </w:rPr>
      </w:pPr>
      <w:r>
        <w:rPr>
          <w:rFonts w:ascii="Times New Roman" w:hAnsi="Times New Roman"/>
          <w:sz w:val="24"/>
          <w:szCs w:val="24"/>
        </w:rPr>
        <w:t xml:space="preserve">Lietuva aicina pievērsties </w:t>
      </w:r>
      <w:r w:rsidR="00D35152">
        <w:rPr>
          <w:rFonts w:ascii="Times New Roman" w:hAnsi="Times New Roman"/>
          <w:sz w:val="24"/>
          <w:szCs w:val="24"/>
        </w:rPr>
        <w:t>kodoldrošības noteikumu stiprināšanai Baltkrievijas AES kontekstā. Vienlaikus, Lietuva aicina ES pieņemt stingrāku nostāju attiecībā uz Baltkrievijas AES, kā arī uzlabot AES pārvaldību noteikumus.</w:t>
      </w:r>
    </w:p>
    <w:p w:rsidRPr="000F7D65" w:rsidR="000F7D65" w:rsidP="000F7D65" w:rsidRDefault="000F7D65" w14:paraId="148076BB" w14:textId="7E6F67C7">
      <w:pPr>
        <w:spacing w:before="120" w:after="120" w:line="240" w:lineRule="auto"/>
        <w:ind w:left="927"/>
        <w:jc w:val="both"/>
        <w:rPr>
          <w:rFonts w:ascii="Times New Roman" w:hAnsi="Times New Roman" w:cs="Times New Roman"/>
          <w:b/>
          <w:sz w:val="24"/>
          <w:szCs w:val="24"/>
          <w:u w:val="single"/>
        </w:rPr>
      </w:pPr>
      <w:r w:rsidRPr="000345ED">
        <w:rPr>
          <w:rFonts w:ascii="Times New Roman" w:hAnsi="Times New Roman" w:cs="Times New Roman"/>
          <w:b/>
          <w:sz w:val="24"/>
          <w:szCs w:val="24"/>
          <w:u w:val="single"/>
        </w:rPr>
        <w:t>Latvijas nostāja:</w:t>
      </w:r>
    </w:p>
    <w:p w:rsidRPr="000345ED" w:rsidR="000345ED" w:rsidP="00A83EB7" w:rsidRDefault="000345ED" w14:paraId="4FDFFF44" w14:textId="6E374370">
      <w:pPr>
        <w:spacing w:before="120" w:after="120" w:line="240" w:lineRule="auto"/>
        <w:ind w:left="-90" w:firstLine="810"/>
        <w:jc w:val="both"/>
        <w:rPr>
          <w:rFonts w:ascii="Times New Roman" w:hAnsi="Times New Roman" w:cs="Times New Roman"/>
          <w:i/>
          <w:sz w:val="24"/>
          <w:szCs w:val="24"/>
        </w:rPr>
      </w:pPr>
      <w:r>
        <w:rPr>
          <w:rFonts w:ascii="Times New Roman" w:hAnsi="Times New Roman" w:cs="Times New Roman"/>
          <w:iCs/>
          <w:sz w:val="24"/>
          <w:szCs w:val="24"/>
        </w:rPr>
        <w:lastRenderedPageBreak/>
        <w:t>Latvija uzsver</w:t>
      </w:r>
      <w:r w:rsidRPr="000345ED">
        <w:rPr>
          <w:rFonts w:ascii="Times New Roman" w:hAnsi="Times New Roman" w:cs="Times New Roman"/>
          <w:iCs/>
          <w:sz w:val="24"/>
          <w:szCs w:val="24"/>
        </w:rPr>
        <w:t xml:space="preserve">, ka kodolenerģijas ražošanai jānotiek atbilstoši starptautiskajiem standartiem, vienlaikus garantējot, ka saražotā kodolenerģija ir droša. Lai garantētu </w:t>
      </w:r>
      <w:proofErr w:type="spellStart"/>
      <w:r w:rsidRPr="000345ED">
        <w:rPr>
          <w:rFonts w:ascii="Times New Roman" w:hAnsi="Times New Roman" w:cs="Times New Roman"/>
          <w:iCs/>
          <w:sz w:val="24"/>
          <w:szCs w:val="24"/>
        </w:rPr>
        <w:t>Astravjecas</w:t>
      </w:r>
      <w:proofErr w:type="spellEnd"/>
      <w:r w:rsidRPr="000345ED">
        <w:rPr>
          <w:rFonts w:ascii="Times New Roman" w:hAnsi="Times New Roman" w:cs="Times New Roman"/>
          <w:iCs/>
          <w:sz w:val="24"/>
          <w:szCs w:val="24"/>
        </w:rPr>
        <w:t xml:space="preserve"> AES kodolenerģijas neieplūšanu Eiropā, Baltijas valstis ir vienojušās par elektroenerģijas neiepirkšanu no Baltkrievijas. Lai izslēgtu Baltkrievijas elektroenerģijas ienākšanu</w:t>
      </w:r>
      <w:r>
        <w:rPr>
          <w:rFonts w:ascii="Times New Roman" w:hAnsi="Times New Roman" w:cs="Times New Roman"/>
          <w:iCs/>
          <w:sz w:val="24"/>
          <w:szCs w:val="24"/>
        </w:rPr>
        <w:t>,</w:t>
      </w:r>
      <w:r w:rsidRPr="000345ED">
        <w:rPr>
          <w:rFonts w:ascii="Times New Roman" w:hAnsi="Times New Roman" w:cs="Times New Roman"/>
          <w:iCs/>
          <w:sz w:val="24"/>
          <w:szCs w:val="24"/>
        </w:rPr>
        <w:t xml:space="preserve"> Latvija panāca vienošanos ar Krievijas pusi par divpakāpju izcelsmes apliecinājumu risinājumu - Krievijas elektroenerģijas tirdzniecības eksporta operators VAS “</w:t>
      </w:r>
      <w:proofErr w:type="spellStart"/>
      <w:r w:rsidRPr="000345ED">
        <w:rPr>
          <w:rFonts w:ascii="Times New Roman" w:hAnsi="Times New Roman" w:cs="Times New Roman"/>
          <w:iCs/>
          <w:sz w:val="24"/>
          <w:szCs w:val="24"/>
        </w:rPr>
        <w:t>Inter</w:t>
      </w:r>
      <w:proofErr w:type="spellEnd"/>
      <w:r w:rsidRPr="000345ED">
        <w:rPr>
          <w:rFonts w:ascii="Times New Roman" w:hAnsi="Times New Roman" w:cs="Times New Roman"/>
          <w:iCs/>
          <w:sz w:val="24"/>
          <w:szCs w:val="24"/>
        </w:rPr>
        <w:t xml:space="preserve"> RAO” iesniedz izcelsmes apliecinājumu mēneša sākumā, bet Krievijas Tirdzniecības un rūpniecības kamera izsniedz izcelsmes apliecinājumu nākamajā mēnesi par iepriekšējā mēnesī kopējo pārvadīto elektroenerģijas apjomu Latvijas pārvades sistēmas operatoram. Šī sistēma šobrīd darbojas pilnvērtīgi un nav pamata uzskatīt, ka Baltijas valstīs ieplūst Baltkrievijā saražotā elektroenerģija, jo kopš 2020. gada novembra Latvijas PSO AS “Augstsprieguma tīkls” ir saņēmis visus izcelsmes apliecinājumus saskaņā ar jaudu aprēķina metodiku.</w:t>
      </w:r>
    </w:p>
    <w:p w:rsidR="000345ED" w:rsidP="00A83EB7" w:rsidRDefault="00516158" w14:paraId="47F5A63C" w14:textId="15E52CE7">
      <w:pPr>
        <w:spacing w:before="120" w:after="120" w:line="240" w:lineRule="auto"/>
        <w:ind w:left="-90" w:firstLine="360"/>
        <w:jc w:val="both"/>
        <w:rPr>
          <w:rFonts w:ascii="Times New Roman" w:hAnsi="Times New Roman" w:cs="Times New Roman"/>
          <w:iCs/>
          <w:sz w:val="24"/>
          <w:szCs w:val="24"/>
        </w:rPr>
      </w:pPr>
      <w:r>
        <w:rPr>
          <w:rFonts w:ascii="Times New Roman" w:hAnsi="Times New Roman" w:cs="Times New Roman"/>
          <w:iCs/>
          <w:sz w:val="24"/>
          <w:szCs w:val="24"/>
        </w:rPr>
        <w:t xml:space="preserve">Uzskatām, ka ir ļoti būtiski atrast reģiona līmenī visveiksmīgāko un efektīvāko risinājumu metodikas jautājuma kontekstā, kas būtu pieņemams visām iesaistītajām pusēm. </w:t>
      </w:r>
      <w:r w:rsidRPr="000345ED" w:rsidR="000345ED">
        <w:rPr>
          <w:rFonts w:ascii="Times New Roman" w:hAnsi="Times New Roman" w:cs="Times New Roman"/>
          <w:iCs/>
          <w:sz w:val="24"/>
          <w:szCs w:val="24"/>
        </w:rPr>
        <w:t xml:space="preserve">Šajā sakarā </w:t>
      </w:r>
      <w:r w:rsidR="0097656D">
        <w:rPr>
          <w:rFonts w:ascii="Times New Roman" w:hAnsi="Times New Roman" w:cs="Times New Roman"/>
          <w:iCs/>
          <w:sz w:val="24"/>
          <w:szCs w:val="24"/>
        </w:rPr>
        <w:t>Latvija</w:t>
      </w:r>
      <w:r w:rsidRPr="000345ED" w:rsidR="000345ED">
        <w:rPr>
          <w:rFonts w:ascii="Times New Roman" w:hAnsi="Times New Roman" w:cs="Times New Roman"/>
          <w:iCs/>
          <w:sz w:val="24"/>
          <w:szCs w:val="24"/>
        </w:rPr>
        <w:t xml:space="preserve"> arī</w:t>
      </w:r>
      <w:r w:rsidR="0097656D">
        <w:rPr>
          <w:rFonts w:ascii="Times New Roman" w:hAnsi="Times New Roman" w:cs="Times New Roman"/>
          <w:iCs/>
          <w:sz w:val="24"/>
          <w:szCs w:val="24"/>
        </w:rPr>
        <w:t xml:space="preserve"> vēlas</w:t>
      </w:r>
      <w:r w:rsidRPr="000345ED" w:rsidR="000345ED">
        <w:rPr>
          <w:rFonts w:ascii="Times New Roman" w:hAnsi="Times New Roman" w:cs="Times New Roman"/>
          <w:iCs/>
          <w:sz w:val="24"/>
          <w:szCs w:val="24"/>
        </w:rPr>
        <w:t xml:space="preserve"> pateikties Komisijai par izrādīto atbalstu un palīdzību vienotas nostājas paušanā un kompromisa meklēšanā.</w:t>
      </w:r>
    </w:p>
    <w:p w:rsidRPr="00976019" w:rsidR="00976019" w:rsidP="00976019" w:rsidRDefault="00976019" w14:paraId="3B03BCB4" w14:textId="5923207D">
      <w:pPr>
        <w:pStyle w:val="ListParagraph"/>
        <w:numPr>
          <w:ilvl w:val="0"/>
          <w:numId w:val="15"/>
        </w:numPr>
        <w:spacing w:before="120" w:after="120" w:line="240" w:lineRule="auto"/>
        <w:ind w:left="270"/>
        <w:contextualSpacing w:val="false"/>
        <w:jc w:val="both"/>
        <w:rPr>
          <w:rFonts w:ascii="Times New Roman" w:hAnsi="Times New Roman" w:cs="Times New Roman"/>
          <w:sz w:val="24"/>
          <w:szCs w:val="24"/>
        </w:rPr>
      </w:pPr>
      <w:r>
        <w:rPr>
          <w:rFonts w:ascii="Times New Roman" w:hAnsi="Times New Roman"/>
          <w:b/>
          <w:sz w:val="24"/>
          <w:szCs w:val="24"/>
        </w:rPr>
        <w:t xml:space="preserve">Pārdomas par ES </w:t>
      </w:r>
      <w:proofErr w:type="spellStart"/>
      <w:r>
        <w:rPr>
          <w:rFonts w:ascii="Times New Roman" w:hAnsi="Times New Roman"/>
          <w:b/>
          <w:sz w:val="24"/>
          <w:szCs w:val="24"/>
        </w:rPr>
        <w:t>taksonomiju</w:t>
      </w:r>
      <w:proofErr w:type="spellEnd"/>
      <w:r>
        <w:rPr>
          <w:rFonts w:ascii="Times New Roman" w:hAnsi="Times New Roman"/>
          <w:b/>
          <w:sz w:val="24"/>
          <w:szCs w:val="24"/>
        </w:rPr>
        <w:t xml:space="preserve"> un </w:t>
      </w:r>
      <w:r w:rsidRPr="00976019">
        <w:rPr>
          <w:rFonts w:ascii="Times New Roman" w:hAnsi="Times New Roman"/>
          <w:b/>
          <w:sz w:val="24"/>
          <w:szCs w:val="24"/>
        </w:rPr>
        <w:t>turpmāk</w:t>
      </w:r>
      <w:r w:rsidR="00392EED">
        <w:rPr>
          <w:rFonts w:ascii="Times New Roman" w:hAnsi="Times New Roman"/>
          <w:b/>
          <w:sz w:val="24"/>
          <w:szCs w:val="24"/>
        </w:rPr>
        <w:t>ā</w:t>
      </w:r>
      <w:r w:rsidRPr="00976019">
        <w:rPr>
          <w:rFonts w:ascii="Times New Roman" w:hAnsi="Times New Roman"/>
          <w:b/>
          <w:sz w:val="24"/>
          <w:szCs w:val="24"/>
        </w:rPr>
        <w:t xml:space="preserve"> iespēj</w:t>
      </w:r>
      <w:r>
        <w:rPr>
          <w:rFonts w:ascii="Times New Roman" w:hAnsi="Times New Roman"/>
          <w:b/>
          <w:sz w:val="24"/>
          <w:szCs w:val="24"/>
        </w:rPr>
        <w:t xml:space="preserve">amā gaita – </w:t>
      </w:r>
      <w:r w:rsidRPr="00976019">
        <w:rPr>
          <w:rFonts w:ascii="Times New Roman" w:hAnsi="Times New Roman"/>
          <w:bCs/>
          <w:i/>
          <w:iCs/>
          <w:sz w:val="24"/>
          <w:szCs w:val="24"/>
        </w:rPr>
        <w:t xml:space="preserve">Čehijas </w:t>
      </w:r>
      <w:r w:rsidRPr="00A83EB7" w:rsidR="00A83EB7">
        <w:rPr>
          <w:rFonts w:ascii="Times New Roman" w:hAnsi="Times New Roman" w:cs="Times New Roman"/>
          <w:i/>
          <w:iCs/>
          <w:sz w:val="24"/>
          <w:szCs w:val="24"/>
        </w:rPr>
        <w:t>delegācijas sniegta informācija</w:t>
      </w:r>
      <w:r w:rsidRPr="00976019">
        <w:rPr>
          <w:rFonts w:ascii="Times New Roman" w:hAnsi="Times New Roman"/>
          <w:b/>
          <w:sz w:val="24"/>
          <w:szCs w:val="24"/>
        </w:rPr>
        <w:t xml:space="preserve"> </w:t>
      </w:r>
    </w:p>
    <w:p w:rsidRPr="00976019" w:rsidR="00976019" w:rsidP="00976019" w:rsidRDefault="00976019" w14:paraId="2E21B013" w14:textId="1C4049FF">
      <w:pPr>
        <w:spacing w:before="120" w:after="120" w:line="240" w:lineRule="auto"/>
        <w:ind w:left="-90" w:firstLine="360"/>
        <w:jc w:val="both"/>
        <w:rPr>
          <w:rFonts w:ascii="Times New Roman" w:hAnsi="Times New Roman" w:cs="Times New Roman"/>
          <w:sz w:val="24"/>
          <w:szCs w:val="24"/>
        </w:rPr>
      </w:pPr>
      <w:r w:rsidRPr="00976019">
        <w:rPr>
          <w:rFonts w:ascii="Times New Roman" w:hAnsi="Times New Roman" w:cs="Times New Roman"/>
          <w:sz w:val="24"/>
          <w:szCs w:val="24"/>
        </w:rPr>
        <w:t xml:space="preserve">ES </w:t>
      </w:r>
      <w:proofErr w:type="spellStart"/>
      <w:r w:rsidRPr="00976019">
        <w:rPr>
          <w:rFonts w:ascii="Times New Roman" w:hAnsi="Times New Roman" w:cs="Times New Roman"/>
          <w:sz w:val="24"/>
          <w:szCs w:val="24"/>
        </w:rPr>
        <w:t>taksonomija</w:t>
      </w:r>
      <w:proofErr w:type="spellEnd"/>
      <w:r w:rsidRPr="00976019">
        <w:rPr>
          <w:rFonts w:ascii="Times New Roman" w:hAnsi="Times New Roman" w:cs="Times New Roman"/>
          <w:sz w:val="24"/>
          <w:szCs w:val="24"/>
        </w:rPr>
        <w:t xml:space="preserve"> ir vērienīgs tiesību akts, kas veicina ilgtspējīgu ieguldījumu kapitāla plūsmu </w:t>
      </w:r>
      <w:proofErr w:type="spellStart"/>
      <w:r w:rsidRPr="00976019">
        <w:rPr>
          <w:rFonts w:ascii="Times New Roman" w:hAnsi="Times New Roman" w:cs="Times New Roman"/>
          <w:sz w:val="24"/>
          <w:szCs w:val="24"/>
        </w:rPr>
        <w:t>pārredzamību</w:t>
      </w:r>
      <w:proofErr w:type="spellEnd"/>
      <w:r>
        <w:rPr>
          <w:rFonts w:ascii="Times New Roman" w:hAnsi="Times New Roman" w:cs="Times New Roman"/>
          <w:sz w:val="24"/>
          <w:szCs w:val="24"/>
        </w:rPr>
        <w:t>, kas ir</w:t>
      </w:r>
      <w:r w:rsidRPr="00976019">
        <w:rPr>
          <w:rFonts w:ascii="Times New Roman" w:hAnsi="Times New Roman" w:cs="Times New Roman"/>
          <w:sz w:val="24"/>
          <w:szCs w:val="24"/>
        </w:rPr>
        <w:t xml:space="preserve"> kļuvis par visaptverošu instrumentu, kas būtiski ietekmē lielāko daļu mūsu ekonomikas. Deleģētajam aktam par klimata pārmaiņu mazināšanas un pielāgošanās tehniskās pārbaudes kritērijiem bija paredzēts nodrošināt visaptverošu, zinātniski pamatotu, ticamu un </w:t>
      </w:r>
      <w:proofErr w:type="spellStart"/>
      <w:r w:rsidRPr="00976019">
        <w:rPr>
          <w:rFonts w:ascii="Times New Roman" w:hAnsi="Times New Roman" w:cs="Times New Roman"/>
          <w:sz w:val="24"/>
          <w:szCs w:val="24"/>
        </w:rPr>
        <w:t>mērķorientētu</w:t>
      </w:r>
      <w:proofErr w:type="spellEnd"/>
      <w:r w:rsidRPr="00976019">
        <w:rPr>
          <w:rFonts w:ascii="Times New Roman" w:hAnsi="Times New Roman" w:cs="Times New Roman"/>
          <w:sz w:val="24"/>
          <w:szCs w:val="24"/>
        </w:rPr>
        <w:t xml:space="preserve"> instrumentu ilgtspējīgai pārejai. Tomēr, neiekļaujot visus enerģijas avotus, rodas bažas par to, vai šāds nodoms patiešām tiek īstenots.</w:t>
      </w:r>
    </w:p>
    <w:p w:rsidR="00976019" w:rsidP="00976019" w:rsidRDefault="00976019" w14:paraId="3CC2E208" w14:textId="5C9086EF">
      <w:pPr>
        <w:spacing w:before="120" w:after="120" w:line="240" w:lineRule="auto"/>
        <w:ind w:left="-90" w:firstLine="360"/>
        <w:jc w:val="both"/>
        <w:rPr>
          <w:rFonts w:ascii="Times New Roman" w:hAnsi="Times New Roman" w:cs="Times New Roman"/>
          <w:sz w:val="24"/>
          <w:szCs w:val="24"/>
        </w:rPr>
      </w:pPr>
      <w:r>
        <w:rPr>
          <w:rFonts w:ascii="Times New Roman" w:hAnsi="Times New Roman" w:cs="Times New Roman"/>
          <w:sz w:val="24"/>
          <w:szCs w:val="24"/>
        </w:rPr>
        <w:t xml:space="preserve">Čehija </w:t>
      </w:r>
      <w:r w:rsidRPr="00976019">
        <w:rPr>
          <w:rFonts w:ascii="Times New Roman" w:hAnsi="Times New Roman" w:cs="Times New Roman"/>
          <w:sz w:val="24"/>
          <w:szCs w:val="24"/>
        </w:rPr>
        <w:t>aicin</w:t>
      </w:r>
      <w:r>
        <w:rPr>
          <w:rFonts w:ascii="Times New Roman" w:hAnsi="Times New Roman" w:cs="Times New Roman"/>
          <w:sz w:val="24"/>
          <w:szCs w:val="24"/>
        </w:rPr>
        <w:t>a</w:t>
      </w:r>
      <w:r w:rsidRPr="00976019">
        <w:rPr>
          <w:rFonts w:ascii="Times New Roman" w:hAnsi="Times New Roman" w:cs="Times New Roman"/>
          <w:sz w:val="24"/>
          <w:szCs w:val="24"/>
        </w:rPr>
        <w:t xml:space="preserve"> Komisiju nākt klajā ar ne tikai vērienīgiem, bet arī reāliem tehniskās pārbaudes kritērijiem enerģētikas nozarē. </w:t>
      </w:r>
      <w:r>
        <w:rPr>
          <w:rFonts w:ascii="Times New Roman" w:hAnsi="Times New Roman" w:cs="Times New Roman"/>
          <w:sz w:val="24"/>
          <w:szCs w:val="24"/>
        </w:rPr>
        <w:t xml:space="preserve">Čehija aicina </w:t>
      </w:r>
      <w:r w:rsidRPr="00976019">
        <w:rPr>
          <w:rFonts w:ascii="Times New Roman" w:hAnsi="Times New Roman" w:cs="Times New Roman"/>
          <w:sz w:val="24"/>
          <w:szCs w:val="24"/>
        </w:rPr>
        <w:t>Komisij</w:t>
      </w:r>
      <w:r>
        <w:rPr>
          <w:rFonts w:ascii="Times New Roman" w:hAnsi="Times New Roman" w:cs="Times New Roman"/>
          <w:sz w:val="24"/>
          <w:szCs w:val="24"/>
        </w:rPr>
        <w:t>u</w:t>
      </w:r>
      <w:r w:rsidRPr="00976019">
        <w:rPr>
          <w:rFonts w:ascii="Times New Roman" w:hAnsi="Times New Roman" w:cs="Times New Roman"/>
          <w:sz w:val="24"/>
          <w:szCs w:val="24"/>
        </w:rPr>
        <w:t xml:space="preserve"> informēt dalībvalstis par jaunāko stāvokli Deleģētā </w:t>
      </w:r>
      <w:proofErr w:type="spellStart"/>
      <w:r w:rsidRPr="00976019">
        <w:rPr>
          <w:rFonts w:ascii="Times New Roman" w:hAnsi="Times New Roman" w:cs="Times New Roman"/>
          <w:sz w:val="24"/>
          <w:szCs w:val="24"/>
        </w:rPr>
        <w:t>papildakta</w:t>
      </w:r>
      <w:proofErr w:type="spellEnd"/>
      <w:r w:rsidRPr="00976019">
        <w:rPr>
          <w:rFonts w:ascii="Times New Roman" w:hAnsi="Times New Roman" w:cs="Times New Roman"/>
          <w:sz w:val="24"/>
          <w:szCs w:val="24"/>
        </w:rPr>
        <w:t xml:space="preserve"> sagatavošanā</w:t>
      </w:r>
      <w:r>
        <w:rPr>
          <w:rFonts w:ascii="Times New Roman" w:hAnsi="Times New Roman" w:cs="Times New Roman"/>
          <w:sz w:val="24"/>
          <w:szCs w:val="24"/>
        </w:rPr>
        <w:t xml:space="preserve"> (</w:t>
      </w:r>
      <w:proofErr w:type="spellStart"/>
      <w:r w:rsidRPr="00976019">
        <w:rPr>
          <w:rFonts w:ascii="Times New Roman" w:hAnsi="Times New Roman" w:cs="Times New Roman"/>
          <w:sz w:val="24"/>
          <w:szCs w:val="24"/>
        </w:rPr>
        <w:t>The</w:t>
      </w:r>
      <w:proofErr w:type="spellEnd"/>
      <w:r w:rsidRPr="00976019">
        <w:rPr>
          <w:rFonts w:ascii="Times New Roman" w:hAnsi="Times New Roman" w:cs="Times New Roman"/>
          <w:sz w:val="24"/>
          <w:szCs w:val="24"/>
        </w:rPr>
        <w:t xml:space="preserve"> </w:t>
      </w:r>
      <w:proofErr w:type="spellStart"/>
      <w:r w:rsidRPr="00976019">
        <w:rPr>
          <w:rFonts w:ascii="Times New Roman" w:hAnsi="Times New Roman" w:cs="Times New Roman"/>
          <w:sz w:val="24"/>
          <w:szCs w:val="24"/>
        </w:rPr>
        <w:t>Complementary</w:t>
      </w:r>
      <w:proofErr w:type="spellEnd"/>
      <w:r w:rsidRPr="00976019">
        <w:rPr>
          <w:rFonts w:ascii="Times New Roman" w:hAnsi="Times New Roman" w:cs="Times New Roman"/>
          <w:sz w:val="24"/>
          <w:szCs w:val="24"/>
        </w:rPr>
        <w:t xml:space="preserve"> </w:t>
      </w:r>
      <w:proofErr w:type="spellStart"/>
      <w:r w:rsidRPr="00976019">
        <w:rPr>
          <w:rFonts w:ascii="Times New Roman" w:hAnsi="Times New Roman" w:cs="Times New Roman"/>
          <w:sz w:val="24"/>
          <w:szCs w:val="24"/>
        </w:rPr>
        <w:t>Delegated</w:t>
      </w:r>
      <w:proofErr w:type="spellEnd"/>
      <w:r w:rsidRPr="00976019">
        <w:rPr>
          <w:rFonts w:ascii="Times New Roman" w:hAnsi="Times New Roman" w:cs="Times New Roman"/>
          <w:sz w:val="24"/>
          <w:szCs w:val="24"/>
        </w:rPr>
        <w:t xml:space="preserve"> </w:t>
      </w:r>
      <w:proofErr w:type="spellStart"/>
      <w:r w:rsidRPr="00976019">
        <w:rPr>
          <w:rFonts w:ascii="Times New Roman" w:hAnsi="Times New Roman" w:cs="Times New Roman"/>
          <w:sz w:val="24"/>
          <w:szCs w:val="24"/>
        </w:rPr>
        <w:t>Ac</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r w:rsidRPr="00976019">
        <w:rPr>
          <w:rFonts w:ascii="Times New Roman" w:hAnsi="Times New Roman" w:cs="Times New Roman"/>
          <w:sz w:val="24"/>
          <w:szCs w:val="24"/>
        </w:rPr>
        <w:t xml:space="preserve"> - tas būtu jāpublicē bez liekas kavēšanās. Deleģētajā </w:t>
      </w:r>
      <w:proofErr w:type="spellStart"/>
      <w:r w:rsidRPr="00976019">
        <w:rPr>
          <w:rFonts w:ascii="Times New Roman" w:hAnsi="Times New Roman" w:cs="Times New Roman"/>
          <w:sz w:val="24"/>
          <w:szCs w:val="24"/>
        </w:rPr>
        <w:t>papild</w:t>
      </w:r>
      <w:r>
        <w:rPr>
          <w:rFonts w:ascii="Times New Roman" w:hAnsi="Times New Roman" w:cs="Times New Roman"/>
          <w:sz w:val="24"/>
          <w:szCs w:val="24"/>
        </w:rPr>
        <w:t>a</w:t>
      </w:r>
      <w:r w:rsidRPr="00976019">
        <w:rPr>
          <w:rFonts w:ascii="Times New Roman" w:hAnsi="Times New Roman" w:cs="Times New Roman"/>
          <w:sz w:val="24"/>
          <w:szCs w:val="24"/>
        </w:rPr>
        <w:t>ktā</w:t>
      </w:r>
      <w:proofErr w:type="spellEnd"/>
      <w:r w:rsidRPr="00976019">
        <w:rPr>
          <w:rFonts w:ascii="Times New Roman" w:hAnsi="Times New Roman" w:cs="Times New Roman"/>
          <w:sz w:val="24"/>
          <w:szCs w:val="24"/>
        </w:rPr>
        <w:t xml:space="preserve"> un iespējamajos papildu tiesību aktos būtu jāņem vērā fakts, ka dalībvalstīm ir atšķirīg</w:t>
      </w:r>
      <w:r>
        <w:rPr>
          <w:rFonts w:ascii="Times New Roman" w:hAnsi="Times New Roman" w:cs="Times New Roman"/>
          <w:sz w:val="24"/>
          <w:szCs w:val="24"/>
        </w:rPr>
        <w:t xml:space="preserve">as iespējas, </w:t>
      </w:r>
      <w:r w:rsidRPr="00976019">
        <w:rPr>
          <w:rFonts w:ascii="Times New Roman" w:hAnsi="Times New Roman" w:cs="Times New Roman"/>
          <w:sz w:val="24"/>
          <w:szCs w:val="24"/>
        </w:rPr>
        <w:t>un</w:t>
      </w:r>
      <w:r>
        <w:rPr>
          <w:rFonts w:ascii="Times New Roman" w:hAnsi="Times New Roman" w:cs="Times New Roman"/>
          <w:sz w:val="24"/>
          <w:szCs w:val="24"/>
        </w:rPr>
        <w:t xml:space="preserve">, </w:t>
      </w:r>
      <w:r w:rsidRPr="00976019">
        <w:rPr>
          <w:rFonts w:ascii="Times New Roman" w:hAnsi="Times New Roman" w:cs="Times New Roman"/>
          <w:sz w:val="24"/>
          <w:szCs w:val="24"/>
        </w:rPr>
        <w:t xml:space="preserve">ka tās plāno izmantot dažādas tehnoloģijas ar zemu oglekļa un bez oglekļa dioksīda emisiju līmeni, kas ietver dažādus dekarbonizācijas ceļus. Tādējādi </w:t>
      </w:r>
      <w:r>
        <w:rPr>
          <w:rFonts w:ascii="Times New Roman" w:hAnsi="Times New Roman" w:cs="Times New Roman"/>
          <w:sz w:val="24"/>
          <w:szCs w:val="24"/>
        </w:rPr>
        <w:t xml:space="preserve">Komisijai </w:t>
      </w:r>
      <w:r w:rsidR="00C47916">
        <w:rPr>
          <w:rFonts w:ascii="Times New Roman" w:hAnsi="Times New Roman" w:cs="Times New Roman"/>
          <w:sz w:val="24"/>
          <w:szCs w:val="24"/>
        </w:rPr>
        <w:t>kritērijiem būtu jābūt pietiekami elastīgiem</w:t>
      </w:r>
      <w:r w:rsidRPr="00976019">
        <w:rPr>
          <w:rFonts w:ascii="Times New Roman" w:hAnsi="Times New Roman" w:cs="Times New Roman"/>
          <w:sz w:val="24"/>
          <w:szCs w:val="24"/>
        </w:rPr>
        <w:t xml:space="preserve">, </w:t>
      </w:r>
      <w:r w:rsidR="00C47916">
        <w:rPr>
          <w:rFonts w:ascii="Times New Roman" w:hAnsi="Times New Roman" w:cs="Times New Roman"/>
          <w:sz w:val="24"/>
          <w:szCs w:val="24"/>
        </w:rPr>
        <w:t>ņemot</w:t>
      </w:r>
      <w:r w:rsidRPr="00976019">
        <w:rPr>
          <w:rFonts w:ascii="Times New Roman" w:hAnsi="Times New Roman" w:cs="Times New Roman"/>
          <w:sz w:val="24"/>
          <w:szCs w:val="24"/>
        </w:rPr>
        <w:t xml:space="preserve"> vērā </w:t>
      </w:r>
      <w:r w:rsidR="00C47916">
        <w:rPr>
          <w:rFonts w:ascii="Times New Roman" w:hAnsi="Times New Roman" w:cs="Times New Roman"/>
          <w:sz w:val="24"/>
          <w:szCs w:val="24"/>
        </w:rPr>
        <w:t xml:space="preserve">dalībvalstu </w:t>
      </w:r>
      <w:r w:rsidRPr="00976019">
        <w:rPr>
          <w:rFonts w:ascii="Times New Roman" w:hAnsi="Times New Roman" w:cs="Times New Roman"/>
          <w:sz w:val="24"/>
          <w:szCs w:val="24"/>
        </w:rPr>
        <w:t xml:space="preserve">mūsdienu tehnoloģisko attīstību, esošo infrastruktūru un pašreizējo enerģijas veidu kombināciju, vienlaikus piedāvājot iespējamus ceļus enerģijas avotiem ar zemu oglekļa un bez oglekļa emisiju līmeni un tehnoloģijām. </w:t>
      </w:r>
    </w:p>
    <w:p w:rsidR="00976019" w:rsidP="00976019" w:rsidRDefault="00976019" w14:paraId="37D8634B" w14:textId="1708C2B3">
      <w:pPr>
        <w:spacing w:before="120" w:after="120" w:line="240" w:lineRule="auto"/>
        <w:ind w:left="927"/>
        <w:jc w:val="both"/>
        <w:rPr>
          <w:rFonts w:ascii="Times New Roman" w:hAnsi="Times New Roman" w:cs="Times New Roman"/>
          <w:b/>
          <w:sz w:val="24"/>
          <w:szCs w:val="24"/>
          <w:u w:val="single"/>
        </w:rPr>
      </w:pPr>
      <w:r w:rsidRPr="000345ED">
        <w:rPr>
          <w:rFonts w:ascii="Times New Roman" w:hAnsi="Times New Roman" w:cs="Times New Roman"/>
          <w:b/>
          <w:sz w:val="24"/>
          <w:szCs w:val="24"/>
          <w:u w:val="single"/>
        </w:rPr>
        <w:t>Latvijas nostāja:</w:t>
      </w:r>
    </w:p>
    <w:p w:rsidRPr="000778DD" w:rsidR="000778DD" w:rsidP="000778DD" w:rsidRDefault="000778DD" w14:paraId="4622109D" w14:textId="6C7E65AD">
      <w:pPr>
        <w:spacing w:before="120" w:after="120" w:line="240" w:lineRule="auto"/>
        <w:ind w:firstLine="270"/>
        <w:jc w:val="both"/>
        <w:rPr>
          <w:rFonts w:ascii="Times New Roman" w:hAnsi="Times New Roman" w:cs="Times New Roman"/>
          <w:bCs/>
          <w:sz w:val="24"/>
          <w:szCs w:val="24"/>
        </w:rPr>
      </w:pPr>
      <w:r w:rsidRPr="000778DD">
        <w:rPr>
          <w:rFonts w:ascii="Times New Roman" w:hAnsi="Times New Roman" w:cs="Times New Roman"/>
          <w:bCs/>
          <w:sz w:val="24"/>
          <w:szCs w:val="24"/>
        </w:rPr>
        <w:t xml:space="preserve">Latvija piekrīt Čehijas paustajam viedoklim, ka tehniskajiem kritērijiem enerģētikas sektorā ir jābūt ne tikai ambicioziem klimata pārmaiņu mazināšanas jomā, bet arī reāli izpildāmiem. Uzskatām, ka arī </w:t>
      </w:r>
      <w:proofErr w:type="spellStart"/>
      <w:r w:rsidRPr="000778DD">
        <w:rPr>
          <w:rFonts w:ascii="Times New Roman" w:hAnsi="Times New Roman" w:cs="Times New Roman"/>
          <w:bCs/>
          <w:sz w:val="24"/>
          <w:szCs w:val="24"/>
        </w:rPr>
        <w:t>taksonomijas</w:t>
      </w:r>
      <w:proofErr w:type="spellEnd"/>
      <w:r w:rsidRPr="000778DD">
        <w:rPr>
          <w:rFonts w:ascii="Times New Roman" w:hAnsi="Times New Roman" w:cs="Times New Roman"/>
          <w:bCs/>
          <w:sz w:val="24"/>
          <w:szCs w:val="24"/>
        </w:rPr>
        <w:t xml:space="preserve"> deleģētajā aktā ir jāievēro dalībvalsts tiesības noteikt savu energoresursu sadalījumu, un tajā nevar noteikt nosacījumus, kas ierobežo kāda atjaunojamā energoresursa izmantošanu. Vienlaikus Latvija nevar atbalstīt, ka investīcijas fosilā kurināmā attīstībā tiek klasificētas kā ilgtspējīgas investīcijas.</w:t>
      </w:r>
    </w:p>
    <w:p w:rsidRPr="00FD32C0" w:rsidR="00A83EB7" w:rsidP="00FD32C0" w:rsidRDefault="00A83EB7" w14:paraId="3DDF980C" w14:textId="23023914">
      <w:pPr>
        <w:pStyle w:val="ListParagraph"/>
        <w:numPr>
          <w:ilvl w:val="0"/>
          <w:numId w:val="15"/>
        </w:numPr>
        <w:spacing w:before="120" w:after="120" w:line="240" w:lineRule="auto"/>
        <w:ind w:left="270"/>
        <w:contextualSpacing w:val="false"/>
        <w:jc w:val="both"/>
        <w:rPr>
          <w:rFonts w:ascii="Times New Roman" w:hAnsi="Times New Roman" w:cs="Times New Roman"/>
          <w:sz w:val="24"/>
          <w:szCs w:val="24"/>
        </w:rPr>
      </w:pPr>
      <w:r>
        <w:rPr>
          <w:rFonts w:ascii="Times New Roman" w:hAnsi="Times New Roman" w:cs="Times New Roman"/>
          <w:b/>
          <w:sz w:val="24"/>
          <w:szCs w:val="24"/>
        </w:rPr>
        <w:t>Nākamās</w:t>
      </w:r>
      <w:r w:rsidRPr="006F7CAD">
        <w:rPr>
          <w:rFonts w:ascii="Times New Roman" w:hAnsi="Times New Roman" w:cs="Times New Roman"/>
          <w:b/>
          <w:sz w:val="24"/>
          <w:szCs w:val="24"/>
        </w:rPr>
        <w:t xml:space="preserve"> prezidentūras darba programma</w:t>
      </w:r>
      <w:r w:rsidRPr="006F7CA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Slovēnijas</w:t>
      </w:r>
      <w:r w:rsidRPr="00EB08E7">
        <w:rPr>
          <w:rFonts w:ascii="Times New Roman" w:hAnsi="Times New Roman" w:cs="Times New Roman"/>
          <w:i/>
          <w:sz w:val="24"/>
          <w:szCs w:val="24"/>
        </w:rPr>
        <w:t xml:space="preserve"> delegācijas sniegt</w:t>
      </w:r>
      <w:r>
        <w:rPr>
          <w:rFonts w:ascii="Times New Roman" w:hAnsi="Times New Roman" w:cs="Times New Roman"/>
          <w:i/>
          <w:sz w:val="24"/>
          <w:szCs w:val="24"/>
        </w:rPr>
        <w:t>a</w:t>
      </w:r>
      <w:r w:rsidRPr="00EB08E7">
        <w:rPr>
          <w:rFonts w:ascii="Times New Roman" w:hAnsi="Times New Roman" w:cs="Times New Roman"/>
          <w:i/>
          <w:sz w:val="24"/>
          <w:szCs w:val="24"/>
        </w:rPr>
        <w:t xml:space="preserve"> informācija</w:t>
      </w:r>
    </w:p>
    <w:p w:rsidR="00CD202E" w:rsidP="007D59DF" w:rsidRDefault="00EF349F" w14:paraId="3CB5EBA6" w14:textId="21404A27">
      <w:pPr>
        <w:spacing w:before="120" w:after="120" w:line="240" w:lineRule="auto"/>
        <w:jc w:val="both"/>
        <w:rPr>
          <w:rFonts w:ascii="Times New Roman" w:hAnsi="Times New Roman" w:cs="Times New Roman"/>
          <w:sz w:val="24"/>
          <w:szCs w:val="24"/>
        </w:rPr>
      </w:pPr>
      <w:r w:rsidRPr="00874075">
        <w:rPr>
          <w:rFonts w:ascii="Times New Roman" w:hAnsi="Times New Roman" w:cs="Times New Roman"/>
          <w:sz w:val="24"/>
          <w:szCs w:val="24"/>
        </w:rPr>
        <w:t xml:space="preserve">Latvija </w:t>
      </w:r>
      <w:r w:rsidR="00EB08E7">
        <w:rPr>
          <w:rFonts w:ascii="Times New Roman" w:hAnsi="Times New Roman" w:cs="Times New Roman"/>
          <w:sz w:val="24"/>
          <w:szCs w:val="24"/>
        </w:rPr>
        <w:t>pieņem</w:t>
      </w:r>
      <w:r w:rsidR="005856A9">
        <w:rPr>
          <w:rFonts w:ascii="Times New Roman" w:hAnsi="Times New Roman" w:cs="Times New Roman"/>
          <w:sz w:val="24"/>
          <w:szCs w:val="24"/>
        </w:rPr>
        <w:t>s</w:t>
      </w:r>
      <w:r w:rsidR="00EB08E7">
        <w:rPr>
          <w:rFonts w:ascii="Times New Roman" w:hAnsi="Times New Roman" w:cs="Times New Roman"/>
          <w:sz w:val="24"/>
          <w:szCs w:val="24"/>
        </w:rPr>
        <w:t xml:space="preserve"> zināšanai </w:t>
      </w:r>
      <w:r w:rsidR="005856A9">
        <w:rPr>
          <w:rFonts w:ascii="Times New Roman" w:hAnsi="Times New Roman" w:cs="Times New Roman"/>
          <w:sz w:val="24"/>
          <w:szCs w:val="24"/>
        </w:rPr>
        <w:t>Slovēnijas</w:t>
      </w:r>
      <w:r w:rsidR="00EB08E7">
        <w:rPr>
          <w:rFonts w:ascii="Times New Roman" w:hAnsi="Times New Roman" w:cs="Times New Roman"/>
          <w:sz w:val="24"/>
          <w:szCs w:val="24"/>
        </w:rPr>
        <w:t xml:space="preserve"> delegācij</w:t>
      </w:r>
      <w:r w:rsidR="005856A9">
        <w:rPr>
          <w:rFonts w:ascii="Times New Roman" w:hAnsi="Times New Roman" w:cs="Times New Roman"/>
          <w:sz w:val="24"/>
          <w:szCs w:val="24"/>
        </w:rPr>
        <w:t>as</w:t>
      </w:r>
      <w:r w:rsidR="00EB08E7">
        <w:rPr>
          <w:rFonts w:ascii="Times New Roman" w:hAnsi="Times New Roman" w:cs="Times New Roman"/>
          <w:sz w:val="24"/>
          <w:szCs w:val="24"/>
        </w:rPr>
        <w:t xml:space="preserve"> sniegto informāciju</w:t>
      </w:r>
      <w:r w:rsidRPr="00874075" w:rsidR="00BC118A">
        <w:rPr>
          <w:rFonts w:ascii="Times New Roman" w:hAnsi="Times New Roman" w:cs="Times New Roman"/>
          <w:sz w:val="24"/>
          <w:szCs w:val="24"/>
        </w:rPr>
        <w:t>.</w:t>
      </w:r>
    </w:p>
    <w:p w:rsidRPr="00971AEF" w:rsidR="00971AEF" w:rsidP="00971AEF" w:rsidRDefault="00971AEF" w14:paraId="69F02371" w14:textId="77777777">
      <w:pPr>
        <w:spacing w:before="120" w:after="120" w:line="240" w:lineRule="auto"/>
        <w:ind w:firstLine="720"/>
        <w:jc w:val="both"/>
        <w:rPr>
          <w:rFonts w:ascii="Times New Roman" w:hAnsi="Times New Roman" w:cs="Times New Roman"/>
          <w:sz w:val="24"/>
          <w:szCs w:val="24"/>
        </w:rPr>
      </w:pPr>
    </w:p>
    <w:p w:rsidRPr="00337938" w:rsidR="00B731BA" w:rsidP="00E5443F" w:rsidRDefault="00B731BA" w14:paraId="2A1E22A9" w14:textId="18764C24">
      <w:pPr>
        <w:pStyle w:val="ListParagraph"/>
        <w:spacing w:before="120" w:after="120" w:line="240" w:lineRule="auto"/>
        <w:ind w:left="360"/>
        <w:contextualSpacing w:val="false"/>
        <w:jc w:val="center"/>
        <w:rPr>
          <w:rFonts w:ascii="Times New Roman" w:hAnsi="Times New Roman"/>
          <w:b/>
          <w:sz w:val="24"/>
          <w:szCs w:val="24"/>
        </w:rPr>
      </w:pPr>
      <w:bookmarkStart w:name="_Hlk68702693" w:id="6"/>
      <w:r w:rsidRPr="00337938">
        <w:rPr>
          <w:rFonts w:ascii="Times New Roman" w:hAnsi="Times New Roman"/>
          <w:b/>
          <w:sz w:val="24"/>
          <w:szCs w:val="24"/>
        </w:rPr>
        <w:t>II. Latvijas delegācija</w:t>
      </w:r>
    </w:p>
    <w:p w:rsidRPr="00337938" w:rsidR="00B731BA" w:rsidP="00392EED" w:rsidRDefault="0094083F" w14:paraId="5C919960" w14:textId="3A6977FC">
      <w:pPr>
        <w:tabs>
          <w:tab w:val="left" w:pos="1985"/>
          <w:tab w:val="left" w:pos="2880"/>
        </w:tabs>
        <w:spacing w:before="120" w:after="120" w:line="240" w:lineRule="auto"/>
        <w:ind w:left="2880" w:hanging="2880"/>
        <w:jc w:val="both"/>
        <w:rPr>
          <w:rFonts w:ascii="Times New Roman" w:hAnsi="Times New Roman" w:cs="Times New Roman"/>
          <w:sz w:val="24"/>
          <w:szCs w:val="24"/>
        </w:rPr>
      </w:pPr>
      <w:r w:rsidRPr="00337938">
        <w:rPr>
          <w:rFonts w:ascii="Times New Roman" w:hAnsi="Times New Roman"/>
          <w:sz w:val="24"/>
          <w:szCs w:val="24"/>
        </w:rPr>
        <w:lastRenderedPageBreak/>
        <w:t xml:space="preserve">Delegācijas vadītājs: </w:t>
      </w:r>
      <w:r w:rsidRPr="00337938">
        <w:rPr>
          <w:rFonts w:ascii="Times New Roman" w:hAnsi="Times New Roman"/>
          <w:sz w:val="24"/>
          <w:szCs w:val="24"/>
        </w:rPr>
        <w:tab/>
      </w:r>
      <w:r w:rsidRPr="00337938" w:rsidR="00652858">
        <w:rPr>
          <w:rFonts w:ascii="Times New Roman" w:hAnsi="Times New Roman" w:cs="Times New Roman"/>
          <w:b/>
          <w:sz w:val="24"/>
          <w:szCs w:val="24"/>
        </w:rPr>
        <w:t>Edmunds Valantis</w:t>
      </w:r>
      <w:r w:rsidRPr="00337938">
        <w:rPr>
          <w:rFonts w:ascii="Times New Roman" w:hAnsi="Times New Roman" w:cs="Times New Roman"/>
          <w:b/>
          <w:sz w:val="24"/>
          <w:szCs w:val="24"/>
        </w:rPr>
        <w:t>,</w:t>
      </w:r>
      <w:r w:rsidRPr="00337938" w:rsidR="00DE6614">
        <w:rPr>
          <w:rFonts w:ascii="Times New Roman" w:hAnsi="Times New Roman" w:cs="Times New Roman"/>
          <w:b/>
          <w:sz w:val="24"/>
          <w:szCs w:val="24"/>
        </w:rPr>
        <w:t xml:space="preserve"> </w:t>
      </w:r>
      <w:r w:rsidRPr="00337938" w:rsidR="00DE6614">
        <w:rPr>
          <w:rFonts w:ascii="Times New Roman" w:hAnsi="Times New Roman" w:cs="Times New Roman"/>
          <w:sz w:val="24"/>
          <w:szCs w:val="24"/>
        </w:rPr>
        <w:t>Latvijas Republikas E</w:t>
      </w:r>
      <w:r w:rsidRPr="00337938" w:rsidR="003F6785">
        <w:rPr>
          <w:rFonts w:ascii="Times New Roman" w:hAnsi="Times New Roman" w:cs="Times New Roman"/>
          <w:sz w:val="24"/>
          <w:szCs w:val="24"/>
        </w:rPr>
        <w:t xml:space="preserve">konomikas </w:t>
      </w:r>
      <w:bookmarkEnd w:id="6"/>
      <w:r w:rsidR="00337938">
        <w:rPr>
          <w:rFonts w:ascii="Times New Roman" w:hAnsi="Times New Roman" w:cs="Times New Roman"/>
          <w:sz w:val="24"/>
          <w:szCs w:val="24"/>
        </w:rPr>
        <w:t>ministrijas Valsts sekretārs</w:t>
      </w:r>
    </w:p>
    <w:p w:rsidR="00652858" w:rsidP="00392EED" w:rsidRDefault="00337938" w14:paraId="1AABAABE" w14:textId="1E73CD48">
      <w:pPr>
        <w:tabs>
          <w:tab w:val="left" w:pos="1985"/>
          <w:tab w:val="left" w:pos="2880"/>
        </w:tabs>
        <w:spacing w:before="120" w:after="120" w:line="240" w:lineRule="auto"/>
        <w:ind w:left="2880" w:hanging="2880"/>
        <w:jc w:val="both"/>
        <w:rPr>
          <w:rFonts w:ascii="Times New Roman" w:hAnsi="Times New Roman" w:cs="Times New Roman"/>
          <w:sz w:val="24"/>
          <w:szCs w:val="24"/>
        </w:rPr>
      </w:pPr>
      <w:r w:rsidRPr="00337938">
        <w:rPr>
          <w:rFonts w:ascii="Times New Roman" w:hAnsi="Times New Roman" w:cs="Times New Roman"/>
          <w:sz w:val="24"/>
          <w:szCs w:val="24"/>
        </w:rPr>
        <w:t xml:space="preserve">Delegācijas dalībnieki: </w:t>
      </w:r>
      <w:r w:rsidRPr="00337938">
        <w:rPr>
          <w:rFonts w:ascii="Times New Roman" w:hAnsi="Times New Roman" w:cs="Times New Roman"/>
          <w:sz w:val="24"/>
          <w:szCs w:val="24"/>
        </w:rPr>
        <w:tab/>
      </w:r>
      <w:r w:rsidRPr="00337938">
        <w:rPr>
          <w:rFonts w:ascii="Times New Roman" w:hAnsi="Times New Roman" w:cs="Times New Roman"/>
          <w:b/>
          <w:bCs/>
          <w:sz w:val="24"/>
          <w:szCs w:val="24"/>
        </w:rPr>
        <w:t>Alise Balode,</w:t>
      </w:r>
      <w:r w:rsidRPr="00337938">
        <w:rPr>
          <w:rFonts w:ascii="Times New Roman" w:hAnsi="Times New Roman" w:cs="Times New Roman"/>
          <w:sz w:val="24"/>
          <w:szCs w:val="24"/>
        </w:rPr>
        <w:t xml:space="preserve"> vēstniece, Latvijas Republikas pastāvīgās pārstāves ES vietniece;</w:t>
      </w:r>
    </w:p>
    <w:p w:rsidR="005856A9" w:rsidP="00392EED" w:rsidRDefault="005856A9" w14:paraId="5B97023F" w14:textId="3B383256">
      <w:pPr>
        <w:tabs>
          <w:tab w:val="left" w:pos="1985"/>
          <w:tab w:val="left" w:pos="2880"/>
        </w:tabs>
        <w:spacing w:before="120" w:after="12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Inga Iļjina, </w:t>
      </w:r>
      <w:r>
        <w:rPr>
          <w:rFonts w:ascii="Times New Roman" w:hAnsi="Times New Roman" w:cs="Times New Roman"/>
          <w:sz w:val="24"/>
          <w:szCs w:val="24"/>
        </w:rPr>
        <w:t>specializētā atašeja – nozares padomniece Latvijas Republikas pastāvīgajā</w:t>
      </w:r>
      <w:r w:rsidRPr="00337938">
        <w:rPr>
          <w:rFonts w:ascii="Times New Roman" w:hAnsi="Times New Roman" w:cs="Times New Roman"/>
          <w:sz w:val="24"/>
          <w:szCs w:val="24"/>
        </w:rPr>
        <w:t xml:space="preserve"> pārstāv</w:t>
      </w:r>
      <w:r>
        <w:rPr>
          <w:rFonts w:ascii="Times New Roman" w:hAnsi="Times New Roman" w:cs="Times New Roman"/>
          <w:sz w:val="24"/>
          <w:szCs w:val="24"/>
        </w:rPr>
        <w:t>niecībā</w:t>
      </w:r>
      <w:r w:rsidRPr="00337938">
        <w:rPr>
          <w:rFonts w:ascii="Times New Roman" w:hAnsi="Times New Roman" w:cs="Times New Roman"/>
          <w:sz w:val="24"/>
          <w:szCs w:val="24"/>
        </w:rPr>
        <w:t xml:space="preserve"> ES</w:t>
      </w:r>
    </w:p>
    <w:p w:rsidRPr="00E34A56" w:rsidR="00E34A56" w:rsidP="00392EED" w:rsidRDefault="00E34A56" w14:paraId="75EFE581" w14:textId="77777777">
      <w:pPr>
        <w:tabs>
          <w:tab w:val="left" w:pos="1985"/>
          <w:tab w:val="left" w:pos="2880"/>
        </w:tabs>
        <w:spacing w:before="120" w:after="120" w:line="240" w:lineRule="auto"/>
        <w:ind w:left="2880" w:hanging="2880"/>
        <w:jc w:val="both"/>
        <w:rPr>
          <w:rFonts w:ascii="Times New Roman" w:hAnsi="Times New Roman"/>
          <w:sz w:val="24"/>
          <w:szCs w:val="24"/>
        </w:rPr>
      </w:pPr>
    </w:p>
    <w:p w:rsidR="00392EED" w:rsidP="00392EED" w:rsidRDefault="00392EED" w14:paraId="6E942E9E" w14:textId="45CD4CD3">
      <w:pPr>
        <w:tabs>
          <w:tab w:val="left" w:pos="1985"/>
          <w:tab w:val="left" w:pos="2880"/>
        </w:tabs>
        <w:spacing w:before="120" w:after="120" w:line="240" w:lineRule="auto"/>
        <w:ind w:left="2880" w:hanging="2880"/>
        <w:jc w:val="both"/>
        <w:rPr>
          <w:rFonts w:ascii="Times New Roman" w:hAnsi="Times New Roman"/>
          <w:sz w:val="24"/>
          <w:szCs w:val="24"/>
        </w:rPr>
      </w:pPr>
    </w:p>
    <w:p w:rsidRPr="00392EED" w:rsidR="00392EED" w:rsidP="00392EED" w:rsidRDefault="00392EED" w14:paraId="70090401" w14:textId="77777777">
      <w:pPr>
        <w:tabs>
          <w:tab w:val="left" w:pos="1985"/>
          <w:tab w:val="left" w:pos="2880"/>
        </w:tabs>
        <w:spacing w:before="120" w:after="120" w:line="240" w:lineRule="auto"/>
        <w:ind w:left="2880" w:hanging="2880"/>
        <w:jc w:val="both"/>
        <w:rPr>
          <w:rFonts w:ascii="Times New Roman" w:hAnsi="Times New Roman"/>
          <w:sz w:val="24"/>
          <w:szCs w:val="24"/>
        </w:rPr>
      </w:pPr>
    </w:p>
    <w:p w:rsidRPr="006A3310" w:rsidR="00B731BA" w:rsidP="004F4545" w:rsidRDefault="004F4545" w14:paraId="58B5E079" w14:textId="433E2670">
      <w:pPr>
        <w:tabs>
          <w:tab w:val="right" w:pos="9071"/>
        </w:tabs>
        <w:spacing w:after="120"/>
        <w:jc w:val="both"/>
        <w:rPr>
          <w:rFonts w:ascii="Times New Roman" w:hAnsi="Times New Roman"/>
          <w:sz w:val="24"/>
          <w:szCs w:val="24"/>
        </w:rPr>
      </w:pPr>
      <w:r w:rsidRPr="00337938">
        <w:rPr>
          <w:rFonts w:ascii="Times New Roman" w:hAnsi="Times New Roman"/>
          <w:sz w:val="24"/>
          <w:szCs w:val="24"/>
        </w:rPr>
        <w:t>E</w:t>
      </w:r>
      <w:r w:rsidRPr="00337938" w:rsidR="00B731BA">
        <w:rPr>
          <w:rFonts w:ascii="Times New Roman" w:hAnsi="Times New Roman"/>
          <w:sz w:val="24"/>
          <w:szCs w:val="24"/>
        </w:rPr>
        <w:t xml:space="preserve">konomikas ministrs </w:t>
      </w:r>
      <w:r w:rsidRPr="00337938" w:rsidR="00B731BA">
        <w:rPr>
          <w:rFonts w:ascii="Times New Roman" w:hAnsi="Times New Roman"/>
          <w:sz w:val="24"/>
          <w:szCs w:val="24"/>
        </w:rPr>
        <w:tab/>
      </w:r>
      <w:r w:rsidR="00046D35">
        <w:rPr>
          <w:rFonts w:ascii="Times New Roman" w:hAnsi="Times New Roman"/>
          <w:sz w:val="24"/>
          <w:szCs w:val="24"/>
        </w:rPr>
        <w:t xml:space="preserve">   </w:t>
      </w:r>
      <w:proofErr w:type="spellStart"/>
      <w:r w:rsidRPr="00337938">
        <w:rPr>
          <w:rFonts w:ascii="Times New Roman" w:hAnsi="Times New Roman"/>
          <w:sz w:val="24"/>
          <w:szCs w:val="24"/>
        </w:rPr>
        <w:t>J.Vitenbergs</w:t>
      </w:r>
      <w:proofErr w:type="spellEnd"/>
    </w:p>
    <w:p w:rsidRPr="006A3310" w:rsidR="00B731BA" w:rsidP="00B731BA" w:rsidRDefault="00B731BA" w14:paraId="547171AD" w14:textId="77777777">
      <w:pPr>
        <w:tabs>
          <w:tab w:val="right" w:pos="9497"/>
        </w:tabs>
        <w:spacing w:after="120"/>
        <w:ind w:firstLine="737"/>
        <w:jc w:val="both"/>
        <w:rPr>
          <w:rFonts w:ascii="Times New Roman" w:hAnsi="Times New Roman"/>
          <w:sz w:val="24"/>
          <w:szCs w:val="24"/>
        </w:rPr>
      </w:pPr>
    </w:p>
    <w:p w:rsidRPr="006A3310" w:rsidR="00B731BA" w:rsidP="004F4545" w:rsidRDefault="00B731BA" w14:paraId="1F22CD05" w14:textId="482E182F">
      <w:pPr>
        <w:tabs>
          <w:tab w:val="right" w:pos="9071"/>
        </w:tabs>
        <w:spacing w:after="120"/>
        <w:jc w:val="both"/>
        <w:rPr>
          <w:rFonts w:ascii="Times New Roman" w:hAnsi="Times New Roman"/>
          <w:sz w:val="24"/>
          <w:szCs w:val="24"/>
        </w:rPr>
      </w:pPr>
      <w:r w:rsidRPr="006A3310">
        <w:rPr>
          <w:rFonts w:ascii="Times New Roman" w:hAnsi="Times New Roman"/>
          <w:sz w:val="24"/>
          <w:szCs w:val="24"/>
        </w:rPr>
        <w:t>Valsts sekretār</w:t>
      </w:r>
      <w:r w:rsidR="00014A9F">
        <w:rPr>
          <w:rFonts w:ascii="Times New Roman" w:hAnsi="Times New Roman"/>
          <w:sz w:val="24"/>
          <w:szCs w:val="24"/>
        </w:rPr>
        <w:t>s</w:t>
      </w:r>
      <w:r w:rsidR="00046D35">
        <w:rPr>
          <w:rFonts w:ascii="Times New Roman" w:hAnsi="Times New Roman"/>
          <w:sz w:val="24"/>
          <w:szCs w:val="24"/>
        </w:rPr>
        <w:tab/>
      </w:r>
      <w:proofErr w:type="spellStart"/>
      <w:r w:rsidRPr="00014A9F" w:rsidR="00014A9F">
        <w:rPr>
          <w:rFonts w:ascii="Times New Roman" w:hAnsi="Times New Roman"/>
          <w:color w:val="171717" w:themeColor="background2" w:themeShade="1A"/>
          <w:sz w:val="24"/>
          <w:szCs w:val="24"/>
        </w:rPr>
        <w:t>E.Valantis</w:t>
      </w:r>
      <w:proofErr w:type="spellEnd"/>
    </w:p>
    <w:p w:rsidR="00B731BA" w:rsidP="00B731BA" w:rsidRDefault="00B731BA" w14:paraId="1520041F" w14:textId="77777777">
      <w:pPr>
        <w:pStyle w:val="Header"/>
        <w:rPr>
          <w:rFonts w:ascii="Times New Roman" w:hAnsi="Times New Roman"/>
          <w:sz w:val="24"/>
          <w:szCs w:val="24"/>
        </w:rPr>
      </w:pPr>
    </w:p>
    <w:p w:rsidRPr="00337938" w:rsidR="00060F33" w:rsidP="008B0DD0" w:rsidRDefault="0097656D" w14:paraId="2CEADB83" w14:textId="3B0E310F">
      <w:pPr>
        <w:pStyle w:val="Header"/>
        <w:rPr>
          <w:rFonts w:ascii="Times New Roman" w:hAnsi="Times New Roman"/>
          <w:sz w:val="20"/>
          <w:szCs w:val="20"/>
        </w:rPr>
      </w:pPr>
      <w:r w:rsidRPr="00337938">
        <w:rPr>
          <w:rFonts w:ascii="Times New Roman" w:hAnsi="Times New Roman"/>
          <w:sz w:val="20"/>
          <w:szCs w:val="20"/>
        </w:rPr>
        <w:t>0</w:t>
      </w:r>
      <w:r w:rsidR="004732DE">
        <w:rPr>
          <w:rFonts w:ascii="Times New Roman" w:hAnsi="Times New Roman"/>
          <w:sz w:val="20"/>
          <w:szCs w:val="20"/>
        </w:rPr>
        <w:t>7</w:t>
      </w:r>
      <w:r w:rsidRPr="00337938" w:rsidR="00060F33">
        <w:rPr>
          <w:rFonts w:ascii="Times New Roman" w:hAnsi="Times New Roman"/>
          <w:sz w:val="20"/>
          <w:szCs w:val="20"/>
        </w:rPr>
        <w:t>.0</w:t>
      </w:r>
      <w:r w:rsidR="005861AA">
        <w:rPr>
          <w:rFonts w:ascii="Times New Roman" w:hAnsi="Times New Roman"/>
          <w:sz w:val="20"/>
          <w:szCs w:val="20"/>
        </w:rPr>
        <w:t>6</w:t>
      </w:r>
      <w:r w:rsidRPr="00337938" w:rsidR="00060F33">
        <w:rPr>
          <w:rFonts w:ascii="Times New Roman" w:hAnsi="Times New Roman"/>
          <w:sz w:val="20"/>
          <w:szCs w:val="20"/>
        </w:rPr>
        <w:t>.2021.</w:t>
      </w:r>
    </w:p>
    <w:p w:rsidRPr="00337938" w:rsidR="00E441ED" w:rsidP="008B0DD0" w:rsidRDefault="00392EED" w14:paraId="3DE3C5F3" w14:textId="494C4C59">
      <w:pPr>
        <w:pStyle w:val="Header"/>
        <w:rPr>
          <w:rFonts w:ascii="Times New Roman" w:hAnsi="Times New Roman"/>
          <w:sz w:val="20"/>
          <w:szCs w:val="20"/>
        </w:rPr>
      </w:pPr>
      <w:r w:rsidRPr="00337938">
        <w:rPr>
          <w:rFonts w:ascii="Times New Roman" w:hAnsi="Times New Roman"/>
          <w:sz w:val="20"/>
          <w:szCs w:val="20"/>
        </w:rPr>
        <w:t>2</w:t>
      </w:r>
      <w:r w:rsidR="0083591C">
        <w:rPr>
          <w:rFonts w:ascii="Times New Roman" w:hAnsi="Times New Roman"/>
          <w:sz w:val="20"/>
          <w:szCs w:val="20"/>
        </w:rPr>
        <w:t>132</w:t>
      </w:r>
    </w:p>
    <w:p w:rsidRPr="00060F33" w:rsidR="00060F33" w:rsidP="00060F33" w:rsidRDefault="00060F33" w14:paraId="2BAD7DC1" w14:textId="7B65979B">
      <w:pPr>
        <w:spacing w:after="0" w:line="240" w:lineRule="auto"/>
        <w:rPr>
          <w:rFonts w:ascii="Times New Roman" w:hAnsi="Times New Roman" w:cs="Times New Roman"/>
          <w:b/>
          <w:bCs/>
          <w:sz w:val="20"/>
          <w:szCs w:val="20"/>
        </w:rPr>
      </w:pPr>
      <w:proofErr w:type="spellStart"/>
      <w:r w:rsidRPr="00337938">
        <w:rPr>
          <w:rFonts w:ascii="Times New Roman" w:hAnsi="Times New Roman" w:cs="Times New Roman"/>
          <w:sz w:val="20"/>
          <w:szCs w:val="20"/>
        </w:rPr>
        <w:t>F.Bikaunieks</w:t>
      </w:r>
      <w:proofErr w:type="spellEnd"/>
      <w:r w:rsidRPr="00337938" w:rsidR="00DE6614">
        <w:rPr>
          <w:rFonts w:ascii="Times New Roman" w:hAnsi="Times New Roman" w:cs="Times New Roman"/>
          <w:sz w:val="20"/>
          <w:szCs w:val="20"/>
        </w:rPr>
        <w:t>,</w:t>
      </w:r>
      <w:r w:rsidRPr="00337938">
        <w:rPr>
          <w:rFonts w:ascii="Times New Roman" w:hAnsi="Times New Roman" w:cs="Times New Roman"/>
          <w:sz w:val="20"/>
          <w:szCs w:val="20"/>
        </w:rPr>
        <w:t xml:space="preserve"> 67013114</w:t>
      </w:r>
      <w:r w:rsidRPr="00337938">
        <w:rPr>
          <w:rFonts w:ascii="Times New Roman" w:hAnsi="Times New Roman" w:cs="Times New Roman"/>
          <w:sz w:val="20"/>
          <w:szCs w:val="20"/>
        </w:rPr>
        <w:br/>
      </w:r>
      <w:hyperlink w:history="true" r:id="rId14">
        <w:r w:rsidRPr="00337938">
          <w:rPr>
            <w:rStyle w:val="Hyperlink"/>
            <w:rFonts w:ascii="Times New Roman" w:hAnsi="Times New Roman" w:cs="Times New Roman"/>
            <w:sz w:val="20"/>
            <w:szCs w:val="20"/>
          </w:rPr>
          <w:t>Felikss.Bikaunieks@em.gov.lv</w:t>
        </w:r>
      </w:hyperlink>
      <w:r w:rsidRPr="00060F33">
        <w:rPr>
          <w:rFonts w:ascii="Times New Roman" w:hAnsi="Times New Roman" w:cs="Times New Roman"/>
          <w:sz w:val="20"/>
          <w:szCs w:val="20"/>
        </w:rPr>
        <w:t xml:space="preserve"> </w:t>
      </w:r>
    </w:p>
    <w:p w:rsidRPr="008B0DD0" w:rsidR="00060F33" w:rsidP="008B0DD0" w:rsidRDefault="00060F33" w14:paraId="538EE329" w14:textId="77777777">
      <w:pPr>
        <w:pStyle w:val="Header"/>
        <w:rPr>
          <w:rFonts w:ascii="Times New Roman" w:hAnsi="Times New Roman"/>
          <w:sz w:val="24"/>
          <w:szCs w:val="24"/>
        </w:rPr>
      </w:pPr>
    </w:p>
    <w:sectPr w:rsidRPr="008B0DD0" w:rsidR="00060F33" w:rsidSect="008B5FB8">
      <w:headerReference w:type="default"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47D15" w14:textId="77777777" w:rsidR="00B34875" w:rsidRDefault="00B34875" w:rsidP="0047229E">
      <w:pPr>
        <w:spacing w:after="0" w:line="240" w:lineRule="auto"/>
      </w:pPr>
      <w:r>
        <w:separator/>
      </w:r>
    </w:p>
  </w:endnote>
  <w:endnote w:type="continuationSeparator" w:id="0">
    <w:p w14:paraId="15E3C8F1" w14:textId="77777777" w:rsidR="00B34875" w:rsidRDefault="00B34875" w:rsidP="0047229E">
      <w:pPr>
        <w:spacing w:after="0" w:line="240" w:lineRule="auto"/>
      </w:pPr>
      <w:r>
        <w:continuationSeparator/>
      </w:r>
    </w:p>
  </w:endnote>
  <w:endnote w:type="continuationNotice" w:id="1">
    <w:p w14:paraId="502152C1" w14:textId="77777777" w:rsidR="00B34875" w:rsidRDefault="00B34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DFC7" w14:textId="28BAA826" w:rsidR="00582DF5" w:rsidRPr="00582DF5" w:rsidRDefault="00582DF5" w:rsidP="00582DF5">
    <w:pPr>
      <w:pStyle w:val="Footer"/>
      <w:rPr>
        <w:rFonts w:ascii="Times New Roman" w:hAnsi="Times New Roman" w:cs="Times New Roman"/>
        <w:b/>
        <w:bCs/>
        <w:i/>
        <w:iCs/>
        <w:sz w:val="20"/>
        <w:szCs w:val="20"/>
      </w:rPr>
    </w:pPr>
    <w:r w:rsidRPr="00582DF5">
      <w:rPr>
        <w:rFonts w:ascii="Times New Roman" w:hAnsi="Times New Roman" w:cs="Times New Roman"/>
        <w:sz w:val="20"/>
        <w:szCs w:val="20"/>
        <w:lang w:val="fr-FR"/>
      </w:rPr>
      <w:t>EM</w:t>
    </w:r>
    <w:r>
      <w:rPr>
        <w:rFonts w:ascii="Times New Roman" w:hAnsi="Times New Roman" w:cs="Times New Roman"/>
        <w:sz w:val="20"/>
        <w:szCs w:val="20"/>
        <w:lang w:val="fr-FR"/>
      </w:rPr>
      <w:t>zino</w:t>
    </w:r>
    <w:r w:rsidRPr="00582DF5">
      <w:rPr>
        <w:rFonts w:ascii="Times New Roman" w:hAnsi="Times New Roman" w:cs="Times New Roman"/>
        <w:sz w:val="20"/>
        <w:szCs w:val="20"/>
        <w:lang w:val="fr-FR"/>
      </w:rPr>
      <w:t>_11062021</w:t>
    </w:r>
    <w:r w:rsidR="00E67231">
      <w:rPr>
        <w:rFonts w:ascii="Times New Roman" w:hAnsi="Times New Roman" w:cs="Times New Roman"/>
        <w:sz w:val="20"/>
        <w:szCs w:val="20"/>
        <w:lang w:val="fr-FR"/>
      </w:rPr>
      <w:t>_</w:t>
    </w:r>
    <w:proofErr w:type="gramStart"/>
    <w:r w:rsidRPr="00582DF5">
      <w:rPr>
        <w:rFonts w:ascii="Times New Roman" w:hAnsi="Times New Roman" w:cs="Times New Roman"/>
        <w:sz w:val="20"/>
        <w:szCs w:val="20"/>
        <w:lang w:val="fr-FR"/>
      </w:rPr>
      <w:t>ENERGY;</w:t>
    </w:r>
    <w:proofErr w:type="gramEnd"/>
    <w:r w:rsidRPr="00582DF5">
      <w:rPr>
        <w:rFonts w:ascii="Times New Roman" w:hAnsi="Times New Roman" w:cs="Times New Roman"/>
        <w:sz w:val="20"/>
        <w:szCs w:val="20"/>
        <w:lang w:val="fr-FR"/>
      </w:rPr>
      <w:t xml:space="preserve"> </w:t>
    </w:r>
    <w:r w:rsidRPr="00582DF5">
      <w:rPr>
        <w:rFonts w:ascii="Times New Roman" w:hAnsi="Times New Roman" w:cs="Times New Roman"/>
        <w:i/>
        <w:iCs/>
        <w:sz w:val="20"/>
        <w:szCs w:val="20"/>
      </w:rPr>
      <w:t>“Par Eiropas Savienības enerģētikas ministru 2021. gada 11. jūnija sanāksmē izskatāmajiem jautājumiem”</w:t>
    </w:r>
  </w:p>
  <w:p w14:paraId="0B58E196" w14:textId="18FB0408" w:rsidR="00582DF5" w:rsidRPr="00582DF5" w:rsidRDefault="00582DF5">
    <w:pPr>
      <w:pStyle w:val="Footer"/>
      <w:rPr>
        <w:rFonts w:ascii="Times New Roman" w:hAnsi="Times New Roman" w:cs="Times New Roman"/>
        <w:sz w:val="20"/>
        <w:szCs w:val="20"/>
      </w:rPr>
    </w:pPr>
  </w:p>
  <w:p w14:paraId="05594D8E" w14:textId="1F13B1F4" w:rsidR="6AA536A4" w:rsidRPr="00582DF5" w:rsidRDefault="6AA536A4" w:rsidP="6AA536A4">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6AA536A4" w14:paraId="70F07A3E" w14:textId="77777777" w:rsidTr="6AA536A4">
      <w:tc>
        <w:tcPr>
          <w:tcW w:w="3020" w:type="dxa"/>
        </w:tcPr>
        <w:p w14:paraId="2FA720DF" w14:textId="17B0BD92" w:rsidR="6AA536A4" w:rsidRDefault="6AA536A4" w:rsidP="6AA536A4">
          <w:pPr>
            <w:pStyle w:val="Header"/>
            <w:ind w:left="-115"/>
          </w:pPr>
        </w:p>
      </w:tc>
      <w:tc>
        <w:tcPr>
          <w:tcW w:w="3020" w:type="dxa"/>
        </w:tcPr>
        <w:p w14:paraId="3E83E15C" w14:textId="2436373D" w:rsidR="6AA536A4" w:rsidRDefault="6AA536A4" w:rsidP="6AA536A4">
          <w:pPr>
            <w:pStyle w:val="Header"/>
            <w:jc w:val="center"/>
          </w:pPr>
        </w:p>
      </w:tc>
      <w:tc>
        <w:tcPr>
          <w:tcW w:w="3020" w:type="dxa"/>
        </w:tcPr>
        <w:p w14:paraId="7031D34F" w14:textId="3A228FEF" w:rsidR="6AA536A4" w:rsidRDefault="6AA536A4" w:rsidP="6AA536A4">
          <w:pPr>
            <w:pStyle w:val="Header"/>
            <w:ind w:right="-115"/>
            <w:jc w:val="right"/>
          </w:pPr>
        </w:p>
      </w:tc>
    </w:tr>
  </w:tbl>
  <w:p w14:paraId="0FAB3EA0" w14:textId="70CE860A" w:rsidR="6AA536A4" w:rsidRDefault="6AA536A4" w:rsidP="6AA5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AFA8" w14:textId="77777777" w:rsidR="00B34875" w:rsidRDefault="00B34875" w:rsidP="0047229E">
      <w:pPr>
        <w:spacing w:after="0" w:line="240" w:lineRule="auto"/>
      </w:pPr>
      <w:r>
        <w:separator/>
      </w:r>
    </w:p>
  </w:footnote>
  <w:footnote w:type="continuationSeparator" w:id="0">
    <w:p w14:paraId="29B1E47F" w14:textId="77777777" w:rsidR="00B34875" w:rsidRDefault="00B34875" w:rsidP="0047229E">
      <w:pPr>
        <w:spacing w:after="0" w:line="240" w:lineRule="auto"/>
      </w:pPr>
      <w:r>
        <w:continuationSeparator/>
      </w:r>
    </w:p>
  </w:footnote>
  <w:footnote w:type="continuationNotice" w:id="1">
    <w:p w14:paraId="5CB785D0" w14:textId="77777777" w:rsidR="00B34875" w:rsidRDefault="00B34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63183"/>
      <w:docPartObj>
        <w:docPartGallery w:val="Page Numbers (Top of Page)"/>
        <w:docPartUnique/>
      </w:docPartObj>
    </w:sdtPr>
    <w:sdtEndPr>
      <w:rPr>
        <w:noProof/>
      </w:rPr>
    </w:sdtEndPr>
    <w:sdtContent>
      <w:p w14:paraId="71338472" w14:textId="4E902CC1" w:rsidR="00582DF5" w:rsidRDefault="00582D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ED71B4" w14:textId="77777777" w:rsidR="00582DF5" w:rsidRDefault="00582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6AA536A4" w14:paraId="42B99FBE" w14:textId="77777777" w:rsidTr="6AA536A4">
      <w:tc>
        <w:tcPr>
          <w:tcW w:w="3020" w:type="dxa"/>
        </w:tcPr>
        <w:p w14:paraId="309F75E1" w14:textId="6D54473F" w:rsidR="6AA536A4" w:rsidRDefault="6AA536A4" w:rsidP="6AA536A4">
          <w:pPr>
            <w:pStyle w:val="Header"/>
            <w:ind w:left="-115"/>
          </w:pPr>
        </w:p>
      </w:tc>
      <w:tc>
        <w:tcPr>
          <w:tcW w:w="3020" w:type="dxa"/>
        </w:tcPr>
        <w:p w14:paraId="08B95FF7" w14:textId="4FAD3CB4" w:rsidR="6AA536A4" w:rsidRDefault="6AA536A4" w:rsidP="6AA536A4">
          <w:pPr>
            <w:pStyle w:val="Header"/>
            <w:jc w:val="center"/>
          </w:pPr>
        </w:p>
      </w:tc>
      <w:tc>
        <w:tcPr>
          <w:tcW w:w="3020" w:type="dxa"/>
        </w:tcPr>
        <w:p w14:paraId="24F27663" w14:textId="42583179" w:rsidR="6AA536A4" w:rsidRDefault="6AA536A4" w:rsidP="6AA536A4">
          <w:pPr>
            <w:pStyle w:val="Header"/>
            <w:ind w:right="-115"/>
            <w:jc w:val="right"/>
          </w:pPr>
        </w:p>
      </w:tc>
    </w:tr>
  </w:tbl>
  <w:p w14:paraId="29930B81" w14:textId="5FA44BBB" w:rsidR="6AA536A4" w:rsidRDefault="6AA536A4" w:rsidP="6AA5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A027D3"/>
    <w:multiLevelType w:val="hybridMultilevel"/>
    <w:tmpl w:val="C7A20ECA"/>
    <w:lvl w:ilvl="0" w:tplc="85B4E30C">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756073"/>
    <w:multiLevelType w:val="hybridMultilevel"/>
    <w:tmpl w:val="C6B46C48"/>
    <w:lvl w:ilvl="0" w:tplc="A532FD2C">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70968FD"/>
    <w:multiLevelType w:val="hybridMultilevel"/>
    <w:tmpl w:val="36B879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B95593"/>
    <w:multiLevelType w:val="hybridMultilevel"/>
    <w:tmpl w:val="83AA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E746D9C"/>
    <w:multiLevelType w:val="hybridMultilevel"/>
    <w:tmpl w:val="371CB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1F00E3"/>
    <w:multiLevelType w:val="hybridMultilevel"/>
    <w:tmpl w:val="8820B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BB48A8"/>
    <w:multiLevelType w:val="hybridMultilevel"/>
    <w:tmpl w:val="2C3C435E"/>
    <w:lvl w:ilvl="0" w:tplc="85B4E30C">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AE6C37"/>
    <w:multiLevelType w:val="hybridMultilevel"/>
    <w:tmpl w:val="7A14ABF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2B1205F0"/>
    <w:multiLevelType w:val="hybridMultilevel"/>
    <w:tmpl w:val="E702C5D8"/>
    <w:lvl w:ilvl="0" w:tplc="A532FD2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CE33E7B"/>
    <w:multiLevelType w:val="hybridMultilevel"/>
    <w:tmpl w:val="3D24E688"/>
    <w:lvl w:ilvl="0" w:tplc="A532FD2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E6F1B39"/>
    <w:multiLevelType w:val="hybridMultilevel"/>
    <w:tmpl w:val="67FA3E7A"/>
    <w:lvl w:ilvl="0" w:tplc="9C9C8FAC">
      <w:numFmt w:val="bullet"/>
      <w:lvlText w:val="•"/>
      <w:lvlJc w:val="left"/>
      <w:pPr>
        <w:ind w:left="724" w:hanging="406"/>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29262D"/>
    <w:multiLevelType w:val="hybridMultilevel"/>
    <w:tmpl w:val="EA0A278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916383D"/>
    <w:multiLevelType w:val="hybridMultilevel"/>
    <w:tmpl w:val="E3025946"/>
    <w:lvl w:ilvl="0" w:tplc="45CC1848">
      <w:start w:val="2020"/>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15:restartNumberingAfterBreak="0">
    <w:nsid w:val="466B460A"/>
    <w:multiLevelType w:val="hybridMultilevel"/>
    <w:tmpl w:val="BE7063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BD358E"/>
    <w:multiLevelType w:val="hybridMultilevel"/>
    <w:tmpl w:val="6B309C2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8" w15:restartNumberingAfterBreak="0">
    <w:nsid w:val="48E00B9B"/>
    <w:multiLevelType w:val="hybridMultilevel"/>
    <w:tmpl w:val="E47873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B971AB"/>
    <w:multiLevelType w:val="hybridMultilevel"/>
    <w:tmpl w:val="C51C5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307225"/>
    <w:multiLevelType w:val="hybridMultilevel"/>
    <w:tmpl w:val="27FE9DE2"/>
    <w:lvl w:ilvl="0" w:tplc="04260017">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1"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4C76F2"/>
    <w:multiLevelType w:val="hybridMultilevel"/>
    <w:tmpl w:val="EA0A278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65287ED1"/>
    <w:multiLevelType w:val="hybridMultilevel"/>
    <w:tmpl w:val="E10066DC"/>
    <w:lvl w:ilvl="0" w:tplc="D14044BA">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E602D82"/>
    <w:multiLevelType w:val="hybridMultilevel"/>
    <w:tmpl w:val="EF40F57A"/>
    <w:lvl w:ilvl="0" w:tplc="B79094F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222CC7"/>
    <w:multiLevelType w:val="hybridMultilevel"/>
    <w:tmpl w:val="85CC525C"/>
    <w:lvl w:ilvl="0" w:tplc="FB3CD36C">
      <w:start w:val="202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F51292F"/>
    <w:multiLevelType w:val="hybridMultilevel"/>
    <w:tmpl w:val="09CE8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num>
  <w:num w:numId="4">
    <w:abstractNumId w:val="0"/>
  </w:num>
  <w:num w:numId="5">
    <w:abstractNumId w:val="13"/>
  </w:num>
  <w:num w:numId="6">
    <w:abstractNumId w:val="1"/>
  </w:num>
  <w:num w:numId="7">
    <w:abstractNumId w:val="9"/>
  </w:num>
  <w:num w:numId="8">
    <w:abstractNumId w:val="5"/>
  </w:num>
  <w:num w:numId="9">
    <w:abstractNumId w:val="11"/>
  </w:num>
  <w:num w:numId="10">
    <w:abstractNumId w:val="3"/>
  </w:num>
  <w:num w:numId="11">
    <w:abstractNumId w:val="10"/>
  </w:num>
  <w:num w:numId="12">
    <w:abstractNumId w:val="17"/>
  </w:num>
  <w:num w:numId="13">
    <w:abstractNumId w:val="20"/>
  </w:num>
  <w:num w:numId="14">
    <w:abstractNumId w:val="2"/>
  </w:num>
  <w:num w:numId="15">
    <w:abstractNumId w:val="8"/>
  </w:num>
  <w:num w:numId="16">
    <w:abstractNumId w:val="23"/>
  </w:num>
  <w:num w:numId="17">
    <w:abstractNumId w:val="4"/>
  </w:num>
  <w:num w:numId="18">
    <w:abstractNumId w:val="19"/>
  </w:num>
  <w:num w:numId="19">
    <w:abstractNumId w:val="18"/>
  </w:num>
  <w:num w:numId="20">
    <w:abstractNumId w:val="26"/>
  </w:num>
  <w:num w:numId="21">
    <w:abstractNumId w:val="7"/>
  </w:num>
  <w:num w:numId="22">
    <w:abstractNumId w:val="12"/>
  </w:num>
  <w:num w:numId="23">
    <w:abstractNumId w:val="15"/>
  </w:num>
  <w:num w:numId="24">
    <w:abstractNumId w:val="14"/>
  </w:num>
  <w:num w:numId="25">
    <w:abstractNumId w:val="28"/>
  </w:num>
  <w:num w:numId="26">
    <w:abstractNumId w:val="16"/>
  </w:num>
  <w:num w:numId="27">
    <w:abstractNumId w:val="25"/>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26"/>
    <w:rsid w:val="00010F8E"/>
    <w:rsid w:val="00011416"/>
    <w:rsid w:val="00014A9F"/>
    <w:rsid w:val="00014E18"/>
    <w:rsid w:val="00016FD3"/>
    <w:rsid w:val="00021692"/>
    <w:rsid w:val="000225FE"/>
    <w:rsid w:val="000274A5"/>
    <w:rsid w:val="00032058"/>
    <w:rsid w:val="000345ED"/>
    <w:rsid w:val="00046D35"/>
    <w:rsid w:val="000517AC"/>
    <w:rsid w:val="000529D1"/>
    <w:rsid w:val="000550E7"/>
    <w:rsid w:val="00060F33"/>
    <w:rsid w:val="0006712E"/>
    <w:rsid w:val="000709CA"/>
    <w:rsid w:val="00071480"/>
    <w:rsid w:val="00074791"/>
    <w:rsid w:val="000778DD"/>
    <w:rsid w:val="000816B2"/>
    <w:rsid w:val="00084E13"/>
    <w:rsid w:val="00086809"/>
    <w:rsid w:val="00096CE0"/>
    <w:rsid w:val="000A5A50"/>
    <w:rsid w:val="000A6454"/>
    <w:rsid w:val="000B06BE"/>
    <w:rsid w:val="000B1114"/>
    <w:rsid w:val="000B3C4F"/>
    <w:rsid w:val="000C52C4"/>
    <w:rsid w:val="000E1F42"/>
    <w:rsid w:val="000E61E9"/>
    <w:rsid w:val="000E728D"/>
    <w:rsid w:val="000F1CF0"/>
    <w:rsid w:val="000F4B0D"/>
    <w:rsid w:val="000F619B"/>
    <w:rsid w:val="000F7D65"/>
    <w:rsid w:val="00111655"/>
    <w:rsid w:val="0011318F"/>
    <w:rsid w:val="00120CD2"/>
    <w:rsid w:val="001252FC"/>
    <w:rsid w:val="00130DFA"/>
    <w:rsid w:val="0013100F"/>
    <w:rsid w:val="00136906"/>
    <w:rsid w:val="00136E88"/>
    <w:rsid w:val="00140B83"/>
    <w:rsid w:val="00150E68"/>
    <w:rsid w:val="00180726"/>
    <w:rsid w:val="00180D38"/>
    <w:rsid w:val="001822EB"/>
    <w:rsid w:val="001B32F6"/>
    <w:rsid w:val="001B5526"/>
    <w:rsid w:val="001C5757"/>
    <w:rsid w:val="00201A75"/>
    <w:rsid w:val="00210FC3"/>
    <w:rsid w:val="002151C4"/>
    <w:rsid w:val="00217869"/>
    <w:rsid w:val="00221650"/>
    <w:rsid w:val="00234BBB"/>
    <w:rsid w:val="002435E7"/>
    <w:rsid w:val="00243697"/>
    <w:rsid w:val="00251BAE"/>
    <w:rsid w:val="0025245B"/>
    <w:rsid w:val="002661FC"/>
    <w:rsid w:val="002665FC"/>
    <w:rsid w:val="002818C6"/>
    <w:rsid w:val="002822A2"/>
    <w:rsid w:val="0028246A"/>
    <w:rsid w:val="0028514E"/>
    <w:rsid w:val="00286944"/>
    <w:rsid w:val="002C39EC"/>
    <w:rsid w:val="002D290B"/>
    <w:rsid w:val="002E2813"/>
    <w:rsid w:val="002E620F"/>
    <w:rsid w:val="002E71E1"/>
    <w:rsid w:val="002F1439"/>
    <w:rsid w:val="002F43E3"/>
    <w:rsid w:val="002F4A5F"/>
    <w:rsid w:val="00300309"/>
    <w:rsid w:val="00303A4B"/>
    <w:rsid w:val="00313428"/>
    <w:rsid w:val="00322C0C"/>
    <w:rsid w:val="003267DE"/>
    <w:rsid w:val="0033070D"/>
    <w:rsid w:val="00333AD8"/>
    <w:rsid w:val="00337938"/>
    <w:rsid w:val="003443DC"/>
    <w:rsid w:val="0036102F"/>
    <w:rsid w:val="00363B62"/>
    <w:rsid w:val="0036506E"/>
    <w:rsid w:val="00392EED"/>
    <w:rsid w:val="003A08C4"/>
    <w:rsid w:val="003B51C4"/>
    <w:rsid w:val="003B5A5B"/>
    <w:rsid w:val="003C02EA"/>
    <w:rsid w:val="003C039E"/>
    <w:rsid w:val="003D0A04"/>
    <w:rsid w:val="003D0EBE"/>
    <w:rsid w:val="003D3991"/>
    <w:rsid w:val="003D5370"/>
    <w:rsid w:val="003E6BC0"/>
    <w:rsid w:val="003F6785"/>
    <w:rsid w:val="0040236E"/>
    <w:rsid w:val="00402739"/>
    <w:rsid w:val="00403215"/>
    <w:rsid w:val="00403F92"/>
    <w:rsid w:val="00406834"/>
    <w:rsid w:val="004069C9"/>
    <w:rsid w:val="00410763"/>
    <w:rsid w:val="0041404A"/>
    <w:rsid w:val="004145EF"/>
    <w:rsid w:val="00421F5D"/>
    <w:rsid w:val="00443AF9"/>
    <w:rsid w:val="00444974"/>
    <w:rsid w:val="00445298"/>
    <w:rsid w:val="004553CC"/>
    <w:rsid w:val="0046233C"/>
    <w:rsid w:val="00464248"/>
    <w:rsid w:val="00465C7C"/>
    <w:rsid w:val="0047229E"/>
    <w:rsid w:val="004732DE"/>
    <w:rsid w:val="00474BC9"/>
    <w:rsid w:val="004803AB"/>
    <w:rsid w:val="0049107D"/>
    <w:rsid w:val="00493150"/>
    <w:rsid w:val="0049361D"/>
    <w:rsid w:val="004952B9"/>
    <w:rsid w:val="0049623F"/>
    <w:rsid w:val="00496F13"/>
    <w:rsid w:val="004A3973"/>
    <w:rsid w:val="004B16C4"/>
    <w:rsid w:val="004C1998"/>
    <w:rsid w:val="004C6DB2"/>
    <w:rsid w:val="004D0BD6"/>
    <w:rsid w:val="004E36F3"/>
    <w:rsid w:val="004F060D"/>
    <w:rsid w:val="004F4545"/>
    <w:rsid w:val="00505CD3"/>
    <w:rsid w:val="005072FC"/>
    <w:rsid w:val="00516158"/>
    <w:rsid w:val="00523F65"/>
    <w:rsid w:val="00533BD6"/>
    <w:rsid w:val="005418AB"/>
    <w:rsid w:val="00541EB5"/>
    <w:rsid w:val="00543D15"/>
    <w:rsid w:val="005463FB"/>
    <w:rsid w:val="005474F4"/>
    <w:rsid w:val="00553583"/>
    <w:rsid w:val="0055779D"/>
    <w:rsid w:val="005733BF"/>
    <w:rsid w:val="00582DF5"/>
    <w:rsid w:val="005834E2"/>
    <w:rsid w:val="00583F81"/>
    <w:rsid w:val="005856A9"/>
    <w:rsid w:val="00585CD5"/>
    <w:rsid w:val="005861AA"/>
    <w:rsid w:val="00594A23"/>
    <w:rsid w:val="00597902"/>
    <w:rsid w:val="005A4578"/>
    <w:rsid w:val="005B134C"/>
    <w:rsid w:val="005D728B"/>
    <w:rsid w:val="005D7C04"/>
    <w:rsid w:val="005E2903"/>
    <w:rsid w:val="005E4ABE"/>
    <w:rsid w:val="005E784C"/>
    <w:rsid w:val="005F1B3C"/>
    <w:rsid w:val="005F79B8"/>
    <w:rsid w:val="00602C9E"/>
    <w:rsid w:val="00603024"/>
    <w:rsid w:val="00604E0D"/>
    <w:rsid w:val="006137A3"/>
    <w:rsid w:val="006236C5"/>
    <w:rsid w:val="006402C5"/>
    <w:rsid w:val="00643D18"/>
    <w:rsid w:val="00652858"/>
    <w:rsid w:val="0066094D"/>
    <w:rsid w:val="00665EE3"/>
    <w:rsid w:val="00681929"/>
    <w:rsid w:val="00684754"/>
    <w:rsid w:val="0068781D"/>
    <w:rsid w:val="0069229C"/>
    <w:rsid w:val="0069442D"/>
    <w:rsid w:val="00694B72"/>
    <w:rsid w:val="006A1305"/>
    <w:rsid w:val="006A3EF7"/>
    <w:rsid w:val="006A4490"/>
    <w:rsid w:val="006B6EB0"/>
    <w:rsid w:val="006B6FD6"/>
    <w:rsid w:val="006C5C80"/>
    <w:rsid w:val="006D570F"/>
    <w:rsid w:val="006E39B2"/>
    <w:rsid w:val="006E56CA"/>
    <w:rsid w:val="006E5DAD"/>
    <w:rsid w:val="006F7CAD"/>
    <w:rsid w:val="007026D0"/>
    <w:rsid w:val="00714CF5"/>
    <w:rsid w:val="00714D9D"/>
    <w:rsid w:val="00716AAA"/>
    <w:rsid w:val="007171F1"/>
    <w:rsid w:val="00720215"/>
    <w:rsid w:val="00741F4E"/>
    <w:rsid w:val="00756E9E"/>
    <w:rsid w:val="007575D0"/>
    <w:rsid w:val="00761B2E"/>
    <w:rsid w:val="00762A76"/>
    <w:rsid w:val="007713AC"/>
    <w:rsid w:val="007735BA"/>
    <w:rsid w:val="0077796F"/>
    <w:rsid w:val="0078633A"/>
    <w:rsid w:val="00791243"/>
    <w:rsid w:val="007936EE"/>
    <w:rsid w:val="00796953"/>
    <w:rsid w:val="007B4B3B"/>
    <w:rsid w:val="007C639E"/>
    <w:rsid w:val="007D59DF"/>
    <w:rsid w:val="007D6EE8"/>
    <w:rsid w:val="00801667"/>
    <w:rsid w:val="00802F36"/>
    <w:rsid w:val="0080491B"/>
    <w:rsid w:val="00805EE6"/>
    <w:rsid w:val="00807075"/>
    <w:rsid w:val="00813388"/>
    <w:rsid w:val="008148D2"/>
    <w:rsid w:val="0083591C"/>
    <w:rsid w:val="00841C7F"/>
    <w:rsid w:val="0084630B"/>
    <w:rsid w:val="00852515"/>
    <w:rsid w:val="00874075"/>
    <w:rsid w:val="00883EBD"/>
    <w:rsid w:val="00887777"/>
    <w:rsid w:val="00892683"/>
    <w:rsid w:val="00896F82"/>
    <w:rsid w:val="008B0DD0"/>
    <w:rsid w:val="008B1649"/>
    <w:rsid w:val="008B5FB8"/>
    <w:rsid w:val="008C04D8"/>
    <w:rsid w:val="008D0BBF"/>
    <w:rsid w:val="008D2D7D"/>
    <w:rsid w:val="008D3C62"/>
    <w:rsid w:val="008D4122"/>
    <w:rsid w:val="008D6F4F"/>
    <w:rsid w:val="008E0D51"/>
    <w:rsid w:val="008F66FE"/>
    <w:rsid w:val="00915F9A"/>
    <w:rsid w:val="009251AB"/>
    <w:rsid w:val="00930E6C"/>
    <w:rsid w:val="009331DE"/>
    <w:rsid w:val="009341D4"/>
    <w:rsid w:val="0093477E"/>
    <w:rsid w:val="00936B09"/>
    <w:rsid w:val="00936F1E"/>
    <w:rsid w:val="0094083F"/>
    <w:rsid w:val="0094526A"/>
    <w:rsid w:val="00952815"/>
    <w:rsid w:val="00970F24"/>
    <w:rsid w:val="009712BA"/>
    <w:rsid w:val="009719A9"/>
    <w:rsid w:val="00971AEF"/>
    <w:rsid w:val="0097599C"/>
    <w:rsid w:val="00976019"/>
    <w:rsid w:val="0097656D"/>
    <w:rsid w:val="00977595"/>
    <w:rsid w:val="00977CDC"/>
    <w:rsid w:val="00980B7F"/>
    <w:rsid w:val="009822F9"/>
    <w:rsid w:val="00990493"/>
    <w:rsid w:val="009924CD"/>
    <w:rsid w:val="009A047F"/>
    <w:rsid w:val="009A04F2"/>
    <w:rsid w:val="009A69DF"/>
    <w:rsid w:val="009B6946"/>
    <w:rsid w:val="009C5353"/>
    <w:rsid w:val="009F0FD6"/>
    <w:rsid w:val="00A04EE5"/>
    <w:rsid w:val="00A054B7"/>
    <w:rsid w:val="00A2131B"/>
    <w:rsid w:val="00A2447E"/>
    <w:rsid w:val="00A33804"/>
    <w:rsid w:val="00A34787"/>
    <w:rsid w:val="00A36CE8"/>
    <w:rsid w:val="00A412AE"/>
    <w:rsid w:val="00A507EE"/>
    <w:rsid w:val="00A531ED"/>
    <w:rsid w:val="00A54158"/>
    <w:rsid w:val="00A54347"/>
    <w:rsid w:val="00A640E3"/>
    <w:rsid w:val="00A66B0F"/>
    <w:rsid w:val="00A67B5F"/>
    <w:rsid w:val="00A71336"/>
    <w:rsid w:val="00A71B3C"/>
    <w:rsid w:val="00A75953"/>
    <w:rsid w:val="00A77B56"/>
    <w:rsid w:val="00A8129C"/>
    <w:rsid w:val="00A83EB7"/>
    <w:rsid w:val="00A90A9C"/>
    <w:rsid w:val="00A91A9F"/>
    <w:rsid w:val="00A926EE"/>
    <w:rsid w:val="00A96DDB"/>
    <w:rsid w:val="00AA10B4"/>
    <w:rsid w:val="00AD4647"/>
    <w:rsid w:val="00AE2310"/>
    <w:rsid w:val="00AE5D0B"/>
    <w:rsid w:val="00AF0BE6"/>
    <w:rsid w:val="00AF1C8F"/>
    <w:rsid w:val="00B00084"/>
    <w:rsid w:val="00B004C5"/>
    <w:rsid w:val="00B0152A"/>
    <w:rsid w:val="00B01D84"/>
    <w:rsid w:val="00B15B11"/>
    <w:rsid w:val="00B20D70"/>
    <w:rsid w:val="00B24FCB"/>
    <w:rsid w:val="00B31135"/>
    <w:rsid w:val="00B311C2"/>
    <w:rsid w:val="00B31E2C"/>
    <w:rsid w:val="00B34875"/>
    <w:rsid w:val="00B43316"/>
    <w:rsid w:val="00B43EBF"/>
    <w:rsid w:val="00B731BA"/>
    <w:rsid w:val="00B77BA3"/>
    <w:rsid w:val="00B810C9"/>
    <w:rsid w:val="00B81433"/>
    <w:rsid w:val="00B8441E"/>
    <w:rsid w:val="00B84EA7"/>
    <w:rsid w:val="00BA1127"/>
    <w:rsid w:val="00BA11FD"/>
    <w:rsid w:val="00BB1542"/>
    <w:rsid w:val="00BC118A"/>
    <w:rsid w:val="00BC1252"/>
    <w:rsid w:val="00BC1BA5"/>
    <w:rsid w:val="00BC5FE6"/>
    <w:rsid w:val="00BC612F"/>
    <w:rsid w:val="00BD0579"/>
    <w:rsid w:val="00BD5F16"/>
    <w:rsid w:val="00BD6140"/>
    <w:rsid w:val="00BE430A"/>
    <w:rsid w:val="00BF09F5"/>
    <w:rsid w:val="00BF3416"/>
    <w:rsid w:val="00BF5339"/>
    <w:rsid w:val="00BF6311"/>
    <w:rsid w:val="00BF63D9"/>
    <w:rsid w:val="00C00D20"/>
    <w:rsid w:val="00C1022C"/>
    <w:rsid w:val="00C111F5"/>
    <w:rsid w:val="00C112AD"/>
    <w:rsid w:val="00C16AEB"/>
    <w:rsid w:val="00C172B6"/>
    <w:rsid w:val="00C17531"/>
    <w:rsid w:val="00C2217E"/>
    <w:rsid w:val="00C323D2"/>
    <w:rsid w:val="00C37A32"/>
    <w:rsid w:val="00C420AE"/>
    <w:rsid w:val="00C47916"/>
    <w:rsid w:val="00C51606"/>
    <w:rsid w:val="00C54557"/>
    <w:rsid w:val="00C5540D"/>
    <w:rsid w:val="00C56AD0"/>
    <w:rsid w:val="00C614C7"/>
    <w:rsid w:val="00C646AC"/>
    <w:rsid w:val="00C65023"/>
    <w:rsid w:val="00C721C5"/>
    <w:rsid w:val="00C728C9"/>
    <w:rsid w:val="00C850E0"/>
    <w:rsid w:val="00C85EED"/>
    <w:rsid w:val="00C9071D"/>
    <w:rsid w:val="00C92EC1"/>
    <w:rsid w:val="00CA0F24"/>
    <w:rsid w:val="00CA4D08"/>
    <w:rsid w:val="00CB638A"/>
    <w:rsid w:val="00CC040E"/>
    <w:rsid w:val="00CC128A"/>
    <w:rsid w:val="00CD202E"/>
    <w:rsid w:val="00CD3340"/>
    <w:rsid w:val="00CE76CB"/>
    <w:rsid w:val="00D205A0"/>
    <w:rsid w:val="00D215AD"/>
    <w:rsid w:val="00D34FE8"/>
    <w:rsid w:val="00D35152"/>
    <w:rsid w:val="00D4053D"/>
    <w:rsid w:val="00D41172"/>
    <w:rsid w:val="00D43C23"/>
    <w:rsid w:val="00D56E75"/>
    <w:rsid w:val="00D6078A"/>
    <w:rsid w:val="00D663FB"/>
    <w:rsid w:val="00D71F43"/>
    <w:rsid w:val="00D768BC"/>
    <w:rsid w:val="00D77118"/>
    <w:rsid w:val="00D85CE9"/>
    <w:rsid w:val="00D9387F"/>
    <w:rsid w:val="00D94F72"/>
    <w:rsid w:val="00DA10C9"/>
    <w:rsid w:val="00DA34E6"/>
    <w:rsid w:val="00DA74E9"/>
    <w:rsid w:val="00DB5862"/>
    <w:rsid w:val="00DB613D"/>
    <w:rsid w:val="00DC4072"/>
    <w:rsid w:val="00DC482F"/>
    <w:rsid w:val="00DC66D8"/>
    <w:rsid w:val="00DD5426"/>
    <w:rsid w:val="00DE34C6"/>
    <w:rsid w:val="00DE3BB0"/>
    <w:rsid w:val="00DE6614"/>
    <w:rsid w:val="00DF29EA"/>
    <w:rsid w:val="00DF3B33"/>
    <w:rsid w:val="00DF5668"/>
    <w:rsid w:val="00E069E8"/>
    <w:rsid w:val="00E17F8B"/>
    <w:rsid w:val="00E214AD"/>
    <w:rsid w:val="00E21B18"/>
    <w:rsid w:val="00E21D9D"/>
    <w:rsid w:val="00E267D1"/>
    <w:rsid w:val="00E30FB6"/>
    <w:rsid w:val="00E31A75"/>
    <w:rsid w:val="00E34A56"/>
    <w:rsid w:val="00E41107"/>
    <w:rsid w:val="00E424A3"/>
    <w:rsid w:val="00E441ED"/>
    <w:rsid w:val="00E45208"/>
    <w:rsid w:val="00E50CFC"/>
    <w:rsid w:val="00E534B9"/>
    <w:rsid w:val="00E5443F"/>
    <w:rsid w:val="00E61D21"/>
    <w:rsid w:val="00E65A0A"/>
    <w:rsid w:val="00E67231"/>
    <w:rsid w:val="00E734AF"/>
    <w:rsid w:val="00E771D1"/>
    <w:rsid w:val="00E77B77"/>
    <w:rsid w:val="00E818B2"/>
    <w:rsid w:val="00E82598"/>
    <w:rsid w:val="00E86049"/>
    <w:rsid w:val="00E870B4"/>
    <w:rsid w:val="00E91F6B"/>
    <w:rsid w:val="00E9693E"/>
    <w:rsid w:val="00EB08E7"/>
    <w:rsid w:val="00EB1AA4"/>
    <w:rsid w:val="00EB1BCB"/>
    <w:rsid w:val="00EB2A2D"/>
    <w:rsid w:val="00EB5209"/>
    <w:rsid w:val="00EC039A"/>
    <w:rsid w:val="00EC39BE"/>
    <w:rsid w:val="00ED453B"/>
    <w:rsid w:val="00EE07CE"/>
    <w:rsid w:val="00EE2C18"/>
    <w:rsid w:val="00EE57E0"/>
    <w:rsid w:val="00EF277E"/>
    <w:rsid w:val="00EF349F"/>
    <w:rsid w:val="00EF45E2"/>
    <w:rsid w:val="00F06658"/>
    <w:rsid w:val="00F11B21"/>
    <w:rsid w:val="00F1258D"/>
    <w:rsid w:val="00F13124"/>
    <w:rsid w:val="00F131AA"/>
    <w:rsid w:val="00F170C7"/>
    <w:rsid w:val="00F21189"/>
    <w:rsid w:val="00F236B6"/>
    <w:rsid w:val="00F349B9"/>
    <w:rsid w:val="00F41ECB"/>
    <w:rsid w:val="00F4243C"/>
    <w:rsid w:val="00F43E3E"/>
    <w:rsid w:val="00F47E3A"/>
    <w:rsid w:val="00F501E7"/>
    <w:rsid w:val="00F517E1"/>
    <w:rsid w:val="00F52220"/>
    <w:rsid w:val="00F57B18"/>
    <w:rsid w:val="00F606DF"/>
    <w:rsid w:val="00F65E06"/>
    <w:rsid w:val="00F67EDD"/>
    <w:rsid w:val="00F71921"/>
    <w:rsid w:val="00F72EE3"/>
    <w:rsid w:val="00F74342"/>
    <w:rsid w:val="00F75A7D"/>
    <w:rsid w:val="00F80D9B"/>
    <w:rsid w:val="00F83AED"/>
    <w:rsid w:val="00F84E44"/>
    <w:rsid w:val="00F87E90"/>
    <w:rsid w:val="00F90A9B"/>
    <w:rsid w:val="00F964E0"/>
    <w:rsid w:val="00FA6445"/>
    <w:rsid w:val="00FB2236"/>
    <w:rsid w:val="00FB5695"/>
    <w:rsid w:val="00FB6357"/>
    <w:rsid w:val="00FC1EB2"/>
    <w:rsid w:val="00FD0AB5"/>
    <w:rsid w:val="00FD27DC"/>
    <w:rsid w:val="00FD32C0"/>
    <w:rsid w:val="00FD3959"/>
    <w:rsid w:val="00FD7548"/>
    <w:rsid w:val="6AA53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Bullet 1"/>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uiPriority w:val="99"/>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uiPriority w:val="99"/>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6E56CA"/>
    <w:rPr>
      <w:sz w:val="16"/>
      <w:szCs w:val="16"/>
    </w:rPr>
  </w:style>
  <w:style w:type="paragraph" w:styleId="CommentText">
    <w:name w:val="annotation text"/>
    <w:basedOn w:val="Normal"/>
    <w:link w:val="CommentTextChar"/>
    <w:uiPriority w:val="99"/>
    <w:semiHidden/>
    <w:unhideWhenUsed/>
    <w:rsid w:val="006E56CA"/>
    <w:pPr>
      <w:spacing w:line="240" w:lineRule="auto"/>
    </w:pPr>
    <w:rPr>
      <w:sz w:val="20"/>
      <w:szCs w:val="20"/>
    </w:rPr>
  </w:style>
  <w:style w:type="character" w:customStyle="1" w:styleId="CommentTextChar">
    <w:name w:val="Comment Text Char"/>
    <w:basedOn w:val="DefaultParagraphFont"/>
    <w:link w:val="CommentText"/>
    <w:uiPriority w:val="99"/>
    <w:semiHidden/>
    <w:rsid w:val="006E56CA"/>
    <w:rPr>
      <w:sz w:val="20"/>
      <w:szCs w:val="20"/>
    </w:rPr>
  </w:style>
  <w:style w:type="paragraph" w:styleId="CommentSubject">
    <w:name w:val="annotation subject"/>
    <w:basedOn w:val="CommentText"/>
    <w:next w:val="CommentText"/>
    <w:link w:val="CommentSubjectChar"/>
    <w:uiPriority w:val="99"/>
    <w:semiHidden/>
    <w:unhideWhenUsed/>
    <w:rsid w:val="006E56CA"/>
    <w:rPr>
      <w:b/>
      <w:bCs/>
    </w:rPr>
  </w:style>
  <w:style w:type="character" w:customStyle="1" w:styleId="CommentSubjectChar">
    <w:name w:val="Comment Subject Char"/>
    <w:basedOn w:val="CommentTextChar"/>
    <w:link w:val="CommentSubject"/>
    <w:uiPriority w:val="99"/>
    <w:semiHidden/>
    <w:rsid w:val="006E56CA"/>
    <w:rPr>
      <w:b/>
      <w:bCs/>
      <w:sz w:val="20"/>
      <w:szCs w:val="20"/>
    </w:rPr>
  </w:style>
  <w:style w:type="paragraph" w:customStyle="1" w:styleId="Default">
    <w:name w:val="Default"/>
    <w:rsid w:val="00C111F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550E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D34FE8"/>
    <w:rPr>
      <w:color w:val="605E5C"/>
      <w:shd w:val="clear" w:color="auto" w:fill="E1DFDD"/>
    </w:rPr>
  </w:style>
  <w:style w:type="paragraph" w:styleId="NormalWeb">
    <w:name w:val="Normal (Web)"/>
    <w:basedOn w:val="Normal"/>
    <w:uiPriority w:val="99"/>
    <w:semiHidden/>
    <w:unhideWhenUsed/>
    <w:rsid w:val="00805E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B31135"/>
    <w:pPr>
      <w:spacing w:after="0" w:line="240" w:lineRule="auto"/>
      <w:jc w:val="both"/>
    </w:pPr>
    <w:rPr>
      <w:rFonts w:ascii="Times New Roman" w:eastAsia="Times New Roman" w:hAnsi="Times New Roman" w:cs="Times New Roman"/>
      <w:b/>
      <w:bCs/>
      <w:color w:val="000000"/>
      <w:sz w:val="24"/>
      <w:szCs w:val="24"/>
      <w:lang w:eastAsia="lv-LV"/>
    </w:rPr>
  </w:style>
  <w:style w:type="character" w:customStyle="1" w:styleId="BodyText2Char">
    <w:name w:val="Body Text 2 Char"/>
    <w:basedOn w:val="DefaultParagraphFont"/>
    <w:link w:val="BodyText2"/>
    <w:rsid w:val="00B31135"/>
    <w:rPr>
      <w:rFonts w:ascii="Times New Roman" w:eastAsia="Times New Roman" w:hAnsi="Times New Roman" w:cs="Times New Roman"/>
      <w:b/>
      <w:bCs/>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448">
      <w:bodyDiv w:val="1"/>
      <w:marLeft w:val="0"/>
      <w:marRight w:val="0"/>
      <w:marTop w:val="0"/>
      <w:marBottom w:val="0"/>
      <w:divBdr>
        <w:top w:val="none" w:sz="0" w:space="0" w:color="auto"/>
        <w:left w:val="none" w:sz="0" w:space="0" w:color="auto"/>
        <w:bottom w:val="none" w:sz="0" w:space="0" w:color="auto"/>
        <w:right w:val="none" w:sz="0" w:space="0" w:color="auto"/>
      </w:divBdr>
    </w:div>
    <w:div w:id="80756431">
      <w:bodyDiv w:val="1"/>
      <w:marLeft w:val="0"/>
      <w:marRight w:val="0"/>
      <w:marTop w:val="0"/>
      <w:marBottom w:val="0"/>
      <w:divBdr>
        <w:top w:val="none" w:sz="0" w:space="0" w:color="auto"/>
        <w:left w:val="none" w:sz="0" w:space="0" w:color="auto"/>
        <w:bottom w:val="none" w:sz="0" w:space="0" w:color="auto"/>
        <w:right w:val="none" w:sz="0" w:space="0" w:color="auto"/>
      </w:divBdr>
    </w:div>
    <w:div w:id="109975383">
      <w:bodyDiv w:val="1"/>
      <w:marLeft w:val="0"/>
      <w:marRight w:val="0"/>
      <w:marTop w:val="0"/>
      <w:marBottom w:val="0"/>
      <w:divBdr>
        <w:top w:val="none" w:sz="0" w:space="0" w:color="auto"/>
        <w:left w:val="none" w:sz="0" w:space="0" w:color="auto"/>
        <w:bottom w:val="none" w:sz="0" w:space="0" w:color="auto"/>
        <w:right w:val="none" w:sz="0" w:space="0" w:color="auto"/>
      </w:divBdr>
    </w:div>
    <w:div w:id="119080820">
      <w:bodyDiv w:val="1"/>
      <w:marLeft w:val="0"/>
      <w:marRight w:val="0"/>
      <w:marTop w:val="0"/>
      <w:marBottom w:val="0"/>
      <w:divBdr>
        <w:top w:val="none" w:sz="0" w:space="0" w:color="auto"/>
        <w:left w:val="none" w:sz="0" w:space="0" w:color="auto"/>
        <w:bottom w:val="none" w:sz="0" w:space="0" w:color="auto"/>
        <w:right w:val="none" w:sz="0" w:space="0" w:color="auto"/>
      </w:divBdr>
      <w:divsChild>
        <w:div w:id="1279067070">
          <w:marLeft w:val="0"/>
          <w:marRight w:val="0"/>
          <w:marTop w:val="0"/>
          <w:marBottom w:val="0"/>
          <w:divBdr>
            <w:top w:val="none" w:sz="0" w:space="0" w:color="auto"/>
            <w:left w:val="none" w:sz="0" w:space="0" w:color="auto"/>
            <w:bottom w:val="none" w:sz="0" w:space="0" w:color="auto"/>
            <w:right w:val="none" w:sz="0" w:space="0" w:color="auto"/>
          </w:divBdr>
          <w:divsChild>
            <w:div w:id="359286050">
              <w:marLeft w:val="-360"/>
              <w:marRight w:val="-360"/>
              <w:marTop w:val="0"/>
              <w:marBottom w:val="0"/>
              <w:divBdr>
                <w:top w:val="none" w:sz="0" w:space="0" w:color="auto"/>
                <w:left w:val="none" w:sz="0" w:space="0" w:color="auto"/>
                <w:bottom w:val="none" w:sz="0" w:space="0" w:color="auto"/>
                <w:right w:val="none" w:sz="0" w:space="0" w:color="auto"/>
              </w:divBdr>
              <w:divsChild>
                <w:div w:id="1024359163">
                  <w:marLeft w:val="0"/>
                  <w:marRight w:val="0"/>
                  <w:marTop w:val="0"/>
                  <w:marBottom w:val="0"/>
                  <w:divBdr>
                    <w:top w:val="none" w:sz="0" w:space="0" w:color="auto"/>
                    <w:left w:val="none" w:sz="0" w:space="0" w:color="auto"/>
                    <w:bottom w:val="none" w:sz="0" w:space="0" w:color="auto"/>
                    <w:right w:val="none" w:sz="0" w:space="0" w:color="auto"/>
                  </w:divBdr>
                  <w:divsChild>
                    <w:div w:id="194805660">
                      <w:marLeft w:val="0"/>
                      <w:marRight w:val="0"/>
                      <w:marTop w:val="0"/>
                      <w:marBottom w:val="0"/>
                      <w:divBdr>
                        <w:top w:val="none" w:sz="0" w:space="0" w:color="auto"/>
                        <w:left w:val="none" w:sz="0" w:space="0" w:color="auto"/>
                        <w:bottom w:val="none" w:sz="0" w:space="0" w:color="auto"/>
                        <w:right w:val="none" w:sz="0" w:space="0" w:color="auto"/>
                      </w:divBdr>
                      <w:divsChild>
                        <w:div w:id="1578321615">
                          <w:marLeft w:val="0"/>
                          <w:marRight w:val="0"/>
                          <w:marTop w:val="0"/>
                          <w:marBottom w:val="0"/>
                          <w:divBdr>
                            <w:top w:val="none" w:sz="0" w:space="0" w:color="auto"/>
                            <w:left w:val="none" w:sz="0" w:space="0" w:color="auto"/>
                            <w:bottom w:val="none" w:sz="0" w:space="0" w:color="auto"/>
                            <w:right w:val="none" w:sz="0" w:space="0" w:color="auto"/>
                          </w:divBdr>
                          <w:divsChild>
                            <w:div w:id="694772554">
                              <w:marLeft w:val="0"/>
                              <w:marRight w:val="0"/>
                              <w:marTop w:val="0"/>
                              <w:marBottom w:val="0"/>
                              <w:divBdr>
                                <w:top w:val="none" w:sz="0" w:space="0" w:color="auto"/>
                                <w:left w:val="none" w:sz="0" w:space="0" w:color="auto"/>
                                <w:bottom w:val="none" w:sz="0" w:space="0" w:color="auto"/>
                                <w:right w:val="none" w:sz="0" w:space="0" w:color="auto"/>
                              </w:divBdr>
                            </w:div>
                            <w:div w:id="6894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108">
      <w:bodyDiv w:val="1"/>
      <w:marLeft w:val="0"/>
      <w:marRight w:val="0"/>
      <w:marTop w:val="0"/>
      <w:marBottom w:val="0"/>
      <w:divBdr>
        <w:top w:val="none" w:sz="0" w:space="0" w:color="auto"/>
        <w:left w:val="none" w:sz="0" w:space="0" w:color="auto"/>
        <w:bottom w:val="none" w:sz="0" w:space="0" w:color="auto"/>
        <w:right w:val="none" w:sz="0" w:space="0" w:color="auto"/>
      </w:divBdr>
    </w:div>
    <w:div w:id="175659048">
      <w:bodyDiv w:val="1"/>
      <w:marLeft w:val="0"/>
      <w:marRight w:val="0"/>
      <w:marTop w:val="0"/>
      <w:marBottom w:val="0"/>
      <w:divBdr>
        <w:top w:val="none" w:sz="0" w:space="0" w:color="auto"/>
        <w:left w:val="none" w:sz="0" w:space="0" w:color="auto"/>
        <w:bottom w:val="none" w:sz="0" w:space="0" w:color="auto"/>
        <w:right w:val="none" w:sz="0" w:space="0" w:color="auto"/>
      </w:divBdr>
    </w:div>
    <w:div w:id="314185986">
      <w:bodyDiv w:val="1"/>
      <w:marLeft w:val="0"/>
      <w:marRight w:val="0"/>
      <w:marTop w:val="0"/>
      <w:marBottom w:val="0"/>
      <w:divBdr>
        <w:top w:val="none" w:sz="0" w:space="0" w:color="auto"/>
        <w:left w:val="none" w:sz="0" w:space="0" w:color="auto"/>
        <w:bottom w:val="none" w:sz="0" w:space="0" w:color="auto"/>
        <w:right w:val="none" w:sz="0" w:space="0" w:color="auto"/>
      </w:divBdr>
      <w:divsChild>
        <w:div w:id="932857028">
          <w:marLeft w:val="0"/>
          <w:marRight w:val="0"/>
          <w:marTop w:val="0"/>
          <w:marBottom w:val="0"/>
          <w:divBdr>
            <w:top w:val="none" w:sz="0" w:space="0" w:color="auto"/>
            <w:left w:val="none" w:sz="0" w:space="0" w:color="auto"/>
            <w:bottom w:val="none" w:sz="0" w:space="0" w:color="auto"/>
            <w:right w:val="none" w:sz="0" w:space="0" w:color="auto"/>
          </w:divBdr>
          <w:divsChild>
            <w:div w:id="921568044">
              <w:marLeft w:val="0"/>
              <w:marRight w:val="0"/>
              <w:marTop w:val="0"/>
              <w:marBottom w:val="0"/>
              <w:divBdr>
                <w:top w:val="none" w:sz="0" w:space="0" w:color="auto"/>
                <w:left w:val="none" w:sz="0" w:space="0" w:color="auto"/>
                <w:bottom w:val="none" w:sz="0" w:space="0" w:color="auto"/>
                <w:right w:val="none" w:sz="0" w:space="0" w:color="auto"/>
              </w:divBdr>
              <w:divsChild>
                <w:div w:id="659236748">
                  <w:marLeft w:val="0"/>
                  <w:marRight w:val="285"/>
                  <w:marTop w:val="0"/>
                  <w:marBottom w:val="0"/>
                  <w:divBdr>
                    <w:top w:val="single" w:sz="6" w:space="0" w:color="CFD8DC"/>
                    <w:left w:val="single" w:sz="6" w:space="0" w:color="CFD8DC"/>
                    <w:bottom w:val="single" w:sz="6" w:space="0" w:color="CFD8DC"/>
                    <w:right w:val="single" w:sz="6" w:space="0" w:color="CFD8DC"/>
                  </w:divBdr>
                  <w:divsChild>
                    <w:div w:id="1746108142">
                      <w:marLeft w:val="0"/>
                      <w:marRight w:val="0"/>
                      <w:marTop w:val="0"/>
                      <w:marBottom w:val="0"/>
                      <w:divBdr>
                        <w:top w:val="none" w:sz="0" w:space="0" w:color="auto"/>
                        <w:left w:val="none" w:sz="0" w:space="0" w:color="auto"/>
                        <w:bottom w:val="none" w:sz="0" w:space="0" w:color="auto"/>
                        <w:right w:val="none" w:sz="0" w:space="0" w:color="auto"/>
                      </w:divBdr>
                    </w:div>
                    <w:div w:id="728915520">
                      <w:marLeft w:val="0"/>
                      <w:marRight w:val="0"/>
                      <w:marTop w:val="0"/>
                      <w:marBottom w:val="0"/>
                      <w:divBdr>
                        <w:top w:val="none" w:sz="0" w:space="0" w:color="auto"/>
                        <w:left w:val="none" w:sz="0" w:space="0" w:color="auto"/>
                        <w:bottom w:val="none" w:sz="0" w:space="0" w:color="auto"/>
                        <w:right w:val="none" w:sz="0" w:space="0" w:color="auto"/>
                      </w:divBdr>
                    </w:div>
                    <w:div w:id="1601255728">
                      <w:marLeft w:val="0"/>
                      <w:marRight w:val="0"/>
                      <w:marTop w:val="0"/>
                      <w:marBottom w:val="0"/>
                      <w:divBdr>
                        <w:top w:val="none" w:sz="0" w:space="0" w:color="auto"/>
                        <w:left w:val="none" w:sz="0" w:space="0" w:color="auto"/>
                        <w:bottom w:val="none" w:sz="0" w:space="0" w:color="auto"/>
                        <w:right w:val="none" w:sz="0" w:space="0" w:color="auto"/>
                      </w:divBdr>
                    </w:div>
                    <w:div w:id="2098362595">
                      <w:marLeft w:val="0"/>
                      <w:marRight w:val="0"/>
                      <w:marTop w:val="0"/>
                      <w:marBottom w:val="0"/>
                      <w:divBdr>
                        <w:top w:val="none" w:sz="0" w:space="0" w:color="auto"/>
                        <w:left w:val="none" w:sz="0" w:space="0" w:color="auto"/>
                        <w:bottom w:val="none" w:sz="0" w:space="0" w:color="auto"/>
                        <w:right w:val="none" w:sz="0" w:space="0" w:color="auto"/>
                      </w:divBdr>
                    </w:div>
                    <w:div w:id="1482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0773">
              <w:marLeft w:val="0"/>
              <w:marRight w:val="0"/>
              <w:marTop w:val="0"/>
              <w:marBottom w:val="0"/>
              <w:divBdr>
                <w:top w:val="none" w:sz="0" w:space="0" w:color="auto"/>
                <w:left w:val="none" w:sz="0" w:space="0" w:color="auto"/>
                <w:bottom w:val="none" w:sz="0" w:space="0" w:color="auto"/>
                <w:right w:val="none" w:sz="0" w:space="0" w:color="auto"/>
              </w:divBdr>
              <w:divsChild>
                <w:div w:id="1560899997">
                  <w:marLeft w:val="0"/>
                  <w:marRight w:val="0"/>
                  <w:marTop w:val="0"/>
                  <w:marBottom w:val="0"/>
                  <w:divBdr>
                    <w:top w:val="none" w:sz="0" w:space="0" w:color="auto"/>
                    <w:left w:val="none" w:sz="0" w:space="0" w:color="auto"/>
                    <w:bottom w:val="none" w:sz="0" w:space="0" w:color="auto"/>
                    <w:right w:val="none" w:sz="0" w:space="0" w:color="auto"/>
                  </w:divBdr>
                  <w:divsChild>
                    <w:div w:id="252521327">
                      <w:marLeft w:val="0"/>
                      <w:marRight w:val="0"/>
                      <w:marTop w:val="0"/>
                      <w:marBottom w:val="0"/>
                      <w:divBdr>
                        <w:top w:val="none" w:sz="0" w:space="0" w:color="auto"/>
                        <w:left w:val="none" w:sz="0" w:space="0" w:color="auto"/>
                        <w:bottom w:val="none" w:sz="0" w:space="0" w:color="auto"/>
                        <w:right w:val="none" w:sz="0" w:space="0" w:color="auto"/>
                      </w:divBdr>
                      <w:divsChild>
                        <w:div w:id="10693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4528">
          <w:marLeft w:val="0"/>
          <w:marRight w:val="0"/>
          <w:marTop w:val="0"/>
          <w:marBottom w:val="0"/>
          <w:divBdr>
            <w:top w:val="none" w:sz="0" w:space="0" w:color="auto"/>
            <w:left w:val="none" w:sz="0" w:space="0" w:color="auto"/>
            <w:bottom w:val="none" w:sz="0" w:space="0" w:color="auto"/>
            <w:right w:val="none" w:sz="0" w:space="0" w:color="auto"/>
          </w:divBdr>
          <w:divsChild>
            <w:div w:id="1607805856">
              <w:marLeft w:val="0"/>
              <w:marRight w:val="0"/>
              <w:marTop w:val="0"/>
              <w:marBottom w:val="0"/>
              <w:divBdr>
                <w:top w:val="none" w:sz="0" w:space="0" w:color="auto"/>
                <w:left w:val="none" w:sz="0" w:space="0" w:color="auto"/>
                <w:bottom w:val="none" w:sz="0" w:space="0" w:color="auto"/>
                <w:right w:val="none" w:sz="0" w:space="0" w:color="auto"/>
              </w:divBdr>
              <w:divsChild>
                <w:div w:id="8009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2572">
      <w:bodyDiv w:val="1"/>
      <w:marLeft w:val="0"/>
      <w:marRight w:val="0"/>
      <w:marTop w:val="0"/>
      <w:marBottom w:val="0"/>
      <w:divBdr>
        <w:top w:val="none" w:sz="0" w:space="0" w:color="auto"/>
        <w:left w:val="none" w:sz="0" w:space="0" w:color="auto"/>
        <w:bottom w:val="none" w:sz="0" w:space="0" w:color="auto"/>
        <w:right w:val="none" w:sz="0" w:space="0" w:color="auto"/>
      </w:divBdr>
    </w:div>
    <w:div w:id="604582822">
      <w:bodyDiv w:val="1"/>
      <w:marLeft w:val="0"/>
      <w:marRight w:val="0"/>
      <w:marTop w:val="0"/>
      <w:marBottom w:val="0"/>
      <w:divBdr>
        <w:top w:val="none" w:sz="0" w:space="0" w:color="auto"/>
        <w:left w:val="none" w:sz="0" w:space="0" w:color="auto"/>
        <w:bottom w:val="none" w:sz="0" w:space="0" w:color="auto"/>
        <w:right w:val="none" w:sz="0" w:space="0" w:color="auto"/>
      </w:divBdr>
    </w:div>
    <w:div w:id="624655903">
      <w:bodyDiv w:val="1"/>
      <w:marLeft w:val="0"/>
      <w:marRight w:val="0"/>
      <w:marTop w:val="0"/>
      <w:marBottom w:val="0"/>
      <w:divBdr>
        <w:top w:val="none" w:sz="0" w:space="0" w:color="auto"/>
        <w:left w:val="none" w:sz="0" w:space="0" w:color="auto"/>
        <w:bottom w:val="none" w:sz="0" w:space="0" w:color="auto"/>
        <w:right w:val="none" w:sz="0" w:space="0" w:color="auto"/>
      </w:divBdr>
      <w:divsChild>
        <w:div w:id="1761873117">
          <w:marLeft w:val="0"/>
          <w:marRight w:val="0"/>
          <w:marTop w:val="0"/>
          <w:marBottom w:val="0"/>
          <w:divBdr>
            <w:top w:val="none" w:sz="0" w:space="0" w:color="auto"/>
            <w:left w:val="none" w:sz="0" w:space="0" w:color="auto"/>
            <w:bottom w:val="none" w:sz="0" w:space="0" w:color="auto"/>
            <w:right w:val="none" w:sz="0" w:space="0" w:color="auto"/>
          </w:divBdr>
          <w:divsChild>
            <w:div w:id="232862624">
              <w:marLeft w:val="0"/>
              <w:marRight w:val="0"/>
              <w:marTop w:val="0"/>
              <w:marBottom w:val="0"/>
              <w:divBdr>
                <w:top w:val="none" w:sz="0" w:space="0" w:color="auto"/>
                <w:left w:val="none" w:sz="0" w:space="0" w:color="auto"/>
                <w:bottom w:val="none" w:sz="0" w:space="0" w:color="auto"/>
                <w:right w:val="none" w:sz="0" w:space="0" w:color="auto"/>
              </w:divBdr>
              <w:divsChild>
                <w:div w:id="550699011">
                  <w:marLeft w:val="0"/>
                  <w:marRight w:val="285"/>
                  <w:marTop w:val="0"/>
                  <w:marBottom w:val="0"/>
                  <w:divBdr>
                    <w:top w:val="single" w:sz="6" w:space="0" w:color="CFD8DC"/>
                    <w:left w:val="single" w:sz="6" w:space="0" w:color="CFD8DC"/>
                    <w:bottom w:val="single" w:sz="6" w:space="0" w:color="CFD8DC"/>
                    <w:right w:val="single" w:sz="6" w:space="0" w:color="CFD8DC"/>
                  </w:divBdr>
                  <w:divsChild>
                    <w:div w:id="714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699">
              <w:marLeft w:val="0"/>
              <w:marRight w:val="0"/>
              <w:marTop w:val="0"/>
              <w:marBottom w:val="0"/>
              <w:divBdr>
                <w:top w:val="none" w:sz="0" w:space="0" w:color="auto"/>
                <w:left w:val="none" w:sz="0" w:space="0" w:color="auto"/>
                <w:bottom w:val="none" w:sz="0" w:space="0" w:color="auto"/>
                <w:right w:val="none" w:sz="0" w:space="0" w:color="auto"/>
              </w:divBdr>
              <w:divsChild>
                <w:div w:id="1994067217">
                  <w:marLeft w:val="0"/>
                  <w:marRight w:val="0"/>
                  <w:marTop w:val="0"/>
                  <w:marBottom w:val="0"/>
                  <w:divBdr>
                    <w:top w:val="none" w:sz="0" w:space="0" w:color="auto"/>
                    <w:left w:val="none" w:sz="0" w:space="0" w:color="auto"/>
                    <w:bottom w:val="none" w:sz="0" w:space="0" w:color="auto"/>
                    <w:right w:val="none" w:sz="0" w:space="0" w:color="auto"/>
                  </w:divBdr>
                  <w:divsChild>
                    <w:div w:id="2098019312">
                      <w:marLeft w:val="0"/>
                      <w:marRight w:val="0"/>
                      <w:marTop w:val="0"/>
                      <w:marBottom w:val="0"/>
                      <w:divBdr>
                        <w:top w:val="none" w:sz="0" w:space="0" w:color="auto"/>
                        <w:left w:val="none" w:sz="0" w:space="0" w:color="auto"/>
                        <w:bottom w:val="none" w:sz="0" w:space="0" w:color="auto"/>
                        <w:right w:val="none" w:sz="0" w:space="0" w:color="auto"/>
                      </w:divBdr>
                      <w:divsChild>
                        <w:div w:id="6897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62806">
          <w:marLeft w:val="0"/>
          <w:marRight w:val="0"/>
          <w:marTop w:val="0"/>
          <w:marBottom w:val="0"/>
          <w:divBdr>
            <w:top w:val="none" w:sz="0" w:space="0" w:color="auto"/>
            <w:left w:val="none" w:sz="0" w:space="0" w:color="auto"/>
            <w:bottom w:val="none" w:sz="0" w:space="0" w:color="auto"/>
            <w:right w:val="none" w:sz="0" w:space="0" w:color="auto"/>
          </w:divBdr>
          <w:divsChild>
            <w:div w:id="280574148">
              <w:marLeft w:val="0"/>
              <w:marRight w:val="0"/>
              <w:marTop w:val="0"/>
              <w:marBottom w:val="0"/>
              <w:divBdr>
                <w:top w:val="none" w:sz="0" w:space="0" w:color="auto"/>
                <w:left w:val="none" w:sz="0" w:space="0" w:color="auto"/>
                <w:bottom w:val="none" w:sz="0" w:space="0" w:color="auto"/>
                <w:right w:val="none" w:sz="0" w:space="0" w:color="auto"/>
              </w:divBdr>
              <w:divsChild>
                <w:div w:id="20378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2195">
      <w:bodyDiv w:val="1"/>
      <w:marLeft w:val="0"/>
      <w:marRight w:val="0"/>
      <w:marTop w:val="0"/>
      <w:marBottom w:val="0"/>
      <w:divBdr>
        <w:top w:val="none" w:sz="0" w:space="0" w:color="auto"/>
        <w:left w:val="none" w:sz="0" w:space="0" w:color="auto"/>
        <w:bottom w:val="none" w:sz="0" w:space="0" w:color="auto"/>
        <w:right w:val="none" w:sz="0" w:space="0" w:color="auto"/>
      </w:divBdr>
      <w:divsChild>
        <w:div w:id="10881536">
          <w:marLeft w:val="0"/>
          <w:marRight w:val="0"/>
          <w:marTop w:val="0"/>
          <w:marBottom w:val="0"/>
          <w:divBdr>
            <w:top w:val="none" w:sz="0" w:space="0" w:color="auto"/>
            <w:left w:val="none" w:sz="0" w:space="0" w:color="auto"/>
            <w:bottom w:val="none" w:sz="0" w:space="0" w:color="auto"/>
            <w:right w:val="none" w:sz="0" w:space="0" w:color="auto"/>
          </w:divBdr>
        </w:div>
      </w:divsChild>
    </w:div>
    <w:div w:id="711268522">
      <w:bodyDiv w:val="1"/>
      <w:marLeft w:val="0"/>
      <w:marRight w:val="0"/>
      <w:marTop w:val="0"/>
      <w:marBottom w:val="0"/>
      <w:divBdr>
        <w:top w:val="none" w:sz="0" w:space="0" w:color="auto"/>
        <w:left w:val="none" w:sz="0" w:space="0" w:color="auto"/>
        <w:bottom w:val="none" w:sz="0" w:space="0" w:color="auto"/>
        <w:right w:val="none" w:sz="0" w:space="0" w:color="auto"/>
      </w:divBdr>
    </w:div>
    <w:div w:id="768695774">
      <w:bodyDiv w:val="1"/>
      <w:marLeft w:val="0"/>
      <w:marRight w:val="0"/>
      <w:marTop w:val="0"/>
      <w:marBottom w:val="0"/>
      <w:divBdr>
        <w:top w:val="none" w:sz="0" w:space="0" w:color="auto"/>
        <w:left w:val="none" w:sz="0" w:space="0" w:color="auto"/>
        <w:bottom w:val="none" w:sz="0" w:space="0" w:color="auto"/>
        <w:right w:val="none" w:sz="0" w:space="0" w:color="auto"/>
      </w:divBdr>
    </w:div>
    <w:div w:id="807357979">
      <w:bodyDiv w:val="1"/>
      <w:marLeft w:val="0"/>
      <w:marRight w:val="0"/>
      <w:marTop w:val="0"/>
      <w:marBottom w:val="0"/>
      <w:divBdr>
        <w:top w:val="none" w:sz="0" w:space="0" w:color="auto"/>
        <w:left w:val="none" w:sz="0" w:space="0" w:color="auto"/>
        <w:bottom w:val="none" w:sz="0" w:space="0" w:color="auto"/>
        <w:right w:val="none" w:sz="0" w:space="0" w:color="auto"/>
      </w:divBdr>
    </w:div>
    <w:div w:id="846479464">
      <w:bodyDiv w:val="1"/>
      <w:marLeft w:val="0"/>
      <w:marRight w:val="0"/>
      <w:marTop w:val="0"/>
      <w:marBottom w:val="0"/>
      <w:divBdr>
        <w:top w:val="none" w:sz="0" w:space="0" w:color="auto"/>
        <w:left w:val="none" w:sz="0" w:space="0" w:color="auto"/>
        <w:bottom w:val="none" w:sz="0" w:space="0" w:color="auto"/>
        <w:right w:val="none" w:sz="0" w:space="0" w:color="auto"/>
      </w:divBdr>
    </w:div>
    <w:div w:id="861550521">
      <w:bodyDiv w:val="1"/>
      <w:marLeft w:val="0"/>
      <w:marRight w:val="0"/>
      <w:marTop w:val="0"/>
      <w:marBottom w:val="0"/>
      <w:divBdr>
        <w:top w:val="none" w:sz="0" w:space="0" w:color="auto"/>
        <w:left w:val="none" w:sz="0" w:space="0" w:color="auto"/>
        <w:bottom w:val="none" w:sz="0" w:space="0" w:color="auto"/>
        <w:right w:val="none" w:sz="0" w:space="0" w:color="auto"/>
      </w:divBdr>
    </w:div>
    <w:div w:id="901138019">
      <w:bodyDiv w:val="1"/>
      <w:marLeft w:val="0"/>
      <w:marRight w:val="0"/>
      <w:marTop w:val="0"/>
      <w:marBottom w:val="0"/>
      <w:divBdr>
        <w:top w:val="none" w:sz="0" w:space="0" w:color="auto"/>
        <w:left w:val="none" w:sz="0" w:space="0" w:color="auto"/>
        <w:bottom w:val="none" w:sz="0" w:space="0" w:color="auto"/>
        <w:right w:val="none" w:sz="0" w:space="0" w:color="auto"/>
      </w:divBdr>
    </w:div>
    <w:div w:id="997808207">
      <w:bodyDiv w:val="1"/>
      <w:marLeft w:val="0"/>
      <w:marRight w:val="0"/>
      <w:marTop w:val="0"/>
      <w:marBottom w:val="0"/>
      <w:divBdr>
        <w:top w:val="none" w:sz="0" w:space="0" w:color="auto"/>
        <w:left w:val="none" w:sz="0" w:space="0" w:color="auto"/>
        <w:bottom w:val="none" w:sz="0" w:space="0" w:color="auto"/>
        <w:right w:val="none" w:sz="0" w:space="0" w:color="auto"/>
      </w:divBdr>
    </w:div>
    <w:div w:id="1079056711">
      <w:bodyDiv w:val="1"/>
      <w:marLeft w:val="0"/>
      <w:marRight w:val="0"/>
      <w:marTop w:val="0"/>
      <w:marBottom w:val="0"/>
      <w:divBdr>
        <w:top w:val="none" w:sz="0" w:space="0" w:color="auto"/>
        <w:left w:val="none" w:sz="0" w:space="0" w:color="auto"/>
        <w:bottom w:val="none" w:sz="0" w:space="0" w:color="auto"/>
        <w:right w:val="none" w:sz="0" w:space="0" w:color="auto"/>
      </w:divBdr>
    </w:div>
    <w:div w:id="1099764008">
      <w:bodyDiv w:val="1"/>
      <w:marLeft w:val="0"/>
      <w:marRight w:val="0"/>
      <w:marTop w:val="0"/>
      <w:marBottom w:val="0"/>
      <w:divBdr>
        <w:top w:val="none" w:sz="0" w:space="0" w:color="auto"/>
        <w:left w:val="none" w:sz="0" w:space="0" w:color="auto"/>
        <w:bottom w:val="none" w:sz="0" w:space="0" w:color="auto"/>
        <w:right w:val="none" w:sz="0" w:space="0" w:color="auto"/>
      </w:divBdr>
    </w:div>
    <w:div w:id="111078100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30">
          <w:marLeft w:val="0"/>
          <w:marRight w:val="0"/>
          <w:marTop w:val="0"/>
          <w:marBottom w:val="0"/>
          <w:divBdr>
            <w:top w:val="none" w:sz="0" w:space="0" w:color="auto"/>
            <w:left w:val="none" w:sz="0" w:space="0" w:color="auto"/>
            <w:bottom w:val="none" w:sz="0" w:space="0" w:color="auto"/>
            <w:right w:val="none" w:sz="0" w:space="0" w:color="auto"/>
          </w:divBdr>
        </w:div>
      </w:divsChild>
    </w:div>
    <w:div w:id="1198347999">
      <w:bodyDiv w:val="1"/>
      <w:marLeft w:val="0"/>
      <w:marRight w:val="0"/>
      <w:marTop w:val="0"/>
      <w:marBottom w:val="0"/>
      <w:divBdr>
        <w:top w:val="none" w:sz="0" w:space="0" w:color="auto"/>
        <w:left w:val="none" w:sz="0" w:space="0" w:color="auto"/>
        <w:bottom w:val="none" w:sz="0" w:space="0" w:color="auto"/>
        <w:right w:val="none" w:sz="0" w:space="0" w:color="auto"/>
      </w:divBdr>
    </w:div>
    <w:div w:id="1240869204">
      <w:bodyDiv w:val="1"/>
      <w:marLeft w:val="0"/>
      <w:marRight w:val="0"/>
      <w:marTop w:val="0"/>
      <w:marBottom w:val="0"/>
      <w:divBdr>
        <w:top w:val="none" w:sz="0" w:space="0" w:color="auto"/>
        <w:left w:val="none" w:sz="0" w:space="0" w:color="auto"/>
        <w:bottom w:val="none" w:sz="0" w:space="0" w:color="auto"/>
        <w:right w:val="none" w:sz="0" w:space="0" w:color="auto"/>
      </w:divBdr>
      <w:divsChild>
        <w:div w:id="313685669">
          <w:marLeft w:val="0"/>
          <w:marRight w:val="0"/>
          <w:marTop w:val="0"/>
          <w:marBottom w:val="0"/>
          <w:divBdr>
            <w:top w:val="none" w:sz="0" w:space="0" w:color="auto"/>
            <w:left w:val="none" w:sz="0" w:space="0" w:color="auto"/>
            <w:bottom w:val="none" w:sz="0" w:space="0" w:color="auto"/>
            <w:right w:val="none" w:sz="0" w:space="0" w:color="auto"/>
          </w:divBdr>
        </w:div>
      </w:divsChild>
    </w:div>
    <w:div w:id="1331911781">
      <w:bodyDiv w:val="1"/>
      <w:marLeft w:val="0"/>
      <w:marRight w:val="0"/>
      <w:marTop w:val="0"/>
      <w:marBottom w:val="0"/>
      <w:divBdr>
        <w:top w:val="none" w:sz="0" w:space="0" w:color="auto"/>
        <w:left w:val="none" w:sz="0" w:space="0" w:color="auto"/>
        <w:bottom w:val="none" w:sz="0" w:space="0" w:color="auto"/>
        <w:right w:val="none" w:sz="0" w:space="0" w:color="auto"/>
      </w:divBdr>
    </w:div>
    <w:div w:id="1366249836">
      <w:bodyDiv w:val="1"/>
      <w:marLeft w:val="0"/>
      <w:marRight w:val="0"/>
      <w:marTop w:val="0"/>
      <w:marBottom w:val="0"/>
      <w:divBdr>
        <w:top w:val="none" w:sz="0" w:space="0" w:color="auto"/>
        <w:left w:val="none" w:sz="0" w:space="0" w:color="auto"/>
        <w:bottom w:val="none" w:sz="0" w:space="0" w:color="auto"/>
        <w:right w:val="none" w:sz="0" w:space="0" w:color="auto"/>
      </w:divBdr>
    </w:div>
    <w:div w:id="1432168764">
      <w:bodyDiv w:val="1"/>
      <w:marLeft w:val="0"/>
      <w:marRight w:val="0"/>
      <w:marTop w:val="0"/>
      <w:marBottom w:val="0"/>
      <w:divBdr>
        <w:top w:val="none" w:sz="0" w:space="0" w:color="auto"/>
        <w:left w:val="none" w:sz="0" w:space="0" w:color="auto"/>
        <w:bottom w:val="none" w:sz="0" w:space="0" w:color="auto"/>
        <w:right w:val="none" w:sz="0" w:space="0" w:color="auto"/>
      </w:divBdr>
    </w:div>
    <w:div w:id="1481312076">
      <w:bodyDiv w:val="1"/>
      <w:marLeft w:val="0"/>
      <w:marRight w:val="0"/>
      <w:marTop w:val="0"/>
      <w:marBottom w:val="0"/>
      <w:divBdr>
        <w:top w:val="none" w:sz="0" w:space="0" w:color="auto"/>
        <w:left w:val="none" w:sz="0" w:space="0" w:color="auto"/>
        <w:bottom w:val="none" w:sz="0" w:space="0" w:color="auto"/>
        <w:right w:val="none" w:sz="0" w:space="0" w:color="auto"/>
      </w:divBdr>
    </w:div>
    <w:div w:id="1543128894">
      <w:bodyDiv w:val="1"/>
      <w:marLeft w:val="0"/>
      <w:marRight w:val="0"/>
      <w:marTop w:val="0"/>
      <w:marBottom w:val="0"/>
      <w:divBdr>
        <w:top w:val="none" w:sz="0" w:space="0" w:color="auto"/>
        <w:left w:val="none" w:sz="0" w:space="0" w:color="auto"/>
        <w:bottom w:val="none" w:sz="0" w:space="0" w:color="auto"/>
        <w:right w:val="none" w:sz="0" w:space="0" w:color="auto"/>
      </w:divBdr>
      <w:divsChild>
        <w:div w:id="1839536447">
          <w:marLeft w:val="0"/>
          <w:marRight w:val="0"/>
          <w:marTop w:val="0"/>
          <w:marBottom w:val="0"/>
          <w:divBdr>
            <w:top w:val="none" w:sz="0" w:space="0" w:color="auto"/>
            <w:left w:val="none" w:sz="0" w:space="0" w:color="auto"/>
            <w:bottom w:val="none" w:sz="0" w:space="0" w:color="auto"/>
            <w:right w:val="none" w:sz="0" w:space="0" w:color="auto"/>
          </w:divBdr>
          <w:divsChild>
            <w:div w:id="768626249">
              <w:marLeft w:val="-360"/>
              <w:marRight w:val="-360"/>
              <w:marTop w:val="0"/>
              <w:marBottom w:val="0"/>
              <w:divBdr>
                <w:top w:val="none" w:sz="0" w:space="0" w:color="auto"/>
                <w:left w:val="none" w:sz="0" w:space="0" w:color="auto"/>
                <w:bottom w:val="none" w:sz="0" w:space="0" w:color="auto"/>
                <w:right w:val="none" w:sz="0" w:space="0" w:color="auto"/>
              </w:divBdr>
              <w:divsChild>
                <w:div w:id="597063796">
                  <w:marLeft w:val="0"/>
                  <w:marRight w:val="0"/>
                  <w:marTop w:val="0"/>
                  <w:marBottom w:val="0"/>
                  <w:divBdr>
                    <w:top w:val="none" w:sz="0" w:space="0" w:color="auto"/>
                    <w:left w:val="none" w:sz="0" w:space="0" w:color="auto"/>
                    <w:bottom w:val="none" w:sz="0" w:space="0" w:color="auto"/>
                    <w:right w:val="none" w:sz="0" w:space="0" w:color="auto"/>
                  </w:divBdr>
                  <w:divsChild>
                    <w:div w:id="98188944">
                      <w:marLeft w:val="0"/>
                      <w:marRight w:val="0"/>
                      <w:marTop w:val="0"/>
                      <w:marBottom w:val="0"/>
                      <w:divBdr>
                        <w:top w:val="none" w:sz="0" w:space="0" w:color="auto"/>
                        <w:left w:val="none" w:sz="0" w:space="0" w:color="auto"/>
                        <w:bottom w:val="none" w:sz="0" w:space="0" w:color="auto"/>
                        <w:right w:val="none" w:sz="0" w:space="0" w:color="auto"/>
                      </w:divBdr>
                      <w:divsChild>
                        <w:div w:id="1291596387">
                          <w:marLeft w:val="0"/>
                          <w:marRight w:val="0"/>
                          <w:marTop w:val="0"/>
                          <w:marBottom w:val="0"/>
                          <w:divBdr>
                            <w:top w:val="none" w:sz="0" w:space="0" w:color="auto"/>
                            <w:left w:val="none" w:sz="0" w:space="0" w:color="auto"/>
                            <w:bottom w:val="none" w:sz="0" w:space="0" w:color="auto"/>
                            <w:right w:val="none" w:sz="0" w:space="0" w:color="auto"/>
                          </w:divBdr>
                          <w:divsChild>
                            <w:div w:id="1979066513">
                              <w:marLeft w:val="0"/>
                              <w:marRight w:val="0"/>
                              <w:marTop w:val="0"/>
                              <w:marBottom w:val="0"/>
                              <w:divBdr>
                                <w:top w:val="none" w:sz="0" w:space="0" w:color="auto"/>
                                <w:left w:val="none" w:sz="0" w:space="0" w:color="auto"/>
                                <w:bottom w:val="none" w:sz="0" w:space="0" w:color="auto"/>
                                <w:right w:val="none" w:sz="0" w:space="0" w:color="auto"/>
                              </w:divBdr>
                            </w:div>
                            <w:div w:id="13814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85331">
      <w:bodyDiv w:val="1"/>
      <w:marLeft w:val="0"/>
      <w:marRight w:val="0"/>
      <w:marTop w:val="0"/>
      <w:marBottom w:val="0"/>
      <w:divBdr>
        <w:top w:val="none" w:sz="0" w:space="0" w:color="auto"/>
        <w:left w:val="none" w:sz="0" w:space="0" w:color="auto"/>
        <w:bottom w:val="none" w:sz="0" w:space="0" w:color="auto"/>
        <w:right w:val="none" w:sz="0" w:space="0" w:color="auto"/>
      </w:divBdr>
    </w:div>
    <w:div w:id="1877741858">
      <w:bodyDiv w:val="1"/>
      <w:marLeft w:val="0"/>
      <w:marRight w:val="0"/>
      <w:marTop w:val="0"/>
      <w:marBottom w:val="0"/>
      <w:divBdr>
        <w:top w:val="none" w:sz="0" w:space="0" w:color="auto"/>
        <w:left w:val="none" w:sz="0" w:space="0" w:color="auto"/>
        <w:bottom w:val="none" w:sz="0" w:space="0" w:color="auto"/>
        <w:right w:val="none" w:sz="0" w:space="0" w:color="auto"/>
      </w:divBdr>
    </w:div>
    <w:div w:id="1970548599">
      <w:bodyDiv w:val="1"/>
      <w:marLeft w:val="0"/>
      <w:marRight w:val="0"/>
      <w:marTop w:val="0"/>
      <w:marBottom w:val="0"/>
      <w:divBdr>
        <w:top w:val="none" w:sz="0" w:space="0" w:color="auto"/>
        <w:left w:val="none" w:sz="0" w:space="0" w:color="auto"/>
        <w:bottom w:val="none" w:sz="0" w:space="0" w:color="auto"/>
        <w:right w:val="none" w:sz="0" w:space="0" w:color="auto"/>
      </w:divBdr>
    </w:div>
    <w:div w:id="2123258582">
      <w:bodyDiv w:val="1"/>
      <w:marLeft w:val="0"/>
      <w:marRight w:val="0"/>
      <w:marTop w:val="0"/>
      <w:marBottom w:val="0"/>
      <w:divBdr>
        <w:top w:val="none" w:sz="0" w:space="0" w:color="auto"/>
        <w:left w:val="none" w:sz="0" w:space="0" w:color="auto"/>
        <w:bottom w:val="none" w:sz="0" w:space="0" w:color="auto"/>
        <w:right w:val="none" w:sz="0" w:space="0" w:color="auto"/>
      </w:divBdr>
    </w:div>
    <w:div w:id="2134979121">
      <w:bodyDiv w:val="1"/>
      <w:marLeft w:val="0"/>
      <w:marRight w:val="0"/>
      <w:marTop w:val="0"/>
      <w:marBottom w:val="0"/>
      <w:divBdr>
        <w:top w:val="none" w:sz="0" w:space="0" w:color="auto"/>
        <w:left w:val="none" w:sz="0" w:space="0" w:color="auto"/>
        <w:bottom w:val="none" w:sz="0" w:space="0" w:color="auto"/>
        <w:right w:val="none" w:sz="0" w:space="0" w:color="auto"/>
      </w:divBdr>
    </w:div>
    <w:div w:id="21350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8"/>
    <Relationship Target="endnotes.xml" Type="http://schemas.openxmlformats.org/officeDocument/2006/relationships/endnotes" Id="rId13"/>
    <Relationship Target="footer2.xml" Type="http://schemas.openxmlformats.org/officeDocument/2006/relationships/footer" Id="rId18"/>
    <Relationship Target="../customXml/item3.xml" Type="http://schemas.openxmlformats.org/officeDocument/2006/relationships/customXml" Id="rId3"/>
    <Relationship Target="../customXml/item7.xml" Type="http://schemas.openxmlformats.org/officeDocument/2006/relationships/customXml" Id="rId7"/>
    <Relationship Target="footnotes.xml" Type="http://schemas.openxmlformats.org/officeDocument/2006/relationships/footnotes" Id="rId12"/>
    <Relationship Target="header2.xml" Type="http://schemas.openxmlformats.org/officeDocument/2006/relationships/header" Id="rId17"/>
    <Relationship Target="../customXml/item2.xml" Type="http://schemas.openxmlformats.org/officeDocument/2006/relationships/customXml" Id="rId2"/>
    <Relationship Target="footer1.xml" Type="http://schemas.openxmlformats.org/officeDocument/2006/relationships/footer" Id="rId16"/>
    <Relationship Target="theme/theme1.xml" Type="http://schemas.openxmlformats.org/officeDocument/2006/relationships/theme" Id="rId20"/>
    <Relationship Target="../customXml/item1.xml" Type="http://schemas.openxmlformats.org/officeDocument/2006/relationships/customXml" Id="rId1"/>
    <Relationship Target="../customXml/item6.xml" Type="http://schemas.openxmlformats.org/officeDocument/2006/relationships/customXml" Id="rId6"/>
    <Relationship Target="webSettings.xml" Type="http://schemas.openxmlformats.org/officeDocument/2006/relationships/webSettings" Id="rId11"/>
    <Relationship Target="../customXml/item5.xml" Type="http://schemas.openxmlformats.org/officeDocument/2006/relationships/customXml" Id="rId5"/>
    <Relationship Target="header1.xml" Type="http://schemas.openxmlformats.org/officeDocument/2006/relationships/header" Id="rId15"/>
    <Relationship Target="settings.xml" Type="http://schemas.openxmlformats.org/officeDocument/2006/relationships/settings" Id="rId10"/>
    <Relationship Target="fontTable.xml" Type="http://schemas.openxmlformats.org/officeDocument/2006/relationships/fontTable" Id="rId19"/>
    <Relationship Target="../customXml/item4.xml" Type="http://schemas.openxmlformats.org/officeDocument/2006/relationships/customXml" Id="rId4"/>
    <Relationship Target="styles.xml" Type="http://schemas.openxmlformats.org/officeDocument/2006/relationships/styles" Id="rId9"/>
    <Relationship TargetMode="External" Target="mailto:Felikss.Bikaunieks@em.gov.lv" Type="http://schemas.openxmlformats.org/officeDocument/2006/relationships/hyperlink"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2" ma:versionID="52b05ae6a48a8e2141a376d048a40d67">
  <xsd:schema xmlns:xsd="http://www.w3.org/2001/XMLSchema" xmlns:ns2="55cd6cbe-5b7e-4aba-883d-0304cc960a68" xmlns:ns3="f5fafdac-e366-4ae3-a0be-341ecdadff34" xmlns:p="http://schemas.microsoft.com/office/2006/metadata/properties" xmlns:xs="http://www.w3.org/2001/XMLSchema" ma:fieldsID="3c08ce9eba2902aa336d7444ff393af0"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element ma:displayName="Location" ma:index="19"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5.xml><?xml version="1.0" encoding="utf-8"?>
<p:properties xmlns:p="http://schemas.microsoft.com/office/2006/metadata/properties" xmlns:pc="http://schemas.microsoft.com/office/infopath/2007/PartnerControls" xmlns:xsi="http://www.w3.org/2001/XMLSchema-instance">
  <documentManagement/>
</p:properties>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48BBC48F-0E2A-40DE-B927-3DDF83B39B4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96FC9EE4-24D0-4639-9FC2-B3301D539AA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02878A72-07D3-4A63-A13F-540BA42A0130}">
  <ds:schemaRefs>
    <ds:schemaRef ds:uri="http://schemas.microsoft.com/sharepoint/v3/contenttype/forms"/>
  </ds:schemaRefs>
</ds:datastoreItem>
</file>

<file path=customXml/itemProps4.xml><?xml version="1.0" encoding="utf-8"?>
<ds:datastoreItem xmlns:ds="http://schemas.openxmlformats.org/officeDocument/2006/customXml" ds:itemID="{629CAB9D-D7AC-4CBA-ACFF-7848E6CEDCC6}">
  <ds:schemaRefs>
    <ds:schemaRef ds:uri="http://schemas.microsoft.com/office/2006/metadata/contentType"/>
    <ds:schemaRef ds:uri="http://schemas.microsoft.com/office/2006/metadata/properties/metaAttributes"/>
    <ds:schemaRef ds:uri="http://www.w3.org/2001/XMLSchema"/>
    <ds:schemaRef ds:uri="55cd6cbe-5b7e-4aba-883d-0304cc960a68"/>
    <ds:schemaRef ds:uri="f5fafdac-e366-4ae3-a0be-341ecdadff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7B7DB5-9A18-4203-939D-C481EA84C7D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5F76942-7E34-453E-9E8C-439075607C6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D641671D-2718-4E3A-A770-ED1E2E87C66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11278</Words>
  <Characters>6429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2021-06-04T13:37:00Z</dcterms:created>
  <dcterms:modified xsi:type="dcterms:W3CDTF">2021-06-07T06:54:00Z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2021-06-11</vt:lpwstr>
  </property>
  <property fmtid="{D5CDD505-2E9C-101B-9397-08002B2CF9AE}" pid="3" name="DISCesvisAdditionalMakers">
    <vt:lpwstr>Vecākais referents Fēlikss Bikaunieks</vt:lpwstr>
  </property>
  <property fmtid="{D5CDD505-2E9C-101B-9397-08002B2CF9AE}" pid="4" name="DIScgiUrl">
    <vt:lpwstr>https://lim.esvis.gov.lv/cs/idcplg</vt:lpwstr>
  </property>
  <property fmtid="{D5CDD505-2E9C-101B-9397-08002B2CF9AE}" pid="5" name="DISdDocName">
    <vt:lpwstr>L275264</vt:lpwstr>
  </property>
  <property fmtid="{D5CDD505-2E9C-101B-9397-08002B2CF9AE}" pid="6" name="DISCesvisAdditionalTutors">
    <vt:lpwstr>Vecākais referents Fēlikss Bikaunieks</vt:lpwstr>
  </property>
  <property fmtid="{D5CDD505-2E9C-101B-9397-08002B2CF9AE}" pid="7" name="DISCesvisSigner">
    <vt:lpwstr> Jānis Vitenbergs</vt:lpwstr>
  </property>
  <property fmtid="{D5CDD505-2E9C-101B-9397-08002B2CF9AE}" pid="8" name="DISCesvisSafetyLevel">
    <vt:lpwstr>Ierobežotas pieejamības</vt:lpwstr>
  </property>
  <property fmtid="{D5CDD505-2E9C-101B-9397-08002B2CF9AE}" pid="9" name="DISTaskPaneUrl">
    <vt:lpwstr>https://lim.esvis.gov.lv/cs/idcplg?ClientControlled=DocMan&amp;coreContentOnly=1&amp;WebdavRequest=1&amp;IdcService=DOC_INFO&amp;dID=354886</vt:lpwstr>
  </property>
  <property fmtid="{D5CDD505-2E9C-101B-9397-08002B2CF9AE}" pid="10" name="DISCesvisTitle">
    <vt:lpwstr>Par Eiropas Savienības enerģētikas ministru 2021. gada 11. jūnija sanāksmē izskatāmajiem jautājumiem</vt:lpwstr>
  </property>
  <property fmtid="{D5CDD505-2E9C-101B-9397-08002B2CF9AE}" pid="11" name="DISCesvisMinistryOfMinister">
    <vt:lpwstr>Ekonomikas ministra pienākumu izpildītājs - </vt:lpwstr>
  </property>
  <property fmtid="{D5CDD505-2E9C-101B-9397-08002B2CF9AE}" pid="12" name="DISCesvisAuthor">
    <vt:lpwstr>Ekonomikas ministrija</vt:lpwstr>
  </property>
  <property fmtid="{D5CDD505-2E9C-101B-9397-08002B2CF9AE}" pid="13" name="DISCesvisMainMaker">
    <vt:lpwstr>Vecākais referents Fēlikss Bikaunieks</vt:lpwstr>
  </property>
  <property fmtid="{D5CDD505-2E9C-101B-9397-08002B2CF9AE}" pid="14" name="DISCesvisAdditionalTutorsMail">
    <vt:lpwstr>felikss.bikaunieks@em.gov.lv</vt:lpwstr>
  </property>
  <property fmtid="{D5CDD505-2E9C-101B-9397-08002B2CF9AE}" pid="15" name="DISidcName">
    <vt:lpwstr>1020404016200</vt:lpwstr>
  </property>
  <property fmtid="{D5CDD505-2E9C-101B-9397-08002B2CF9AE}" pid="16" name="DISProperties">
    <vt:lpwstr>DISCesvisMeetingDate,DISCesvisAdditionalMakers,DIScgiUrl,DISdDocName,DISCesvisAdditionalTutors,DISCesvisSigner,DISTaskPaneUrl,DISCesvisSafetyLevel,DISCesvisTitle,DISCesvisMinistryOfMinister,DISCesvisAuthor,DISCesvisMainMaker,DISCesvisAdditionalTutorsMail,DISidcName,DISCesvisDescription,DISCesvisAdditionalMakersMail,DISdUser,DISCesvisOrgApprovers,DISdID,DISCesvisForInforming,DISCesvisMainMakerOrgUnitTitle</vt:lpwstr>
  </property>
  <property fmtid="{D5CDD505-2E9C-101B-9397-08002B2CF9AE}" pid="17" name="DISCesvisDescription">
    <vt:lpwstr>
</vt:lpwstr>
  </property>
  <property fmtid="{D5CDD505-2E9C-101B-9397-08002B2CF9AE}" pid="18" name="DISCesvisAdditionalMakersMail">
    <vt:lpwstr>felikss.bikaunieks@em.gov.lv</vt:lpwstr>
  </property>
  <property fmtid="{D5CDD505-2E9C-101B-9397-08002B2CF9AE}" pid="19" name="DISdUser">
    <vt:lpwstr>vk_istafecka</vt:lpwstr>
  </property>
  <property fmtid="{D5CDD505-2E9C-101B-9397-08002B2CF9AE}" pid="20" name="DISCesvisOrgApprovers">
    <vt:lpwstr>Ārlietu ministrija, Finanšu ministrija, Vides aizsardzības un reģionālās attīstības ministrija, Zemkopības ministrija, Izglītības un zinātnes ministrija</vt:lpwstr>
  </property>
  <property fmtid="{D5CDD505-2E9C-101B-9397-08002B2CF9AE}" pid="21" name="DISdID">
    <vt:lpwstr>354886</vt:lpwstr>
  </property>
  <property fmtid="{D5CDD505-2E9C-101B-9397-08002B2CF9AE}" pid="22" name="DISCesvisMainMakerOrgUnitTitle">
    <vt:lpwstr>ES un ārējo ekonomisko attiecību departaments</vt:lpwstr>
  </property>
  <property fmtid="{D5CDD505-2E9C-101B-9397-08002B2CF9AE}" pid="23" name="DISCesvisAnnotation">
    <vt:lpwstr>Informatīvais ziņojums par 22.aprīļa enerģētikas ministru neformālajā sanāksmē izskatāmajiem jautājumiem</vt:lpwstr>
  </property>
  <property fmtid="{D5CDD505-2E9C-101B-9397-08002B2CF9AE}" pid="24" name="ContentTypeId">
    <vt:lpwstr>0x0101001F059607F664B944A5A32F64A128EBB6</vt:lpwstr>
  </property>
  <property fmtid="{D5CDD505-2E9C-101B-9397-08002B2CF9AE}" pid="25" name="DISCesvisComments">
    <vt:lpwstr>Lūdzu izskatīt un saskaņot informatīvo ziņojumu līdz 16. aprīļa plkst. 10:00.</vt:lpwstr>
  </property>
  <property fmtid="{D5CDD505-2E9C-101B-9397-08002B2CF9AE}" pid="26" name="DISCesvisForInforming">
    <vt:lpwstr>Specializētais atašejs - nozares padomniece Inga Iļjina, Nodaļas vadītājs Māra Rone</vt:lpwstr>
  </property>
</Properties>
</file>