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1ABC" w14:textId="64549850" w:rsidR="006554E7" w:rsidRPr="00B162DA" w:rsidRDefault="006554E7">
      <w:pPr>
        <w:tabs>
          <w:tab w:val="left" w:pos="6663"/>
        </w:tabs>
        <w:rPr>
          <w:sz w:val="28"/>
          <w:szCs w:val="28"/>
        </w:rPr>
      </w:pPr>
    </w:p>
    <w:p w14:paraId="1C6412BA" w14:textId="2492E9E2" w:rsidR="0018714B" w:rsidRPr="00B162DA" w:rsidRDefault="0018714B">
      <w:pPr>
        <w:tabs>
          <w:tab w:val="left" w:pos="6663"/>
        </w:tabs>
        <w:rPr>
          <w:sz w:val="28"/>
          <w:szCs w:val="28"/>
        </w:rPr>
      </w:pPr>
    </w:p>
    <w:p w14:paraId="33234C9B" w14:textId="77777777" w:rsidR="00C11743" w:rsidRPr="00B162DA" w:rsidRDefault="00C11743">
      <w:pPr>
        <w:tabs>
          <w:tab w:val="left" w:pos="6663"/>
        </w:tabs>
        <w:rPr>
          <w:sz w:val="28"/>
          <w:szCs w:val="28"/>
        </w:rPr>
      </w:pPr>
    </w:p>
    <w:p w14:paraId="500FCCF1" w14:textId="5BC8C961" w:rsidR="0018714B" w:rsidRPr="00B162DA" w:rsidRDefault="0018714B" w:rsidP="00C91CA9">
      <w:pPr>
        <w:tabs>
          <w:tab w:val="left" w:pos="6663"/>
        </w:tabs>
        <w:rPr>
          <w:b/>
          <w:sz w:val="28"/>
          <w:szCs w:val="28"/>
        </w:rPr>
      </w:pPr>
      <w:r w:rsidRPr="00B162DA">
        <w:rPr>
          <w:sz w:val="28"/>
          <w:szCs w:val="28"/>
        </w:rPr>
        <w:t xml:space="preserve">2021. gada </w:t>
      </w:r>
      <w:r w:rsidR="0020418A">
        <w:rPr>
          <w:sz w:val="28"/>
          <w:szCs w:val="28"/>
        </w:rPr>
        <w:t>8. jūnijā</w:t>
      </w:r>
      <w:r w:rsidRPr="00B162DA">
        <w:rPr>
          <w:sz w:val="28"/>
          <w:szCs w:val="28"/>
        </w:rPr>
        <w:tab/>
        <w:t>Noteikumi Nr.</w:t>
      </w:r>
      <w:r w:rsidR="0020418A">
        <w:rPr>
          <w:sz w:val="28"/>
          <w:szCs w:val="28"/>
        </w:rPr>
        <w:t> 365</w:t>
      </w:r>
    </w:p>
    <w:p w14:paraId="09362214" w14:textId="18DC2352" w:rsidR="0018714B" w:rsidRPr="00B162DA" w:rsidRDefault="0018714B" w:rsidP="00C91CA9">
      <w:pPr>
        <w:tabs>
          <w:tab w:val="left" w:pos="6663"/>
        </w:tabs>
        <w:rPr>
          <w:sz w:val="28"/>
          <w:szCs w:val="28"/>
        </w:rPr>
      </w:pPr>
      <w:r w:rsidRPr="00B162DA">
        <w:rPr>
          <w:sz w:val="28"/>
          <w:szCs w:val="28"/>
        </w:rPr>
        <w:t>Rīgā</w:t>
      </w:r>
      <w:r w:rsidRPr="00B162DA">
        <w:rPr>
          <w:sz w:val="28"/>
          <w:szCs w:val="28"/>
        </w:rPr>
        <w:tab/>
        <w:t>(prot. Nr.</w:t>
      </w:r>
      <w:r w:rsidR="0020418A">
        <w:rPr>
          <w:sz w:val="28"/>
          <w:szCs w:val="28"/>
        </w:rPr>
        <w:t> 46 24</w:t>
      </w:r>
      <w:bookmarkStart w:id="0" w:name="_GoBack"/>
      <w:bookmarkEnd w:id="0"/>
      <w:r w:rsidRPr="00B162DA">
        <w:rPr>
          <w:sz w:val="28"/>
          <w:szCs w:val="28"/>
        </w:rPr>
        <w:t>. §)</w:t>
      </w:r>
    </w:p>
    <w:p w14:paraId="4482C71A" w14:textId="77777777" w:rsidR="006D129E" w:rsidRPr="00B162DA" w:rsidRDefault="006D129E" w:rsidP="00C11743">
      <w:pPr>
        <w:tabs>
          <w:tab w:val="left" w:pos="6663"/>
        </w:tabs>
        <w:rPr>
          <w:sz w:val="28"/>
          <w:szCs w:val="28"/>
        </w:rPr>
      </w:pPr>
    </w:p>
    <w:p w14:paraId="681D057D" w14:textId="33F22D59" w:rsidR="006D129E" w:rsidRPr="00B162DA" w:rsidRDefault="005C41E2">
      <w:pPr>
        <w:jc w:val="center"/>
        <w:rPr>
          <w:b/>
          <w:sz w:val="28"/>
          <w:szCs w:val="28"/>
        </w:rPr>
      </w:pPr>
      <w:r w:rsidRPr="00B162DA">
        <w:rPr>
          <w:b/>
          <w:sz w:val="28"/>
          <w:szCs w:val="28"/>
        </w:rPr>
        <w:t>Grozījum</w:t>
      </w:r>
      <w:r w:rsidR="0040186E" w:rsidRPr="00B162DA">
        <w:rPr>
          <w:b/>
          <w:sz w:val="28"/>
          <w:szCs w:val="28"/>
        </w:rPr>
        <w:t>i Ministru kabineta 2007. gada 19</w:t>
      </w:r>
      <w:r w:rsidRPr="00B162DA">
        <w:rPr>
          <w:b/>
          <w:sz w:val="28"/>
          <w:szCs w:val="28"/>
        </w:rPr>
        <w:t>. </w:t>
      </w:r>
      <w:r w:rsidR="0040186E" w:rsidRPr="00B162DA">
        <w:rPr>
          <w:b/>
          <w:sz w:val="28"/>
          <w:szCs w:val="28"/>
        </w:rPr>
        <w:t>jūnija</w:t>
      </w:r>
      <w:r w:rsidRPr="00B162DA">
        <w:rPr>
          <w:b/>
          <w:sz w:val="28"/>
          <w:szCs w:val="28"/>
        </w:rPr>
        <w:t xml:space="preserve"> noteikumos Nr. </w:t>
      </w:r>
      <w:r w:rsidR="00394253" w:rsidRPr="00B162DA">
        <w:rPr>
          <w:b/>
          <w:sz w:val="28"/>
          <w:szCs w:val="28"/>
        </w:rPr>
        <w:t>404</w:t>
      </w:r>
      <w:r w:rsidRPr="00B162DA">
        <w:rPr>
          <w:b/>
          <w:sz w:val="28"/>
          <w:szCs w:val="28"/>
        </w:rPr>
        <w:t xml:space="preserve"> </w:t>
      </w:r>
      <w:r w:rsidR="0018714B" w:rsidRPr="00B162DA">
        <w:rPr>
          <w:b/>
          <w:sz w:val="28"/>
          <w:szCs w:val="28"/>
        </w:rPr>
        <w:t>"</w:t>
      </w:r>
      <w:r w:rsidR="0040186E" w:rsidRPr="00B162DA">
        <w:rPr>
          <w:b/>
          <w:sz w:val="28"/>
          <w:szCs w:val="28"/>
        </w:rPr>
        <w:t>Kārtība, kādā aprēķina un maksā dabas resursu nodokli, izsniedz dabas resursu lietošanas atļauju un auditē apsaimniekošanas sistēmas</w:t>
      </w:r>
      <w:r w:rsidR="0018714B" w:rsidRPr="00B162DA">
        <w:rPr>
          <w:b/>
          <w:sz w:val="28"/>
          <w:szCs w:val="28"/>
        </w:rPr>
        <w:t>"</w:t>
      </w:r>
    </w:p>
    <w:p w14:paraId="3C686C78" w14:textId="77777777" w:rsidR="006D129E" w:rsidRPr="00B162DA" w:rsidRDefault="006D129E" w:rsidP="00C11743">
      <w:pPr>
        <w:tabs>
          <w:tab w:val="left" w:pos="6663"/>
        </w:tabs>
        <w:rPr>
          <w:sz w:val="28"/>
          <w:szCs w:val="28"/>
        </w:rPr>
      </w:pPr>
    </w:p>
    <w:p w14:paraId="04B9C1C0" w14:textId="77777777" w:rsidR="004E5680" w:rsidRPr="00B162DA" w:rsidRDefault="0040186E" w:rsidP="00783504">
      <w:pPr>
        <w:tabs>
          <w:tab w:val="left" w:pos="6663"/>
        </w:tabs>
        <w:ind w:firstLine="720"/>
        <w:jc w:val="right"/>
        <w:rPr>
          <w:sz w:val="28"/>
          <w:szCs w:val="28"/>
        </w:rPr>
      </w:pPr>
      <w:r w:rsidRPr="00B162DA">
        <w:rPr>
          <w:sz w:val="28"/>
          <w:szCs w:val="28"/>
        </w:rPr>
        <w:t xml:space="preserve">Izdoti saskaņā ar </w:t>
      </w:r>
    </w:p>
    <w:p w14:paraId="33DD7A5B" w14:textId="77777777" w:rsidR="004E5680" w:rsidRPr="00B162DA" w:rsidRDefault="0040186E" w:rsidP="00783504">
      <w:pPr>
        <w:tabs>
          <w:tab w:val="left" w:pos="6663"/>
        </w:tabs>
        <w:ind w:firstLine="720"/>
        <w:jc w:val="right"/>
        <w:rPr>
          <w:sz w:val="28"/>
          <w:szCs w:val="28"/>
        </w:rPr>
      </w:pPr>
      <w:r w:rsidRPr="00B162DA">
        <w:rPr>
          <w:sz w:val="28"/>
          <w:szCs w:val="28"/>
        </w:rPr>
        <w:t xml:space="preserve">Dabas resursu nodokļa likuma </w:t>
      </w:r>
    </w:p>
    <w:p w14:paraId="3F032EE2" w14:textId="77777777" w:rsidR="004E5680" w:rsidRPr="00B162DA" w:rsidRDefault="0040186E" w:rsidP="00783504">
      <w:pPr>
        <w:tabs>
          <w:tab w:val="left" w:pos="6663"/>
        </w:tabs>
        <w:ind w:firstLine="720"/>
        <w:jc w:val="right"/>
        <w:rPr>
          <w:sz w:val="28"/>
          <w:szCs w:val="28"/>
        </w:rPr>
      </w:pPr>
      <w:r w:rsidRPr="00B162DA">
        <w:rPr>
          <w:sz w:val="28"/>
          <w:szCs w:val="28"/>
        </w:rPr>
        <w:t>4.</w:t>
      </w:r>
      <w:r w:rsidR="006A6A14" w:rsidRPr="00B162DA">
        <w:rPr>
          <w:sz w:val="28"/>
          <w:szCs w:val="28"/>
        </w:rPr>
        <w:t> </w:t>
      </w:r>
      <w:r w:rsidRPr="00B162DA">
        <w:rPr>
          <w:sz w:val="28"/>
          <w:szCs w:val="28"/>
        </w:rPr>
        <w:t xml:space="preserve">panta trešās daļas 1. un 2. punktu, </w:t>
      </w:r>
    </w:p>
    <w:p w14:paraId="6852B1D1" w14:textId="77777777" w:rsidR="004E5680" w:rsidRPr="00B162DA" w:rsidRDefault="0040186E" w:rsidP="00783504">
      <w:pPr>
        <w:tabs>
          <w:tab w:val="left" w:pos="6663"/>
        </w:tabs>
        <w:ind w:firstLine="720"/>
        <w:jc w:val="right"/>
        <w:rPr>
          <w:sz w:val="28"/>
          <w:szCs w:val="28"/>
        </w:rPr>
      </w:pPr>
      <w:r w:rsidRPr="00B162DA">
        <w:rPr>
          <w:sz w:val="28"/>
          <w:szCs w:val="28"/>
        </w:rPr>
        <w:t>4.</w:t>
      </w:r>
      <w:r w:rsidR="006A6A14" w:rsidRPr="00B162DA">
        <w:rPr>
          <w:sz w:val="28"/>
          <w:szCs w:val="28"/>
        </w:rPr>
        <w:t> </w:t>
      </w:r>
      <w:r w:rsidRPr="00B162DA">
        <w:rPr>
          <w:sz w:val="28"/>
          <w:szCs w:val="28"/>
        </w:rPr>
        <w:t>panta ceturto daļu, 12.</w:t>
      </w:r>
      <w:r w:rsidR="006A6A14" w:rsidRPr="00B162DA">
        <w:rPr>
          <w:sz w:val="28"/>
          <w:szCs w:val="28"/>
        </w:rPr>
        <w:t> </w:t>
      </w:r>
      <w:r w:rsidRPr="00B162DA">
        <w:rPr>
          <w:sz w:val="28"/>
          <w:szCs w:val="28"/>
        </w:rPr>
        <w:t xml:space="preserve">panta otro daļu, </w:t>
      </w:r>
    </w:p>
    <w:p w14:paraId="4E5CF493" w14:textId="77777777" w:rsidR="004E5680" w:rsidRPr="00B162DA" w:rsidRDefault="0040186E" w:rsidP="00783504">
      <w:pPr>
        <w:tabs>
          <w:tab w:val="left" w:pos="6663"/>
        </w:tabs>
        <w:ind w:firstLine="720"/>
        <w:jc w:val="right"/>
        <w:rPr>
          <w:sz w:val="28"/>
          <w:szCs w:val="28"/>
        </w:rPr>
      </w:pPr>
      <w:r w:rsidRPr="00B162DA">
        <w:rPr>
          <w:sz w:val="28"/>
          <w:szCs w:val="28"/>
        </w:rPr>
        <w:t>14.</w:t>
      </w:r>
      <w:r w:rsidR="006A6A14" w:rsidRPr="00B162DA">
        <w:rPr>
          <w:sz w:val="28"/>
          <w:szCs w:val="28"/>
        </w:rPr>
        <w:t> </w:t>
      </w:r>
      <w:r w:rsidRPr="00B162DA">
        <w:rPr>
          <w:sz w:val="28"/>
          <w:szCs w:val="28"/>
        </w:rPr>
        <w:t>pantu, 16.</w:t>
      </w:r>
      <w:r w:rsidR="006A6A14" w:rsidRPr="00B162DA">
        <w:rPr>
          <w:sz w:val="28"/>
          <w:szCs w:val="28"/>
        </w:rPr>
        <w:t> </w:t>
      </w:r>
      <w:r w:rsidRPr="00B162DA">
        <w:rPr>
          <w:sz w:val="28"/>
          <w:szCs w:val="28"/>
        </w:rPr>
        <w:t>panta otro daļu, 19.</w:t>
      </w:r>
      <w:r w:rsidRPr="00B162DA">
        <w:rPr>
          <w:sz w:val="28"/>
          <w:szCs w:val="28"/>
          <w:vertAlign w:val="superscript"/>
        </w:rPr>
        <w:t>1</w:t>
      </w:r>
      <w:r w:rsidRPr="00B162DA">
        <w:rPr>
          <w:sz w:val="28"/>
          <w:szCs w:val="28"/>
        </w:rPr>
        <w:t xml:space="preserve"> un 20.</w:t>
      </w:r>
      <w:r w:rsidR="006A6A14" w:rsidRPr="00B162DA">
        <w:rPr>
          <w:sz w:val="28"/>
          <w:szCs w:val="28"/>
        </w:rPr>
        <w:t> </w:t>
      </w:r>
      <w:r w:rsidRPr="00B162DA">
        <w:rPr>
          <w:sz w:val="28"/>
          <w:szCs w:val="28"/>
        </w:rPr>
        <w:t xml:space="preserve">pantu, </w:t>
      </w:r>
    </w:p>
    <w:p w14:paraId="322FF55F" w14:textId="77777777" w:rsidR="004E5680" w:rsidRPr="00B162DA" w:rsidRDefault="0040186E" w:rsidP="00783504">
      <w:pPr>
        <w:tabs>
          <w:tab w:val="left" w:pos="6663"/>
        </w:tabs>
        <w:ind w:firstLine="720"/>
        <w:jc w:val="right"/>
        <w:rPr>
          <w:sz w:val="28"/>
          <w:szCs w:val="28"/>
        </w:rPr>
      </w:pPr>
      <w:r w:rsidRPr="00B162DA">
        <w:rPr>
          <w:sz w:val="28"/>
          <w:szCs w:val="28"/>
        </w:rPr>
        <w:t>23.</w:t>
      </w:r>
      <w:r w:rsidR="006A6A14" w:rsidRPr="00B162DA">
        <w:rPr>
          <w:sz w:val="28"/>
          <w:szCs w:val="28"/>
        </w:rPr>
        <w:t> </w:t>
      </w:r>
      <w:r w:rsidRPr="00B162DA">
        <w:rPr>
          <w:sz w:val="28"/>
          <w:szCs w:val="28"/>
        </w:rPr>
        <w:t>panta sestās daļas 1., 2., 3. un 4.</w:t>
      </w:r>
      <w:r w:rsidR="006A6A14" w:rsidRPr="00B162DA">
        <w:rPr>
          <w:sz w:val="28"/>
          <w:szCs w:val="28"/>
        </w:rPr>
        <w:t> </w:t>
      </w:r>
      <w:r w:rsidRPr="00B162DA">
        <w:rPr>
          <w:sz w:val="28"/>
          <w:szCs w:val="28"/>
        </w:rPr>
        <w:t xml:space="preserve">punktu, </w:t>
      </w:r>
    </w:p>
    <w:p w14:paraId="45681BA7" w14:textId="77777777" w:rsidR="004E5680" w:rsidRPr="00B162DA" w:rsidRDefault="0040186E" w:rsidP="00783504">
      <w:pPr>
        <w:tabs>
          <w:tab w:val="left" w:pos="6663"/>
        </w:tabs>
        <w:ind w:firstLine="720"/>
        <w:jc w:val="right"/>
        <w:rPr>
          <w:sz w:val="28"/>
          <w:szCs w:val="28"/>
        </w:rPr>
      </w:pPr>
      <w:r w:rsidRPr="00B162DA">
        <w:rPr>
          <w:sz w:val="28"/>
          <w:szCs w:val="28"/>
        </w:rPr>
        <w:t>24.</w:t>
      </w:r>
      <w:r w:rsidR="006A6A14" w:rsidRPr="00B162DA">
        <w:rPr>
          <w:sz w:val="28"/>
          <w:szCs w:val="28"/>
        </w:rPr>
        <w:t> </w:t>
      </w:r>
      <w:r w:rsidRPr="00B162DA">
        <w:rPr>
          <w:sz w:val="28"/>
          <w:szCs w:val="28"/>
        </w:rPr>
        <w:t>panta trešās daļas 1., 2., 3., 4., 5., 6. un 7.</w:t>
      </w:r>
      <w:r w:rsidR="006A6A14" w:rsidRPr="00B162DA">
        <w:rPr>
          <w:sz w:val="28"/>
          <w:szCs w:val="28"/>
        </w:rPr>
        <w:t> </w:t>
      </w:r>
      <w:r w:rsidRPr="00B162DA">
        <w:rPr>
          <w:sz w:val="28"/>
          <w:szCs w:val="28"/>
        </w:rPr>
        <w:t xml:space="preserve">punktu, </w:t>
      </w:r>
    </w:p>
    <w:p w14:paraId="0D160C31" w14:textId="41A3D67C" w:rsidR="006D129E" w:rsidRPr="00B162DA" w:rsidRDefault="0040186E" w:rsidP="00783504">
      <w:pPr>
        <w:tabs>
          <w:tab w:val="left" w:pos="6663"/>
        </w:tabs>
        <w:ind w:firstLine="720"/>
        <w:jc w:val="right"/>
        <w:rPr>
          <w:sz w:val="28"/>
          <w:szCs w:val="28"/>
        </w:rPr>
      </w:pPr>
      <w:r w:rsidRPr="00B162DA">
        <w:rPr>
          <w:sz w:val="28"/>
          <w:szCs w:val="28"/>
        </w:rPr>
        <w:t>27.</w:t>
      </w:r>
      <w:r w:rsidR="006A6A14" w:rsidRPr="00B162DA">
        <w:rPr>
          <w:sz w:val="28"/>
          <w:szCs w:val="28"/>
        </w:rPr>
        <w:t> </w:t>
      </w:r>
      <w:r w:rsidRPr="00B162DA">
        <w:rPr>
          <w:sz w:val="28"/>
          <w:szCs w:val="28"/>
        </w:rPr>
        <w:t>panta pirmās daļas 1., 2. un 3. punktu</w:t>
      </w:r>
    </w:p>
    <w:p w14:paraId="21DE6A0D" w14:textId="77777777" w:rsidR="006D129E" w:rsidRPr="00B162DA" w:rsidRDefault="006D129E" w:rsidP="00783504">
      <w:pPr>
        <w:tabs>
          <w:tab w:val="left" w:pos="6663"/>
        </w:tabs>
        <w:ind w:firstLine="720"/>
        <w:jc w:val="both"/>
        <w:rPr>
          <w:sz w:val="28"/>
          <w:szCs w:val="28"/>
        </w:rPr>
      </w:pPr>
    </w:p>
    <w:p w14:paraId="6C973BAD" w14:textId="7A41E560" w:rsidR="006D129E" w:rsidRPr="00B162DA" w:rsidRDefault="005C41E2" w:rsidP="00DC45E0">
      <w:pPr>
        <w:tabs>
          <w:tab w:val="left" w:pos="6663"/>
        </w:tabs>
        <w:ind w:firstLine="720"/>
        <w:jc w:val="both"/>
        <w:rPr>
          <w:sz w:val="28"/>
          <w:szCs w:val="28"/>
        </w:rPr>
      </w:pPr>
      <w:r w:rsidRPr="00B162DA">
        <w:rPr>
          <w:sz w:val="28"/>
          <w:szCs w:val="28"/>
        </w:rPr>
        <w:t xml:space="preserve">Izdarīt </w:t>
      </w:r>
      <w:r w:rsidR="0040186E" w:rsidRPr="00B162DA">
        <w:rPr>
          <w:sz w:val="28"/>
          <w:szCs w:val="28"/>
        </w:rPr>
        <w:t>Ministru kabineta 2007. gada 19. jūnija noteikumos Nr. </w:t>
      </w:r>
      <w:r w:rsidR="004F6974" w:rsidRPr="00B162DA">
        <w:rPr>
          <w:sz w:val="28"/>
          <w:szCs w:val="28"/>
        </w:rPr>
        <w:t>404</w:t>
      </w:r>
      <w:r w:rsidR="0040186E" w:rsidRPr="00B162DA">
        <w:rPr>
          <w:sz w:val="28"/>
          <w:szCs w:val="28"/>
        </w:rPr>
        <w:t xml:space="preserve"> </w:t>
      </w:r>
      <w:r w:rsidR="0018714B" w:rsidRPr="00B162DA">
        <w:rPr>
          <w:sz w:val="28"/>
          <w:szCs w:val="28"/>
        </w:rPr>
        <w:t>"</w:t>
      </w:r>
      <w:r w:rsidR="0040186E" w:rsidRPr="00B162DA">
        <w:rPr>
          <w:sz w:val="28"/>
          <w:szCs w:val="28"/>
        </w:rPr>
        <w:t>Kārtība, kādā aprēķina un maksā dabas resursu nodokli, izsniedz dabas resursu lietošanas atļauju un auditē apsaimniekošanas sistēmas</w:t>
      </w:r>
      <w:r w:rsidR="0018714B" w:rsidRPr="00B162DA">
        <w:rPr>
          <w:sz w:val="28"/>
          <w:szCs w:val="28"/>
        </w:rPr>
        <w:t>"</w:t>
      </w:r>
      <w:r w:rsidR="00F26DA8" w:rsidRPr="00B162DA">
        <w:rPr>
          <w:sz w:val="28"/>
          <w:szCs w:val="28"/>
        </w:rPr>
        <w:t xml:space="preserve"> (Latvijas Vēstnesis,</w:t>
      </w:r>
      <w:r w:rsidR="006554E7" w:rsidRPr="00B162DA">
        <w:rPr>
          <w:sz w:val="28"/>
          <w:szCs w:val="28"/>
        </w:rPr>
        <w:t xml:space="preserve"> 2007, 100</w:t>
      </w:r>
      <w:r w:rsidR="00C11743" w:rsidRPr="00B162DA">
        <w:rPr>
          <w:sz w:val="28"/>
          <w:szCs w:val="28"/>
        </w:rPr>
        <w:t>. </w:t>
      </w:r>
      <w:r w:rsidR="006554E7" w:rsidRPr="00B162DA">
        <w:rPr>
          <w:sz w:val="28"/>
          <w:szCs w:val="28"/>
        </w:rPr>
        <w:t>nr.;</w:t>
      </w:r>
      <w:r w:rsidR="00F26DA8" w:rsidRPr="00B162DA">
        <w:rPr>
          <w:sz w:val="28"/>
          <w:szCs w:val="28"/>
        </w:rPr>
        <w:t xml:space="preserve"> 2</w:t>
      </w:r>
      <w:r w:rsidR="005E678A" w:rsidRPr="00B162DA">
        <w:rPr>
          <w:sz w:val="28"/>
          <w:szCs w:val="28"/>
        </w:rPr>
        <w:t>009, 90. nr.</w:t>
      </w:r>
      <w:r w:rsidR="00B804F7" w:rsidRPr="00B162DA">
        <w:rPr>
          <w:sz w:val="28"/>
          <w:szCs w:val="28"/>
        </w:rPr>
        <w:t>;</w:t>
      </w:r>
      <w:r w:rsidR="005E678A" w:rsidRPr="00B162DA">
        <w:rPr>
          <w:sz w:val="28"/>
          <w:szCs w:val="28"/>
        </w:rPr>
        <w:t xml:space="preserve"> 2010, 67</w:t>
      </w:r>
      <w:r w:rsidRPr="00B162DA">
        <w:rPr>
          <w:sz w:val="28"/>
          <w:szCs w:val="28"/>
        </w:rPr>
        <w:t>. nr.</w:t>
      </w:r>
      <w:r w:rsidR="00B804F7" w:rsidRPr="00B162DA">
        <w:rPr>
          <w:sz w:val="28"/>
          <w:szCs w:val="28"/>
        </w:rPr>
        <w:t>;</w:t>
      </w:r>
      <w:r w:rsidR="005E678A" w:rsidRPr="00B162DA">
        <w:rPr>
          <w:sz w:val="28"/>
          <w:szCs w:val="28"/>
        </w:rPr>
        <w:t xml:space="preserve"> 2013, 189. nr.</w:t>
      </w:r>
      <w:r w:rsidR="00B804F7" w:rsidRPr="00B162DA">
        <w:rPr>
          <w:sz w:val="28"/>
          <w:szCs w:val="28"/>
        </w:rPr>
        <w:t>;</w:t>
      </w:r>
      <w:r w:rsidR="005E678A" w:rsidRPr="00B162DA">
        <w:rPr>
          <w:sz w:val="28"/>
          <w:szCs w:val="28"/>
        </w:rPr>
        <w:t xml:space="preserve"> 2014, 16., 107. nr.</w:t>
      </w:r>
      <w:r w:rsidR="00B804F7" w:rsidRPr="00B162DA">
        <w:rPr>
          <w:sz w:val="28"/>
          <w:szCs w:val="28"/>
        </w:rPr>
        <w:t>;</w:t>
      </w:r>
      <w:r w:rsidR="005E678A" w:rsidRPr="00B162DA">
        <w:rPr>
          <w:sz w:val="28"/>
          <w:szCs w:val="28"/>
        </w:rPr>
        <w:t xml:space="preserve"> 2015, 147. nr.</w:t>
      </w:r>
      <w:r w:rsidR="00B804F7" w:rsidRPr="00B162DA">
        <w:rPr>
          <w:sz w:val="28"/>
          <w:szCs w:val="28"/>
        </w:rPr>
        <w:t>;</w:t>
      </w:r>
      <w:r w:rsidR="005E678A" w:rsidRPr="00B162DA">
        <w:rPr>
          <w:sz w:val="28"/>
          <w:szCs w:val="28"/>
        </w:rPr>
        <w:t xml:space="preserve"> </w:t>
      </w:r>
      <w:r w:rsidR="0039426A" w:rsidRPr="00B162DA">
        <w:rPr>
          <w:sz w:val="28"/>
          <w:szCs w:val="28"/>
        </w:rPr>
        <w:t>20</w:t>
      </w:r>
      <w:r w:rsidR="005E678A" w:rsidRPr="00B162DA">
        <w:rPr>
          <w:sz w:val="28"/>
          <w:szCs w:val="28"/>
        </w:rPr>
        <w:t>16, 251. nr.</w:t>
      </w:r>
      <w:r w:rsidR="00B804F7" w:rsidRPr="00B162DA">
        <w:rPr>
          <w:sz w:val="28"/>
          <w:szCs w:val="28"/>
        </w:rPr>
        <w:t>;</w:t>
      </w:r>
      <w:r w:rsidR="005E678A" w:rsidRPr="00B162DA">
        <w:rPr>
          <w:sz w:val="28"/>
          <w:szCs w:val="28"/>
        </w:rPr>
        <w:t xml:space="preserve"> 2018, 133. nr.</w:t>
      </w:r>
      <w:r w:rsidRPr="00B162DA">
        <w:rPr>
          <w:sz w:val="28"/>
          <w:szCs w:val="28"/>
        </w:rPr>
        <w:t>) šādus grozījumus:</w:t>
      </w:r>
    </w:p>
    <w:p w14:paraId="417002A3" w14:textId="77777777" w:rsidR="005E4804" w:rsidRPr="00B162DA" w:rsidRDefault="005E4804" w:rsidP="00DC45E0">
      <w:pPr>
        <w:tabs>
          <w:tab w:val="left" w:pos="6663"/>
        </w:tabs>
        <w:ind w:firstLine="720"/>
        <w:jc w:val="both"/>
        <w:rPr>
          <w:sz w:val="28"/>
          <w:szCs w:val="28"/>
        </w:rPr>
      </w:pPr>
    </w:p>
    <w:p w14:paraId="7CA5E252" w14:textId="6ECE79FF" w:rsidR="00F77CBC" w:rsidRPr="00B162DA" w:rsidRDefault="000D401A" w:rsidP="00DC45E0">
      <w:pPr>
        <w:tabs>
          <w:tab w:val="left" w:pos="6663"/>
        </w:tabs>
        <w:ind w:firstLine="720"/>
        <w:jc w:val="both"/>
        <w:rPr>
          <w:sz w:val="28"/>
          <w:szCs w:val="28"/>
        </w:rPr>
      </w:pPr>
      <w:r w:rsidRPr="00B162DA">
        <w:rPr>
          <w:sz w:val="28"/>
          <w:szCs w:val="28"/>
        </w:rPr>
        <w:t>1</w:t>
      </w:r>
      <w:r w:rsidR="005E4804" w:rsidRPr="00B162DA">
        <w:rPr>
          <w:sz w:val="28"/>
          <w:szCs w:val="28"/>
        </w:rPr>
        <w:t>. </w:t>
      </w:r>
      <w:r w:rsidR="00F77CBC" w:rsidRPr="00B162DA">
        <w:rPr>
          <w:sz w:val="28"/>
          <w:szCs w:val="28"/>
        </w:rPr>
        <w:t>Aizstāt noteikum</w:t>
      </w:r>
      <w:r w:rsidR="00C329CD" w:rsidRPr="00B162DA">
        <w:rPr>
          <w:sz w:val="28"/>
          <w:szCs w:val="28"/>
        </w:rPr>
        <w:t>u tekstā</w:t>
      </w:r>
      <w:r w:rsidR="00F77CBC" w:rsidRPr="00B162DA">
        <w:rPr>
          <w:sz w:val="28"/>
          <w:szCs w:val="28"/>
        </w:rPr>
        <w:t xml:space="preserve"> vārdus </w:t>
      </w:r>
      <w:r w:rsidR="0018714B" w:rsidRPr="00B162DA">
        <w:rPr>
          <w:sz w:val="28"/>
          <w:szCs w:val="28"/>
        </w:rPr>
        <w:t>"</w:t>
      </w:r>
      <w:r w:rsidR="00A57A52" w:rsidRPr="00B162DA">
        <w:rPr>
          <w:sz w:val="28"/>
          <w:szCs w:val="28"/>
        </w:rPr>
        <w:t>r</w:t>
      </w:r>
      <w:r w:rsidR="00F77CBC" w:rsidRPr="00B162DA">
        <w:rPr>
          <w:sz w:val="28"/>
          <w:szCs w:val="28"/>
        </w:rPr>
        <w:t>eģionālā vides pārvalde</w:t>
      </w:r>
      <w:r w:rsidR="0018714B" w:rsidRPr="00B162DA">
        <w:rPr>
          <w:sz w:val="28"/>
          <w:szCs w:val="28"/>
        </w:rPr>
        <w:t>"</w:t>
      </w:r>
      <w:r w:rsidR="00F77CBC" w:rsidRPr="00B162DA">
        <w:rPr>
          <w:sz w:val="28"/>
          <w:szCs w:val="28"/>
        </w:rPr>
        <w:t xml:space="preserve"> (attiecīgā locījumā) ar vārdiem </w:t>
      </w:r>
      <w:r w:rsidR="0018714B" w:rsidRPr="00B162DA">
        <w:rPr>
          <w:sz w:val="28"/>
          <w:szCs w:val="28"/>
        </w:rPr>
        <w:t>"</w:t>
      </w:r>
      <w:r w:rsidR="00F77CBC" w:rsidRPr="00B162DA">
        <w:rPr>
          <w:sz w:val="28"/>
          <w:szCs w:val="28"/>
        </w:rPr>
        <w:t>Valsts vides dienests</w:t>
      </w:r>
      <w:r w:rsidR="0018714B" w:rsidRPr="00B162DA">
        <w:rPr>
          <w:sz w:val="28"/>
          <w:szCs w:val="28"/>
        </w:rPr>
        <w:t>"</w:t>
      </w:r>
      <w:r w:rsidR="00F77CBC" w:rsidRPr="00B162DA">
        <w:rPr>
          <w:sz w:val="28"/>
          <w:szCs w:val="28"/>
        </w:rPr>
        <w:t xml:space="preserve"> (attiecīgā locījumā).</w:t>
      </w:r>
    </w:p>
    <w:p w14:paraId="295F0CDE" w14:textId="77777777" w:rsidR="00F77CBC" w:rsidRPr="00B162DA" w:rsidRDefault="00F77CBC" w:rsidP="00DC45E0">
      <w:pPr>
        <w:tabs>
          <w:tab w:val="left" w:pos="6663"/>
        </w:tabs>
        <w:ind w:firstLine="720"/>
        <w:jc w:val="both"/>
        <w:rPr>
          <w:sz w:val="28"/>
          <w:szCs w:val="28"/>
        </w:rPr>
      </w:pPr>
    </w:p>
    <w:p w14:paraId="7E9617D9" w14:textId="022B13CB" w:rsidR="00922E44" w:rsidRPr="00B162DA" w:rsidRDefault="007260ED" w:rsidP="00DC45E0">
      <w:pPr>
        <w:tabs>
          <w:tab w:val="left" w:pos="6663"/>
        </w:tabs>
        <w:ind w:firstLine="720"/>
        <w:jc w:val="both"/>
        <w:rPr>
          <w:sz w:val="28"/>
          <w:szCs w:val="28"/>
        </w:rPr>
      </w:pPr>
      <w:r w:rsidRPr="00B162DA">
        <w:rPr>
          <w:sz w:val="28"/>
          <w:szCs w:val="28"/>
        </w:rPr>
        <w:t>2</w:t>
      </w:r>
      <w:r w:rsidR="00C11743" w:rsidRPr="00B162DA">
        <w:rPr>
          <w:sz w:val="28"/>
          <w:szCs w:val="28"/>
        </w:rPr>
        <w:t>. </w:t>
      </w:r>
      <w:r w:rsidRPr="00B162DA">
        <w:rPr>
          <w:sz w:val="28"/>
          <w:szCs w:val="28"/>
        </w:rPr>
        <w:t>A</w:t>
      </w:r>
      <w:r w:rsidR="00922E44" w:rsidRPr="00B162DA">
        <w:rPr>
          <w:sz w:val="28"/>
          <w:szCs w:val="28"/>
        </w:rPr>
        <w:t xml:space="preserve">izstāt 3.1. apakšpunktā vārdu </w:t>
      </w:r>
      <w:r w:rsidR="0018714B" w:rsidRPr="00B162DA">
        <w:rPr>
          <w:sz w:val="28"/>
          <w:szCs w:val="28"/>
        </w:rPr>
        <w:t>"</w:t>
      </w:r>
      <w:r w:rsidR="00922E44" w:rsidRPr="00B162DA">
        <w:rPr>
          <w:sz w:val="28"/>
          <w:szCs w:val="28"/>
        </w:rPr>
        <w:t>nosūta</w:t>
      </w:r>
      <w:r w:rsidR="0018714B" w:rsidRPr="00B162DA">
        <w:rPr>
          <w:sz w:val="28"/>
          <w:szCs w:val="28"/>
        </w:rPr>
        <w:t>"</w:t>
      </w:r>
      <w:r w:rsidR="00922E44" w:rsidRPr="00B162DA">
        <w:rPr>
          <w:sz w:val="28"/>
          <w:szCs w:val="28"/>
        </w:rPr>
        <w:t xml:space="preserve"> a</w:t>
      </w:r>
      <w:r w:rsidR="00766E64" w:rsidRPr="00B162DA">
        <w:rPr>
          <w:sz w:val="28"/>
          <w:szCs w:val="28"/>
        </w:rPr>
        <w:t>r</w:t>
      </w:r>
      <w:r w:rsidR="00922E44" w:rsidRPr="00B162DA">
        <w:rPr>
          <w:sz w:val="28"/>
          <w:szCs w:val="28"/>
        </w:rPr>
        <w:t xml:space="preserve"> vārdu </w:t>
      </w:r>
      <w:r w:rsidR="0018714B" w:rsidRPr="00B162DA">
        <w:rPr>
          <w:sz w:val="28"/>
          <w:szCs w:val="28"/>
        </w:rPr>
        <w:t>"</w:t>
      </w:r>
      <w:r w:rsidR="00922E44" w:rsidRPr="00B162DA">
        <w:rPr>
          <w:sz w:val="28"/>
          <w:szCs w:val="28"/>
        </w:rPr>
        <w:t>nodod</w:t>
      </w:r>
      <w:r w:rsidR="0018714B" w:rsidRPr="00B162DA">
        <w:rPr>
          <w:sz w:val="28"/>
          <w:szCs w:val="28"/>
        </w:rPr>
        <w:t>"</w:t>
      </w:r>
      <w:r w:rsidR="00D43B9E" w:rsidRPr="00B162DA">
        <w:rPr>
          <w:sz w:val="28"/>
          <w:szCs w:val="28"/>
        </w:rPr>
        <w:t>.</w:t>
      </w:r>
    </w:p>
    <w:p w14:paraId="15206DF0" w14:textId="77777777" w:rsidR="00922E44" w:rsidRPr="00B162DA" w:rsidRDefault="00922E44" w:rsidP="00DC45E0">
      <w:pPr>
        <w:tabs>
          <w:tab w:val="left" w:pos="6663"/>
        </w:tabs>
        <w:ind w:firstLine="720"/>
        <w:jc w:val="both"/>
        <w:rPr>
          <w:sz w:val="28"/>
          <w:szCs w:val="28"/>
        </w:rPr>
      </w:pPr>
    </w:p>
    <w:p w14:paraId="32995615" w14:textId="2DBCE4A0" w:rsidR="00E911F7" w:rsidRPr="00B162DA" w:rsidRDefault="007260ED" w:rsidP="00DC45E0">
      <w:pPr>
        <w:tabs>
          <w:tab w:val="left" w:pos="6663"/>
        </w:tabs>
        <w:ind w:firstLine="720"/>
        <w:jc w:val="both"/>
        <w:rPr>
          <w:sz w:val="28"/>
          <w:szCs w:val="28"/>
        </w:rPr>
      </w:pPr>
      <w:r w:rsidRPr="00B162DA">
        <w:rPr>
          <w:sz w:val="28"/>
          <w:szCs w:val="28"/>
        </w:rPr>
        <w:t>3</w:t>
      </w:r>
      <w:r w:rsidR="00C11743" w:rsidRPr="00B162DA">
        <w:rPr>
          <w:sz w:val="28"/>
          <w:szCs w:val="28"/>
        </w:rPr>
        <w:t>. </w:t>
      </w:r>
      <w:r w:rsidRPr="00B162DA">
        <w:rPr>
          <w:sz w:val="28"/>
          <w:szCs w:val="28"/>
        </w:rPr>
        <w:t>I</w:t>
      </w:r>
      <w:r w:rsidR="00E911F7" w:rsidRPr="00B162DA">
        <w:rPr>
          <w:sz w:val="28"/>
          <w:szCs w:val="28"/>
        </w:rPr>
        <w:t>zteikt 3.1.1. apakšpunktu šādā redakcijā:</w:t>
      </w:r>
    </w:p>
    <w:p w14:paraId="6C621530" w14:textId="77777777" w:rsidR="0018714B" w:rsidRPr="00B162DA" w:rsidRDefault="0018714B" w:rsidP="00DC45E0">
      <w:pPr>
        <w:tabs>
          <w:tab w:val="left" w:pos="6663"/>
        </w:tabs>
        <w:ind w:firstLine="720"/>
        <w:jc w:val="both"/>
        <w:rPr>
          <w:sz w:val="28"/>
          <w:szCs w:val="28"/>
        </w:rPr>
      </w:pPr>
    </w:p>
    <w:p w14:paraId="6D460A55" w14:textId="49A2F271" w:rsidR="00E911F7" w:rsidRPr="00B162DA" w:rsidRDefault="0018714B" w:rsidP="00DC45E0">
      <w:pPr>
        <w:tabs>
          <w:tab w:val="left" w:pos="6663"/>
        </w:tabs>
        <w:ind w:firstLine="720"/>
        <w:jc w:val="both"/>
        <w:rPr>
          <w:sz w:val="28"/>
          <w:szCs w:val="28"/>
        </w:rPr>
      </w:pPr>
      <w:r w:rsidRPr="00B162DA">
        <w:rPr>
          <w:sz w:val="28"/>
          <w:szCs w:val="28"/>
        </w:rPr>
        <w:t>"</w:t>
      </w:r>
      <w:r w:rsidR="00E911F7" w:rsidRPr="00B162DA">
        <w:rPr>
          <w:sz w:val="28"/>
          <w:szCs w:val="28"/>
        </w:rPr>
        <w:t xml:space="preserve">3.1.1. precizētu nodokļa maksātāju sarakstu, kuriem ir izsniegtas A vai </w:t>
      </w:r>
      <w:r w:rsidR="009A234F" w:rsidRPr="00B162DA">
        <w:rPr>
          <w:sz w:val="28"/>
          <w:szCs w:val="28"/>
        </w:rPr>
        <w:t>B </w:t>
      </w:r>
      <w:r w:rsidR="00E911F7" w:rsidRPr="00B162DA">
        <w:rPr>
          <w:sz w:val="28"/>
          <w:szCs w:val="28"/>
        </w:rPr>
        <w:t>kategorijas piesārņojošas darbības atļaujas, ūdens vai dabas resursu lietošanas atļaujas</w:t>
      </w:r>
      <w:r w:rsidR="00233789" w:rsidRPr="00B162DA">
        <w:rPr>
          <w:sz w:val="28"/>
          <w:szCs w:val="28"/>
        </w:rPr>
        <w:t xml:space="preserve"> vai kuriem ir </w:t>
      </w:r>
      <w:r w:rsidR="00E911F7" w:rsidRPr="00B162DA">
        <w:rPr>
          <w:sz w:val="28"/>
          <w:szCs w:val="28"/>
        </w:rPr>
        <w:t xml:space="preserve">reģistrētas </w:t>
      </w:r>
      <w:r w:rsidR="009A234F" w:rsidRPr="00B162DA">
        <w:rPr>
          <w:sz w:val="28"/>
          <w:szCs w:val="28"/>
        </w:rPr>
        <w:t>C </w:t>
      </w:r>
      <w:r w:rsidR="00E911F7" w:rsidRPr="00B162DA">
        <w:rPr>
          <w:sz w:val="28"/>
          <w:szCs w:val="28"/>
        </w:rPr>
        <w:t>kategorijas</w:t>
      </w:r>
      <w:r w:rsidR="00256A94" w:rsidRPr="00B162DA">
        <w:rPr>
          <w:sz w:val="28"/>
          <w:szCs w:val="28"/>
        </w:rPr>
        <w:t xml:space="preserve"> piesārņojošas</w:t>
      </w:r>
      <w:r w:rsidR="00E911F7" w:rsidRPr="00B162DA">
        <w:rPr>
          <w:sz w:val="28"/>
          <w:szCs w:val="28"/>
        </w:rPr>
        <w:t xml:space="preserve"> darbības</w:t>
      </w:r>
      <w:r w:rsidR="00233789" w:rsidRPr="00B162DA">
        <w:rPr>
          <w:sz w:val="28"/>
          <w:szCs w:val="28"/>
        </w:rPr>
        <w:t>,</w:t>
      </w:r>
      <w:r w:rsidR="00E911F7" w:rsidRPr="00B162DA">
        <w:rPr>
          <w:sz w:val="28"/>
          <w:szCs w:val="28"/>
        </w:rPr>
        <w:t xml:space="preserve"> vai kuri ir reģistrēti kā iepakotāji un maksā nodokli;</w:t>
      </w:r>
      <w:r w:rsidRPr="00B162DA">
        <w:rPr>
          <w:sz w:val="28"/>
          <w:szCs w:val="28"/>
        </w:rPr>
        <w:t>"</w:t>
      </w:r>
      <w:r w:rsidR="0019351D" w:rsidRPr="00B162DA">
        <w:rPr>
          <w:sz w:val="28"/>
          <w:szCs w:val="28"/>
        </w:rPr>
        <w:t>.</w:t>
      </w:r>
    </w:p>
    <w:p w14:paraId="00324EE4" w14:textId="496CD6C5" w:rsidR="00FB7CAE" w:rsidRPr="00B162DA" w:rsidRDefault="00FB7CAE" w:rsidP="00DC45E0">
      <w:pPr>
        <w:tabs>
          <w:tab w:val="left" w:pos="6663"/>
        </w:tabs>
        <w:ind w:firstLine="720"/>
        <w:jc w:val="both"/>
        <w:rPr>
          <w:sz w:val="28"/>
          <w:szCs w:val="28"/>
        </w:rPr>
      </w:pPr>
    </w:p>
    <w:p w14:paraId="6F7814C9" w14:textId="00C0CDB3" w:rsidR="007260ED" w:rsidRPr="00B162DA" w:rsidRDefault="007260ED" w:rsidP="00DC45E0">
      <w:pPr>
        <w:tabs>
          <w:tab w:val="left" w:pos="6663"/>
        </w:tabs>
        <w:ind w:firstLine="720"/>
        <w:jc w:val="both"/>
        <w:rPr>
          <w:sz w:val="28"/>
          <w:szCs w:val="28"/>
        </w:rPr>
      </w:pPr>
      <w:r w:rsidRPr="00B162DA">
        <w:rPr>
          <w:sz w:val="28"/>
          <w:szCs w:val="28"/>
        </w:rPr>
        <w:t>4</w:t>
      </w:r>
      <w:r w:rsidR="00C11743" w:rsidRPr="00B162DA">
        <w:rPr>
          <w:sz w:val="28"/>
          <w:szCs w:val="28"/>
        </w:rPr>
        <w:t>. </w:t>
      </w:r>
      <w:r w:rsidRPr="00B162DA">
        <w:rPr>
          <w:sz w:val="28"/>
          <w:szCs w:val="28"/>
        </w:rPr>
        <w:t>Aizstāt 6</w:t>
      </w:r>
      <w:r w:rsidR="00C11743" w:rsidRPr="00B162DA">
        <w:rPr>
          <w:sz w:val="28"/>
          <w:szCs w:val="28"/>
        </w:rPr>
        <w:t>. </w:t>
      </w:r>
      <w:r w:rsidRPr="00B162DA">
        <w:rPr>
          <w:sz w:val="28"/>
          <w:szCs w:val="28"/>
        </w:rPr>
        <w:t>punktā vārdus "Valsts vides dienesta reģionālā vides pārvalde, kuras teritorijā ir iegūti dabas resursi" ar vārdiem "Valsts vides dienests".</w:t>
      </w:r>
    </w:p>
    <w:p w14:paraId="2ADB7012" w14:textId="3F673ABB" w:rsidR="007260ED" w:rsidRPr="00B162DA" w:rsidRDefault="007260ED" w:rsidP="00DC45E0">
      <w:pPr>
        <w:tabs>
          <w:tab w:val="left" w:pos="6663"/>
        </w:tabs>
        <w:ind w:firstLine="720"/>
        <w:jc w:val="both"/>
        <w:rPr>
          <w:sz w:val="28"/>
          <w:szCs w:val="28"/>
        </w:rPr>
      </w:pPr>
    </w:p>
    <w:p w14:paraId="7644E9C1" w14:textId="7BCA355D" w:rsidR="007260ED" w:rsidRPr="00B162DA" w:rsidRDefault="00475D08" w:rsidP="00DC45E0">
      <w:pPr>
        <w:tabs>
          <w:tab w:val="left" w:pos="6663"/>
        </w:tabs>
        <w:ind w:firstLine="720"/>
        <w:jc w:val="both"/>
        <w:rPr>
          <w:sz w:val="28"/>
          <w:szCs w:val="28"/>
        </w:rPr>
      </w:pPr>
      <w:r w:rsidRPr="00B162DA">
        <w:rPr>
          <w:sz w:val="28"/>
          <w:szCs w:val="28"/>
        </w:rPr>
        <w:lastRenderedPageBreak/>
        <w:t>5</w:t>
      </w:r>
      <w:r w:rsidR="00C11743" w:rsidRPr="00B162DA">
        <w:rPr>
          <w:sz w:val="28"/>
          <w:szCs w:val="28"/>
        </w:rPr>
        <w:t>. </w:t>
      </w:r>
      <w:r w:rsidR="007260ED" w:rsidRPr="00B162DA">
        <w:rPr>
          <w:sz w:val="28"/>
          <w:szCs w:val="28"/>
        </w:rPr>
        <w:t>Aizstāt 10</w:t>
      </w:r>
      <w:r w:rsidR="00C11743" w:rsidRPr="00B162DA">
        <w:rPr>
          <w:sz w:val="28"/>
          <w:szCs w:val="28"/>
        </w:rPr>
        <w:t>. </w:t>
      </w:r>
      <w:r w:rsidR="007260ED" w:rsidRPr="00B162DA">
        <w:rPr>
          <w:sz w:val="28"/>
          <w:szCs w:val="28"/>
        </w:rPr>
        <w:t>punktā vārdu "tiesīga" ar vārdu "tiesīgs"</w:t>
      </w:r>
      <w:r w:rsidR="00C84011" w:rsidRPr="00B162DA">
        <w:rPr>
          <w:sz w:val="28"/>
          <w:szCs w:val="28"/>
        </w:rPr>
        <w:t>.</w:t>
      </w:r>
    </w:p>
    <w:p w14:paraId="1E5C0088" w14:textId="77777777" w:rsidR="007260ED" w:rsidRPr="00B162DA" w:rsidRDefault="007260ED" w:rsidP="00DC45E0">
      <w:pPr>
        <w:tabs>
          <w:tab w:val="left" w:pos="6663"/>
        </w:tabs>
        <w:ind w:firstLine="720"/>
        <w:jc w:val="both"/>
        <w:rPr>
          <w:sz w:val="28"/>
          <w:szCs w:val="28"/>
        </w:rPr>
      </w:pPr>
    </w:p>
    <w:p w14:paraId="6A3A27C3" w14:textId="6368E02C" w:rsidR="00FB7CAE" w:rsidRPr="00B162DA" w:rsidRDefault="007260ED" w:rsidP="00DC45E0">
      <w:pPr>
        <w:tabs>
          <w:tab w:val="left" w:pos="6663"/>
        </w:tabs>
        <w:ind w:firstLine="720"/>
        <w:jc w:val="both"/>
        <w:rPr>
          <w:sz w:val="28"/>
          <w:szCs w:val="28"/>
        </w:rPr>
      </w:pPr>
      <w:r w:rsidRPr="00B162DA">
        <w:rPr>
          <w:sz w:val="28"/>
          <w:szCs w:val="28"/>
        </w:rPr>
        <w:t>6</w:t>
      </w:r>
      <w:r w:rsidR="00FB7CAE" w:rsidRPr="00B162DA">
        <w:rPr>
          <w:sz w:val="28"/>
          <w:szCs w:val="28"/>
        </w:rPr>
        <w:t>. Izteikt 12. punktu šādā redakcijā:</w:t>
      </w:r>
    </w:p>
    <w:p w14:paraId="1AD7F6D9" w14:textId="77777777" w:rsidR="0018714B" w:rsidRPr="00B162DA" w:rsidRDefault="0018714B" w:rsidP="00DC45E0">
      <w:pPr>
        <w:tabs>
          <w:tab w:val="left" w:pos="6663"/>
        </w:tabs>
        <w:ind w:firstLine="720"/>
        <w:jc w:val="both"/>
        <w:rPr>
          <w:sz w:val="28"/>
          <w:szCs w:val="28"/>
        </w:rPr>
      </w:pPr>
    </w:p>
    <w:p w14:paraId="6E0601B9" w14:textId="40A7C2B9" w:rsidR="00FB7CAE" w:rsidRPr="00B162DA" w:rsidRDefault="0018714B" w:rsidP="00DC45E0">
      <w:pPr>
        <w:tabs>
          <w:tab w:val="left" w:pos="6663"/>
        </w:tabs>
        <w:ind w:firstLine="720"/>
        <w:jc w:val="both"/>
        <w:rPr>
          <w:sz w:val="28"/>
          <w:szCs w:val="28"/>
        </w:rPr>
      </w:pPr>
      <w:r w:rsidRPr="00B162DA">
        <w:rPr>
          <w:sz w:val="28"/>
          <w:szCs w:val="28"/>
        </w:rPr>
        <w:t>"</w:t>
      </w:r>
      <w:r w:rsidR="00C329CD" w:rsidRPr="00B162DA">
        <w:rPr>
          <w:sz w:val="28"/>
          <w:szCs w:val="28"/>
        </w:rPr>
        <w:t>12. </w:t>
      </w:r>
      <w:r w:rsidR="00D7432F" w:rsidRPr="00B162DA">
        <w:rPr>
          <w:sz w:val="28"/>
          <w:szCs w:val="28"/>
        </w:rPr>
        <w:t xml:space="preserve">Ja nav izmantots viss dabas resursu lietošanas atļaujā noteiktais dabas resursu apjoms, </w:t>
      </w:r>
      <w:r w:rsidR="00FB7CAE" w:rsidRPr="00B162DA">
        <w:rPr>
          <w:sz w:val="28"/>
          <w:szCs w:val="28"/>
        </w:rPr>
        <w:t>atļaujas derīguma termiņu var pagarināt. Iesniegumu par dabas resursu lietošanas atļaujas derīguma termiņa pagarināšanu iesniedz vismaz divus mēnešus pirms iepriekšējās atļaujas derīguma termiņa beigām</w:t>
      </w:r>
      <w:r w:rsidR="00591204" w:rsidRPr="00B162DA">
        <w:rPr>
          <w:sz w:val="28"/>
          <w:szCs w:val="28"/>
        </w:rPr>
        <w:t xml:space="preserve">. </w:t>
      </w:r>
      <w:r w:rsidR="00FB7CAE" w:rsidRPr="00B162DA">
        <w:rPr>
          <w:sz w:val="28"/>
          <w:szCs w:val="28"/>
        </w:rPr>
        <w:t xml:space="preserve">Pēc </w:t>
      </w:r>
      <w:r w:rsidR="00D7432F" w:rsidRPr="00B162DA">
        <w:rPr>
          <w:sz w:val="28"/>
          <w:szCs w:val="28"/>
        </w:rPr>
        <w:t xml:space="preserve">dabas resursu lietošanas </w:t>
      </w:r>
      <w:r w:rsidR="00FB7CAE" w:rsidRPr="00B162DA">
        <w:rPr>
          <w:sz w:val="28"/>
          <w:szCs w:val="28"/>
        </w:rPr>
        <w:t>atļaujas derīguma termiņa beigām ir tiesības pieprasīt jaunu atļauju.</w:t>
      </w:r>
      <w:r w:rsidRPr="00B162DA">
        <w:rPr>
          <w:sz w:val="28"/>
          <w:szCs w:val="28"/>
        </w:rPr>
        <w:t>"</w:t>
      </w:r>
    </w:p>
    <w:p w14:paraId="018A2A1A" w14:textId="0839A953" w:rsidR="00FB7CAE" w:rsidRPr="00B162DA" w:rsidRDefault="00FB7CAE" w:rsidP="00DC45E0">
      <w:pPr>
        <w:tabs>
          <w:tab w:val="left" w:pos="6663"/>
        </w:tabs>
        <w:ind w:firstLine="720"/>
        <w:jc w:val="both"/>
        <w:rPr>
          <w:sz w:val="28"/>
          <w:szCs w:val="28"/>
        </w:rPr>
      </w:pPr>
    </w:p>
    <w:p w14:paraId="4D3B51E2" w14:textId="16F623DB" w:rsidR="007260ED" w:rsidRPr="00B162DA" w:rsidRDefault="00475D08" w:rsidP="00DC45E0">
      <w:pPr>
        <w:tabs>
          <w:tab w:val="left" w:pos="6663"/>
        </w:tabs>
        <w:ind w:firstLine="720"/>
        <w:jc w:val="both"/>
        <w:rPr>
          <w:sz w:val="28"/>
          <w:szCs w:val="28"/>
        </w:rPr>
      </w:pPr>
      <w:r w:rsidRPr="00B162DA">
        <w:rPr>
          <w:sz w:val="28"/>
          <w:szCs w:val="28"/>
        </w:rPr>
        <w:t>7</w:t>
      </w:r>
      <w:r w:rsidR="00C11743" w:rsidRPr="00B162DA">
        <w:rPr>
          <w:sz w:val="28"/>
          <w:szCs w:val="28"/>
        </w:rPr>
        <w:t>. </w:t>
      </w:r>
      <w:r w:rsidR="007260ED" w:rsidRPr="00B162DA">
        <w:rPr>
          <w:sz w:val="28"/>
          <w:szCs w:val="28"/>
        </w:rPr>
        <w:t>Aizstāt 13</w:t>
      </w:r>
      <w:r w:rsidR="00C11743" w:rsidRPr="00B162DA">
        <w:rPr>
          <w:sz w:val="28"/>
          <w:szCs w:val="28"/>
        </w:rPr>
        <w:t>. </w:t>
      </w:r>
      <w:r w:rsidR="007260ED" w:rsidRPr="00B162DA">
        <w:rPr>
          <w:sz w:val="28"/>
          <w:szCs w:val="28"/>
        </w:rPr>
        <w:t>punktā vārdu "tiesīga" ar vārdu "tiesīgs"</w:t>
      </w:r>
      <w:r w:rsidR="00C84011" w:rsidRPr="00B162DA">
        <w:rPr>
          <w:sz w:val="28"/>
          <w:szCs w:val="28"/>
        </w:rPr>
        <w:t>.</w:t>
      </w:r>
    </w:p>
    <w:p w14:paraId="77C12949" w14:textId="77777777" w:rsidR="007260ED" w:rsidRPr="00B162DA" w:rsidRDefault="007260ED" w:rsidP="00DC45E0">
      <w:pPr>
        <w:tabs>
          <w:tab w:val="left" w:pos="6663"/>
        </w:tabs>
        <w:ind w:firstLine="720"/>
        <w:jc w:val="both"/>
        <w:rPr>
          <w:sz w:val="28"/>
          <w:szCs w:val="28"/>
        </w:rPr>
      </w:pPr>
    </w:p>
    <w:p w14:paraId="7BF25BE8" w14:textId="05ECC570" w:rsidR="00475D08" w:rsidRPr="00B162DA" w:rsidRDefault="00475D08" w:rsidP="00DC45E0">
      <w:pPr>
        <w:tabs>
          <w:tab w:val="left" w:pos="6663"/>
        </w:tabs>
        <w:ind w:firstLine="720"/>
        <w:jc w:val="both"/>
        <w:rPr>
          <w:sz w:val="28"/>
          <w:szCs w:val="28"/>
        </w:rPr>
      </w:pPr>
      <w:r w:rsidRPr="00B162DA">
        <w:rPr>
          <w:sz w:val="28"/>
          <w:szCs w:val="28"/>
        </w:rPr>
        <w:t>8</w:t>
      </w:r>
      <w:r w:rsidR="00FB7CAE" w:rsidRPr="00B162DA">
        <w:rPr>
          <w:sz w:val="28"/>
          <w:szCs w:val="28"/>
        </w:rPr>
        <w:t>. </w:t>
      </w:r>
      <w:r w:rsidRPr="00B162DA">
        <w:rPr>
          <w:sz w:val="28"/>
          <w:szCs w:val="28"/>
        </w:rPr>
        <w:t>Izteikt 18</w:t>
      </w:r>
      <w:r w:rsidR="00C11743" w:rsidRPr="00B162DA">
        <w:rPr>
          <w:sz w:val="28"/>
          <w:szCs w:val="28"/>
        </w:rPr>
        <w:t>. </w:t>
      </w:r>
      <w:r w:rsidRPr="00B162DA">
        <w:rPr>
          <w:sz w:val="28"/>
          <w:szCs w:val="28"/>
        </w:rPr>
        <w:t>punkta pirmo teikumu šādā redakcijā:</w:t>
      </w:r>
    </w:p>
    <w:p w14:paraId="7F3922FF" w14:textId="77777777" w:rsidR="0018714B" w:rsidRPr="00B162DA" w:rsidRDefault="0018714B" w:rsidP="00DC45E0">
      <w:pPr>
        <w:tabs>
          <w:tab w:val="left" w:pos="6663"/>
        </w:tabs>
        <w:ind w:firstLine="720"/>
        <w:jc w:val="both"/>
        <w:rPr>
          <w:sz w:val="28"/>
          <w:szCs w:val="28"/>
        </w:rPr>
      </w:pPr>
    </w:p>
    <w:p w14:paraId="37ECF811" w14:textId="2BA192BD" w:rsidR="00475D08" w:rsidRPr="00B162DA" w:rsidRDefault="00475D08" w:rsidP="00DC45E0">
      <w:pPr>
        <w:tabs>
          <w:tab w:val="left" w:pos="6663"/>
        </w:tabs>
        <w:ind w:firstLine="720"/>
        <w:jc w:val="both"/>
        <w:rPr>
          <w:sz w:val="28"/>
          <w:szCs w:val="28"/>
        </w:rPr>
      </w:pPr>
      <w:bookmarkStart w:id="1" w:name="_Hlk72328784"/>
      <w:r w:rsidRPr="00B162DA">
        <w:rPr>
          <w:sz w:val="28"/>
          <w:szCs w:val="28"/>
        </w:rPr>
        <w:t>"Nodokļa maksātājs, kas atbilstoši likuma</w:t>
      </w:r>
      <w:r w:rsidR="00C11743" w:rsidRPr="00B162DA">
        <w:rPr>
          <w:sz w:val="28"/>
          <w:szCs w:val="28"/>
        </w:rPr>
        <w:t xml:space="preserve"> </w:t>
      </w:r>
      <w:hyperlink r:id="rId8" w:anchor="p12" w:history="1">
        <w:r w:rsidRPr="00B162DA">
          <w:rPr>
            <w:sz w:val="28"/>
          </w:rPr>
          <w:t>12</w:t>
        </w:r>
        <w:r w:rsidR="00C11743" w:rsidRPr="00B162DA">
          <w:rPr>
            <w:sz w:val="28"/>
            <w:szCs w:val="28"/>
          </w:rPr>
          <w:t>. </w:t>
        </w:r>
        <w:r w:rsidRPr="00B162DA">
          <w:rPr>
            <w:sz w:val="28"/>
          </w:rPr>
          <w:t>panta</w:t>
        </w:r>
      </w:hyperlink>
      <w:r w:rsidR="00C11743" w:rsidRPr="00B162DA">
        <w:rPr>
          <w:sz w:val="28"/>
          <w:szCs w:val="28"/>
        </w:rPr>
        <w:t xml:space="preserve"> </w:t>
      </w:r>
      <w:r w:rsidRPr="00B162DA">
        <w:rPr>
          <w:sz w:val="28"/>
          <w:szCs w:val="28"/>
        </w:rPr>
        <w:t xml:space="preserve">otrajā daļā noteiktajam iegūtos dabas resursus izmanto saimnieciskajā darbībā, </w:t>
      </w:r>
      <w:r w:rsidR="00D7432F" w:rsidRPr="00B162DA">
        <w:rPr>
          <w:sz w:val="28"/>
          <w:szCs w:val="28"/>
        </w:rPr>
        <w:t xml:space="preserve">katru gadu </w:t>
      </w:r>
      <w:r w:rsidRPr="00B162DA">
        <w:rPr>
          <w:sz w:val="28"/>
          <w:szCs w:val="28"/>
        </w:rPr>
        <w:t>līdz 1</w:t>
      </w:r>
      <w:r w:rsidR="00C11743" w:rsidRPr="00B162DA">
        <w:rPr>
          <w:sz w:val="28"/>
          <w:szCs w:val="28"/>
        </w:rPr>
        <w:t>. </w:t>
      </w:r>
      <w:r w:rsidRPr="00B162DA">
        <w:rPr>
          <w:sz w:val="28"/>
          <w:szCs w:val="28"/>
        </w:rPr>
        <w:t>februārim iesniedz Valsts vides dienestā pārskatu par dabas resursu lietošanu iepriekšējā gadā (</w:t>
      </w:r>
      <w:hyperlink r:id="rId9" w:anchor="piel2.1" w:history="1">
        <w:r w:rsidRPr="00B162DA">
          <w:rPr>
            <w:sz w:val="28"/>
          </w:rPr>
          <w:t>2.</w:t>
        </w:r>
        <w:r w:rsidRPr="00B162DA">
          <w:rPr>
            <w:sz w:val="28"/>
            <w:vertAlign w:val="superscript"/>
          </w:rPr>
          <w:t>1 </w:t>
        </w:r>
        <w:r w:rsidRPr="00B162DA">
          <w:rPr>
            <w:sz w:val="28"/>
          </w:rPr>
          <w:t>pielikums</w:t>
        </w:r>
      </w:hyperlink>
      <w:r w:rsidRPr="00B162DA">
        <w:rPr>
          <w:sz w:val="28"/>
          <w:szCs w:val="28"/>
        </w:rPr>
        <w:t>)."</w:t>
      </w:r>
    </w:p>
    <w:bookmarkEnd w:id="1"/>
    <w:p w14:paraId="3297D85C" w14:textId="06541B31" w:rsidR="007260ED" w:rsidRPr="00B162DA" w:rsidRDefault="007260ED" w:rsidP="00DC45E0">
      <w:pPr>
        <w:tabs>
          <w:tab w:val="left" w:pos="6663"/>
        </w:tabs>
        <w:ind w:firstLine="720"/>
        <w:jc w:val="both"/>
        <w:rPr>
          <w:sz w:val="28"/>
          <w:szCs w:val="28"/>
        </w:rPr>
      </w:pPr>
    </w:p>
    <w:p w14:paraId="63A3CB24" w14:textId="43FEA4F4" w:rsidR="007260ED" w:rsidRPr="00B162DA" w:rsidRDefault="00475D08" w:rsidP="00DC45E0">
      <w:pPr>
        <w:tabs>
          <w:tab w:val="left" w:pos="6663"/>
        </w:tabs>
        <w:ind w:firstLine="720"/>
        <w:jc w:val="both"/>
        <w:rPr>
          <w:sz w:val="28"/>
          <w:szCs w:val="28"/>
        </w:rPr>
      </w:pPr>
      <w:r w:rsidRPr="00B162DA">
        <w:rPr>
          <w:sz w:val="28"/>
          <w:szCs w:val="28"/>
        </w:rPr>
        <w:t>9</w:t>
      </w:r>
      <w:r w:rsidR="00C11743" w:rsidRPr="00B162DA">
        <w:rPr>
          <w:sz w:val="28"/>
          <w:szCs w:val="28"/>
        </w:rPr>
        <w:t>. </w:t>
      </w:r>
      <w:r w:rsidR="007260ED" w:rsidRPr="00B162DA">
        <w:rPr>
          <w:sz w:val="28"/>
          <w:szCs w:val="28"/>
        </w:rPr>
        <w:t>Svītrot 39</w:t>
      </w:r>
      <w:r w:rsidR="00C11743" w:rsidRPr="00B162DA">
        <w:rPr>
          <w:sz w:val="28"/>
          <w:szCs w:val="28"/>
        </w:rPr>
        <w:t>. </w:t>
      </w:r>
      <w:r w:rsidR="007260ED" w:rsidRPr="00B162DA">
        <w:rPr>
          <w:sz w:val="28"/>
          <w:szCs w:val="28"/>
        </w:rPr>
        <w:t>punktā vārdu "attiecīgo"</w:t>
      </w:r>
      <w:r w:rsidR="00CC4109" w:rsidRPr="00B162DA">
        <w:rPr>
          <w:sz w:val="28"/>
          <w:szCs w:val="28"/>
        </w:rPr>
        <w:t>.</w:t>
      </w:r>
    </w:p>
    <w:p w14:paraId="2D5FA33E" w14:textId="77777777" w:rsidR="00D954A6" w:rsidRPr="00B162DA" w:rsidRDefault="00D954A6" w:rsidP="00DC45E0">
      <w:pPr>
        <w:tabs>
          <w:tab w:val="left" w:pos="6663"/>
        </w:tabs>
        <w:ind w:firstLine="720"/>
        <w:jc w:val="both"/>
        <w:rPr>
          <w:sz w:val="28"/>
          <w:szCs w:val="28"/>
        </w:rPr>
      </w:pPr>
    </w:p>
    <w:p w14:paraId="4906499B" w14:textId="789ED334" w:rsidR="00D954A6" w:rsidRPr="00B162DA" w:rsidRDefault="00475D08" w:rsidP="00DC45E0">
      <w:pPr>
        <w:tabs>
          <w:tab w:val="left" w:pos="6663"/>
        </w:tabs>
        <w:ind w:firstLine="720"/>
        <w:jc w:val="both"/>
        <w:rPr>
          <w:sz w:val="28"/>
          <w:szCs w:val="28"/>
        </w:rPr>
      </w:pPr>
      <w:r w:rsidRPr="00B162DA">
        <w:rPr>
          <w:sz w:val="28"/>
          <w:szCs w:val="28"/>
        </w:rPr>
        <w:t>10</w:t>
      </w:r>
      <w:r w:rsidR="007802F2" w:rsidRPr="00B162DA">
        <w:rPr>
          <w:sz w:val="28"/>
          <w:szCs w:val="28"/>
        </w:rPr>
        <w:t>. </w:t>
      </w:r>
      <w:r w:rsidR="0019351D" w:rsidRPr="00B162DA">
        <w:rPr>
          <w:sz w:val="28"/>
          <w:szCs w:val="28"/>
        </w:rPr>
        <w:t>I</w:t>
      </w:r>
      <w:r w:rsidR="005E0B6B" w:rsidRPr="00B162DA">
        <w:rPr>
          <w:sz w:val="28"/>
          <w:szCs w:val="28"/>
        </w:rPr>
        <w:t>zteikt 42. punktu šādā redakcijā:</w:t>
      </w:r>
    </w:p>
    <w:p w14:paraId="5D052302" w14:textId="77777777" w:rsidR="0018714B" w:rsidRPr="00B162DA" w:rsidRDefault="0018714B" w:rsidP="00DC45E0">
      <w:pPr>
        <w:tabs>
          <w:tab w:val="left" w:pos="6663"/>
        </w:tabs>
        <w:ind w:firstLine="720"/>
        <w:jc w:val="both"/>
        <w:rPr>
          <w:sz w:val="28"/>
          <w:szCs w:val="28"/>
        </w:rPr>
      </w:pPr>
    </w:p>
    <w:p w14:paraId="51010A0B" w14:textId="1B0B0899" w:rsidR="005E0B6B" w:rsidRPr="00B162DA" w:rsidRDefault="0018714B" w:rsidP="00DC45E0">
      <w:pPr>
        <w:tabs>
          <w:tab w:val="left" w:pos="6663"/>
        </w:tabs>
        <w:ind w:firstLine="720"/>
        <w:jc w:val="both"/>
        <w:rPr>
          <w:sz w:val="28"/>
          <w:szCs w:val="28"/>
        </w:rPr>
      </w:pPr>
      <w:r w:rsidRPr="00B162DA">
        <w:rPr>
          <w:sz w:val="28"/>
          <w:szCs w:val="28"/>
        </w:rPr>
        <w:t>"</w:t>
      </w:r>
      <w:r w:rsidR="005E0B6B" w:rsidRPr="00B162DA">
        <w:rPr>
          <w:sz w:val="28"/>
          <w:szCs w:val="28"/>
        </w:rPr>
        <w:t xml:space="preserve">42. Ja iekārtas operators veic </w:t>
      </w:r>
      <w:r w:rsidR="009A234F" w:rsidRPr="00B162DA">
        <w:rPr>
          <w:sz w:val="28"/>
          <w:szCs w:val="28"/>
        </w:rPr>
        <w:t>C </w:t>
      </w:r>
      <w:r w:rsidR="005E0B6B" w:rsidRPr="00B162DA">
        <w:rPr>
          <w:sz w:val="28"/>
          <w:szCs w:val="28"/>
        </w:rPr>
        <w:t>kategorijas piesārņojošas darbības nozarē, par kuru vides aizsardzības normatīvajos aktos nav noteiktu nosacījumu un nav arī iespējams aprēķināt piesārņojošo vielu apjomu, nodokļa maksājumu atbilstoši likuma 15. panta piektajai daļai norāda pārskata (1. pielikums) 2. rindas 4. ailē pretī rindai par vides piesārņošanu.</w:t>
      </w:r>
      <w:r w:rsidRPr="00B162DA">
        <w:rPr>
          <w:sz w:val="28"/>
          <w:szCs w:val="28"/>
        </w:rPr>
        <w:t>"</w:t>
      </w:r>
    </w:p>
    <w:p w14:paraId="115798A1" w14:textId="202D910B" w:rsidR="007802F2" w:rsidRPr="00B162DA" w:rsidRDefault="007802F2" w:rsidP="00DC45E0">
      <w:pPr>
        <w:tabs>
          <w:tab w:val="left" w:pos="6663"/>
        </w:tabs>
        <w:ind w:firstLine="720"/>
        <w:jc w:val="both"/>
        <w:rPr>
          <w:sz w:val="28"/>
          <w:szCs w:val="28"/>
        </w:rPr>
      </w:pPr>
    </w:p>
    <w:p w14:paraId="0F220DF8" w14:textId="58A06D7C" w:rsidR="007802F2" w:rsidRPr="00B162DA" w:rsidRDefault="00475D08" w:rsidP="00DC45E0">
      <w:pPr>
        <w:tabs>
          <w:tab w:val="left" w:pos="6663"/>
        </w:tabs>
        <w:ind w:firstLine="720"/>
        <w:jc w:val="both"/>
        <w:rPr>
          <w:sz w:val="28"/>
          <w:szCs w:val="28"/>
        </w:rPr>
      </w:pPr>
      <w:r w:rsidRPr="00B162DA">
        <w:rPr>
          <w:sz w:val="28"/>
          <w:szCs w:val="28"/>
        </w:rPr>
        <w:t>11</w:t>
      </w:r>
      <w:r w:rsidR="007802F2" w:rsidRPr="00B162DA">
        <w:rPr>
          <w:sz w:val="28"/>
          <w:szCs w:val="28"/>
        </w:rPr>
        <w:t>. </w:t>
      </w:r>
      <w:r w:rsidR="0019351D" w:rsidRPr="00B162DA">
        <w:rPr>
          <w:sz w:val="28"/>
          <w:szCs w:val="28"/>
        </w:rPr>
        <w:t>P</w:t>
      </w:r>
      <w:r w:rsidR="007802F2" w:rsidRPr="00B162DA">
        <w:rPr>
          <w:sz w:val="28"/>
          <w:szCs w:val="28"/>
        </w:rPr>
        <w:t>apildināt noteikumu</w:t>
      </w:r>
      <w:r w:rsidR="00D2298A" w:rsidRPr="00B162DA">
        <w:rPr>
          <w:sz w:val="28"/>
          <w:szCs w:val="28"/>
        </w:rPr>
        <w:t xml:space="preserve">s </w:t>
      </w:r>
      <w:r w:rsidR="007802F2" w:rsidRPr="00B162DA">
        <w:rPr>
          <w:sz w:val="28"/>
          <w:szCs w:val="28"/>
        </w:rPr>
        <w:t>ar 42.</w:t>
      </w:r>
      <w:r w:rsidR="007802F2" w:rsidRPr="00B162DA">
        <w:rPr>
          <w:sz w:val="28"/>
          <w:szCs w:val="28"/>
          <w:vertAlign w:val="superscript"/>
        </w:rPr>
        <w:t>1 </w:t>
      </w:r>
      <w:r w:rsidR="007802F2" w:rsidRPr="00B162DA">
        <w:rPr>
          <w:sz w:val="28"/>
          <w:szCs w:val="28"/>
        </w:rPr>
        <w:t>punktu šādā redakcijā:</w:t>
      </w:r>
    </w:p>
    <w:p w14:paraId="6CE39BC1" w14:textId="77777777" w:rsidR="0018714B" w:rsidRPr="00B162DA" w:rsidRDefault="0018714B" w:rsidP="00DC45E0">
      <w:pPr>
        <w:tabs>
          <w:tab w:val="left" w:pos="6663"/>
        </w:tabs>
        <w:ind w:firstLine="720"/>
        <w:jc w:val="both"/>
        <w:rPr>
          <w:sz w:val="28"/>
          <w:szCs w:val="28"/>
        </w:rPr>
      </w:pPr>
    </w:p>
    <w:p w14:paraId="522ED7FA" w14:textId="59F3293E" w:rsidR="007802F2" w:rsidRPr="00B162DA" w:rsidRDefault="0018714B" w:rsidP="00DC45E0">
      <w:pPr>
        <w:tabs>
          <w:tab w:val="left" w:pos="6663"/>
        </w:tabs>
        <w:ind w:firstLine="720"/>
        <w:jc w:val="both"/>
        <w:rPr>
          <w:sz w:val="28"/>
          <w:szCs w:val="28"/>
        </w:rPr>
      </w:pPr>
      <w:bookmarkStart w:id="2" w:name="_Hlk72396844"/>
      <w:r w:rsidRPr="00B162DA">
        <w:rPr>
          <w:sz w:val="28"/>
          <w:szCs w:val="28"/>
        </w:rPr>
        <w:t>"</w:t>
      </w:r>
      <w:bookmarkStart w:id="3" w:name="_Hlk63930577"/>
      <w:r w:rsidR="007802F2" w:rsidRPr="00B162DA">
        <w:rPr>
          <w:sz w:val="28"/>
          <w:szCs w:val="28"/>
        </w:rPr>
        <w:t>42.</w:t>
      </w:r>
      <w:r w:rsidR="007802F2" w:rsidRPr="00B162DA">
        <w:rPr>
          <w:sz w:val="28"/>
          <w:szCs w:val="28"/>
          <w:vertAlign w:val="superscript"/>
        </w:rPr>
        <w:t>1</w:t>
      </w:r>
      <w:r w:rsidR="00C11743" w:rsidRPr="00B162DA">
        <w:rPr>
          <w:sz w:val="28"/>
          <w:szCs w:val="28"/>
        </w:rPr>
        <w:t> </w:t>
      </w:r>
      <w:r w:rsidR="006D7B1F" w:rsidRPr="00B162DA">
        <w:rPr>
          <w:sz w:val="28"/>
          <w:szCs w:val="28"/>
        </w:rPr>
        <w:t xml:space="preserve">Sadedzināšanas iekārtām, </w:t>
      </w:r>
      <w:r w:rsidR="00434889" w:rsidRPr="00B162DA">
        <w:rPr>
          <w:sz w:val="28"/>
          <w:szCs w:val="28"/>
        </w:rPr>
        <w:t xml:space="preserve">kurās veic </w:t>
      </w:r>
      <w:r w:rsidR="009A234F" w:rsidRPr="00B162DA">
        <w:rPr>
          <w:sz w:val="28"/>
          <w:szCs w:val="28"/>
        </w:rPr>
        <w:t>C </w:t>
      </w:r>
      <w:r w:rsidR="00B76E98" w:rsidRPr="00B162DA">
        <w:rPr>
          <w:sz w:val="28"/>
          <w:szCs w:val="28"/>
        </w:rPr>
        <w:t xml:space="preserve">kategorijas </w:t>
      </w:r>
      <w:r w:rsidR="00434889" w:rsidRPr="00B162DA">
        <w:rPr>
          <w:sz w:val="28"/>
          <w:szCs w:val="28"/>
        </w:rPr>
        <w:t>piesārņojošas darbības</w:t>
      </w:r>
      <w:r w:rsidR="006D7B1F" w:rsidRPr="00B162DA">
        <w:rPr>
          <w:sz w:val="28"/>
          <w:szCs w:val="28"/>
        </w:rPr>
        <w:t>,</w:t>
      </w:r>
      <w:r w:rsidR="00B76E98" w:rsidRPr="00B162DA">
        <w:rPr>
          <w:sz w:val="28"/>
          <w:szCs w:val="28"/>
        </w:rPr>
        <w:t xml:space="preserve"> </w:t>
      </w:r>
      <w:r w:rsidR="00862EF6" w:rsidRPr="00B162DA">
        <w:rPr>
          <w:sz w:val="28"/>
          <w:szCs w:val="28"/>
        </w:rPr>
        <w:t>daļiņu PM10 emisij</w:t>
      </w:r>
      <w:r w:rsidR="00105CE4" w:rsidRPr="00B162DA">
        <w:rPr>
          <w:sz w:val="28"/>
          <w:szCs w:val="28"/>
        </w:rPr>
        <w:t>as apjomu</w:t>
      </w:r>
      <w:r w:rsidR="00862EF6" w:rsidRPr="00B162DA">
        <w:rPr>
          <w:sz w:val="28"/>
          <w:szCs w:val="28"/>
        </w:rPr>
        <w:t xml:space="preserve"> gaisā</w:t>
      </w:r>
      <w:r w:rsidR="0098015C" w:rsidRPr="00B162DA">
        <w:rPr>
          <w:sz w:val="28"/>
          <w:szCs w:val="28"/>
        </w:rPr>
        <w:t xml:space="preserve"> nodokļa maksātājs</w:t>
      </w:r>
      <w:r w:rsidR="00E30373" w:rsidRPr="00B162DA">
        <w:rPr>
          <w:sz w:val="28"/>
          <w:szCs w:val="28"/>
        </w:rPr>
        <w:t xml:space="preserve"> </w:t>
      </w:r>
      <w:r w:rsidR="00A42721" w:rsidRPr="00B162DA">
        <w:rPr>
          <w:sz w:val="28"/>
          <w:szCs w:val="28"/>
        </w:rPr>
        <w:t xml:space="preserve">aprēķina, piemērojot </w:t>
      </w:r>
      <w:r w:rsidR="00862EF6" w:rsidRPr="00B162DA">
        <w:rPr>
          <w:sz w:val="28"/>
          <w:szCs w:val="28"/>
        </w:rPr>
        <w:t>normatīvajos aktos par</w:t>
      </w:r>
      <w:r w:rsidR="000874CE" w:rsidRPr="00B162DA">
        <w:rPr>
          <w:sz w:val="28"/>
          <w:szCs w:val="28"/>
        </w:rPr>
        <w:t xml:space="preserve"> </w:t>
      </w:r>
      <w:r w:rsidR="00862EF6" w:rsidRPr="00B162DA">
        <w:rPr>
          <w:sz w:val="28"/>
          <w:szCs w:val="28"/>
        </w:rPr>
        <w:t>gaisa piesārņojuma ierobežošanu no sadedzināšanas iekārtām noteik</w:t>
      </w:r>
      <w:r w:rsidR="00A42721" w:rsidRPr="00B162DA">
        <w:rPr>
          <w:sz w:val="28"/>
          <w:szCs w:val="28"/>
        </w:rPr>
        <w:t>to</w:t>
      </w:r>
      <w:r w:rsidR="00862EF6" w:rsidRPr="00B162DA">
        <w:rPr>
          <w:sz w:val="28"/>
          <w:szCs w:val="28"/>
        </w:rPr>
        <w:t xml:space="preserve"> </w:t>
      </w:r>
      <w:r w:rsidR="00B76E98" w:rsidRPr="00B162DA">
        <w:rPr>
          <w:sz w:val="28"/>
          <w:szCs w:val="28"/>
        </w:rPr>
        <w:t xml:space="preserve">aprēķinu metodiku kopējo putekļu jeb daļiņu emisiju </w:t>
      </w:r>
      <w:r w:rsidR="00862EF6" w:rsidRPr="00B162DA">
        <w:rPr>
          <w:sz w:val="28"/>
          <w:szCs w:val="28"/>
        </w:rPr>
        <w:t>gaisā aprēķināšanai.</w:t>
      </w:r>
      <w:bookmarkEnd w:id="3"/>
      <w:r w:rsidRPr="00B162DA">
        <w:rPr>
          <w:sz w:val="28"/>
          <w:szCs w:val="28"/>
        </w:rPr>
        <w:t>"</w:t>
      </w:r>
    </w:p>
    <w:bookmarkEnd w:id="2"/>
    <w:p w14:paraId="308DAD0A" w14:textId="77777777" w:rsidR="00E911F7" w:rsidRPr="00B162DA" w:rsidRDefault="00E911F7" w:rsidP="00DC45E0">
      <w:pPr>
        <w:tabs>
          <w:tab w:val="left" w:pos="6663"/>
        </w:tabs>
        <w:ind w:firstLine="720"/>
        <w:jc w:val="both"/>
        <w:rPr>
          <w:sz w:val="28"/>
          <w:szCs w:val="28"/>
        </w:rPr>
      </w:pPr>
    </w:p>
    <w:p w14:paraId="2B02D226" w14:textId="2A6536C6" w:rsidR="0022206D" w:rsidRPr="00B162DA" w:rsidRDefault="00475D08" w:rsidP="00DC45E0">
      <w:pPr>
        <w:tabs>
          <w:tab w:val="left" w:pos="6663"/>
        </w:tabs>
        <w:ind w:firstLine="720"/>
        <w:jc w:val="both"/>
        <w:rPr>
          <w:sz w:val="28"/>
          <w:szCs w:val="28"/>
        </w:rPr>
      </w:pPr>
      <w:r w:rsidRPr="00B162DA">
        <w:rPr>
          <w:sz w:val="28"/>
          <w:szCs w:val="28"/>
        </w:rPr>
        <w:t>12</w:t>
      </w:r>
      <w:r w:rsidR="00E911F7" w:rsidRPr="00B162DA">
        <w:rPr>
          <w:sz w:val="28"/>
          <w:szCs w:val="28"/>
        </w:rPr>
        <w:t>. </w:t>
      </w:r>
      <w:r w:rsidR="0019351D" w:rsidRPr="00B162DA">
        <w:rPr>
          <w:sz w:val="28"/>
          <w:szCs w:val="28"/>
        </w:rPr>
        <w:t>I</w:t>
      </w:r>
      <w:r w:rsidR="0022206D" w:rsidRPr="00B162DA">
        <w:rPr>
          <w:sz w:val="28"/>
          <w:szCs w:val="28"/>
        </w:rPr>
        <w:t xml:space="preserve">zteikt </w:t>
      </w:r>
      <w:r w:rsidR="00E911F7" w:rsidRPr="00B162DA">
        <w:rPr>
          <w:sz w:val="28"/>
          <w:szCs w:val="28"/>
        </w:rPr>
        <w:t>43. </w:t>
      </w:r>
      <w:r w:rsidR="0022206D" w:rsidRPr="00B162DA">
        <w:rPr>
          <w:sz w:val="28"/>
          <w:szCs w:val="28"/>
        </w:rPr>
        <w:t>punkt</w:t>
      </w:r>
      <w:r w:rsidR="00D2298A" w:rsidRPr="00B162DA">
        <w:rPr>
          <w:sz w:val="28"/>
          <w:szCs w:val="28"/>
        </w:rPr>
        <w:t xml:space="preserve">u </w:t>
      </w:r>
      <w:r w:rsidR="0022206D" w:rsidRPr="00B162DA">
        <w:rPr>
          <w:sz w:val="28"/>
          <w:szCs w:val="28"/>
        </w:rPr>
        <w:t>šādā redakcijā:</w:t>
      </w:r>
    </w:p>
    <w:p w14:paraId="54F98EE4" w14:textId="77777777" w:rsidR="0018714B" w:rsidRPr="00B162DA" w:rsidRDefault="0018714B" w:rsidP="00DC45E0">
      <w:pPr>
        <w:tabs>
          <w:tab w:val="left" w:pos="6663"/>
        </w:tabs>
        <w:ind w:firstLine="720"/>
        <w:jc w:val="both"/>
        <w:rPr>
          <w:sz w:val="28"/>
          <w:szCs w:val="28"/>
        </w:rPr>
      </w:pPr>
    </w:p>
    <w:p w14:paraId="6C19110E" w14:textId="15D61BEF" w:rsidR="008418C6" w:rsidRPr="00B162DA" w:rsidRDefault="0018714B" w:rsidP="00DC45E0">
      <w:pPr>
        <w:tabs>
          <w:tab w:val="left" w:pos="6663"/>
        </w:tabs>
        <w:ind w:firstLine="720"/>
        <w:jc w:val="both"/>
        <w:rPr>
          <w:sz w:val="28"/>
          <w:szCs w:val="28"/>
        </w:rPr>
      </w:pPr>
      <w:r w:rsidRPr="00B162DA">
        <w:rPr>
          <w:sz w:val="28"/>
          <w:szCs w:val="28"/>
        </w:rPr>
        <w:t>"</w:t>
      </w:r>
      <w:r w:rsidR="00F91AD9" w:rsidRPr="00B162DA">
        <w:rPr>
          <w:sz w:val="28"/>
          <w:szCs w:val="28"/>
        </w:rPr>
        <w:t>43. </w:t>
      </w:r>
      <w:r w:rsidR="00D2298A" w:rsidRPr="00B162DA">
        <w:rPr>
          <w:sz w:val="28"/>
          <w:szCs w:val="28"/>
        </w:rPr>
        <w:t xml:space="preserve">Nodokļa maksātājs pārskatā norādīto informāciju par aprēķināto nodokli pamato ar uzskaites dokumentiem un dabas resursu nodokļa aprēķina lapu (6. pielikums) par dabas resursu ieguves un piesārņojuma veidiem, apjomiem un limitiem, ko nodokļa maksātājs glabā trīs gadus un uzrāda pēc pieprasījuma pārbaudes laikā vai pievieno pielikumā, iesniedzot vides aizsardzības valsts </w:t>
      </w:r>
      <w:r w:rsidR="00D2298A" w:rsidRPr="00B162DA">
        <w:rPr>
          <w:sz w:val="28"/>
          <w:szCs w:val="28"/>
        </w:rPr>
        <w:lastRenderedPageBreak/>
        <w:t xml:space="preserve">statistikas pārskatus. </w:t>
      </w:r>
      <w:r w:rsidR="0022206D" w:rsidRPr="00B162DA">
        <w:rPr>
          <w:sz w:val="28"/>
          <w:szCs w:val="28"/>
        </w:rPr>
        <w:t>Nodokļa maksātājs, kas maksā nodokli par reģistrēt</w:t>
      </w:r>
      <w:r w:rsidR="00171111" w:rsidRPr="00B162DA">
        <w:rPr>
          <w:sz w:val="28"/>
          <w:szCs w:val="28"/>
        </w:rPr>
        <w:t>o</w:t>
      </w:r>
      <w:r w:rsidR="0022206D" w:rsidRPr="00B162DA">
        <w:rPr>
          <w:sz w:val="28"/>
          <w:szCs w:val="28"/>
        </w:rPr>
        <w:t xml:space="preserve"> </w:t>
      </w:r>
      <w:r w:rsidR="009A234F" w:rsidRPr="00B162DA">
        <w:rPr>
          <w:sz w:val="28"/>
          <w:szCs w:val="28"/>
        </w:rPr>
        <w:t>C </w:t>
      </w:r>
      <w:r w:rsidR="0022206D" w:rsidRPr="00B162DA">
        <w:rPr>
          <w:sz w:val="28"/>
          <w:szCs w:val="28"/>
        </w:rPr>
        <w:t>kategorijas</w:t>
      </w:r>
      <w:r w:rsidR="00256A94" w:rsidRPr="00B162DA">
        <w:rPr>
          <w:sz w:val="28"/>
          <w:szCs w:val="28"/>
        </w:rPr>
        <w:t xml:space="preserve"> </w:t>
      </w:r>
      <w:r w:rsidR="00CC4109" w:rsidRPr="00B162DA">
        <w:rPr>
          <w:sz w:val="28"/>
          <w:szCs w:val="28"/>
        </w:rPr>
        <w:t xml:space="preserve">piesārņojošo </w:t>
      </w:r>
      <w:r w:rsidR="0022206D" w:rsidRPr="00B162DA">
        <w:rPr>
          <w:sz w:val="28"/>
          <w:szCs w:val="28"/>
        </w:rPr>
        <w:t>darbīb</w:t>
      </w:r>
      <w:r w:rsidR="00171111" w:rsidRPr="00B162DA">
        <w:rPr>
          <w:sz w:val="28"/>
          <w:szCs w:val="28"/>
        </w:rPr>
        <w:t>u</w:t>
      </w:r>
      <w:r w:rsidR="0022206D" w:rsidRPr="00B162DA">
        <w:rPr>
          <w:sz w:val="28"/>
          <w:szCs w:val="28"/>
        </w:rPr>
        <w:t>, pamato nodokļa aprēķinu ar uzskaites dokumentiem, bet dabas resursu nodokļa aprēķina lapu (6. pielikums) neaizpilda. Nodokļa aprēķinus pamato atsevišķi par katru darbību, kura reģistrēta vai kurai saņemta atļauja vai licence vai bija nepieciešams to</w:t>
      </w:r>
      <w:r w:rsidR="00D954A6" w:rsidRPr="00B162DA">
        <w:rPr>
          <w:sz w:val="28"/>
          <w:szCs w:val="28"/>
        </w:rPr>
        <w:t xml:space="preserve"> reģistrēt vai</w:t>
      </w:r>
      <w:r w:rsidR="0022206D" w:rsidRPr="00B162DA">
        <w:rPr>
          <w:sz w:val="28"/>
          <w:szCs w:val="28"/>
        </w:rPr>
        <w:t xml:space="preserve"> saņemt.</w:t>
      </w:r>
      <w:r w:rsidRPr="00B162DA">
        <w:rPr>
          <w:sz w:val="28"/>
          <w:szCs w:val="28"/>
        </w:rPr>
        <w:t>"</w:t>
      </w:r>
    </w:p>
    <w:p w14:paraId="7B97043D" w14:textId="77777777" w:rsidR="0022206D" w:rsidRPr="00B162DA" w:rsidRDefault="0022206D" w:rsidP="00DC45E0">
      <w:pPr>
        <w:tabs>
          <w:tab w:val="left" w:pos="6663"/>
        </w:tabs>
        <w:ind w:firstLine="720"/>
        <w:jc w:val="both"/>
        <w:rPr>
          <w:sz w:val="28"/>
          <w:szCs w:val="28"/>
        </w:rPr>
      </w:pPr>
    </w:p>
    <w:p w14:paraId="03FB0827" w14:textId="51FA619D" w:rsidR="00AB728E" w:rsidRPr="00B162DA" w:rsidRDefault="00475D08" w:rsidP="00DC45E0">
      <w:pPr>
        <w:tabs>
          <w:tab w:val="left" w:pos="6663"/>
        </w:tabs>
        <w:ind w:firstLine="720"/>
        <w:jc w:val="both"/>
        <w:rPr>
          <w:sz w:val="28"/>
          <w:szCs w:val="28"/>
        </w:rPr>
      </w:pPr>
      <w:r w:rsidRPr="00B162DA">
        <w:rPr>
          <w:sz w:val="28"/>
          <w:szCs w:val="28"/>
        </w:rPr>
        <w:t>13</w:t>
      </w:r>
      <w:r w:rsidR="00D65B51" w:rsidRPr="00B162DA">
        <w:rPr>
          <w:sz w:val="28"/>
          <w:szCs w:val="28"/>
        </w:rPr>
        <w:t>. </w:t>
      </w:r>
      <w:r w:rsidR="00CF36D6" w:rsidRPr="00B162DA">
        <w:rPr>
          <w:sz w:val="28"/>
          <w:szCs w:val="28"/>
        </w:rPr>
        <w:t>Svītrot 48. </w:t>
      </w:r>
      <w:r w:rsidR="000B1AA7" w:rsidRPr="00B162DA">
        <w:rPr>
          <w:sz w:val="28"/>
          <w:szCs w:val="28"/>
        </w:rPr>
        <w:t xml:space="preserve">punktā </w:t>
      </w:r>
      <w:r w:rsidR="00CF36D6" w:rsidRPr="00B162DA">
        <w:rPr>
          <w:sz w:val="28"/>
          <w:szCs w:val="28"/>
        </w:rPr>
        <w:t xml:space="preserve">vārdus </w:t>
      </w:r>
      <w:r w:rsidR="0018714B" w:rsidRPr="00B162DA">
        <w:rPr>
          <w:sz w:val="28"/>
          <w:szCs w:val="28"/>
        </w:rPr>
        <w:t>"</w:t>
      </w:r>
      <w:r w:rsidR="00CF36D6" w:rsidRPr="00B162DA">
        <w:rPr>
          <w:sz w:val="28"/>
          <w:szCs w:val="28"/>
        </w:rPr>
        <w:t xml:space="preserve">un </w:t>
      </w:r>
      <w:proofErr w:type="spellStart"/>
      <w:r w:rsidR="00CF36D6" w:rsidRPr="00B162DA">
        <w:rPr>
          <w:sz w:val="28"/>
          <w:szCs w:val="28"/>
        </w:rPr>
        <w:t>oksonoārdāmās</w:t>
      </w:r>
      <w:proofErr w:type="spellEnd"/>
      <w:r w:rsidR="00CF36D6" w:rsidRPr="00B162DA">
        <w:rPr>
          <w:sz w:val="28"/>
          <w:szCs w:val="28"/>
        </w:rPr>
        <w:t xml:space="preserve"> plastmasas</w:t>
      </w:r>
      <w:r w:rsidR="0018714B" w:rsidRPr="00B162DA">
        <w:rPr>
          <w:sz w:val="28"/>
          <w:szCs w:val="28"/>
        </w:rPr>
        <w:t>"</w:t>
      </w:r>
      <w:r w:rsidR="00CF36D6" w:rsidRPr="00B162DA">
        <w:rPr>
          <w:sz w:val="28"/>
          <w:szCs w:val="28"/>
        </w:rPr>
        <w:t>.</w:t>
      </w:r>
    </w:p>
    <w:p w14:paraId="3CA97090" w14:textId="77777777" w:rsidR="008418C6" w:rsidRPr="00B162DA" w:rsidRDefault="008418C6" w:rsidP="00DC45E0">
      <w:pPr>
        <w:tabs>
          <w:tab w:val="left" w:pos="6663"/>
        </w:tabs>
        <w:ind w:firstLine="720"/>
        <w:jc w:val="both"/>
        <w:rPr>
          <w:sz w:val="28"/>
          <w:szCs w:val="28"/>
        </w:rPr>
      </w:pPr>
    </w:p>
    <w:p w14:paraId="2737BF8F" w14:textId="01F4DDDE" w:rsidR="0076003D" w:rsidRPr="00B162DA" w:rsidRDefault="00475D08" w:rsidP="00DC45E0">
      <w:pPr>
        <w:tabs>
          <w:tab w:val="left" w:pos="6663"/>
        </w:tabs>
        <w:ind w:firstLine="720"/>
        <w:jc w:val="both"/>
        <w:rPr>
          <w:sz w:val="28"/>
          <w:szCs w:val="28"/>
        </w:rPr>
      </w:pPr>
      <w:r w:rsidRPr="00B162DA">
        <w:rPr>
          <w:sz w:val="28"/>
          <w:szCs w:val="28"/>
        </w:rPr>
        <w:t>14</w:t>
      </w:r>
      <w:r w:rsidR="00D65B51" w:rsidRPr="00B162DA">
        <w:rPr>
          <w:sz w:val="28"/>
          <w:szCs w:val="28"/>
        </w:rPr>
        <w:t>. </w:t>
      </w:r>
      <w:r w:rsidR="0076003D" w:rsidRPr="00B162DA">
        <w:rPr>
          <w:sz w:val="28"/>
          <w:szCs w:val="28"/>
        </w:rPr>
        <w:t xml:space="preserve">Aizstāt 52. punktā vārdus </w:t>
      </w:r>
      <w:r w:rsidR="0018714B" w:rsidRPr="00B162DA">
        <w:rPr>
          <w:sz w:val="28"/>
          <w:szCs w:val="28"/>
        </w:rPr>
        <w:t>"</w:t>
      </w:r>
      <w:r w:rsidR="0076003D" w:rsidRPr="00B162DA">
        <w:rPr>
          <w:sz w:val="28"/>
          <w:szCs w:val="28"/>
        </w:rPr>
        <w:t>transporta iepakojumu</w:t>
      </w:r>
      <w:r w:rsidR="0018714B" w:rsidRPr="00B162DA">
        <w:rPr>
          <w:sz w:val="28"/>
          <w:szCs w:val="28"/>
        </w:rPr>
        <w:t>"</w:t>
      </w:r>
      <w:r w:rsidR="0076003D" w:rsidRPr="00B162DA">
        <w:rPr>
          <w:sz w:val="28"/>
          <w:szCs w:val="28"/>
        </w:rPr>
        <w:t xml:space="preserve"> ar vārdiem </w:t>
      </w:r>
      <w:r w:rsidR="0018714B" w:rsidRPr="00B162DA">
        <w:rPr>
          <w:sz w:val="28"/>
          <w:szCs w:val="28"/>
        </w:rPr>
        <w:t>"</w:t>
      </w:r>
      <w:r w:rsidR="0076003D" w:rsidRPr="00B162DA">
        <w:rPr>
          <w:sz w:val="28"/>
          <w:szCs w:val="28"/>
        </w:rPr>
        <w:t>terciāro (transporta) iepakojumu</w:t>
      </w:r>
      <w:r w:rsidR="0018714B" w:rsidRPr="00B162DA">
        <w:rPr>
          <w:sz w:val="28"/>
          <w:szCs w:val="28"/>
        </w:rPr>
        <w:t>"</w:t>
      </w:r>
      <w:r w:rsidR="0076003D" w:rsidRPr="00B162DA">
        <w:rPr>
          <w:sz w:val="28"/>
          <w:szCs w:val="28"/>
        </w:rPr>
        <w:t>.</w:t>
      </w:r>
    </w:p>
    <w:p w14:paraId="7EE259BA" w14:textId="77777777" w:rsidR="0045258A" w:rsidRPr="00B162DA" w:rsidRDefault="0045258A" w:rsidP="00DC45E0">
      <w:pPr>
        <w:tabs>
          <w:tab w:val="left" w:pos="6663"/>
        </w:tabs>
        <w:ind w:firstLine="720"/>
        <w:jc w:val="both"/>
        <w:rPr>
          <w:sz w:val="28"/>
          <w:szCs w:val="28"/>
        </w:rPr>
      </w:pPr>
    </w:p>
    <w:p w14:paraId="12BC9A8A" w14:textId="026C49E1" w:rsidR="0045258A" w:rsidRPr="00B162DA" w:rsidRDefault="0045258A" w:rsidP="00DC45E0">
      <w:pPr>
        <w:tabs>
          <w:tab w:val="left" w:pos="6663"/>
        </w:tabs>
        <w:ind w:firstLine="720"/>
        <w:jc w:val="both"/>
        <w:rPr>
          <w:sz w:val="28"/>
          <w:szCs w:val="28"/>
        </w:rPr>
      </w:pPr>
      <w:r w:rsidRPr="00B162DA">
        <w:rPr>
          <w:sz w:val="28"/>
          <w:szCs w:val="28"/>
        </w:rPr>
        <w:t>1</w:t>
      </w:r>
      <w:r w:rsidR="00475D08" w:rsidRPr="00B162DA">
        <w:rPr>
          <w:sz w:val="28"/>
          <w:szCs w:val="28"/>
        </w:rPr>
        <w:t>5</w:t>
      </w:r>
      <w:r w:rsidRPr="00B162DA">
        <w:rPr>
          <w:sz w:val="28"/>
          <w:szCs w:val="28"/>
        </w:rPr>
        <w:t xml:space="preserve">. Svītrot 55.2. apakšpunktā vārdus </w:t>
      </w:r>
      <w:r w:rsidR="0018714B" w:rsidRPr="00B162DA">
        <w:rPr>
          <w:sz w:val="28"/>
          <w:szCs w:val="28"/>
        </w:rPr>
        <w:t>"</w:t>
      </w:r>
      <w:r w:rsidRPr="00B162DA">
        <w:rPr>
          <w:sz w:val="28"/>
          <w:szCs w:val="28"/>
        </w:rPr>
        <w:t xml:space="preserve">un </w:t>
      </w:r>
      <w:proofErr w:type="spellStart"/>
      <w:r w:rsidRPr="00B162DA">
        <w:rPr>
          <w:sz w:val="28"/>
          <w:szCs w:val="28"/>
        </w:rPr>
        <w:t>oksonoārdāmās</w:t>
      </w:r>
      <w:proofErr w:type="spellEnd"/>
      <w:r w:rsidRPr="00B162DA">
        <w:rPr>
          <w:sz w:val="28"/>
          <w:szCs w:val="28"/>
        </w:rPr>
        <w:t xml:space="preserve"> plastmasas</w:t>
      </w:r>
      <w:r w:rsidR="0018714B" w:rsidRPr="00B162DA">
        <w:rPr>
          <w:sz w:val="28"/>
          <w:szCs w:val="28"/>
        </w:rPr>
        <w:t>"</w:t>
      </w:r>
      <w:r w:rsidRPr="00B162DA">
        <w:rPr>
          <w:sz w:val="28"/>
          <w:szCs w:val="28"/>
        </w:rPr>
        <w:t>.</w:t>
      </w:r>
    </w:p>
    <w:p w14:paraId="001662E3" w14:textId="77777777" w:rsidR="0076003D" w:rsidRPr="00B162DA" w:rsidRDefault="0076003D" w:rsidP="00DC45E0">
      <w:pPr>
        <w:tabs>
          <w:tab w:val="left" w:pos="6663"/>
        </w:tabs>
        <w:ind w:firstLine="720"/>
        <w:jc w:val="both"/>
        <w:rPr>
          <w:sz w:val="28"/>
          <w:szCs w:val="28"/>
        </w:rPr>
      </w:pPr>
    </w:p>
    <w:p w14:paraId="3FE1C696" w14:textId="5842EAD1" w:rsidR="00DB3756" w:rsidRPr="00B162DA" w:rsidRDefault="00AC3965" w:rsidP="00DC45E0">
      <w:pPr>
        <w:tabs>
          <w:tab w:val="left" w:pos="6663"/>
        </w:tabs>
        <w:ind w:firstLine="720"/>
        <w:jc w:val="both"/>
        <w:rPr>
          <w:sz w:val="28"/>
          <w:szCs w:val="28"/>
        </w:rPr>
      </w:pPr>
      <w:r w:rsidRPr="00B162DA">
        <w:rPr>
          <w:sz w:val="28"/>
          <w:szCs w:val="28"/>
        </w:rPr>
        <w:t>1</w:t>
      </w:r>
      <w:r w:rsidR="00475D08" w:rsidRPr="00B162DA">
        <w:rPr>
          <w:sz w:val="28"/>
          <w:szCs w:val="28"/>
        </w:rPr>
        <w:t>6</w:t>
      </w:r>
      <w:r w:rsidR="0076003D" w:rsidRPr="00B162DA">
        <w:rPr>
          <w:sz w:val="28"/>
          <w:szCs w:val="28"/>
        </w:rPr>
        <w:t>. </w:t>
      </w:r>
      <w:r w:rsidR="00DB3756" w:rsidRPr="00B162DA">
        <w:rPr>
          <w:sz w:val="28"/>
          <w:szCs w:val="28"/>
        </w:rPr>
        <w:t>Izteikt</w:t>
      </w:r>
      <w:r w:rsidR="00532575" w:rsidRPr="00B162DA">
        <w:rPr>
          <w:sz w:val="28"/>
          <w:szCs w:val="28"/>
        </w:rPr>
        <w:t xml:space="preserve"> 67. punktu </w:t>
      </w:r>
      <w:r w:rsidR="00DB3756" w:rsidRPr="00B162DA">
        <w:rPr>
          <w:sz w:val="28"/>
          <w:szCs w:val="28"/>
        </w:rPr>
        <w:t>šādā redakcijā:</w:t>
      </w:r>
    </w:p>
    <w:p w14:paraId="3A99439A" w14:textId="77777777" w:rsidR="0018714B" w:rsidRPr="00B162DA" w:rsidRDefault="0018714B" w:rsidP="00DC45E0">
      <w:pPr>
        <w:tabs>
          <w:tab w:val="left" w:pos="6663"/>
        </w:tabs>
        <w:ind w:firstLine="720"/>
        <w:jc w:val="both"/>
        <w:rPr>
          <w:sz w:val="28"/>
          <w:szCs w:val="28"/>
        </w:rPr>
      </w:pPr>
    </w:p>
    <w:p w14:paraId="281E2E8B" w14:textId="72950AA1" w:rsidR="00532575" w:rsidRPr="00B162DA" w:rsidRDefault="0018714B" w:rsidP="00DC45E0">
      <w:pPr>
        <w:tabs>
          <w:tab w:val="left" w:pos="6663"/>
        </w:tabs>
        <w:ind w:firstLine="720"/>
        <w:jc w:val="both"/>
        <w:rPr>
          <w:sz w:val="28"/>
          <w:szCs w:val="28"/>
        </w:rPr>
      </w:pPr>
      <w:r w:rsidRPr="00B162DA">
        <w:rPr>
          <w:sz w:val="28"/>
          <w:szCs w:val="28"/>
        </w:rPr>
        <w:t>"</w:t>
      </w:r>
      <w:r w:rsidR="00DB3756" w:rsidRPr="00B162DA">
        <w:rPr>
          <w:sz w:val="28"/>
          <w:szCs w:val="28"/>
        </w:rPr>
        <w:t xml:space="preserve">67. Ja nodokļa maksātājs Latvijas teritorijā realizē vai savas saimnieciskās darbības nodrošināšanai izmanto preces atkārtoti lietotā iepakojumā, nodoklis par šo iepakojumu nav jāmaksā, ja atkārtoti lietotā iepakojuma materiāla veidu un svaru var dokumentāri pamatot. Ar nodokli apliek atkārtotai izmantošanai paredzēto salaboto koka iepakojumu, kuru Latvijas teritorijā </w:t>
      </w:r>
      <w:r w:rsidR="000226B6" w:rsidRPr="00B162DA">
        <w:rPr>
          <w:sz w:val="28"/>
          <w:szCs w:val="28"/>
        </w:rPr>
        <w:t xml:space="preserve">pirmo reizi </w:t>
      </w:r>
      <w:r w:rsidR="00DB3756" w:rsidRPr="00B162DA">
        <w:rPr>
          <w:sz w:val="28"/>
          <w:szCs w:val="28"/>
        </w:rPr>
        <w:t>realizē vai izmanto savas saimnieciskās darbības nodrošināšanai.</w:t>
      </w:r>
      <w:r w:rsidRPr="00B162DA">
        <w:rPr>
          <w:sz w:val="28"/>
          <w:szCs w:val="28"/>
        </w:rPr>
        <w:t>"</w:t>
      </w:r>
    </w:p>
    <w:p w14:paraId="4249BD1F" w14:textId="77777777" w:rsidR="00D20C21" w:rsidRPr="00B162DA" w:rsidRDefault="00D20C21" w:rsidP="00DC45E0">
      <w:pPr>
        <w:tabs>
          <w:tab w:val="left" w:pos="6663"/>
        </w:tabs>
        <w:ind w:firstLine="720"/>
        <w:jc w:val="both"/>
        <w:rPr>
          <w:sz w:val="28"/>
          <w:szCs w:val="28"/>
        </w:rPr>
      </w:pPr>
    </w:p>
    <w:p w14:paraId="4DE4D282" w14:textId="542DEF7E" w:rsidR="004C6B41" w:rsidRPr="00B162DA" w:rsidRDefault="00D20C21" w:rsidP="00DC45E0">
      <w:pPr>
        <w:tabs>
          <w:tab w:val="left" w:pos="6663"/>
        </w:tabs>
        <w:ind w:firstLine="720"/>
        <w:jc w:val="both"/>
        <w:rPr>
          <w:sz w:val="28"/>
          <w:szCs w:val="28"/>
        </w:rPr>
      </w:pPr>
      <w:r w:rsidRPr="00B162DA">
        <w:rPr>
          <w:sz w:val="28"/>
          <w:szCs w:val="28"/>
        </w:rPr>
        <w:t>1</w:t>
      </w:r>
      <w:r w:rsidR="00475D08" w:rsidRPr="00B162DA">
        <w:rPr>
          <w:sz w:val="28"/>
          <w:szCs w:val="28"/>
        </w:rPr>
        <w:t>7</w:t>
      </w:r>
      <w:r w:rsidRPr="00B162DA">
        <w:rPr>
          <w:sz w:val="28"/>
          <w:szCs w:val="28"/>
        </w:rPr>
        <w:t>.</w:t>
      </w:r>
      <w:r w:rsidR="00C329CD" w:rsidRPr="00B162DA">
        <w:rPr>
          <w:sz w:val="28"/>
          <w:szCs w:val="28"/>
        </w:rPr>
        <w:t> </w:t>
      </w:r>
      <w:r w:rsidR="0019351D" w:rsidRPr="00B162DA">
        <w:rPr>
          <w:sz w:val="28"/>
          <w:szCs w:val="28"/>
        </w:rPr>
        <w:t>I</w:t>
      </w:r>
      <w:r w:rsidR="004C6B41" w:rsidRPr="00B162DA">
        <w:rPr>
          <w:sz w:val="28"/>
          <w:szCs w:val="28"/>
        </w:rPr>
        <w:t>zteikt 89.</w:t>
      </w:r>
      <w:r w:rsidR="004C6B41" w:rsidRPr="00B162DA">
        <w:rPr>
          <w:sz w:val="28"/>
          <w:szCs w:val="28"/>
          <w:vertAlign w:val="superscript"/>
        </w:rPr>
        <w:t>1 </w:t>
      </w:r>
      <w:r w:rsidR="004C6B41" w:rsidRPr="00B162DA">
        <w:rPr>
          <w:sz w:val="28"/>
          <w:szCs w:val="28"/>
        </w:rPr>
        <w:t>punktu šādā redakcijā:</w:t>
      </w:r>
    </w:p>
    <w:p w14:paraId="1DAE7478" w14:textId="77777777" w:rsidR="0018714B" w:rsidRPr="00B162DA" w:rsidRDefault="0018714B" w:rsidP="00DC45E0">
      <w:pPr>
        <w:tabs>
          <w:tab w:val="left" w:pos="6663"/>
        </w:tabs>
        <w:ind w:firstLine="720"/>
        <w:jc w:val="both"/>
        <w:rPr>
          <w:sz w:val="28"/>
          <w:szCs w:val="28"/>
        </w:rPr>
      </w:pPr>
    </w:p>
    <w:p w14:paraId="5E6C90FA" w14:textId="5AC5C8FC" w:rsidR="004C6B41" w:rsidRPr="00B162DA" w:rsidRDefault="0018714B" w:rsidP="00DC45E0">
      <w:pPr>
        <w:tabs>
          <w:tab w:val="left" w:pos="6663"/>
        </w:tabs>
        <w:ind w:firstLine="720"/>
        <w:jc w:val="both"/>
        <w:rPr>
          <w:sz w:val="28"/>
          <w:szCs w:val="28"/>
        </w:rPr>
      </w:pPr>
      <w:r w:rsidRPr="00B162DA">
        <w:rPr>
          <w:sz w:val="28"/>
          <w:szCs w:val="28"/>
        </w:rPr>
        <w:t>"</w:t>
      </w:r>
      <w:r w:rsidR="004C6B41" w:rsidRPr="00B162DA">
        <w:rPr>
          <w:sz w:val="28"/>
          <w:szCs w:val="28"/>
        </w:rPr>
        <w:t>89.</w:t>
      </w:r>
      <w:r w:rsidR="004C6B41" w:rsidRPr="00B162DA">
        <w:rPr>
          <w:sz w:val="28"/>
          <w:szCs w:val="28"/>
          <w:vertAlign w:val="superscript"/>
        </w:rPr>
        <w:t>1</w:t>
      </w:r>
      <w:r w:rsidR="004C6B41" w:rsidRPr="00B162DA">
        <w:rPr>
          <w:sz w:val="28"/>
          <w:szCs w:val="28"/>
        </w:rPr>
        <w:t xml:space="preserve"> Nodokli par likuma 4. panta pirmās daļas 10. punktā noteiktajām </w:t>
      </w:r>
      <w:r w:rsidR="004C6B41" w:rsidRPr="00B162DA">
        <w:rPr>
          <w:spacing w:val="-2"/>
          <w:sz w:val="28"/>
          <w:szCs w:val="28"/>
        </w:rPr>
        <w:t>uguņošanas ierīcēm nodokļa maksātājs aprēķina, pamatojoties uz šo ierīču iegādes</w:t>
      </w:r>
      <w:r w:rsidR="004C6B41" w:rsidRPr="00B162DA">
        <w:rPr>
          <w:sz w:val="28"/>
          <w:szCs w:val="28"/>
        </w:rPr>
        <w:t xml:space="preserve"> vērtību, kas norādīta attiecīgajā nodokļa aprēķinus pamatojošajā attaisnojuma dokumentā. Nodokļa samaksu veic par iepriekšējā ceturksnī</w:t>
      </w:r>
      <w:r w:rsidR="008F63E1" w:rsidRPr="00B162DA">
        <w:rPr>
          <w:sz w:val="28"/>
          <w:szCs w:val="28"/>
        </w:rPr>
        <w:t xml:space="preserve"> </w:t>
      </w:r>
      <w:r w:rsidR="004C6B41" w:rsidRPr="00B162DA">
        <w:rPr>
          <w:sz w:val="28"/>
          <w:szCs w:val="28"/>
        </w:rPr>
        <w:t xml:space="preserve">Latvijas </w:t>
      </w:r>
      <w:r w:rsidR="006E59E3" w:rsidRPr="00B162DA">
        <w:rPr>
          <w:sz w:val="28"/>
          <w:szCs w:val="28"/>
        </w:rPr>
        <w:t>R</w:t>
      </w:r>
      <w:r w:rsidR="004C6B41" w:rsidRPr="00B162DA">
        <w:rPr>
          <w:sz w:val="28"/>
          <w:szCs w:val="28"/>
        </w:rPr>
        <w:t>epublikā realizētām vai savas saimnieciskās darbības nodrošināšanai izmantotām uguņošanas ierīcēm līdz ceturksnim sekojošā mēneša divdesmitajam datumam.</w:t>
      </w:r>
      <w:r w:rsidRPr="00B162DA">
        <w:rPr>
          <w:sz w:val="28"/>
          <w:szCs w:val="28"/>
        </w:rPr>
        <w:t>"</w:t>
      </w:r>
    </w:p>
    <w:p w14:paraId="79625F09" w14:textId="77777777" w:rsidR="004C6B41" w:rsidRPr="00B162DA" w:rsidRDefault="004C6B41" w:rsidP="00A81974">
      <w:pPr>
        <w:tabs>
          <w:tab w:val="left" w:pos="6663"/>
        </w:tabs>
        <w:ind w:firstLine="720"/>
        <w:jc w:val="both"/>
        <w:rPr>
          <w:sz w:val="28"/>
          <w:szCs w:val="28"/>
        </w:rPr>
      </w:pPr>
    </w:p>
    <w:p w14:paraId="4F86BB17" w14:textId="70BC472E" w:rsidR="006D129E" w:rsidRPr="00B162DA" w:rsidRDefault="00AA47DC" w:rsidP="00DC45E0">
      <w:pPr>
        <w:tabs>
          <w:tab w:val="left" w:pos="6663"/>
        </w:tabs>
        <w:ind w:firstLine="720"/>
        <w:jc w:val="both"/>
        <w:rPr>
          <w:sz w:val="28"/>
          <w:szCs w:val="28"/>
        </w:rPr>
      </w:pPr>
      <w:r w:rsidRPr="00B162DA">
        <w:rPr>
          <w:sz w:val="28"/>
          <w:szCs w:val="28"/>
        </w:rPr>
        <w:t>1</w:t>
      </w:r>
      <w:r w:rsidR="00475D08" w:rsidRPr="00B162DA">
        <w:rPr>
          <w:sz w:val="28"/>
          <w:szCs w:val="28"/>
        </w:rPr>
        <w:t>8</w:t>
      </w:r>
      <w:r w:rsidR="00D65B51" w:rsidRPr="00B162DA">
        <w:rPr>
          <w:sz w:val="28"/>
          <w:szCs w:val="28"/>
        </w:rPr>
        <w:t>. </w:t>
      </w:r>
      <w:r w:rsidR="0019351D" w:rsidRPr="00B162DA">
        <w:rPr>
          <w:sz w:val="28"/>
          <w:szCs w:val="28"/>
        </w:rPr>
        <w:t>I</w:t>
      </w:r>
      <w:r w:rsidR="00F73785" w:rsidRPr="00B162DA">
        <w:rPr>
          <w:sz w:val="28"/>
          <w:szCs w:val="28"/>
        </w:rPr>
        <w:t>zteikt 1. pielikuma II </w:t>
      </w:r>
      <w:r w:rsidR="006802D9" w:rsidRPr="00B162DA">
        <w:rPr>
          <w:sz w:val="28"/>
          <w:szCs w:val="28"/>
        </w:rPr>
        <w:t>no</w:t>
      </w:r>
      <w:r w:rsidR="00F73785" w:rsidRPr="00B162DA">
        <w:rPr>
          <w:sz w:val="28"/>
          <w:szCs w:val="28"/>
        </w:rPr>
        <w:t>daļu</w:t>
      </w:r>
      <w:r w:rsidR="005C41E2" w:rsidRPr="00B162DA">
        <w:rPr>
          <w:sz w:val="28"/>
          <w:szCs w:val="28"/>
        </w:rPr>
        <w:t xml:space="preserve"> šādā redakcijā:</w:t>
      </w:r>
    </w:p>
    <w:p w14:paraId="0F8F38D6" w14:textId="77777777" w:rsidR="006802D9" w:rsidRPr="00B162DA" w:rsidRDefault="006802D9" w:rsidP="00DC45E0">
      <w:pPr>
        <w:tabs>
          <w:tab w:val="left" w:pos="6663"/>
        </w:tabs>
        <w:ind w:firstLine="720"/>
        <w:jc w:val="both"/>
        <w:rPr>
          <w:sz w:val="28"/>
          <w:szCs w:val="28"/>
        </w:rPr>
      </w:pPr>
    </w:p>
    <w:p w14:paraId="684C3806" w14:textId="0743EAAF" w:rsidR="009F7302" w:rsidRPr="00B162DA" w:rsidRDefault="0018714B" w:rsidP="00F73785">
      <w:pPr>
        <w:jc w:val="center"/>
        <w:rPr>
          <w:b/>
          <w:sz w:val="28"/>
          <w:szCs w:val="28"/>
        </w:rPr>
      </w:pPr>
      <w:r w:rsidRPr="00B162DA">
        <w:rPr>
          <w:bCs/>
          <w:sz w:val="28"/>
          <w:szCs w:val="28"/>
        </w:rPr>
        <w:t>"</w:t>
      </w:r>
      <w:r w:rsidR="00F73785" w:rsidRPr="00B162DA">
        <w:rPr>
          <w:b/>
          <w:sz w:val="28"/>
          <w:szCs w:val="28"/>
        </w:rPr>
        <w:t>II.</w:t>
      </w:r>
      <w:r w:rsidR="00E167D9" w:rsidRPr="00B162DA">
        <w:rPr>
          <w:b/>
          <w:sz w:val="28"/>
          <w:szCs w:val="28"/>
        </w:rPr>
        <w:t> </w:t>
      </w:r>
      <w:r w:rsidR="00F73785" w:rsidRPr="00B162DA">
        <w:rPr>
          <w:b/>
          <w:sz w:val="28"/>
          <w:szCs w:val="28"/>
        </w:rPr>
        <w:t>Dabas resursu nodoklis par videi kaitīgām precēm, par preču un izstrādājumu iepakojumu, par vienreiz lietojamiem galda traukiem un piederumiem, par akmeņoglēm, koksu, lignītu (brūnoglēm) un par radioaktīvām vielām</w:t>
      </w:r>
    </w:p>
    <w:p w14:paraId="538EEA7A" w14:textId="77777777" w:rsidR="005D506E" w:rsidRPr="00B162DA" w:rsidRDefault="005D506E" w:rsidP="005D506E">
      <w:pPr>
        <w:tabs>
          <w:tab w:val="left" w:pos="6663"/>
        </w:tabs>
        <w:ind w:firstLine="720"/>
        <w:jc w:val="both"/>
        <w:rPr>
          <w:sz w:val="28"/>
          <w:szCs w:val="28"/>
        </w:rPr>
      </w:pPr>
    </w:p>
    <w:tbl>
      <w:tblPr>
        <w:tblStyle w:val="TableGrid"/>
        <w:tblW w:w="9209" w:type="dxa"/>
        <w:tblLayout w:type="fixed"/>
        <w:tblLook w:val="04A0" w:firstRow="1" w:lastRow="0" w:firstColumn="1" w:lastColumn="0" w:noHBand="0" w:noVBand="1"/>
      </w:tblPr>
      <w:tblGrid>
        <w:gridCol w:w="846"/>
        <w:gridCol w:w="2693"/>
        <w:gridCol w:w="992"/>
        <w:gridCol w:w="1276"/>
        <w:gridCol w:w="1559"/>
        <w:gridCol w:w="1843"/>
      </w:tblGrid>
      <w:tr w:rsidR="00B162DA" w:rsidRPr="00B162DA" w14:paraId="2B035E49" w14:textId="77777777" w:rsidTr="004A6536">
        <w:tc>
          <w:tcPr>
            <w:tcW w:w="846" w:type="dxa"/>
            <w:vAlign w:val="center"/>
          </w:tcPr>
          <w:p w14:paraId="4F0E2641" w14:textId="0203B589" w:rsidR="009F7302" w:rsidRPr="00B162DA" w:rsidRDefault="009F7302" w:rsidP="00D76393">
            <w:pPr>
              <w:pStyle w:val="naisc"/>
              <w:spacing w:before="0" w:after="0"/>
            </w:pPr>
            <w:bookmarkStart w:id="4" w:name="_Hlk72333826"/>
            <w:r w:rsidRPr="00B162DA">
              <w:t>Nr.</w:t>
            </w:r>
            <w:r w:rsidRPr="00B162DA">
              <w:br/>
              <w:t>p.</w:t>
            </w:r>
            <w:r w:rsidR="00A81974" w:rsidRPr="00B162DA">
              <w:t> </w:t>
            </w:r>
            <w:r w:rsidRPr="00B162DA">
              <w:t>k.</w:t>
            </w:r>
          </w:p>
        </w:tc>
        <w:tc>
          <w:tcPr>
            <w:tcW w:w="2693" w:type="dxa"/>
            <w:vAlign w:val="center"/>
          </w:tcPr>
          <w:p w14:paraId="6CDE70EA" w14:textId="77777777" w:rsidR="009F7302" w:rsidRPr="00B162DA" w:rsidRDefault="009F7302" w:rsidP="004A6536">
            <w:pPr>
              <w:pStyle w:val="naisc"/>
              <w:spacing w:before="0" w:beforeAutospacing="0" w:after="0" w:afterAutospacing="0"/>
              <w:ind w:left="-57" w:right="-57"/>
              <w:rPr>
                <w:spacing w:val="-2"/>
                <w:lang w:val="lv-LV"/>
              </w:rPr>
            </w:pPr>
            <w:r w:rsidRPr="00B162DA">
              <w:rPr>
                <w:spacing w:val="-2"/>
                <w:lang w:val="lv-LV"/>
              </w:rPr>
              <w:t>Nodokļa objekts</w:t>
            </w:r>
          </w:p>
        </w:tc>
        <w:tc>
          <w:tcPr>
            <w:tcW w:w="992" w:type="dxa"/>
            <w:vAlign w:val="center"/>
          </w:tcPr>
          <w:p w14:paraId="2C9EB107" w14:textId="067E63EB" w:rsidR="009F7302" w:rsidRPr="00B162DA" w:rsidRDefault="009F7302" w:rsidP="004A6536">
            <w:pPr>
              <w:pStyle w:val="naisc"/>
              <w:spacing w:before="0" w:beforeAutospacing="0" w:after="0" w:afterAutospacing="0"/>
              <w:ind w:left="-57" w:right="-57"/>
              <w:rPr>
                <w:spacing w:val="-2"/>
                <w:lang w:val="lv-LV"/>
              </w:rPr>
            </w:pPr>
            <w:r w:rsidRPr="00B162DA">
              <w:rPr>
                <w:spacing w:val="-2"/>
                <w:lang w:val="lv-LV"/>
              </w:rPr>
              <w:t>Mēr</w:t>
            </w:r>
            <w:r w:rsidR="00690058" w:rsidRPr="00B162DA">
              <w:rPr>
                <w:spacing w:val="-2"/>
                <w:lang w:val="lv-LV"/>
              </w:rPr>
              <w:softHyphen/>
            </w:r>
            <w:r w:rsidRPr="00B162DA">
              <w:rPr>
                <w:spacing w:val="-2"/>
                <w:lang w:val="lv-LV"/>
              </w:rPr>
              <w:t>vienība</w:t>
            </w:r>
          </w:p>
        </w:tc>
        <w:tc>
          <w:tcPr>
            <w:tcW w:w="1276" w:type="dxa"/>
            <w:vAlign w:val="center"/>
          </w:tcPr>
          <w:p w14:paraId="5EFA224C" w14:textId="77777777" w:rsidR="009F7302" w:rsidRPr="00B162DA" w:rsidRDefault="009F7302" w:rsidP="004A6536">
            <w:pPr>
              <w:pStyle w:val="naisc"/>
              <w:spacing w:before="0" w:beforeAutospacing="0" w:after="0" w:afterAutospacing="0"/>
              <w:ind w:left="-57" w:right="-57"/>
              <w:rPr>
                <w:spacing w:val="-2"/>
                <w:lang w:val="lv-LV"/>
              </w:rPr>
            </w:pPr>
            <w:r w:rsidRPr="00B162DA">
              <w:rPr>
                <w:spacing w:val="-2"/>
                <w:lang w:val="lv-LV"/>
              </w:rPr>
              <w:t>Faktiskais apjoms</w:t>
            </w:r>
          </w:p>
        </w:tc>
        <w:tc>
          <w:tcPr>
            <w:tcW w:w="1559" w:type="dxa"/>
            <w:vAlign w:val="center"/>
          </w:tcPr>
          <w:p w14:paraId="3D02A5C3" w14:textId="63580C21" w:rsidR="009F7302" w:rsidRPr="00B162DA" w:rsidRDefault="009F7302" w:rsidP="004A6536">
            <w:pPr>
              <w:pStyle w:val="naisc"/>
              <w:spacing w:before="0" w:beforeAutospacing="0" w:after="0" w:afterAutospacing="0"/>
              <w:ind w:left="-57" w:right="-57"/>
              <w:rPr>
                <w:spacing w:val="-2"/>
                <w:lang w:val="lv-LV"/>
              </w:rPr>
            </w:pPr>
            <w:r w:rsidRPr="00B162DA">
              <w:rPr>
                <w:spacing w:val="-2"/>
                <w:lang w:val="lv-LV"/>
              </w:rPr>
              <w:t>Nodokļa likme</w:t>
            </w:r>
            <w:r w:rsidR="008C26C9" w:rsidRPr="00B162DA">
              <w:rPr>
                <w:spacing w:val="-2"/>
                <w:lang w:val="lv-LV"/>
              </w:rPr>
              <w:t xml:space="preserve"> </w:t>
            </w:r>
            <w:r w:rsidRPr="00B162DA">
              <w:rPr>
                <w:spacing w:val="-2"/>
                <w:lang w:val="lv-LV"/>
              </w:rPr>
              <w:t>(</w:t>
            </w:r>
            <w:r w:rsidRPr="00B162DA">
              <w:rPr>
                <w:i/>
                <w:spacing w:val="-2"/>
                <w:lang w:val="lv-LV"/>
              </w:rPr>
              <w:t>euro</w:t>
            </w:r>
            <w:r w:rsidRPr="00B162DA">
              <w:rPr>
                <w:spacing w:val="-2"/>
                <w:lang w:val="lv-LV"/>
              </w:rPr>
              <w:t>)</w:t>
            </w:r>
          </w:p>
        </w:tc>
        <w:tc>
          <w:tcPr>
            <w:tcW w:w="1843" w:type="dxa"/>
            <w:vAlign w:val="center"/>
          </w:tcPr>
          <w:p w14:paraId="299DEFC0" w14:textId="43D63325" w:rsidR="009F7302" w:rsidRPr="00B162DA" w:rsidRDefault="009F7302" w:rsidP="004A6536">
            <w:pPr>
              <w:pStyle w:val="naisc"/>
              <w:spacing w:before="0" w:beforeAutospacing="0" w:after="0" w:afterAutospacing="0"/>
              <w:ind w:left="-57" w:right="-57"/>
              <w:rPr>
                <w:spacing w:val="-2"/>
                <w:lang w:val="lv-LV"/>
              </w:rPr>
            </w:pPr>
            <w:r w:rsidRPr="00B162DA">
              <w:rPr>
                <w:spacing w:val="-2"/>
                <w:lang w:val="lv-LV"/>
              </w:rPr>
              <w:t>Nodokļa summa</w:t>
            </w:r>
            <w:r w:rsidR="008C26C9" w:rsidRPr="00B162DA">
              <w:rPr>
                <w:spacing w:val="-2"/>
                <w:lang w:val="lv-LV"/>
              </w:rPr>
              <w:t xml:space="preserve"> </w:t>
            </w:r>
            <w:r w:rsidRPr="00B162DA">
              <w:rPr>
                <w:spacing w:val="-2"/>
                <w:lang w:val="lv-LV"/>
              </w:rPr>
              <w:t>(</w:t>
            </w:r>
            <w:r w:rsidRPr="00B162DA">
              <w:rPr>
                <w:i/>
                <w:spacing w:val="-2"/>
                <w:lang w:val="lv-LV"/>
              </w:rPr>
              <w:t>euro</w:t>
            </w:r>
            <w:r w:rsidRPr="00B162DA">
              <w:rPr>
                <w:spacing w:val="-2"/>
                <w:lang w:val="lv-LV"/>
              </w:rPr>
              <w:t>)</w:t>
            </w:r>
          </w:p>
        </w:tc>
      </w:tr>
      <w:tr w:rsidR="00B162DA" w:rsidRPr="00B162DA" w14:paraId="767D1EA1" w14:textId="77777777" w:rsidTr="004A6536">
        <w:tc>
          <w:tcPr>
            <w:tcW w:w="846" w:type="dxa"/>
            <w:tcBorders>
              <w:bottom w:val="single" w:sz="4" w:space="0" w:color="auto"/>
            </w:tcBorders>
            <w:vAlign w:val="center"/>
          </w:tcPr>
          <w:p w14:paraId="3B44DF93" w14:textId="77777777" w:rsidR="009F7302" w:rsidRPr="00B162DA" w:rsidRDefault="009F7302" w:rsidP="00D76393">
            <w:pPr>
              <w:pStyle w:val="naisc"/>
              <w:spacing w:before="0" w:after="0"/>
              <w:rPr>
                <w:sz w:val="20"/>
                <w:szCs w:val="20"/>
              </w:rPr>
            </w:pPr>
            <w:bookmarkStart w:id="5" w:name="_Hlk72333756"/>
            <w:bookmarkEnd w:id="4"/>
            <w:r w:rsidRPr="00B162DA">
              <w:rPr>
                <w:sz w:val="20"/>
                <w:szCs w:val="20"/>
              </w:rPr>
              <w:t>1</w:t>
            </w:r>
          </w:p>
        </w:tc>
        <w:tc>
          <w:tcPr>
            <w:tcW w:w="2693" w:type="dxa"/>
            <w:tcBorders>
              <w:bottom w:val="single" w:sz="4" w:space="0" w:color="auto"/>
            </w:tcBorders>
            <w:vAlign w:val="center"/>
          </w:tcPr>
          <w:p w14:paraId="5C41E810" w14:textId="77777777" w:rsidR="009F7302" w:rsidRPr="00B162DA" w:rsidRDefault="009F7302" w:rsidP="00D76393">
            <w:pPr>
              <w:pStyle w:val="naisc"/>
              <w:spacing w:before="0" w:after="0"/>
              <w:rPr>
                <w:sz w:val="20"/>
                <w:szCs w:val="20"/>
              </w:rPr>
            </w:pPr>
            <w:r w:rsidRPr="00B162DA">
              <w:rPr>
                <w:sz w:val="20"/>
                <w:szCs w:val="20"/>
              </w:rPr>
              <w:t>2</w:t>
            </w:r>
          </w:p>
        </w:tc>
        <w:tc>
          <w:tcPr>
            <w:tcW w:w="992" w:type="dxa"/>
            <w:tcBorders>
              <w:bottom w:val="single" w:sz="4" w:space="0" w:color="auto"/>
            </w:tcBorders>
            <w:vAlign w:val="center"/>
          </w:tcPr>
          <w:p w14:paraId="67708999" w14:textId="77777777" w:rsidR="009F7302" w:rsidRPr="00B162DA" w:rsidRDefault="009F7302" w:rsidP="00D76393">
            <w:pPr>
              <w:pStyle w:val="naisc"/>
              <w:spacing w:before="0" w:after="0"/>
              <w:rPr>
                <w:sz w:val="20"/>
                <w:szCs w:val="20"/>
              </w:rPr>
            </w:pPr>
            <w:r w:rsidRPr="00B162DA">
              <w:rPr>
                <w:sz w:val="20"/>
                <w:szCs w:val="20"/>
              </w:rPr>
              <w:t>3</w:t>
            </w:r>
          </w:p>
        </w:tc>
        <w:tc>
          <w:tcPr>
            <w:tcW w:w="1276" w:type="dxa"/>
            <w:tcBorders>
              <w:bottom w:val="single" w:sz="4" w:space="0" w:color="auto"/>
            </w:tcBorders>
            <w:vAlign w:val="center"/>
          </w:tcPr>
          <w:p w14:paraId="635B9FFA" w14:textId="77777777" w:rsidR="009F7302" w:rsidRPr="00B162DA" w:rsidRDefault="009F7302" w:rsidP="00D76393">
            <w:pPr>
              <w:pStyle w:val="naisc"/>
              <w:spacing w:before="0" w:after="0"/>
              <w:rPr>
                <w:sz w:val="20"/>
                <w:szCs w:val="20"/>
              </w:rPr>
            </w:pPr>
            <w:r w:rsidRPr="00B162DA">
              <w:rPr>
                <w:sz w:val="20"/>
                <w:szCs w:val="20"/>
              </w:rPr>
              <w:t>4</w:t>
            </w:r>
          </w:p>
        </w:tc>
        <w:tc>
          <w:tcPr>
            <w:tcW w:w="1559" w:type="dxa"/>
            <w:tcBorders>
              <w:bottom w:val="single" w:sz="4" w:space="0" w:color="auto"/>
            </w:tcBorders>
            <w:vAlign w:val="center"/>
          </w:tcPr>
          <w:p w14:paraId="4D151B27" w14:textId="77777777" w:rsidR="009F7302" w:rsidRPr="00B162DA" w:rsidRDefault="009F7302" w:rsidP="00D76393">
            <w:pPr>
              <w:pStyle w:val="naisc"/>
              <w:spacing w:before="0" w:after="0"/>
              <w:rPr>
                <w:sz w:val="20"/>
                <w:szCs w:val="20"/>
              </w:rPr>
            </w:pPr>
            <w:r w:rsidRPr="00B162DA">
              <w:rPr>
                <w:sz w:val="20"/>
                <w:szCs w:val="20"/>
              </w:rPr>
              <w:t>5</w:t>
            </w:r>
          </w:p>
        </w:tc>
        <w:tc>
          <w:tcPr>
            <w:tcW w:w="1843" w:type="dxa"/>
            <w:tcBorders>
              <w:bottom w:val="single" w:sz="4" w:space="0" w:color="auto"/>
            </w:tcBorders>
            <w:vAlign w:val="center"/>
          </w:tcPr>
          <w:p w14:paraId="3DBF7F22" w14:textId="77777777" w:rsidR="009F7302" w:rsidRPr="00B162DA" w:rsidRDefault="009F7302" w:rsidP="00D76393">
            <w:pPr>
              <w:pStyle w:val="naisc"/>
              <w:spacing w:before="0" w:after="0"/>
              <w:rPr>
                <w:sz w:val="20"/>
                <w:szCs w:val="20"/>
              </w:rPr>
            </w:pPr>
            <w:r w:rsidRPr="00B162DA">
              <w:rPr>
                <w:sz w:val="20"/>
                <w:szCs w:val="20"/>
              </w:rPr>
              <w:t>6</w:t>
            </w:r>
          </w:p>
        </w:tc>
      </w:tr>
      <w:bookmarkEnd w:id="5"/>
      <w:tr w:rsidR="00B162DA" w:rsidRPr="00B162DA" w14:paraId="1750FF7D" w14:textId="77777777" w:rsidTr="004A6536">
        <w:tc>
          <w:tcPr>
            <w:tcW w:w="846" w:type="dxa"/>
          </w:tcPr>
          <w:p w14:paraId="47588AC5" w14:textId="20DCF18E" w:rsidR="009F7302" w:rsidRPr="00B162DA" w:rsidRDefault="009F7302" w:rsidP="00D76393">
            <w:pPr>
              <w:pStyle w:val="naiskr"/>
              <w:spacing w:before="0" w:after="0"/>
            </w:pPr>
            <w:r w:rsidRPr="00B162DA">
              <w:t>4.</w:t>
            </w:r>
          </w:p>
        </w:tc>
        <w:tc>
          <w:tcPr>
            <w:tcW w:w="2693" w:type="dxa"/>
          </w:tcPr>
          <w:p w14:paraId="2AD08082" w14:textId="77777777" w:rsidR="009F7302" w:rsidRPr="00B162DA" w:rsidRDefault="009F7302" w:rsidP="00D76393">
            <w:pPr>
              <w:pStyle w:val="naiskr"/>
              <w:spacing w:before="0" w:after="0"/>
            </w:pPr>
            <w:r w:rsidRPr="00B162DA">
              <w:t>Videi kaitīgas preces – kopā</w:t>
            </w:r>
          </w:p>
        </w:tc>
        <w:tc>
          <w:tcPr>
            <w:tcW w:w="992" w:type="dxa"/>
          </w:tcPr>
          <w:p w14:paraId="1BDEC602" w14:textId="6CA9EDCA" w:rsidR="009F7302" w:rsidRPr="00B162DA" w:rsidRDefault="009F7302" w:rsidP="00D76393">
            <w:pPr>
              <w:pStyle w:val="naisc"/>
              <w:spacing w:before="0" w:after="0"/>
            </w:pPr>
          </w:p>
        </w:tc>
        <w:tc>
          <w:tcPr>
            <w:tcW w:w="1276" w:type="dxa"/>
          </w:tcPr>
          <w:p w14:paraId="4C5EF8D7" w14:textId="4E1455BE" w:rsidR="009F7302" w:rsidRPr="00B162DA" w:rsidRDefault="009F7302" w:rsidP="00D76393">
            <w:pPr>
              <w:pStyle w:val="naisc"/>
              <w:spacing w:before="0" w:after="0"/>
            </w:pPr>
          </w:p>
        </w:tc>
        <w:tc>
          <w:tcPr>
            <w:tcW w:w="1559" w:type="dxa"/>
          </w:tcPr>
          <w:p w14:paraId="727D4032" w14:textId="77777777" w:rsidR="009F7302" w:rsidRPr="00B162DA" w:rsidRDefault="009F7302" w:rsidP="00D76393">
            <w:pPr>
              <w:pStyle w:val="naisc"/>
              <w:spacing w:before="0" w:after="0"/>
            </w:pPr>
            <w:r w:rsidRPr="00B162DA">
              <w:t>X</w:t>
            </w:r>
          </w:p>
        </w:tc>
        <w:tc>
          <w:tcPr>
            <w:tcW w:w="1843" w:type="dxa"/>
          </w:tcPr>
          <w:p w14:paraId="4A14B42D" w14:textId="7D2A417F" w:rsidR="009F7302" w:rsidRPr="00B162DA" w:rsidRDefault="009F7302" w:rsidP="00D76393">
            <w:pPr>
              <w:pStyle w:val="naisc"/>
              <w:spacing w:before="0" w:after="0"/>
            </w:pPr>
          </w:p>
        </w:tc>
      </w:tr>
      <w:tr w:rsidR="00B162DA" w:rsidRPr="00B162DA" w14:paraId="70197192" w14:textId="77777777" w:rsidTr="004A6536">
        <w:tc>
          <w:tcPr>
            <w:tcW w:w="846" w:type="dxa"/>
          </w:tcPr>
          <w:p w14:paraId="1966096C" w14:textId="77777777" w:rsidR="009F7302" w:rsidRPr="00B162DA" w:rsidRDefault="009F7302" w:rsidP="00D76393">
            <w:pPr>
              <w:pStyle w:val="naiskr"/>
              <w:spacing w:before="0" w:after="0"/>
            </w:pPr>
            <w:r w:rsidRPr="00B162DA">
              <w:t>4.1.</w:t>
            </w:r>
          </w:p>
        </w:tc>
        <w:tc>
          <w:tcPr>
            <w:tcW w:w="2693" w:type="dxa"/>
          </w:tcPr>
          <w:p w14:paraId="7A8431BF" w14:textId="5CCF616F" w:rsidR="009F7302" w:rsidRPr="00B162DA" w:rsidRDefault="000376C4" w:rsidP="00D76393">
            <w:pPr>
              <w:pStyle w:val="naiskr"/>
              <w:spacing w:before="0" w:after="0"/>
            </w:pPr>
            <w:r w:rsidRPr="00B162DA">
              <w:t>s</w:t>
            </w:r>
            <w:r w:rsidR="001D5107" w:rsidRPr="00B162DA">
              <w:t>mēreļļas</w:t>
            </w:r>
          </w:p>
        </w:tc>
        <w:tc>
          <w:tcPr>
            <w:tcW w:w="992" w:type="dxa"/>
          </w:tcPr>
          <w:p w14:paraId="3C757176" w14:textId="591F9F6B" w:rsidR="009F7302" w:rsidRPr="00B162DA" w:rsidRDefault="009F7302" w:rsidP="00D76393">
            <w:pPr>
              <w:pStyle w:val="naisc"/>
              <w:spacing w:before="0" w:after="0"/>
            </w:pPr>
          </w:p>
        </w:tc>
        <w:tc>
          <w:tcPr>
            <w:tcW w:w="1276" w:type="dxa"/>
          </w:tcPr>
          <w:p w14:paraId="008E8620" w14:textId="2D33B67F" w:rsidR="009F7302" w:rsidRPr="00B162DA" w:rsidRDefault="009F7302" w:rsidP="00D76393">
            <w:pPr>
              <w:pStyle w:val="naisc"/>
              <w:spacing w:before="0" w:after="0"/>
            </w:pPr>
          </w:p>
        </w:tc>
        <w:tc>
          <w:tcPr>
            <w:tcW w:w="1559" w:type="dxa"/>
          </w:tcPr>
          <w:p w14:paraId="76BC2D53" w14:textId="33ECEBD2" w:rsidR="009F7302" w:rsidRPr="00B162DA" w:rsidRDefault="009F7302" w:rsidP="00D76393">
            <w:pPr>
              <w:pStyle w:val="naisc"/>
              <w:spacing w:before="0" w:after="0"/>
            </w:pPr>
          </w:p>
        </w:tc>
        <w:tc>
          <w:tcPr>
            <w:tcW w:w="1843" w:type="dxa"/>
          </w:tcPr>
          <w:p w14:paraId="2C23AFBB" w14:textId="231FAE48" w:rsidR="009F7302" w:rsidRPr="00B162DA" w:rsidRDefault="009F7302" w:rsidP="00D76393">
            <w:pPr>
              <w:pStyle w:val="naisc"/>
              <w:spacing w:before="0" w:after="0"/>
            </w:pPr>
          </w:p>
        </w:tc>
      </w:tr>
      <w:tr w:rsidR="00B162DA" w:rsidRPr="00B162DA" w14:paraId="5F4368B1" w14:textId="77777777" w:rsidTr="004A6536">
        <w:tc>
          <w:tcPr>
            <w:tcW w:w="846" w:type="dxa"/>
          </w:tcPr>
          <w:p w14:paraId="1B26E9AC" w14:textId="77777777" w:rsidR="009F7302" w:rsidRPr="00B162DA" w:rsidRDefault="009F7302" w:rsidP="00D76393">
            <w:pPr>
              <w:pStyle w:val="naiskr"/>
              <w:spacing w:before="0" w:after="0"/>
            </w:pPr>
            <w:r w:rsidRPr="00B162DA">
              <w:lastRenderedPageBreak/>
              <w:t>4.2.</w:t>
            </w:r>
          </w:p>
        </w:tc>
        <w:tc>
          <w:tcPr>
            <w:tcW w:w="2693" w:type="dxa"/>
          </w:tcPr>
          <w:p w14:paraId="3EDF3A3C" w14:textId="525B41A3" w:rsidR="009F7302" w:rsidRPr="00B162DA" w:rsidRDefault="001D5107" w:rsidP="00C84011">
            <w:pPr>
              <w:pStyle w:val="naiskr"/>
              <w:spacing w:before="0" w:after="0"/>
            </w:pPr>
            <w:r w:rsidRPr="00B162DA">
              <w:t>elektriskie akumulatori, svina</w:t>
            </w:r>
          </w:p>
        </w:tc>
        <w:tc>
          <w:tcPr>
            <w:tcW w:w="992" w:type="dxa"/>
          </w:tcPr>
          <w:p w14:paraId="14C9E5F8" w14:textId="116DD594" w:rsidR="009F7302" w:rsidRPr="00B162DA" w:rsidRDefault="009F7302" w:rsidP="00D76393">
            <w:pPr>
              <w:pStyle w:val="naisc"/>
              <w:spacing w:before="0" w:after="0"/>
            </w:pPr>
          </w:p>
        </w:tc>
        <w:tc>
          <w:tcPr>
            <w:tcW w:w="1276" w:type="dxa"/>
          </w:tcPr>
          <w:p w14:paraId="20880A3A" w14:textId="3DA744F0" w:rsidR="009F7302" w:rsidRPr="00B162DA" w:rsidRDefault="009F7302" w:rsidP="00D76393">
            <w:pPr>
              <w:pStyle w:val="naisc"/>
              <w:spacing w:before="0" w:after="0"/>
            </w:pPr>
          </w:p>
        </w:tc>
        <w:tc>
          <w:tcPr>
            <w:tcW w:w="1559" w:type="dxa"/>
          </w:tcPr>
          <w:p w14:paraId="1DFD1037" w14:textId="550C918A" w:rsidR="009F7302" w:rsidRPr="00B162DA" w:rsidRDefault="009F7302" w:rsidP="00D76393">
            <w:pPr>
              <w:pStyle w:val="naisc"/>
              <w:spacing w:before="0" w:after="0"/>
            </w:pPr>
          </w:p>
        </w:tc>
        <w:tc>
          <w:tcPr>
            <w:tcW w:w="1843" w:type="dxa"/>
          </w:tcPr>
          <w:p w14:paraId="1063C9DA" w14:textId="5E38399E" w:rsidR="009F7302" w:rsidRPr="00B162DA" w:rsidRDefault="009F7302" w:rsidP="00D76393">
            <w:pPr>
              <w:pStyle w:val="naisc"/>
              <w:spacing w:before="0" w:after="0"/>
            </w:pPr>
          </w:p>
        </w:tc>
      </w:tr>
      <w:tr w:rsidR="00B162DA" w:rsidRPr="00B162DA" w14:paraId="6EE66A74" w14:textId="77777777" w:rsidTr="004A6536">
        <w:tc>
          <w:tcPr>
            <w:tcW w:w="846" w:type="dxa"/>
          </w:tcPr>
          <w:p w14:paraId="3814267E" w14:textId="77777777" w:rsidR="009F7302" w:rsidRPr="00B162DA" w:rsidRDefault="009F7302" w:rsidP="00D76393">
            <w:pPr>
              <w:pStyle w:val="naiskr"/>
              <w:spacing w:before="0" w:after="0"/>
            </w:pPr>
            <w:r w:rsidRPr="00B162DA">
              <w:t>4.3.</w:t>
            </w:r>
          </w:p>
        </w:tc>
        <w:tc>
          <w:tcPr>
            <w:tcW w:w="2693" w:type="dxa"/>
          </w:tcPr>
          <w:p w14:paraId="78158198" w14:textId="2E073E1D" w:rsidR="009F7302" w:rsidRPr="00B162DA" w:rsidRDefault="001D5107" w:rsidP="004A6536">
            <w:r w:rsidRPr="00B162DA">
              <w:t>elektriskie akumulatori</w:t>
            </w:r>
            <w:r w:rsidR="00B933B0" w:rsidRPr="00B162DA">
              <w:t>,</w:t>
            </w:r>
            <w:r w:rsidR="00493C7B" w:rsidRPr="00B162DA">
              <w:t xml:space="preserve"> </w:t>
            </w:r>
            <w:proofErr w:type="spellStart"/>
            <w:r w:rsidRPr="00B162DA">
              <w:t>Ni-Cd</w:t>
            </w:r>
            <w:proofErr w:type="spellEnd"/>
          </w:p>
        </w:tc>
        <w:tc>
          <w:tcPr>
            <w:tcW w:w="992" w:type="dxa"/>
          </w:tcPr>
          <w:p w14:paraId="6C198B8B" w14:textId="66E69E99" w:rsidR="009F7302" w:rsidRPr="00B162DA" w:rsidRDefault="009F7302" w:rsidP="00D76393">
            <w:pPr>
              <w:pStyle w:val="naisc"/>
              <w:spacing w:before="0" w:after="0"/>
            </w:pPr>
          </w:p>
        </w:tc>
        <w:tc>
          <w:tcPr>
            <w:tcW w:w="1276" w:type="dxa"/>
          </w:tcPr>
          <w:p w14:paraId="2B0B3FEB" w14:textId="385F3909" w:rsidR="009F7302" w:rsidRPr="00B162DA" w:rsidRDefault="009F7302" w:rsidP="00D76393">
            <w:pPr>
              <w:pStyle w:val="naisc"/>
              <w:spacing w:before="0" w:after="0"/>
            </w:pPr>
          </w:p>
        </w:tc>
        <w:tc>
          <w:tcPr>
            <w:tcW w:w="1559" w:type="dxa"/>
          </w:tcPr>
          <w:p w14:paraId="699FEDEA" w14:textId="381BE5DD" w:rsidR="009F7302" w:rsidRPr="00B162DA" w:rsidRDefault="009F7302" w:rsidP="00D76393">
            <w:pPr>
              <w:pStyle w:val="naisc"/>
              <w:spacing w:before="0" w:after="0"/>
            </w:pPr>
          </w:p>
        </w:tc>
        <w:tc>
          <w:tcPr>
            <w:tcW w:w="1843" w:type="dxa"/>
          </w:tcPr>
          <w:p w14:paraId="37771827" w14:textId="214E0FBA" w:rsidR="009F7302" w:rsidRPr="00B162DA" w:rsidRDefault="009F7302" w:rsidP="00D76393">
            <w:pPr>
              <w:pStyle w:val="naisc"/>
              <w:spacing w:before="0" w:after="0"/>
            </w:pPr>
          </w:p>
        </w:tc>
      </w:tr>
      <w:tr w:rsidR="00B162DA" w:rsidRPr="00B162DA" w14:paraId="22EB8B1D" w14:textId="77777777" w:rsidTr="004A6536">
        <w:tc>
          <w:tcPr>
            <w:tcW w:w="846" w:type="dxa"/>
          </w:tcPr>
          <w:p w14:paraId="188EDFA0" w14:textId="77777777" w:rsidR="009F7302" w:rsidRPr="00B162DA" w:rsidRDefault="009F7302" w:rsidP="00D76393">
            <w:pPr>
              <w:pStyle w:val="naiskr"/>
              <w:spacing w:before="0" w:after="0"/>
            </w:pPr>
            <w:r w:rsidRPr="00B162DA">
              <w:t>4.4.</w:t>
            </w:r>
          </w:p>
        </w:tc>
        <w:tc>
          <w:tcPr>
            <w:tcW w:w="2693" w:type="dxa"/>
          </w:tcPr>
          <w:p w14:paraId="3C25BDCA" w14:textId="4ABE0E23" w:rsidR="009F7302" w:rsidRPr="00B162DA" w:rsidRDefault="001D5107" w:rsidP="004A6536">
            <w:r w:rsidRPr="00B162DA">
              <w:t>elektriskie akumulatori</w:t>
            </w:r>
            <w:r w:rsidR="00B933B0" w:rsidRPr="00B162DA">
              <w:t>,</w:t>
            </w:r>
            <w:r w:rsidR="00493C7B" w:rsidRPr="00B162DA">
              <w:t xml:space="preserve"> </w:t>
            </w:r>
            <w:r w:rsidRPr="00B162DA">
              <w:t>Fe-</w:t>
            </w:r>
            <w:proofErr w:type="spellStart"/>
            <w:r w:rsidRPr="00B162DA">
              <w:t>Ni</w:t>
            </w:r>
            <w:proofErr w:type="spellEnd"/>
          </w:p>
        </w:tc>
        <w:tc>
          <w:tcPr>
            <w:tcW w:w="992" w:type="dxa"/>
          </w:tcPr>
          <w:p w14:paraId="0EEEBEDC" w14:textId="78313E10" w:rsidR="009F7302" w:rsidRPr="00B162DA" w:rsidRDefault="009F7302" w:rsidP="00D76393">
            <w:pPr>
              <w:pStyle w:val="naisc"/>
              <w:spacing w:before="0" w:after="0"/>
            </w:pPr>
          </w:p>
        </w:tc>
        <w:tc>
          <w:tcPr>
            <w:tcW w:w="1276" w:type="dxa"/>
          </w:tcPr>
          <w:p w14:paraId="781CB48B" w14:textId="1426D47E" w:rsidR="009F7302" w:rsidRPr="00B162DA" w:rsidRDefault="009F7302" w:rsidP="00D76393">
            <w:pPr>
              <w:pStyle w:val="naisc"/>
              <w:spacing w:before="0" w:after="0"/>
            </w:pPr>
          </w:p>
        </w:tc>
        <w:tc>
          <w:tcPr>
            <w:tcW w:w="1559" w:type="dxa"/>
          </w:tcPr>
          <w:p w14:paraId="0047224D" w14:textId="30B28FCF" w:rsidR="009F7302" w:rsidRPr="00B162DA" w:rsidRDefault="009F7302" w:rsidP="00D76393">
            <w:pPr>
              <w:pStyle w:val="naisc"/>
              <w:spacing w:before="0" w:after="0"/>
            </w:pPr>
          </w:p>
        </w:tc>
        <w:tc>
          <w:tcPr>
            <w:tcW w:w="1843" w:type="dxa"/>
          </w:tcPr>
          <w:p w14:paraId="43FB835E" w14:textId="4D43CE37" w:rsidR="009F7302" w:rsidRPr="00B162DA" w:rsidRDefault="009F7302" w:rsidP="00D76393">
            <w:pPr>
              <w:pStyle w:val="naisc"/>
              <w:spacing w:before="0" w:after="0"/>
            </w:pPr>
          </w:p>
        </w:tc>
      </w:tr>
      <w:tr w:rsidR="00B162DA" w:rsidRPr="00B162DA" w14:paraId="5CA4E7CA" w14:textId="77777777" w:rsidTr="004A6536">
        <w:tc>
          <w:tcPr>
            <w:tcW w:w="846" w:type="dxa"/>
          </w:tcPr>
          <w:p w14:paraId="414490DB" w14:textId="77777777" w:rsidR="009F7302" w:rsidRPr="00B162DA" w:rsidRDefault="009F7302" w:rsidP="00D76393">
            <w:pPr>
              <w:pStyle w:val="naiskr"/>
              <w:spacing w:before="0" w:after="0"/>
            </w:pPr>
            <w:r w:rsidRPr="00B162DA">
              <w:t>4.5.</w:t>
            </w:r>
          </w:p>
        </w:tc>
        <w:tc>
          <w:tcPr>
            <w:tcW w:w="2693" w:type="dxa"/>
          </w:tcPr>
          <w:p w14:paraId="7E75F9AC" w14:textId="089B7531" w:rsidR="009F7302" w:rsidRPr="00B162DA" w:rsidRDefault="001D5107" w:rsidP="00D76393">
            <w:pPr>
              <w:pStyle w:val="naiskr"/>
              <w:spacing w:before="0" w:after="0"/>
            </w:pPr>
            <w:r w:rsidRPr="00B162DA">
              <w:t>galvaniskie elementi un galvaniskās baterijas</w:t>
            </w:r>
          </w:p>
        </w:tc>
        <w:tc>
          <w:tcPr>
            <w:tcW w:w="992" w:type="dxa"/>
          </w:tcPr>
          <w:p w14:paraId="0EF82CB4" w14:textId="3D4B01E7" w:rsidR="009F7302" w:rsidRPr="00B162DA" w:rsidRDefault="009F7302" w:rsidP="00D76393">
            <w:pPr>
              <w:pStyle w:val="naisc"/>
              <w:spacing w:before="0" w:after="0"/>
            </w:pPr>
          </w:p>
        </w:tc>
        <w:tc>
          <w:tcPr>
            <w:tcW w:w="1276" w:type="dxa"/>
          </w:tcPr>
          <w:p w14:paraId="61D7BA8C" w14:textId="0194C04E" w:rsidR="009F7302" w:rsidRPr="00B162DA" w:rsidRDefault="009F7302" w:rsidP="00D76393">
            <w:pPr>
              <w:pStyle w:val="naisc"/>
              <w:spacing w:before="0" w:after="0"/>
            </w:pPr>
          </w:p>
        </w:tc>
        <w:tc>
          <w:tcPr>
            <w:tcW w:w="1559" w:type="dxa"/>
          </w:tcPr>
          <w:p w14:paraId="2C1C7FCD" w14:textId="42A22B74" w:rsidR="009F7302" w:rsidRPr="00B162DA" w:rsidRDefault="009F7302" w:rsidP="00D76393">
            <w:pPr>
              <w:pStyle w:val="naisc"/>
              <w:spacing w:before="0" w:after="0"/>
            </w:pPr>
          </w:p>
        </w:tc>
        <w:tc>
          <w:tcPr>
            <w:tcW w:w="1843" w:type="dxa"/>
          </w:tcPr>
          <w:p w14:paraId="5C5FA760" w14:textId="6269E70B" w:rsidR="009F7302" w:rsidRPr="00B162DA" w:rsidRDefault="009F7302" w:rsidP="00D76393">
            <w:pPr>
              <w:pStyle w:val="naisc"/>
              <w:spacing w:before="0" w:after="0"/>
            </w:pPr>
          </w:p>
        </w:tc>
      </w:tr>
      <w:tr w:rsidR="00B162DA" w:rsidRPr="00B162DA" w14:paraId="4C88557D" w14:textId="77777777" w:rsidTr="004A6536">
        <w:tc>
          <w:tcPr>
            <w:tcW w:w="846" w:type="dxa"/>
            <w:tcBorders>
              <w:bottom w:val="single" w:sz="4" w:space="0" w:color="auto"/>
            </w:tcBorders>
          </w:tcPr>
          <w:p w14:paraId="3D5D0906" w14:textId="77777777" w:rsidR="009F7302" w:rsidRPr="00B162DA" w:rsidRDefault="009F7302" w:rsidP="00D76393">
            <w:pPr>
              <w:pStyle w:val="naiskr"/>
              <w:spacing w:before="0" w:after="0"/>
            </w:pPr>
            <w:r w:rsidRPr="00B162DA">
              <w:t>4.6.</w:t>
            </w:r>
          </w:p>
        </w:tc>
        <w:tc>
          <w:tcPr>
            <w:tcW w:w="2693" w:type="dxa"/>
            <w:tcBorders>
              <w:bottom w:val="single" w:sz="4" w:space="0" w:color="auto"/>
            </w:tcBorders>
          </w:tcPr>
          <w:p w14:paraId="35300073" w14:textId="4EEB8DC6" w:rsidR="009F7302" w:rsidRPr="00B162DA" w:rsidRDefault="001D5107" w:rsidP="00D76393">
            <w:pPr>
              <w:pStyle w:val="naiskr"/>
              <w:spacing w:before="0" w:after="0"/>
            </w:pPr>
            <w:r w:rsidRPr="00B162DA">
              <w:t>citi elektriskie akumulatori</w:t>
            </w:r>
          </w:p>
        </w:tc>
        <w:tc>
          <w:tcPr>
            <w:tcW w:w="992" w:type="dxa"/>
            <w:tcBorders>
              <w:bottom w:val="single" w:sz="4" w:space="0" w:color="auto"/>
            </w:tcBorders>
          </w:tcPr>
          <w:p w14:paraId="0D8E0A61" w14:textId="13D17780" w:rsidR="009F7302" w:rsidRPr="00B162DA" w:rsidRDefault="009F7302" w:rsidP="00D76393">
            <w:pPr>
              <w:pStyle w:val="naisc"/>
              <w:spacing w:before="0" w:after="0"/>
            </w:pPr>
          </w:p>
        </w:tc>
        <w:tc>
          <w:tcPr>
            <w:tcW w:w="1276" w:type="dxa"/>
            <w:tcBorders>
              <w:bottom w:val="single" w:sz="4" w:space="0" w:color="auto"/>
            </w:tcBorders>
          </w:tcPr>
          <w:p w14:paraId="1D30F379" w14:textId="65E22F8E" w:rsidR="009F7302" w:rsidRPr="00B162DA" w:rsidRDefault="009F7302" w:rsidP="00D76393">
            <w:pPr>
              <w:pStyle w:val="naisc"/>
              <w:spacing w:before="0" w:after="0"/>
            </w:pPr>
          </w:p>
        </w:tc>
        <w:tc>
          <w:tcPr>
            <w:tcW w:w="1559" w:type="dxa"/>
            <w:tcBorders>
              <w:bottom w:val="single" w:sz="4" w:space="0" w:color="auto"/>
            </w:tcBorders>
          </w:tcPr>
          <w:p w14:paraId="79F92053" w14:textId="3147546C" w:rsidR="009F7302" w:rsidRPr="00B162DA" w:rsidRDefault="009F7302" w:rsidP="00D76393">
            <w:pPr>
              <w:pStyle w:val="naisc"/>
              <w:spacing w:before="0" w:after="0"/>
            </w:pPr>
          </w:p>
        </w:tc>
        <w:tc>
          <w:tcPr>
            <w:tcW w:w="1843" w:type="dxa"/>
            <w:tcBorders>
              <w:bottom w:val="single" w:sz="4" w:space="0" w:color="auto"/>
            </w:tcBorders>
          </w:tcPr>
          <w:p w14:paraId="655A1945" w14:textId="187E740D" w:rsidR="009F7302" w:rsidRPr="00B162DA" w:rsidRDefault="009F7302" w:rsidP="00D76393">
            <w:pPr>
              <w:pStyle w:val="naisc"/>
              <w:spacing w:before="0" w:after="0"/>
            </w:pPr>
          </w:p>
        </w:tc>
      </w:tr>
      <w:tr w:rsidR="00B162DA" w:rsidRPr="00B162DA" w14:paraId="186F0CE7" w14:textId="77777777" w:rsidTr="004A6536">
        <w:tc>
          <w:tcPr>
            <w:tcW w:w="846" w:type="dxa"/>
            <w:tcBorders>
              <w:bottom w:val="single" w:sz="4" w:space="0" w:color="auto"/>
            </w:tcBorders>
          </w:tcPr>
          <w:p w14:paraId="3934CCF1" w14:textId="695CCFD7" w:rsidR="001D5107" w:rsidRPr="00B162DA" w:rsidRDefault="00324D74" w:rsidP="00D76393">
            <w:pPr>
              <w:pStyle w:val="naiskr"/>
              <w:spacing w:before="0" w:after="0"/>
            </w:pPr>
            <w:r w:rsidRPr="00B162DA">
              <w:t>4.7.</w:t>
            </w:r>
          </w:p>
        </w:tc>
        <w:tc>
          <w:tcPr>
            <w:tcW w:w="2693" w:type="dxa"/>
            <w:tcBorders>
              <w:bottom w:val="single" w:sz="4" w:space="0" w:color="auto"/>
            </w:tcBorders>
          </w:tcPr>
          <w:p w14:paraId="39A714BD" w14:textId="4636CEC5" w:rsidR="001D5107" w:rsidRPr="00B162DA" w:rsidRDefault="000376C4" w:rsidP="00D76393">
            <w:pPr>
              <w:pStyle w:val="naiskr"/>
              <w:spacing w:before="0" w:after="0"/>
            </w:pPr>
            <w:r w:rsidRPr="00B162DA">
              <w:t>o</w:t>
            </w:r>
            <w:r w:rsidR="001D5107" w:rsidRPr="00B162DA">
              <w:t xml:space="preserve">zona slāni noārdošās vielas (freoni, </w:t>
            </w:r>
            <w:proofErr w:type="spellStart"/>
            <w:r w:rsidR="001D5107" w:rsidRPr="00B162DA">
              <w:t>haloni</w:t>
            </w:r>
            <w:proofErr w:type="spellEnd"/>
            <w:r w:rsidR="001D5107" w:rsidRPr="00B162DA">
              <w:t xml:space="preserve"> un citas) (</w:t>
            </w:r>
            <w:proofErr w:type="spellStart"/>
            <w:r w:rsidR="001D5107" w:rsidRPr="00B162DA">
              <w:t>onp</w:t>
            </w:r>
            <w:proofErr w:type="spellEnd"/>
            <w:r w:rsidR="001D5107" w:rsidRPr="00B162DA">
              <w:t xml:space="preserve"> </w:t>
            </w:r>
            <w:r w:rsidR="00FC773C" w:rsidRPr="00B162DA">
              <w:t>–</w:t>
            </w:r>
            <w:r w:rsidR="001D5107" w:rsidRPr="00B162DA">
              <w:t xml:space="preserve"> ozona noārdīšanas potenciāls)</w:t>
            </w:r>
          </w:p>
        </w:tc>
        <w:tc>
          <w:tcPr>
            <w:tcW w:w="992" w:type="dxa"/>
            <w:tcBorders>
              <w:bottom w:val="single" w:sz="4" w:space="0" w:color="auto"/>
            </w:tcBorders>
          </w:tcPr>
          <w:p w14:paraId="59D372AC" w14:textId="77777777" w:rsidR="001D5107" w:rsidRPr="00B162DA" w:rsidRDefault="001D5107" w:rsidP="00D76393">
            <w:pPr>
              <w:pStyle w:val="naisc"/>
              <w:spacing w:before="0" w:after="0"/>
            </w:pPr>
          </w:p>
        </w:tc>
        <w:tc>
          <w:tcPr>
            <w:tcW w:w="1276" w:type="dxa"/>
            <w:tcBorders>
              <w:bottom w:val="single" w:sz="4" w:space="0" w:color="auto"/>
            </w:tcBorders>
          </w:tcPr>
          <w:p w14:paraId="1FE30C6C" w14:textId="77777777" w:rsidR="001D5107" w:rsidRPr="00B162DA" w:rsidRDefault="001D5107" w:rsidP="00D76393">
            <w:pPr>
              <w:pStyle w:val="naisc"/>
              <w:spacing w:before="0" w:after="0"/>
            </w:pPr>
          </w:p>
        </w:tc>
        <w:tc>
          <w:tcPr>
            <w:tcW w:w="1559" w:type="dxa"/>
            <w:tcBorders>
              <w:bottom w:val="single" w:sz="4" w:space="0" w:color="auto"/>
            </w:tcBorders>
          </w:tcPr>
          <w:p w14:paraId="64606033" w14:textId="77777777" w:rsidR="001D5107" w:rsidRPr="00B162DA" w:rsidRDefault="001D5107" w:rsidP="00D76393">
            <w:pPr>
              <w:pStyle w:val="naisc"/>
              <w:spacing w:before="0" w:after="0"/>
            </w:pPr>
          </w:p>
        </w:tc>
        <w:tc>
          <w:tcPr>
            <w:tcW w:w="1843" w:type="dxa"/>
            <w:tcBorders>
              <w:bottom w:val="single" w:sz="4" w:space="0" w:color="auto"/>
            </w:tcBorders>
          </w:tcPr>
          <w:p w14:paraId="605783FB" w14:textId="77777777" w:rsidR="001D5107" w:rsidRPr="00B162DA" w:rsidRDefault="001D5107" w:rsidP="00D76393">
            <w:pPr>
              <w:pStyle w:val="naisc"/>
              <w:spacing w:before="0" w:after="0"/>
            </w:pPr>
          </w:p>
        </w:tc>
      </w:tr>
      <w:tr w:rsidR="00B162DA" w:rsidRPr="00B162DA" w14:paraId="384B3701" w14:textId="77777777" w:rsidTr="004A6536">
        <w:tc>
          <w:tcPr>
            <w:tcW w:w="846" w:type="dxa"/>
            <w:tcBorders>
              <w:bottom w:val="single" w:sz="4" w:space="0" w:color="auto"/>
            </w:tcBorders>
          </w:tcPr>
          <w:p w14:paraId="40B6BACA" w14:textId="1EB826C8" w:rsidR="001D5107" w:rsidRPr="00B162DA" w:rsidRDefault="00324D74" w:rsidP="00D76393">
            <w:pPr>
              <w:pStyle w:val="naiskr"/>
              <w:spacing w:before="0" w:after="0"/>
            </w:pPr>
            <w:r w:rsidRPr="00B162DA">
              <w:t>4.8.</w:t>
            </w:r>
          </w:p>
        </w:tc>
        <w:tc>
          <w:tcPr>
            <w:tcW w:w="2693" w:type="dxa"/>
            <w:tcBorders>
              <w:bottom w:val="single" w:sz="4" w:space="0" w:color="auto"/>
            </w:tcBorders>
          </w:tcPr>
          <w:p w14:paraId="3D28B50B" w14:textId="3B06D0FB" w:rsidR="001D5107" w:rsidRPr="00B162DA" w:rsidRDefault="000376C4" w:rsidP="00D76393">
            <w:pPr>
              <w:pStyle w:val="naiskr"/>
              <w:spacing w:before="0" w:after="0"/>
            </w:pPr>
            <w:r w:rsidRPr="00B162DA">
              <w:t>v</w:t>
            </w:r>
            <w:r w:rsidR="001D5107" w:rsidRPr="00B162DA">
              <w:t>isu veidu riepas</w:t>
            </w:r>
          </w:p>
        </w:tc>
        <w:tc>
          <w:tcPr>
            <w:tcW w:w="992" w:type="dxa"/>
            <w:tcBorders>
              <w:bottom w:val="single" w:sz="4" w:space="0" w:color="auto"/>
            </w:tcBorders>
          </w:tcPr>
          <w:p w14:paraId="5DB642C8" w14:textId="77777777" w:rsidR="001D5107" w:rsidRPr="00B162DA" w:rsidRDefault="001D5107" w:rsidP="00D76393">
            <w:pPr>
              <w:pStyle w:val="naisc"/>
              <w:spacing w:before="0" w:after="0"/>
            </w:pPr>
          </w:p>
        </w:tc>
        <w:tc>
          <w:tcPr>
            <w:tcW w:w="1276" w:type="dxa"/>
            <w:tcBorders>
              <w:bottom w:val="single" w:sz="4" w:space="0" w:color="auto"/>
            </w:tcBorders>
          </w:tcPr>
          <w:p w14:paraId="342CE00D" w14:textId="77777777" w:rsidR="001D5107" w:rsidRPr="00B162DA" w:rsidRDefault="001D5107" w:rsidP="00D76393">
            <w:pPr>
              <w:pStyle w:val="naisc"/>
              <w:spacing w:before="0" w:after="0"/>
            </w:pPr>
          </w:p>
        </w:tc>
        <w:tc>
          <w:tcPr>
            <w:tcW w:w="1559" w:type="dxa"/>
            <w:tcBorders>
              <w:bottom w:val="single" w:sz="4" w:space="0" w:color="auto"/>
            </w:tcBorders>
          </w:tcPr>
          <w:p w14:paraId="389C340E" w14:textId="77777777" w:rsidR="001D5107" w:rsidRPr="00B162DA" w:rsidRDefault="001D5107" w:rsidP="00D76393">
            <w:pPr>
              <w:pStyle w:val="naisc"/>
              <w:spacing w:before="0" w:after="0"/>
            </w:pPr>
          </w:p>
        </w:tc>
        <w:tc>
          <w:tcPr>
            <w:tcW w:w="1843" w:type="dxa"/>
            <w:tcBorders>
              <w:bottom w:val="single" w:sz="4" w:space="0" w:color="auto"/>
            </w:tcBorders>
          </w:tcPr>
          <w:p w14:paraId="5B85D50D" w14:textId="77777777" w:rsidR="001D5107" w:rsidRPr="00B162DA" w:rsidRDefault="001D5107" w:rsidP="00D76393">
            <w:pPr>
              <w:pStyle w:val="naisc"/>
              <w:spacing w:before="0" w:after="0"/>
            </w:pPr>
          </w:p>
        </w:tc>
      </w:tr>
      <w:tr w:rsidR="00B162DA" w:rsidRPr="00B162DA" w14:paraId="3AF7BDF5" w14:textId="77777777" w:rsidTr="004A6536">
        <w:tc>
          <w:tcPr>
            <w:tcW w:w="846" w:type="dxa"/>
            <w:tcBorders>
              <w:bottom w:val="single" w:sz="4" w:space="0" w:color="auto"/>
            </w:tcBorders>
          </w:tcPr>
          <w:p w14:paraId="41AD4788" w14:textId="73114B76" w:rsidR="001D5107" w:rsidRPr="00B162DA" w:rsidRDefault="00324D74" w:rsidP="00D76393">
            <w:pPr>
              <w:pStyle w:val="naiskr"/>
              <w:spacing w:before="0" w:after="0"/>
            </w:pPr>
            <w:r w:rsidRPr="00B162DA">
              <w:t>4.9.</w:t>
            </w:r>
          </w:p>
        </w:tc>
        <w:tc>
          <w:tcPr>
            <w:tcW w:w="2693" w:type="dxa"/>
            <w:tcBorders>
              <w:bottom w:val="single" w:sz="4" w:space="0" w:color="auto"/>
            </w:tcBorders>
          </w:tcPr>
          <w:p w14:paraId="2F9E135C" w14:textId="3ED41060" w:rsidR="001D5107" w:rsidRPr="00B162DA" w:rsidRDefault="000376C4" w:rsidP="00D76393">
            <w:pPr>
              <w:pStyle w:val="naiskr"/>
              <w:spacing w:before="0" w:after="0"/>
            </w:pPr>
            <w:r w:rsidRPr="00B162DA">
              <w:t>e</w:t>
            </w:r>
            <w:r w:rsidR="001D5107" w:rsidRPr="00B162DA">
              <w:t>ļļas filtri</w:t>
            </w:r>
          </w:p>
        </w:tc>
        <w:tc>
          <w:tcPr>
            <w:tcW w:w="992" w:type="dxa"/>
            <w:tcBorders>
              <w:bottom w:val="single" w:sz="4" w:space="0" w:color="auto"/>
            </w:tcBorders>
          </w:tcPr>
          <w:p w14:paraId="5E5979ED" w14:textId="77777777" w:rsidR="001D5107" w:rsidRPr="00B162DA" w:rsidRDefault="001D5107" w:rsidP="00D76393">
            <w:pPr>
              <w:pStyle w:val="naisc"/>
              <w:spacing w:before="0" w:after="0"/>
            </w:pPr>
          </w:p>
        </w:tc>
        <w:tc>
          <w:tcPr>
            <w:tcW w:w="1276" w:type="dxa"/>
            <w:tcBorders>
              <w:bottom w:val="single" w:sz="4" w:space="0" w:color="auto"/>
            </w:tcBorders>
          </w:tcPr>
          <w:p w14:paraId="29A75A35" w14:textId="77777777" w:rsidR="001D5107" w:rsidRPr="00B162DA" w:rsidRDefault="001D5107" w:rsidP="00D76393">
            <w:pPr>
              <w:pStyle w:val="naisc"/>
              <w:spacing w:before="0" w:after="0"/>
            </w:pPr>
          </w:p>
        </w:tc>
        <w:tc>
          <w:tcPr>
            <w:tcW w:w="1559" w:type="dxa"/>
            <w:tcBorders>
              <w:bottom w:val="single" w:sz="4" w:space="0" w:color="auto"/>
            </w:tcBorders>
          </w:tcPr>
          <w:p w14:paraId="143C6651" w14:textId="77777777" w:rsidR="001D5107" w:rsidRPr="00B162DA" w:rsidRDefault="001D5107" w:rsidP="00D76393">
            <w:pPr>
              <w:pStyle w:val="naisc"/>
              <w:spacing w:before="0" w:after="0"/>
            </w:pPr>
          </w:p>
        </w:tc>
        <w:tc>
          <w:tcPr>
            <w:tcW w:w="1843" w:type="dxa"/>
            <w:tcBorders>
              <w:bottom w:val="single" w:sz="4" w:space="0" w:color="auto"/>
            </w:tcBorders>
          </w:tcPr>
          <w:p w14:paraId="6C2DFAB4" w14:textId="77777777" w:rsidR="001D5107" w:rsidRPr="00B162DA" w:rsidRDefault="001D5107" w:rsidP="00D76393">
            <w:pPr>
              <w:pStyle w:val="naisc"/>
              <w:spacing w:before="0" w:after="0"/>
            </w:pPr>
          </w:p>
        </w:tc>
      </w:tr>
      <w:tr w:rsidR="00B162DA" w:rsidRPr="00B162DA" w14:paraId="6905EC7C" w14:textId="77777777" w:rsidTr="004A6536">
        <w:tc>
          <w:tcPr>
            <w:tcW w:w="846" w:type="dxa"/>
            <w:tcBorders>
              <w:bottom w:val="single" w:sz="4" w:space="0" w:color="auto"/>
            </w:tcBorders>
          </w:tcPr>
          <w:p w14:paraId="26AF1908" w14:textId="0B62E5D2" w:rsidR="001D5107" w:rsidRPr="00B162DA" w:rsidRDefault="009559DD" w:rsidP="00D76393">
            <w:pPr>
              <w:pStyle w:val="naiskr"/>
              <w:spacing w:before="0" w:after="0"/>
            </w:pPr>
            <w:r w:rsidRPr="00B162DA">
              <w:t>4.10.</w:t>
            </w:r>
          </w:p>
        </w:tc>
        <w:tc>
          <w:tcPr>
            <w:tcW w:w="2693" w:type="dxa"/>
            <w:tcBorders>
              <w:bottom w:val="single" w:sz="4" w:space="0" w:color="auto"/>
            </w:tcBorders>
          </w:tcPr>
          <w:p w14:paraId="265FFD2F" w14:textId="078B3825" w:rsidR="001D5107" w:rsidRPr="00B162DA" w:rsidRDefault="009559DD" w:rsidP="00D76393">
            <w:pPr>
              <w:pStyle w:val="naiskr"/>
              <w:spacing w:before="0" w:after="0"/>
            </w:pPr>
            <w:r w:rsidRPr="00B162DA">
              <w:t>elektriskās un elektroniskās iekārtas*</w:t>
            </w:r>
            <w:r w:rsidR="009B2C67" w:rsidRPr="00B162DA">
              <w:t>:</w:t>
            </w:r>
          </w:p>
        </w:tc>
        <w:tc>
          <w:tcPr>
            <w:tcW w:w="992" w:type="dxa"/>
            <w:tcBorders>
              <w:bottom w:val="single" w:sz="4" w:space="0" w:color="auto"/>
            </w:tcBorders>
          </w:tcPr>
          <w:p w14:paraId="4B80AD2B" w14:textId="77777777" w:rsidR="001D5107" w:rsidRPr="00B162DA" w:rsidRDefault="001D5107" w:rsidP="00D76393">
            <w:pPr>
              <w:pStyle w:val="naisc"/>
              <w:spacing w:before="0" w:after="0"/>
            </w:pPr>
          </w:p>
        </w:tc>
        <w:tc>
          <w:tcPr>
            <w:tcW w:w="1276" w:type="dxa"/>
            <w:tcBorders>
              <w:bottom w:val="single" w:sz="4" w:space="0" w:color="auto"/>
            </w:tcBorders>
          </w:tcPr>
          <w:p w14:paraId="22803432" w14:textId="77777777" w:rsidR="001D5107" w:rsidRPr="00B162DA" w:rsidRDefault="001D5107" w:rsidP="00D76393">
            <w:pPr>
              <w:pStyle w:val="naisc"/>
              <w:spacing w:before="0" w:after="0"/>
            </w:pPr>
          </w:p>
        </w:tc>
        <w:tc>
          <w:tcPr>
            <w:tcW w:w="1559" w:type="dxa"/>
            <w:tcBorders>
              <w:bottom w:val="single" w:sz="4" w:space="0" w:color="auto"/>
            </w:tcBorders>
          </w:tcPr>
          <w:p w14:paraId="2B5F3962" w14:textId="77777777" w:rsidR="001D5107" w:rsidRPr="00B162DA" w:rsidRDefault="001D5107" w:rsidP="00D76393">
            <w:pPr>
              <w:pStyle w:val="naisc"/>
              <w:spacing w:before="0" w:after="0"/>
            </w:pPr>
          </w:p>
        </w:tc>
        <w:tc>
          <w:tcPr>
            <w:tcW w:w="1843" w:type="dxa"/>
            <w:tcBorders>
              <w:bottom w:val="single" w:sz="4" w:space="0" w:color="auto"/>
            </w:tcBorders>
          </w:tcPr>
          <w:p w14:paraId="7F29288F" w14:textId="77777777" w:rsidR="001D5107" w:rsidRPr="00B162DA" w:rsidRDefault="001D5107" w:rsidP="00D76393">
            <w:pPr>
              <w:pStyle w:val="naisc"/>
              <w:spacing w:before="0" w:after="0"/>
            </w:pPr>
          </w:p>
        </w:tc>
      </w:tr>
      <w:tr w:rsidR="00B162DA" w:rsidRPr="00B162DA" w14:paraId="34B80DD8" w14:textId="77777777" w:rsidTr="004A6536">
        <w:tc>
          <w:tcPr>
            <w:tcW w:w="846" w:type="dxa"/>
            <w:tcBorders>
              <w:bottom w:val="single" w:sz="4" w:space="0" w:color="auto"/>
            </w:tcBorders>
          </w:tcPr>
          <w:p w14:paraId="7338093E" w14:textId="25DE28EA" w:rsidR="009559DD" w:rsidRPr="00B162DA" w:rsidRDefault="009559DD" w:rsidP="004A6536">
            <w:pPr>
              <w:pStyle w:val="naiskr"/>
              <w:spacing w:before="0" w:after="0"/>
              <w:ind w:right="-57"/>
              <w:rPr>
                <w:spacing w:val="-2"/>
              </w:rPr>
            </w:pPr>
            <w:r w:rsidRPr="00B162DA">
              <w:rPr>
                <w:spacing w:val="-2"/>
              </w:rPr>
              <w:t>4.10.1.</w:t>
            </w:r>
          </w:p>
        </w:tc>
        <w:tc>
          <w:tcPr>
            <w:tcW w:w="2693" w:type="dxa"/>
            <w:tcBorders>
              <w:bottom w:val="single" w:sz="4" w:space="0" w:color="auto"/>
            </w:tcBorders>
          </w:tcPr>
          <w:p w14:paraId="47C78A68" w14:textId="6F48E4E9" w:rsidR="009559DD" w:rsidRPr="00B162DA" w:rsidRDefault="009559DD" w:rsidP="009559DD">
            <w:pPr>
              <w:pStyle w:val="naiskr"/>
              <w:spacing w:before="0" w:after="0"/>
            </w:pPr>
            <w:r w:rsidRPr="00B162DA">
              <w:t xml:space="preserve">1. kategorija </w:t>
            </w:r>
          </w:p>
        </w:tc>
        <w:tc>
          <w:tcPr>
            <w:tcW w:w="992" w:type="dxa"/>
            <w:tcBorders>
              <w:bottom w:val="single" w:sz="4" w:space="0" w:color="auto"/>
            </w:tcBorders>
          </w:tcPr>
          <w:p w14:paraId="4D158D6C" w14:textId="77777777" w:rsidR="009559DD" w:rsidRPr="00B162DA" w:rsidRDefault="009559DD" w:rsidP="009559DD">
            <w:pPr>
              <w:pStyle w:val="naisc"/>
              <w:spacing w:before="0" w:after="0"/>
            </w:pPr>
          </w:p>
        </w:tc>
        <w:tc>
          <w:tcPr>
            <w:tcW w:w="1276" w:type="dxa"/>
            <w:tcBorders>
              <w:bottom w:val="single" w:sz="4" w:space="0" w:color="auto"/>
            </w:tcBorders>
          </w:tcPr>
          <w:p w14:paraId="4EDF59AD" w14:textId="77777777" w:rsidR="009559DD" w:rsidRPr="00B162DA" w:rsidRDefault="009559DD" w:rsidP="009559DD">
            <w:pPr>
              <w:pStyle w:val="naisc"/>
              <w:spacing w:before="0" w:after="0"/>
            </w:pPr>
          </w:p>
        </w:tc>
        <w:tc>
          <w:tcPr>
            <w:tcW w:w="1559" w:type="dxa"/>
            <w:tcBorders>
              <w:bottom w:val="single" w:sz="4" w:space="0" w:color="auto"/>
            </w:tcBorders>
          </w:tcPr>
          <w:p w14:paraId="69801BD6" w14:textId="77777777" w:rsidR="009559DD" w:rsidRPr="00B162DA" w:rsidRDefault="009559DD" w:rsidP="009559DD">
            <w:pPr>
              <w:pStyle w:val="naisc"/>
              <w:spacing w:before="0" w:after="0"/>
            </w:pPr>
          </w:p>
        </w:tc>
        <w:tc>
          <w:tcPr>
            <w:tcW w:w="1843" w:type="dxa"/>
            <w:tcBorders>
              <w:bottom w:val="single" w:sz="4" w:space="0" w:color="auto"/>
            </w:tcBorders>
          </w:tcPr>
          <w:p w14:paraId="72B8C059" w14:textId="77777777" w:rsidR="009559DD" w:rsidRPr="00B162DA" w:rsidRDefault="009559DD" w:rsidP="009559DD">
            <w:pPr>
              <w:pStyle w:val="naisc"/>
              <w:spacing w:before="0" w:after="0"/>
            </w:pPr>
          </w:p>
        </w:tc>
      </w:tr>
      <w:tr w:rsidR="00B162DA" w:rsidRPr="00B162DA" w14:paraId="5C942591" w14:textId="77777777" w:rsidTr="004A6536">
        <w:tc>
          <w:tcPr>
            <w:tcW w:w="846" w:type="dxa"/>
            <w:tcBorders>
              <w:bottom w:val="single" w:sz="4" w:space="0" w:color="auto"/>
            </w:tcBorders>
          </w:tcPr>
          <w:p w14:paraId="29F0A13B" w14:textId="5CE79918" w:rsidR="009559DD" w:rsidRPr="00B162DA" w:rsidRDefault="009559DD" w:rsidP="004A6536">
            <w:pPr>
              <w:pStyle w:val="naiskr"/>
              <w:spacing w:before="0" w:after="0"/>
              <w:ind w:right="-57"/>
              <w:rPr>
                <w:spacing w:val="-2"/>
              </w:rPr>
            </w:pPr>
            <w:r w:rsidRPr="00B162DA">
              <w:rPr>
                <w:spacing w:val="-2"/>
              </w:rPr>
              <w:t>4.10.2.</w:t>
            </w:r>
          </w:p>
        </w:tc>
        <w:tc>
          <w:tcPr>
            <w:tcW w:w="2693" w:type="dxa"/>
            <w:tcBorders>
              <w:bottom w:val="single" w:sz="4" w:space="0" w:color="auto"/>
            </w:tcBorders>
          </w:tcPr>
          <w:p w14:paraId="0F6625A9" w14:textId="5A82B1BC" w:rsidR="009559DD" w:rsidRPr="00B162DA" w:rsidRDefault="009559DD" w:rsidP="009559DD">
            <w:pPr>
              <w:pStyle w:val="naiskr"/>
              <w:spacing w:before="0" w:after="0"/>
            </w:pPr>
            <w:r w:rsidRPr="00B162DA">
              <w:t xml:space="preserve">2. kategorija </w:t>
            </w:r>
          </w:p>
        </w:tc>
        <w:tc>
          <w:tcPr>
            <w:tcW w:w="992" w:type="dxa"/>
            <w:tcBorders>
              <w:bottom w:val="single" w:sz="4" w:space="0" w:color="auto"/>
            </w:tcBorders>
          </w:tcPr>
          <w:p w14:paraId="5CBF73F9" w14:textId="77777777" w:rsidR="009559DD" w:rsidRPr="00B162DA" w:rsidRDefault="009559DD" w:rsidP="009559DD">
            <w:pPr>
              <w:pStyle w:val="naisc"/>
              <w:spacing w:before="0" w:after="0"/>
            </w:pPr>
          </w:p>
        </w:tc>
        <w:tc>
          <w:tcPr>
            <w:tcW w:w="1276" w:type="dxa"/>
            <w:tcBorders>
              <w:bottom w:val="single" w:sz="4" w:space="0" w:color="auto"/>
            </w:tcBorders>
          </w:tcPr>
          <w:p w14:paraId="37D0FE69" w14:textId="77777777" w:rsidR="009559DD" w:rsidRPr="00B162DA" w:rsidRDefault="009559DD" w:rsidP="009559DD">
            <w:pPr>
              <w:pStyle w:val="naisc"/>
              <w:spacing w:before="0" w:after="0"/>
            </w:pPr>
          </w:p>
        </w:tc>
        <w:tc>
          <w:tcPr>
            <w:tcW w:w="1559" w:type="dxa"/>
            <w:tcBorders>
              <w:bottom w:val="single" w:sz="4" w:space="0" w:color="auto"/>
            </w:tcBorders>
          </w:tcPr>
          <w:p w14:paraId="67BCCBA6" w14:textId="77777777" w:rsidR="009559DD" w:rsidRPr="00B162DA" w:rsidRDefault="009559DD" w:rsidP="009559DD">
            <w:pPr>
              <w:pStyle w:val="naisc"/>
              <w:spacing w:before="0" w:after="0"/>
            </w:pPr>
          </w:p>
        </w:tc>
        <w:tc>
          <w:tcPr>
            <w:tcW w:w="1843" w:type="dxa"/>
            <w:tcBorders>
              <w:bottom w:val="single" w:sz="4" w:space="0" w:color="auto"/>
            </w:tcBorders>
          </w:tcPr>
          <w:p w14:paraId="50DD8069" w14:textId="77777777" w:rsidR="009559DD" w:rsidRPr="00B162DA" w:rsidRDefault="009559DD" w:rsidP="009559DD">
            <w:pPr>
              <w:pStyle w:val="naisc"/>
              <w:spacing w:before="0" w:after="0"/>
            </w:pPr>
          </w:p>
        </w:tc>
      </w:tr>
      <w:tr w:rsidR="00B162DA" w:rsidRPr="00B162DA" w14:paraId="4BC55DAD" w14:textId="77777777" w:rsidTr="004A6536">
        <w:tc>
          <w:tcPr>
            <w:tcW w:w="846" w:type="dxa"/>
            <w:tcBorders>
              <w:bottom w:val="single" w:sz="4" w:space="0" w:color="auto"/>
            </w:tcBorders>
          </w:tcPr>
          <w:p w14:paraId="69E1A8F9" w14:textId="10AC7768" w:rsidR="009559DD" w:rsidRPr="00B162DA" w:rsidRDefault="009559DD" w:rsidP="004A6536">
            <w:pPr>
              <w:pStyle w:val="naiskr"/>
              <w:spacing w:before="0" w:after="0"/>
              <w:ind w:right="-57"/>
              <w:rPr>
                <w:spacing w:val="-2"/>
              </w:rPr>
            </w:pPr>
            <w:r w:rsidRPr="00B162DA">
              <w:rPr>
                <w:spacing w:val="-2"/>
              </w:rPr>
              <w:t>4.10.3.</w:t>
            </w:r>
          </w:p>
        </w:tc>
        <w:tc>
          <w:tcPr>
            <w:tcW w:w="2693" w:type="dxa"/>
            <w:tcBorders>
              <w:bottom w:val="single" w:sz="4" w:space="0" w:color="auto"/>
            </w:tcBorders>
          </w:tcPr>
          <w:p w14:paraId="111C3E10" w14:textId="62E95322" w:rsidR="009559DD" w:rsidRPr="00B162DA" w:rsidRDefault="009559DD" w:rsidP="009559DD">
            <w:pPr>
              <w:pStyle w:val="naiskr"/>
              <w:spacing w:before="0" w:after="0"/>
            </w:pPr>
            <w:r w:rsidRPr="00B162DA">
              <w:t xml:space="preserve">3. kategorija </w:t>
            </w:r>
          </w:p>
        </w:tc>
        <w:tc>
          <w:tcPr>
            <w:tcW w:w="992" w:type="dxa"/>
            <w:tcBorders>
              <w:bottom w:val="single" w:sz="4" w:space="0" w:color="auto"/>
            </w:tcBorders>
          </w:tcPr>
          <w:p w14:paraId="0385AAFB" w14:textId="77777777" w:rsidR="009559DD" w:rsidRPr="00B162DA" w:rsidRDefault="009559DD" w:rsidP="009559DD">
            <w:pPr>
              <w:pStyle w:val="naisc"/>
              <w:spacing w:before="0" w:after="0"/>
            </w:pPr>
          </w:p>
        </w:tc>
        <w:tc>
          <w:tcPr>
            <w:tcW w:w="1276" w:type="dxa"/>
            <w:tcBorders>
              <w:bottom w:val="single" w:sz="4" w:space="0" w:color="auto"/>
            </w:tcBorders>
          </w:tcPr>
          <w:p w14:paraId="39FD1761" w14:textId="77777777" w:rsidR="009559DD" w:rsidRPr="00B162DA" w:rsidRDefault="009559DD" w:rsidP="009559DD">
            <w:pPr>
              <w:pStyle w:val="naisc"/>
              <w:spacing w:before="0" w:after="0"/>
            </w:pPr>
          </w:p>
        </w:tc>
        <w:tc>
          <w:tcPr>
            <w:tcW w:w="1559" w:type="dxa"/>
            <w:tcBorders>
              <w:bottom w:val="single" w:sz="4" w:space="0" w:color="auto"/>
            </w:tcBorders>
          </w:tcPr>
          <w:p w14:paraId="3D76C6EB" w14:textId="77777777" w:rsidR="009559DD" w:rsidRPr="00B162DA" w:rsidRDefault="009559DD" w:rsidP="009559DD">
            <w:pPr>
              <w:pStyle w:val="naisc"/>
              <w:spacing w:before="0" w:after="0"/>
            </w:pPr>
          </w:p>
        </w:tc>
        <w:tc>
          <w:tcPr>
            <w:tcW w:w="1843" w:type="dxa"/>
            <w:tcBorders>
              <w:bottom w:val="single" w:sz="4" w:space="0" w:color="auto"/>
            </w:tcBorders>
          </w:tcPr>
          <w:p w14:paraId="10BA07AE" w14:textId="77777777" w:rsidR="009559DD" w:rsidRPr="00B162DA" w:rsidRDefault="009559DD" w:rsidP="009559DD">
            <w:pPr>
              <w:pStyle w:val="naisc"/>
              <w:spacing w:before="0" w:after="0"/>
            </w:pPr>
          </w:p>
        </w:tc>
      </w:tr>
      <w:tr w:rsidR="00B162DA" w:rsidRPr="00B162DA" w14:paraId="78FC16AF" w14:textId="77777777" w:rsidTr="004A6536">
        <w:tc>
          <w:tcPr>
            <w:tcW w:w="846" w:type="dxa"/>
            <w:tcBorders>
              <w:bottom w:val="single" w:sz="4" w:space="0" w:color="auto"/>
            </w:tcBorders>
          </w:tcPr>
          <w:p w14:paraId="4767A5EE" w14:textId="56D944DE" w:rsidR="009559DD" w:rsidRPr="00B162DA" w:rsidRDefault="009559DD" w:rsidP="004A6536">
            <w:pPr>
              <w:pStyle w:val="naiskr"/>
              <w:spacing w:before="0" w:after="0"/>
              <w:ind w:right="-57"/>
              <w:rPr>
                <w:spacing w:val="-2"/>
              </w:rPr>
            </w:pPr>
            <w:r w:rsidRPr="00B162DA">
              <w:rPr>
                <w:spacing w:val="-2"/>
              </w:rPr>
              <w:t>4.10.4.</w:t>
            </w:r>
          </w:p>
        </w:tc>
        <w:tc>
          <w:tcPr>
            <w:tcW w:w="2693" w:type="dxa"/>
            <w:tcBorders>
              <w:bottom w:val="single" w:sz="4" w:space="0" w:color="auto"/>
            </w:tcBorders>
          </w:tcPr>
          <w:p w14:paraId="6E557081" w14:textId="2C273763" w:rsidR="009559DD" w:rsidRPr="00B162DA" w:rsidRDefault="009559DD" w:rsidP="009559DD">
            <w:pPr>
              <w:jc w:val="both"/>
            </w:pPr>
            <w:r w:rsidRPr="00B162DA">
              <w:t xml:space="preserve">4. kategorija </w:t>
            </w:r>
          </w:p>
        </w:tc>
        <w:tc>
          <w:tcPr>
            <w:tcW w:w="992" w:type="dxa"/>
            <w:tcBorders>
              <w:bottom w:val="single" w:sz="4" w:space="0" w:color="auto"/>
            </w:tcBorders>
          </w:tcPr>
          <w:p w14:paraId="5EC9E4EB" w14:textId="77777777" w:rsidR="009559DD" w:rsidRPr="00B162DA" w:rsidRDefault="009559DD" w:rsidP="009559DD">
            <w:pPr>
              <w:pStyle w:val="naisc"/>
              <w:spacing w:before="0" w:after="0"/>
            </w:pPr>
          </w:p>
        </w:tc>
        <w:tc>
          <w:tcPr>
            <w:tcW w:w="1276" w:type="dxa"/>
            <w:tcBorders>
              <w:bottom w:val="single" w:sz="4" w:space="0" w:color="auto"/>
            </w:tcBorders>
          </w:tcPr>
          <w:p w14:paraId="0260067B" w14:textId="77777777" w:rsidR="009559DD" w:rsidRPr="00B162DA" w:rsidRDefault="009559DD" w:rsidP="009559DD">
            <w:pPr>
              <w:pStyle w:val="naisc"/>
              <w:spacing w:before="0" w:after="0"/>
            </w:pPr>
          </w:p>
        </w:tc>
        <w:tc>
          <w:tcPr>
            <w:tcW w:w="1559" w:type="dxa"/>
            <w:tcBorders>
              <w:bottom w:val="single" w:sz="4" w:space="0" w:color="auto"/>
            </w:tcBorders>
          </w:tcPr>
          <w:p w14:paraId="38E560DE" w14:textId="77777777" w:rsidR="009559DD" w:rsidRPr="00B162DA" w:rsidRDefault="009559DD" w:rsidP="009559DD">
            <w:pPr>
              <w:pStyle w:val="naisc"/>
              <w:spacing w:before="0" w:after="0"/>
            </w:pPr>
          </w:p>
        </w:tc>
        <w:tc>
          <w:tcPr>
            <w:tcW w:w="1843" w:type="dxa"/>
            <w:tcBorders>
              <w:bottom w:val="single" w:sz="4" w:space="0" w:color="auto"/>
            </w:tcBorders>
          </w:tcPr>
          <w:p w14:paraId="52C209BA" w14:textId="77777777" w:rsidR="009559DD" w:rsidRPr="00B162DA" w:rsidRDefault="009559DD" w:rsidP="009559DD">
            <w:pPr>
              <w:pStyle w:val="naisc"/>
              <w:spacing w:before="0" w:after="0"/>
            </w:pPr>
          </w:p>
        </w:tc>
      </w:tr>
      <w:tr w:rsidR="00B162DA" w:rsidRPr="00B162DA" w14:paraId="68D7C2D8" w14:textId="77777777" w:rsidTr="004A6536">
        <w:tc>
          <w:tcPr>
            <w:tcW w:w="846" w:type="dxa"/>
            <w:tcBorders>
              <w:bottom w:val="single" w:sz="4" w:space="0" w:color="auto"/>
            </w:tcBorders>
          </w:tcPr>
          <w:p w14:paraId="7BE7402D" w14:textId="78A1BE85" w:rsidR="009559DD" w:rsidRPr="00B162DA" w:rsidRDefault="009559DD" w:rsidP="004A6536">
            <w:pPr>
              <w:pStyle w:val="naiskr"/>
              <w:spacing w:before="0" w:after="0"/>
              <w:ind w:right="-57"/>
              <w:rPr>
                <w:spacing w:val="-2"/>
              </w:rPr>
            </w:pPr>
            <w:r w:rsidRPr="00B162DA">
              <w:rPr>
                <w:spacing w:val="-2"/>
              </w:rPr>
              <w:t>4.10.5.</w:t>
            </w:r>
          </w:p>
        </w:tc>
        <w:tc>
          <w:tcPr>
            <w:tcW w:w="2693" w:type="dxa"/>
            <w:tcBorders>
              <w:bottom w:val="single" w:sz="4" w:space="0" w:color="auto"/>
            </w:tcBorders>
          </w:tcPr>
          <w:p w14:paraId="7195ECA4" w14:textId="7784AA5A" w:rsidR="009559DD" w:rsidRPr="00B162DA" w:rsidRDefault="009559DD" w:rsidP="009559DD">
            <w:pPr>
              <w:jc w:val="both"/>
            </w:pPr>
            <w:r w:rsidRPr="00B162DA">
              <w:t xml:space="preserve">5. kategorija </w:t>
            </w:r>
          </w:p>
        </w:tc>
        <w:tc>
          <w:tcPr>
            <w:tcW w:w="992" w:type="dxa"/>
            <w:tcBorders>
              <w:bottom w:val="single" w:sz="4" w:space="0" w:color="auto"/>
            </w:tcBorders>
          </w:tcPr>
          <w:p w14:paraId="1FA437CE" w14:textId="77777777" w:rsidR="009559DD" w:rsidRPr="00B162DA" w:rsidRDefault="009559DD" w:rsidP="009559DD">
            <w:pPr>
              <w:pStyle w:val="naisc"/>
              <w:spacing w:before="0" w:after="0"/>
            </w:pPr>
          </w:p>
        </w:tc>
        <w:tc>
          <w:tcPr>
            <w:tcW w:w="1276" w:type="dxa"/>
            <w:tcBorders>
              <w:bottom w:val="single" w:sz="4" w:space="0" w:color="auto"/>
            </w:tcBorders>
          </w:tcPr>
          <w:p w14:paraId="79FDA6C9" w14:textId="77777777" w:rsidR="009559DD" w:rsidRPr="00B162DA" w:rsidRDefault="009559DD" w:rsidP="009559DD">
            <w:pPr>
              <w:pStyle w:val="naisc"/>
              <w:spacing w:before="0" w:after="0"/>
            </w:pPr>
          </w:p>
        </w:tc>
        <w:tc>
          <w:tcPr>
            <w:tcW w:w="1559" w:type="dxa"/>
            <w:tcBorders>
              <w:bottom w:val="single" w:sz="4" w:space="0" w:color="auto"/>
            </w:tcBorders>
          </w:tcPr>
          <w:p w14:paraId="12F45BC4" w14:textId="77777777" w:rsidR="009559DD" w:rsidRPr="00B162DA" w:rsidRDefault="009559DD" w:rsidP="009559DD">
            <w:pPr>
              <w:pStyle w:val="naisc"/>
              <w:spacing w:before="0" w:after="0"/>
            </w:pPr>
          </w:p>
        </w:tc>
        <w:tc>
          <w:tcPr>
            <w:tcW w:w="1843" w:type="dxa"/>
            <w:tcBorders>
              <w:bottom w:val="single" w:sz="4" w:space="0" w:color="auto"/>
            </w:tcBorders>
          </w:tcPr>
          <w:p w14:paraId="437133A9" w14:textId="77777777" w:rsidR="009559DD" w:rsidRPr="00B162DA" w:rsidRDefault="009559DD" w:rsidP="009559DD">
            <w:pPr>
              <w:pStyle w:val="naisc"/>
              <w:spacing w:before="0" w:after="0"/>
            </w:pPr>
          </w:p>
        </w:tc>
      </w:tr>
      <w:tr w:rsidR="00B162DA" w:rsidRPr="00B162DA" w14:paraId="42C55DFD" w14:textId="77777777" w:rsidTr="004A6536">
        <w:tc>
          <w:tcPr>
            <w:tcW w:w="846" w:type="dxa"/>
            <w:tcBorders>
              <w:bottom w:val="single" w:sz="4" w:space="0" w:color="auto"/>
            </w:tcBorders>
          </w:tcPr>
          <w:p w14:paraId="23F251CF" w14:textId="383187F8" w:rsidR="009559DD" w:rsidRPr="00B162DA" w:rsidRDefault="009559DD" w:rsidP="004A6536">
            <w:pPr>
              <w:pStyle w:val="naiskr"/>
              <w:spacing w:before="0" w:after="0"/>
              <w:ind w:right="-57"/>
              <w:rPr>
                <w:spacing w:val="-2"/>
              </w:rPr>
            </w:pPr>
            <w:r w:rsidRPr="00B162DA">
              <w:rPr>
                <w:spacing w:val="-2"/>
              </w:rPr>
              <w:t>4.10.6.</w:t>
            </w:r>
          </w:p>
        </w:tc>
        <w:tc>
          <w:tcPr>
            <w:tcW w:w="2693" w:type="dxa"/>
            <w:tcBorders>
              <w:bottom w:val="single" w:sz="4" w:space="0" w:color="auto"/>
            </w:tcBorders>
          </w:tcPr>
          <w:p w14:paraId="22392514" w14:textId="37883349" w:rsidR="009559DD" w:rsidRPr="00B162DA" w:rsidRDefault="009559DD" w:rsidP="009559DD">
            <w:pPr>
              <w:jc w:val="both"/>
            </w:pPr>
            <w:r w:rsidRPr="00B162DA">
              <w:t xml:space="preserve">6. kategorija </w:t>
            </w:r>
          </w:p>
        </w:tc>
        <w:tc>
          <w:tcPr>
            <w:tcW w:w="992" w:type="dxa"/>
            <w:tcBorders>
              <w:bottom w:val="single" w:sz="4" w:space="0" w:color="auto"/>
            </w:tcBorders>
          </w:tcPr>
          <w:p w14:paraId="05503C0F" w14:textId="77777777" w:rsidR="009559DD" w:rsidRPr="00B162DA" w:rsidRDefault="009559DD" w:rsidP="009559DD">
            <w:pPr>
              <w:pStyle w:val="naisc"/>
              <w:spacing w:before="0" w:after="0"/>
            </w:pPr>
          </w:p>
        </w:tc>
        <w:tc>
          <w:tcPr>
            <w:tcW w:w="1276" w:type="dxa"/>
            <w:tcBorders>
              <w:bottom w:val="single" w:sz="4" w:space="0" w:color="auto"/>
            </w:tcBorders>
          </w:tcPr>
          <w:p w14:paraId="721CC7BA" w14:textId="77777777" w:rsidR="009559DD" w:rsidRPr="00B162DA" w:rsidRDefault="009559DD" w:rsidP="009559DD">
            <w:pPr>
              <w:pStyle w:val="naisc"/>
              <w:spacing w:before="0" w:after="0"/>
            </w:pPr>
          </w:p>
        </w:tc>
        <w:tc>
          <w:tcPr>
            <w:tcW w:w="1559" w:type="dxa"/>
            <w:tcBorders>
              <w:bottom w:val="single" w:sz="4" w:space="0" w:color="auto"/>
            </w:tcBorders>
          </w:tcPr>
          <w:p w14:paraId="55271C93" w14:textId="77777777" w:rsidR="009559DD" w:rsidRPr="00B162DA" w:rsidRDefault="009559DD" w:rsidP="009559DD">
            <w:pPr>
              <w:pStyle w:val="naisc"/>
              <w:spacing w:before="0" w:after="0"/>
            </w:pPr>
          </w:p>
        </w:tc>
        <w:tc>
          <w:tcPr>
            <w:tcW w:w="1843" w:type="dxa"/>
            <w:tcBorders>
              <w:bottom w:val="single" w:sz="4" w:space="0" w:color="auto"/>
            </w:tcBorders>
          </w:tcPr>
          <w:p w14:paraId="58800825" w14:textId="77777777" w:rsidR="009559DD" w:rsidRPr="00B162DA" w:rsidRDefault="009559DD" w:rsidP="009559DD">
            <w:pPr>
              <w:pStyle w:val="naisc"/>
              <w:spacing w:before="0" w:after="0"/>
            </w:pPr>
          </w:p>
        </w:tc>
      </w:tr>
      <w:tr w:rsidR="00B162DA" w:rsidRPr="00B162DA" w14:paraId="4AD6DF77" w14:textId="77777777" w:rsidTr="004A6536">
        <w:tc>
          <w:tcPr>
            <w:tcW w:w="846" w:type="dxa"/>
          </w:tcPr>
          <w:p w14:paraId="3F29817B" w14:textId="77777777" w:rsidR="009559DD" w:rsidRPr="00B162DA" w:rsidRDefault="009559DD" w:rsidP="009559DD">
            <w:pPr>
              <w:pStyle w:val="naiskr"/>
              <w:spacing w:before="0" w:after="0"/>
            </w:pPr>
            <w:bookmarkStart w:id="6" w:name="_Hlk72333743"/>
            <w:r w:rsidRPr="00B162DA">
              <w:t>5.</w:t>
            </w:r>
          </w:p>
        </w:tc>
        <w:tc>
          <w:tcPr>
            <w:tcW w:w="2693" w:type="dxa"/>
          </w:tcPr>
          <w:p w14:paraId="36593136" w14:textId="2BBF8774" w:rsidR="009559DD" w:rsidRPr="00B162DA" w:rsidRDefault="009559DD" w:rsidP="009559DD">
            <w:pPr>
              <w:pStyle w:val="naiskr"/>
              <w:spacing w:before="0" w:after="0"/>
            </w:pPr>
            <w:r w:rsidRPr="00B162DA">
              <w:t>Preču un izstrādājumu iepakojums – kopā </w:t>
            </w:r>
          </w:p>
        </w:tc>
        <w:tc>
          <w:tcPr>
            <w:tcW w:w="992" w:type="dxa"/>
          </w:tcPr>
          <w:p w14:paraId="16C1C32E" w14:textId="3FA73050" w:rsidR="009559DD" w:rsidRPr="00B162DA" w:rsidRDefault="009559DD" w:rsidP="009559DD">
            <w:pPr>
              <w:pStyle w:val="naisc"/>
              <w:spacing w:before="0" w:after="0"/>
              <w:rPr>
                <w:lang w:val="lv-LV"/>
              </w:rPr>
            </w:pPr>
          </w:p>
        </w:tc>
        <w:tc>
          <w:tcPr>
            <w:tcW w:w="1276" w:type="dxa"/>
          </w:tcPr>
          <w:p w14:paraId="22697808" w14:textId="0BF53140" w:rsidR="009559DD" w:rsidRPr="00B162DA" w:rsidRDefault="009559DD" w:rsidP="009559DD">
            <w:pPr>
              <w:pStyle w:val="naisc"/>
              <w:spacing w:before="0" w:after="0"/>
              <w:rPr>
                <w:lang w:val="lv-LV"/>
              </w:rPr>
            </w:pPr>
          </w:p>
        </w:tc>
        <w:tc>
          <w:tcPr>
            <w:tcW w:w="1559" w:type="dxa"/>
          </w:tcPr>
          <w:p w14:paraId="432E86D9" w14:textId="77777777" w:rsidR="009559DD" w:rsidRPr="00B162DA" w:rsidRDefault="009559DD" w:rsidP="009559DD">
            <w:pPr>
              <w:pStyle w:val="naisc"/>
              <w:spacing w:before="0" w:after="0"/>
            </w:pPr>
            <w:r w:rsidRPr="00B162DA">
              <w:t>X</w:t>
            </w:r>
          </w:p>
        </w:tc>
        <w:tc>
          <w:tcPr>
            <w:tcW w:w="1843" w:type="dxa"/>
          </w:tcPr>
          <w:p w14:paraId="6AF818A8" w14:textId="586F22F7" w:rsidR="009559DD" w:rsidRPr="00B162DA" w:rsidRDefault="009559DD" w:rsidP="009559DD">
            <w:pPr>
              <w:pStyle w:val="naisc"/>
              <w:spacing w:before="0" w:after="0"/>
            </w:pPr>
          </w:p>
        </w:tc>
      </w:tr>
      <w:bookmarkEnd w:id="6"/>
      <w:tr w:rsidR="00B162DA" w:rsidRPr="00B162DA" w14:paraId="6AC0FC8E" w14:textId="77777777" w:rsidTr="004A6536">
        <w:tc>
          <w:tcPr>
            <w:tcW w:w="846" w:type="dxa"/>
          </w:tcPr>
          <w:p w14:paraId="3047AA94" w14:textId="77777777" w:rsidR="009559DD" w:rsidRPr="00B162DA" w:rsidRDefault="009559DD" w:rsidP="009559DD">
            <w:pPr>
              <w:pStyle w:val="naiskr"/>
              <w:spacing w:before="0" w:after="0"/>
            </w:pPr>
            <w:r w:rsidRPr="00B162DA">
              <w:t>5.1. </w:t>
            </w:r>
          </w:p>
        </w:tc>
        <w:tc>
          <w:tcPr>
            <w:tcW w:w="2693" w:type="dxa"/>
          </w:tcPr>
          <w:p w14:paraId="4867BB25" w14:textId="4F09BBC3" w:rsidR="009559DD" w:rsidRPr="00B162DA" w:rsidRDefault="009559DD" w:rsidP="009559DD">
            <w:pPr>
              <w:pStyle w:val="naiskr"/>
              <w:spacing w:before="0" w:after="0"/>
            </w:pPr>
            <w:r w:rsidRPr="00B162DA">
              <w:t>stikls</w:t>
            </w:r>
          </w:p>
        </w:tc>
        <w:tc>
          <w:tcPr>
            <w:tcW w:w="992" w:type="dxa"/>
          </w:tcPr>
          <w:p w14:paraId="4E8349F1" w14:textId="0FE700A7" w:rsidR="009559DD" w:rsidRPr="00B162DA" w:rsidRDefault="009559DD" w:rsidP="009559DD">
            <w:pPr>
              <w:pStyle w:val="naisc"/>
              <w:spacing w:before="0" w:after="0"/>
            </w:pPr>
          </w:p>
        </w:tc>
        <w:tc>
          <w:tcPr>
            <w:tcW w:w="1276" w:type="dxa"/>
          </w:tcPr>
          <w:p w14:paraId="1DB871AD" w14:textId="2C10B4E6" w:rsidR="009559DD" w:rsidRPr="00B162DA" w:rsidRDefault="009559DD" w:rsidP="009559DD">
            <w:pPr>
              <w:pStyle w:val="naisc"/>
              <w:spacing w:before="0" w:after="0"/>
            </w:pPr>
          </w:p>
        </w:tc>
        <w:tc>
          <w:tcPr>
            <w:tcW w:w="1559" w:type="dxa"/>
          </w:tcPr>
          <w:p w14:paraId="47EDCC7E" w14:textId="17F8B82B" w:rsidR="009559DD" w:rsidRPr="00B162DA" w:rsidRDefault="009559DD" w:rsidP="009559DD">
            <w:pPr>
              <w:pStyle w:val="naisc"/>
              <w:spacing w:before="0" w:after="0"/>
            </w:pPr>
          </w:p>
        </w:tc>
        <w:tc>
          <w:tcPr>
            <w:tcW w:w="1843" w:type="dxa"/>
          </w:tcPr>
          <w:p w14:paraId="08CAE507" w14:textId="3BBE1094" w:rsidR="009559DD" w:rsidRPr="00B162DA" w:rsidRDefault="009559DD" w:rsidP="009559DD">
            <w:pPr>
              <w:pStyle w:val="naisc"/>
              <w:spacing w:before="0" w:after="0"/>
            </w:pPr>
          </w:p>
        </w:tc>
      </w:tr>
      <w:tr w:rsidR="00B162DA" w:rsidRPr="00B162DA" w14:paraId="1D128F7A" w14:textId="77777777" w:rsidTr="004A6536">
        <w:tc>
          <w:tcPr>
            <w:tcW w:w="846" w:type="dxa"/>
          </w:tcPr>
          <w:p w14:paraId="08A5CA93" w14:textId="77777777" w:rsidR="009559DD" w:rsidRPr="00B162DA" w:rsidRDefault="009559DD" w:rsidP="009559DD">
            <w:pPr>
              <w:pStyle w:val="naiskr"/>
              <w:spacing w:before="0" w:after="0"/>
            </w:pPr>
            <w:r w:rsidRPr="00B162DA">
              <w:t>5.2.</w:t>
            </w:r>
          </w:p>
        </w:tc>
        <w:tc>
          <w:tcPr>
            <w:tcW w:w="2693" w:type="dxa"/>
          </w:tcPr>
          <w:p w14:paraId="5B592DF6" w14:textId="54064613" w:rsidR="009559DD" w:rsidRPr="00B162DA" w:rsidRDefault="009559DD" w:rsidP="009559DD">
            <w:pPr>
              <w:pStyle w:val="naiskr"/>
              <w:spacing w:before="0" w:after="0"/>
            </w:pPr>
            <w:r w:rsidRPr="00B162DA">
              <w:t xml:space="preserve">plastmasa (izņemot polistirolu, bioplastmasu un </w:t>
            </w:r>
            <w:r w:rsidR="00B933B0" w:rsidRPr="00B162DA">
              <w:t xml:space="preserve">plastmasas </w:t>
            </w:r>
            <w:r w:rsidRPr="00B162DA">
              <w:t>iepirkumu maisiņus**)</w:t>
            </w:r>
          </w:p>
        </w:tc>
        <w:tc>
          <w:tcPr>
            <w:tcW w:w="992" w:type="dxa"/>
          </w:tcPr>
          <w:p w14:paraId="074517ED" w14:textId="77777777" w:rsidR="009559DD" w:rsidRPr="00B162DA" w:rsidRDefault="009559DD" w:rsidP="009559DD">
            <w:pPr>
              <w:pStyle w:val="naisc"/>
              <w:spacing w:before="0" w:after="0"/>
            </w:pPr>
          </w:p>
        </w:tc>
        <w:tc>
          <w:tcPr>
            <w:tcW w:w="1276" w:type="dxa"/>
          </w:tcPr>
          <w:p w14:paraId="00B3A59C" w14:textId="77777777" w:rsidR="009559DD" w:rsidRPr="00B162DA" w:rsidRDefault="009559DD" w:rsidP="009559DD">
            <w:pPr>
              <w:pStyle w:val="naisc"/>
              <w:spacing w:before="0" w:after="0"/>
            </w:pPr>
          </w:p>
        </w:tc>
        <w:tc>
          <w:tcPr>
            <w:tcW w:w="1559" w:type="dxa"/>
          </w:tcPr>
          <w:p w14:paraId="06E5023B" w14:textId="77777777" w:rsidR="009559DD" w:rsidRPr="00B162DA" w:rsidRDefault="009559DD" w:rsidP="009559DD">
            <w:pPr>
              <w:pStyle w:val="naisc"/>
              <w:spacing w:before="0" w:after="0"/>
            </w:pPr>
          </w:p>
        </w:tc>
        <w:tc>
          <w:tcPr>
            <w:tcW w:w="1843" w:type="dxa"/>
          </w:tcPr>
          <w:p w14:paraId="1A933986" w14:textId="77777777" w:rsidR="009559DD" w:rsidRPr="00B162DA" w:rsidRDefault="009559DD" w:rsidP="009559DD">
            <w:pPr>
              <w:pStyle w:val="naisc"/>
              <w:spacing w:before="0" w:after="0"/>
            </w:pPr>
          </w:p>
        </w:tc>
      </w:tr>
      <w:tr w:rsidR="00B162DA" w:rsidRPr="00B162DA" w14:paraId="60DCDD12" w14:textId="77777777" w:rsidTr="004A6536">
        <w:tc>
          <w:tcPr>
            <w:tcW w:w="846" w:type="dxa"/>
          </w:tcPr>
          <w:p w14:paraId="6C170995" w14:textId="77777777" w:rsidR="009559DD" w:rsidRPr="00B162DA" w:rsidRDefault="009559DD" w:rsidP="009559DD">
            <w:pPr>
              <w:pStyle w:val="naiskr"/>
              <w:spacing w:before="0" w:after="0"/>
            </w:pPr>
            <w:r w:rsidRPr="00B162DA">
              <w:t>5.3.</w:t>
            </w:r>
          </w:p>
        </w:tc>
        <w:tc>
          <w:tcPr>
            <w:tcW w:w="2693" w:type="dxa"/>
          </w:tcPr>
          <w:p w14:paraId="4AD77B8C" w14:textId="77777777" w:rsidR="009559DD" w:rsidRPr="00B162DA" w:rsidRDefault="009559DD" w:rsidP="009559DD">
            <w:pPr>
              <w:pStyle w:val="naiskr"/>
              <w:spacing w:before="0" w:after="0"/>
            </w:pPr>
            <w:r w:rsidRPr="00B162DA">
              <w:t>polistirols</w:t>
            </w:r>
          </w:p>
        </w:tc>
        <w:tc>
          <w:tcPr>
            <w:tcW w:w="992" w:type="dxa"/>
          </w:tcPr>
          <w:p w14:paraId="47AB86FF" w14:textId="77777777" w:rsidR="009559DD" w:rsidRPr="00B162DA" w:rsidRDefault="009559DD" w:rsidP="009559DD">
            <w:pPr>
              <w:pStyle w:val="naisc"/>
              <w:spacing w:before="0" w:after="0"/>
            </w:pPr>
          </w:p>
        </w:tc>
        <w:tc>
          <w:tcPr>
            <w:tcW w:w="1276" w:type="dxa"/>
          </w:tcPr>
          <w:p w14:paraId="1A66B603" w14:textId="77777777" w:rsidR="009559DD" w:rsidRPr="00B162DA" w:rsidRDefault="009559DD" w:rsidP="009559DD">
            <w:pPr>
              <w:pStyle w:val="naisc"/>
              <w:spacing w:before="0" w:after="0"/>
            </w:pPr>
          </w:p>
        </w:tc>
        <w:tc>
          <w:tcPr>
            <w:tcW w:w="1559" w:type="dxa"/>
          </w:tcPr>
          <w:p w14:paraId="71614E9A" w14:textId="77777777" w:rsidR="009559DD" w:rsidRPr="00B162DA" w:rsidRDefault="009559DD" w:rsidP="009559DD">
            <w:pPr>
              <w:pStyle w:val="naisc"/>
              <w:spacing w:before="0" w:after="0"/>
            </w:pPr>
          </w:p>
        </w:tc>
        <w:tc>
          <w:tcPr>
            <w:tcW w:w="1843" w:type="dxa"/>
          </w:tcPr>
          <w:p w14:paraId="3D116F05" w14:textId="77777777" w:rsidR="009559DD" w:rsidRPr="00B162DA" w:rsidRDefault="009559DD" w:rsidP="009559DD">
            <w:pPr>
              <w:pStyle w:val="naisc"/>
              <w:spacing w:before="0" w:after="0"/>
            </w:pPr>
          </w:p>
        </w:tc>
      </w:tr>
      <w:tr w:rsidR="00B162DA" w:rsidRPr="00B162DA" w14:paraId="385AEF42" w14:textId="77777777" w:rsidTr="004A6536">
        <w:tc>
          <w:tcPr>
            <w:tcW w:w="846" w:type="dxa"/>
          </w:tcPr>
          <w:p w14:paraId="1419D59B" w14:textId="77777777" w:rsidR="009559DD" w:rsidRPr="00B162DA" w:rsidRDefault="009559DD" w:rsidP="009559DD">
            <w:pPr>
              <w:pStyle w:val="naiskr"/>
              <w:spacing w:before="0" w:after="0"/>
            </w:pPr>
            <w:r w:rsidRPr="00B162DA">
              <w:t>5.4.</w:t>
            </w:r>
          </w:p>
        </w:tc>
        <w:tc>
          <w:tcPr>
            <w:tcW w:w="2693" w:type="dxa"/>
          </w:tcPr>
          <w:p w14:paraId="3E245B86" w14:textId="77777777" w:rsidR="009559DD" w:rsidRPr="00B162DA" w:rsidRDefault="009559DD" w:rsidP="009559DD">
            <w:pPr>
              <w:pStyle w:val="naiskr"/>
              <w:spacing w:before="0" w:after="0"/>
            </w:pPr>
            <w:r w:rsidRPr="00B162DA">
              <w:t>bioplastmasa</w:t>
            </w:r>
          </w:p>
        </w:tc>
        <w:tc>
          <w:tcPr>
            <w:tcW w:w="992" w:type="dxa"/>
          </w:tcPr>
          <w:p w14:paraId="13D7F0B6" w14:textId="77777777" w:rsidR="009559DD" w:rsidRPr="00B162DA" w:rsidRDefault="009559DD" w:rsidP="009559DD">
            <w:pPr>
              <w:pStyle w:val="naisc"/>
              <w:spacing w:before="0" w:after="0"/>
            </w:pPr>
          </w:p>
        </w:tc>
        <w:tc>
          <w:tcPr>
            <w:tcW w:w="1276" w:type="dxa"/>
          </w:tcPr>
          <w:p w14:paraId="5E3A1F1A" w14:textId="77777777" w:rsidR="009559DD" w:rsidRPr="00B162DA" w:rsidRDefault="009559DD" w:rsidP="009559DD">
            <w:pPr>
              <w:pStyle w:val="naisc"/>
              <w:spacing w:before="0" w:after="0"/>
            </w:pPr>
          </w:p>
        </w:tc>
        <w:tc>
          <w:tcPr>
            <w:tcW w:w="1559" w:type="dxa"/>
          </w:tcPr>
          <w:p w14:paraId="76C80FFE" w14:textId="77777777" w:rsidR="009559DD" w:rsidRPr="00B162DA" w:rsidRDefault="009559DD" w:rsidP="009559DD">
            <w:pPr>
              <w:pStyle w:val="naisc"/>
              <w:spacing w:before="0" w:after="0"/>
            </w:pPr>
          </w:p>
        </w:tc>
        <w:tc>
          <w:tcPr>
            <w:tcW w:w="1843" w:type="dxa"/>
          </w:tcPr>
          <w:p w14:paraId="741A8486" w14:textId="77777777" w:rsidR="009559DD" w:rsidRPr="00B162DA" w:rsidRDefault="009559DD" w:rsidP="009559DD">
            <w:pPr>
              <w:pStyle w:val="naisc"/>
              <w:spacing w:before="0" w:after="0"/>
            </w:pPr>
          </w:p>
        </w:tc>
      </w:tr>
      <w:tr w:rsidR="00B162DA" w:rsidRPr="00B162DA" w14:paraId="44D6362E" w14:textId="77777777" w:rsidTr="004A6536">
        <w:tc>
          <w:tcPr>
            <w:tcW w:w="846" w:type="dxa"/>
          </w:tcPr>
          <w:p w14:paraId="13998415" w14:textId="77777777" w:rsidR="009559DD" w:rsidRPr="00B162DA" w:rsidRDefault="009559DD" w:rsidP="009559DD">
            <w:pPr>
              <w:pStyle w:val="naiskr"/>
              <w:spacing w:before="0" w:after="0"/>
            </w:pPr>
            <w:r w:rsidRPr="00B162DA">
              <w:t>5.5.</w:t>
            </w:r>
          </w:p>
        </w:tc>
        <w:tc>
          <w:tcPr>
            <w:tcW w:w="2693" w:type="dxa"/>
          </w:tcPr>
          <w:p w14:paraId="036CC996" w14:textId="16A0EF16" w:rsidR="009559DD" w:rsidRPr="00B162DA" w:rsidRDefault="002E2D8D" w:rsidP="009559DD">
            <w:pPr>
              <w:pStyle w:val="naiskr"/>
              <w:spacing w:before="0" w:after="0"/>
            </w:pPr>
            <w:r w:rsidRPr="00B162DA">
              <w:t xml:space="preserve">vieglās </w:t>
            </w:r>
            <w:r w:rsidR="009559DD" w:rsidRPr="00B162DA">
              <w:t>plastmasas maisiņi</w:t>
            </w:r>
            <w:r w:rsidR="00F165F2" w:rsidRPr="00B162DA">
              <w:t>**</w:t>
            </w:r>
          </w:p>
        </w:tc>
        <w:tc>
          <w:tcPr>
            <w:tcW w:w="992" w:type="dxa"/>
          </w:tcPr>
          <w:p w14:paraId="7F7E3C8E" w14:textId="77777777" w:rsidR="009559DD" w:rsidRPr="00B162DA" w:rsidRDefault="009559DD" w:rsidP="009559DD">
            <w:pPr>
              <w:pStyle w:val="naisc"/>
              <w:spacing w:before="0" w:after="0"/>
            </w:pPr>
          </w:p>
        </w:tc>
        <w:tc>
          <w:tcPr>
            <w:tcW w:w="1276" w:type="dxa"/>
          </w:tcPr>
          <w:p w14:paraId="28E61537" w14:textId="77777777" w:rsidR="009559DD" w:rsidRPr="00B162DA" w:rsidRDefault="009559DD" w:rsidP="009559DD">
            <w:pPr>
              <w:pStyle w:val="naisc"/>
              <w:spacing w:before="0" w:after="0"/>
            </w:pPr>
          </w:p>
        </w:tc>
        <w:tc>
          <w:tcPr>
            <w:tcW w:w="1559" w:type="dxa"/>
          </w:tcPr>
          <w:p w14:paraId="1DC89BC0" w14:textId="77777777" w:rsidR="009559DD" w:rsidRPr="00B162DA" w:rsidRDefault="009559DD" w:rsidP="009559DD">
            <w:pPr>
              <w:pStyle w:val="naisc"/>
              <w:spacing w:before="0" w:after="0"/>
            </w:pPr>
          </w:p>
        </w:tc>
        <w:tc>
          <w:tcPr>
            <w:tcW w:w="1843" w:type="dxa"/>
          </w:tcPr>
          <w:p w14:paraId="340BD424" w14:textId="77777777" w:rsidR="009559DD" w:rsidRPr="00B162DA" w:rsidRDefault="009559DD" w:rsidP="009559DD">
            <w:pPr>
              <w:pStyle w:val="naisc"/>
              <w:spacing w:before="0" w:after="0"/>
            </w:pPr>
          </w:p>
        </w:tc>
      </w:tr>
      <w:tr w:rsidR="00B162DA" w:rsidRPr="00B162DA" w14:paraId="5E415AC1" w14:textId="77777777" w:rsidTr="004A6536">
        <w:tc>
          <w:tcPr>
            <w:tcW w:w="846" w:type="dxa"/>
          </w:tcPr>
          <w:p w14:paraId="68E95907" w14:textId="77777777" w:rsidR="009559DD" w:rsidRPr="00B162DA" w:rsidRDefault="009559DD" w:rsidP="009559DD">
            <w:pPr>
              <w:pStyle w:val="naiskr"/>
              <w:spacing w:before="0" w:after="0"/>
            </w:pPr>
            <w:r w:rsidRPr="00B162DA">
              <w:t>5.6.</w:t>
            </w:r>
          </w:p>
        </w:tc>
        <w:tc>
          <w:tcPr>
            <w:tcW w:w="2693" w:type="dxa"/>
          </w:tcPr>
          <w:p w14:paraId="5B0944F9" w14:textId="19F794D4" w:rsidR="009559DD" w:rsidRPr="00B162DA" w:rsidRDefault="009559DD" w:rsidP="009559DD">
            <w:pPr>
              <w:pStyle w:val="naiskr"/>
              <w:spacing w:before="0" w:after="0"/>
            </w:pPr>
            <w:r w:rsidRPr="00B162DA">
              <w:t>plastmasas maisiņi</w:t>
            </w:r>
            <w:r w:rsidR="002E2D8D" w:rsidRPr="00B162DA">
              <w:t>, kuru materiāla biezums</w:t>
            </w:r>
            <w:r w:rsidRPr="00B162DA">
              <w:t xml:space="preserve"> </w:t>
            </w:r>
            <w:r w:rsidR="00FC773C" w:rsidRPr="00B162DA">
              <w:t>≥ 50 </w:t>
            </w:r>
            <w:r w:rsidRPr="00B162DA">
              <w:t>mikroni**</w:t>
            </w:r>
          </w:p>
        </w:tc>
        <w:tc>
          <w:tcPr>
            <w:tcW w:w="992" w:type="dxa"/>
          </w:tcPr>
          <w:p w14:paraId="0DA7DFB9" w14:textId="77777777" w:rsidR="009559DD" w:rsidRPr="00B162DA" w:rsidRDefault="009559DD" w:rsidP="009559DD">
            <w:pPr>
              <w:pStyle w:val="naisc"/>
              <w:spacing w:before="0" w:after="0"/>
            </w:pPr>
          </w:p>
        </w:tc>
        <w:tc>
          <w:tcPr>
            <w:tcW w:w="1276" w:type="dxa"/>
          </w:tcPr>
          <w:p w14:paraId="7C3E78D2" w14:textId="77777777" w:rsidR="009559DD" w:rsidRPr="00B162DA" w:rsidRDefault="009559DD" w:rsidP="009559DD">
            <w:pPr>
              <w:pStyle w:val="naisc"/>
              <w:spacing w:before="0" w:after="0"/>
            </w:pPr>
          </w:p>
        </w:tc>
        <w:tc>
          <w:tcPr>
            <w:tcW w:w="1559" w:type="dxa"/>
          </w:tcPr>
          <w:p w14:paraId="03AE0E79" w14:textId="77777777" w:rsidR="009559DD" w:rsidRPr="00B162DA" w:rsidRDefault="009559DD" w:rsidP="009559DD">
            <w:pPr>
              <w:pStyle w:val="naisc"/>
              <w:spacing w:before="0" w:after="0"/>
            </w:pPr>
          </w:p>
        </w:tc>
        <w:tc>
          <w:tcPr>
            <w:tcW w:w="1843" w:type="dxa"/>
          </w:tcPr>
          <w:p w14:paraId="476DE6F0" w14:textId="77777777" w:rsidR="009559DD" w:rsidRPr="00B162DA" w:rsidRDefault="009559DD" w:rsidP="009559DD">
            <w:pPr>
              <w:pStyle w:val="naisc"/>
              <w:spacing w:before="0" w:after="0"/>
            </w:pPr>
          </w:p>
        </w:tc>
      </w:tr>
      <w:tr w:rsidR="00B162DA" w:rsidRPr="00B162DA" w14:paraId="2DA5813C" w14:textId="77777777" w:rsidTr="004A6536">
        <w:tc>
          <w:tcPr>
            <w:tcW w:w="846" w:type="dxa"/>
          </w:tcPr>
          <w:p w14:paraId="0C438897" w14:textId="77777777" w:rsidR="009559DD" w:rsidRPr="00B162DA" w:rsidRDefault="009559DD" w:rsidP="009559DD">
            <w:pPr>
              <w:pStyle w:val="naiskr"/>
              <w:spacing w:before="0" w:after="0"/>
            </w:pPr>
            <w:r w:rsidRPr="00B162DA">
              <w:t>5.7.</w:t>
            </w:r>
          </w:p>
        </w:tc>
        <w:tc>
          <w:tcPr>
            <w:tcW w:w="2693" w:type="dxa"/>
          </w:tcPr>
          <w:p w14:paraId="15DBC09B" w14:textId="0368DCC2" w:rsidR="009559DD" w:rsidRPr="00B162DA" w:rsidRDefault="009559DD" w:rsidP="009559DD">
            <w:pPr>
              <w:pStyle w:val="naiskr"/>
              <w:spacing w:before="0" w:after="0"/>
            </w:pPr>
            <w:r w:rsidRPr="00B162DA">
              <w:t>melnais metāls </w:t>
            </w:r>
          </w:p>
        </w:tc>
        <w:tc>
          <w:tcPr>
            <w:tcW w:w="992" w:type="dxa"/>
          </w:tcPr>
          <w:p w14:paraId="2A78B32E" w14:textId="4A1537D8" w:rsidR="009559DD" w:rsidRPr="00B162DA" w:rsidRDefault="009559DD" w:rsidP="009559DD">
            <w:pPr>
              <w:pStyle w:val="naisc"/>
              <w:spacing w:before="0" w:after="0"/>
            </w:pPr>
          </w:p>
        </w:tc>
        <w:tc>
          <w:tcPr>
            <w:tcW w:w="1276" w:type="dxa"/>
          </w:tcPr>
          <w:p w14:paraId="737EC061" w14:textId="2B0C4777" w:rsidR="009559DD" w:rsidRPr="00B162DA" w:rsidRDefault="009559DD" w:rsidP="009559DD">
            <w:pPr>
              <w:pStyle w:val="naisc"/>
              <w:spacing w:before="0" w:after="0"/>
            </w:pPr>
          </w:p>
        </w:tc>
        <w:tc>
          <w:tcPr>
            <w:tcW w:w="1559" w:type="dxa"/>
          </w:tcPr>
          <w:p w14:paraId="60A72CD1" w14:textId="111E6C96" w:rsidR="009559DD" w:rsidRPr="00B162DA" w:rsidRDefault="009559DD" w:rsidP="009559DD">
            <w:pPr>
              <w:pStyle w:val="naisc"/>
              <w:spacing w:before="0" w:after="0"/>
            </w:pPr>
          </w:p>
        </w:tc>
        <w:tc>
          <w:tcPr>
            <w:tcW w:w="1843" w:type="dxa"/>
          </w:tcPr>
          <w:p w14:paraId="086F3734" w14:textId="57386D7D" w:rsidR="009559DD" w:rsidRPr="00B162DA" w:rsidRDefault="009559DD" w:rsidP="009559DD">
            <w:pPr>
              <w:pStyle w:val="naisc"/>
              <w:spacing w:before="0" w:after="0"/>
            </w:pPr>
          </w:p>
        </w:tc>
      </w:tr>
      <w:tr w:rsidR="00B162DA" w:rsidRPr="00B162DA" w14:paraId="674DF906" w14:textId="77777777" w:rsidTr="004A6536">
        <w:tc>
          <w:tcPr>
            <w:tcW w:w="846" w:type="dxa"/>
          </w:tcPr>
          <w:p w14:paraId="5450279B" w14:textId="59FF8A1A" w:rsidR="009559DD" w:rsidRPr="00B162DA" w:rsidRDefault="009559DD" w:rsidP="009559DD">
            <w:pPr>
              <w:pStyle w:val="naiskr"/>
              <w:spacing w:before="0" w:after="0"/>
            </w:pPr>
            <w:r w:rsidRPr="00B162DA">
              <w:t>5.8.</w:t>
            </w:r>
          </w:p>
        </w:tc>
        <w:tc>
          <w:tcPr>
            <w:tcW w:w="2693" w:type="dxa"/>
          </w:tcPr>
          <w:p w14:paraId="220C3E7A" w14:textId="753E7634" w:rsidR="009559DD" w:rsidRPr="00B162DA" w:rsidRDefault="009559DD" w:rsidP="009559DD">
            <w:pPr>
              <w:pStyle w:val="naiskr"/>
              <w:spacing w:before="0" w:after="0"/>
            </w:pPr>
            <w:r w:rsidRPr="00B162DA">
              <w:t>alumīnijs</w:t>
            </w:r>
          </w:p>
        </w:tc>
        <w:tc>
          <w:tcPr>
            <w:tcW w:w="992" w:type="dxa"/>
          </w:tcPr>
          <w:p w14:paraId="4AC587A4" w14:textId="77777777" w:rsidR="009559DD" w:rsidRPr="00B162DA" w:rsidRDefault="009559DD" w:rsidP="009559DD">
            <w:pPr>
              <w:pStyle w:val="naisc"/>
              <w:spacing w:before="0" w:after="0"/>
            </w:pPr>
          </w:p>
        </w:tc>
        <w:tc>
          <w:tcPr>
            <w:tcW w:w="1276" w:type="dxa"/>
          </w:tcPr>
          <w:p w14:paraId="16F176B2" w14:textId="77777777" w:rsidR="009559DD" w:rsidRPr="00B162DA" w:rsidRDefault="009559DD" w:rsidP="009559DD">
            <w:pPr>
              <w:pStyle w:val="naisc"/>
              <w:spacing w:before="0" w:after="0"/>
            </w:pPr>
          </w:p>
        </w:tc>
        <w:tc>
          <w:tcPr>
            <w:tcW w:w="1559" w:type="dxa"/>
          </w:tcPr>
          <w:p w14:paraId="48635584" w14:textId="77777777" w:rsidR="009559DD" w:rsidRPr="00B162DA" w:rsidRDefault="009559DD" w:rsidP="009559DD">
            <w:pPr>
              <w:pStyle w:val="naisc"/>
              <w:spacing w:before="0" w:after="0"/>
            </w:pPr>
          </w:p>
        </w:tc>
        <w:tc>
          <w:tcPr>
            <w:tcW w:w="1843" w:type="dxa"/>
          </w:tcPr>
          <w:p w14:paraId="25D49467" w14:textId="77777777" w:rsidR="009559DD" w:rsidRPr="00B162DA" w:rsidRDefault="009559DD" w:rsidP="009559DD">
            <w:pPr>
              <w:pStyle w:val="naisc"/>
              <w:spacing w:before="0" w:after="0"/>
            </w:pPr>
          </w:p>
        </w:tc>
      </w:tr>
      <w:tr w:rsidR="00B162DA" w:rsidRPr="00B162DA" w14:paraId="32B1613F" w14:textId="77777777" w:rsidTr="004A6536">
        <w:tc>
          <w:tcPr>
            <w:tcW w:w="846" w:type="dxa"/>
          </w:tcPr>
          <w:p w14:paraId="415BAF3E" w14:textId="62AE681F" w:rsidR="009559DD" w:rsidRPr="00B162DA" w:rsidRDefault="009559DD" w:rsidP="009559DD">
            <w:pPr>
              <w:pStyle w:val="naiskr"/>
              <w:spacing w:before="0" w:after="0"/>
            </w:pPr>
            <w:r w:rsidRPr="00B162DA">
              <w:t>5.9.</w:t>
            </w:r>
          </w:p>
        </w:tc>
        <w:tc>
          <w:tcPr>
            <w:tcW w:w="2693" w:type="dxa"/>
          </w:tcPr>
          <w:p w14:paraId="755EAC32" w14:textId="77777777" w:rsidR="009559DD" w:rsidRPr="00B162DA" w:rsidRDefault="009559DD" w:rsidP="009559DD">
            <w:pPr>
              <w:pStyle w:val="naiskr"/>
              <w:spacing w:before="0" w:after="0"/>
            </w:pPr>
            <w:r w:rsidRPr="00B162DA">
              <w:t>papīrs un kartons vai citas dabiskās šķiedras</w:t>
            </w:r>
          </w:p>
        </w:tc>
        <w:tc>
          <w:tcPr>
            <w:tcW w:w="992" w:type="dxa"/>
          </w:tcPr>
          <w:p w14:paraId="4C00EFBA" w14:textId="2ACD3AB0" w:rsidR="009559DD" w:rsidRPr="00B162DA" w:rsidRDefault="009559DD" w:rsidP="009559DD">
            <w:pPr>
              <w:pStyle w:val="naisc"/>
              <w:spacing w:before="0" w:after="0"/>
            </w:pPr>
          </w:p>
        </w:tc>
        <w:tc>
          <w:tcPr>
            <w:tcW w:w="1276" w:type="dxa"/>
          </w:tcPr>
          <w:p w14:paraId="5AF98C42" w14:textId="1E514975" w:rsidR="009559DD" w:rsidRPr="00B162DA" w:rsidRDefault="009559DD" w:rsidP="009559DD">
            <w:pPr>
              <w:pStyle w:val="naisc"/>
              <w:spacing w:before="0" w:after="0"/>
            </w:pPr>
          </w:p>
        </w:tc>
        <w:tc>
          <w:tcPr>
            <w:tcW w:w="1559" w:type="dxa"/>
          </w:tcPr>
          <w:p w14:paraId="3286AA13" w14:textId="2F7BC6FA" w:rsidR="009559DD" w:rsidRPr="00B162DA" w:rsidRDefault="009559DD" w:rsidP="009559DD">
            <w:pPr>
              <w:pStyle w:val="naisc"/>
              <w:spacing w:before="0" w:after="0"/>
            </w:pPr>
          </w:p>
        </w:tc>
        <w:tc>
          <w:tcPr>
            <w:tcW w:w="1843" w:type="dxa"/>
          </w:tcPr>
          <w:p w14:paraId="73377C88" w14:textId="3A8D2483" w:rsidR="009559DD" w:rsidRPr="00B162DA" w:rsidRDefault="009559DD" w:rsidP="009559DD">
            <w:pPr>
              <w:pStyle w:val="naisc"/>
              <w:spacing w:before="0" w:after="0"/>
            </w:pPr>
          </w:p>
        </w:tc>
      </w:tr>
      <w:tr w:rsidR="00B162DA" w:rsidRPr="00B162DA" w14:paraId="22605B34" w14:textId="77777777" w:rsidTr="004A6536">
        <w:tc>
          <w:tcPr>
            <w:tcW w:w="846" w:type="dxa"/>
          </w:tcPr>
          <w:p w14:paraId="59EC80D5" w14:textId="57DD6239" w:rsidR="009559DD" w:rsidRPr="00B162DA" w:rsidRDefault="009559DD" w:rsidP="009559DD">
            <w:pPr>
              <w:pStyle w:val="naiskr"/>
              <w:spacing w:before="0" w:after="0"/>
            </w:pPr>
            <w:r w:rsidRPr="00B162DA">
              <w:t>5.10.</w:t>
            </w:r>
          </w:p>
        </w:tc>
        <w:tc>
          <w:tcPr>
            <w:tcW w:w="2693" w:type="dxa"/>
          </w:tcPr>
          <w:p w14:paraId="61174823" w14:textId="77777777" w:rsidR="009559DD" w:rsidRPr="00B162DA" w:rsidRDefault="009559DD" w:rsidP="009559DD">
            <w:pPr>
              <w:pStyle w:val="naiskr"/>
              <w:spacing w:before="0" w:after="0"/>
            </w:pPr>
            <w:r w:rsidRPr="00B162DA">
              <w:t>koks</w:t>
            </w:r>
          </w:p>
        </w:tc>
        <w:tc>
          <w:tcPr>
            <w:tcW w:w="992" w:type="dxa"/>
          </w:tcPr>
          <w:p w14:paraId="553761F9" w14:textId="77777777" w:rsidR="009559DD" w:rsidRPr="00B162DA" w:rsidRDefault="009559DD" w:rsidP="009559DD">
            <w:pPr>
              <w:pStyle w:val="naisc"/>
              <w:spacing w:before="0" w:after="0"/>
            </w:pPr>
          </w:p>
        </w:tc>
        <w:tc>
          <w:tcPr>
            <w:tcW w:w="1276" w:type="dxa"/>
          </w:tcPr>
          <w:p w14:paraId="48B65F94" w14:textId="77777777" w:rsidR="009559DD" w:rsidRPr="00B162DA" w:rsidRDefault="009559DD" w:rsidP="009559DD">
            <w:pPr>
              <w:pStyle w:val="naisc"/>
              <w:spacing w:before="0" w:after="0"/>
            </w:pPr>
          </w:p>
        </w:tc>
        <w:tc>
          <w:tcPr>
            <w:tcW w:w="1559" w:type="dxa"/>
          </w:tcPr>
          <w:p w14:paraId="177D8D9B" w14:textId="77777777" w:rsidR="009559DD" w:rsidRPr="00B162DA" w:rsidRDefault="009559DD" w:rsidP="009559DD">
            <w:pPr>
              <w:pStyle w:val="naisc"/>
              <w:spacing w:before="0" w:after="0"/>
            </w:pPr>
          </w:p>
        </w:tc>
        <w:tc>
          <w:tcPr>
            <w:tcW w:w="1843" w:type="dxa"/>
          </w:tcPr>
          <w:p w14:paraId="46AE28CF" w14:textId="77777777" w:rsidR="009559DD" w:rsidRPr="00B162DA" w:rsidRDefault="009559DD" w:rsidP="009559DD">
            <w:pPr>
              <w:pStyle w:val="naisc"/>
              <w:spacing w:before="0" w:after="0"/>
            </w:pPr>
          </w:p>
        </w:tc>
      </w:tr>
      <w:tr w:rsidR="00B162DA" w:rsidRPr="00B162DA" w14:paraId="7568F9CE" w14:textId="77777777" w:rsidTr="004A6536">
        <w:tc>
          <w:tcPr>
            <w:tcW w:w="846" w:type="dxa"/>
          </w:tcPr>
          <w:p w14:paraId="659790BC" w14:textId="77777777" w:rsidR="009559DD" w:rsidRPr="00B162DA" w:rsidRDefault="009559DD" w:rsidP="009559DD">
            <w:pPr>
              <w:pStyle w:val="naiskr"/>
              <w:spacing w:before="0" w:after="0"/>
            </w:pPr>
            <w:r w:rsidRPr="00B162DA">
              <w:t>6.</w:t>
            </w:r>
          </w:p>
        </w:tc>
        <w:tc>
          <w:tcPr>
            <w:tcW w:w="2693" w:type="dxa"/>
          </w:tcPr>
          <w:p w14:paraId="02987B01" w14:textId="77777777" w:rsidR="009559DD" w:rsidRPr="00B162DA" w:rsidRDefault="009559DD" w:rsidP="009559DD">
            <w:pPr>
              <w:pStyle w:val="naiskr"/>
              <w:spacing w:before="0" w:after="0"/>
            </w:pPr>
            <w:r w:rsidRPr="00B162DA">
              <w:t>Vienreiz lietojamie galda trauki un piederumi – kopā</w:t>
            </w:r>
          </w:p>
        </w:tc>
        <w:tc>
          <w:tcPr>
            <w:tcW w:w="992" w:type="dxa"/>
          </w:tcPr>
          <w:p w14:paraId="2EB38EC2" w14:textId="53BE7833" w:rsidR="009559DD" w:rsidRPr="00B162DA" w:rsidRDefault="009559DD" w:rsidP="009559DD">
            <w:pPr>
              <w:pStyle w:val="naisc"/>
              <w:spacing w:before="0" w:after="0"/>
            </w:pPr>
          </w:p>
        </w:tc>
        <w:tc>
          <w:tcPr>
            <w:tcW w:w="1276" w:type="dxa"/>
          </w:tcPr>
          <w:p w14:paraId="39788790" w14:textId="4D1628B9" w:rsidR="009559DD" w:rsidRPr="00B162DA" w:rsidRDefault="009559DD" w:rsidP="009559DD">
            <w:pPr>
              <w:pStyle w:val="naisc"/>
              <w:spacing w:before="0" w:after="0"/>
            </w:pPr>
          </w:p>
        </w:tc>
        <w:tc>
          <w:tcPr>
            <w:tcW w:w="1559" w:type="dxa"/>
          </w:tcPr>
          <w:p w14:paraId="5FF57D0C" w14:textId="644D4E17" w:rsidR="009559DD" w:rsidRPr="00B162DA" w:rsidRDefault="009559DD" w:rsidP="009559DD">
            <w:pPr>
              <w:pStyle w:val="naisc"/>
              <w:spacing w:before="0" w:after="0"/>
            </w:pPr>
            <w:r w:rsidRPr="00B162DA">
              <w:t>X</w:t>
            </w:r>
          </w:p>
        </w:tc>
        <w:tc>
          <w:tcPr>
            <w:tcW w:w="1843" w:type="dxa"/>
          </w:tcPr>
          <w:p w14:paraId="67CB181D" w14:textId="66252622" w:rsidR="009559DD" w:rsidRPr="00B162DA" w:rsidRDefault="009559DD" w:rsidP="009559DD">
            <w:pPr>
              <w:pStyle w:val="naisc"/>
            </w:pPr>
          </w:p>
        </w:tc>
      </w:tr>
      <w:tr w:rsidR="00B162DA" w:rsidRPr="00B162DA" w14:paraId="475B4EBB" w14:textId="77777777" w:rsidTr="004A6536">
        <w:tc>
          <w:tcPr>
            <w:tcW w:w="846" w:type="dxa"/>
          </w:tcPr>
          <w:p w14:paraId="57445BE8" w14:textId="77777777" w:rsidR="009559DD" w:rsidRPr="00B162DA" w:rsidRDefault="009559DD" w:rsidP="009559DD">
            <w:pPr>
              <w:pStyle w:val="naiskr"/>
              <w:spacing w:before="0" w:after="0"/>
            </w:pPr>
            <w:r w:rsidRPr="00B162DA">
              <w:t>6.1.</w:t>
            </w:r>
          </w:p>
        </w:tc>
        <w:tc>
          <w:tcPr>
            <w:tcW w:w="2693" w:type="dxa"/>
          </w:tcPr>
          <w:p w14:paraId="7486A7B9" w14:textId="36D4A5A6" w:rsidR="009559DD" w:rsidRPr="00B162DA" w:rsidRDefault="009559DD" w:rsidP="009559DD">
            <w:pPr>
              <w:pStyle w:val="naiskr"/>
              <w:spacing w:before="0" w:after="0"/>
            </w:pPr>
            <w:r w:rsidRPr="00B162DA">
              <w:t>plastmasa (izņemot polistirolu un bioplastmasu)</w:t>
            </w:r>
          </w:p>
        </w:tc>
        <w:tc>
          <w:tcPr>
            <w:tcW w:w="992" w:type="dxa"/>
          </w:tcPr>
          <w:p w14:paraId="6CDD593E" w14:textId="3A34D9E4" w:rsidR="009559DD" w:rsidRPr="00B162DA" w:rsidRDefault="009559DD" w:rsidP="009559DD">
            <w:pPr>
              <w:pStyle w:val="naisc"/>
              <w:spacing w:before="0" w:after="0"/>
            </w:pPr>
          </w:p>
        </w:tc>
        <w:tc>
          <w:tcPr>
            <w:tcW w:w="1276" w:type="dxa"/>
          </w:tcPr>
          <w:p w14:paraId="02B5953D" w14:textId="1897DD1E" w:rsidR="009559DD" w:rsidRPr="00B162DA" w:rsidRDefault="009559DD" w:rsidP="009559DD">
            <w:pPr>
              <w:pStyle w:val="naisc"/>
              <w:spacing w:before="0" w:after="0"/>
            </w:pPr>
          </w:p>
        </w:tc>
        <w:tc>
          <w:tcPr>
            <w:tcW w:w="1559" w:type="dxa"/>
          </w:tcPr>
          <w:p w14:paraId="0B2B066D" w14:textId="150A80D9" w:rsidR="009559DD" w:rsidRPr="00B162DA" w:rsidRDefault="009559DD" w:rsidP="009559DD">
            <w:pPr>
              <w:pStyle w:val="naisc"/>
              <w:spacing w:before="0" w:after="0"/>
            </w:pPr>
          </w:p>
        </w:tc>
        <w:tc>
          <w:tcPr>
            <w:tcW w:w="1843" w:type="dxa"/>
          </w:tcPr>
          <w:p w14:paraId="0CA23F19" w14:textId="4EFDBA1B" w:rsidR="009559DD" w:rsidRPr="00B162DA" w:rsidRDefault="009559DD" w:rsidP="009559DD">
            <w:pPr>
              <w:pStyle w:val="naisc"/>
            </w:pPr>
          </w:p>
        </w:tc>
      </w:tr>
      <w:tr w:rsidR="00B162DA" w:rsidRPr="00B162DA" w14:paraId="136DADE3" w14:textId="77777777" w:rsidTr="004A6536">
        <w:tc>
          <w:tcPr>
            <w:tcW w:w="846" w:type="dxa"/>
          </w:tcPr>
          <w:p w14:paraId="14E83069" w14:textId="77777777" w:rsidR="009559DD" w:rsidRPr="00B162DA" w:rsidRDefault="009559DD" w:rsidP="009559DD">
            <w:pPr>
              <w:pStyle w:val="naiskr"/>
              <w:spacing w:before="0" w:after="0"/>
            </w:pPr>
            <w:r w:rsidRPr="00B162DA">
              <w:t>6.2.</w:t>
            </w:r>
          </w:p>
        </w:tc>
        <w:tc>
          <w:tcPr>
            <w:tcW w:w="2693" w:type="dxa"/>
          </w:tcPr>
          <w:p w14:paraId="2A95DBE0" w14:textId="77777777" w:rsidR="009559DD" w:rsidRPr="00B162DA" w:rsidRDefault="009559DD" w:rsidP="009559DD">
            <w:pPr>
              <w:pStyle w:val="naiskr"/>
              <w:spacing w:before="0" w:after="0"/>
            </w:pPr>
            <w:r w:rsidRPr="00B162DA">
              <w:t>polistirols</w:t>
            </w:r>
          </w:p>
        </w:tc>
        <w:tc>
          <w:tcPr>
            <w:tcW w:w="992" w:type="dxa"/>
          </w:tcPr>
          <w:p w14:paraId="5220EEE6" w14:textId="77777777" w:rsidR="009559DD" w:rsidRPr="00B162DA" w:rsidRDefault="009559DD" w:rsidP="009559DD">
            <w:pPr>
              <w:pStyle w:val="naisc"/>
              <w:spacing w:before="0" w:after="0"/>
            </w:pPr>
          </w:p>
        </w:tc>
        <w:tc>
          <w:tcPr>
            <w:tcW w:w="1276" w:type="dxa"/>
          </w:tcPr>
          <w:p w14:paraId="5479D52E" w14:textId="77777777" w:rsidR="009559DD" w:rsidRPr="00B162DA" w:rsidRDefault="009559DD" w:rsidP="009559DD">
            <w:pPr>
              <w:pStyle w:val="naisc"/>
              <w:spacing w:before="0" w:after="0"/>
            </w:pPr>
          </w:p>
        </w:tc>
        <w:tc>
          <w:tcPr>
            <w:tcW w:w="1559" w:type="dxa"/>
          </w:tcPr>
          <w:p w14:paraId="60F42791" w14:textId="77777777" w:rsidR="009559DD" w:rsidRPr="00B162DA" w:rsidRDefault="009559DD" w:rsidP="009559DD">
            <w:pPr>
              <w:pStyle w:val="naisc"/>
              <w:spacing w:before="0" w:after="0"/>
            </w:pPr>
          </w:p>
        </w:tc>
        <w:tc>
          <w:tcPr>
            <w:tcW w:w="1843" w:type="dxa"/>
          </w:tcPr>
          <w:p w14:paraId="119EC80F" w14:textId="77777777" w:rsidR="009559DD" w:rsidRPr="00B162DA" w:rsidRDefault="009559DD" w:rsidP="009559DD">
            <w:pPr>
              <w:pStyle w:val="naisc"/>
            </w:pPr>
          </w:p>
        </w:tc>
      </w:tr>
      <w:tr w:rsidR="00B162DA" w:rsidRPr="00B162DA" w14:paraId="6BFC9A21" w14:textId="77777777" w:rsidTr="004A6536">
        <w:tc>
          <w:tcPr>
            <w:tcW w:w="846" w:type="dxa"/>
          </w:tcPr>
          <w:p w14:paraId="71B4870C" w14:textId="77777777" w:rsidR="009559DD" w:rsidRPr="00B162DA" w:rsidRDefault="009559DD" w:rsidP="009559DD">
            <w:pPr>
              <w:pStyle w:val="naiskr"/>
              <w:spacing w:before="0" w:after="0"/>
            </w:pPr>
            <w:r w:rsidRPr="00B162DA">
              <w:lastRenderedPageBreak/>
              <w:t>6.3.</w:t>
            </w:r>
          </w:p>
        </w:tc>
        <w:tc>
          <w:tcPr>
            <w:tcW w:w="2693" w:type="dxa"/>
          </w:tcPr>
          <w:p w14:paraId="35ADD04B" w14:textId="77777777" w:rsidR="009559DD" w:rsidRPr="00B162DA" w:rsidRDefault="009559DD" w:rsidP="009559DD">
            <w:pPr>
              <w:pStyle w:val="naiskr"/>
              <w:spacing w:before="0" w:after="0"/>
            </w:pPr>
            <w:r w:rsidRPr="00B162DA">
              <w:t>bioplastmasa</w:t>
            </w:r>
          </w:p>
        </w:tc>
        <w:tc>
          <w:tcPr>
            <w:tcW w:w="992" w:type="dxa"/>
          </w:tcPr>
          <w:p w14:paraId="681CADAD" w14:textId="77777777" w:rsidR="009559DD" w:rsidRPr="00B162DA" w:rsidRDefault="009559DD" w:rsidP="009559DD">
            <w:pPr>
              <w:pStyle w:val="naisc"/>
              <w:spacing w:before="0" w:after="0"/>
            </w:pPr>
          </w:p>
        </w:tc>
        <w:tc>
          <w:tcPr>
            <w:tcW w:w="1276" w:type="dxa"/>
          </w:tcPr>
          <w:p w14:paraId="2F3FBD49" w14:textId="77777777" w:rsidR="009559DD" w:rsidRPr="00B162DA" w:rsidRDefault="009559DD" w:rsidP="009559DD">
            <w:pPr>
              <w:pStyle w:val="naisc"/>
              <w:spacing w:before="0" w:after="0"/>
            </w:pPr>
          </w:p>
        </w:tc>
        <w:tc>
          <w:tcPr>
            <w:tcW w:w="1559" w:type="dxa"/>
          </w:tcPr>
          <w:p w14:paraId="3B4D6187" w14:textId="77777777" w:rsidR="009559DD" w:rsidRPr="00B162DA" w:rsidRDefault="009559DD" w:rsidP="009559DD">
            <w:pPr>
              <w:pStyle w:val="naisc"/>
              <w:spacing w:before="0" w:after="0"/>
            </w:pPr>
          </w:p>
        </w:tc>
        <w:tc>
          <w:tcPr>
            <w:tcW w:w="1843" w:type="dxa"/>
          </w:tcPr>
          <w:p w14:paraId="22A340E0" w14:textId="77777777" w:rsidR="009559DD" w:rsidRPr="00B162DA" w:rsidRDefault="009559DD" w:rsidP="009559DD">
            <w:pPr>
              <w:pStyle w:val="naisc"/>
            </w:pPr>
          </w:p>
        </w:tc>
      </w:tr>
      <w:tr w:rsidR="00B162DA" w:rsidRPr="00B162DA" w14:paraId="4FD6B543" w14:textId="77777777" w:rsidTr="004A6536">
        <w:tc>
          <w:tcPr>
            <w:tcW w:w="846" w:type="dxa"/>
          </w:tcPr>
          <w:p w14:paraId="54B1CC23" w14:textId="77777777" w:rsidR="009559DD" w:rsidRPr="00B162DA" w:rsidRDefault="009559DD" w:rsidP="009559DD">
            <w:pPr>
              <w:pStyle w:val="naiskr"/>
              <w:spacing w:before="0" w:after="0"/>
            </w:pPr>
            <w:r w:rsidRPr="00B162DA">
              <w:t>6.4.</w:t>
            </w:r>
          </w:p>
        </w:tc>
        <w:tc>
          <w:tcPr>
            <w:tcW w:w="2693" w:type="dxa"/>
          </w:tcPr>
          <w:p w14:paraId="43F14723" w14:textId="76D97D44" w:rsidR="009559DD" w:rsidRPr="00B162DA" w:rsidRDefault="009559DD" w:rsidP="009559DD">
            <w:pPr>
              <w:pStyle w:val="naiskr"/>
              <w:spacing w:before="0" w:after="0"/>
            </w:pPr>
            <w:r w:rsidRPr="00B162DA">
              <w:t>metāla folija</w:t>
            </w:r>
          </w:p>
        </w:tc>
        <w:tc>
          <w:tcPr>
            <w:tcW w:w="992" w:type="dxa"/>
          </w:tcPr>
          <w:p w14:paraId="1A42DD30" w14:textId="10A78348" w:rsidR="009559DD" w:rsidRPr="00B162DA" w:rsidRDefault="009559DD" w:rsidP="009559DD">
            <w:pPr>
              <w:pStyle w:val="naisc"/>
              <w:spacing w:before="0" w:after="0"/>
            </w:pPr>
          </w:p>
        </w:tc>
        <w:tc>
          <w:tcPr>
            <w:tcW w:w="1276" w:type="dxa"/>
          </w:tcPr>
          <w:p w14:paraId="122C3B41" w14:textId="05641217" w:rsidR="009559DD" w:rsidRPr="00B162DA" w:rsidRDefault="009559DD" w:rsidP="009559DD">
            <w:pPr>
              <w:pStyle w:val="naisc"/>
              <w:spacing w:before="0" w:after="0"/>
            </w:pPr>
          </w:p>
        </w:tc>
        <w:tc>
          <w:tcPr>
            <w:tcW w:w="1559" w:type="dxa"/>
          </w:tcPr>
          <w:p w14:paraId="45E9E4A9" w14:textId="6B16A0EB" w:rsidR="009559DD" w:rsidRPr="00B162DA" w:rsidRDefault="009559DD" w:rsidP="009559DD">
            <w:pPr>
              <w:pStyle w:val="naisc"/>
              <w:spacing w:before="0" w:after="0"/>
            </w:pPr>
          </w:p>
        </w:tc>
        <w:tc>
          <w:tcPr>
            <w:tcW w:w="1843" w:type="dxa"/>
          </w:tcPr>
          <w:p w14:paraId="38F5FC24" w14:textId="5E2849C9" w:rsidR="009559DD" w:rsidRPr="00B162DA" w:rsidRDefault="009559DD" w:rsidP="009559DD">
            <w:pPr>
              <w:pStyle w:val="naisc"/>
              <w:spacing w:before="0" w:after="0"/>
            </w:pPr>
          </w:p>
        </w:tc>
      </w:tr>
      <w:tr w:rsidR="00B162DA" w:rsidRPr="00B162DA" w14:paraId="0AFB20E9" w14:textId="77777777" w:rsidTr="004A6536">
        <w:tc>
          <w:tcPr>
            <w:tcW w:w="846" w:type="dxa"/>
          </w:tcPr>
          <w:p w14:paraId="7AF4B06A" w14:textId="77777777" w:rsidR="009559DD" w:rsidRPr="00B162DA" w:rsidRDefault="009559DD" w:rsidP="009559DD">
            <w:pPr>
              <w:pStyle w:val="naiskr"/>
              <w:spacing w:before="0" w:after="0"/>
            </w:pPr>
            <w:r w:rsidRPr="00B162DA">
              <w:t>6.5.</w:t>
            </w:r>
          </w:p>
        </w:tc>
        <w:tc>
          <w:tcPr>
            <w:tcW w:w="2693" w:type="dxa"/>
          </w:tcPr>
          <w:p w14:paraId="1820D3FD" w14:textId="5C67CEB9" w:rsidR="009559DD" w:rsidRPr="00B162DA" w:rsidRDefault="009559DD" w:rsidP="009559DD">
            <w:pPr>
              <w:pStyle w:val="naiskr"/>
              <w:spacing w:before="0" w:after="0"/>
            </w:pPr>
            <w:r w:rsidRPr="00B162DA">
              <w:t>papīrs un kartons vai citas dabiskās šķiedras</w:t>
            </w:r>
          </w:p>
        </w:tc>
        <w:tc>
          <w:tcPr>
            <w:tcW w:w="992" w:type="dxa"/>
          </w:tcPr>
          <w:p w14:paraId="3E713F97" w14:textId="4AA38BF2" w:rsidR="009559DD" w:rsidRPr="00B162DA" w:rsidRDefault="009559DD" w:rsidP="009559DD">
            <w:pPr>
              <w:pStyle w:val="naisc"/>
              <w:spacing w:before="0" w:after="0"/>
            </w:pPr>
          </w:p>
        </w:tc>
        <w:tc>
          <w:tcPr>
            <w:tcW w:w="1276" w:type="dxa"/>
          </w:tcPr>
          <w:p w14:paraId="19A163EB" w14:textId="7F3C9A47" w:rsidR="009559DD" w:rsidRPr="00B162DA" w:rsidRDefault="009559DD" w:rsidP="009559DD">
            <w:pPr>
              <w:pStyle w:val="naisc"/>
              <w:spacing w:before="0" w:after="0"/>
            </w:pPr>
          </w:p>
        </w:tc>
        <w:tc>
          <w:tcPr>
            <w:tcW w:w="1559" w:type="dxa"/>
          </w:tcPr>
          <w:p w14:paraId="5F82DC9A" w14:textId="52F78E0D" w:rsidR="009559DD" w:rsidRPr="00B162DA" w:rsidRDefault="009559DD" w:rsidP="009559DD">
            <w:pPr>
              <w:pStyle w:val="naisc"/>
              <w:spacing w:before="0" w:after="0"/>
            </w:pPr>
          </w:p>
        </w:tc>
        <w:tc>
          <w:tcPr>
            <w:tcW w:w="1843" w:type="dxa"/>
          </w:tcPr>
          <w:p w14:paraId="3A55DC8F" w14:textId="7E117717" w:rsidR="009559DD" w:rsidRPr="00B162DA" w:rsidRDefault="009559DD" w:rsidP="009559DD">
            <w:pPr>
              <w:pStyle w:val="naisc"/>
              <w:spacing w:before="0" w:after="0"/>
            </w:pPr>
          </w:p>
        </w:tc>
      </w:tr>
      <w:tr w:rsidR="00B162DA" w:rsidRPr="00B162DA" w14:paraId="211E4A19" w14:textId="77777777" w:rsidTr="004A6536">
        <w:tc>
          <w:tcPr>
            <w:tcW w:w="846" w:type="dxa"/>
          </w:tcPr>
          <w:p w14:paraId="5F2A3EA5" w14:textId="77777777" w:rsidR="009559DD" w:rsidRPr="00B162DA" w:rsidRDefault="009559DD" w:rsidP="009559DD">
            <w:pPr>
              <w:pStyle w:val="naiskr"/>
              <w:spacing w:before="0" w:after="0"/>
            </w:pPr>
            <w:r w:rsidRPr="00B162DA">
              <w:t>6.6.</w:t>
            </w:r>
          </w:p>
        </w:tc>
        <w:tc>
          <w:tcPr>
            <w:tcW w:w="2693" w:type="dxa"/>
          </w:tcPr>
          <w:p w14:paraId="72B21C07" w14:textId="77777777" w:rsidR="009559DD" w:rsidRPr="00B162DA" w:rsidRDefault="009559DD" w:rsidP="009559DD">
            <w:pPr>
              <w:pStyle w:val="naiskr"/>
              <w:spacing w:before="0" w:after="0"/>
            </w:pPr>
            <w:r w:rsidRPr="00B162DA">
              <w:t>koks</w:t>
            </w:r>
          </w:p>
        </w:tc>
        <w:tc>
          <w:tcPr>
            <w:tcW w:w="992" w:type="dxa"/>
          </w:tcPr>
          <w:p w14:paraId="35EA1B73" w14:textId="77777777" w:rsidR="009559DD" w:rsidRPr="00B162DA" w:rsidRDefault="009559DD" w:rsidP="009559DD">
            <w:pPr>
              <w:pStyle w:val="naisc"/>
              <w:spacing w:before="0" w:after="0"/>
            </w:pPr>
          </w:p>
        </w:tc>
        <w:tc>
          <w:tcPr>
            <w:tcW w:w="1276" w:type="dxa"/>
          </w:tcPr>
          <w:p w14:paraId="712BDB9F" w14:textId="77777777" w:rsidR="009559DD" w:rsidRPr="00B162DA" w:rsidRDefault="009559DD" w:rsidP="009559DD">
            <w:pPr>
              <w:pStyle w:val="naisc"/>
              <w:spacing w:before="0" w:after="0"/>
            </w:pPr>
          </w:p>
        </w:tc>
        <w:tc>
          <w:tcPr>
            <w:tcW w:w="1559" w:type="dxa"/>
          </w:tcPr>
          <w:p w14:paraId="3A956297" w14:textId="77777777" w:rsidR="009559DD" w:rsidRPr="00B162DA" w:rsidRDefault="009559DD" w:rsidP="009559DD">
            <w:pPr>
              <w:pStyle w:val="naisc"/>
              <w:spacing w:before="0" w:after="0"/>
            </w:pPr>
          </w:p>
        </w:tc>
        <w:tc>
          <w:tcPr>
            <w:tcW w:w="1843" w:type="dxa"/>
          </w:tcPr>
          <w:p w14:paraId="0FF41034" w14:textId="77777777" w:rsidR="009559DD" w:rsidRPr="00B162DA" w:rsidRDefault="009559DD" w:rsidP="009559DD">
            <w:pPr>
              <w:pStyle w:val="naisc"/>
              <w:spacing w:before="0" w:after="0"/>
            </w:pPr>
          </w:p>
        </w:tc>
      </w:tr>
      <w:tr w:rsidR="00B162DA" w:rsidRPr="00B162DA" w14:paraId="63B0D697" w14:textId="77777777" w:rsidTr="004A6536">
        <w:tc>
          <w:tcPr>
            <w:tcW w:w="846" w:type="dxa"/>
          </w:tcPr>
          <w:p w14:paraId="220D6532" w14:textId="77777777" w:rsidR="009559DD" w:rsidRPr="00B162DA" w:rsidRDefault="009559DD" w:rsidP="009559DD">
            <w:pPr>
              <w:pStyle w:val="naiskr"/>
              <w:spacing w:before="0" w:after="0"/>
            </w:pPr>
            <w:r w:rsidRPr="00B162DA">
              <w:t>7.</w:t>
            </w:r>
          </w:p>
        </w:tc>
        <w:tc>
          <w:tcPr>
            <w:tcW w:w="2693" w:type="dxa"/>
          </w:tcPr>
          <w:p w14:paraId="76EFE6E8" w14:textId="77777777" w:rsidR="009559DD" w:rsidRPr="00B162DA" w:rsidRDefault="009559DD" w:rsidP="009559DD">
            <w:pPr>
              <w:pStyle w:val="naiskr"/>
              <w:spacing w:before="0" w:after="0"/>
            </w:pPr>
            <w:r w:rsidRPr="00B162DA">
              <w:t>Akmeņogles, kokss, lignīts (brūnogles) – kopā</w:t>
            </w:r>
          </w:p>
        </w:tc>
        <w:tc>
          <w:tcPr>
            <w:tcW w:w="992" w:type="dxa"/>
          </w:tcPr>
          <w:p w14:paraId="6C7A57E0" w14:textId="7F129C8C" w:rsidR="009559DD" w:rsidRPr="00B162DA" w:rsidRDefault="009559DD" w:rsidP="009559DD">
            <w:pPr>
              <w:pStyle w:val="naisc"/>
              <w:spacing w:before="0" w:after="0"/>
            </w:pPr>
          </w:p>
        </w:tc>
        <w:tc>
          <w:tcPr>
            <w:tcW w:w="1276" w:type="dxa"/>
          </w:tcPr>
          <w:p w14:paraId="2C8A277C" w14:textId="080C95FB" w:rsidR="009559DD" w:rsidRPr="00B162DA" w:rsidRDefault="009559DD" w:rsidP="009559DD">
            <w:pPr>
              <w:pStyle w:val="naisc"/>
              <w:spacing w:before="0" w:after="0"/>
            </w:pPr>
          </w:p>
        </w:tc>
        <w:tc>
          <w:tcPr>
            <w:tcW w:w="1559" w:type="dxa"/>
          </w:tcPr>
          <w:p w14:paraId="4B19844E" w14:textId="65E2800B" w:rsidR="009559DD" w:rsidRPr="00B162DA" w:rsidRDefault="009559DD" w:rsidP="009559DD">
            <w:pPr>
              <w:pStyle w:val="naisc"/>
              <w:spacing w:before="0" w:after="0"/>
            </w:pPr>
          </w:p>
        </w:tc>
        <w:tc>
          <w:tcPr>
            <w:tcW w:w="1843" w:type="dxa"/>
          </w:tcPr>
          <w:p w14:paraId="2CF59062" w14:textId="3D57193C" w:rsidR="009559DD" w:rsidRPr="00B162DA" w:rsidRDefault="009559DD" w:rsidP="009559DD">
            <w:pPr>
              <w:pStyle w:val="naisc"/>
              <w:spacing w:before="0" w:after="0"/>
            </w:pPr>
          </w:p>
        </w:tc>
      </w:tr>
      <w:tr w:rsidR="00B162DA" w:rsidRPr="00B162DA" w14:paraId="35FEA17D" w14:textId="77777777" w:rsidTr="004A6536">
        <w:tc>
          <w:tcPr>
            <w:tcW w:w="846" w:type="dxa"/>
          </w:tcPr>
          <w:p w14:paraId="12255AA4" w14:textId="77777777" w:rsidR="009559DD" w:rsidRPr="00B162DA" w:rsidRDefault="009559DD" w:rsidP="009559DD">
            <w:pPr>
              <w:pStyle w:val="naiskr"/>
              <w:spacing w:before="0" w:after="0"/>
            </w:pPr>
            <w:r w:rsidRPr="00B162DA">
              <w:t>7.1.</w:t>
            </w:r>
          </w:p>
        </w:tc>
        <w:tc>
          <w:tcPr>
            <w:tcW w:w="2693" w:type="dxa"/>
          </w:tcPr>
          <w:p w14:paraId="3E12FBC0" w14:textId="516FFA92" w:rsidR="009559DD" w:rsidRPr="00B162DA" w:rsidRDefault="009559DD" w:rsidP="009559DD">
            <w:pPr>
              <w:pStyle w:val="naiskr"/>
              <w:spacing w:before="0" w:after="0"/>
            </w:pPr>
            <w:r w:rsidRPr="00B162DA">
              <w:t>akmeņogles</w:t>
            </w:r>
          </w:p>
        </w:tc>
        <w:tc>
          <w:tcPr>
            <w:tcW w:w="992" w:type="dxa"/>
          </w:tcPr>
          <w:p w14:paraId="7950DB19" w14:textId="4FECA2D5" w:rsidR="009559DD" w:rsidRPr="00B162DA" w:rsidRDefault="009559DD" w:rsidP="009559DD">
            <w:pPr>
              <w:pStyle w:val="naisc"/>
              <w:spacing w:before="0" w:after="0"/>
            </w:pPr>
          </w:p>
        </w:tc>
        <w:tc>
          <w:tcPr>
            <w:tcW w:w="1276" w:type="dxa"/>
          </w:tcPr>
          <w:p w14:paraId="2DF252EE" w14:textId="442F9F85" w:rsidR="009559DD" w:rsidRPr="00B162DA" w:rsidRDefault="009559DD" w:rsidP="009559DD">
            <w:pPr>
              <w:pStyle w:val="naisc"/>
              <w:spacing w:before="0" w:after="0"/>
            </w:pPr>
          </w:p>
        </w:tc>
        <w:tc>
          <w:tcPr>
            <w:tcW w:w="1559" w:type="dxa"/>
          </w:tcPr>
          <w:p w14:paraId="44645040" w14:textId="7207787F" w:rsidR="009559DD" w:rsidRPr="00B162DA" w:rsidRDefault="009559DD" w:rsidP="009559DD">
            <w:pPr>
              <w:pStyle w:val="naisc"/>
              <w:spacing w:before="0" w:after="0"/>
            </w:pPr>
          </w:p>
        </w:tc>
        <w:tc>
          <w:tcPr>
            <w:tcW w:w="1843" w:type="dxa"/>
          </w:tcPr>
          <w:p w14:paraId="57676E48" w14:textId="23A68F68" w:rsidR="009559DD" w:rsidRPr="00B162DA" w:rsidRDefault="009559DD" w:rsidP="009559DD">
            <w:pPr>
              <w:pStyle w:val="naisc"/>
              <w:spacing w:before="0" w:after="0"/>
            </w:pPr>
          </w:p>
        </w:tc>
      </w:tr>
      <w:tr w:rsidR="00B162DA" w:rsidRPr="00B162DA" w14:paraId="703E7686" w14:textId="77777777" w:rsidTr="004A6536">
        <w:tc>
          <w:tcPr>
            <w:tcW w:w="846" w:type="dxa"/>
          </w:tcPr>
          <w:p w14:paraId="04861061" w14:textId="77777777" w:rsidR="009559DD" w:rsidRPr="00B162DA" w:rsidRDefault="009559DD" w:rsidP="009559DD">
            <w:pPr>
              <w:pStyle w:val="naiskr"/>
              <w:spacing w:before="0" w:after="0"/>
            </w:pPr>
            <w:r w:rsidRPr="00B162DA">
              <w:t>7.2.</w:t>
            </w:r>
          </w:p>
        </w:tc>
        <w:tc>
          <w:tcPr>
            <w:tcW w:w="2693" w:type="dxa"/>
          </w:tcPr>
          <w:p w14:paraId="262F1628" w14:textId="47D85894" w:rsidR="009559DD" w:rsidRPr="00B162DA" w:rsidRDefault="009559DD" w:rsidP="009559DD">
            <w:pPr>
              <w:pStyle w:val="naiskr"/>
              <w:spacing w:before="0" w:after="0"/>
            </w:pPr>
            <w:r w:rsidRPr="00B162DA">
              <w:t>kokss</w:t>
            </w:r>
          </w:p>
        </w:tc>
        <w:tc>
          <w:tcPr>
            <w:tcW w:w="992" w:type="dxa"/>
          </w:tcPr>
          <w:p w14:paraId="7771C9DB" w14:textId="51CB10C3" w:rsidR="009559DD" w:rsidRPr="00B162DA" w:rsidRDefault="009559DD" w:rsidP="009559DD">
            <w:pPr>
              <w:pStyle w:val="naisc"/>
            </w:pPr>
          </w:p>
        </w:tc>
        <w:tc>
          <w:tcPr>
            <w:tcW w:w="1276" w:type="dxa"/>
          </w:tcPr>
          <w:p w14:paraId="6359C1C7" w14:textId="764EF15D" w:rsidR="009559DD" w:rsidRPr="00B162DA" w:rsidRDefault="009559DD" w:rsidP="009559DD">
            <w:pPr>
              <w:pStyle w:val="naisc"/>
            </w:pPr>
          </w:p>
        </w:tc>
        <w:tc>
          <w:tcPr>
            <w:tcW w:w="1559" w:type="dxa"/>
          </w:tcPr>
          <w:p w14:paraId="056BECCD" w14:textId="4D8E6589" w:rsidR="009559DD" w:rsidRPr="00B162DA" w:rsidRDefault="009559DD" w:rsidP="009559DD">
            <w:pPr>
              <w:pStyle w:val="naisc"/>
            </w:pPr>
          </w:p>
        </w:tc>
        <w:tc>
          <w:tcPr>
            <w:tcW w:w="1843" w:type="dxa"/>
          </w:tcPr>
          <w:p w14:paraId="18683178" w14:textId="6ADA1035" w:rsidR="009559DD" w:rsidRPr="00B162DA" w:rsidRDefault="009559DD" w:rsidP="009559DD">
            <w:pPr>
              <w:pStyle w:val="naisc"/>
            </w:pPr>
          </w:p>
        </w:tc>
      </w:tr>
      <w:tr w:rsidR="00B162DA" w:rsidRPr="00B162DA" w14:paraId="7E185676" w14:textId="77777777" w:rsidTr="004A6536">
        <w:tc>
          <w:tcPr>
            <w:tcW w:w="846" w:type="dxa"/>
            <w:tcBorders>
              <w:bottom w:val="single" w:sz="4" w:space="0" w:color="auto"/>
            </w:tcBorders>
          </w:tcPr>
          <w:p w14:paraId="2755D9C8" w14:textId="77777777" w:rsidR="009559DD" w:rsidRPr="00B162DA" w:rsidRDefault="009559DD" w:rsidP="009559DD">
            <w:pPr>
              <w:pStyle w:val="naiskr"/>
              <w:spacing w:before="0" w:after="0"/>
            </w:pPr>
            <w:r w:rsidRPr="00B162DA">
              <w:t>7.3.</w:t>
            </w:r>
          </w:p>
        </w:tc>
        <w:tc>
          <w:tcPr>
            <w:tcW w:w="2693" w:type="dxa"/>
            <w:tcBorders>
              <w:bottom w:val="single" w:sz="4" w:space="0" w:color="auto"/>
            </w:tcBorders>
          </w:tcPr>
          <w:p w14:paraId="2390A51A" w14:textId="4AACC07B" w:rsidR="009559DD" w:rsidRPr="00B162DA" w:rsidRDefault="009559DD" w:rsidP="009559DD">
            <w:pPr>
              <w:pStyle w:val="naiskr"/>
              <w:spacing w:before="0" w:after="0"/>
            </w:pPr>
            <w:r w:rsidRPr="00B162DA">
              <w:t>lignīts (brūnogles)</w:t>
            </w:r>
          </w:p>
        </w:tc>
        <w:tc>
          <w:tcPr>
            <w:tcW w:w="992" w:type="dxa"/>
            <w:tcBorders>
              <w:bottom w:val="single" w:sz="4" w:space="0" w:color="auto"/>
            </w:tcBorders>
          </w:tcPr>
          <w:p w14:paraId="7F1A88F2" w14:textId="60611901" w:rsidR="009559DD" w:rsidRPr="00B162DA" w:rsidRDefault="009559DD" w:rsidP="009559DD">
            <w:pPr>
              <w:pStyle w:val="naisc"/>
              <w:spacing w:before="0" w:after="0"/>
            </w:pPr>
          </w:p>
        </w:tc>
        <w:tc>
          <w:tcPr>
            <w:tcW w:w="1276" w:type="dxa"/>
            <w:tcBorders>
              <w:bottom w:val="single" w:sz="4" w:space="0" w:color="auto"/>
            </w:tcBorders>
          </w:tcPr>
          <w:p w14:paraId="38049617" w14:textId="080931E7" w:rsidR="009559DD" w:rsidRPr="00B162DA" w:rsidRDefault="009559DD" w:rsidP="009559DD">
            <w:pPr>
              <w:pStyle w:val="naisc"/>
              <w:spacing w:before="0" w:after="0"/>
            </w:pPr>
          </w:p>
        </w:tc>
        <w:tc>
          <w:tcPr>
            <w:tcW w:w="1559" w:type="dxa"/>
            <w:tcBorders>
              <w:bottom w:val="single" w:sz="4" w:space="0" w:color="auto"/>
            </w:tcBorders>
          </w:tcPr>
          <w:p w14:paraId="22FEB2AB" w14:textId="63CC2C07" w:rsidR="009559DD" w:rsidRPr="00B162DA" w:rsidRDefault="009559DD" w:rsidP="009559DD">
            <w:pPr>
              <w:pStyle w:val="naisc"/>
              <w:spacing w:before="0" w:after="0"/>
            </w:pPr>
          </w:p>
        </w:tc>
        <w:tc>
          <w:tcPr>
            <w:tcW w:w="1843" w:type="dxa"/>
            <w:tcBorders>
              <w:bottom w:val="single" w:sz="4" w:space="0" w:color="auto"/>
            </w:tcBorders>
          </w:tcPr>
          <w:p w14:paraId="20191A72" w14:textId="2AC202D4" w:rsidR="009559DD" w:rsidRPr="00B162DA" w:rsidRDefault="009559DD" w:rsidP="009559DD">
            <w:pPr>
              <w:pStyle w:val="naisc"/>
              <w:spacing w:before="0" w:after="0"/>
            </w:pPr>
          </w:p>
        </w:tc>
      </w:tr>
      <w:tr w:rsidR="00B162DA" w:rsidRPr="00B162DA" w14:paraId="36C117A8" w14:textId="77777777" w:rsidTr="004A6536">
        <w:tc>
          <w:tcPr>
            <w:tcW w:w="846" w:type="dxa"/>
          </w:tcPr>
          <w:p w14:paraId="3DF003E0" w14:textId="77777777" w:rsidR="009559DD" w:rsidRPr="00B162DA" w:rsidRDefault="009559DD" w:rsidP="009559DD">
            <w:pPr>
              <w:pStyle w:val="naiskr"/>
              <w:spacing w:before="0" w:after="0"/>
            </w:pPr>
            <w:r w:rsidRPr="00B162DA">
              <w:t>8.</w:t>
            </w:r>
          </w:p>
        </w:tc>
        <w:tc>
          <w:tcPr>
            <w:tcW w:w="2693" w:type="dxa"/>
          </w:tcPr>
          <w:p w14:paraId="3BD17E8B" w14:textId="67ACDF76" w:rsidR="009559DD" w:rsidRPr="00B162DA" w:rsidRDefault="009559DD" w:rsidP="009559DD">
            <w:pPr>
              <w:pStyle w:val="naiskr"/>
              <w:spacing w:before="0" w:after="0"/>
            </w:pPr>
            <w:r w:rsidRPr="00B162DA">
              <w:t>Radioaktīvās vielas</w:t>
            </w:r>
            <w:r w:rsidR="006D4021" w:rsidRPr="00B162DA">
              <w:t>*** </w:t>
            </w:r>
            <w:r w:rsidRPr="00B162DA">
              <w:t>– kopā</w:t>
            </w:r>
          </w:p>
        </w:tc>
        <w:tc>
          <w:tcPr>
            <w:tcW w:w="992" w:type="dxa"/>
          </w:tcPr>
          <w:p w14:paraId="6EF06FFD" w14:textId="77777777" w:rsidR="009559DD" w:rsidRPr="00B162DA" w:rsidRDefault="009559DD" w:rsidP="00C84011">
            <w:pPr>
              <w:pStyle w:val="naisc"/>
              <w:spacing w:before="0" w:after="0"/>
            </w:pPr>
            <w:r w:rsidRPr="00B162DA">
              <w:t>X</w:t>
            </w:r>
          </w:p>
        </w:tc>
        <w:tc>
          <w:tcPr>
            <w:tcW w:w="1276" w:type="dxa"/>
          </w:tcPr>
          <w:p w14:paraId="1905206B" w14:textId="77777777" w:rsidR="009559DD" w:rsidRPr="00B162DA" w:rsidRDefault="009559DD">
            <w:pPr>
              <w:pStyle w:val="naisc"/>
              <w:spacing w:before="0" w:after="0"/>
            </w:pPr>
            <w:r w:rsidRPr="00B162DA">
              <w:t>X</w:t>
            </w:r>
          </w:p>
        </w:tc>
        <w:tc>
          <w:tcPr>
            <w:tcW w:w="1559" w:type="dxa"/>
          </w:tcPr>
          <w:p w14:paraId="74B964BC" w14:textId="77777777" w:rsidR="009559DD" w:rsidRPr="00B162DA" w:rsidRDefault="009559DD">
            <w:pPr>
              <w:pStyle w:val="naisc"/>
              <w:spacing w:before="0" w:after="0"/>
            </w:pPr>
            <w:r w:rsidRPr="00B162DA">
              <w:t>X</w:t>
            </w:r>
          </w:p>
        </w:tc>
        <w:tc>
          <w:tcPr>
            <w:tcW w:w="1843" w:type="dxa"/>
          </w:tcPr>
          <w:p w14:paraId="075A8586" w14:textId="77777777" w:rsidR="009559DD" w:rsidRPr="00B162DA" w:rsidRDefault="009559DD" w:rsidP="004A6536">
            <w:pPr>
              <w:jc w:val="center"/>
            </w:pPr>
          </w:p>
        </w:tc>
      </w:tr>
      <w:tr w:rsidR="00B162DA" w:rsidRPr="00B162DA" w14:paraId="0D56D30B" w14:textId="77777777" w:rsidTr="004A6536">
        <w:tc>
          <w:tcPr>
            <w:tcW w:w="846" w:type="dxa"/>
          </w:tcPr>
          <w:p w14:paraId="28B567CB" w14:textId="77777777" w:rsidR="009559DD" w:rsidRPr="00B162DA" w:rsidRDefault="009559DD" w:rsidP="009559DD">
            <w:pPr>
              <w:pStyle w:val="naiskr"/>
              <w:spacing w:before="0" w:after="0"/>
            </w:pPr>
            <w:r w:rsidRPr="00B162DA">
              <w:t>8.1.</w:t>
            </w:r>
          </w:p>
        </w:tc>
        <w:tc>
          <w:tcPr>
            <w:tcW w:w="2693" w:type="dxa"/>
          </w:tcPr>
          <w:p w14:paraId="525B8F77" w14:textId="77777777" w:rsidR="009559DD" w:rsidRPr="00B162DA" w:rsidRDefault="009559DD" w:rsidP="009559DD"/>
        </w:tc>
        <w:tc>
          <w:tcPr>
            <w:tcW w:w="992" w:type="dxa"/>
          </w:tcPr>
          <w:p w14:paraId="1D9BB554" w14:textId="77777777" w:rsidR="009559DD" w:rsidRPr="00B162DA" w:rsidRDefault="009559DD" w:rsidP="004A6536">
            <w:pPr>
              <w:jc w:val="center"/>
            </w:pPr>
          </w:p>
        </w:tc>
        <w:tc>
          <w:tcPr>
            <w:tcW w:w="1276" w:type="dxa"/>
          </w:tcPr>
          <w:p w14:paraId="79881CF9" w14:textId="77777777" w:rsidR="009559DD" w:rsidRPr="00B162DA" w:rsidRDefault="009559DD" w:rsidP="004A6536">
            <w:pPr>
              <w:jc w:val="center"/>
            </w:pPr>
          </w:p>
        </w:tc>
        <w:tc>
          <w:tcPr>
            <w:tcW w:w="1559" w:type="dxa"/>
          </w:tcPr>
          <w:p w14:paraId="75CC64E7" w14:textId="77777777" w:rsidR="009559DD" w:rsidRPr="00B162DA" w:rsidRDefault="009559DD" w:rsidP="004A6536">
            <w:pPr>
              <w:jc w:val="center"/>
            </w:pPr>
          </w:p>
        </w:tc>
        <w:tc>
          <w:tcPr>
            <w:tcW w:w="1843" w:type="dxa"/>
          </w:tcPr>
          <w:p w14:paraId="3D47FA37" w14:textId="77777777" w:rsidR="009559DD" w:rsidRPr="00B162DA" w:rsidRDefault="009559DD" w:rsidP="004A6536">
            <w:pPr>
              <w:jc w:val="center"/>
            </w:pPr>
          </w:p>
        </w:tc>
      </w:tr>
      <w:tr w:rsidR="00B162DA" w:rsidRPr="00B162DA" w14:paraId="2CA190C0" w14:textId="77777777" w:rsidTr="004A6536">
        <w:tc>
          <w:tcPr>
            <w:tcW w:w="846" w:type="dxa"/>
          </w:tcPr>
          <w:p w14:paraId="56EB1646" w14:textId="77777777" w:rsidR="009559DD" w:rsidRPr="00B162DA" w:rsidRDefault="009559DD" w:rsidP="009559DD">
            <w:pPr>
              <w:pStyle w:val="naiskr"/>
              <w:spacing w:before="0" w:after="0"/>
            </w:pPr>
            <w:r w:rsidRPr="00B162DA">
              <w:t>8.2.</w:t>
            </w:r>
          </w:p>
        </w:tc>
        <w:tc>
          <w:tcPr>
            <w:tcW w:w="2693" w:type="dxa"/>
          </w:tcPr>
          <w:p w14:paraId="13C26E00" w14:textId="77777777" w:rsidR="009559DD" w:rsidRPr="00B162DA" w:rsidRDefault="009559DD" w:rsidP="009559DD"/>
        </w:tc>
        <w:tc>
          <w:tcPr>
            <w:tcW w:w="992" w:type="dxa"/>
          </w:tcPr>
          <w:p w14:paraId="25029F10" w14:textId="77777777" w:rsidR="009559DD" w:rsidRPr="00B162DA" w:rsidRDefault="009559DD" w:rsidP="004A6536">
            <w:pPr>
              <w:jc w:val="center"/>
            </w:pPr>
          </w:p>
        </w:tc>
        <w:tc>
          <w:tcPr>
            <w:tcW w:w="1276" w:type="dxa"/>
          </w:tcPr>
          <w:p w14:paraId="709CF0F7" w14:textId="77777777" w:rsidR="009559DD" w:rsidRPr="00B162DA" w:rsidRDefault="009559DD" w:rsidP="004A6536">
            <w:pPr>
              <w:jc w:val="center"/>
            </w:pPr>
          </w:p>
        </w:tc>
        <w:tc>
          <w:tcPr>
            <w:tcW w:w="1559" w:type="dxa"/>
          </w:tcPr>
          <w:p w14:paraId="4FD530DC" w14:textId="77777777" w:rsidR="009559DD" w:rsidRPr="00B162DA" w:rsidRDefault="009559DD" w:rsidP="004A6536">
            <w:pPr>
              <w:jc w:val="center"/>
            </w:pPr>
          </w:p>
        </w:tc>
        <w:tc>
          <w:tcPr>
            <w:tcW w:w="1843" w:type="dxa"/>
          </w:tcPr>
          <w:p w14:paraId="40C04EF3" w14:textId="77777777" w:rsidR="009559DD" w:rsidRPr="00B162DA" w:rsidRDefault="009559DD" w:rsidP="004A6536">
            <w:pPr>
              <w:jc w:val="center"/>
            </w:pPr>
          </w:p>
        </w:tc>
      </w:tr>
      <w:tr w:rsidR="004A6536" w:rsidRPr="00B162DA" w14:paraId="181C845A" w14:textId="77777777" w:rsidTr="004A6536">
        <w:tc>
          <w:tcPr>
            <w:tcW w:w="846" w:type="dxa"/>
          </w:tcPr>
          <w:p w14:paraId="4D3AF2BC" w14:textId="77777777" w:rsidR="009559DD" w:rsidRPr="00B162DA" w:rsidRDefault="009559DD" w:rsidP="009559DD">
            <w:pPr>
              <w:pStyle w:val="naiskr"/>
              <w:spacing w:before="0" w:after="0"/>
            </w:pPr>
            <w:r w:rsidRPr="00B162DA">
              <w:t>8.3.</w:t>
            </w:r>
          </w:p>
        </w:tc>
        <w:tc>
          <w:tcPr>
            <w:tcW w:w="2693" w:type="dxa"/>
          </w:tcPr>
          <w:p w14:paraId="697F0018" w14:textId="77777777" w:rsidR="009559DD" w:rsidRPr="00B162DA" w:rsidRDefault="009559DD" w:rsidP="009559DD"/>
        </w:tc>
        <w:tc>
          <w:tcPr>
            <w:tcW w:w="992" w:type="dxa"/>
          </w:tcPr>
          <w:p w14:paraId="483384D7" w14:textId="77777777" w:rsidR="009559DD" w:rsidRPr="00B162DA" w:rsidRDefault="009559DD" w:rsidP="004A6536">
            <w:pPr>
              <w:jc w:val="center"/>
            </w:pPr>
          </w:p>
        </w:tc>
        <w:tc>
          <w:tcPr>
            <w:tcW w:w="1276" w:type="dxa"/>
          </w:tcPr>
          <w:p w14:paraId="7B7C0A10" w14:textId="77777777" w:rsidR="009559DD" w:rsidRPr="00B162DA" w:rsidRDefault="009559DD" w:rsidP="004A6536">
            <w:pPr>
              <w:jc w:val="center"/>
            </w:pPr>
          </w:p>
        </w:tc>
        <w:tc>
          <w:tcPr>
            <w:tcW w:w="1559" w:type="dxa"/>
          </w:tcPr>
          <w:p w14:paraId="609AFF79" w14:textId="77777777" w:rsidR="009559DD" w:rsidRPr="00B162DA" w:rsidRDefault="009559DD" w:rsidP="004A6536">
            <w:pPr>
              <w:jc w:val="center"/>
            </w:pPr>
          </w:p>
        </w:tc>
        <w:tc>
          <w:tcPr>
            <w:tcW w:w="1843" w:type="dxa"/>
          </w:tcPr>
          <w:p w14:paraId="3547A1F2" w14:textId="77777777" w:rsidR="009559DD" w:rsidRPr="00B162DA" w:rsidRDefault="009559DD" w:rsidP="004A6536">
            <w:pPr>
              <w:jc w:val="center"/>
            </w:pPr>
          </w:p>
        </w:tc>
      </w:tr>
    </w:tbl>
    <w:p w14:paraId="7658C40E" w14:textId="77777777" w:rsidR="0018714B" w:rsidRPr="00B162DA" w:rsidRDefault="0018714B" w:rsidP="005D506E">
      <w:pPr>
        <w:pStyle w:val="naisf"/>
        <w:spacing w:before="0" w:after="0"/>
        <w:ind w:firstLine="720"/>
        <w:rPr>
          <w:sz w:val="20"/>
          <w:szCs w:val="20"/>
        </w:rPr>
      </w:pPr>
    </w:p>
    <w:p w14:paraId="20208164" w14:textId="16487FBA" w:rsidR="00F73785" w:rsidRPr="00B162DA" w:rsidRDefault="00F73785" w:rsidP="005D506E">
      <w:pPr>
        <w:pStyle w:val="naisf"/>
        <w:spacing w:before="0" w:after="0"/>
        <w:ind w:firstLine="720"/>
        <w:rPr>
          <w:sz w:val="20"/>
          <w:szCs w:val="20"/>
        </w:rPr>
      </w:pPr>
      <w:r w:rsidRPr="00B162DA">
        <w:rPr>
          <w:sz w:val="20"/>
          <w:szCs w:val="20"/>
        </w:rPr>
        <w:t xml:space="preserve">Piezīmes. </w:t>
      </w:r>
    </w:p>
    <w:p w14:paraId="72AA8299" w14:textId="6F5DE609" w:rsidR="009559DD" w:rsidRPr="00B162DA" w:rsidRDefault="004B2924" w:rsidP="005D506E">
      <w:pPr>
        <w:pStyle w:val="naisf"/>
        <w:spacing w:before="0" w:after="0"/>
        <w:ind w:firstLine="720"/>
        <w:rPr>
          <w:sz w:val="20"/>
          <w:szCs w:val="20"/>
        </w:rPr>
      </w:pPr>
      <w:r w:rsidRPr="00B162DA">
        <w:rPr>
          <w:sz w:val="20"/>
          <w:szCs w:val="20"/>
        </w:rPr>
        <w:t>1</w:t>
      </w:r>
      <w:r w:rsidR="001B1D00" w:rsidRPr="00B162DA">
        <w:rPr>
          <w:sz w:val="20"/>
          <w:szCs w:val="20"/>
        </w:rPr>
        <w:t>. </w:t>
      </w:r>
      <w:r w:rsidR="009559DD" w:rsidRPr="00B162DA">
        <w:rPr>
          <w:sz w:val="20"/>
          <w:szCs w:val="20"/>
        </w:rPr>
        <w:t>* Elektriskās un elektroniskās iekārtas atbilstoši normatīvajiem aktiem par elektrisko un elektronisko iekārtu kategorij</w:t>
      </w:r>
      <w:r w:rsidR="002D70D4" w:rsidRPr="00B162DA">
        <w:rPr>
          <w:sz w:val="20"/>
          <w:szCs w:val="20"/>
        </w:rPr>
        <w:t>ām</w:t>
      </w:r>
      <w:r w:rsidR="002E2D8D" w:rsidRPr="00B162DA">
        <w:rPr>
          <w:sz w:val="20"/>
          <w:szCs w:val="20"/>
        </w:rPr>
        <w:t>.</w:t>
      </w:r>
    </w:p>
    <w:p w14:paraId="09DF3687" w14:textId="017E6F37" w:rsidR="001B1D00" w:rsidRPr="00B162DA" w:rsidRDefault="009559DD" w:rsidP="005D506E">
      <w:pPr>
        <w:pStyle w:val="naisf"/>
        <w:spacing w:before="0" w:after="0"/>
        <w:ind w:firstLine="720"/>
        <w:rPr>
          <w:sz w:val="20"/>
          <w:szCs w:val="20"/>
        </w:rPr>
      </w:pPr>
      <w:r w:rsidRPr="00B162DA">
        <w:rPr>
          <w:sz w:val="20"/>
          <w:szCs w:val="20"/>
        </w:rPr>
        <w:t>2. </w:t>
      </w:r>
      <w:r w:rsidR="001B1D00" w:rsidRPr="00B162DA">
        <w:rPr>
          <w:sz w:val="20"/>
          <w:szCs w:val="20"/>
        </w:rPr>
        <w:t>*</w:t>
      </w:r>
      <w:r w:rsidRPr="00B162DA">
        <w:rPr>
          <w:sz w:val="20"/>
          <w:szCs w:val="20"/>
        </w:rPr>
        <w:t>*</w:t>
      </w:r>
      <w:r w:rsidR="001B1D00" w:rsidRPr="00B162DA">
        <w:rPr>
          <w:sz w:val="20"/>
          <w:szCs w:val="20"/>
        </w:rPr>
        <w:t xml:space="preserve"> Dabas resursu nodokļa likuma </w:t>
      </w:r>
      <w:r w:rsidR="0023601F" w:rsidRPr="00B162DA">
        <w:rPr>
          <w:sz w:val="20"/>
          <w:szCs w:val="20"/>
        </w:rPr>
        <w:t>2</w:t>
      </w:r>
      <w:r w:rsidR="001B1D00" w:rsidRPr="00B162DA">
        <w:rPr>
          <w:sz w:val="20"/>
          <w:szCs w:val="20"/>
        </w:rPr>
        <w:t>4. panta piektajā daļā minētie plastmasas maisiņi.</w:t>
      </w:r>
    </w:p>
    <w:p w14:paraId="533B8207" w14:textId="6E059538" w:rsidR="00F73785" w:rsidRPr="00B162DA" w:rsidRDefault="009559DD" w:rsidP="005D506E">
      <w:pPr>
        <w:pStyle w:val="naiskr"/>
        <w:spacing w:before="0" w:after="0"/>
        <w:ind w:firstLine="720"/>
        <w:jc w:val="both"/>
        <w:rPr>
          <w:sz w:val="20"/>
          <w:szCs w:val="20"/>
        </w:rPr>
      </w:pPr>
      <w:r w:rsidRPr="00B162DA">
        <w:rPr>
          <w:sz w:val="20"/>
          <w:szCs w:val="20"/>
        </w:rPr>
        <w:t>3</w:t>
      </w:r>
      <w:r w:rsidR="001B1D00" w:rsidRPr="00B162DA">
        <w:rPr>
          <w:sz w:val="20"/>
          <w:szCs w:val="20"/>
        </w:rPr>
        <w:t>. </w:t>
      </w:r>
      <w:r w:rsidR="00786E6A" w:rsidRPr="00B162DA">
        <w:rPr>
          <w:sz w:val="20"/>
          <w:szCs w:val="20"/>
        </w:rPr>
        <w:t>*</w:t>
      </w:r>
      <w:r w:rsidR="001B1D00" w:rsidRPr="00B162DA">
        <w:rPr>
          <w:sz w:val="20"/>
          <w:szCs w:val="20"/>
        </w:rPr>
        <w:t>*</w:t>
      </w:r>
      <w:r w:rsidRPr="00B162DA">
        <w:rPr>
          <w:sz w:val="20"/>
          <w:szCs w:val="20"/>
        </w:rPr>
        <w:t>*</w:t>
      </w:r>
      <w:r w:rsidR="00D94BF2" w:rsidRPr="00B162DA">
        <w:rPr>
          <w:sz w:val="20"/>
          <w:szCs w:val="20"/>
        </w:rPr>
        <w:t> </w:t>
      </w:r>
      <w:r w:rsidR="00F73785" w:rsidRPr="00B162DA">
        <w:rPr>
          <w:sz w:val="20"/>
          <w:szCs w:val="20"/>
        </w:rPr>
        <w:t>Norāda radioaktīvās vielas nosaukumu un raksturojumu.</w:t>
      </w:r>
      <w:r w:rsidR="0018714B" w:rsidRPr="00B162DA">
        <w:rPr>
          <w:sz w:val="20"/>
          <w:szCs w:val="20"/>
        </w:rPr>
        <w:t>"</w:t>
      </w:r>
    </w:p>
    <w:p w14:paraId="755D9D24" w14:textId="77777777" w:rsidR="0018714B" w:rsidRPr="00B162DA" w:rsidRDefault="0018714B" w:rsidP="005D506E">
      <w:pPr>
        <w:autoSpaceDE w:val="0"/>
        <w:autoSpaceDN w:val="0"/>
        <w:adjustRightInd w:val="0"/>
        <w:ind w:firstLine="720"/>
        <w:jc w:val="both"/>
        <w:rPr>
          <w:sz w:val="28"/>
          <w:szCs w:val="28"/>
        </w:rPr>
      </w:pPr>
    </w:p>
    <w:p w14:paraId="23626D9C" w14:textId="77777777" w:rsidR="0018714B" w:rsidRPr="00B162DA" w:rsidRDefault="0018714B" w:rsidP="005D506E">
      <w:pPr>
        <w:ind w:firstLine="720"/>
        <w:jc w:val="both"/>
        <w:rPr>
          <w:sz w:val="28"/>
          <w:szCs w:val="28"/>
        </w:rPr>
      </w:pPr>
    </w:p>
    <w:p w14:paraId="1213B325" w14:textId="77777777" w:rsidR="0018714B" w:rsidRPr="00B162DA" w:rsidRDefault="0018714B" w:rsidP="005D506E">
      <w:pPr>
        <w:ind w:firstLine="720"/>
        <w:jc w:val="both"/>
        <w:rPr>
          <w:sz w:val="28"/>
          <w:szCs w:val="28"/>
        </w:rPr>
      </w:pPr>
    </w:p>
    <w:p w14:paraId="18CC5222" w14:textId="77777777" w:rsidR="0018714B" w:rsidRPr="00B162DA" w:rsidRDefault="0018714B" w:rsidP="005D506E">
      <w:pPr>
        <w:tabs>
          <w:tab w:val="left" w:pos="6521"/>
        </w:tabs>
        <w:ind w:firstLine="720"/>
        <w:jc w:val="both"/>
        <w:rPr>
          <w:sz w:val="28"/>
          <w:szCs w:val="28"/>
        </w:rPr>
      </w:pPr>
      <w:r w:rsidRPr="00B162DA">
        <w:rPr>
          <w:sz w:val="28"/>
          <w:szCs w:val="28"/>
        </w:rPr>
        <w:t>Ministru prezidents</w:t>
      </w:r>
      <w:r w:rsidRPr="00B162DA">
        <w:rPr>
          <w:sz w:val="28"/>
          <w:szCs w:val="28"/>
        </w:rPr>
        <w:tab/>
        <w:t xml:space="preserve">A. K. Kariņš </w:t>
      </w:r>
    </w:p>
    <w:p w14:paraId="7177A4F6" w14:textId="77777777" w:rsidR="0018714B" w:rsidRPr="00B162DA" w:rsidRDefault="0018714B" w:rsidP="005D506E">
      <w:pPr>
        <w:ind w:firstLine="720"/>
        <w:jc w:val="both"/>
        <w:rPr>
          <w:sz w:val="28"/>
          <w:szCs w:val="28"/>
        </w:rPr>
      </w:pPr>
    </w:p>
    <w:p w14:paraId="16005D91" w14:textId="77777777" w:rsidR="0018714B" w:rsidRPr="00B162DA" w:rsidRDefault="0018714B" w:rsidP="005D506E">
      <w:pPr>
        <w:ind w:firstLine="720"/>
        <w:jc w:val="both"/>
        <w:rPr>
          <w:sz w:val="28"/>
          <w:szCs w:val="28"/>
        </w:rPr>
      </w:pPr>
    </w:p>
    <w:p w14:paraId="2712423E" w14:textId="77777777" w:rsidR="0018714B" w:rsidRPr="00B162DA" w:rsidRDefault="0018714B" w:rsidP="005D506E">
      <w:pPr>
        <w:pStyle w:val="Header"/>
        <w:tabs>
          <w:tab w:val="clear" w:pos="4153"/>
        </w:tabs>
        <w:ind w:firstLine="720"/>
        <w:jc w:val="both"/>
        <w:rPr>
          <w:sz w:val="28"/>
          <w:szCs w:val="28"/>
        </w:rPr>
      </w:pPr>
    </w:p>
    <w:p w14:paraId="028411B4" w14:textId="77777777" w:rsidR="0018714B" w:rsidRPr="00B162DA" w:rsidRDefault="0018714B" w:rsidP="005D506E">
      <w:pPr>
        <w:pStyle w:val="Header"/>
        <w:tabs>
          <w:tab w:val="clear" w:pos="4153"/>
        </w:tabs>
        <w:ind w:firstLine="720"/>
        <w:jc w:val="both"/>
        <w:rPr>
          <w:sz w:val="28"/>
          <w:szCs w:val="28"/>
        </w:rPr>
      </w:pPr>
      <w:r w:rsidRPr="00B162DA">
        <w:rPr>
          <w:sz w:val="28"/>
          <w:szCs w:val="28"/>
        </w:rPr>
        <w:t>Vides aizsardzības un</w:t>
      </w:r>
    </w:p>
    <w:p w14:paraId="1FA7DD51" w14:textId="77777777" w:rsidR="0018714B" w:rsidRPr="00B162DA" w:rsidRDefault="0018714B" w:rsidP="005D506E">
      <w:pPr>
        <w:pStyle w:val="Header"/>
        <w:tabs>
          <w:tab w:val="clear" w:pos="4153"/>
          <w:tab w:val="clear" w:pos="8306"/>
          <w:tab w:val="left" w:pos="6521"/>
        </w:tabs>
        <w:ind w:firstLine="720"/>
        <w:jc w:val="both"/>
        <w:rPr>
          <w:sz w:val="28"/>
          <w:szCs w:val="28"/>
        </w:rPr>
      </w:pPr>
      <w:r w:rsidRPr="00B162DA">
        <w:rPr>
          <w:sz w:val="28"/>
          <w:szCs w:val="28"/>
        </w:rPr>
        <w:t>reģionālās attīstības ministrs</w:t>
      </w:r>
      <w:r w:rsidRPr="00B162DA">
        <w:rPr>
          <w:sz w:val="28"/>
          <w:szCs w:val="28"/>
        </w:rPr>
        <w:tab/>
        <w:t>A. T. Plešs</w:t>
      </w:r>
    </w:p>
    <w:sectPr w:rsidR="0018714B" w:rsidRPr="00B162DA" w:rsidSect="0018714B">
      <w:headerReference w:type="default" r:id="rId10"/>
      <w:footerReference w:type="default" r:id="rId11"/>
      <w:headerReference w:type="first" r:id="rId12"/>
      <w:footerReference w:type="first" r:id="rId13"/>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A885" w14:textId="77777777" w:rsidR="003F400B" w:rsidRDefault="003F400B">
      <w:r>
        <w:separator/>
      </w:r>
    </w:p>
  </w:endnote>
  <w:endnote w:type="continuationSeparator" w:id="0">
    <w:p w14:paraId="2D740E3F" w14:textId="77777777" w:rsidR="003F400B" w:rsidRDefault="003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D555" w14:textId="77777777" w:rsidR="0018714B" w:rsidRPr="0018714B" w:rsidRDefault="0018714B" w:rsidP="0018714B">
    <w:pPr>
      <w:pStyle w:val="Footer"/>
      <w:rPr>
        <w:sz w:val="16"/>
        <w:szCs w:val="16"/>
      </w:rPr>
    </w:pPr>
    <w:r>
      <w:rPr>
        <w:sz w:val="16"/>
        <w:szCs w:val="16"/>
      </w:rPr>
      <w:t>N1095_1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8FC7" w14:textId="4EC2C337" w:rsidR="0018714B" w:rsidRPr="0018714B" w:rsidRDefault="0018714B">
    <w:pPr>
      <w:pStyle w:val="Footer"/>
      <w:rPr>
        <w:sz w:val="16"/>
        <w:szCs w:val="16"/>
      </w:rPr>
    </w:pPr>
    <w:r>
      <w:rPr>
        <w:sz w:val="16"/>
        <w:szCs w:val="16"/>
      </w:rPr>
      <w:t>N1095_1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85EC" w14:textId="77777777" w:rsidR="003F400B" w:rsidRDefault="003F400B">
      <w:r>
        <w:separator/>
      </w:r>
    </w:p>
  </w:footnote>
  <w:footnote w:type="continuationSeparator" w:id="0">
    <w:p w14:paraId="2C058DB1" w14:textId="77777777" w:rsidR="003F400B" w:rsidRDefault="003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55069"/>
      <w:docPartObj>
        <w:docPartGallery w:val="Page Numbers (Top of Page)"/>
        <w:docPartUnique/>
      </w:docPartObj>
    </w:sdtPr>
    <w:sdtEndPr/>
    <w:sdtContent>
      <w:p w14:paraId="3BA535E5" w14:textId="29C20E50" w:rsidR="006D129E" w:rsidRPr="0018714B" w:rsidRDefault="005C41E2">
        <w:pPr>
          <w:pStyle w:val="Header"/>
          <w:jc w:val="center"/>
        </w:pPr>
        <w:r w:rsidRPr="0018714B">
          <w:fldChar w:fldCharType="begin"/>
        </w:r>
        <w:r w:rsidRPr="0018714B">
          <w:instrText>PAGE</w:instrText>
        </w:r>
        <w:r w:rsidRPr="0018714B">
          <w:fldChar w:fldCharType="separate"/>
        </w:r>
        <w:r w:rsidR="00B60689" w:rsidRPr="0018714B">
          <w:rPr>
            <w:noProof/>
          </w:rPr>
          <w:t>6</w:t>
        </w:r>
        <w:r w:rsidRPr="0018714B">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2DD2" w14:textId="3938AAD2" w:rsidR="0018714B" w:rsidRDefault="0018714B">
    <w:pPr>
      <w:pStyle w:val="Header"/>
    </w:pPr>
  </w:p>
  <w:p w14:paraId="341723B6" w14:textId="77777777" w:rsidR="0018714B" w:rsidRDefault="0018714B">
    <w:pPr>
      <w:pStyle w:val="Header"/>
    </w:pPr>
    <w:r>
      <w:rPr>
        <w:noProof/>
      </w:rPr>
      <w:drawing>
        <wp:inline distT="0" distB="0" distL="0" distR="0" wp14:anchorId="76C1D41B" wp14:editId="04F30B98">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B01"/>
    <w:multiLevelType w:val="hybridMultilevel"/>
    <w:tmpl w:val="60122292"/>
    <w:lvl w:ilvl="0" w:tplc="1EE0E4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4F6CB8"/>
    <w:multiLevelType w:val="hybridMultilevel"/>
    <w:tmpl w:val="D86E7CC4"/>
    <w:lvl w:ilvl="0" w:tplc="7A5801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3CBD5107"/>
    <w:multiLevelType w:val="hybridMultilevel"/>
    <w:tmpl w:val="140200B0"/>
    <w:lvl w:ilvl="0" w:tplc="F7E007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86178B3"/>
    <w:multiLevelType w:val="hybridMultilevel"/>
    <w:tmpl w:val="44E8D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157911"/>
    <w:multiLevelType w:val="multilevel"/>
    <w:tmpl w:val="56D477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39D41C5"/>
    <w:multiLevelType w:val="hybridMultilevel"/>
    <w:tmpl w:val="78248C4C"/>
    <w:lvl w:ilvl="0" w:tplc="CCD48D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78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9E"/>
    <w:rsid w:val="00006ABC"/>
    <w:rsid w:val="00012B19"/>
    <w:rsid w:val="000226B6"/>
    <w:rsid w:val="000376C4"/>
    <w:rsid w:val="00067888"/>
    <w:rsid w:val="000863BB"/>
    <w:rsid w:val="000874CE"/>
    <w:rsid w:val="000A6487"/>
    <w:rsid w:val="000B1AA7"/>
    <w:rsid w:val="000D401A"/>
    <w:rsid w:val="000F41FA"/>
    <w:rsid w:val="00105CE4"/>
    <w:rsid w:val="00110F96"/>
    <w:rsid w:val="001339BF"/>
    <w:rsid w:val="00145308"/>
    <w:rsid w:val="00171111"/>
    <w:rsid w:val="0018714B"/>
    <w:rsid w:val="0019351D"/>
    <w:rsid w:val="001A0ACA"/>
    <w:rsid w:val="001B1D00"/>
    <w:rsid w:val="001D1CE0"/>
    <w:rsid w:val="001D5107"/>
    <w:rsid w:val="001F18E5"/>
    <w:rsid w:val="002038A8"/>
    <w:rsid w:val="0020418A"/>
    <w:rsid w:val="0022206D"/>
    <w:rsid w:val="00231C06"/>
    <w:rsid w:val="00233789"/>
    <w:rsid w:val="0023601F"/>
    <w:rsid w:val="00256A94"/>
    <w:rsid w:val="002602ED"/>
    <w:rsid w:val="002D70D4"/>
    <w:rsid w:val="002E2D8D"/>
    <w:rsid w:val="002F3E86"/>
    <w:rsid w:val="00305D94"/>
    <w:rsid w:val="00324D74"/>
    <w:rsid w:val="00332D42"/>
    <w:rsid w:val="003565B0"/>
    <w:rsid w:val="003634F7"/>
    <w:rsid w:val="00386D14"/>
    <w:rsid w:val="00394253"/>
    <w:rsid w:val="0039426A"/>
    <w:rsid w:val="003A45A6"/>
    <w:rsid w:val="003A4CD7"/>
    <w:rsid w:val="003B7638"/>
    <w:rsid w:val="003D2C6B"/>
    <w:rsid w:val="003F400B"/>
    <w:rsid w:val="0040186E"/>
    <w:rsid w:val="0040305E"/>
    <w:rsid w:val="00411606"/>
    <w:rsid w:val="00414468"/>
    <w:rsid w:val="00423C82"/>
    <w:rsid w:val="00434889"/>
    <w:rsid w:val="004501DF"/>
    <w:rsid w:val="0045258A"/>
    <w:rsid w:val="00452EE8"/>
    <w:rsid w:val="00456904"/>
    <w:rsid w:val="00475D08"/>
    <w:rsid w:val="00480FDE"/>
    <w:rsid w:val="00493C7B"/>
    <w:rsid w:val="004A6536"/>
    <w:rsid w:val="004B2924"/>
    <w:rsid w:val="004C6B41"/>
    <w:rsid w:val="004E5680"/>
    <w:rsid w:val="004F6974"/>
    <w:rsid w:val="00517A3F"/>
    <w:rsid w:val="00530B0A"/>
    <w:rsid w:val="00532575"/>
    <w:rsid w:val="00540BC7"/>
    <w:rsid w:val="00591204"/>
    <w:rsid w:val="005C41E2"/>
    <w:rsid w:val="005D506E"/>
    <w:rsid w:val="005E0B6B"/>
    <w:rsid w:val="005E4804"/>
    <w:rsid w:val="005E4B4D"/>
    <w:rsid w:val="005E678A"/>
    <w:rsid w:val="00607FAD"/>
    <w:rsid w:val="0061771E"/>
    <w:rsid w:val="006238F9"/>
    <w:rsid w:val="006266DC"/>
    <w:rsid w:val="006476D7"/>
    <w:rsid w:val="006554E7"/>
    <w:rsid w:val="00664824"/>
    <w:rsid w:val="006802D9"/>
    <w:rsid w:val="00690058"/>
    <w:rsid w:val="00690CE7"/>
    <w:rsid w:val="006A6A14"/>
    <w:rsid w:val="006C57EF"/>
    <w:rsid w:val="006D129E"/>
    <w:rsid w:val="006D4021"/>
    <w:rsid w:val="006D4ED7"/>
    <w:rsid w:val="006D7B1F"/>
    <w:rsid w:val="006E0CCA"/>
    <w:rsid w:val="006E59E3"/>
    <w:rsid w:val="006F09FD"/>
    <w:rsid w:val="00702761"/>
    <w:rsid w:val="0070386D"/>
    <w:rsid w:val="007143FA"/>
    <w:rsid w:val="00721834"/>
    <w:rsid w:val="007260ED"/>
    <w:rsid w:val="00753940"/>
    <w:rsid w:val="0076003D"/>
    <w:rsid w:val="00766E64"/>
    <w:rsid w:val="007802F2"/>
    <w:rsid w:val="00783504"/>
    <w:rsid w:val="00786E6A"/>
    <w:rsid w:val="00791F86"/>
    <w:rsid w:val="00794544"/>
    <w:rsid w:val="007E6445"/>
    <w:rsid w:val="007E6FD8"/>
    <w:rsid w:val="00813334"/>
    <w:rsid w:val="008418C6"/>
    <w:rsid w:val="00862EF6"/>
    <w:rsid w:val="00881E90"/>
    <w:rsid w:val="00891068"/>
    <w:rsid w:val="008C26C9"/>
    <w:rsid w:val="008F2DB8"/>
    <w:rsid w:val="008F63E1"/>
    <w:rsid w:val="00913066"/>
    <w:rsid w:val="00922E44"/>
    <w:rsid w:val="00952FDF"/>
    <w:rsid w:val="009559DD"/>
    <w:rsid w:val="00972B25"/>
    <w:rsid w:val="009763E3"/>
    <w:rsid w:val="0098015C"/>
    <w:rsid w:val="00991581"/>
    <w:rsid w:val="00991A67"/>
    <w:rsid w:val="009A234F"/>
    <w:rsid w:val="009B2C67"/>
    <w:rsid w:val="009D2582"/>
    <w:rsid w:val="009E5077"/>
    <w:rsid w:val="009F13F6"/>
    <w:rsid w:val="009F7302"/>
    <w:rsid w:val="00A238D1"/>
    <w:rsid w:val="00A32DDF"/>
    <w:rsid w:val="00A42721"/>
    <w:rsid w:val="00A5455E"/>
    <w:rsid w:val="00A57A52"/>
    <w:rsid w:val="00A7579C"/>
    <w:rsid w:val="00A81974"/>
    <w:rsid w:val="00AA47DC"/>
    <w:rsid w:val="00AB728E"/>
    <w:rsid w:val="00AC3965"/>
    <w:rsid w:val="00AF3245"/>
    <w:rsid w:val="00B162DA"/>
    <w:rsid w:val="00B24F6C"/>
    <w:rsid w:val="00B401E9"/>
    <w:rsid w:val="00B430D7"/>
    <w:rsid w:val="00B60689"/>
    <w:rsid w:val="00B63916"/>
    <w:rsid w:val="00B65CAE"/>
    <w:rsid w:val="00B76E98"/>
    <w:rsid w:val="00B804F7"/>
    <w:rsid w:val="00B81B21"/>
    <w:rsid w:val="00B933B0"/>
    <w:rsid w:val="00B948F4"/>
    <w:rsid w:val="00BB4C04"/>
    <w:rsid w:val="00BC783E"/>
    <w:rsid w:val="00BD23F2"/>
    <w:rsid w:val="00BE045C"/>
    <w:rsid w:val="00BE139A"/>
    <w:rsid w:val="00C037CB"/>
    <w:rsid w:val="00C101C5"/>
    <w:rsid w:val="00C11743"/>
    <w:rsid w:val="00C3062C"/>
    <w:rsid w:val="00C329CD"/>
    <w:rsid w:val="00C566C1"/>
    <w:rsid w:val="00C84011"/>
    <w:rsid w:val="00C84674"/>
    <w:rsid w:val="00C90AA4"/>
    <w:rsid w:val="00C924DF"/>
    <w:rsid w:val="00C94931"/>
    <w:rsid w:val="00CB3AA0"/>
    <w:rsid w:val="00CC4109"/>
    <w:rsid w:val="00CE2E5C"/>
    <w:rsid w:val="00CF36D6"/>
    <w:rsid w:val="00D00B17"/>
    <w:rsid w:val="00D20C21"/>
    <w:rsid w:val="00D2298A"/>
    <w:rsid w:val="00D2667A"/>
    <w:rsid w:val="00D43B9E"/>
    <w:rsid w:val="00D65B51"/>
    <w:rsid w:val="00D7432F"/>
    <w:rsid w:val="00D94BF2"/>
    <w:rsid w:val="00D954A6"/>
    <w:rsid w:val="00DB3756"/>
    <w:rsid w:val="00DC45E0"/>
    <w:rsid w:val="00E114A2"/>
    <w:rsid w:val="00E167D9"/>
    <w:rsid w:val="00E27FEE"/>
    <w:rsid w:val="00E30373"/>
    <w:rsid w:val="00E41737"/>
    <w:rsid w:val="00E465ED"/>
    <w:rsid w:val="00E61ADC"/>
    <w:rsid w:val="00E6417E"/>
    <w:rsid w:val="00E71E34"/>
    <w:rsid w:val="00E82740"/>
    <w:rsid w:val="00E85E2B"/>
    <w:rsid w:val="00E911F7"/>
    <w:rsid w:val="00EA2A9A"/>
    <w:rsid w:val="00EB0075"/>
    <w:rsid w:val="00EB4D0E"/>
    <w:rsid w:val="00EB4E49"/>
    <w:rsid w:val="00EE3218"/>
    <w:rsid w:val="00EE555B"/>
    <w:rsid w:val="00EE639F"/>
    <w:rsid w:val="00F165F2"/>
    <w:rsid w:val="00F26DA8"/>
    <w:rsid w:val="00F37601"/>
    <w:rsid w:val="00F525F7"/>
    <w:rsid w:val="00F54E13"/>
    <w:rsid w:val="00F56BEE"/>
    <w:rsid w:val="00F73785"/>
    <w:rsid w:val="00F77357"/>
    <w:rsid w:val="00F77CBC"/>
    <w:rsid w:val="00F77F8B"/>
    <w:rsid w:val="00F91AD9"/>
    <w:rsid w:val="00F9510B"/>
    <w:rsid w:val="00FA4630"/>
    <w:rsid w:val="00FB7CAE"/>
    <w:rsid w:val="00FC773C"/>
    <w:rsid w:val="00FC7C53"/>
    <w:rsid w:val="00FE642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C4D"/>
  <w15:docId w15:val="{5EB7E4A3-5B40-4B21-8EED-FE78818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paragraph" w:styleId="Heading3">
    <w:name w:val="heading 3"/>
    <w:basedOn w:val="Normal"/>
    <w:next w:val="Normal"/>
    <w:link w:val="Heading3Char"/>
    <w:uiPriority w:val="9"/>
    <w:unhideWhenUsed/>
    <w:qFormat/>
    <w:rsid w:val="006D4E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naisc">
    <w:name w:val="naisc"/>
    <w:basedOn w:val="Normal"/>
    <w:rsid w:val="00F73785"/>
    <w:pPr>
      <w:spacing w:before="100" w:beforeAutospacing="1" w:after="100" w:afterAutospacing="1"/>
      <w:jc w:val="center"/>
    </w:pPr>
    <w:rPr>
      <w:lang w:val="en-GB" w:eastAsia="en-US"/>
    </w:rPr>
  </w:style>
  <w:style w:type="paragraph" w:customStyle="1" w:styleId="naiskr">
    <w:name w:val="naiskr"/>
    <w:basedOn w:val="Normal"/>
    <w:rsid w:val="00F73785"/>
    <w:pPr>
      <w:spacing w:before="75" w:after="75"/>
    </w:pPr>
  </w:style>
  <w:style w:type="character" w:styleId="Hyperlink">
    <w:name w:val="Hyperlink"/>
    <w:basedOn w:val="DefaultParagraphFont"/>
    <w:uiPriority w:val="99"/>
    <w:unhideWhenUsed/>
    <w:rsid w:val="00972B25"/>
    <w:rPr>
      <w:color w:val="0000FF"/>
      <w:u w:val="single"/>
    </w:rPr>
  </w:style>
  <w:style w:type="paragraph" w:styleId="FootnoteText">
    <w:name w:val="footnote text"/>
    <w:basedOn w:val="Normal"/>
    <w:link w:val="FootnoteTextChar"/>
    <w:uiPriority w:val="99"/>
    <w:semiHidden/>
    <w:unhideWhenUsed/>
    <w:rsid w:val="00913066"/>
    <w:rPr>
      <w:sz w:val="20"/>
      <w:szCs w:val="20"/>
    </w:rPr>
  </w:style>
  <w:style w:type="character" w:customStyle="1" w:styleId="FootnoteTextChar">
    <w:name w:val="Footnote Text Char"/>
    <w:basedOn w:val="DefaultParagraphFont"/>
    <w:link w:val="FootnoteText"/>
    <w:uiPriority w:val="99"/>
    <w:semiHidden/>
    <w:rsid w:val="00913066"/>
    <w:rPr>
      <w:rFonts w:ascii="Times New Roman" w:eastAsia="Times New Roman" w:hAnsi="Times New Roman"/>
    </w:rPr>
  </w:style>
  <w:style w:type="character" w:styleId="FootnoteReference">
    <w:name w:val="footnote reference"/>
    <w:basedOn w:val="DefaultParagraphFont"/>
    <w:uiPriority w:val="99"/>
    <w:semiHidden/>
    <w:unhideWhenUsed/>
    <w:rsid w:val="00913066"/>
    <w:rPr>
      <w:vertAlign w:val="superscript"/>
    </w:rPr>
  </w:style>
  <w:style w:type="table" w:styleId="TableGrid">
    <w:name w:val="Table Grid"/>
    <w:basedOn w:val="TableNormal"/>
    <w:uiPriority w:val="59"/>
    <w:rsid w:val="009F7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4ED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6D4ED7"/>
    <w:pPr>
      <w:spacing w:after="120"/>
      <w:ind w:left="283"/>
    </w:pPr>
  </w:style>
  <w:style w:type="character" w:customStyle="1" w:styleId="BodyTextIndentChar">
    <w:name w:val="Body Text Indent Char"/>
    <w:basedOn w:val="DefaultParagraphFont"/>
    <w:link w:val="BodyTextIndent"/>
    <w:uiPriority w:val="99"/>
    <w:semiHidden/>
    <w:rsid w:val="006D4ED7"/>
    <w:rPr>
      <w:rFonts w:ascii="Times New Roman" w:eastAsia="Times New Roman" w:hAnsi="Times New Roman"/>
      <w:sz w:val="24"/>
      <w:szCs w:val="24"/>
    </w:rPr>
  </w:style>
  <w:style w:type="paragraph" w:customStyle="1" w:styleId="naislab">
    <w:name w:val="naislab"/>
    <w:basedOn w:val="Normal"/>
    <w:rsid w:val="006D4ED7"/>
    <w:pPr>
      <w:spacing w:before="75" w:after="75"/>
      <w:jc w:val="right"/>
    </w:pPr>
  </w:style>
  <w:style w:type="character" w:styleId="UnresolvedMention">
    <w:name w:val="Unresolved Mention"/>
    <w:basedOn w:val="DefaultParagraphFont"/>
    <w:uiPriority w:val="99"/>
    <w:semiHidden/>
    <w:unhideWhenUsed/>
    <w:rsid w:val="00C8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4509">
      <w:bodyDiv w:val="1"/>
      <w:marLeft w:val="0"/>
      <w:marRight w:val="0"/>
      <w:marTop w:val="0"/>
      <w:marBottom w:val="0"/>
      <w:divBdr>
        <w:top w:val="none" w:sz="0" w:space="0" w:color="auto"/>
        <w:left w:val="none" w:sz="0" w:space="0" w:color="auto"/>
        <w:bottom w:val="none" w:sz="0" w:space="0" w:color="auto"/>
        <w:right w:val="none" w:sz="0" w:space="0" w:color="auto"/>
      </w:divBdr>
    </w:div>
    <w:div w:id="9438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2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592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B9BB-2123-41A1-BD55-83FD4F19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4973</Words>
  <Characters>2836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Vides aizsardzības un reģionālās attīstības ministrija</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projekts</dc:subject>
  <dc:creator>Kristīne Gāga</dc:creator>
  <dc:description>67026518, kristine.gaga@varam.gov.lv</dc:description>
  <cp:lastModifiedBy>Leontine Babkina</cp:lastModifiedBy>
  <cp:revision>50</cp:revision>
  <cp:lastPrinted>2019-01-30T08:17:00Z</cp:lastPrinted>
  <dcterms:created xsi:type="dcterms:W3CDTF">2021-04-30T08:06:00Z</dcterms:created>
  <dcterms:modified xsi:type="dcterms:W3CDTF">2021-06-09T10:15:00Z</dcterms:modified>
  <cp:category>Vides politika</cp:category>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