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718D" w14:textId="77777777" w:rsidR="00DA60E2" w:rsidRPr="00465380" w:rsidRDefault="00DA60E2" w:rsidP="0046538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9FD96F" w14:textId="77777777" w:rsidR="00465380" w:rsidRPr="00465380" w:rsidRDefault="00465380" w:rsidP="0046538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6574AF" w14:textId="77777777" w:rsidR="00465380" w:rsidRPr="00465380" w:rsidRDefault="00465380" w:rsidP="0046538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CB9719" w14:textId="77777777" w:rsidR="00465380" w:rsidRPr="00465380" w:rsidRDefault="00465380" w:rsidP="0046538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80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465380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465380">
        <w:rPr>
          <w:rFonts w:ascii="Times New Roman" w:hAnsi="Times New Roman" w:cs="Times New Roman"/>
          <w:sz w:val="28"/>
          <w:szCs w:val="28"/>
        </w:rPr>
        <w:tab/>
        <w:t>Noteikumi</w:t>
      </w:r>
      <w:r w:rsidRPr="00465380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167084B5" w14:textId="77777777" w:rsidR="00465380" w:rsidRPr="00465380" w:rsidRDefault="00465380" w:rsidP="0046538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38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65380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192796C8" w14:textId="77777777" w:rsidR="00DA60E2" w:rsidRPr="00465380" w:rsidRDefault="00DA60E2" w:rsidP="00465380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1ED03C1E" w14:textId="05431C9B" w:rsidR="00DA60E2" w:rsidRPr="00465380" w:rsidRDefault="00DA60E2" w:rsidP="00465380">
      <w:pPr>
        <w:pStyle w:val="liknoteik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65380">
        <w:rPr>
          <w:b/>
          <w:bCs/>
          <w:sz w:val="28"/>
          <w:szCs w:val="28"/>
        </w:rPr>
        <w:t xml:space="preserve">Grozījums Ministru kabineta </w:t>
      </w:r>
      <w:r w:rsidRPr="00465380">
        <w:rPr>
          <w:b/>
          <w:sz w:val="28"/>
          <w:szCs w:val="28"/>
        </w:rPr>
        <w:t xml:space="preserve">2009. gada 22. decembra </w:t>
      </w:r>
      <w:r w:rsidRPr="00465380">
        <w:rPr>
          <w:b/>
          <w:bCs/>
          <w:sz w:val="28"/>
          <w:szCs w:val="28"/>
        </w:rPr>
        <w:t>noteikumos Nr.</w:t>
      </w:r>
      <w:r w:rsidR="00465380">
        <w:rPr>
          <w:b/>
          <w:bCs/>
          <w:sz w:val="28"/>
          <w:szCs w:val="28"/>
        </w:rPr>
        <w:t> </w:t>
      </w:r>
      <w:r w:rsidRPr="00465380">
        <w:rPr>
          <w:b/>
          <w:bCs/>
          <w:sz w:val="28"/>
          <w:szCs w:val="28"/>
        </w:rPr>
        <w:t>1494</w:t>
      </w:r>
      <w:r w:rsidRPr="00465380">
        <w:rPr>
          <w:b/>
          <w:sz w:val="28"/>
          <w:szCs w:val="28"/>
        </w:rPr>
        <w:t xml:space="preserve"> </w:t>
      </w:r>
      <w:r w:rsidR="00465380">
        <w:rPr>
          <w:b/>
          <w:sz w:val="28"/>
          <w:szCs w:val="28"/>
        </w:rPr>
        <w:t>"</w:t>
      </w:r>
      <w:r w:rsidRPr="00465380">
        <w:rPr>
          <w:b/>
          <w:bCs/>
          <w:sz w:val="28"/>
          <w:szCs w:val="28"/>
        </w:rPr>
        <w:t>Mopēdu, mehānisko transportlīdzekļu, to piekabju un sastāvdaļu atbilstības novērtēšanas noteikumi</w:t>
      </w:r>
      <w:r w:rsidR="00465380">
        <w:rPr>
          <w:b/>
          <w:bCs/>
          <w:sz w:val="28"/>
          <w:szCs w:val="28"/>
        </w:rPr>
        <w:t>"</w:t>
      </w:r>
    </w:p>
    <w:p w14:paraId="359F0CFC" w14:textId="77777777" w:rsidR="00DA60E2" w:rsidRPr="00465380" w:rsidRDefault="00DA60E2" w:rsidP="00465380">
      <w:pPr>
        <w:pStyle w:val="liknoteik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14:paraId="31C20154" w14:textId="77777777" w:rsidR="00DA60E2" w:rsidRDefault="00DA60E2" w:rsidP="00465380">
      <w:pPr>
        <w:pStyle w:val="likizd"/>
        <w:shd w:val="clear" w:color="auto" w:fill="FFFFFF"/>
        <w:spacing w:before="0" w:beforeAutospacing="0" w:after="0" w:afterAutospacing="0"/>
        <w:ind w:left="720"/>
        <w:jc w:val="right"/>
        <w:rPr>
          <w:iCs/>
          <w:sz w:val="28"/>
          <w:szCs w:val="28"/>
        </w:rPr>
      </w:pPr>
      <w:r w:rsidRPr="00465380">
        <w:rPr>
          <w:iCs/>
          <w:sz w:val="28"/>
          <w:szCs w:val="28"/>
        </w:rPr>
        <w:t>Izdoti saskaņā ar </w:t>
      </w:r>
      <w:hyperlink r:id="rId7" w:tgtFrame="_blank" w:history="1">
        <w:r w:rsidRPr="00465380">
          <w:rPr>
            <w:rStyle w:val="Hyperlink"/>
            <w:iCs/>
            <w:color w:val="auto"/>
            <w:sz w:val="28"/>
            <w:szCs w:val="28"/>
            <w:u w:val="none"/>
          </w:rPr>
          <w:t>Ceļu satiksmes likuma</w:t>
        </w:r>
      </w:hyperlink>
      <w:r w:rsidRPr="00465380">
        <w:rPr>
          <w:iCs/>
          <w:sz w:val="28"/>
          <w:szCs w:val="28"/>
        </w:rPr>
        <w:br/>
      </w:r>
      <w:hyperlink r:id="rId8" w:anchor="p15.1" w:tgtFrame="_blank" w:history="1">
        <w:r w:rsidRPr="00465380">
          <w:rPr>
            <w:rStyle w:val="Hyperlink"/>
            <w:iCs/>
            <w:color w:val="auto"/>
            <w:sz w:val="28"/>
            <w:szCs w:val="28"/>
            <w:u w:val="none"/>
          </w:rPr>
          <w:t>15.</w:t>
        </w:r>
        <w:r w:rsidRPr="00465380">
          <w:rPr>
            <w:rStyle w:val="Hyperlink"/>
            <w:iCs/>
            <w:color w:val="auto"/>
            <w:sz w:val="28"/>
            <w:szCs w:val="28"/>
            <w:u w:val="none"/>
            <w:vertAlign w:val="superscript"/>
          </w:rPr>
          <w:t>1</w:t>
        </w:r>
        <w:r w:rsidRPr="00465380">
          <w:rPr>
            <w:rStyle w:val="Hyperlink"/>
            <w:iCs/>
            <w:color w:val="auto"/>
            <w:sz w:val="28"/>
            <w:szCs w:val="28"/>
            <w:u w:val="none"/>
          </w:rPr>
          <w:t> panta</w:t>
        </w:r>
      </w:hyperlink>
      <w:r w:rsidRPr="00465380">
        <w:rPr>
          <w:iCs/>
          <w:sz w:val="28"/>
          <w:szCs w:val="28"/>
        </w:rPr>
        <w:t> ceturto daļu</w:t>
      </w:r>
    </w:p>
    <w:p w14:paraId="4B518F31" w14:textId="77777777" w:rsidR="00465380" w:rsidRPr="00465380" w:rsidRDefault="00465380" w:rsidP="00465380">
      <w:pPr>
        <w:pStyle w:val="likizd"/>
        <w:shd w:val="clear" w:color="auto" w:fill="FFFFFF"/>
        <w:spacing w:before="0" w:beforeAutospacing="0" w:after="0" w:afterAutospacing="0"/>
        <w:ind w:left="720"/>
        <w:jc w:val="right"/>
        <w:rPr>
          <w:iCs/>
          <w:sz w:val="28"/>
          <w:szCs w:val="28"/>
        </w:rPr>
      </w:pPr>
    </w:p>
    <w:p w14:paraId="7AB9CEED" w14:textId="2F6A642A" w:rsidR="00DA60E2" w:rsidRDefault="00DA60E2" w:rsidP="00C52CAF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5380">
        <w:rPr>
          <w:sz w:val="28"/>
          <w:szCs w:val="28"/>
        </w:rPr>
        <w:t>Izdarīt Ministru kabineta 2009. gada 22. decembra noteikumos Nr. 1494 "</w:t>
      </w:r>
      <w:hyperlink r:id="rId9" w:tgtFrame="_blank" w:history="1">
        <w:r w:rsidRPr="00465380">
          <w:rPr>
            <w:rStyle w:val="Hyperlink"/>
            <w:color w:val="auto"/>
            <w:sz w:val="28"/>
            <w:szCs w:val="28"/>
            <w:u w:val="none"/>
          </w:rPr>
          <w:t>Mopēdu, mehānisko transportlīdzekļu, to piekabju un sastāvdaļu atbilstības novērtēšanas noteikumi</w:t>
        </w:r>
      </w:hyperlink>
      <w:r w:rsidRPr="00465380">
        <w:rPr>
          <w:sz w:val="28"/>
          <w:szCs w:val="28"/>
        </w:rPr>
        <w:t xml:space="preserve">" (Latvijas Vēstnesis, 2009, 204. nr.; 2010, 174. nr.; 2011, 60. nr.; 2012, 38., 125. nr.; 2013, 173. nr.; 2014, 131. nr.; 2015, 161. nr.; 2016, 194. nr.; 2018, 157. nr.; 2019, 10. nr.; 2020, 165. nr.) grozījumu un papildināt 3.15. apakšpunktu </w:t>
      </w:r>
      <w:r w:rsidR="00C52CAF">
        <w:rPr>
          <w:sz w:val="28"/>
          <w:szCs w:val="28"/>
        </w:rPr>
        <w:t xml:space="preserve">aiz vārda "transportlīdzekļiem" </w:t>
      </w:r>
      <w:r w:rsidRPr="00465380">
        <w:rPr>
          <w:sz w:val="28"/>
          <w:szCs w:val="28"/>
        </w:rPr>
        <w:t xml:space="preserve">ar vārdiem </w:t>
      </w:r>
      <w:r w:rsidR="00465380">
        <w:rPr>
          <w:sz w:val="28"/>
          <w:szCs w:val="28"/>
        </w:rPr>
        <w:t>"</w:t>
      </w:r>
      <w:r w:rsidRPr="00465380">
        <w:rPr>
          <w:sz w:val="28"/>
          <w:szCs w:val="28"/>
        </w:rPr>
        <w:t>un to piekabēm</w:t>
      </w:r>
      <w:r w:rsidR="00465380">
        <w:rPr>
          <w:sz w:val="28"/>
          <w:szCs w:val="28"/>
        </w:rPr>
        <w:t>"</w:t>
      </w:r>
      <w:r w:rsidRPr="00465380">
        <w:rPr>
          <w:sz w:val="28"/>
          <w:szCs w:val="28"/>
        </w:rPr>
        <w:t>.</w:t>
      </w:r>
    </w:p>
    <w:p w14:paraId="12EF3640" w14:textId="77777777" w:rsidR="00465380" w:rsidRPr="00465380" w:rsidRDefault="00465380" w:rsidP="00465380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5444B04" w14:textId="52824A66" w:rsidR="00DA60E2" w:rsidRPr="00465380" w:rsidRDefault="00393C82" w:rsidP="00C52CAF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5380">
        <w:rPr>
          <w:sz w:val="28"/>
          <w:szCs w:val="28"/>
        </w:rPr>
        <w:t xml:space="preserve">Noteikumi stājas spēkā </w:t>
      </w:r>
      <w:r w:rsidR="00F8003E">
        <w:rPr>
          <w:sz w:val="28"/>
          <w:szCs w:val="28"/>
        </w:rPr>
        <w:t>2021. gada 12. jūlijā.</w:t>
      </w:r>
    </w:p>
    <w:p w14:paraId="7F81F1FB" w14:textId="77777777" w:rsidR="00465380" w:rsidRPr="00465380" w:rsidRDefault="00465380" w:rsidP="00465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2D1F99" w14:textId="77777777" w:rsidR="00465380" w:rsidRPr="00465380" w:rsidRDefault="00465380" w:rsidP="00465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1FC55" w14:textId="77777777" w:rsidR="00465380" w:rsidRPr="00465380" w:rsidRDefault="00465380" w:rsidP="00465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A3B39" w14:textId="77777777" w:rsidR="00465380" w:rsidRPr="00465380" w:rsidRDefault="00465380" w:rsidP="00465380">
      <w:pPr>
        <w:tabs>
          <w:tab w:val="left" w:pos="652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5380">
        <w:rPr>
          <w:rFonts w:ascii="Times New Roman" w:hAnsi="Times New Roman" w:cs="Times New Roman"/>
          <w:sz w:val="28"/>
          <w:szCs w:val="28"/>
        </w:rPr>
        <w:t>Ministru prezidents</w:t>
      </w:r>
      <w:r w:rsidRPr="00465380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A1EB43A" w14:textId="77777777" w:rsidR="00465380" w:rsidRPr="00465380" w:rsidRDefault="00465380" w:rsidP="00465380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4E996" w14:textId="77777777" w:rsidR="00465380" w:rsidRPr="00465380" w:rsidRDefault="00465380" w:rsidP="00465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21B7F" w14:textId="77777777" w:rsidR="00465380" w:rsidRPr="00465380" w:rsidRDefault="00465380" w:rsidP="00465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D5C894" w14:textId="77777777" w:rsidR="00465380" w:rsidRPr="00465380" w:rsidRDefault="00465380" w:rsidP="00465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80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1F7CAFC2" w14:textId="77777777" w:rsidR="00465380" w:rsidRPr="00465380" w:rsidRDefault="00465380" w:rsidP="00465380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380">
        <w:rPr>
          <w:rFonts w:ascii="Times New Roman" w:hAnsi="Times New Roman" w:cs="Times New Roman"/>
          <w:sz w:val="28"/>
          <w:szCs w:val="28"/>
        </w:rPr>
        <w:t>aizsardzības ministrs</w:t>
      </w:r>
      <w:r w:rsidRPr="00465380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465380" w:rsidRPr="00465380" w:rsidSect="00465380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495D" w14:textId="77777777" w:rsidR="00DA60E2" w:rsidRDefault="00DA60E2" w:rsidP="00DA60E2">
      <w:pPr>
        <w:spacing w:after="0" w:line="240" w:lineRule="auto"/>
      </w:pPr>
      <w:r>
        <w:separator/>
      </w:r>
    </w:p>
  </w:endnote>
  <w:endnote w:type="continuationSeparator" w:id="0">
    <w:p w14:paraId="111D1A64" w14:textId="77777777" w:rsidR="00DA60E2" w:rsidRDefault="00DA60E2" w:rsidP="00DA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FBED" w14:textId="5D4608B5" w:rsidR="00465380" w:rsidRPr="00465380" w:rsidRDefault="0046538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N1324_1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8740" w14:textId="77777777" w:rsidR="00DA60E2" w:rsidRDefault="00DA60E2" w:rsidP="00DA60E2">
      <w:pPr>
        <w:spacing w:after="0" w:line="240" w:lineRule="auto"/>
      </w:pPr>
      <w:r>
        <w:separator/>
      </w:r>
    </w:p>
  </w:footnote>
  <w:footnote w:type="continuationSeparator" w:id="0">
    <w:p w14:paraId="48E0744B" w14:textId="77777777" w:rsidR="00DA60E2" w:rsidRDefault="00DA60E2" w:rsidP="00DA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A63A" w14:textId="77777777" w:rsidR="00465380" w:rsidRDefault="00465380">
    <w:pPr>
      <w:pStyle w:val="Header"/>
      <w:rPr>
        <w:rFonts w:ascii="Times New Roman" w:hAnsi="Times New Roman" w:cs="Times New Roman"/>
        <w:sz w:val="24"/>
        <w:szCs w:val="24"/>
      </w:rPr>
    </w:pPr>
  </w:p>
  <w:p w14:paraId="57AAE63B" w14:textId="77777777" w:rsidR="00465380" w:rsidRDefault="00465380" w:rsidP="00465380">
    <w:pPr>
      <w:pStyle w:val="Header"/>
    </w:pPr>
    <w:r>
      <w:rPr>
        <w:noProof/>
        <w:lang w:eastAsia="lv-LV"/>
      </w:rPr>
      <w:drawing>
        <wp:inline distT="0" distB="0" distL="0" distR="0" wp14:anchorId="524F3F59" wp14:editId="453E11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64E"/>
    <w:multiLevelType w:val="hybridMultilevel"/>
    <w:tmpl w:val="B428DB40"/>
    <w:lvl w:ilvl="0" w:tplc="28269DD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93AFF"/>
    <w:multiLevelType w:val="hybridMultilevel"/>
    <w:tmpl w:val="B8F2C6C2"/>
    <w:lvl w:ilvl="0" w:tplc="D7C2E4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EC0EA7"/>
    <w:multiLevelType w:val="multilevel"/>
    <w:tmpl w:val="A55A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9A"/>
    <w:rsid w:val="00393C82"/>
    <w:rsid w:val="003A1E6F"/>
    <w:rsid w:val="00465380"/>
    <w:rsid w:val="00773187"/>
    <w:rsid w:val="00983348"/>
    <w:rsid w:val="00A14441"/>
    <w:rsid w:val="00AB207D"/>
    <w:rsid w:val="00B0509A"/>
    <w:rsid w:val="00C16AF7"/>
    <w:rsid w:val="00C45303"/>
    <w:rsid w:val="00C52CAF"/>
    <w:rsid w:val="00DA60E2"/>
    <w:rsid w:val="00E00B1F"/>
    <w:rsid w:val="00E56937"/>
    <w:rsid w:val="00E77C9C"/>
    <w:rsid w:val="00F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0CA0"/>
  <w15:chartTrackingRefBased/>
  <w15:docId w15:val="{1631962C-8628-4F20-B3E7-6AE5C66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A60E2"/>
    <w:pPr>
      <w:ind w:left="720"/>
      <w:contextualSpacing/>
    </w:pPr>
  </w:style>
  <w:style w:type="paragraph" w:customStyle="1" w:styleId="liknoteik">
    <w:name w:val="lik_noteik"/>
    <w:basedOn w:val="Normal"/>
    <w:rsid w:val="00D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A60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A6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E2"/>
  </w:style>
  <w:style w:type="paragraph" w:styleId="Footer">
    <w:name w:val="footer"/>
    <w:basedOn w:val="Normal"/>
    <w:link w:val="FooterChar"/>
    <w:uiPriority w:val="99"/>
    <w:unhideWhenUsed/>
    <w:rsid w:val="00DA60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467-celu-satiksmes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5467-celu-satiksmes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02909-mopedu-mehanisko-transportlidzeklu-to-piekabju-un-sastavdalu-atbilstibas-novertesanas-noteiku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Daina_A</cp:lastModifiedBy>
  <cp:revision>12</cp:revision>
  <dcterms:created xsi:type="dcterms:W3CDTF">2021-05-25T12:19:00Z</dcterms:created>
  <dcterms:modified xsi:type="dcterms:W3CDTF">2021-07-05T08:55:00Z</dcterms:modified>
</cp:coreProperties>
</file>