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D21B" w14:textId="6941889A" w:rsidR="000733A4" w:rsidRDefault="00E62EF5" w:rsidP="0018745B">
      <w:pPr>
        <w:spacing w:after="0" w:line="240" w:lineRule="auto"/>
        <w:jc w:val="center"/>
        <w:rPr>
          <w:rFonts w:ascii="Times New Roman" w:hAnsi="Times New Roman" w:cs="Times New Roman"/>
          <w:b/>
          <w:sz w:val="28"/>
          <w:szCs w:val="28"/>
        </w:rPr>
      </w:pPr>
      <w:r w:rsidRPr="00532AF7">
        <w:rPr>
          <w:rFonts w:ascii="Times New Roman" w:hAnsi="Times New Roman" w:cs="Times New Roman"/>
          <w:b/>
          <w:sz w:val="28"/>
          <w:szCs w:val="28"/>
        </w:rPr>
        <w:t>Informatīvais ziņojums</w:t>
      </w:r>
      <w:bookmarkStart w:id="0" w:name="_Hlk68164444"/>
    </w:p>
    <w:p w14:paraId="4F2D8937" w14:textId="7F4D1154" w:rsidR="00C31771" w:rsidRDefault="00E62EF5" w:rsidP="0018745B">
      <w:pPr>
        <w:spacing w:after="0" w:line="240" w:lineRule="auto"/>
        <w:jc w:val="center"/>
        <w:rPr>
          <w:rFonts w:ascii="Times New Roman" w:hAnsi="Times New Roman" w:cs="Times New Roman"/>
          <w:b/>
          <w:sz w:val="28"/>
          <w:szCs w:val="28"/>
        </w:rPr>
      </w:pPr>
      <w:r w:rsidRPr="00532AF7">
        <w:rPr>
          <w:rFonts w:ascii="Times New Roman" w:hAnsi="Times New Roman" w:cs="Times New Roman"/>
          <w:b/>
          <w:sz w:val="28"/>
          <w:szCs w:val="28"/>
        </w:rPr>
        <w:t xml:space="preserve">“Par </w:t>
      </w:r>
      <w:r w:rsidR="00DD7C7B">
        <w:rPr>
          <w:rFonts w:ascii="Times New Roman" w:hAnsi="Times New Roman" w:cs="Times New Roman"/>
          <w:b/>
          <w:sz w:val="28"/>
          <w:szCs w:val="28"/>
        </w:rPr>
        <w:t>atļauju</w:t>
      </w:r>
      <w:r w:rsidR="002A6643">
        <w:rPr>
          <w:rFonts w:ascii="Times New Roman" w:hAnsi="Times New Roman" w:cs="Times New Roman"/>
          <w:b/>
          <w:sz w:val="28"/>
          <w:szCs w:val="28"/>
        </w:rPr>
        <w:t xml:space="preserve"> </w:t>
      </w:r>
      <w:r w:rsidR="00213E76">
        <w:rPr>
          <w:rFonts w:ascii="Times New Roman" w:hAnsi="Times New Roman" w:cs="Times New Roman"/>
          <w:b/>
          <w:sz w:val="28"/>
          <w:szCs w:val="28"/>
        </w:rPr>
        <w:t>Finanšu ministrijai (</w:t>
      </w:r>
      <w:r w:rsidR="002A6643">
        <w:rPr>
          <w:rFonts w:ascii="Times New Roman" w:hAnsi="Times New Roman" w:cs="Times New Roman"/>
          <w:b/>
          <w:sz w:val="28"/>
          <w:szCs w:val="28"/>
        </w:rPr>
        <w:t>Valsts ieņēmumu dienestam</w:t>
      </w:r>
      <w:r w:rsidR="00213E76">
        <w:rPr>
          <w:rFonts w:ascii="Times New Roman" w:hAnsi="Times New Roman" w:cs="Times New Roman"/>
          <w:b/>
          <w:sz w:val="28"/>
          <w:szCs w:val="28"/>
        </w:rPr>
        <w:t>)</w:t>
      </w:r>
      <w:r w:rsidR="00DD7C7B">
        <w:rPr>
          <w:rFonts w:ascii="Times New Roman" w:hAnsi="Times New Roman" w:cs="Times New Roman"/>
          <w:b/>
          <w:sz w:val="28"/>
          <w:szCs w:val="28"/>
        </w:rPr>
        <w:t xml:space="preserve"> uzņemties </w:t>
      </w:r>
      <w:r w:rsidR="00804B4A">
        <w:rPr>
          <w:rFonts w:ascii="Times New Roman" w:hAnsi="Times New Roman" w:cs="Times New Roman"/>
          <w:b/>
          <w:sz w:val="28"/>
          <w:szCs w:val="28"/>
        </w:rPr>
        <w:t xml:space="preserve">papildu </w:t>
      </w:r>
      <w:r w:rsidR="00EB25B3">
        <w:rPr>
          <w:rFonts w:ascii="Times New Roman" w:hAnsi="Times New Roman" w:cs="Times New Roman"/>
          <w:b/>
          <w:sz w:val="28"/>
          <w:szCs w:val="28"/>
        </w:rPr>
        <w:t xml:space="preserve">valsts budžeta </w:t>
      </w:r>
      <w:r w:rsidR="00DD7C7B">
        <w:rPr>
          <w:rFonts w:ascii="Times New Roman" w:hAnsi="Times New Roman" w:cs="Times New Roman"/>
          <w:b/>
          <w:sz w:val="28"/>
          <w:szCs w:val="28"/>
        </w:rPr>
        <w:t xml:space="preserve">ilgtermiņa saistības un īstenot projektus un pasākumus Eiropas Komisijas </w:t>
      </w:r>
      <w:bookmarkStart w:id="1" w:name="_Hlk68164524"/>
      <w:r w:rsidR="00DD7C7B">
        <w:rPr>
          <w:rFonts w:ascii="Times New Roman" w:hAnsi="Times New Roman" w:cs="Times New Roman"/>
          <w:b/>
          <w:sz w:val="28"/>
          <w:szCs w:val="28"/>
        </w:rPr>
        <w:t xml:space="preserve">tieši administrētajās programmās </w:t>
      </w:r>
      <w:r w:rsidR="00426D25">
        <w:rPr>
          <w:rFonts w:ascii="Times New Roman" w:hAnsi="Times New Roman" w:cs="Times New Roman"/>
          <w:b/>
          <w:sz w:val="28"/>
          <w:szCs w:val="28"/>
        </w:rPr>
        <w:t>“</w:t>
      </w:r>
      <w:r w:rsidR="00DD7C7B">
        <w:rPr>
          <w:rFonts w:ascii="Times New Roman" w:hAnsi="Times New Roman" w:cs="Times New Roman"/>
          <w:b/>
          <w:sz w:val="28"/>
          <w:szCs w:val="28"/>
        </w:rPr>
        <w:t>Customs</w:t>
      </w:r>
      <w:r w:rsidR="00426D25">
        <w:rPr>
          <w:rFonts w:ascii="Times New Roman" w:hAnsi="Times New Roman" w:cs="Times New Roman"/>
          <w:b/>
          <w:sz w:val="28"/>
          <w:szCs w:val="28"/>
        </w:rPr>
        <w:t>”</w:t>
      </w:r>
      <w:r w:rsidR="00DD7C7B">
        <w:rPr>
          <w:rFonts w:ascii="Times New Roman" w:hAnsi="Times New Roman" w:cs="Times New Roman"/>
          <w:b/>
          <w:sz w:val="28"/>
          <w:szCs w:val="28"/>
        </w:rPr>
        <w:t xml:space="preserve"> un </w:t>
      </w:r>
      <w:r w:rsidR="00426D25">
        <w:rPr>
          <w:rFonts w:ascii="Times New Roman" w:hAnsi="Times New Roman" w:cs="Times New Roman"/>
          <w:b/>
          <w:sz w:val="28"/>
          <w:szCs w:val="28"/>
        </w:rPr>
        <w:t>“</w:t>
      </w:r>
      <w:r w:rsidR="00DD7C7B">
        <w:rPr>
          <w:rFonts w:ascii="Times New Roman" w:hAnsi="Times New Roman" w:cs="Times New Roman"/>
          <w:b/>
          <w:sz w:val="28"/>
          <w:szCs w:val="28"/>
        </w:rPr>
        <w:t>Fiscalis</w:t>
      </w:r>
      <w:bookmarkEnd w:id="1"/>
      <w:r w:rsidR="00426D25">
        <w:rPr>
          <w:rFonts w:ascii="Times New Roman" w:hAnsi="Times New Roman" w:cs="Times New Roman"/>
          <w:b/>
          <w:sz w:val="28"/>
          <w:szCs w:val="28"/>
        </w:rPr>
        <w:t>”</w:t>
      </w:r>
      <w:r w:rsidR="00DD7C7B">
        <w:rPr>
          <w:rFonts w:ascii="Times New Roman" w:hAnsi="Times New Roman" w:cs="Times New Roman"/>
          <w:b/>
          <w:sz w:val="28"/>
          <w:szCs w:val="28"/>
        </w:rPr>
        <w:t>”</w:t>
      </w:r>
      <w:bookmarkEnd w:id="0"/>
    </w:p>
    <w:p w14:paraId="1B2CA7D2" w14:textId="77777777" w:rsidR="00EE1B66" w:rsidRPr="00532AF7" w:rsidRDefault="00EE1B66" w:rsidP="0018745B">
      <w:pPr>
        <w:spacing w:after="0" w:line="240" w:lineRule="auto"/>
        <w:jc w:val="center"/>
        <w:rPr>
          <w:rFonts w:ascii="Times New Roman" w:hAnsi="Times New Roman" w:cs="Times New Roman"/>
          <w:b/>
          <w:sz w:val="28"/>
          <w:szCs w:val="28"/>
        </w:rPr>
      </w:pPr>
    </w:p>
    <w:p w14:paraId="20F5D0C2" w14:textId="04415BDB" w:rsidR="00DD6BCD" w:rsidRDefault="00713DC4" w:rsidP="0018745B">
      <w:pPr>
        <w:pStyle w:val="ListParagraph"/>
        <w:numPr>
          <w:ilvl w:val="0"/>
          <w:numId w:val="17"/>
        </w:numPr>
        <w:spacing w:after="0" w:line="240" w:lineRule="auto"/>
        <w:ind w:firstLine="0"/>
        <w:jc w:val="center"/>
        <w:rPr>
          <w:rFonts w:ascii="Times New Roman" w:hAnsi="Times New Roman" w:cs="Times New Roman"/>
          <w:b/>
          <w:sz w:val="28"/>
          <w:szCs w:val="28"/>
        </w:rPr>
      </w:pPr>
      <w:r w:rsidRPr="0035022D">
        <w:rPr>
          <w:rFonts w:ascii="Times New Roman" w:hAnsi="Times New Roman" w:cs="Times New Roman"/>
          <w:b/>
          <w:sz w:val="28"/>
          <w:szCs w:val="28"/>
        </w:rPr>
        <w:t>Ievads</w:t>
      </w:r>
    </w:p>
    <w:p w14:paraId="5A6D87D2" w14:textId="77777777" w:rsidR="00EE1B66" w:rsidRPr="0035022D" w:rsidRDefault="00EE1B66" w:rsidP="0018745B">
      <w:pPr>
        <w:pStyle w:val="ListParagraph"/>
        <w:spacing w:after="0" w:line="240" w:lineRule="auto"/>
        <w:ind w:left="0"/>
        <w:jc w:val="center"/>
        <w:rPr>
          <w:rFonts w:ascii="Times New Roman" w:hAnsi="Times New Roman" w:cs="Times New Roman"/>
          <w:b/>
          <w:sz w:val="28"/>
          <w:szCs w:val="28"/>
        </w:rPr>
      </w:pPr>
    </w:p>
    <w:p w14:paraId="2792DA13" w14:textId="4205A6AA" w:rsidR="00804B4A" w:rsidRDefault="00DD6BCD" w:rsidP="0018745B">
      <w:pPr>
        <w:spacing w:after="0" w:line="240" w:lineRule="auto"/>
        <w:ind w:firstLine="720"/>
        <w:jc w:val="both"/>
        <w:rPr>
          <w:rFonts w:ascii="Times New Roman" w:hAnsi="Times New Roman" w:cs="Times New Roman"/>
          <w:sz w:val="28"/>
          <w:szCs w:val="28"/>
        </w:rPr>
      </w:pPr>
      <w:r w:rsidRPr="00532AF7">
        <w:rPr>
          <w:rFonts w:ascii="Times New Roman" w:hAnsi="Times New Roman" w:cs="Times New Roman"/>
          <w:sz w:val="28"/>
          <w:szCs w:val="28"/>
        </w:rPr>
        <w:t xml:space="preserve">Informatīvais ziņojums sagatavots, lai informētu Ministru kabinetu par </w:t>
      </w:r>
      <w:bookmarkStart w:id="2" w:name="_Hlk65684287"/>
      <w:r w:rsidR="007E40B9" w:rsidRPr="00532AF7">
        <w:rPr>
          <w:rFonts w:ascii="Times New Roman" w:hAnsi="Times New Roman" w:cs="Times New Roman"/>
          <w:sz w:val="28"/>
          <w:szCs w:val="28"/>
        </w:rPr>
        <w:t xml:space="preserve">Eiropas </w:t>
      </w:r>
      <w:r w:rsidR="00DD7C7B">
        <w:rPr>
          <w:rFonts w:ascii="Times New Roman" w:hAnsi="Times New Roman" w:cs="Times New Roman"/>
          <w:sz w:val="28"/>
          <w:szCs w:val="28"/>
        </w:rPr>
        <w:t xml:space="preserve">Komisijas (turpmāk – EK) </w:t>
      </w:r>
      <w:r w:rsidR="00804B4A">
        <w:rPr>
          <w:rFonts w:ascii="Times New Roman" w:hAnsi="Times New Roman" w:cs="Times New Roman"/>
          <w:sz w:val="28"/>
          <w:szCs w:val="28"/>
        </w:rPr>
        <w:t xml:space="preserve">tieši administrētajām </w:t>
      </w:r>
      <w:r w:rsidR="00DD7C7B">
        <w:rPr>
          <w:rFonts w:ascii="Times New Roman" w:hAnsi="Times New Roman" w:cs="Times New Roman"/>
          <w:sz w:val="28"/>
          <w:szCs w:val="28"/>
        </w:rPr>
        <w:t>programm</w:t>
      </w:r>
      <w:r w:rsidR="00804B4A">
        <w:rPr>
          <w:rFonts w:ascii="Times New Roman" w:hAnsi="Times New Roman" w:cs="Times New Roman"/>
          <w:sz w:val="28"/>
          <w:szCs w:val="28"/>
        </w:rPr>
        <w:t>ām</w:t>
      </w:r>
      <w:r w:rsidR="00DD7C7B">
        <w:rPr>
          <w:rFonts w:ascii="Times New Roman" w:hAnsi="Times New Roman" w:cs="Times New Roman"/>
          <w:sz w:val="28"/>
          <w:szCs w:val="28"/>
        </w:rPr>
        <w:t xml:space="preserve"> </w:t>
      </w:r>
      <w:r w:rsidR="00426D25">
        <w:rPr>
          <w:rFonts w:ascii="Times New Roman" w:hAnsi="Times New Roman" w:cs="Times New Roman"/>
          <w:sz w:val="28"/>
          <w:szCs w:val="28"/>
        </w:rPr>
        <w:t>“</w:t>
      </w:r>
      <w:r w:rsidR="00DD7C7B">
        <w:rPr>
          <w:rFonts w:ascii="Times New Roman" w:hAnsi="Times New Roman" w:cs="Times New Roman"/>
          <w:sz w:val="28"/>
          <w:szCs w:val="28"/>
        </w:rPr>
        <w:t>Customs</w:t>
      </w:r>
      <w:r w:rsidR="00426D25">
        <w:rPr>
          <w:rFonts w:ascii="Times New Roman" w:hAnsi="Times New Roman" w:cs="Times New Roman"/>
          <w:sz w:val="28"/>
          <w:szCs w:val="28"/>
        </w:rPr>
        <w:t>”</w:t>
      </w:r>
      <w:r w:rsidR="00DD7C7B">
        <w:rPr>
          <w:rFonts w:ascii="Times New Roman" w:hAnsi="Times New Roman" w:cs="Times New Roman"/>
          <w:sz w:val="28"/>
          <w:szCs w:val="28"/>
        </w:rPr>
        <w:t xml:space="preserve"> un </w:t>
      </w:r>
      <w:r w:rsidR="00426D25">
        <w:rPr>
          <w:rFonts w:ascii="Times New Roman" w:hAnsi="Times New Roman" w:cs="Times New Roman"/>
          <w:sz w:val="28"/>
          <w:szCs w:val="28"/>
        </w:rPr>
        <w:t>“</w:t>
      </w:r>
      <w:r w:rsidR="00DD7C7B">
        <w:rPr>
          <w:rFonts w:ascii="Times New Roman" w:hAnsi="Times New Roman" w:cs="Times New Roman"/>
          <w:sz w:val="28"/>
          <w:szCs w:val="28"/>
        </w:rPr>
        <w:t>Fiscalis</w:t>
      </w:r>
      <w:r w:rsidR="00426D25">
        <w:rPr>
          <w:rFonts w:ascii="Times New Roman" w:hAnsi="Times New Roman" w:cs="Times New Roman"/>
          <w:sz w:val="28"/>
          <w:szCs w:val="28"/>
        </w:rPr>
        <w:t>”</w:t>
      </w:r>
      <w:r w:rsidR="00DD7C7B">
        <w:rPr>
          <w:rFonts w:ascii="Times New Roman" w:hAnsi="Times New Roman" w:cs="Times New Roman"/>
          <w:sz w:val="28"/>
          <w:szCs w:val="28"/>
        </w:rPr>
        <w:t xml:space="preserve"> </w:t>
      </w:r>
      <w:r w:rsidR="00804B4A">
        <w:rPr>
          <w:rFonts w:ascii="Times New Roman" w:hAnsi="Times New Roman" w:cs="Times New Roman"/>
          <w:sz w:val="28"/>
          <w:szCs w:val="28"/>
        </w:rPr>
        <w:t>un Latvijas ieguvumiem, piedaloties šajās programmās.</w:t>
      </w:r>
      <w:r w:rsidR="002254AD">
        <w:rPr>
          <w:rFonts w:ascii="Times New Roman" w:hAnsi="Times New Roman" w:cs="Times New Roman"/>
          <w:sz w:val="28"/>
          <w:szCs w:val="28"/>
        </w:rPr>
        <w:t xml:space="preserve"> Latviju šajās programmās pārstāv Valsts ieņēmumu dienests</w:t>
      </w:r>
      <w:r w:rsidR="00A87E85">
        <w:rPr>
          <w:rFonts w:ascii="Times New Roman" w:hAnsi="Times New Roman" w:cs="Times New Roman"/>
          <w:sz w:val="28"/>
          <w:szCs w:val="28"/>
        </w:rPr>
        <w:t xml:space="preserve"> (turpmāk – VID)</w:t>
      </w:r>
      <w:r w:rsidR="00F23D78">
        <w:rPr>
          <w:rFonts w:ascii="Times New Roman" w:hAnsi="Times New Roman" w:cs="Times New Roman"/>
          <w:sz w:val="28"/>
          <w:szCs w:val="28"/>
        </w:rPr>
        <w:t xml:space="preserve">, bet programmu pasākumos piedalās arī citu </w:t>
      </w:r>
      <w:r w:rsidR="00313714">
        <w:rPr>
          <w:rFonts w:ascii="Times New Roman" w:hAnsi="Times New Roman" w:cs="Times New Roman"/>
          <w:sz w:val="28"/>
          <w:szCs w:val="28"/>
        </w:rPr>
        <w:t xml:space="preserve">tiešās </w:t>
      </w:r>
      <w:r w:rsidR="00F23D78">
        <w:rPr>
          <w:rFonts w:ascii="Times New Roman" w:hAnsi="Times New Roman" w:cs="Times New Roman"/>
          <w:sz w:val="28"/>
          <w:szCs w:val="28"/>
        </w:rPr>
        <w:t>pārvaldes iestāžu pārstāvji</w:t>
      </w:r>
      <w:r w:rsidR="002254AD">
        <w:rPr>
          <w:rFonts w:ascii="Times New Roman" w:hAnsi="Times New Roman" w:cs="Times New Roman"/>
          <w:sz w:val="28"/>
          <w:szCs w:val="28"/>
        </w:rPr>
        <w:t>.</w:t>
      </w:r>
    </w:p>
    <w:p w14:paraId="2788C07E" w14:textId="4B4F8D4B" w:rsidR="00A87E85" w:rsidRDefault="00A87E85" w:rsidP="0018745B">
      <w:pPr>
        <w:spacing w:after="0" w:line="240" w:lineRule="auto"/>
        <w:ind w:firstLine="720"/>
        <w:jc w:val="both"/>
        <w:rPr>
          <w:rFonts w:ascii="Times New Roman" w:hAnsi="Times New Roman" w:cs="Times New Roman"/>
          <w:sz w:val="28"/>
          <w:szCs w:val="28"/>
        </w:rPr>
      </w:pPr>
      <w:r w:rsidRPr="00804B4A">
        <w:rPr>
          <w:rFonts w:ascii="Times New Roman" w:hAnsi="Times New Roman" w:cs="Times New Roman"/>
          <w:sz w:val="28"/>
          <w:szCs w:val="28"/>
        </w:rPr>
        <w:t>Saskaņā ar Likuma par budžetu un finanšu vadību 24.</w:t>
      </w:r>
      <w:r w:rsidR="00EE1B66">
        <w:rPr>
          <w:rFonts w:ascii="Times New Roman" w:hAnsi="Times New Roman" w:cs="Times New Roman"/>
          <w:sz w:val="28"/>
          <w:szCs w:val="28"/>
        </w:rPr>
        <w:t> </w:t>
      </w:r>
      <w:r w:rsidRPr="00804B4A">
        <w:rPr>
          <w:rFonts w:ascii="Times New Roman" w:hAnsi="Times New Roman" w:cs="Times New Roman"/>
          <w:sz w:val="28"/>
          <w:szCs w:val="28"/>
        </w:rPr>
        <w:t xml:space="preserve">panta trešo daļu budžeta iestādes var uzņemties valsts budžeta ilgtermiņa saistības, nepārsniedzot saimnieciskā gada valsts budžeta likumā noteiktos valsts budžeta ilgtermiņa saistību maksimāli pieļaujamos apjomus. </w:t>
      </w:r>
      <w:r>
        <w:rPr>
          <w:rFonts w:ascii="Times New Roman" w:hAnsi="Times New Roman" w:cs="Times New Roman"/>
          <w:sz w:val="28"/>
          <w:szCs w:val="28"/>
        </w:rPr>
        <w:t>Ņemot vērā, ka b</w:t>
      </w:r>
      <w:r w:rsidRPr="00804B4A">
        <w:rPr>
          <w:rFonts w:ascii="Times New Roman" w:hAnsi="Times New Roman" w:cs="Times New Roman"/>
          <w:sz w:val="28"/>
          <w:szCs w:val="28"/>
        </w:rPr>
        <w:t>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w:t>
      </w:r>
      <w:r>
        <w:rPr>
          <w:rFonts w:ascii="Times New Roman" w:hAnsi="Times New Roman" w:cs="Times New Roman"/>
          <w:sz w:val="28"/>
          <w:szCs w:val="28"/>
        </w:rPr>
        <w:t xml:space="preserve">, lai VID varētu piedalīties programmu “Customs” un “Fiscalis” </w:t>
      </w:r>
      <w:r w:rsidR="00F92E57">
        <w:rPr>
          <w:rFonts w:ascii="Times New Roman" w:hAnsi="Times New Roman" w:cs="Times New Roman"/>
          <w:sz w:val="28"/>
          <w:szCs w:val="28"/>
        </w:rPr>
        <w:t xml:space="preserve">administrēšanā un šo programmu </w:t>
      </w:r>
      <w:r>
        <w:rPr>
          <w:rFonts w:ascii="Times New Roman" w:hAnsi="Times New Roman" w:cs="Times New Roman"/>
          <w:sz w:val="28"/>
          <w:szCs w:val="28"/>
        </w:rPr>
        <w:t xml:space="preserve">pasākumu īstenošanā, nepieciešams </w:t>
      </w:r>
      <w:r w:rsidR="006C270E">
        <w:rPr>
          <w:rFonts w:ascii="Times New Roman" w:hAnsi="Times New Roman" w:cs="Times New Roman"/>
          <w:sz w:val="28"/>
          <w:szCs w:val="28"/>
        </w:rPr>
        <w:t>attiecīgs M</w:t>
      </w:r>
      <w:r w:rsidR="009D3BD4">
        <w:rPr>
          <w:rFonts w:ascii="Times New Roman" w:hAnsi="Times New Roman" w:cs="Times New Roman"/>
          <w:sz w:val="28"/>
          <w:szCs w:val="28"/>
        </w:rPr>
        <w:t>inistru kabineta</w:t>
      </w:r>
      <w:r w:rsidR="006C270E">
        <w:rPr>
          <w:rFonts w:ascii="Times New Roman" w:hAnsi="Times New Roman" w:cs="Times New Roman"/>
          <w:sz w:val="28"/>
          <w:szCs w:val="28"/>
        </w:rPr>
        <w:t xml:space="preserve"> lēmums</w:t>
      </w:r>
      <w:r>
        <w:rPr>
          <w:rFonts w:ascii="Times New Roman" w:hAnsi="Times New Roman" w:cs="Times New Roman"/>
          <w:sz w:val="28"/>
          <w:szCs w:val="28"/>
        </w:rPr>
        <w:t>.</w:t>
      </w:r>
    </w:p>
    <w:p w14:paraId="64B6B683" w14:textId="77777777" w:rsidR="00EE1B66" w:rsidRDefault="00EE1B66" w:rsidP="0018745B">
      <w:pPr>
        <w:spacing w:after="0" w:line="240" w:lineRule="auto"/>
        <w:jc w:val="center"/>
        <w:rPr>
          <w:rFonts w:ascii="Times New Roman" w:hAnsi="Times New Roman" w:cs="Times New Roman"/>
          <w:sz w:val="28"/>
          <w:szCs w:val="28"/>
        </w:rPr>
      </w:pPr>
    </w:p>
    <w:p w14:paraId="78BB61BE" w14:textId="2ADC6328" w:rsidR="00713DC4" w:rsidRDefault="005F4DF3" w:rsidP="0018745B">
      <w:pPr>
        <w:pStyle w:val="ListParagraph"/>
        <w:numPr>
          <w:ilvl w:val="0"/>
          <w:numId w:val="17"/>
        </w:numPr>
        <w:spacing w:after="0" w:line="240" w:lineRule="auto"/>
        <w:ind w:firstLine="0"/>
        <w:jc w:val="center"/>
        <w:rPr>
          <w:rFonts w:ascii="Times New Roman" w:hAnsi="Times New Roman" w:cs="Times New Roman"/>
          <w:b/>
          <w:sz w:val="28"/>
          <w:szCs w:val="28"/>
        </w:rPr>
      </w:pPr>
      <w:r w:rsidRPr="0035022D">
        <w:rPr>
          <w:rFonts w:ascii="Times New Roman" w:hAnsi="Times New Roman" w:cs="Times New Roman"/>
          <w:b/>
          <w:sz w:val="28"/>
          <w:szCs w:val="28"/>
        </w:rPr>
        <w:t>Informācija par EK programmām “Customs” un “Fiscalis”</w:t>
      </w:r>
    </w:p>
    <w:p w14:paraId="63D4C8A0" w14:textId="77777777" w:rsidR="00EE1B66" w:rsidRPr="0035022D" w:rsidRDefault="00EE1B66" w:rsidP="0018745B">
      <w:pPr>
        <w:pStyle w:val="ListParagraph"/>
        <w:spacing w:after="0" w:line="240" w:lineRule="auto"/>
        <w:ind w:left="0"/>
        <w:jc w:val="center"/>
        <w:rPr>
          <w:rFonts w:ascii="Times New Roman" w:hAnsi="Times New Roman" w:cs="Times New Roman"/>
          <w:b/>
          <w:sz w:val="28"/>
          <w:szCs w:val="28"/>
        </w:rPr>
      </w:pPr>
    </w:p>
    <w:p w14:paraId="231418D4" w14:textId="6A01B0D4" w:rsidR="009B2699" w:rsidRDefault="00EE1B66" w:rsidP="001874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EK </w:t>
      </w:r>
      <w:r w:rsidR="009B2699">
        <w:rPr>
          <w:rFonts w:ascii="Times New Roman" w:hAnsi="Times New Roman" w:cs="Times New Roman"/>
          <w:sz w:val="28"/>
          <w:szCs w:val="28"/>
        </w:rPr>
        <w:t>2018.</w:t>
      </w:r>
      <w:r>
        <w:rPr>
          <w:rFonts w:ascii="Times New Roman" w:hAnsi="Times New Roman" w:cs="Times New Roman"/>
          <w:sz w:val="28"/>
          <w:szCs w:val="28"/>
        </w:rPr>
        <w:t> </w:t>
      </w:r>
      <w:r w:rsidR="009B2699">
        <w:rPr>
          <w:rFonts w:ascii="Times New Roman" w:hAnsi="Times New Roman" w:cs="Times New Roman"/>
          <w:sz w:val="28"/>
          <w:szCs w:val="28"/>
        </w:rPr>
        <w:t>gada maijā pieņēma dokumentu paketi nākamajai daudzgadu finanšu shēmai 2021.</w:t>
      </w:r>
      <w:r>
        <w:rPr>
          <w:rFonts w:ascii="Times New Roman" w:hAnsi="Times New Roman" w:cs="Times New Roman"/>
          <w:sz w:val="28"/>
          <w:szCs w:val="28"/>
        </w:rPr>
        <w:t>–</w:t>
      </w:r>
      <w:r w:rsidR="009B2699">
        <w:rPr>
          <w:rFonts w:ascii="Times New Roman" w:hAnsi="Times New Roman" w:cs="Times New Roman"/>
          <w:sz w:val="28"/>
          <w:szCs w:val="28"/>
        </w:rPr>
        <w:t>2027.</w:t>
      </w:r>
      <w:r w:rsidR="00877419">
        <w:rPr>
          <w:rFonts w:ascii="Times New Roman" w:hAnsi="Times New Roman" w:cs="Times New Roman"/>
          <w:sz w:val="28"/>
          <w:szCs w:val="28"/>
        </w:rPr>
        <w:t> </w:t>
      </w:r>
      <w:r w:rsidR="009B2699">
        <w:rPr>
          <w:rFonts w:ascii="Times New Roman" w:hAnsi="Times New Roman" w:cs="Times New Roman"/>
          <w:sz w:val="28"/>
          <w:szCs w:val="28"/>
        </w:rPr>
        <w:t xml:space="preserve">gadam. EK ierosina jaunu un mūsdienīgu ilgtermiņa budžetu, kas ir </w:t>
      </w:r>
      <w:r w:rsidR="00D20BAB">
        <w:rPr>
          <w:rFonts w:ascii="Times New Roman" w:hAnsi="Times New Roman" w:cs="Times New Roman"/>
          <w:sz w:val="28"/>
          <w:szCs w:val="28"/>
        </w:rPr>
        <w:t>cieši</w:t>
      </w:r>
      <w:r w:rsidR="009B2699">
        <w:rPr>
          <w:rFonts w:ascii="Times New Roman" w:hAnsi="Times New Roman" w:cs="Times New Roman"/>
          <w:sz w:val="28"/>
          <w:szCs w:val="28"/>
        </w:rPr>
        <w:t xml:space="preserve"> saistīts ar 27 dalībvalstu ES politiskajām prioritātēm. </w:t>
      </w:r>
      <w:r w:rsidR="00D20BAB" w:rsidRPr="002A1949">
        <w:rPr>
          <w:rFonts w:ascii="Times New Roman" w:hAnsi="Times New Roman" w:cs="Times New Roman"/>
          <w:sz w:val="28"/>
          <w:szCs w:val="28"/>
        </w:rPr>
        <w:t xml:space="preserve">Lai ES prioritātes sasniegtu efektīvi, budžeta priekšlikums </w:t>
      </w:r>
      <w:r>
        <w:rPr>
          <w:rFonts w:ascii="Times New Roman" w:hAnsi="Times New Roman" w:cs="Times New Roman"/>
          <w:sz w:val="28"/>
          <w:szCs w:val="28"/>
        </w:rPr>
        <w:t xml:space="preserve">– </w:t>
      </w:r>
      <w:r w:rsidR="00D20BAB" w:rsidRPr="002A1949">
        <w:rPr>
          <w:rFonts w:ascii="Times New Roman" w:hAnsi="Times New Roman" w:cs="Times New Roman"/>
          <w:sz w:val="28"/>
          <w:szCs w:val="28"/>
        </w:rPr>
        <w:t>jaunus instrumentus apvienot ar modernizēt</w:t>
      </w:r>
      <w:r w:rsidR="00877419">
        <w:rPr>
          <w:rFonts w:ascii="Times New Roman" w:hAnsi="Times New Roman" w:cs="Times New Roman"/>
          <w:sz w:val="28"/>
          <w:szCs w:val="28"/>
        </w:rPr>
        <w:t>ā</w:t>
      </w:r>
      <w:r w:rsidR="00D20BAB" w:rsidRPr="002A1949">
        <w:rPr>
          <w:rFonts w:ascii="Times New Roman" w:hAnsi="Times New Roman" w:cs="Times New Roman"/>
          <w:sz w:val="28"/>
          <w:szCs w:val="28"/>
        </w:rPr>
        <w:t>m programmām.</w:t>
      </w:r>
      <w:r w:rsidR="00D20BAB">
        <w:rPr>
          <w:rFonts w:ascii="Times New Roman" w:hAnsi="Times New Roman" w:cs="Times New Roman"/>
          <w:sz w:val="28"/>
          <w:szCs w:val="28"/>
        </w:rPr>
        <w:t xml:space="preserve"> EK, ņēmusi vērā šo pamatu, budžeta pozīcijā “Vienotais tirgus, inovācija un digitālā nozare” ierosina jaunas programmas “Customs” (Muita) un “Fiscalis”. </w:t>
      </w:r>
      <w:r w:rsidR="00F92E57">
        <w:rPr>
          <w:rFonts w:ascii="Times New Roman" w:hAnsi="Times New Roman" w:cs="Times New Roman"/>
          <w:sz w:val="28"/>
          <w:szCs w:val="28"/>
        </w:rPr>
        <w:t xml:space="preserve">Jaunās </w:t>
      </w:r>
      <w:r w:rsidR="00D20BAB">
        <w:rPr>
          <w:rFonts w:ascii="Times New Roman" w:hAnsi="Times New Roman" w:cs="Times New Roman"/>
          <w:sz w:val="28"/>
          <w:szCs w:val="28"/>
        </w:rPr>
        <w:t xml:space="preserve">programmas atbalstīs nodokļu un muitas dienestu darbu un sadarbību starp tiem. </w:t>
      </w:r>
    </w:p>
    <w:bookmarkEnd w:id="2"/>
    <w:p w14:paraId="649B48B2" w14:textId="303B7635" w:rsidR="003D0D1F" w:rsidRDefault="00F87C48" w:rsidP="001874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Nodokļu jomas daudzgadu rīcības programma </w:t>
      </w:r>
      <w:r w:rsidR="00426D25">
        <w:rPr>
          <w:rFonts w:ascii="Times New Roman" w:hAnsi="Times New Roman" w:cs="Times New Roman"/>
          <w:sz w:val="28"/>
          <w:szCs w:val="28"/>
        </w:rPr>
        <w:t>“</w:t>
      </w:r>
      <w:r>
        <w:rPr>
          <w:rFonts w:ascii="Times New Roman" w:hAnsi="Times New Roman" w:cs="Times New Roman"/>
          <w:sz w:val="28"/>
          <w:szCs w:val="28"/>
        </w:rPr>
        <w:t>Fiscalis 2020</w:t>
      </w:r>
      <w:r w:rsidR="00426D25">
        <w:rPr>
          <w:rFonts w:ascii="Times New Roman" w:hAnsi="Times New Roman" w:cs="Times New Roman"/>
          <w:sz w:val="28"/>
          <w:szCs w:val="28"/>
        </w:rPr>
        <w:t>”</w:t>
      </w:r>
      <w:r>
        <w:rPr>
          <w:rFonts w:ascii="Times New Roman" w:hAnsi="Times New Roman" w:cs="Times New Roman"/>
          <w:sz w:val="28"/>
          <w:szCs w:val="28"/>
        </w:rPr>
        <w:t xml:space="preserve">, </w:t>
      </w:r>
      <w:r w:rsidR="00F92E57">
        <w:rPr>
          <w:rFonts w:ascii="Times New Roman" w:hAnsi="Times New Roman" w:cs="Times New Roman"/>
          <w:sz w:val="28"/>
          <w:szCs w:val="28"/>
        </w:rPr>
        <w:t xml:space="preserve">kas </w:t>
      </w:r>
      <w:r>
        <w:rPr>
          <w:rFonts w:ascii="Times New Roman" w:hAnsi="Times New Roman" w:cs="Times New Roman"/>
          <w:sz w:val="28"/>
          <w:szCs w:val="28"/>
        </w:rPr>
        <w:t>ir spēkā līdz 2021.</w:t>
      </w:r>
      <w:r w:rsidR="00EE1B66">
        <w:rPr>
          <w:rFonts w:ascii="Times New Roman" w:hAnsi="Times New Roman" w:cs="Times New Roman"/>
          <w:sz w:val="28"/>
          <w:szCs w:val="28"/>
        </w:rPr>
        <w:t> </w:t>
      </w:r>
      <w:r>
        <w:rPr>
          <w:rFonts w:ascii="Times New Roman" w:hAnsi="Times New Roman" w:cs="Times New Roman"/>
          <w:sz w:val="28"/>
          <w:szCs w:val="28"/>
        </w:rPr>
        <w:t>gada 30.</w:t>
      </w:r>
      <w:r w:rsidR="00EE1B66">
        <w:rPr>
          <w:rFonts w:ascii="Times New Roman" w:hAnsi="Times New Roman" w:cs="Times New Roman"/>
          <w:sz w:val="28"/>
          <w:szCs w:val="28"/>
        </w:rPr>
        <w:t> </w:t>
      </w:r>
      <w:r w:rsidR="00800E27">
        <w:rPr>
          <w:rFonts w:ascii="Times New Roman" w:hAnsi="Times New Roman" w:cs="Times New Roman"/>
          <w:sz w:val="28"/>
          <w:szCs w:val="28"/>
        </w:rPr>
        <w:t>novembrim</w:t>
      </w:r>
      <w:r>
        <w:rPr>
          <w:rFonts w:ascii="Times New Roman" w:hAnsi="Times New Roman" w:cs="Times New Roman"/>
          <w:sz w:val="28"/>
          <w:szCs w:val="28"/>
        </w:rPr>
        <w:t xml:space="preserve">, ir devusi ievērojamu ieguldījumu nodokļu iestāžu sadarbības veicināšanā un uzlabošanā </w:t>
      </w:r>
      <w:r w:rsidR="00A064D9">
        <w:rPr>
          <w:rFonts w:ascii="Times New Roman" w:hAnsi="Times New Roman" w:cs="Times New Roman"/>
          <w:sz w:val="28"/>
          <w:szCs w:val="28"/>
        </w:rPr>
        <w:t>ES</w:t>
      </w:r>
      <w:r>
        <w:rPr>
          <w:rFonts w:ascii="Times New Roman" w:hAnsi="Times New Roman" w:cs="Times New Roman"/>
          <w:sz w:val="28"/>
          <w:szCs w:val="28"/>
        </w:rPr>
        <w:t xml:space="preserve">. </w:t>
      </w:r>
      <w:r w:rsidR="003D0D1F">
        <w:rPr>
          <w:rFonts w:ascii="Times New Roman" w:hAnsi="Times New Roman" w:cs="Times New Roman"/>
          <w:sz w:val="28"/>
          <w:szCs w:val="28"/>
        </w:rPr>
        <w:t>“Fiscalis 2020” programm</w:t>
      </w:r>
      <w:r w:rsidR="004B4927">
        <w:rPr>
          <w:rFonts w:ascii="Times New Roman" w:hAnsi="Times New Roman" w:cs="Times New Roman"/>
          <w:sz w:val="28"/>
          <w:szCs w:val="28"/>
        </w:rPr>
        <w:t>as</w:t>
      </w:r>
      <w:r w:rsidR="003D0D1F">
        <w:rPr>
          <w:rFonts w:ascii="Times New Roman" w:hAnsi="Times New Roman" w:cs="Times New Roman"/>
          <w:sz w:val="28"/>
          <w:szCs w:val="28"/>
        </w:rPr>
        <w:t xml:space="preserve"> galvenais mērķis ir uzlabot nodokļu sistēmu pienācīgu darbību iekšējā </w:t>
      </w:r>
      <w:r w:rsidR="00EE28EE">
        <w:rPr>
          <w:rFonts w:ascii="Times New Roman" w:hAnsi="Times New Roman" w:cs="Times New Roman"/>
          <w:sz w:val="28"/>
          <w:szCs w:val="28"/>
        </w:rPr>
        <w:t>tirgū</w:t>
      </w:r>
      <w:r w:rsidR="003D0D1F">
        <w:rPr>
          <w:rFonts w:ascii="Times New Roman" w:hAnsi="Times New Roman" w:cs="Times New Roman"/>
          <w:sz w:val="28"/>
          <w:szCs w:val="28"/>
        </w:rPr>
        <w:t xml:space="preserve">, veicinot sadarbību starp iesaistītajām valstīm, to nodokļu iestādēm un to ierēdņiem. </w:t>
      </w:r>
      <w:r w:rsidR="00C660F7">
        <w:rPr>
          <w:rFonts w:ascii="Times New Roman" w:hAnsi="Times New Roman" w:cs="Times New Roman"/>
          <w:sz w:val="28"/>
          <w:szCs w:val="28"/>
        </w:rPr>
        <w:t>Programmas konkrētais mērķis ir atbalstīt cīņu pret krāpšanu nodokļu jomā, pret izvairīšanos no nodokļu maksāšanas un pret nodokļu agresīvu plānošanu</w:t>
      </w:r>
      <w:r w:rsidR="00EE1B66">
        <w:rPr>
          <w:rFonts w:ascii="Times New Roman" w:hAnsi="Times New Roman" w:cs="Times New Roman"/>
          <w:sz w:val="28"/>
          <w:szCs w:val="28"/>
        </w:rPr>
        <w:t>,</w:t>
      </w:r>
      <w:r w:rsidR="00C660F7">
        <w:rPr>
          <w:rFonts w:ascii="Times New Roman" w:hAnsi="Times New Roman" w:cs="Times New Roman"/>
          <w:sz w:val="28"/>
          <w:szCs w:val="28"/>
        </w:rPr>
        <w:t xml:space="preserve"> atbalstīt ES tiesību aktu īstenošanu nodokļu jomā, nodrošinot informācijas apmaiņu, atbalstot administratīvo sadarbību un, ja tas ir nepieciešami un atbilstīgi, uzlabojot iesaistīto valstu administratīvās spējas, lai palīdzētu samazināt administratīvo </w:t>
      </w:r>
      <w:r w:rsidR="00C660F7">
        <w:rPr>
          <w:rFonts w:ascii="Times New Roman" w:hAnsi="Times New Roman" w:cs="Times New Roman"/>
          <w:sz w:val="28"/>
          <w:szCs w:val="28"/>
        </w:rPr>
        <w:lastRenderedPageBreak/>
        <w:t>slogu nodokļu iestādēm</w:t>
      </w:r>
      <w:r w:rsidR="00C84DD0">
        <w:rPr>
          <w:rFonts w:ascii="Times New Roman" w:hAnsi="Times New Roman" w:cs="Times New Roman"/>
          <w:sz w:val="28"/>
          <w:szCs w:val="28"/>
        </w:rPr>
        <w:t>,</w:t>
      </w:r>
      <w:r w:rsidR="00C660F7">
        <w:rPr>
          <w:rFonts w:ascii="Times New Roman" w:hAnsi="Times New Roman" w:cs="Times New Roman"/>
          <w:sz w:val="28"/>
          <w:szCs w:val="28"/>
        </w:rPr>
        <w:t xml:space="preserve"> </w:t>
      </w:r>
      <w:r w:rsidR="00182ADF">
        <w:rPr>
          <w:rFonts w:ascii="Times New Roman" w:hAnsi="Times New Roman" w:cs="Times New Roman"/>
          <w:sz w:val="28"/>
          <w:szCs w:val="28"/>
        </w:rPr>
        <w:t xml:space="preserve">un </w:t>
      </w:r>
      <w:r w:rsidR="00182ADF" w:rsidRPr="00182ADF">
        <w:rPr>
          <w:rFonts w:ascii="Times New Roman" w:hAnsi="Times New Roman" w:cs="Times New Roman"/>
          <w:sz w:val="28"/>
          <w:szCs w:val="28"/>
        </w:rPr>
        <w:t>Eiropas elektronisko sistēmu izstrādi un ekspluatāciju</w:t>
      </w:r>
      <w:r w:rsidR="00C660F7">
        <w:rPr>
          <w:rFonts w:ascii="Times New Roman" w:hAnsi="Times New Roman" w:cs="Times New Roman"/>
          <w:sz w:val="28"/>
          <w:szCs w:val="28"/>
        </w:rPr>
        <w:t xml:space="preserve">. </w:t>
      </w:r>
      <w:r w:rsidR="00EA0C9F">
        <w:rPr>
          <w:rFonts w:ascii="Times New Roman" w:hAnsi="Times New Roman" w:cs="Times New Roman"/>
          <w:sz w:val="28"/>
          <w:szCs w:val="28"/>
        </w:rPr>
        <w:t>Programma “Fiscalis” un tās sekmīga darbība ir ļoti svarīga pašreizēj</w:t>
      </w:r>
      <w:r w:rsidR="007F4686">
        <w:rPr>
          <w:rFonts w:ascii="Times New Roman" w:hAnsi="Times New Roman" w:cs="Times New Roman"/>
          <w:sz w:val="28"/>
          <w:szCs w:val="28"/>
        </w:rPr>
        <w:t>ā</w:t>
      </w:r>
      <w:r w:rsidR="00EA0C9F">
        <w:rPr>
          <w:rFonts w:ascii="Times New Roman" w:hAnsi="Times New Roman" w:cs="Times New Roman"/>
          <w:sz w:val="28"/>
          <w:szCs w:val="28"/>
        </w:rPr>
        <w:t xml:space="preserve"> ekonomiskajā situācij</w:t>
      </w:r>
      <w:r w:rsidR="007F4686">
        <w:rPr>
          <w:rFonts w:ascii="Times New Roman" w:hAnsi="Times New Roman" w:cs="Times New Roman"/>
          <w:sz w:val="28"/>
          <w:szCs w:val="28"/>
        </w:rPr>
        <w:t>ā</w:t>
      </w:r>
      <w:r w:rsidR="00EA0C9F">
        <w:rPr>
          <w:rFonts w:ascii="Times New Roman" w:hAnsi="Times New Roman" w:cs="Times New Roman"/>
          <w:sz w:val="28"/>
          <w:szCs w:val="28"/>
        </w:rPr>
        <w:t xml:space="preserve">, un tai vajadzētu atbalstīt sadarbību fiskālos jautājumos. </w:t>
      </w:r>
      <w:r w:rsidR="001F1F62">
        <w:rPr>
          <w:rFonts w:ascii="Times New Roman" w:hAnsi="Times New Roman" w:cs="Times New Roman"/>
          <w:sz w:val="28"/>
          <w:szCs w:val="28"/>
        </w:rPr>
        <w:t>Līdz šim galvenie ieguvumi bija – samazināta izvairīšanās no nodokļu maksāšanas un nodokļu apiešana (iev</w:t>
      </w:r>
      <w:r w:rsidR="0065062A">
        <w:rPr>
          <w:rFonts w:ascii="Times New Roman" w:hAnsi="Times New Roman" w:cs="Times New Roman"/>
          <w:sz w:val="28"/>
          <w:szCs w:val="28"/>
        </w:rPr>
        <w:t>i</w:t>
      </w:r>
      <w:r w:rsidR="001F1F62">
        <w:rPr>
          <w:rFonts w:ascii="Times New Roman" w:hAnsi="Times New Roman" w:cs="Times New Roman"/>
          <w:sz w:val="28"/>
          <w:szCs w:val="28"/>
        </w:rPr>
        <w:t xml:space="preserve">estas </w:t>
      </w:r>
      <w:r w:rsidR="008A7AAB">
        <w:rPr>
          <w:rFonts w:ascii="Times New Roman" w:hAnsi="Times New Roman" w:cs="Times New Roman"/>
          <w:sz w:val="28"/>
          <w:szCs w:val="28"/>
        </w:rPr>
        <w:t>informācijas tehnoloģiju</w:t>
      </w:r>
      <w:r w:rsidR="001F1F62">
        <w:rPr>
          <w:rFonts w:ascii="Times New Roman" w:hAnsi="Times New Roman" w:cs="Times New Roman"/>
          <w:sz w:val="28"/>
          <w:szCs w:val="28"/>
        </w:rPr>
        <w:t xml:space="preserve"> </w:t>
      </w:r>
      <w:r w:rsidR="000733A4">
        <w:rPr>
          <w:rFonts w:ascii="Times New Roman" w:hAnsi="Times New Roman" w:cs="Times New Roman"/>
          <w:sz w:val="28"/>
          <w:szCs w:val="28"/>
        </w:rPr>
        <w:t>(turpmāk – IT</w:t>
      </w:r>
      <w:r w:rsidR="00877419">
        <w:rPr>
          <w:rFonts w:ascii="Times New Roman" w:hAnsi="Times New Roman" w:cs="Times New Roman"/>
          <w:sz w:val="28"/>
          <w:szCs w:val="28"/>
        </w:rPr>
        <w:t>)</w:t>
      </w:r>
      <w:r w:rsidR="000733A4">
        <w:rPr>
          <w:rFonts w:ascii="Times New Roman" w:hAnsi="Times New Roman" w:cs="Times New Roman"/>
          <w:sz w:val="28"/>
          <w:szCs w:val="28"/>
        </w:rPr>
        <w:t xml:space="preserve"> </w:t>
      </w:r>
      <w:r w:rsidR="001F1F62">
        <w:rPr>
          <w:rFonts w:ascii="Times New Roman" w:hAnsi="Times New Roman" w:cs="Times New Roman"/>
          <w:sz w:val="28"/>
          <w:szCs w:val="28"/>
        </w:rPr>
        <w:t xml:space="preserve">sistēmas </w:t>
      </w:r>
      <w:r w:rsidR="008A7AAB">
        <w:rPr>
          <w:rFonts w:ascii="Times New Roman" w:hAnsi="Times New Roman" w:cs="Times New Roman"/>
          <w:sz w:val="28"/>
          <w:szCs w:val="28"/>
        </w:rPr>
        <w:t>– pievienotās vērtības nodokļa</w:t>
      </w:r>
      <w:r w:rsidR="001F1F62">
        <w:rPr>
          <w:rFonts w:ascii="Times New Roman" w:hAnsi="Times New Roman" w:cs="Times New Roman"/>
          <w:sz w:val="28"/>
          <w:szCs w:val="28"/>
        </w:rPr>
        <w:t xml:space="preserve"> informācijas apmaiņas sistēma un akcīzes preču aprites un kontroles sistēma), samazināts slogs nodokļu administrācij</w:t>
      </w:r>
      <w:r w:rsidR="00CD2F2F">
        <w:rPr>
          <w:rFonts w:ascii="Times New Roman" w:hAnsi="Times New Roman" w:cs="Times New Roman"/>
          <w:sz w:val="28"/>
          <w:szCs w:val="28"/>
        </w:rPr>
        <w:t xml:space="preserve">ām un nodokļu maksātājiem, vienāda, efektīva un iedarbīga ES tiesību aktu piemērošana nodokļu jomā. </w:t>
      </w:r>
      <w:r w:rsidR="00B32797" w:rsidRPr="0035022D">
        <w:rPr>
          <w:rFonts w:ascii="Times New Roman" w:hAnsi="Times New Roman" w:cs="Times New Roman"/>
          <w:sz w:val="28"/>
          <w:szCs w:val="28"/>
        </w:rPr>
        <w:t>Latvija atbalsta ES nodokļu administrāciju sadarbības turpināšanu, jo nākotnē risināmais jautājums ir digitālās ekonomikas regulācija</w:t>
      </w:r>
      <w:r w:rsidR="008A7AAB">
        <w:rPr>
          <w:rFonts w:ascii="Times New Roman" w:hAnsi="Times New Roman" w:cs="Times New Roman"/>
          <w:sz w:val="28"/>
          <w:szCs w:val="28"/>
        </w:rPr>
        <w:t>,</w:t>
      </w:r>
      <w:r w:rsidR="00B32797" w:rsidRPr="0035022D">
        <w:rPr>
          <w:rFonts w:ascii="Times New Roman" w:hAnsi="Times New Roman" w:cs="Times New Roman"/>
          <w:sz w:val="28"/>
          <w:szCs w:val="28"/>
        </w:rPr>
        <w:t xml:space="preserve"> vienlai</w:t>
      </w:r>
      <w:r w:rsidR="008A7AAB">
        <w:rPr>
          <w:rFonts w:ascii="Times New Roman" w:hAnsi="Times New Roman" w:cs="Times New Roman"/>
          <w:sz w:val="28"/>
          <w:szCs w:val="28"/>
        </w:rPr>
        <w:t>kus</w:t>
      </w:r>
      <w:r w:rsidR="00B32797" w:rsidRPr="0035022D">
        <w:rPr>
          <w:rFonts w:ascii="Times New Roman" w:hAnsi="Times New Roman" w:cs="Times New Roman"/>
          <w:sz w:val="28"/>
          <w:szCs w:val="28"/>
        </w:rPr>
        <w:t xml:space="preserve"> respektējot gan valsts, gan uzņēmēju intereses. Latvija no </w:t>
      </w:r>
      <w:r w:rsidR="00B32797" w:rsidRPr="0018745B">
        <w:rPr>
          <w:rFonts w:ascii="Times New Roman" w:hAnsi="Times New Roman" w:cs="Times New Roman"/>
          <w:i/>
          <w:sz w:val="28"/>
          <w:szCs w:val="28"/>
        </w:rPr>
        <w:t>EUROFISC</w:t>
      </w:r>
      <w:r w:rsidR="00B32797" w:rsidRPr="0035022D">
        <w:rPr>
          <w:rFonts w:ascii="Times New Roman" w:hAnsi="Times New Roman" w:cs="Times New Roman"/>
          <w:sz w:val="28"/>
          <w:szCs w:val="28"/>
        </w:rPr>
        <w:t xml:space="preserve"> tīkla izveidošanas brīža aktīvi piedalās </w:t>
      </w:r>
      <w:r w:rsidR="00F92E57" w:rsidRPr="0035022D">
        <w:rPr>
          <w:rFonts w:ascii="Times New Roman" w:hAnsi="Times New Roman" w:cs="Times New Roman"/>
          <w:sz w:val="28"/>
          <w:szCs w:val="28"/>
        </w:rPr>
        <w:t xml:space="preserve">visās </w:t>
      </w:r>
      <w:r w:rsidR="00B32797" w:rsidRPr="0035022D">
        <w:rPr>
          <w:rFonts w:ascii="Times New Roman" w:hAnsi="Times New Roman" w:cs="Times New Roman"/>
          <w:sz w:val="28"/>
          <w:szCs w:val="28"/>
        </w:rPr>
        <w:t xml:space="preserve">tīkla </w:t>
      </w:r>
      <w:r w:rsidR="00F92E57" w:rsidRPr="0035022D">
        <w:rPr>
          <w:rFonts w:ascii="Times New Roman" w:hAnsi="Times New Roman" w:cs="Times New Roman"/>
          <w:sz w:val="28"/>
          <w:szCs w:val="28"/>
        </w:rPr>
        <w:t xml:space="preserve">aktivitātēs </w:t>
      </w:r>
      <w:r w:rsidR="00B32797" w:rsidRPr="0035022D">
        <w:rPr>
          <w:rFonts w:ascii="Times New Roman" w:hAnsi="Times New Roman" w:cs="Times New Roman"/>
          <w:sz w:val="28"/>
          <w:szCs w:val="28"/>
        </w:rPr>
        <w:t>un atbalsta iniciatīvas tā darbības attīstībai un paplašināšanai. Laikā, kad nodokļu administrācijām jāturpina nodrošināt efektīv</w:t>
      </w:r>
      <w:r w:rsidR="008A7AAB">
        <w:rPr>
          <w:rFonts w:ascii="Times New Roman" w:hAnsi="Times New Roman" w:cs="Times New Roman"/>
          <w:sz w:val="28"/>
          <w:szCs w:val="28"/>
        </w:rPr>
        <w:t>u</w:t>
      </w:r>
      <w:r w:rsidR="00B32797" w:rsidRPr="0035022D">
        <w:rPr>
          <w:rFonts w:ascii="Times New Roman" w:hAnsi="Times New Roman" w:cs="Times New Roman"/>
          <w:sz w:val="28"/>
          <w:szCs w:val="28"/>
        </w:rPr>
        <w:t xml:space="preserve"> nodokļu iekasēšan</w:t>
      </w:r>
      <w:r w:rsidR="008A7AAB">
        <w:rPr>
          <w:rFonts w:ascii="Times New Roman" w:hAnsi="Times New Roman" w:cs="Times New Roman"/>
          <w:sz w:val="28"/>
          <w:szCs w:val="28"/>
        </w:rPr>
        <w:t>u</w:t>
      </w:r>
      <w:r w:rsidR="00B32797" w:rsidRPr="0035022D">
        <w:rPr>
          <w:rFonts w:ascii="Times New Roman" w:hAnsi="Times New Roman" w:cs="Times New Roman"/>
          <w:sz w:val="28"/>
          <w:szCs w:val="28"/>
        </w:rPr>
        <w:t xml:space="preserve"> bieži vien ar mazākiem pieejamiem resursiem, Latvija aktīvi iestājas par moderno tehnoloģiju izmantošanu </w:t>
      </w:r>
      <w:r w:rsidR="00B32797" w:rsidRPr="0018745B">
        <w:rPr>
          <w:rFonts w:ascii="Times New Roman" w:hAnsi="Times New Roman" w:cs="Times New Roman"/>
          <w:i/>
          <w:sz w:val="28"/>
          <w:szCs w:val="28"/>
        </w:rPr>
        <w:t>EUROFISC</w:t>
      </w:r>
      <w:r w:rsidR="00B32797" w:rsidRPr="0035022D">
        <w:rPr>
          <w:rFonts w:ascii="Times New Roman" w:hAnsi="Times New Roman" w:cs="Times New Roman"/>
          <w:sz w:val="28"/>
          <w:szCs w:val="28"/>
        </w:rPr>
        <w:t xml:space="preserve"> tīkla darbības pilnveidošanai, proti, kopīgās informācijas analīzes ieviešanu ar darījumu tīkla analīzes rīku (</w:t>
      </w:r>
      <w:proofErr w:type="spellStart"/>
      <w:r w:rsidR="00B32797" w:rsidRPr="0018745B">
        <w:rPr>
          <w:rFonts w:ascii="Times New Roman" w:hAnsi="Times New Roman" w:cs="Times New Roman"/>
          <w:i/>
          <w:sz w:val="28"/>
          <w:szCs w:val="28"/>
        </w:rPr>
        <w:t>Transaction</w:t>
      </w:r>
      <w:proofErr w:type="spellEnd"/>
      <w:r w:rsidR="00B32797" w:rsidRPr="0018745B">
        <w:rPr>
          <w:rFonts w:ascii="Times New Roman" w:hAnsi="Times New Roman" w:cs="Times New Roman"/>
          <w:i/>
          <w:sz w:val="28"/>
          <w:szCs w:val="28"/>
        </w:rPr>
        <w:t xml:space="preserve"> </w:t>
      </w:r>
      <w:proofErr w:type="spellStart"/>
      <w:r w:rsidR="00B32797" w:rsidRPr="0018745B">
        <w:rPr>
          <w:rFonts w:ascii="Times New Roman" w:hAnsi="Times New Roman" w:cs="Times New Roman"/>
          <w:i/>
          <w:sz w:val="28"/>
          <w:szCs w:val="28"/>
        </w:rPr>
        <w:t>Network</w:t>
      </w:r>
      <w:proofErr w:type="spellEnd"/>
      <w:r w:rsidR="00B32797" w:rsidRPr="0018745B">
        <w:rPr>
          <w:rFonts w:ascii="Times New Roman" w:hAnsi="Times New Roman" w:cs="Times New Roman"/>
          <w:i/>
          <w:sz w:val="28"/>
          <w:szCs w:val="28"/>
        </w:rPr>
        <w:t xml:space="preserve"> </w:t>
      </w:r>
      <w:proofErr w:type="spellStart"/>
      <w:r w:rsidR="00B32797" w:rsidRPr="0018745B">
        <w:rPr>
          <w:rFonts w:ascii="Times New Roman" w:hAnsi="Times New Roman" w:cs="Times New Roman"/>
          <w:i/>
          <w:sz w:val="28"/>
          <w:szCs w:val="28"/>
        </w:rPr>
        <w:t>Ananlysis</w:t>
      </w:r>
      <w:proofErr w:type="spellEnd"/>
      <w:r w:rsidR="00B32797" w:rsidRPr="0035022D">
        <w:rPr>
          <w:rFonts w:ascii="Times New Roman" w:hAnsi="Times New Roman" w:cs="Times New Roman"/>
          <w:sz w:val="28"/>
          <w:szCs w:val="28"/>
        </w:rPr>
        <w:t xml:space="preserve"> – </w:t>
      </w:r>
      <w:r w:rsidR="00B32797" w:rsidRPr="0018745B">
        <w:rPr>
          <w:rFonts w:ascii="Times New Roman" w:hAnsi="Times New Roman" w:cs="Times New Roman"/>
          <w:i/>
          <w:sz w:val="28"/>
          <w:szCs w:val="28"/>
        </w:rPr>
        <w:t>TNA</w:t>
      </w:r>
      <w:r w:rsidR="00B32797" w:rsidRPr="0035022D">
        <w:rPr>
          <w:rFonts w:ascii="Times New Roman" w:hAnsi="Times New Roman" w:cs="Times New Roman"/>
          <w:sz w:val="28"/>
          <w:szCs w:val="28"/>
        </w:rPr>
        <w:t>), kas ļau</w:t>
      </w:r>
      <w:r w:rsidR="00422B99">
        <w:rPr>
          <w:rFonts w:ascii="Times New Roman" w:hAnsi="Times New Roman" w:cs="Times New Roman"/>
          <w:sz w:val="28"/>
          <w:szCs w:val="28"/>
        </w:rPr>
        <w:t>j</w:t>
      </w:r>
      <w:r w:rsidR="00B32797" w:rsidRPr="0035022D">
        <w:rPr>
          <w:rFonts w:ascii="Times New Roman" w:hAnsi="Times New Roman" w:cs="Times New Roman"/>
          <w:sz w:val="28"/>
          <w:szCs w:val="28"/>
        </w:rPr>
        <w:t xml:space="preserve"> visām ES dalībvalstīm veikt kopīgu centralizētu un uz vienotiem riska </w:t>
      </w:r>
      <w:r w:rsidR="00E35D4C" w:rsidRPr="0035022D">
        <w:rPr>
          <w:rFonts w:ascii="Times New Roman" w:hAnsi="Times New Roman" w:cs="Times New Roman"/>
          <w:sz w:val="28"/>
          <w:szCs w:val="28"/>
        </w:rPr>
        <w:t>kritēri</w:t>
      </w:r>
      <w:r w:rsidR="00CF78F8" w:rsidRPr="0035022D">
        <w:rPr>
          <w:rFonts w:ascii="Times New Roman" w:hAnsi="Times New Roman" w:cs="Times New Roman"/>
          <w:sz w:val="28"/>
          <w:szCs w:val="28"/>
        </w:rPr>
        <w:t xml:space="preserve">jiem balstītu riska analīzi pārrobežu </w:t>
      </w:r>
      <w:r w:rsidR="008A7AAB">
        <w:rPr>
          <w:rFonts w:ascii="Times New Roman" w:hAnsi="Times New Roman" w:cs="Times New Roman"/>
          <w:sz w:val="28"/>
          <w:szCs w:val="28"/>
        </w:rPr>
        <w:t>pievienotās vērtības nodokļa</w:t>
      </w:r>
      <w:r w:rsidR="00CF78F8" w:rsidRPr="0035022D">
        <w:rPr>
          <w:rFonts w:ascii="Times New Roman" w:hAnsi="Times New Roman" w:cs="Times New Roman"/>
          <w:sz w:val="28"/>
          <w:szCs w:val="28"/>
        </w:rPr>
        <w:t xml:space="preserve"> </w:t>
      </w:r>
      <w:proofErr w:type="spellStart"/>
      <w:r w:rsidR="00CF78F8" w:rsidRPr="0035022D">
        <w:rPr>
          <w:rFonts w:ascii="Times New Roman" w:hAnsi="Times New Roman" w:cs="Times New Roman"/>
          <w:sz w:val="28"/>
          <w:szCs w:val="28"/>
        </w:rPr>
        <w:t>krāpniecības</w:t>
      </w:r>
      <w:proofErr w:type="spellEnd"/>
      <w:r w:rsidR="00CF78F8" w:rsidRPr="0035022D">
        <w:rPr>
          <w:rFonts w:ascii="Times New Roman" w:hAnsi="Times New Roman" w:cs="Times New Roman"/>
          <w:sz w:val="28"/>
          <w:szCs w:val="28"/>
        </w:rPr>
        <w:t xml:space="preserve"> gadījumu identificēšana</w:t>
      </w:r>
      <w:r w:rsidR="00F92E57" w:rsidRPr="0035022D">
        <w:rPr>
          <w:rFonts w:ascii="Times New Roman" w:hAnsi="Times New Roman" w:cs="Times New Roman"/>
          <w:sz w:val="28"/>
          <w:szCs w:val="28"/>
        </w:rPr>
        <w:t>i</w:t>
      </w:r>
      <w:r w:rsidR="00CF78F8" w:rsidRPr="0035022D">
        <w:rPr>
          <w:rFonts w:ascii="Times New Roman" w:hAnsi="Times New Roman" w:cs="Times New Roman"/>
          <w:sz w:val="28"/>
          <w:szCs w:val="28"/>
        </w:rPr>
        <w:t>.</w:t>
      </w:r>
      <w:r w:rsidR="00CF78F8">
        <w:rPr>
          <w:rFonts w:ascii="Times New Roman" w:hAnsi="Times New Roman" w:cs="Times New Roman"/>
          <w:sz w:val="28"/>
          <w:szCs w:val="28"/>
        </w:rPr>
        <w:t xml:space="preserve"> </w:t>
      </w:r>
      <w:r>
        <w:rPr>
          <w:rFonts w:ascii="Times New Roman" w:hAnsi="Times New Roman" w:cs="Times New Roman"/>
          <w:sz w:val="28"/>
          <w:szCs w:val="28"/>
        </w:rPr>
        <w:t>Tāpēc ir lietderīgi nodrošināt minēt</w:t>
      </w:r>
      <w:r w:rsidR="00E225C4">
        <w:rPr>
          <w:rFonts w:ascii="Times New Roman" w:hAnsi="Times New Roman" w:cs="Times New Roman"/>
          <w:sz w:val="28"/>
          <w:szCs w:val="28"/>
        </w:rPr>
        <w:t>ā</w:t>
      </w:r>
      <w:r>
        <w:rPr>
          <w:rFonts w:ascii="Times New Roman" w:hAnsi="Times New Roman" w:cs="Times New Roman"/>
          <w:sz w:val="28"/>
          <w:szCs w:val="28"/>
        </w:rPr>
        <w:t>s programmas turpināšanu</w:t>
      </w:r>
      <w:r w:rsidR="006636A1">
        <w:rPr>
          <w:rFonts w:ascii="Times New Roman" w:hAnsi="Times New Roman" w:cs="Times New Roman"/>
          <w:sz w:val="28"/>
          <w:szCs w:val="28"/>
        </w:rPr>
        <w:t xml:space="preserve"> jaunajā programmas periodā 2021.</w:t>
      </w:r>
      <w:r w:rsidR="008A7AAB">
        <w:rPr>
          <w:rFonts w:ascii="Times New Roman" w:hAnsi="Times New Roman" w:cs="Times New Roman"/>
          <w:sz w:val="28"/>
          <w:szCs w:val="28"/>
        </w:rPr>
        <w:t>–</w:t>
      </w:r>
      <w:r w:rsidR="006636A1">
        <w:rPr>
          <w:rFonts w:ascii="Times New Roman" w:hAnsi="Times New Roman" w:cs="Times New Roman"/>
          <w:sz w:val="28"/>
          <w:szCs w:val="28"/>
        </w:rPr>
        <w:t>2027.</w:t>
      </w:r>
      <w:r w:rsidR="008A7AAB">
        <w:rPr>
          <w:rFonts w:ascii="Times New Roman" w:hAnsi="Times New Roman" w:cs="Times New Roman"/>
          <w:sz w:val="28"/>
          <w:szCs w:val="28"/>
        </w:rPr>
        <w:t> </w:t>
      </w:r>
      <w:r w:rsidR="006636A1">
        <w:rPr>
          <w:rFonts w:ascii="Times New Roman" w:hAnsi="Times New Roman" w:cs="Times New Roman"/>
          <w:sz w:val="28"/>
          <w:szCs w:val="28"/>
        </w:rPr>
        <w:t>gad</w:t>
      </w:r>
      <w:r w:rsidR="00877419">
        <w:rPr>
          <w:rFonts w:ascii="Times New Roman" w:hAnsi="Times New Roman" w:cs="Times New Roman"/>
          <w:sz w:val="28"/>
          <w:szCs w:val="28"/>
        </w:rPr>
        <w:t>ā</w:t>
      </w:r>
      <w:r w:rsidR="00CA6A26">
        <w:rPr>
          <w:rFonts w:ascii="Times New Roman" w:hAnsi="Times New Roman" w:cs="Times New Roman"/>
          <w:sz w:val="28"/>
          <w:szCs w:val="28"/>
        </w:rPr>
        <w:t xml:space="preserve">. </w:t>
      </w:r>
      <w:r w:rsidR="00426D25">
        <w:rPr>
          <w:rFonts w:ascii="Times New Roman" w:hAnsi="Times New Roman" w:cs="Times New Roman"/>
          <w:sz w:val="28"/>
          <w:szCs w:val="28"/>
        </w:rPr>
        <w:t>Latvija piedalās programmā “Fiscalis” kopš 2003.</w:t>
      </w:r>
      <w:r w:rsidR="008A7AAB">
        <w:rPr>
          <w:rFonts w:ascii="Times New Roman" w:hAnsi="Times New Roman" w:cs="Times New Roman"/>
          <w:sz w:val="28"/>
          <w:szCs w:val="28"/>
        </w:rPr>
        <w:t> </w:t>
      </w:r>
      <w:r w:rsidR="00426D25">
        <w:rPr>
          <w:rFonts w:ascii="Times New Roman" w:hAnsi="Times New Roman" w:cs="Times New Roman"/>
          <w:sz w:val="28"/>
          <w:szCs w:val="28"/>
        </w:rPr>
        <w:t>gada.</w:t>
      </w:r>
    </w:p>
    <w:p w14:paraId="7C5AB35F" w14:textId="189DDB30" w:rsidR="003D0D1F" w:rsidRDefault="0087103E" w:rsidP="001874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Muitas daudzgadu rīcības programma  (“Customs 2020”), </w:t>
      </w:r>
      <w:r w:rsidR="009D7B83">
        <w:rPr>
          <w:rFonts w:ascii="Times New Roman" w:hAnsi="Times New Roman" w:cs="Times New Roman"/>
          <w:sz w:val="28"/>
          <w:szCs w:val="28"/>
        </w:rPr>
        <w:t xml:space="preserve">kas </w:t>
      </w:r>
      <w:r>
        <w:rPr>
          <w:rFonts w:ascii="Times New Roman" w:hAnsi="Times New Roman" w:cs="Times New Roman"/>
          <w:sz w:val="28"/>
          <w:szCs w:val="28"/>
        </w:rPr>
        <w:t>ir spēkā līdz 2021.</w:t>
      </w:r>
      <w:r w:rsidR="008A7AAB">
        <w:rPr>
          <w:rFonts w:ascii="Times New Roman" w:hAnsi="Times New Roman" w:cs="Times New Roman"/>
          <w:sz w:val="28"/>
          <w:szCs w:val="28"/>
        </w:rPr>
        <w:t> </w:t>
      </w:r>
      <w:r>
        <w:rPr>
          <w:rFonts w:ascii="Times New Roman" w:hAnsi="Times New Roman" w:cs="Times New Roman"/>
          <w:sz w:val="28"/>
          <w:szCs w:val="28"/>
        </w:rPr>
        <w:t>gada 30.</w:t>
      </w:r>
      <w:r w:rsidR="008A7AAB">
        <w:rPr>
          <w:rFonts w:ascii="Times New Roman" w:hAnsi="Times New Roman" w:cs="Times New Roman"/>
          <w:sz w:val="28"/>
          <w:szCs w:val="28"/>
        </w:rPr>
        <w:t> </w:t>
      </w:r>
      <w:r w:rsidR="00CA262D">
        <w:rPr>
          <w:rFonts w:ascii="Times New Roman" w:hAnsi="Times New Roman" w:cs="Times New Roman"/>
          <w:sz w:val="28"/>
          <w:szCs w:val="28"/>
        </w:rPr>
        <w:t>novembrim</w:t>
      </w:r>
      <w:r>
        <w:rPr>
          <w:rFonts w:ascii="Times New Roman" w:hAnsi="Times New Roman" w:cs="Times New Roman"/>
          <w:sz w:val="28"/>
          <w:szCs w:val="28"/>
        </w:rPr>
        <w:t xml:space="preserve">, nodrošina </w:t>
      </w:r>
      <w:r w:rsidR="009B2699">
        <w:rPr>
          <w:rFonts w:ascii="Times New Roman" w:hAnsi="Times New Roman" w:cs="Times New Roman"/>
          <w:sz w:val="28"/>
          <w:szCs w:val="28"/>
        </w:rPr>
        <w:t xml:space="preserve">atbalstu </w:t>
      </w:r>
      <w:r w:rsidR="008A7AAB">
        <w:rPr>
          <w:rFonts w:ascii="Times New Roman" w:hAnsi="Times New Roman" w:cs="Times New Roman"/>
          <w:sz w:val="28"/>
          <w:szCs w:val="28"/>
        </w:rPr>
        <w:t>M</w:t>
      </w:r>
      <w:r>
        <w:rPr>
          <w:rFonts w:ascii="Times New Roman" w:hAnsi="Times New Roman" w:cs="Times New Roman"/>
          <w:sz w:val="28"/>
          <w:szCs w:val="28"/>
        </w:rPr>
        <w:t>uitas savienības darbība</w:t>
      </w:r>
      <w:r w:rsidR="009B2699">
        <w:rPr>
          <w:rFonts w:ascii="Times New Roman" w:hAnsi="Times New Roman" w:cs="Times New Roman"/>
          <w:sz w:val="28"/>
          <w:szCs w:val="28"/>
        </w:rPr>
        <w:t>i</w:t>
      </w:r>
      <w:r>
        <w:rPr>
          <w:rFonts w:ascii="Times New Roman" w:hAnsi="Times New Roman" w:cs="Times New Roman"/>
          <w:sz w:val="28"/>
          <w:szCs w:val="28"/>
        </w:rPr>
        <w:t xml:space="preserve"> un modernizācija</w:t>
      </w:r>
      <w:r w:rsidR="009B2699">
        <w:rPr>
          <w:rFonts w:ascii="Times New Roman" w:hAnsi="Times New Roman" w:cs="Times New Roman"/>
          <w:sz w:val="28"/>
          <w:szCs w:val="28"/>
        </w:rPr>
        <w:t>i</w:t>
      </w:r>
      <w:r>
        <w:rPr>
          <w:rFonts w:ascii="Times New Roman" w:hAnsi="Times New Roman" w:cs="Times New Roman"/>
          <w:sz w:val="28"/>
          <w:szCs w:val="28"/>
        </w:rPr>
        <w:t>, lai stiprinātu iekšējo tirgu, izmantojot iesaistīto valstu, to muitas dienestu un ierēdņu sadarbību</w:t>
      </w:r>
      <w:r w:rsidRPr="00027E2D">
        <w:rPr>
          <w:rFonts w:ascii="Times New Roman" w:hAnsi="Times New Roman" w:cs="Times New Roman"/>
          <w:sz w:val="28"/>
          <w:szCs w:val="28"/>
        </w:rPr>
        <w:t xml:space="preserve">. </w:t>
      </w:r>
      <w:r w:rsidR="00027E2D">
        <w:rPr>
          <w:rFonts w:ascii="Times New Roman" w:hAnsi="Times New Roman" w:cs="Times New Roman"/>
          <w:sz w:val="28"/>
          <w:szCs w:val="28"/>
        </w:rPr>
        <w:t xml:space="preserve">ES </w:t>
      </w:r>
      <w:r>
        <w:rPr>
          <w:rFonts w:ascii="Times New Roman" w:hAnsi="Times New Roman" w:cs="Times New Roman"/>
          <w:sz w:val="28"/>
          <w:szCs w:val="28"/>
        </w:rPr>
        <w:t>muitas administrācijām jādarbojas tā</w:t>
      </w:r>
      <w:r w:rsidR="00665A15">
        <w:rPr>
          <w:rFonts w:ascii="Times New Roman" w:hAnsi="Times New Roman" w:cs="Times New Roman"/>
          <w:sz w:val="28"/>
          <w:szCs w:val="28"/>
        </w:rPr>
        <w:t xml:space="preserve">, it kā tās būtu viena administrācija, sasniedzot līdzvērtīgus rezultātus visā </w:t>
      </w:r>
      <w:r w:rsidR="006636A1">
        <w:rPr>
          <w:rFonts w:ascii="Times New Roman" w:hAnsi="Times New Roman" w:cs="Times New Roman"/>
          <w:sz w:val="28"/>
          <w:szCs w:val="28"/>
        </w:rPr>
        <w:t xml:space="preserve">ES </w:t>
      </w:r>
      <w:r w:rsidR="008A7AAB">
        <w:rPr>
          <w:rFonts w:ascii="Times New Roman" w:hAnsi="Times New Roman" w:cs="Times New Roman"/>
          <w:sz w:val="28"/>
          <w:szCs w:val="28"/>
        </w:rPr>
        <w:t>M</w:t>
      </w:r>
      <w:r w:rsidR="00665A15">
        <w:rPr>
          <w:rFonts w:ascii="Times New Roman" w:hAnsi="Times New Roman" w:cs="Times New Roman"/>
          <w:sz w:val="28"/>
          <w:szCs w:val="28"/>
        </w:rPr>
        <w:t xml:space="preserve">uitas savienības teritorijā. Muitas programma </w:t>
      </w:r>
      <w:r w:rsidR="006636A1">
        <w:rPr>
          <w:rFonts w:ascii="Times New Roman" w:hAnsi="Times New Roman" w:cs="Times New Roman"/>
          <w:sz w:val="28"/>
          <w:szCs w:val="28"/>
        </w:rPr>
        <w:t xml:space="preserve">ES </w:t>
      </w:r>
      <w:r w:rsidR="00665A15">
        <w:rPr>
          <w:rFonts w:ascii="Times New Roman" w:hAnsi="Times New Roman" w:cs="Times New Roman"/>
          <w:sz w:val="28"/>
          <w:szCs w:val="28"/>
        </w:rPr>
        <w:t xml:space="preserve">līmenī, ko īsteno </w:t>
      </w:r>
      <w:r w:rsidR="004803B4">
        <w:rPr>
          <w:rFonts w:ascii="Times New Roman" w:hAnsi="Times New Roman" w:cs="Times New Roman"/>
          <w:sz w:val="28"/>
          <w:szCs w:val="28"/>
        </w:rPr>
        <w:t>EK</w:t>
      </w:r>
      <w:r w:rsidR="00665A15">
        <w:rPr>
          <w:rFonts w:ascii="Times New Roman" w:hAnsi="Times New Roman" w:cs="Times New Roman"/>
          <w:sz w:val="28"/>
          <w:szCs w:val="28"/>
        </w:rPr>
        <w:t xml:space="preserve">, dalībvalstīm minēto sadarbības pasākumu veidošanai nodrošina </w:t>
      </w:r>
      <w:r w:rsidR="004803B4">
        <w:rPr>
          <w:rFonts w:ascii="Times New Roman" w:hAnsi="Times New Roman" w:cs="Times New Roman"/>
          <w:sz w:val="28"/>
          <w:szCs w:val="28"/>
        </w:rPr>
        <w:t xml:space="preserve">ES </w:t>
      </w:r>
      <w:proofErr w:type="spellStart"/>
      <w:r w:rsidR="00665A15">
        <w:rPr>
          <w:rFonts w:ascii="Times New Roman" w:hAnsi="Times New Roman" w:cs="Times New Roman"/>
          <w:sz w:val="28"/>
          <w:szCs w:val="28"/>
        </w:rPr>
        <w:t>pamatregulējumu</w:t>
      </w:r>
      <w:proofErr w:type="spellEnd"/>
      <w:r w:rsidR="00665A15">
        <w:rPr>
          <w:rFonts w:ascii="Times New Roman" w:hAnsi="Times New Roman" w:cs="Times New Roman"/>
          <w:sz w:val="28"/>
          <w:szCs w:val="28"/>
        </w:rPr>
        <w:t xml:space="preserve">. </w:t>
      </w:r>
      <w:r w:rsidR="00AE22E1">
        <w:rPr>
          <w:rFonts w:ascii="Times New Roman" w:hAnsi="Times New Roman" w:cs="Times New Roman"/>
          <w:sz w:val="28"/>
          <w:szCs w:val="28"/>
        </w:rPr>
        <w:t xml:space="preserve">ES Muitas kodekss </w:t>
      </w:r>
      <w:r w:rsidR="004803B4">
        <w:rPr>
          <w:rFonts w:ascii="Times New Roman" w:hAnsi="Times New Roman" w:cs="Times New Roman"/>
          <w:sz w:val="28"/>
          <w:szCs w:val="28"/>
        </w:rPr>
        <w:t xml:space="preserve">kopš </w:t>
      </w:r>
      <w:r w:rsidR="00AE22E1">
        <w:rPr>
          <w:rFonts w:ascii="Times New Roman" w:hAnsi="Times New Roman" w:cs="Times New Roman"/>
          <w:sz w:val="28"/>
          <w:szCs w:val="28"/>
        </w:rPr>
        <w:t>2016.</w:t>
      </w:r>
      <w:r w:rsidR="008A7AAB">
        <w:rPr>
          <w:rFonts w:ascii="Times New Roman" w:hAnsi="Times New Roman" w:cs="Times New Roman"/>
          <w:sz w:val="28"/>
          <w:szCs w:val="28"/>
        </w:rPr>
        <w:t> </w:t>
      </w:r>
      <w:r w:rsidR="00AE22E1">
        <w:rPr>
          <w:rFonts w:ascii="Times New Roman" w:hAnsi="Times New Roman" w:cs="Times New Roman"/>
          <w:sz w:val="28"/>
          <w:szCs w:val="28"/>
        </w:rPr>
        <w:t xml:space="preserve">gada ir jaunais muitas tiesiskais </w:t>
      </w:r>
      <w:r w:rsidR="00346444">
        <w:rPr>
          <w:rFonts w:ascii="Times New Roman" w:hAnsi="Times New Roman" w:cs="Times New Roman"/>
          <w:sz w:val="28"/>
          <w:szCs w:val="28"/>
        </w:rPr>
        <w:t>regulējums</w:t>
      </w:r>
      <w:r w:rsidR="00AE22E1">
        <w:rPr>
          <w:rFonts w:ascii="Times New Roman" w:hAnsi="Times New Roman" w:cs="Times New Roman"/>
          <w:sz w:val="28"/>
          <w:szCs w:val="28"/>
        </w:rPr>
        <w:t>.</w:t>
      </w:r>
      <w:r w:rsidR="00346444">
        <w:rPr>
          <w:rFonts w:ascii="Times New Roman" w:hAnsi="Times New Roman" w:cs="Times New Roman"/>
          <w:sz w:val="28"/>
          <w:szCs w:val="28"/>
        </w:rPr>
        <w:t xml:space="preserve"> </w:t>
      </w:r>
      <w:r w:rsidR="00B83536">
        <w:rPr>
          <w:rFonts w:ascii="Times New Roman" w:hAnsi="Times New Roman" w:cs="Times New Roman"/>
          <w:sz w:val="28"/>
          <w:szCs w:val="28"/>
        </w:rPr>
        <w:t>Tas</w:t>
      </w:r>
      <w:r w:rsidR="00E37805">
        <w:rPr>
          <w:rFonts w:ascii="Times New Roman" w:hAnsi="Times New Roman" w:cs="Times New Roman"/>
          <w:sz w:val="28"/>
          <w:szCs w:val="28"/>
        </w:rPr>
        <w:t xml:space="preserve"> deva impulsu plašam </w:t>
      </w:r>
      <w:proofErr w:type="spellStart"/>
      <w:r w:rsidR="00E37805">
        <w:rPr>
          <w:rFonts w:ascii="Times New Roman" w:hAnsi="Times New Roman" w:cs="Times New Roman"/>
          <w:sz w:val="28"/>
          <w:szCs w:val="28"/>
        </w:rPr>
        <w:t>digitalizācijas</w:t>
      </w:r>
      <w:proofErr w:type="spellEnd"/>
      <w:r w:rsidR="00E37805">
        <w:rPr>
          <w:rFonts w:ascii="Times New Roman" w:hAnsi="Times New Roman" w:cs="Times New Roman"/>
          <w:sz w:val="28"/>
          <w:szCs w:val="28"/>
        </w:rPr>
        <w:t xml:space="preserve"> projektam, kurā paredzētas 17 dažādas </w:t>
      </w:r>
      <w:r w:rsidR="00E50E1A">
        <w:rPr>
          <w:rFonts w:ascii="Times New Roman" w:hAnsi="Times New Roman" w:cs="Times New Roman"/>
          <w:sz w:val="28"/>
          <w:szCs w:val="28"/>
        </w:rPr>
        <w:t xml:space="preserve">elektroniskās </w:t>
      </w:r>
      <w:r w:rsidR="00E37805">
        <w:rPr>
          <w:rFonts w:ascii="Times New Roman" w:hAnsi="Times New Roman" w:cs="Times New Roman"/>
          <w:sz w:val="28"/>
          <w:szCs w:val="28"/>
        </w:rPr>
        <w:t xml:space="preserve">sistēmas, kuru izveide tiks lielā </w:t>
      </w:r>
      <w:r w:rsidR="00455CA4">
        <w:rPr>
          <w:rFonts w:ascii="Times New Roman" w:hAnsi="Times New Roman" w:cs="Times New Roman"/>
          <w:sz w:val="28"/>
          <w:szCs w:val="28"/>
        </w:rPr>
        <w:t xml:space="preserve">mērā </w:t>
      </w:r>
      <w:r w:rsidR="00E37805">
        <w:rPr>
          <w:rFonts w:ascii="Times New Roman" w:hAnsi="Times New Roman" w:cs="Times New Roman"/>
          <w:sz w:val="28"/>
          <w:szCs w:val="28"/>
        </w:rPr>
        <w:t>pabeigta līdz 2025.</w:t>
      </w:r>
      <w:r w:rsidR="008A7AAB">
        <w:rPr>
          <w:rFonts w:ascii="Times New Roman" w:hAnsi="Times New Roman" w:cs="Times New Roman"/>
          <w:sz w:val="28"/>
          <w:szCs w:val="28"/>
        </w:rPr>
        <w:t> </w:t>
      </w:r>
      <w:r w:rsidR="00E37805">
        <w:rPr>
          <w:rFonts w:ascii="Times New Roman" w:hAnsi="Times New Roman" w:cs="Times New Roman"/>
          <w:sz w:val="28"/>
          <w:szCs w:val="28"/>
        </w:rPr>
        <w:t>gadam. To visu var īstenot tikai tad, ja dalībvalstu muit</w:t>
      </w:r>
      <w:r w:rsidR="00B83536">
        <w:rPr>
          <w:rFonts w:ascii="Times New Roman" w:hAnsi="Times New Roman" w:cs="Times New Roman"/>
          <w:sz w:val="28"/>
          <w:szCs w:val="28"/>
        </w:rPr>
        <w:t>as</w:t>
      </w:r>
      <w:r w:rsidR="00E37805">
        <w:rPr>
          <w:rFonts w:ascii="Times New Roman" w:hAnsi="Times New Roman" w:cs="Times New Roman"/>
          <w:sz w:val="28"/>
          <w:szCs w:val="28"/>
        </w:rPr>
        <w:t xml:space="preserve"> administrācijas intensīvi sadarbosies savā starpā un ar citām iestādēm. Programmas “Customs 2020” līdzšinēj</w:t>
      </w:r>
      <w:r w:rsidR="00B83536">
        <w:rPr>
          <w:rFonts w:ascii="Times New Roman" w:hAnsi="Times New Roman" w:cs="Times New Roman"/>
          <w:sz w:val="28"/>
          <w:szCs w:val="28"/>
        </w:rPr>
        <w:t>ā</w:t>
      </w:r>
      <w:r w:rsidR="00E37805">
        <w:rPr>
          <w:rFonts w:ascii="Times New Roman" w:hAnsi="Times New Roman" w:cs="Times New Roman"/>
          <w:sz w:val="28"/>
          <w:szCs w:val="28"/>
        </w:rPr>
        <w:t xml:space="preserve">s pieredzes galvenie ieguvumi – drošuma un drošības palielināšana, ieskaitot importa kontroles sistēmas, tirdzniecības atvieglošana, ES finanšu interešu aizsardzība ar centralizētām </w:t>
      </w:r>
      <w:r w:rsidR="00E50E1A">
        <w:rPr>
          <w:rFonts w:ascii="Times New Roman" w:hAnsi="Times New Roman" w:cs="Times New Roman"/>
          <w:sz w:val="28"/>
          <w:szCs w:val="28"/>
        </w:rPr>
        <w:t>datubāzēm</w:t>
      </w:r>
      <w:r w:rsidR="00E37805">
        <w:rPr>
          <w:rFonts w:ascii="Times New Roman" w:hAnsi="Times New Roman" w:cs="Times New Roman"/>
          <w:sz w:val="28"/>
          <w:szCs w:val="28"/>
        </w:rPr>
        <w:t xml:space="preserve"> un riska pārvaldības sistēmām. </w:t>
      </w:r>
      <w:r w:rsidR="00665A15">
        <w:rPr>
          <w:rFonts w:ascii="Times New Roman" w:hAnsi="Times New Roman" w:cs="Times New Roman"/>
          <w:sz w:val="28"/>
          <w:szCs w:val="28"/>
        </w:rPr>
        <w:t>Tāpēc ir lietderīgi nodrošināt iepriekšējās muitas daudzgadu rīcības programm</w:t>
      </w:r>
      <w:r w:rsidR="00B83536">
        <w:rPr>
          <w:rFonts w:ascii="Times New Roman" w:hAnsi="Times New Roman" w:cs="Times New Roman"/>
          <w:sz w:val="28"/>
          <w:szCs w:val="28"/>
        </w:rPr>
        <w:t>as</w:t>
      </w:r>
      <w:r w:rsidR="00665A15">
        <w:rPr>
          <w:rFonts w:ascii="Times New Roman" w:hAnsi="Times New Roman" w:cs="Times New Roman"/>
          <w:sz w:val="28"/>
          <w:szCs w:val="28"/>
        </w:rPr>
        <w:t xml:space="preserve"> turpināšanu</w:t>
      </w:r>
      <w:r w:rsidR="00E37805">
        <w:rPr>
          <w:rFonts w:ascii="Times New Roman" w:hAnsi="Times New Roman" w:cs="Times New Roman"/>
          <w:sz w:val="28"/>
          <w:szCs w:val="28"/>
        </w:rPr>
        <w:t xml:space="preserve">. </w:t>
      </w:r>
      <w:r w:rsidR="00307C84">
        <w:rPr>
          <w:rFonts w:ascii="Times New Roman" w:hAnsi="Times New Roman" w:cs="Times New Roman"/>
          <w:sz w:val="28"/>
          <w:szCs w:val="28"/>
        </w:rPr>
        <w:t>Latvija piedalās programmā “</w:t>
      </w:r>
      <w:proofErr w:type="spellStart"/>
      <w:r w:rsidR="00307C84">
        <w:rPr>
          <w:rFonts w:ascii="Times New Roman" w:hAnsi="Times New Roman" w:cs="Times New Roman"/>
          <w:sz w:val="28"/>
          <w:szCs w:val="28"/>
        </w:rPr>
        <w:t>Customs</w:t>
      </w:r>
      <w:proofErr w:type="spellEnd"/>
      <w:r w:rsidR="00307C84">
        <w:rPr>
          <w:rFonts w:ascii="Times New Roman" w:hAnsi="Times New Roman" w:cs="Times New Roman"/>
          <w:sz w:val="28"/>
          <w:szCs w:val="28"/>
        </w:rPr>
        <w:t>” (sākotnēji “</w:t>
      </w:r>
      <w:proofErr w:type="spellStart"/>
      <w:r w:rsidR="00307C84">
        <w:rPr>
          <w:rFonts w:ascii="Times New Roman" w:hAnsi="Times New Roman" w:cs="Times New Roman"/>
          <w:sz w:val="28"/>
          <w:szCs w:val="28"/>
        </w:rPr>
        <w:t>Matthaeus</w:t>
      </w:r>
      <w:proofErr w:type="spellEnd"/>
      <w:r w:rsidR="00307C84">
        <w:rPr>
          <w:rFonts w:ascii="Times New Roman" w:hAnsi="Times New Roman" w:cs="Times New Roman"/>
          <w:sz w:val="28"/>
          <w:szCs w:val="28"/>
        </w:rPr>
        <w:t>”) kopš 1996.</w:t>
      </w:r>
      <w:r w:rsidR="008A7AAB">
        <w:rPr>
          <w:rFonts w:ascii="Times New Roman" w:hAnsi="Times New Roman" w:cs="Times New Roman"/>
          <w:sz w:val="28"/>
          <w:szCs w:val="28"/>
        </w:rPr>
        <w:t> </w:t>
      </w:r>
      <w:r w:rsidR="00307C84">
        <w:rPr>
          <w:rFonts w:ascii="Times New Roman" w:hAnsi="Times New Roman" w:cs="Times New Roman"/>
          <w:sz w:val="28"/>
          <w:szCs w:val="28"/>
        </w:rPr>
        <w:t>gada.</w:t>
      </w:r>
    </w:p>
    <w:p w14:paraId="068D0CF4" w14:textId="0F51E35D" w:rsidR="003D0D1F" w:rsidRPr="00204419" w:rsidRDefault="0087103E" w:rsidP="001874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Programm</w:t>
      </w:r>
      <w:r w:rsidR="004F5DDA">
        <w:rPr>
          <w:rFonts w:ascii="Times New Roman" w:hAnsi="Times New Roman" w:cs="Times New Roman"/>
          <w:sz w:val="28"/>
          <w:szCs w:val="28"/>
        </w:rPr>
        <w:t>as</w:t>
      </w:r>
      <w:r>
        <w:rPr>
          <w:rFonts w:ascii="Times New Roman" w:hAnsi="Times New Roman" w:cs="Times New Roman"/>
          <w:sz w:val="28"/>
          <w:szCs w:val="28"/>
        </w:rPr>
        <w:t xml:space="preserve"> </w:t>
      </w:r>
      <w:r w:rsidR="00E225C4">
        <w:rPr>
          <w:rFonts w:ascii="Times New Roman" w:hAnsi="Times New Roman" w:cs="Times New Roman"/>
          <w:sz w:val="28"/>
          <w:szCs w:val="28"/>
        </w:rPr>
        <w:t>“</w:t>
      </w:r>
      <w:r w:rsidR="003D0D1F" w:rsidRPr="003D0D1F">
        <w:rPr>
          <w:rFonts w:ascii="Times New Roman" w:hAnsi="Times New Roman" w:cs="Times New Roman"/>
          <w:sz w:val="28"/>
          <w:szCs w:val="28"/>
        </w:rPr>
        <w:t>Customs</w:t>
      </w:r>
      <w:r w:rsidR="00E225C4">
        <w:rPr>
          <w:rFonts w:ascii="Times New Roman" w:hAnsi="Times New Roman" w:cs="Times New Roman"/>
          <w:sz w:val="28"/>
          <w:szCs w:val="28"/>
        </w:rPr>
        <w:t>”</w:t>
      </w:r>
      <w:r w:rsidR="003D0D1F" w:rsidRPr="003D0D1F">
        <w:rPr>
          <w:rFonts w:ascii="Times New Roman" w:hAnsi="Times New Roman" w:cs="Times New Roman"/>
          <w:sz w:val="28"/>
          <w:szCs w:val="28"/>
        </w:rPr>
        <w:t xml:space="preserve"> </w:t>
      </w:r>
      <w:r>
        <w:rPr>
          <w:rFonts w:ascii="Times New Roman" w:hAnsi="Times New Roman" w:cs="Times New Roman"/>
          <w:sz w:val="28"/>
          <w:szCs w:val="28"/>
        </w:rPr>
        <w:t>darbību nosaka</w:t>
      </w:r>
      <w:r w:rsidR="003D0D1F" w:rsidRPr="003D0D1F">
        <w:rPr>
          <w:rFonts w:ascii="Times New Roman" w:hAnsi="Times New Roman" w:cs="Times New Roman"/>
          <w:sz w:val="28"/>
          <w:szCs w:val="28"/>
        </w:rPr>
        <w:t xml:space="preserve"> </w:t>
      </w:r>
      <w:r w:rsidR="004F5DDA" w:rsidRPr="004F5DDA">
        <w:rPr>
          <w:rFonts w:ascii="Times New Roman" w:hAnsi="Times New Roman" w:cs="Times New Roman"/>
          <w:sz w:val="28"/>
          <w:szCs w:val="28"/>
        </w:rPr>
        <w:t>E</w:t>
      </w:r>
      <w:r w:rsidR="004F5DDA">
        <w:rPr>
          <w:rFonts w:ascii="Times New Roman" w:hAnsi="Times New Roman" w:cs="Times New Roman"/>
          <w:sz w:val="28"/>
          <w:szCs w:val="28"/>
        </w:rPr>
        <w:t>iropas</w:t>
      </w:r>
      <w:r w:rsidR="004F5DDA" w:rsidRPr="004F5DDA">
        <w:rPr>
          <w:rFonts w:ascii="Times New Roman" w:hAnsi="Times New Roman" w:cs="Times New Roman"/>
          <w:sz w:val="28"/>
          <w:szCs w:val="28"/>
        </w:rPr>
        <w:t xml:space="preserve"> P</w:t>
      </w:r>
      <w:r w:rsidR="004F5DDA">
        <w:rPr>
          <w:rFonts w:ascii="Times New Roman" w:hAnsi="Times New Roman" w:cs="Times New Roman"/>
          <w:sz w:val="28"/>
          <w:szCs w:val="28"/>
        </w:rPr>
        <w:t>arlamenta</w:t>
      </w:r>
      <w:r w:rsidR="004F5DDA" w:rsidRPr="004F5DDA">
        <w:rPr>
          <w:rFonts w:ascii="Times New Roman" w:hAnsi="Times New Roman" w:cs="Times New Roman"/>
          <w:sz w:val="28"/>
          <w:szCs w:val="28"/>
        </w:rPr>
        <w:t xml:space="preserve"> </w:t>
      </w:r>
      <w:r w:rsidR="004F5DDA">
        <w:rPr>
          <w:rFonts w:ascii="Times New Roman" w:hAnsi="Times New Roman" w:cs="Times New Roman"/>
          <w:sz w:val="28"/>
          <w:szCs w:val="28"/>
        </w:rPr>
        <w:t>un</w:t>
      </w:r>
      <w:r w:rsidR="004F5DDA" w:rsidRPr="004F5DDA">
        <w:rPr>
          <w:rFonts w:ascii="Times New Roman" w:hAnsi="Times New Roman" w:cs="Times New Roman"/>
          <w:sz w:val="28"/>
          <w:szCs w:val="28"/>
        </w:rPr>
        <w:t xml:space="preserve"> P</w:t>
      </w:r>
      <w:r w:rsidR="004F5DDA">
        <w:rPr>
          <w:rFonts w:ascii="Times New Roman" w:hAnsi="Times New Roman" w:cs="Times New Roman"/>
          <w:sz w:val="28"/>
          <w:szCs w:val="28"/>
        </w:rPr>
        <w:t>adomes</w:t>
      </w:r>
      <w:r w:rsidR="004F5DDA" w:rsidRPr="004F5DDA">
        <w:rPr>
          <w:rFonts w:ascii="Times New Roman" w:hAnsi="Times New Roman" w:cs="Times New Roman"/>
          <w:sz w:val="28"/>
          <w:szCs w:val="28"/>
        </w:rPr>
        <w:t xml:space="preserve"> </w:t>
      </w:r>
      <w:r w:rsidR="00204419" w:rsidRPr="004F5DDA">
        <w:rPr>
          <w:rFonts w:ascii="Times New Roman" w:hAnsi="Times New Roman" w:cs="Times New Roman"/>
          <w:sz w:val="28"/>
          <w:szCs w:val="28"/>
        </w:rPr>
        <w:t>2021.</w:t>
      </w:r>
      <w:r w:rsidR="00204419">
        <w:rPr>
          <w:rFonts w:ascii="Times New Roman" w:hAnsi="Times New Roman" w:cs="Times New Roman"/>
          <w:sz w:val="28"/>
          <w:szCs w:val="28"/>
        </w:rPr>
        <w:t> </w:t>
      </w:r>
      <w:r w:rsidR="00204419" w:rsidRPr="004F5DDA">
        <w:rPr>
          <w:rFonts w:ascii="Times New Roman" w:hAnsi="Times New Roman" w:cs="Times New Roman"/>
          <w:sz w:val="28"/>
          <w:szCs w:val="28"/>
        </w:rPr>
        <w:t>gada 11.</w:t>
      </w:r>
      <w:r w:rsidR="00204419">
        <w:rPr>
          <w:rFonts w:ascii="Times New Roman" w:hAnsi="Times New Roman" w:cs="Times New Roman"/>
          <w:sz w:val="28"/>
          <w:szCs w:val="28"/>
        </w:rPr>
        <w:t> </w:t>
      </w:r>
      <w:r w:rsidR="00204419" w:rsidRPr="004F5DDA">
        <w:rPr>
          <w:rFonts w:ascii="Times New Roman" w:hAnsi="Times New Roman" w:cs="Times New Roman"/>
          <w:sz w:val="28"/>
          <w:szCs w:val="28"/>
        </w:rPr>
        <w:t>mart</w:t>
      </w:r>
      <w:r w:rsidR="00204419">
        <w:rPr>
          <w:rFonts w:ascii="Times New Roman" w:hAnsi="Times New Roman" w:cs="Times New Roman"/>
          <w:sz w:val="28"/>
          <w:szCs w:val="28"/>
        </w:rPr>
        <w:t>a</w:t>
      </w:r>
      <w:r w:rsidR="00204419" w:rsidRPr="004F5DDA">
        <w:rPr>
          <w:rFonts w:ascii="Times New Roman" w:hAnsi="Times New Roman" w:cs="Times New Roman"/>
          <w:sz w:val="28"/>
          <w:szCs w:val="28"/>
        </w:rPr>
        <w:t xml:space="preserve"> </w:t>
      </w:r>
      <w:r w:rsidR="004F5DDA" w:rsidRPr="004F5DDA">
        <w:rPr>
          <w:rFonts w:ascii="Times New Roman" w:hAnsi="Times New Roman" w:cs="Times New Roman"/>
          <w:sz w:val="28"/>
          <w:szCs w:val="28"/>
        </w:rPr>
        <w:t>R</w:t>
      </w:r>
      <w:r w:rsidR="004F5DDA">
        <w:rPr>
          <w:rFonts w:ascii="Times New Roman" w:hAnsi="Times New Roman" w:cs="Times New Roman"/>
          <w:sz w:val="28"/>
          <w:szCs w:val="28"/>
        </w:rPr>
        <w:t>egula</w:t>
      </w:r>
      <w:r w:rsidR="004F5DDA" w:rsidRPr="004F5DDA">
        <w:rPr>
          <w:rFonts w:ascii="Times New Roman" w:hAnsi="Times New Roman" w:cs="Times New Roman"/>
          <w:sz w:val="28"/>
          <w:szCs w:val="28"/>
        </w:rPr>
        <w:t xml:space="preserve"> (ES) 2021/444, ar ko izveido Muitas programmu sadarbībai muitas jomā un atceļ Regulu (ES) Nr.</w:t>
      </w:r>
      <w:r w:rsidR="00204419">
        <w:rPr>
          <w:rFonts w:ascii="Times New Roman" w:hAnsi="Times New Roman" w:cs="Times New Roman"/>
          <w:sz w:val="28"/>
          <w:szCs w:val="28"/>
        </w:rPr>
        <w:t> </w:t>
      </w:r>
      <w:r w:rsidR="004F5DDA" w:rsidRPr="004F5DDA">
        <w:rPr>
          <w:rFonts w:ascii="Times New Roman" w:hAnsi="Times New Roman" w:cs="Times New Roman"/>
          <w:sz w:val="28"/>
          <w:szCs w:val="28"/>
        </w:rPr>
        <w:t>1294/2013</w:t>
      </w:r>
      <w:r w:rsidR="004B4927">
        <w:rPr>
          <w:rFonts w:ascii="Times New Roman" w:hAnsi="Times New Roman" w:cs="Times New Roman"/>
          <w:sz w:val="28"/>
          <w:szCs w:val="28"/>
        </w:rPr>
        <w:t>.</w:t>
      </w:r>
      <w:r w:rsidR="004F5DDA">
        <w:rPr>
          <w:rFonts w:ascii="Times New Roman" w:hAnsi="Times New Roman" w:cs="Times New Roman"/>
          <w:sz w:val="28"/>
          <w:szCs w:val="28"/>
        </w:rPr>
        <w:t xml:space="preserve"> </w:t>
      </w:r>
      <w:r w:rsidR="004B4927">
        <w:rPr>
          <w:rFonts w:ascii="Times New Roman" w:hAnsi="Times New Roman" w:cs="Times New Roman"/>
          <w:sz w:val="28"/>
          <w:szCs w:val="28"/>
        </w:rPr>
        <w:t xml:space="preserve">Programmas </w:t>
      </w:r>
      <w:r w:rsidR="004B4927">
        <w:rPr>
          <w:rFonts w:ascii="Times New Roman" w:hAnsi="Times New Roman" w:cs="Times New Roman"/>
          <w:sz w:val="28"/>
          <w:szCs w:val="28"/>
        </w:rPr>
        <w:lastRenderedPageBreak/>
        <w:t xml:space="preserve">“Fiscalis 2020” darbību nosaka </w:t>
      </w:r>
      <w:r w:rsidR="003D0D1F" w:rsidRPr="003D0D1F">
        <w:rPr>
          <w:rFonts w:ascii="Times New Roman" w:hAnsi="Times New Roman" w:cs="Times New Roman"/>
          <w:sz w:val="28"/>
          <w:szCs w:val="28"/>
        </w:rPr>
        <w:t>Eiropas Parlamenta un Padomes 20</w:t>
      </w:r>
      <w:r w:rsidR="00047F46">
        <w:rPr>
          <w:rFonts w:ascii="Times New Roman" w:hAnsi="Times New Roman" w:cs="Times New Roman"/>
          <w:sz w:val="28"/>
          <w:szCs w:val="28"/>
        </w:rPr>
        <w:t>21</w:t>
      </w:r>
      <w:r w:rsidR="003D0D1F" w:rsidRPr="003D0D1F">
        <w:rPr>
          <w:rFonts w:ascii="Times New Roman" w:hAnsi="Times New Roman" w:cs="Times New Roman"/>
          <w:sz w:val="28"/>
          <w:szCs w:val="28"/>
        </w:rPr>
        <w:t>.</w:t>
      </w:r>
      <w:r w:rsidR="00204419">
        <w:rPr>
          <w:rFonts w:ascii="Times New Roman" w:hAnsi="Times New Roman" w:cs="Times New Roman"/>
          <w:sz w:val="28"/>
          <w:szCs w:val="28"/>
        </w:rPr>
        <w:t> </w:t>
      </w:r>
      <w:r w:rsidR="003D0D1F" w:rsidRPr="003D0D1F">
        <w:rPr>
          <w:rFonts w:ascii="Times New Roman" w:hAnsi="Times New Roman" w:cs="Times New Roman"/>
          <w:sz w:val="28"/>
          <w:szCs w:val="28"/>
        </w:rPr>
        <w:t xml:space="preserve">gada </w:t>
      </w:r>
      <w:r w:rsidR="00047F46">
        <w:rPr>
          <w:rFonts w:ascii="Times New Roman" w:hAnsi="Times New Roman" w:cs="Times New Roman"/>
          <w:sz w:val="28"/>
          <w:szCs w:val="28"/>
        </w:rPr>
        <w:t>20</w:t>
      </w:r>
      <w:r w:rsidR="003D0D1F" w:rsidRPr="00204419">
        <w:rPr>
          <w:rFonts w:ascii="Times New Roman" w:hAnsi="Times New Roman" w:cs="Times New Roman"/>
          <w:sz w:val="28"/>
          <w:szCs w:val="28"/>
        </w:rPr>
        <w:t>.</w:t>
      </w:r>
      <w:r w:rsidR="00204419" w:rsidRPr="00204419">
        <w:rPr>
          <w:rFonts w:ascii="Times New Roman" w:hAnsi="Times New Roman" w:cs="Times New Roman"/>
          <w:sz w:val="28"/>
          <w:szCs w:val="28"/>
        </w:rPr>
        <w:t> </w:t>
      </w:r>
      <w:r w:rsidR="00047F46">
        <w:rPr>
          <w:rFonts w:ascii="Times New Roman" w:hAnsi="Times New Roman" w:cs="Times New Roman"/>
          <w:sz w:val="28"/>
          <w:szCs w:val="28"/>
        </w:rPr>
        <w:t>maija</w:t>
      </w:r>
      <w:r w:rsidR="003D0D1F" w:rsidRPr="00204419">
        <w:rPr>
          <w:rFonts w:ascii="Times New Roman" w:hAnsi="Times New Roman" w:cs="Times New Roman"/>
          <w:sz w:val="28"/>
          <w:szCs w:val="28"/>
        </w:rPr>
        <w:t xml:space="preserve"> Regul</w:t>
      </w:r>
      <w:r w:rsidRPr="00204419">
        <w:rPr>
          <w:rFonts w:ascii="Times New Roman" w:hAnsi="Times New Roman" w:cs="Times New Roman"/>
          <w:sz w:val="28"/>
          <w:szCs w:val="28"/>
        </w:rPr>
        <w:t>a</w:t>
      </w:r>
      <w:r w:rsidR="003D0D1F" w:rsidRPr="00204419">
        <w:rPr>
          <w:rFonts w:ascii="Times New Roman" w:hAnsi="Times New Roman" w:cs="Times New Roman"/>
          <w:sz w:val="28"/>
          <w:szCs w:val="28"/>
        </w:rPr>
        <w:t xml:space="preserve"> Nr.</w:t>
      </w:r>
      <w:r w:rsidR="00204419" w:rsidRPr="00204419">
        <w:rPr>
          <w:rFonts w:ascii="Times New Roman" w:hAnsi="Times New Roman" w:cs="Times New Roman"/>
          <w:sz w:val="28"/>
          <w:szCs w:val="28"/>
        </w:rPr>
        <w:t> </w:t>
      </w:r>
      <w:r w:rsidR="00047F46">
        <w:rPr>
          <w:rFonts w:ascii="Times New Roman" w:hAnsi="Times New Roman" w:cs="Times New Roman"/>
          <w:sz w:val="28"/>
          <w:szCs w:val="28"/>
        </w:rPr>
        <w:t>2021</w:t>
      </w:r>
      <w:r w:rsidR="003D0D1F" w:rsidRPr="00204419">
        <w:rPr>
          <w:rFonts w:ascii="Times New Roman" w:hAnsi="Times New Roman" w:cs="Times New Roman"/>
          <w:sz w:val="28"/>
          <w:szCs w:val="28"/>
        </w:rPr>
        <w:t>/</w:t>
      </w:r>
      <w:r w:rsidR="00047F46">
        <w:rPr>
          <w:rFonts w:ascii="Times New Roman" w:hAnsi="Times New Roman" w:cs="Times New Roman"/>
          <w:sz w:val="28"/>
          <w:szCs w:val="28"/>
        </w:rPr>
        <w:t>847</w:t>
      </w:r>
      <w:r w:rsidR="003D0D1F" w:rsidRPr="00204419">
        <w:rPr>
          <w:rFonts w:ascii="Times New Roman" w:hAnsi="Times New Roman" w:cs="Times New Roman"/>
          <w:sz w:val="28"/>
          <w:szCs w:val="28"/>
        </w:rPr>
        <w:t>,</w:t>
      </w:r>
      <w:r w:rsidR="00CA138B">
        <w:rPr>
          <w:rFonts w:ascii="Times New Roman" w:hAnsi="Times New Roman" w:cs="Times New Roman"/>
          <w:sz w:val="28"/>
          <w:szCs w:val="28"/>
        </w:rPr>
        <w:t xml:space="preserve"> </w:t>
      </w:r>
      <w:r w:rsidR="00CA138B" w:rsidRPr="00CA138B">
        <w:rPr>
          <w:rFonts w:ascii="Times New Roman" w:hAnsi="Times New Roman" w:cs="Times New Roman"/>
          <w:sz w:val="28"/>
          <w:szCs w:val="28"/>
        </w:rPr>
        <w:t xml:space="preserve">ar ko izveido programmu </w:t>
      </w:r>
      <w:proofErr w:type="spellStart"/>
      <w:r w:rsidR="00CA138B" w:rsidRPr="00CA138B">
        <w:rPr>
          <w:rFonts w:ascii="Times New Roman" w:hAnsi="Times New Roman" w:cs="Times New Roman"/>
          <w:sz w:val="28"/>
          <w:szCs w:val="28"/>
        </w:rPr>
        <w:t>Fiscalis</w:t>
      </w:r>
      <w:proofErr w:type="spellEnd"/>
      <w:r w:rsidR="00CA138B" w:rsidRPr="00CA138B">
        <w:rPr>
          <w:rFonts w:ascii="Times New Roman" w:hAnsi="Times New Roman" w:cs="Times New Roman"/>
          <w:sz w:val="28"/>
          <w:szCs w:val="28"/>
        </w:rPr>
        <w:t xml:space="preserve"> sadarbībai nodokļu uzlikšanas jomā un ar ko atceļ Regulu (ES) Nr. 1286/2013</w:t>
      </w:r>
      <w:r w:rsidR="00CA138B">
        <w:rPr>
          <w:rFonts w:ascii="Times New Roman" w:hAnsi="Times New Roman" w:cs="Times New Roman"/>
          <w:sz w:val="28"/>
          <w:szCs w:val="28"/>
        </w:rPr>
        <w:t>.</w:t>
      </w:r>
      <w:bookmarkStart w:id="3" w:name="_GoBack"/>
      <w:bookmarkEnd w:id="3"/>
    </w:p>
    <w:p w14:paraId="1F878445" w14:textId="1BDD756A" w:rsidR="00D46B4B" w:rsidRDefault="00D46B4B" w:rsidP="0018745B">
      <w:pPr>
        <w:spacing w:after="0" w:line="240" w:lineRule="auto"/>
        <w:ind w:firstLine="720"/>
        <w:jc w:val="both"/>
        <w:rPr>
          <w:rFonts w:ascii="Times New Roman" w:hAnsi="Times New Roman" w:cs="Times New Roman"/>
          <w:sz w:val="28"/>
          <w:szCs w:val="28"/>
        </w:rPr>
      </w:pPr>
      <w:r w:rsidRPr="00204419">
        <w:rPr>
          <w:rFonts w:ascii="Times New Roman" w:hAnsi="Times New Roman" w:cs="Times New Roman"/>
          <w:sz w:val="28"/>
          <w:szCs w:val="28"/>
        </w:rPr>
        <w:t>Programm</w:t>
      </w:r>
      <w:r w:rsidR="00F53B5D" w:rsidRPr="00204419">
        <w:rPr>
          <w:rFonts w:ascii="Times New Roman" w:hAnsi="Times New Roman" w:cs="Times New Roman"/>
          <w:sz w:val="28"/>
          <w:szCs w:val="28"/>
        </w:rPr>
        <w:t>u</w:t>
      </w:r>
      <w:r w:rsidRPr="00204419">
        <w:rPr>
          <w:rFonts w:ascii="Times New Roman" w:hAnsi="Times New Roman" w:cs="Times New Roman"/>
          <w:sz w:val="28"/>
          <w:szCs w:val="28"/>
        </w:rPr>
        <w:t xml:space="preserve"> mērķis – uzlabot</w:t>
      </w:r>
      <w:r>
        <w:rPr>
          <w:rFonts w:ascii="Times New Roman" w:hAnsi="Times New Roman" w:cs="Times New Roman"/>
          <w:sz w:val="28"/>
          <w:szCs w:val="28"/>
        </w:rPr>
        <w:t xml:space="preserve"> un uzturēt Eiropas informācijas sistēmas nodokļu un muitas jomā, sniegt atbalstu administratīva</w:t>
      </w:r>
      <w:r w:rsidR="000733A4">
        <w:rPr>
          <w:rFonts w:ascii="Times New Roman" w:hAnsi="Times New Roman" w:cs="Times New Roman"/>
          <w:sz w:val="28"/>
          <w:szCs w:val="28"/>
        </w:rPr>
        <w:t>ja</w:t>
      </w:r>
      <w:r>
        <w:rPr>
          <w:rFonts w:ascii="Times New Roman" w:hAnsi="Times New Roman" w:cs="Times New Roman"/>
          <w:sz w:val="28"/>
          <w:szCs w:val="28"/>
        </w:rPr>
        <w:t xml:space="preserve">i sadarbībai, uzlabot nodokļu un muitas jomā strādājošo amatpersonu prasmes un kompetences, vairot izpratni par </w:t>
      </w:r>
      <w:r w:rsidR="00FB748D">
        <w:rPr>
          <w:rFonts w:ascii="Times New Roman" w:hAnsi="Times New Roman" w:cs="Times New Roman"/>
          <w:sz w:val="28"/>
          <w:szCs w:val="28"/>
        </w:rPr>
        <w:t>ES</w:t>
      </w:r>
      <w:r>
        <w:rPr>
          <w:rFonts w:ascii="Times New Roman" w:hAnsi="Times New Roman" w:cs="Times New Roman"/>
          <w:sz w:val="28"/>
          <w:szCs w:val="28"/>
        </w:rPr>
        <w:t xml:space="preserve"> tiesību aktiem nodokļu un muitas jomā un sekmēt to īstenošanu, kā arī atbalstīt administratīvo procedūru uzlabošanu.</w:t>
      </w:r>
      <w:r w:rsidR="00F53B5D">
        <w:rPr>
          <w:rFonts w:ascii="Times New Roman" w:hAnsi="Times New Roman" w:cs="Times New Roman"/>
          <w:sz w:val="28"/>
          <w:szCs w:val="28"/>
        </w:rPr>
        <w:t xml:space="preserve"> Programmas cieši saistītas sav</w:t>
      </w:r>
      <w:r w:rsidR="000733A4">
        <w:rPr>
          <w:rFonts w:ascii="Times New Roman" w:hAnsi="Times New Roman" w:cs="Times New Roman"/>
          <w:sz w:val="28"/>
          <w:szCs w:val="28"/>
        </w:rPr>
        <w:t>ā</w:t>
      </w:r>
      <w:r w:rsidR="00F53B5D">
        <w:rPr>
          <w:rFonts w:ascii="Times New Roman" w:hAnsi="Times New Roman" w:cs="Times New Roman"/>
          <w:sz w:val="28"/>
          <w:szCs w:val="28"/>
        </w:rPr>
        <w:t xml:space="preserve"> starpā un atbalsta viena otru. IT jomā tādi koplietojami komponenti kā datu centra infrastruktūra un kopējais sakaru tīkls cits citu papildina, un tiem ir kopīgs finansējums. Izveidotas identiskas IT pārvaldības pieejas un vienoti horizontālā atbalsta mehānismi. Tiek izmantotas tādas pašas kopīgās darbības</w:t>
      </w:r>
      <w:r w:rsidR="000733A4">
        <w:rPr>
          <w:rFonts w:ascii="Times New Roman" w:hAnsi="Times New Roman" w:cs="Times New Roman"/>
          <w:sz w:val="28"/>
          <w:szCs w:val="28"/>
        </w:rPr>
        <w:t>,</w:t>
      </w:r>
      <w:r w:rsidR="00F53B5D">
        <w:rPr>
          <w:rFonts w:ascii="Times New Roman" w:hAnsi="Times New Roman" w:cs="Times New Roman"/>
          <w:sz w:val="28"/>
          <w:szCs w:val="28"/>
        </w:rPr>
        <w:t xml:space="preserve"> un darbinieku spēju veidošanā un apmācībā tiek ievērota līdzīga pieeja. Programmas pārvaldība ir pilnībā vienādota attiecībā uz priekšlikumu pārvaldību, darbību pārvaldību, īstenošanas aktiem un izpildes uzraudzību.</w:t>
      </w:r>
    </w:p>
    <w:p w14:paraId="72A25747" w14:textId="19EE218D" w:rsidR="00D46B4B" w:rsidRDefault="00D46B4B" w:rsidP="001874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Programm</w:t>
      </w:r>
      <w:r w:rsidR="00D50B3D">
        <w:rPr>
          <w:rFonts w:ascii="Times New Roman" w:hAnsi="Times New Roman" w:cs="Times New Roman"/>
          <w:sz w:val="28"/>
          <w:szCs w:val="28"/>
        </w:rPr>
        <w:t>u</w:t>
      </w:r>
      <w:r>
        <w:rPr>
          <w:rFonts w:ascii="Times New Roman" w:hAnsi="Times New Roman" w:cs="Times New Roman"/>
          <w:sz w:val="28"/>
          <w:szCs w:val="28"/>
        </w:rPr>
        <w:t xml:space="preserve"> </w:t>
      </w:r>
      <w:r w:rsidR="00ED347C">
        <w:rPr>
          <w:rFonts w:ascii="Times New Roman" w:hAnsi="Times New Roman" w:cs="Times New Roman"/>
          <w:sz w:val="28"/>
          <w:szCs w:val="28"/>
        </w:rPr>
        <w:t>“Customs” un “Fiscalis” darbību veidu saraksts:</w:t>
      </w:r>
    </w:p>
    <w:p w14:paraId="6A2623D6" w14:textId="5F89E0FB" w:rsidR="00ED347C" w:rsidRDefault="00ED347C" w:rsidP="0018745B">
      <w:pPr>
        <w:pStyle w:val="ListParagraph"/>
        <w:numPr>
          <w:ilvl w:val="0"/>
          <w:numId w:val="6"/>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sanāksmes un tamlīdzīgi pasākumi:</w:t>
      </w:r>
    </w:p>
    <w:p w14:paraId="118DB05E" w14:textId="20422168" w:rsidR="00ED347C" w:rsidRDefault="00ED347C" w:rsidP="0018745B">
      <w:pPr>
        <w:pStyle w:val="ListParagraph"/>
        <w:numPr>
          <w:ilvl w:val="0"/>
          <w:numId w:val="7"/>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semināri un darbsemināri, parasti piedalās visas valstis, un tajos par konkrētu jautājumu tiek sniegtas prezentācijas, dalībnieki iesaistās padziļinātās diskusijās un pasākumos;</w:t>
      </w:r>
    </w:p>
    <w:p w14:paraId="67715221" w14:textId="678171F3" w:rsidR="00ED347C" w:rsidRDefault="00ED347C" w:rsidP="0018745B">
      <w:pPr>
        <w:pStyle w:val="ListParagraph"/>
        <w:numPr>
          <w:ilvl w:val="0"/>
          <w:numId w:val="7"/>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darba vizītes, ko organizē, lai ļautu ierēdņiem iegūt vai uzlabot savu kompetenci vai zināšanas nodokļu un muitas jautājumos;</w:t>
      </w:r>
    </w:p>
    <w:p w14:paraId="6BFD5DC7" w14:textId="5052FF51" w:rsidR="00ED347C" w:rsidRDefault="00ED347C" w:rsidP="0018745B">
      <w:pPr>
        <w:pStyle w:val="ListParagraph"/>
        <w:numPr>
          <w:ilvl w:val="0"/>
          <w:numId w:val="6"/>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strukturēta sadarbība projektu veidā:</w:t>
      </w:r>
    </w:p>
    <w:p w14:paraId="1B19AAE9" w14:textId="667D002F" w:rsidR="00ED347C" w:rsidRDefault="00ED347C" w:rsidP="0018745B">
      <w:pPr>
        <w:pStyle w:val="ListParagraph"/>
        <w:numPr>
          <w:ilvl w:val="0"/>
          <w:numId w:val="7"/>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projektu grupas, ko galvenokārt veido </w:t>
      </w:r>
      <w:r w:rsidR="00F247B2">
        <w:rPr>
          <w:rFonts w:ascii="Times New Roman" w:hAnsi="Times New Roman" w:cs="Times New Roman"/>
          <w:sz w:val="28"/>
          <w:szCs w:val="28"/>
        </w:rPr>
        <w:t>ierobežots</w:t>
      </w:r>
      <w:r>
        <w:rPr>
          <w:rFonts w:ascii="Times New Roman" w:hAnsi="Times New Roman" w:cs="Times New Roman"/>
          <w:sz w:val="28"/>
          <w:szCs w:val="28"/>
        </w:rPr>
        <w:t xml:space="preserve"> skaits valstu; tās darbojas ierobežotu laiku, lai sa</w:t>
      </w:r>
      <w:r w:rsidR="00F247B2">
        <w:rPr>
          <w:rFonts w:ascii="Times New Roman" w:hAnsi="Times New Roman" w:cs="Times New Roman"/>
          <w:sz w:val="28"/>
          <w:szCs w:val="28"/>
        </w:rPr>
        <w:t>s</w:t>
      </w:r>
      <w:r>
        <w:rPr>
          <w:rFonts w:ascii="Times New Roman" w:hAnsi="Times New Roman" w:cs="Times New Roman"/>
          <w:sz w:val="28"/>
          <w:szCs w:val="28"/>
        </w:rPr>
        <w:t>niegtu kādu iepriekš noteikto mērķi</w:t>
      </w:r>
      <w:r w:rsidR="00F247B2">
        <w:rPr>
          <w:rFonts w:ascii="Times New Roman" w:hAnsi="Times New Roman" w:cs="Times New Roman"/>
          <w:sz w:val="28"/>
          <w:szCs w:val="28"/>
        </w:rPr>
        <w:t xml:space="preserve"> ar skaidri noteiktu rezultātu;</w:t>
      </w:r>
    </w:p>
    <w:p w14:paraId="623DDABB" w14:textId="71785771" w:rsidR="00F247B2" w:rsidRDefault="00F247B2" w:rsidP="0018745B">
      <w:pPr>
        <w:pStyle w:val="ListParagraph"/>
        <w:numPr>
          <w:ilvl w:val="0"/>
          <w:numId w:val="7"/>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ekspertu komandas, kurās apvieno speciālas zināšanas uzdevumu veikšanai konkrētās jomās;</w:t>
      </w:r>
    </w:p>
    <w:p w14:paraId="30BF8A08" w14:textId="6C84BB1C" w:rsidR="00F247B2" w:rsidRDefault="00F247B2" w:rsidP="0018745B">
      <w:pPr>
        <w:pStyle w:val="ListParagraph"/>
        <w:numPr>
          <w:ilvl w:val="0"/>
          <w:numId w:val="7"/>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pārraudzības pasākums, ko īsteno EK un attiecināmo iestāžu ierēdņu kopīgas komandas, lai analizētu nodokļu un muitas prakses, noteiktu grūtības īstenošanas noteikumos un</w:t>
      </w:r>
      <w:r w:rsidR="009669BB">
        <w:rPr>
          <w:rFonts w:ascii="Times New Roman" w:hAnsi="Times New Roman" w:cs="Times New Roman"/>
          <w:sz w:val="28"/>
          <w:szCs w:val="28"/>
        </w:rPr>
        <w:t>, ja</w:t>
      </w:r>
      <w:r>
        <w:rPr>
          <w:rFonts w:ascii="Times New Roman" w:hAnsi="Times New Roman" w:cs="Times New Roman"/>
          <w:sz w:val="28"/>
          <w:szCs w:val="28"/>
        </w:rPr>
        <w:t xml:space="preserve"> vajadzīg</w:t>
      </w:r>
      <w:r w:rsidR="009669BB">
        <w:rPr>
          <w:rFonts w:ascii="Times New Roman" w:hAnsi="Times New Roman" w:cs="Times New Roman"/>
          <w:sz w:val="28"/>
          <w:szCs w:val="28"/>
        </w:rPr>
        <w:t>s,</w:t>
      </w:r>
      <w:r>
        <w:rPr>
          <w:rFonts w:ascii="Times New Roman" w:hAnsi="Times New Roman" w:cs="Times New Roman"/>
          <w:sz w:val="28"/>
          <w:szCs w:val="28"/>
        </w:rPr>
        <w:t xml:space="preserve"> izteiktu ieteikumus ES noteikumu un darba metožu pielāgošanai;</w:t>
      </w:r>
    </w:p>
    <w:p w14:paraId="0D10AC6C" w14:textId="1C82CE55" w:rsidR="00F247B2" w:rsidRDefault="00F247B2" w:rsidP="0018745B">
      <w:pPr>
        <w:pStyle w:val="ListParagraph"/>
        <w:numPr>
          <w:ilvl w:val="0"/>
          <w:numId w:val="6"/>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cilvēku kompetences un spēju veidošanas darbības:</w:t>
      </w:r>
    </w:p>
    <w:p w14:paraId="6132556A" w14:textId="3BF84771" w:rsidR="00F247B2" w:rsidRDefault="00F247B2" w:rsidP="0018745B">
      <w:pPr>
        <w:pStyle w:val="ListParagraph"/>
        <w:numPr>
          <w:ilvl w:val="0"/>
          <w:numId w:val="7"/>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vispārēja apmācība vai e-mācīšanas izstrāde;</w:t>
      </w:r>
    </w:p>
    <w:p w14:paraId="1E7E0F09" w14:textId="3B0B1576" w:rsidR="00F247B2" w:rsidRDefault="00F247B2" w:rsidP="0018745B">
      <w:pPr>
        <w:pStyle w:val="ListParagraph"/>
        <w:numPr>
          <w:ilvl w:val="0"/>
          <w:numId w:val="7"/>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tehniskais atbalsts, kura mērķis ir, ieviešot lab</w:t>
      </w:r>
      <w:r w:rsidR="009669BB">
        <w:rPr>
          <w:rFonts w:ascii="Times New Roman" w:hAnsi="Times New Roman" w:cs="Times New Roman"/>
          <w:sz w:val="28"/>
          <w:szCs w:val="28"/>
        </w:rPr>
        <w:t>o</w:t>
      </w:r>
      <w:r>
        <w:rPr>
          <w:rFonts w:ascii="Times New Roman" w:hAnsi="Times New Roman" w:cs="Times New Roman"/>
          <w:sz w:val="28"/>
          <w:szCs w:val="28"/>
        </w:rPr>
        <w:t xml:space="preserve"> praksi un ar to apmainoties, pilnveidot administratīvās procedūras.</w:t>
      </w:r>
    </w:p>
    <w:p w14:paraId="1D77BD97" w14:textId="5E3B9CC0" w:rsidR="00D50B3D" w:rsidRDefault="00D50B3D">
      <w:pPr>
        <w:rPr>
          <w:rFonts w:ascii="Times New Roman" w:hAnsi="Times New Roman" w:cs="Times New Roman"/>
          <w:sz w:val="28"/>
          <w:szCs w:val="28"/>
        </w:rPr>
      </w:pPr>
      <w:r>
        <w:rPr>
          <w:rFonts w:ascii="Times New Roman" w:hAnsi="Times New Roman" w:cs="Times New Roman"/>
          <w:sz w:val="28"/>
          <w:szCs w:val="28"/>
        </w:rPr>
        <w:br w:type="page"/>
      </w:r>
    </w:p>
    <w:p w14:paraId="41951141" w14:textId="3219DCA2" w:rsidR="00E7017E" w:rsidRDefault="002902E3" w:rsidP="0018745B">
      <w:pPr>
        <w:pStyle w:val="ListParagraph"/>
        <w:spacing w:after="0" w:line="240" w:lineRule="auto"/>
        <w:ind w:left="0"/>
        <w:jc w:val="center"/>
        <w:rPr>
          <w:rFonts w:ascii="Times New Roman" w:hAnsi="Times New Roman" w:cs="Times New Roman"/>
          <w:sz w:val="28"/>
          <w:szCs w:val="28"/>
        </w:rPr>
      </w:pPr>
      <w:r w:rsidRPr="00C81CAE">
        <w:rPr>
          <w:rFonts w:ascii="Times New Roman" w:hAnsi="Times New Roman" w:cs="Times New Roman"/>
          <w:sz w:val="28"/>
          <w:szCs w:val="28"/>
        </w:rPr>
        <w:lastRenderedPageBreak/>
        <w:t>P</w:t>
      </w:r>
      <w:r w:rsidR="005F4DF3" w:rsidRPr="00C81CAE">
        <w:rPr>
          <w:rFonts w:ascii="Times New Roman" w:hAnsi="Times New Roman" w:cs="Times New Roman"/>
          <w:sz w:val="28"/>
          <w:szCs w:val="28"/>
        </w:rPr>
        <w:t xml:space="preserve">rogrammu īstenošanai </w:t>
      </w:r>
      <w:r w:rsidRPr="00C81CAE">
        <w:rPr>
          <w:rFonts w:ascii="Times New Roman" w:hAnsi="Times New Roman" w:cs="Times New Roman"/>
          <w:sz w:val="28"/>
          <w:szCs w:val="28"/>
        </w:rPr>
        <w:t xml:space="preserve">Latvijai </w:t>
      </w:r>
      <w:r w:rsidR="005F4DF3" w:rsidRPr="00C81CAE">
        <w:rPr>
          <w:rFonts w:ascii="Times New Roman" w:hAnsi="Times New Roman" w:cs="Times New Roman"/>
          <w:sz w:val="28"/>
          <w:szCs w:val="28"/>
        </w:rPr>
        <w:t>piešķirtais finansējums</w:t>
      </w:r>
      <w:r w:rsidR="00E7017E" w:rsidRPr="00C81CAE">
        <w:rPr>
          <w:rFonts w:ascii="Times New Roman" w:hAnsi="Times New Roman" w:cs="Times New Roman"/>
          <w:sz w:val="28"/>
          <w:szCs w:val="28"/>
        </w:rPr>
        <w:t xml:space="preserve"> 2016.–2021.</w:t>
      </w:r>
      <w:r w:rsidR="00D50B3D">
        <w:rPr>
          <w:rFonts w:ascii="Times New Roman" w:hAnsi="Times New Roman" w:cs="Times New Roman"/>
          <w:sz w:val="28"/>
          <w:szCs w:val="28"/>
        </w:rPr>
        <w:t> </w:t>
      </w:r>
      <w:r w:rsidR="00E7017E" w:rsidRPr="00C81CAE">
        <w:rPr>
          <w:rFonts w:ascii="Times New Roman" w:hAnsi="Times New Roman" w:cs="Times New Roman"/>
          <w:sz w:val="28"/>
          <w:szCs w:val="28"/>
        </w:rPr>
        <w:t>gadā</w:t>
      </w:r>
      <w:r w:rsidR="009669BB">
        <w:rPr>
          <w:rFonts w:ascii="Times New Roman" w:hAnsi="Times New Roman" w:cs="Times New Roman"/>
          <w:sz w:val="28"/>
          <w:szCs w:val="28"/>
        </w:rPr>
        <w:t>.</w:t>
      </w:r>
    </w:p>
    <w:p w14:paraId="353F58CA" w14:textId="77777777" w:rsidR="00D50B3D" w:rsidRPr="00C81CAE" w:rsidRDefault="00D50B3D" w:rsidP="0018745B">
      <w:pPr>
        <w:pStyle w:val="ListParagraph"/>
        <w:spacing w:after="0" w:line="240" w:lineRule="auto"/>
        <w:ind w:left="0"/>
        <w:jc w:val="center"/>
        <w:rPr>
          <w:rFonts w:ascii="Times New Roman" w:hAnsi="Times New Roman" w:cs="Times New Roman"/>
          <w:sz w:val="28"/>
          <w:szCs w:val="28"/>
        </w:rPr>
      </w:pPr>
    </w:p>
    <w:tbl>
      <w:tblPr>
        <w:tblStyle w:val="TableGrid"/>
        <w:tblW w:w="0" w:type="auto"/>
        <w:tblInd w:w="-5" w:type="dxa"/>
        <w:tblLook w:val="04A0" w:firstRow="1" w:lastRow="0" w:firstColumn="1" w:lastColumn="0" w:noHBand="0" w:noVBand="1"/>
      </w:tblPr>
      <w:tblGrid>
        <w:gridCol w:w="1133"/>
        <w:gridCol w:w="1570"/>
        <w:gridCol w:w="1692"/>
        <w:gridCol w:w="4671"/>
      </w:tblGrid>
      <w:tr w:rsidR="00C81CAE" w:rsidRPr="00C81CAE" w14:paraId="33850082" w14:textId="77777777" w:rsidTr="0018745B">
        <w:trPr>
          <w:trHeight w:val="807"/>
        </w:trPr>
        <w:tc>
          <w:tcPr>
            <w:tcW w:w="1133" w:type="dxa"/>
            <w:vAlign w:val="center"/>
          </w:tcPr>
          <w:p w14:paraId="1D12E3A2" w14:textId="04A47CED" w:rsidR="00F132C7" w:rsidRPr="00C81CAE" w:rsidRDefault="00F132C7"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Gads</w:t>
            </w:r>
          </w:p>
        </w:tc>
        <w:tc>
          <w:tcPr>
            <w:tcW w:w="1570" w:type="dxa"/>
            <w:vAlign w:val="center"/>
          </w:tcPr>
          <w:p w14:paraId="130E4918" w14:textId="724897E8" w:rsidR="00D50B3D" w:rsidRDefault="00D50B3D" w:rsidP="0018745B">
            <w:pPr>
              <w:pStyle w:val="ListParagraph"/>
              <w:ind w:left="0"/>
              <w:jc w:val="center"/>
              <w:rPr>
                <w:rFonts w:ascii="Times New Roman" w:hAnsi="Times New Roman" w:cs="Times New Roman"/>
                <w:sz w:val="28"/>
                <w:szCs w:val="28"/>
              </w:rPr>
            </w:pPr>
            <w:r>
              <w:rPr>
                <w:rFonts w:ascii="Times New Roman" w:hAnsi="Times New Roman" w:cs="Times New Roman"/>
                <w:sz w:val="28"/>
                <w:szCs w:val="28"/>
              </w:rPr>
              <w:t>“</w:t>
            </w:r>
            <w:r w:rsidR="00F132C7" w:rsidRPr="00C81CAE">
              <w:rPr>
                <w:rFonts w:ascii="Times New Roman" w:hAnsi="Times New Roman" w:cs="Times New Roman"/>
                <w:sz w:val="28"/>
                <w:szCs w:val="28"/>
              </w:rPr>
              <w:t>Fiscalis 2020</w:t>
            </w:r>
            <w:r>
              <w:rPr>
                <w:rFonts w:ascii="Times New Roman" w:hAnsi="Times New Roman" w:cs="Times New Roman"/>
                <w:sz w:val="28"/>
                <w:szCs w:val="28"/>
              </w:rPr>
              <w:t>”</w:t>
            </w:r>
          </w:p>
          <w:p w14:paraId="78B38E3F" w14:textId="2FA61F5F" w:rsidR="00F132C7" w:rsidRPr="00C81CAE" w:rsidRDefault="00156980"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EUR</w:t>
            </w:r>
          </w:p>
        </w:tc>
        <w:tc>
          <w:tcPr>
            <w:tcW w:w="1692" w:type="dxa"/>
            <w:vAlign w:val="center"/>
          </w:tcPr>
          <w:p w14:paraId="616CC9EF" w14:textId="77777777" w:rsidR="00D50B3D" w:rsidRDefault="00D50B3D" w:rsidP="0018745B">
            <w:pPr>
              <w:pStyle w:val="ListParagraph"/>
              <w:ind w:left="0"/>
              <w:jc w:val="center"/>
              <w:rPr>
                <w:rFonts w:ascii="Times New Roman" w:hAnsi="Times New Roman" w:cs="Times New Roman"/>
                <w:sz w:val="28"/>
                <w:szCs w:val="28"/>
              </w:rPr>
            </w:pPr>
            <w:r>
              <w:rPr>
                <w:rFonts w:ascii="Times New Roman" w:hAnsi="Times New Roman" w:cs="Times New Roman"/>
                <w:sz w:val="28"/>
                <w:szCs w:val="28"/>
              </w:rPr>
              <w:t>“</w:t>
            </w:r>
            <w:r w:rsidR="00F132C7" w:rsidRPr="00C81CAE">
              <w:rPr>
                <w:rFonts w:ascii="Times New Roman" w:hAnsi="Times New Roman" w:cs="Times New Roman"/>
                <w:sz w:val="28"/>
                <w:szCs w:val="28"/>
              </w:rPr>
              <w:t>Customs 2020</w:t>
            </w:r>
            <w:r>
              <w:rPr>
                <w:rFonts w:ascii="Times New Roman" w:hAnsi="Times New Roman" w:cs="Times New Roman"/>
                <w:sz w:val="28"/>
                <w:szCs w:val="28"/>
              </w:rPr>
              <w:t>”</w:t>
            </w:r>
          </w:p>
          <w:p w14:paraId="1B650345" w14:textId="4AE4EF7B" w:rsidR="00F132C7" w:rsidRPr="00C81CAE" w:rsidRDefault="00156980"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EUR</w:t>
            </w:r>
          </w:p>
        </w:tc>
        <w:tc>
          <w:tcPr>
            <w:tcW w:w="4671" w:type="dxa"/>
            <w:vAlign w:val="center"/>
          </w:tcPr>
          <w:p w14:paraId="0D3B35A0" w14:textId="2B852E56" w:rsidR="00F132C7" w:rsidRPr="00C81CAE" w:rsidRDefault="00F132C7"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 xml:space="preserve">Pārskata </w:t>
            </w:r>
            <w:r w:rsidR="00E32509" w:rsidRPr="00C81CAE">
              <w:rPr>
                <w:rFonts w:ascii="Times New Roman" w:hAnsi="Times New Roman" w:cs="Times New Roman"/>
                <w:sz w:val="28"/>
                <w:szCs w:val="28"/>
              </w:rPr>
              <w:t xml:space="preserve">periodā </w:t>
            </w:r>
            <w:r w:rsidRPr="00C81CAE">
              <w:rPr>
                <w:rFonts w:ascii="Times New Roman" w:hAnsi="Times New Roman" w:cs="Times New Roman"/>
                <w:sz w:val="28"/>
                <w:szCs w:val="28"/>
              </w:rPr>
              <w:t>paveiktais</w:t>
            </w:r>
          </w:p>
        </w:tc>
      </w:tr>
      <w:tr w:rsidR="00C81CAE" w:rsidRPr="00C81CAE" w14:paraId="0CCA6838" w14:textId="77777777" w:rsidTr="0018745B">
        <w:tc>
          <w:tcPr>
            <w:tcW w:w="1133" w:type="dxa"/>
          </w:tcPr>
          <w:p w14:paraId="10715CB6" w14:textId="73FB5B71" w:rsidR="001A0061" w:rsidRPr="00C81CAE" w:rsidRDefault="001A0061"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2016</w:t>
            </w:r>
            <w:r w:rsidR="00D50B3D">
              <w:rPr>
                <w:rFonts w:ascii="Times New Roman" w:hAnsi="Times New Roman" w:cs="Times New Roman"/>
                <w:sz w:val="28"/>
                <w:szCs w:val="28"/>
              </w:rPr>
              <w:t>.</w:t>
            </w:r>
          </w:p>
        </w:tc>
        <w:tc>
          <w:tcPr>
            <w:tcW w:w="1570" w:type="dxa"/>
          </w:tcPr>
          <w:p w14:paraId="67FE71A7" w14:textId="2532123D" w:rsidR="001A0061" w:rsidRPr="00C81CAE" w:rsidRDefault="00ED7439"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139</w:t>
            </w:r>
            <w:r w:rsidR="00D50B3D">
              <w:rPr>
                <w:rFonts w:ascii="Times New Roman" w:hAnsi="Times New Roman" w:cs="Times New Roman"/>
                <w:sz w:val="28"/>
                <w:szCs w:val="28"/>
              </w:rPr>
              <w:t> </w:t>
            </w:r>
            <w:r w:rsidRPr="00C81CAE">
              <w:rPr>
                <w:rFonts w:ascii="Times New Roman" w:hAnsi="Times New Roman" w:cs="Times New Roman"/>
                <w:sz w:val="28"/>
                <w:szCs w:val="28"/>
              </w:rPr>
              <w:t>270</w:t>
            </w:r>
          </w:p>
        </w:tc>
        <w:tc>
          <w:tcPr>
            <w:tcW w:w="1692" w:type="dxa"/>
          </w:tcPr>
          <w:p w14:paraId="275B1512" w14:textId="0CF26A68" w:rsidR="001A0061" w:rsidRPr="00C81CAE" w:rsidRDefault="00ED7439"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159</w:t>
            </w:r>
            <w:r w:rsidR="00D50B3D">
              <w:rPr>
                <w:rFonts w:ascii="Times New Roman" w:hAnsi="Times New Roman" w:cs="Times New Roman"/>
                <w:sz w:val="28"/>
                <w:szCs w:val="28"/>
              </w:rPr>
              <w:t> </w:t>
            </w:r>
            <w:r w:rsidRPr="00C81CAE">
              <w:rPr>
                <w:rFonts w:ascii="Times New Roman" w:hAnsi="Times New Roman" w:cs="Times New Roman"/>
                <w:sz w:val="28"/>
                <w:szCs w:val="28"/>
              </w:rPr>
              <w:t>401</w:t>
            </w:r>
          </w:p>
        </w:tc>
        <w:tc>
          <w:tcPr>
            <w:tcW w:w="4671" w:type="dxa"/>
            <w:vMerge w:val="restart"/>
          </w:tcPr>
          <w:p w14:paraId="355A2E5C" w14:textId="65FBBA48" w:rsidR="001A0061" w:rsidRPr="00C81CAE" w:rsidRDefault="00E7017E" w:rsidP="00D50B3D">
            <w:pPr>
              <w:pStyle w:val="ListParagraph"/>
              <w:ind w:left="0"/>
              <w:jc w:val="both"/>
              <w:rPr>
                <w:rFonts w:ascii="Times New Roman" w:hAnsi="Times New Roman" w:cs="Times New Roman"/>
                <w:sz w:val="28"/>
                <w:szCs w:val="28"/>
              </w:rPr>
            </w:pPr>
            <w:r w:rsidRPr="00C81CAE">
              <w:rPr>
                <w:rFonts w:ascii="Times New Roman" w:hAnsi="Times New Roman" w:cs="Times New Roman"/>
                <w:sz w:val="28"/>
                <w:szCs w:val="28"/>
              </w:rPr>
              <w:t xml:space="preserve">Finansējums tika </w:t>
            </w:r>
            <w:r w:rsidR="00BD3850">
              <w:rPr>
                <w:rFonts w:ascii="Times New Roman" w:hAnsi="Times New Roman" w:cs="Times New Roman"/>
                <w:sz w:val="28"/>
                <w:szCs w:val="28"/>
              </w:rPr>
              <w:t>apgūts</w:t>
            </w:r>
            <w:r w:rsidR="00E32509" w:rsidRPr="00C81CAE">
              <w:rPr>
                <w:rFonts w:ascii="Times New Roman" w:hAnsi="Times New Roman" w:cs="Times New Roman"/>
                <w:sz w:val="28"/>
                <w:szCs w:val="28"/>
              </w:rPr>
              <w:t xml:space="preserve"> </w:t>
            </w:r>
            <w:r w:rsidRPr="00C81CAE">
              <w:rPr>
                <w:rFonts w:ascii="Times New Roman" w:hAnsi="Times New Roman" w:cs="Times New Roman"/>
                <w:sz w:val="28"/>
                <w:szCs w:val="28"/>
              </w:rPr>
              <w:t xml:space="preserve">dalībai </w:t>
            </w:r>
            <w:r w:rsidR="00E32509" w:rsidRPr="00C81CAE">
              <w:rPr>
                <w:rFonts w:ascii="Times New Roman" w:hAnsi="Times New Roman" w:cs="Times New Roman"/>
                <w:sz w:val="28"/>
                <w:szCs w:val="28"/>
              </w:rPr>
              <w:t xml:space="preserve">projektu </w:t>
            </w:r>
            <w:r w:rsidRPr="00C81CAE">
              <w:rPr>
                <w:rFonts w:ascii="Times New Roman" w:hAnsi="Times New Roman" w:cs="Times New Roman"/>
                <w:sz w:val="28"/>
                <w:szCs w:val="28"/>
              </w:rPr>
              <w:t>grupās, semināros, apmācībās un darba vizīt</w:t>
            </w:r>
            <w:r w:rsidR="006075EC">
              <w:rPr>
                <w:rFonts w:ascii="Times New Roman" w:hAnsi="Times New Roman" w:cs="Times New Roman"/>
                <w:sz w:val="28"/>
                <w:szCs w:val="28"/>
              </w:rPr>
              <w:t>ē</w:t>
            </w:r>
            <w:r w:rsidRPr="00C81CAE">
              <w:rPr>
                <w:rFonts w:ascii="Times New Roman" w:hAnsi="Times New Roman" w:cs="Times New Roman"/>
                <w:sz w:val="28"/>
                <w:szCs w:val="28"/>
              </w:rPr>
              <w:t>s, k</w:t>
            </w:r>
            <w:r w:rsidR="00D50B3D">
              <w:rPr>
                <w:rFonts w:ascii="Times New Roman" w:hAnsi="Times New Roman" w:cs="Times New Roman"/>
                <w:sz w:val="28"/>
                <w:szCs w:val="28"/>
              </w:rPr>
              <w:t>ā</w:t>
            </w:r>
            <w:r w:rsidRPr="00C81CAE">
              <w:rPr>
                <w:rFonts w:ascii="Times New Roman" w:hAnsi="Times New Roman" w:cs="Times New Roman"/>
                <w:sz w:val="28"/>
                <w:szCs w:val="28"/>
              </w:rPr>
              <w:t xml:space="preserve"> arī pasākumu organizēšana</w:t>
            </w:r>
            <w:r w:rsidR="00E32509" w:rsidRPr="00C81CAE">
              <w:rPr>
                <w:rFonts w:ascii="Times New Roman" w:hAnsi="Times New Roman" w:cs="Times New Roman"/>
                <w:sz w:val="28"/>
                <w:szCs w:val="28"/>
              </w:rPr>
              <w:t>i</w:t>
            </w:r>
            <w:r w:rsidRPr="00C81CAE">
              <w:rPr>
                <w:rFonts w:ascii="Times New Roman" w:hAnsi="Times New Roman" w:cs="Times New Roman"/>
                <w:sz w:val="28"/>
                <w:szCs w:val="28"/>
              </w:rPr>
              <w:t xml:space="preserve"> Latvijā. Vidēji katra kalendāra gada periodā no </w:t>
            </w:r>
            <w:r w:rsidR="00D50B3D">
              <w:rPr>
                <w:rFonts w:ascii="Times New Roman" w:hAnsi="Times New Roman" w:cs="Times New Roman"/>
                <w:sz w:val="28"/>
                <w:szCs w:val="28"/>
              </w:rPr>
              <w:t>“</w:t>
            </w:r>
            <w:r w:rsidRPr="00C81CAE">
              <w:rPr>
                <w:rFonts w:ascii="Times New Roman" w:hAnsi="Times New Roman" w:cs="Times New Roman"/>
                <w:sz w:val="28"/>
                <w:szCs w:val="28"/>
              </w:rPr>
              <w:t>Customs</w:t>
            </w:r>
            <w:r w:rsidR="00D50B3D">
              <w:rPr>
                <w:rFonts w:ascii="Times New Roman" w:hAnsi="Times New Roman" w:cs="Times New Roman"/>
                <w:sz w:val="28"/>
                <w:szCs w:val="28"/>
              </w:rPr>
              <w:t>”</w:t>
            </w:r>
            <w:r w:rsidR="00BD3850">
              <w:rPr>
                <w:rFonts w:ascii="Times New Roman" w:hAnsi="Times New Roman" w:cs="Times New Roman"/>
                <w:sz w:val="28"/>
                <w:szCs w:val="28"/>
              </w:rPr>
              <w:t xml:space="preserve"> programmas</w:t>
            </w:r>
            <w:r w:rsidRPr="00C81CAE">
              <w:rPr>
                <w:rFonts w:ascii="Times New Roman" w:hAnsi="Times New Roman" w:cs="Times New Roman"/>
                <w:sz w:val="28"/>
                <w:szCs w:val="28"/>
              </w:rPr>
              <w:t xml:space="preserve"> finansējuma ir noti</w:t>
            </w:r>
            <w:r w:rsidR="00D50B3D">
              <w:rPr>
                <w:rFonts w:ascii="Times New Roman" w:hAnsi="Times New Roman" w:cs="Times New Roman"/>
                <w:sz w:val="28"/>
                <w:szCs w:val="28"/>
              </w:rPr>
              <w:t>cis</w:t>
            </w:r>
            <w:r w:rsidRPr="00C81CAE">
              <w:rPr>
                <w:rFonts w:ascii="Times New Roman" w:hAnsi="Times New Roman" w:cs="Times New Roman"/>
                <w:sz w:val="28"/>
                <w:szCs w:val="28"/>
              </w:rPr>
              <w:t xml:space="preserve"> </w:t>
            </w:r>
            <w:r w:rsidR="00A14CEC" w:rsidRPr="00C81CAE">
              <w:rPr>
                <w:rFonts w:ascii="Times New Roman" w:hAnsi="Times New Roman" w:cs="Times New Roman"/>
                <w:sz w:val="28"/>
                <w:szCs w:val="28"/>
              </w:rPr>
              <w:t>181</w:t>
            </w:r>
            <w:r w:rsidR="009669BB">
              <w:rPr>
                <w:rFonts w:ascii="Times New Roman" w:hAnsi="Times New Roman" w:cs="Times New Roman"/>
                <w:sz w:val="28"/>
                <w:szCs w:val="28"/>
              </w:rPr>
              <w:t> </w:t>
            </w:r>
            <w:r w:rsidR="00A14CEC" w:rsidRPr="00C81CAE">
              <w:rPr>
                <w:rFonts w:ascii="Times New Roman" w:hAnsi="Times New Roman" w:cs="Times New Roman"/>
                <w:sz w:val="28"/>
                <w:szCs w:val="28"/>
              </w:rPr>
              <w:t>pasākum</w:t>
            </w:r>
            <w:r w:rsidR="00D50B3D">
              <w:rPr>
                <w:rFonts w:ascii="Times New Roman" w:hAnsi="Times New Roman" w:cs="Times New Roman"/>
                <w:sz w:val="28"/>
                <w:szCs w:val="28"/>
              </w:rPr>
              <w:t>s</w:t>
            </w:r>
            <w:r w:rsidR="00A14CEC" w:rsidRPr="00C81CAE">
              <w:rPr>
                <w:rFonts w:ascii="Times New Roman" w:hAnsi="Times New Roman" w:cs="Times New Roman"/>
                <w:sz w:val="28"/>
                <w:szCs w:val="28"/>
              </w:rPr>
              <w:t>, kuros piedalījās 247</w:t>
            </w:r>
            <w:r w:rsidR="00D50B3D">
              <w:rPr>
                <w:rFonts w:ascii="Times New Roman" w:hAnsi="Times New Roman" w:cs="Times New Roman"/>
                <w:sz w:val="28"/>
                <w:szCs w:val="28"/>
              </w:rPr>
              <w:t> </w:t>
            </w:r>
            <w:r w:rsidR="00A14CEC" w:rsidRPr="00C81CAE">
              <w:rPr>
                <w:rFonts w:ascii="Times New Roman" w:hAnsi="Times New Roman" w:cs="Times New Roman"/>
                <w:sz w:val="28"/>
                <w:szCs w:val="28"/>
              </w:rPr>
              <w:t xml:space="preserve">dalībnieki, no </w:t>
            </w:r>
            <w:r w:rsidR="00D50B3D">
              <w:rPr>
                <w:rFonts w:ascii="Times New Roman" w:hAnsi="Times New Roman" w:cs="Times New Roman"/>
                <w:sz w:val="28"/>
                <w:szCs w:val="28"/>
              </w:rPr>
              <w:t>“</w:t>
            </w:r>
            <w:r w:rsidR="00A14CEC" w:rsidRPr="00C81CAE">
              <w:rPr>
                <w:rFonts w:ascii="Times New Roman" w:hAnsi="Times New Roman" w:cs="Times New Roman"/>
                <w:sz w:val="28"/>
                <w:szCs w:val="28"/>
              </w:rPr>
              <w:t>Fiscalis</w:t>
            </w:r>
            <w:r w:rsidR="00D50B3D">
              <w:rPr>
                <w:rFonts w:ascii="Times New Roman" w:hAnsi="Times New Roman" w:cs="Times New Roman"/>
                <w:sz w:val="28"/>
                <w:szCs w:val="28"/>
              </w:rPr>
              <w:t>”</w:t>
            </w:r>
            <w:r w:rsidR="00A14CEC" w:rsidRPr="00C81CAE">
              <w:rPr>
                <w:rFonts w:ascii="Times New Roman" w:hAnsi="Times New Roman" w:cs="Times New Roman"/>
                <w:sz w:val="28"/>
                <w:szCs w:val="28"/>
              </w:rPr>
              <w:t xml:space="preserve"> </w:t>
            </w:r>
            <w:r w:rsidR="00BD3850">
              <w:rPr>
                <w:rFonts w:ascii="Times New Roman" w:hAnsi="Times New Roman" w:cs="Times New Roman"/>
                <w:sz w:val="28"/>
                <w:szCs w:val="28"/>
              </w:rPr>
              <w:t>programm</w:t>
            </w:r>
            <w:r w:rsidR="00D50B3D">
              <w:rPr>
                <w:rFonts w:ascii="Times New Roman" w:hAnsi="Times New Roman" w:cs="Times New Roman"/>
                <w:sz w:val="28"/>
                <w:szCs w:val="28"/>
              </w:rPr>
              <w:t>as</w:t>
            </w:r>
            <w:r w:rsidR="00BD3850">
              <w:rPr>
                <w:rFonts w:ascii="Times New Roman" w:hAnsi="Times New Roman" w:cs="Times New Roman"/>
                <w:sz w:val="28"/>
                <w:szCs w:val="28"/>
              </w:rPr>
              <w:t xml:space="preserve"> </w:t>
            </w:r>
            <w:r w:rsidR="00A14CEC" w:rsidRPr="00C81CAE">
              <w:rPr>
                <w:rFonts w:ascii="Times New Roman" w:hAnsi="Times New Roman" w:cs="Times New Roman"/>
                <w:sz w:val="28"/>
                <w:szCs w:val="28"/>
              </w:rPr>
              <w:t>finansējuma ir notikuši 112 pasākumi, kuros piedalījās 176</w:t>
            </w:r>
            <w:r w:rsidR="00D50B3D">
              <w:rPr>
                <w:rFonts w:ascii="Times New Roman" w:hAnsi="Times New Roman" w:cs="Times New Roman"/>
                <w:sz w:val="28"/>
                <w:szCs w:val="28"/>
              </w:rPr>
              <w:t> </w:t>
            </w:r>
            <w:r w:rsidR="00A14CEC" w:rsidRPr="00C81CAE">
              <w:rPr>
                <w:rFonts w:ascii="Times New Roman" w:hAnsi="Times New Roman" w:cs="Times New Roman"/>
                <w:sz w:val="28"/>
                <w:szCs w:val="28"/>
              </w:rPr>
              <w:t xml:space="preserve">dalībnieki. Finansējums </w:t>
            </w:r>
            <w:r w:rsidR="00B47A87" w:rsidRPr="00C81CAE">
              <w:rPr>
                <w:rFonts w:ascii="Times New Roman" w:hAnsi="Times New Roman" w:cs="Times New Roman"/>
                <w:sz w:val="28"/>
                <w:szCs w:val="28"/>
              </w:rPr>
              <w:t>tika izlietots</w:t>
            </w:r>
            <w:r w:rsidR="00A14CEC" w:rsidRPr="00C81CAE">
              <w:rPr>
                <w:rFonts w:ascii="Times New Roman" w:hAnsi="Times New Roman" w:cs="Times New Roman"/>
                <w:sz w:val="28"/>
                <w:szCs w:val="28"/>
              </w:rPr>
              <w:t xml:space="preserve"> </w:t>
            </w:r>
            <w:r w:rsidR="00B47A87" w:rsidRPr="00C81CAE">
              <w:rPr>
                <w:rFonts w:ascii="Times New Roman" w:hAnsi="Times New Roman" w:cs="Times New Roman"/>
                <w:sz w:val="28"/>
                <w:szCs w:val="28"/>
              </w:rPr>
              <w:t>š</w:t>
            </w:r>
            <w:r w:rsidR="00A14CEC" w:rsidRPr="00C81CAE">
              <w:rPr>
                <w:rFonts w:ascii="Times New Roman" w:hAnsi="Times New Roman" w:cs="Times New Roman"/>
                <w:sz w:val="28"/>
                <w:szCs w:val="28"/>
              </w:rPr>
              <w:t>ādiem mērķiem:</w:t>
            </w:r>
          </w:p>
          <w:p w14:paraId="0B542B62" w14:textId="6EB5543C" w:rsidR="00A14CEC" w:rsidRPr="00C81CAE" w:rsidRDefault="00A14CEC" w:rsidP="0018745B">
            <w:pPr>
              <w:pStyle w:val="ListParagraph"/>
              <w:numPr>
                <w:ilvl w:val="0"/>
                <w:numId w:val="10"/>
              </w:numPr>
              <w:tabs>
                <w:tab w:val="left" w:pos="439"/>
              </w:tabs>
              <w:ind w:left="0" w:firstLine="0"/>
              <w:jc w:val="both"/>
              <w:rPr>
                <w:rFonts w:ascii="Times New Roman" w:hAnsi="Times New Roman" w:cs="Times New Roman"/>
                <w:sz w:val="28"/>
                <w:szCs w:val="28"/>
              </w:rPr>
            </w:pPr>
            <w:r w:rsidRPr="00C81CAE">
              <w:rPr>
                <w:rFonts w:ascii="Times New Roman" w:hAnsi="Times New Roman" w:cs="Times New Roman"/>
                <w:sz w:val="28"/>
                <w:szCs w:val="28"/>
              </w:rPr>
              <w:t xml:space="preserve">atbalstīt ES tiesību aktu/politikas izstrādi, saskaņotu piemērošanu un efektīvu ieviešanu </w:t>
            </w:r>
            <w:r w:rsidR="00D50B3D">
              <w:rPr>
                <w:rFonts w:ascii="Times New Roman" w:hAnsi="Times New Roman" w:cs="Times New Roman"/>
                <w:sz w:val="28"/>
                <w:szCs w:val="28"/>
              </w:rPr>
              <w:t xml:space="preserve">– </w:t>
            </w:r>
            <w:r w:rsidRPr="00C81CAE">
              <w:rPr>
                <w:rFonts w:ascii="Times New Roman" w:hAnsi="Times New Roman" w:cs="Times New Roman"/>
                <w:sz w:val="28"/>
                <w:szCs w:val="28"/>
              </w:rPr>
              <w:t>50</w:t>
            </w:r>
            <w:r w:rsidR="00D50B3D">
              <w:rPr>
                <w:rFonts w:ascii="Times New Roman" w:hAnsi="Times New Roman" w:cs="Times New Roman"/>
                <w:sz w:val="28"/>
                <w:szCs w:val="28"/>
              </w:rPr>
              <w:t> </w:t>
            </w:r>
            <w:r w:rsidRPr="00C81CAE">
              <w:rPr>
                <w:rFonts w:ascii="Times New Roman" w:hAnsi="Times New Roman" w:cs="Times New Roman"/>
                <w:sz w:val="28"/>
                <w:szCs w:val="28"/>
              </w:rPr>
              <w:t>% (</w:t>
            </w:r>
            <w:r w:rsidR="00D50B3D">
              <w:rPr>
                <w:rFonts w:ascii="Times New Roman" w:hAnsi="Times New Roman" w:cs="Times New Roman"/>
                <w:sz w:val="28"/>
                <w:szCs w:val="28"/>
              </w:rPr>
              <w:t>“</w:t>
            </w:r>
            <w:r w:rsidRPr="00C81CAE">
              <w:rPr>
                <w:rFonts w:ascii="Times New Roman" w:hAnsi="Times New Roman" w:cs="Times New Roman"/>
                <w:sz w:val="28"/>
                <w:szCs w:val="28"/>
              </w:rPr>
              <w:t>Customs</w:t>
            </w:r>
            <w:r w:rsidR="00D50B3D">
              <w:rPr>
                <w:rFonts w:ascii="Times New Roman" w:hAnsi="Times New Roman" w:cs="Times New Roman"/>
                <w:sz w:val="28"/>
                <w:szCs w:val="28"/>
              </w:rPr>
              <w:t>”</w:t>
            </w:r>
            <w:r w:rsidRPr="00C81CAE">
              <w:rPr>
                <w:rFonts w:ascii="Times New Roman" w:hAnsi="Times New Roman" w:cs="Times New Roman"/>
                <w:sz w:val="28"/>
                <w:szCs w:val="28"/>
              </w:rPr>
              <w:t>)</w:t>
            </w:r>
            <w:r w:rsidR="005A7368" w:rsidRPr="00C81CAE">
              <w:rPr>
                <w:rFonts w:ascii="Times New Roman" w:hAnsi="Times New Roman" w:cs="Times New Roman"/>
                <w:sz w:val="28"/>
                <w:szCs w:val="28"/>
              </w:rPr>
              <w:t>;</w:t>
            </w:r>
          </w:p>
          <w:p w14:paraId="6A9411CD" w14:textId="3D6D62D4" w:rsidR="00A14CEC" w:rsidRPr="00C81CAE" w:rsidRDefault="00B47A87" w:rsidP="0018745B">
            <w:pPr>
              <w:pStyle w:val="ListParagraph"/>
              <w:numPr>
                <w:ilvl w:val="0"/>
                <w:numId w:val="10"/>
              </w:numPr>
              <w:tabs>
                <w:tab w:val="left" w:pos="439"/>
              </w:tabs>
              <w:ind w:left="0" w:firstLine="0"/>
              <w:jc w:val="both"/>
              <w:rPr>
                <w:rFonts w:ascii="Times New Roman" w:hAnsi="Times New Roman" w:cs="Times New Roman"/>
                <w:sz w:val="28"/>
                <w:szCs w:val="28"/>
              </w:rPr>
            </w:pPr>
            <w:r w:rsidRPr="00C81CAE">
              <w:rPr>
                <w:rFonts w:ascii="Times New Roman" w:hAnsi="Times New Roman" w:cs="Times New Roman"/>
                <w:sz w:val="28"/>
                <w:szCs w:val="28"/>
              </w:rPr>
              <w:t>attīstīt, uzlabot, ekspluatēt un atbalstīt Eiropas muitas informācijas sistēmu – 38</w:t>
            </w:r>
            <w:r w:rsidR="00D50B3D">
              <w:rPr>
                <w:rFonts w:ascii="Times New Roman" w:hAnsi="Times New Roman" w:cs="Times New Roman"/>
                <w:sz w:val="28"/>
                <w:szCs w:val="28"/>
              </w:rPr>
              <w:t> </w:t>
            </w:r>
            <w:r w:rsidRPr="00C81CAE">
              <w:rPr>
                <w:rFonts w:ascii="Times New Roman" w:hAnsi="Times New Roman" w:cs="Times New Roman"/>
                <w:sz w:val="28"/>
                <w:szCs w:val="28"/>
              </w:rPr>
              <w:t>% (</w:t>
            </w:r>
            <w:r w:rsidR="00D50B3D">
              <w:rPr>
                <w:rFonts w:ascii="Times New Roman" w:hAnsi="Times New Roman" w:cs="Times New Roman"/>
                <w:sz w:val="28"/>
                <w:szCs w:val="28"/>
              </w:rPr>
              <w:t>“</w:t>
            </w:r>
            <w:r w:rsidRPr="00C81CAE">
              <w:rPr>
                <w:rFonts w:ascii="Times New Roman" w:hAnsi="Times New Roman" w:cs="Times New Roman"/>
                <w:sz w:val="28"/>
                <w:szCs w:val="28"/>
              </w:rPr>
              <w:t>Customs</w:t>
            </w:r>
            <w:r w:rsidR="00D50B3D">
              <w:rPr>
                <w:rFonts w:ascii="Times New Roman" w:hAnsi="Times New Roman" w:cs="Times New Roman"/>
                <w:sz w:val="28"/>
                <w:szCs w:val="28"/>
              </w:rPr>
              <w:t>”</w:t>
            </w:r>
            <w:r w:rsidRPr="00C81CAE">
              <w:rPr>
                <w:rFonts w:ascii="Times New Roman" w:hAnsi="Times New Roman" w:cs="Times New Roman"/>
                <w:sz w:val="28"/>
                <w:szCs w:val="28"/>
              </w:rPr>
              <w:t xml:space="preserve">) un informācijas sistēmu nodokļu jomā </w:t>
            </w:r>
            <w:r w:rsidR="00D50B3D">
              <w:rPr>
                <w:rFonts w:ascii="Times New Roman" w:hAnsi="Times New Roman" w:cs="Times New Roman"/>
                <w:sz w:val="28"/>
                <w:szCs w:val="28"/>
              </w:rPr>
              <w:t>–</w:t>
            </w:r>
            <w:r w:rsidRPr="00C81CAE">
              <w:rPr>
                <w:rFonts w:ascii="Times New Roman" w:hAnsi="Times New Roman" w:cs="Times New Roman"/>
                <w:sz w:val="28"/>
                <w:szCs w:val="28"/>
              </w:rPr>
              <w:t xml:space="preserve"> </w:t>
            </w:r>
            <w:r w:rsidR="005A7368" w:rsidRPr="00C81CAE">
              <w:rPr>
                <w:rFonts w:ascii="Times New Roman" w:hAnsi="Times New Roman" w:cs="Times New Roman"/>
                <w:sz w:val="28"/>
                <w:szCs w:val="28"/>
              </w:rPr>
              <w:t>21</w:t>
            </w:r>
            <w:r w:rsidR="00D50B3D">
              <w:rPr>
                <w:rFonts w:ascii="Times New Roman" w:hAnsi="Times New Roman" w:cs="Times New Roman"/>
                <w:sz w:val="28"/>
                <w:szCs w:val="28"/>
              </w:rPr>
              <w:t> </w:t>
            </w:r>
            <w:r w:rsidRPr="00C81CAE">
              <w:rPr>
                <w:rFonts w:ascii="Times New Roman" w:hAnsi="Times New Roman" w:cs="Times New Roman"/>
                <w:sz w:val="28"/>
                <w:szCs w:val="28"/>
              </w:rPr>
              <w:t>% (</w:t>
            </w:r>
            <w:r w:rsidR="00D50B3D">
              <w:rPr>
                <w:rFonts w:ascii="Times New Roman" w:hAnsi="Times New Roman" w:cs="Times New Roman"/>
                <w:sz w:val="28"/>
                <w:szCs w:val="28"/>
              </w:rPr>
              <w:t>“</w:t>
            </w:r>
            <w:r w:rsidRPr="00C81CAE">
              <w:rPr>
                <w:rFonts w:ascii="Times New Roman" w:hAnsi="Times New Roman" w:cs="Times New Roman"/>
                <w:sz w:val="28"/>
                <w:szCs w:val="28"/>
              </w:rPr>
              <w:t>Fiscalis</w:t>
            </w:r>
            <w:r w:rsidR="00D50B3D">
              <w:rPr>
                <w:rFonts w:ascii="Times New Roman" w:hAnsi="Times New Roman" w:cs="Times New Roman"/>
                <w:sz w:val="28"/>
                <w:szCs w:val="28"/>
              </w:rPr>
              <w:t>”</w:t>
            </w:r>
            <w:r w:rsidRPr="00C81CAE">
              <w:rPr>
                <w:rFonts w:ascii="Times New Roman" w:hAnsi="Times New Roman" w:cs="Times New Roman"/>
                <w:sz w:val="28"/>
                <w:szCs w:val="28"/>
              </w:rPr>
              <w:t>);</w:t>
            </w:r>
          </w:p>
          <w:p w14:paraId="4B3A63EE" w14:textId="35606C3B" w:rsidR="00B47A87" w:rsidRPr="00C81CAE" w:rsidRDefault="00B47A87" w:rsidP="0018745B">
            <w:pPr>
              <w:pStyle w:val="ListParagraph"/>
              <w:numPr>
                <w:ilvl w:val="0"/>
                <w:numId w:val="10"/>
              </w:numPr>
              <w:tabs>
                <w:tab w:val="left" w:pos="439"/>
              </w:tabs>
              <w:ind w:left="0" w:firstLine="0"/>
              <w:jc w:val="both"/>
              <w:rPr>
                <w:rFonts w:ascii="Times New Roman" w:hAnsi="Times New Roman" w:cs="Times New Roman"/>
                <w:sz w:val="28"/>
                <w:szCs w:val="28"/>
              </w:rPr>
            </w:pPr>
            <w:r w:rsidRPr="00C81CAE">
              <w:rPr>
                <w:rFonts w:ascii="Times New Roman" w:hAnsi="Times New Roman" w:cs="Times New Roman"/>
                <w:sz w:val="28"/>
                <w:szCs w:val="28"/>
              </w:rPr>
              <w:t>noteikt, attīstīt, dalīties un piemērot labāko darba pieredzi un administratīv</w:t>
            </w:r>
            <w:r w:rsidR="00D50B3D">
              <w:rPr>
                <w:rFonts w:ascii="Times New Roman" w:hAnsi="Times New Roman" w:cs="Times New Roman"/>
                <w:sz w:val="28"/>
                <w:szCs w:val="28"/>
              </w:rPr>
              <w:t>ā</w:t>
            </w:r>
            <w:r w:rsidRPr="00C81CAE">
              <w:rPr>
                <w:rFonts w:ascii="Times New Roman" w:hAnsi="Times New Roman" w:cs="Times New Roman"/>
                <w:sz w:val="28"/>
                <w:szCs w:val="28"/>
              </w:rPr>
              <w:t>s procedūras – 7</w:t>
            </w:r>
            <w:r w:rsidR="00D50B3D">
              <w:rPr>
                <w:rFonts w:ascii="Times New Roman" w:hAnsi="Times New Roman" w:cs="Times New Roman"/>
                <w:sz w:val="28"/>
                <w:szCs w:val="28"/>
              </w:rPr>
              <w:t> </w:t>
            </w:r>
            <w:r w:rsidRPr="00C81CAE">
              <w:rPr>
                <w:rFonts w:ascii="Times New Roman" w:hAnsi="Times New Roman" w:cs="Times New Roman"/>
                <w:sz w:val="28"/>
                <w:szCs w:val="28"/>
              </w:rPr>
              <w:t>%</w:t>
            </w:r>
            <w:r w:rsidR="009669BB">
              <w:rPr>
                <w:rFonts w:ascii="Times New Roman" w:hAnsi="Times New Roman" w:cs="Times New Roman"/>
                <w:sz w:val="28"/>
                <w:szCs w:val="28"/>
              </w:rPr>
              <w:t> </w:t>
            </w:r>
            <w:r w:rsidRPr="00C81CAE">
              <w:rPr>
                <w:rFonts w:ascii="Times New Roman" w:hAnsi="Times New Roman" w:cs="Times New Roman"/>
                <w:sz w:val="28"/>
                <w:szCs w:val="28"/>
              </w:rPr>
              <w:t>(</w:t>
            </w:r>
            <w:r w:rsidR="00D50B3D">
              <w:rPr>
                <w:rFonts w:ascii="Times New Roman" w:hAnsi="Times New Roman" w:cs="Times New Roman"/>
                <w:sz w:val="28"/>
                <w:szCs w:val="28"/>
              </w:rPr>
              <w:t>“</w:t>
            </w:r>
            <w:r w:rsidRPr="00C81CAE">
              <w:rPr>
                <w:rFonts w:ascii="Times New Roman" w:hAnsi="Times New Roman" w:cs="Times New Roman"/>
                <w:sz w:val="28"/>
                <w:szCs w:val="28"/>
              </w:rPr>
              <w:t>Customs</w:t>
            </w:r>
            <w:r w:rsidR="00D50B3D">
              <w:rPr>
                <w:rFonts w:ascii="Times New Roman" w:hAnsi="Times New Roman" w:cs="Times New Roman"/>
                <w:sz w:val="28"/>
                <w:szCs w:val="28"/>
              </w:rPr>
              <w:t>”</w:t>
            </w:r>
            <w:r w:rsidRPr="00C81CAE">
              <w:rPr>
                <w:rFonts w:ascii="Times New Roman" w:hAnsi="Times New Roman" w:cs="Times New Roman"/>
                <w:sz w:val="28"/>
                <w:szCs w:val="28"/>
              </w:rPr>
              <w:t>) un 29</w:t>
            </w:r>
            <w:r w:rsidR="00D50B3D">
              <w:rPr>
                <w:rFonts w:ascii="Times New Roman" w:hAnsi="Times New Roman" w:cs="Times New Roman"/>
                <w:sz w:val="28"/>
                <w:szCs w:val="28"/>
              </w:rPr>
              <w:t> </w:t>
            </w:r>
            <w:r w:rsidRPr="00C81CAE">
              <w:rPr>
                <w:rFonts w:ascii="Times New Roman" w:hAnsi="Times New Roman" w:cs="Times New Roman"/>
                <w:sz w:val="28"/>
                <w:szCs w:val="28"/>
              </w:rPr>
              <w:t>% (</w:t>
            </w:r>
            <w:r w:rsidR="00D50B3D">
              <w:rPr>
                <w:rFonts w:ascii="Times New Roman" w:hAnsi="Times New Roman" w:cs="Times New Roman"/>
                <w:sz w:val="28"/>
                <w:szCs w:val="28"/>
              </w:rPr>
              <w:t>“</w:t>
            </w:r>
            <w:r w:rsidRPr="00C81CAE">
              <w:rPr>
                <w:rFonts w:ascii="Times New Roman" w:hAnsi="Times New Roman" w:cs="Times New Roman"/>
                <w:sz w:val="28"/>
                <w:szCs w:val="28"/>
              </w:rPr>
              <w:t>Fiscalis</w:t>
            </w:r>
            <w:r w:rsidR="00D50B3D">
              <w:rPr>
                <w:rFonts w:ascii="Times New Roman" w:hAnsi="Times New Roman" w:cs="Times New Roman"/>
                <w:sz w:val="28"/>
                <w:szCs w:val="28"/>
              </w:rPr>
              <w:t>”</w:t>
            </w:r>
            <w:r w:rsidRPr="00C81CAE">
              <w:rPr>
                <w:rFonts w:ascii="Times New Roman" w:hAnsi="Times New Roman" w:cs="Times New Roman"/>
                <w:sz w:val="28"/>
                <w:szCs w:val="28"/>
              </w:rPr>
              <w:t>);</w:t>
            </w:r>
          </w:p>
          <w:p w14:paraId="2872F6C3" w14:textId="35D9AF2E" w:rsidR="00B47A87" w:rsidRPr="00C81CAE" w:rsidRDefault="00B10389" w:rsidP="0018745B">
            <w:pPr>
              <w:pStyle w:val="ListParagraph"/>
              <w:numPr>
                <w:ilvl w:val="0"/>
                <w:numId w:val="10"/>
              </w:numPr>
              <w:tabs>
                <w:tab w:val="left" w:pos="439"/>
              </w:tabs>
              <w:ind w:left="0" w:firstLine="0"/>
              <w:jc w:val="both"/>
              <w:rPr>
                <w:rFonts w:ascii="Times New Roman" w:hAnsi="Times New Roman" w:cs="Times New Roman"/>
                <w:sz w:val="28"/>
                <w:szCs w:val="28"/>
              </w:rPr>
            </w:pPr>
            <w:r w:rsidRPr="00C81CAE">
              <w:rPr>
                <w:rFonts w:ascii="Times New Roman" w:hAnsi="Times New Roman" w:cs="Times New Roman"/>
                <w:sz w:val="28"/>
                <w:szCs w:val="28"/>
              </w:rPr>
              <w:t xml:space="preserve">uzlabot sadarbību starp muitas dienestiem un atbalstīt </w:t>
            </w:r>
            <w:r w:rsidR="00D50B3D">
              <w:rPr>
                <w:rFonts w:ascii="Times New Roman" w:hAnsi="Times New Roman" w:cs="Times New Roman"/>
                <w:sz w:val="28"/>
                <w:szCs w:val="28"/>
              </w:rPr>
              <w:t>“</w:t>
            </w:r>
            <w:r w:rsidRPr="00C81CAE">
              <w:rPr>
                <w:rFonts w:ascii="Times New Roman" w:hAnsi="Times New Roman" w:cs="Times New Roman"/>
                <w:sz w:val="28"/>
                <w:szCs w:val="28"/>
              </w:rPr>
              <w:t>Customs</w:t>
            </w:r>
            <w:r w:rsidR="00D50B3D">
              <w:rPr>
                <w:rFonts w:ascii="Times New Roman" w:hAnsi="Times New Roman" w:cs="Times New Roman"/>
                <w:sz w:val="28"/>
                <w:szCs w:val="28"/>
              </w:rPr>
              <w:t>”</w:t>
            </w:r>
            <w:r w:rsidRPr="00C81CAE">
              <w:rPr>
                <w:rFonts w:ascii="Times New Roman" w:hAnsi="Times New Roman" w:cs="Times New Roman"/>
                <w:sz w:val="28"/>
                <w:szCs w:val="28"/>
              </w:rPr>
              <w:t xml:space="preserve"> programmu īstenošanu – 5</w:t>
            </w:r>
            <w:r w:rsidR="00D50B3D">
              <w:rPr>
                <w:rFonts w:ascii="Times New Roman" w:hAnsi="Times New Roman" w:cs="Times New Roman"/>
                <w:sz w:val="28"/>
                <w:szCs w:val="28"/>
              </w:rPr>
              <w:t> </w:t>
            </w:r>
            <w:r w:rsidRPr="00C81CAE">
              <w:rPr>
                <w:rFonts w:ascii="Times New Roman" w:hAnsi="Times New Roman" w:cs="Times New Roman"/>
                <w:sz w:val="28"/>
                <w:szCs w:val="28"/>
              </w:rPr>
              <w:t xml:space="preserve">% un </w:t>
            </w:r>
            <w:r w:rsidR="00D50B3D">
              <w:rPr>
                <w:rFonts w:ascii="Times New Roman" w:hAnsi="Times New Roman" w:cs="Times New Roman"/>
                <w:sz w:val="28"/>
                <w:szCs w:val="28"/>
              </w:rPr>
              <w:t>“</w:t>
            </w:r>
            <w:r w:rsidRPr="00C81CAE">
              <w:rPr>
                <w:rFonts w:ascii="Times New Roman" w:hAnsi="Times New Roman" w:cs="Times New Roman"/>
                <w:sz w:val="28"/>
                <w:szCs w:val="28"/>
              </w:rPr>
              <w:t>Fiscalis</w:t>
            </w:r>
            <w:r w:rsidR="00D50B3D">
              <w:rPr>
                <w:rFonts w:ascii="Times New Roman" w:hAnsi="Times New Roman" w:cs="Times New Roman"/>
                <w:sz w:val="28"/>
                <w:szCs w:val="28"/>
              </w:rPr>
              <w:t>”</w:t>
            </w:r>
            <w:r w:rsidRPr="00C81CAE">
              <w:rPr>
                <w:rFonts w:ascii="Times New Roman" w:hAnsi="Times New Roman" w:cs="Times New Roman"/>
                <w:sz w:val="28"/>
                <w:szCs w:val="28"/>
              </w:rPr>
              <w:t xml:space="preserve"> programmu īstenošanu – 29</w:t>
            </w:r>
            <w:r w:rsidR="00D50B3D">
              <w:rPr>
                <w:rFonts w:ascii="Times New Roman" w:hAnsi="Times New Roman" w:cs="Times New Roman"/>
                <w:sz w:val="28"/>
                <w:szCs w:val="28"/>
              </w:rPr>
              <w:t> </w:t>
            </w:r>
            <w:r w:rsidRPr="00C81CAE">
              <w:rPr>
                <w:rFonts w:ascii="Times New Roman" w:hAnsi="Times New Roman" w:cs="Times New Roman"/>
                <w:sz w:val="28"/>
                <w:szCs w:val="28"/>
              </w:rPr>
              <w:t>%;</w:t>
            </w:r>
          </w:p>
          <w:p w14:paraId="62C2790D" w14:textId="4F24DB24" w:rsidR="00B10389" w:rsidRPr="00C81CAE" w:rsidRDefault="00B10389" w:rsidP="0018745B">
            <w:pPr>
              <w:pStyle w:val="ListParagraph"/>
              <w:numPr>
                <w:ilvl w:val="0"/>
                <w:numId w:val="10"/>
              </w:numPr>
              <w:tabs>
                <w:tab w:val="left" w:pos="439"/>
              </w:tabs>
              <w:ind w:left="0" w:firstLine="0"/>
              <w:jc w:val="both"/>
              <w:rPr>
                <w:rFonts w:ascii="Times New Roman" w:hAnsi="Times New Roman" w:cs="Times New Roman"/>
                <w:sz w:val="28"/>
                <w:szCs w:val="28"/>
              </w:rPr>
            </w:pPr>
            <w:r w:rsidRPr="00C81CAE">
              <w:rPr>
                <w:rFonts w:ascii="Times New Roman" w:hAnsi="Times New Roman" w:cs="Times New Roman"/>
                <w:sz w:val="28"/>
                <w:szCs w:val="28"/>
              </w:rPr>
              <w:t>atbalstīt administratīv</w:t>
            </w:r>
            <w:r w:rsidR="00D50B3D">
              <w:rPr>
                <w:rFonts w:ascii="Times New Roman" w:hAnsi="Times New Roman" w:cs="Times New Roman"/>
                <w:sz w:val="28"/>
                <w:szCs w:val="28"/>
              </w:rPr>
              <w:t>ā</w:t>
            </w:r>
            <w:r w:rsidRPr="00C81CAE">
              <w:rPr>
                <w:rFonts w:ascii="Times New Roman" w:hAnsi="Times New Roman" w:cs="Times New Roman"/>
                <w:sz w:val="28"/>
                <w:szCs w:val="28"/>
              </w:rPr>
              <w:t>s sadarbības aktivitātes – 32</w:t>
            </w:r>
            <w:r w:rsidR="00D50B3D">
              <w:rPr>
                <w:rFonts w:ascii="Times New Roman" w:hAnsi="Times New Roman" w:cs="Times New Roman"/>
                <w:sz w:val="28"/>
                <w:szCs w:val="28"/>
              </w:rPr>
              <w:t> </w:t>
            </w:r>
            <w:r w:rsidRPr="00C81CAE">
              <w:rPr>
                <w:rFonts w:ascii="Times New Roman" w:hAnsi="Times New Roman" w:cs="Times New Roman"/>
                <w:sz w:val="28"/>
                <w:szCs w:val="28"/>
              </w:rPr>
              <w:t>% (</w:t>
            </w:r>
            <w:r w:rsidR="00D50B3D">
              <w:rPr>
                <w:rFonts w:ascii="Times New Roman" w:hAnsi="Times New Roman" w:cs="Times New Roman"/>
                <w:sz w:val="28"/>
                <w:szCs w:val="28"/>
              </w:rPr>
              <w:t>“</w:t>
            </w:r>
            <w:r w:rsidRPr="00C81CAE">
              <w:rPr>
                <w:rFonts w:ascii="Times New Roman" w:hAnsi="Times New Roman" w:cs="Times New Roman"/>
                <w:sz w:val="28"/>
                <w:szCs w:val="28"/>
              </w:rPr>
              <w:t>Fiscalis</w:t>
            </w:r>
            <w:r w:rsidR="00D50B3D">
              <w:rPr>
                <w:rFonts w:ascii="Times New Roman" w:hAnsi="Times New Roman" w:cs="Times New Roman"/>
                <w:sz w:val="28"/>
                <w:szCs w:val="28"/>
              </w:rPr>
              <w:t>”</w:t>
            </w:r>
            <w:r w:rsidRPr="00C81CAE">
              <w:rPr>
                <w:rFonts w:ascii="Times New Roman" w:hAnsi="Times New Roman" w:cs="Times New Roman"/>
                <w:sz w:val="28"/>
                <w:szCs w:val="28"/>
              </w:rPr>
              <w:t>)</w:t>
            </w:r>
            <w:r w:rsidR="005A7368" w:rsidRPr="00C81CAE">
              <w:rPr>
                <w:rFonts w:ascii="Times New Roman" w:hAnsi="Times New Roman" w:cs="Times New Roman"/>
                <w:sz w:val="28"/>
                <w:szCs w:val="28"/>
              </w:rPr>
              <w:t>.</w:t>
            </w:r>
          </w:p>
          <w:p w14:paraId="6ED82A5B" w14:textId="30A5978D" w:rsidR="00422EFB" w:rsidRPr="00C81CAE" w:rsidRDefault="00422EFB" w:rsidP="0018745B">
            <w:pPr>
              <w:jc w:val="both"/>
              <w:rPr>
                <w:rFonts w:ascii="Times New Roman" w:hAnsi="Times New Roman" w:cs="Times New Roman"/>
                <w:sz w:val="28"/>
                <w:szCs w:val="28"/>
              </w:rPr>
            </w:pPr>
            <w:r w:rsidRPr="00C81CAE">
              <w:rPr>
                <w:rFonts w:ascii="Times New Roman" w:hAnsi="Times New Roman" w:cs="Times New Roman"/>
                <w:sz w:val="28"/>
                <w:szCs w:val="28"/>
              </w:rPr>
              <w:t>2020.</w:t>
            </w:r>
            <w:r w:rsidR="005C3DBA">
              <w:rPr>
                <w:rFonts w:ascii="Times New Roman" w:hAnsi="Times New Roman" w:cs="Times New Roman"/>
                <w:sz w:val="28"/>
                <w:szCs w:val="28"/>
              </w:rPr>
              <w:t>–</w:t>
            </w:r>
            <w:r w:rsidRPr="00C81CAE">
              <w:rPr>
                <w:rFonts w:ascii="Times New Roman" w:hAnsi="Times New Roman" w:cs="Times New Roman"/>
                <w:sz w:val="28"/>
                <w:szCs w:val="28"/>
              </w:rPr>
              <w:t>2021.</w:t>
            </w:r>
            <w:r w:rsidR="005C3DBA">
              <w:rPr>
                <w:rFonts w:ascii="Times New Roman" w:hAnsi="Times New Roman" w:cs="Times New Roman"/>
                <w:sz w:val="28"/>
                <w:szCs w:val="28"/>
              </w:rPr>
              <w:t> </w:t>
            </w:r>
            <w:r w:rsidRPr="00C81CAE">
              <w:rPr>
                <w:rFonts w:ascii="Times New Roman" w:hAnsi="Times New Roman" w:cs="Times New Roman"/>
                <w:sz w:val="28"/>
                <w:szCs w:val="28"/>
              </w:rPr>
              <w:t>g</w:t>
            </w:r>
            <w:r w:rsidR="00DA0CEB" w:rsidRPr="00C81CAE">
              <w:rPr>
                <w:rFonts w:ascii="Times New Roman" w:hAnsi="Times New Roman" w:cs="Times New Roman"/>
                <w:sz w:val="28"/>
                <w:szCs w:val="28"/>
              </w:rPr>
              <w:t xml:space="preserve">adā </w:t>
            </w:r>
            <w:r w:rsidR="006075EC" w:rsidRPr="00C81CAE">
              <w:rPr>
                <w:rFonts w:ascii="Times New Roman" w:hAnsi="Times New Roman" w:cs="Times New Roman"/>
                <w:sz w:val="28"/>
                <w:szCs w:val="28"/>
              </w:rPr>
              <w:t>sanāksmes</w:t>
            </w:r>
            <w:r w:rsidR="006075EC">
              <w:rPr>
                <w:rFonts w:ascii="Times New Roman" w:hAnsi="Times New Roman" w:cs="Times New Roman"/>
                <w:sz w:val="28"/>
                <w:szCs w:val="28"/>
              </w:rPr>
              <w:t xml:space="preserve"> </w:t>
            </w:r>
            <w:r w:rsidR="00BD3850">
              <w:rPr>
                <w:rFonts w:ascii="Times New Roman" w:hAnsi="Times New Roman" w:cs="Times New Roman"/>
                <w:sz w:val="28"/>
                <w:szCs w:val="28"/>
              </w:rPr>
              <w:t>vis</w:t>
            </w:r>
            <w:r w:rsidR="00DA0CEB" w:rsidRPr="00C81CAE">
              <w:rPr>
                <w:rFonts w:ascii="Times New Roman" w:hAnsi="Times New Roman" w:cs="Times New Roman"/>
                <w:sz w:val="28"/>
                <w:szCs w:val="28"/>
              </w:rPr>
              <w:t>vairāk notika virtuāli, kopā 2020.</w:t>
            </w:r>
            <w:r w:rsidR="005C3DBA">
              <w:rPr>
                <w:rFonts w:ascii="Times New Roman" w:hAnsi="Times New Roman" w:cs="Times New Roman"/>
                <w:sz w:val="28"/>
                <w:szCs w:val="28"/>
              </w:rPr>
              <w:t> </w:t>
            </w:r>
            <w:r w:rsidR="00DA0CEB" w:rsidRPr="00C81CAE">
              <w:rPr>
                <w:rFonts w:ascii="Times New Roman" w:hAnsi="Times New Roman" w:cs="Times New Roman"/>
                <w:sz w:val="28"/>
                <w:szCs w:val="28"/>
              </w:rPr>
              <w:t xml:space="preserve">gadā </w:t>
            </w:r>
            <w:r w:rsidR="005C3DBA">
              <w:rPr>
                <w:rFonts w:ascii="Times New Roman" w:hAnsi="Times New Roman" w:cs="Times New Roman"/>
                <w:sz w:val="28"/>
                <w:szCs w:val="28"/>
              </w:rPr>
              <w:t xml:space="preserve">– </w:t>
            </w:r>
            <w:r w:rsidR="00DA0CEB" w:rsidRPr="00C81CAE">
              <w:rPr>
                <w:rFonts w:ascii="Times New Roman" w:hAnsi="Times New Roman" w:cs="Times New Roman"/>
                <w:sz w:val="28"/>
                <w:szCs w:val="28"/>
              </w:rPr>
              <w:t>134</w:t>
            </w:r>
            <w:r w:rsidR="009669BB">
              <w:rPr>
                <w:rFonts w:ascii="Times New Roman" w:hAnsi="Times New Roman" w:cs="Times New Roman"/>
                <w:sz w:val="28"/>
                <w:szCs w:val="28"/>
              </w:rPr>
              <w:t> </w:t>
            </w:r>
            <w:r w:rsidR="00DA0CEB" w:rsidRPr="00C81CAE">
              <w:rPr>
                <w:rFonts w:ascii="Times New Roman" w:hAnsi="Times New Roman" w:cs="Times New Roman"/>
                <w:sz w:val="28"/>
                <w:szCs w:val="28"/>
              </w:rPr>
              <w:t>virtuāl</w:t>
            </w:r>
            <w:r w:rsidR="005C3DBA">
              <w:rPr>
                <w:rFonts w:ascii="Times New Roman" w:hAnsi="Times New Roman" w:cs="Times New Roman"/>
                <w:sz w:val="28"/>
                <w:szCs w:val="28"/>
              </w:rPr>
              <w:t>ā</w:t>
            </w:r>
            <w:r w:rsidR="00DA0CEB" w:rsidRPr="00C81CAE">
              <w:rPr>
                <w:rFonts w:ascii="Times New Roman" w:hAnsi="Times New Roman" w:cs="Times New Roman"/>
                <w:sz w:val="28"/>
                <w:szCs w:val="28"/>
              </w:rPr>
              <w:t>s sanāksmes (</w:t>
            </w:r>
            <w:r w:rsidR="005C3DBA">
              <w:rPr>
                <w:rFonts w:ascii="Times New Roman" w:hAnsi="Times New Roman" w:cs="Times New Roman"/>
                <w:sz w:val="28"/>
                <w:szCs w:val="28"/>
              </w:rPr>
              <w:t>“</w:t>
            </w:r>
            <w:r w:rsidR="00DA0CEB" w:rsidRPr="00C81CAE">
              <w:rPr>
                <w:rFonts w:ascii="Times New Roman" w:hAnsi="Times New Roman" w:cs="Times New Roman"/>
                <w:sz w:val="28"/>
                <w:szCs w:val="28"/>
              </w:rPr>
              <w:t>Customs</w:t>
            </w:r>
            <w:r w:rsidR="005C3DBA">
              <w:rPr>
                <w:rFonts w:ascii="Times New Roman" w:hAnsi="Times New Roman" w:cs="Times New Roman"/>
                <w:sz w:val="28"/>
                <w:szCs w:val="28"/>
              </w:rPr>
              <w:t>”</w:t>
            </w:r>
            <w:r w:rsidR="00DA0CEB" w:rsidRPr="00C81CAE">
              <w:rPr>
                <w:rFonts w:ascii="Times New Roman" w:hAnsi="Times New Roman" w:cs="Times New Roman"/>
                <w:sz w:val="28"/>
                <w:szCs w:val="28"/>
              </w:rPr>
              <w:t>/</w:t>
            </w:r>
            <w:r w:rsidR="005C3DBA">
              <w:rPr>
                <w:rFonts w:ascii="Times New Roman" w:hAnsi="Times New Roman" w:cs="Times New Roman"/>
                <w:sz w:val="28"/>
                <w:szCs w:val="28"/>
              </w:rPr>
              <w:t>“</w:t>
            </w:r>
            <w:r w:rsidR="00DA0CEB" w:rsidRPr="00C81CAE">
              <w:rPr>
                <w:rFonts w:ascii="Times New Roman" w:hAnsi="Times New Roman" w:cs="Times New Roman"/>
                <w:sz w:val="28"/>
                <w:szCs w:val="28"/>
              </w:rPr>
              <w:t>Fiscalis</w:t>
            </w:r>
            <w:r w:rsidR="005C3DBA">
              <w:rPr>
                <w:rFonts w:ascii="Times New Roman" w:hAnsi="Times New Roman" w:cs="Times New Roman"/>
                <w:sz w:val="28"/>
                <w:szCs w:val="28"/>
              </w:rPr>
              <w:t>”</w:t>
            </w:r>
            <w:r w:rsidR="00DA0CEB" w:rsidRPr="00C81CAE">
              <w:rPr>
                <w:rFonts w:ascii="Times New Roman" w:hAnsi="Times New Roman" w:cs="Times New Roman"/>
                <w:sz w:val="28"/>
                <w:szCs w:val="28"/>
              </w:rPr>
              <w:t>).</w:t>
            </w:r>
          </w:p>
          <w:p w14:paraId="6C44219D" w14:textId="07FE8E55" w:rsidR="00B10389" w:rsidRPr="00C81CAE" w:rsidRDefault="0035022D" w:rsidP="0018745B">
            <w:pPr>
              <w:jc w:val="both"/>
              <w:rPr>
                <w:rFonts w:ascii="Times New Roman" w:hAnsi="Times New Roman" w:cs="Times New Roman"/>
                <w:sz w:val="28"/>
                <w:szCs w:val="28"/>
              </w:rPr>
            </w:pPr>
            <w:r w:rsidRPr="00C81CAE">
              <w:rPr>
                <w:rFonts w:ascii="Times New Roman" w:hAnsi="Times New Roman" w:cs="Times New Roman"/>
                <w:sz w:val="28"/>
                <w:szCs w:val="28"/>
              </w:rPr>
              <w:t>Programmu fiskālais gads ir no 1.</w:t>
            </w:r>
            <w:r w:rsidR="005C3DBA">
              <w:rPr>
                <w:rFonts w:ascii="Times New Roman" w:hAnsi="Times New Roman" w:cs="Times New Roman"/>
                <w:sz w:val="28"/>
                <w:szCs w:val="28"/>
              </w:rPr>
              <w:t> </w:t>
            </w:r>
            <w:r w:rsidRPr="00C81CAE">
              <w:rPr>
                <w:rFonts w:ascii="Times New Roman" w:hAnsi="Times New Roman" w:cs="Times New Roman"/>
                <w:sz w:val="28"/>
                <w:szCs w:val="28"/>
              </w:rPr>
              <w:t>aprīļa līdz nākamā gada 31.</w:t>
            </w:r>
            <w:r w:rsidR="005C3DBA">
              <w:rPr>
                <w:rFonts w:ascii="Times New Roman" w:hAnsi="Times New Roman" w:cs="Times New Roman"/>
                <w:sz w:val="28"/>
                <w:szCs w:val="28"/>
              </w:rPr>
              <w:t> </w:t>
            </w:r>
            <w:r w:rsidRPr="00C81CAE">
              <w:rPr>
                <w:rFonts w:ascii="Times New Roman" w:hAnsi="Times New Roman" w:cs="Times New Roman"/>
                <w:sz w:val="28"/>
                <w:szCs w:val="28"/>
              </w:rPr>
              <w:t>martam. 2021.</w:t>
            </w:r>
            <w:r w:rsidR="005C3DBA">
              <w:rPr>
                <w:rFonts w:ascii="Times New Roman" w:hAnsi="Times New Roman" w:cs="Times New Roman"/>
                <w:sz w:val="28"/>
                <w:szCs w:val="28"/>
              </w:rPr>
              <w:t> </w:t>
            </w:r>
            <w:r w:rsidRPr="00C81CAE">
              <w:rPr>
                <w:rFonts w:ascii="Times New Roman" w:hAnsi="Times New Roman" w:cs="Times New Roman"/>
                <w:sz w:val="28"/>
                <w:szCs w:val="28"/>
              </w:rPr>
              <w:t>gadā programmu fiskāl</w:t>
            </w:r>
            <w:r w:rsidR="005C3DBA">
              <w:rPr>
                <w:rFonts w:ascii="Times New Roman" w:hAnsi="Times New Roman" w:cs="Times New Roman"/>
                <w:sz w:val="28"/>
                <w:szCs w:val="28"/>
              </w:rPr>
              <w:t>ā</w:t>
            </w:r>
            <w:r w:rsidRPr="00C81CAE">
              <w:rPr>
                <w:rFonts w:ascii="Times New Roman" w:hAnsi="Times New Roman" w:cs="Times New Roman"/>
                <w:sz w:val="28"/>
                <w:szCs w:val="28"/>
              </w:rPr>
              <w:t xml:space="preserve"> gada beigas </w:t>
            </w:r>
            <w:r w:rsidR="00EA79ED" w:rsidRPr="00C81CAE">
              <w:rPr>
                <w:rFonts w:ascii="Times New Roman" w:hAnsi="Times New Roman" w:cs="Times New Roman"/>
                <w:sz w:val="28"/>
                <w:szCs w:val="28"/>
              </w:rPr>
              <w:t>–</w:t>
            </w:r>
            <w:r w:rsidRPr="00C81CAE">
              <w:rPr>
                <w:rFonts w:ascii="Times New Roman" w:hAnsi="Times New Roman" w:cs="Times New Roman"/>
                <w:sz w:val="28"/>
                <w:szCs w:val="28"/>
              </w:rPr>
              <w:t xml:space="preserve"> 30</w:t>
            </w:r>
            <w:r w:rsidR="00EA79ED" w:rsidRPr="00C81CAE">
              <w:rPr>
                <w:rFonts w:ascii="Times New Roman" w:hAnsi="Times New Roman" w:cs="Times New Roman"/>
                <w:sz w:val="28"/>
                <w:szCs w:val="28"/>
              </w:rPr>
              <w:t>.</w:t>
            </w:r>
            <w:r w:rsidR="005C3DBA">
              <w:rPr>
                <w:rFonts w:ascii="Times New Roman" w:hAnsi="Times New Roman" w:cs="Times New Roman"/>
                <w:sz w:val="28"/>
                <w:szCs w:val="28"/>
              </w:rPr>
              <w:t> </w:t>
            </w:r>
            <w:r w:rsidR="004B7DB0">
              <w:rPr>
                <w:rFonts w:ascii="Times New Roman" w:hAnsi="Times New Roman" w:cs="Times New Roman"/>
                <w:sz w:val="28"/>
                <w:szCs w:val="28"/>
              </w:rPr>
              <w:t>nove</w:t>
            </w:r>
            <w:r w:rsidR="00C81CAE" w:rsidRPr="00C81CAE">
              <w:rPr>
                <w:rFonts w:ascii="Times New Roman" w:hAnsi="Times New Roman" w:cs="Times New Roman"/>
                <w:sz w:val="28"/>
                <w:szCs w:val="28"/>
              </w:rPr>
              <w:t>mbr</w:t>
            </w:r>
            <w:r w:rsidR="005C3DBA">
              <w:rPr>
                <w:rFonts w:ascii="Times New Roman" w:hAnsi="Times New Roman" w:cs="Times New Roman"/>
                <w:sz w:val="28"/>
                <w:szCs w:val="28"/>
              </w:rPr>
              <w:t>ī</w:t>
            </w:r>
            <w:r w:rsidR="00C81CAE" w:rsidRPr="00C81CAE">
              <w:rPr>
                <w:rFonts w:ascii="Times New Roman" w:hAnsi="Times New Roman" w:cs="Times New Roman"/>
                <w:sz w:val="28"/>
                <w:szCs w:val="28"/>
              </w:rPr>
              <w:t>.</w:t>
            </w:r>
          </w:p>
        </w:tc>
      </w:tr>
      <w:tr w:rsidR="001A0061" w14:paraId="0DA645D7" w14:textId="77777777" w:rsidTr="0018745B">
        <w:tc>
          <w:tcPr>
            <w:tcW w:w="1133" w:type="dxa"/>
          </w:tcPr>
          <w:p w14:paraId="4C0CDA46" w14:textId="516DFFF6" w:rsidR="001A0061" w:rsidRPr="00C81CAE" w:rsidRDefault="001A0061"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2017</w:t>
            </w:r>
            <w:r w:rsidR="00D50B3D">
              <w:rPr>
                <w:rFonts w:ascii="Times New Roman" w:hAnsi="Times New Roman" w:cs="Times New Roman"/>
                <w:sz w:val="28"/>
                <w:szCs w:val="28"/>
              </w:rPr>
              <w:t>.</w:t>
            </w:r>
          </w:p>
        </w:tc>
        <w:tc>
          <w:tcPr>
            <w:tcW w:w="1570" w:type="dxa"/>
          </w:tcPr>
          <w:p w14:paraId="241E9688" w14:textId="1D634C2D" w:rsidR="001A0061" w:rsidRPr="00C81CAE" w:rsidRDefault="00ED7439"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106</w:t>
            </w:r>
            <w:r w:rsidR="00D50B3D">
              <w:rPr>
                <w:rFonts w:ascii="Times New Roman" w:hAnsi="Times New Roman" w:cs="Times New Roman"/>
                <w:sz w:val="28"/>
                <w:szCs w:val="28"/>
              </w:rPr>
              <w:t> </w:t>
            </w:r>
            <w:r w:rsidRPr="00C81CAE">
              <w:rPr>
                <w:rFonts w:ascii="Times New Roman" w:hAnsi="Times New Roman" w:cs="Times New Roman"/>
                <w:sz w:val="28"/>
                <w:szCs w:val="28"/>
              </w:rPr>
              <w:t>958</w:t>
            </w:r>
          </w:p>
        </w:tc>
        <w:tc>
          <w:tcPr>
            <w:tcW w:w="1692" w:type="dxa"/>
          </w:tcPr>
          <w:p w14:paraId="4481B6D9" w14:textId="056E2DF9" w:rsidR="001A0061" w:rsidRPr="00C81CAE" w:rsidRDefault="00ED7439"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143</w:t>
            </w:r>
            <w:r w:rsidR="00D50B3D">
              <w:rPr>
                <w:rFonts w:ascii="Times New Roman" w:hAnsi="Times New Roman" w:cs="Times New Roman"/>
                <w:sz w:val="28"/>
                <w:szCs w:val="28"/>
              </w:rPr>
              <w:t> </w:t>
            </w:r>
            <w:r w:rsidRPr="00C81CAE">
              <w:rPr>
                <w:rFonts w:ascii="Times New Roman" w:hAnsi="Times New Roman" w:cs="Times New Roman"/>
                <w:sz w:val="28"/>
                <w:szCs w:val="28"/>
              </w:rPr>
              <w:t>403</w:t>
            </w:r>
          </w:p>
        </w:tc>
        <w:tc>
          <w:tcPr>
            <w:tcW w:w="4671" w:type="dxa"/>
            <w:vMerge/>
          </w:tcPr>
          <w:p w14:paraId="3F507BB3" w14:textId="77777777" w:rsidR="001A0061" w:rsidRDefault="001A0061">
            <w:pPr>
              <w:pStyle w:val="ListParagraph"/>
              <w:ind w:left="0"/>
              <w:jc w:val="both"/>
              <w:rPr>
                <w:rFonts w:ascii="Times New Roman" w:hAnsi="Times New Roman" w:cs="Times New Roman"/>
                <w:sz w:val="28"/>
                <w:szCs w:val="28"/>
              </w:rPr>
            </w:pPr>
          </w:p>
        </w:tc>
      </w:tr>
      <w:tr w:rsidR="001A0061" w14:paraId="55493309" w14:textId="77777777" w:rsidTr="0018745B">
        <w:tc>
          <w:tcPr>
            <w:tcW w:w="1133" w:type="dxa"/>
          </w:tcPr>
          <w:p w14:paraId="3ED20B58" w14:textId="4F2CA68F" w:rsidR="001A0061" w:rsidRPr="00C81CAE" w:rsidRDefault="001A0061"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2018</w:t>
            </w:r>
            <w:r w:rsidR="00D50B3D">
              <w:rPr>
                <w:rFonts w:ascii="Times New Roman" w:hAnsi="Times New Roman" w:cs="Times New Roman"/>
                <w:sz w:val="28"/>
                <w:szCs w:val="28"/>
              </w:rPr>
              <w:t>.</w:t>
            </w:r>
          </w:p>
        </w:tc>
        <w:tc>
          <w:tcPr>
            <w:tcW w:w="1570" w:type="dxa"/>
          </w:tcPr>
          <w:p w14:paraId="1B09F853" w14:textId="6EE651D7" w:rsidR="001A0061" w:rsidRPr="00C81CAE" w:rsidRDefault="00ED7439" w:rsidP="0018745B">
            <w:pPr>
              <w:pStyle w:val="ListParagraph"/>
              <w:ind w:left="0"/>
              <w:jc w:val="center"/>
              <w:rPr>
                <w:rFonts w:ascii="Times New Roman" w:hAnsi="Times New Roman" w:cs="Times New Roman"/>
                <w:sz w:val="28"/>
                <w:szCs w:val="28"/>
                <w:lang w:val="ru-RU"/>
              </w:rPr>
            </w:pPr>
            <w:r w:rsidRPr="00C81CAE">
              <w:rPr>
                <w:rFonts w:ascii="Times New Roman" w:hAnsi="Times New Roman" w:cs="Times New Roman"/>
                <w:sz w:val="28"/>
                <w:szCs w:val="28"/>
              </w:rPr>
              <w:t>1</w:t>
            </w:r>
            <w:r w:rsidR="00E8226C" w:rsidRPr="00C81CAE">
              <w:rPr>
                <w:rFonts w:ascii="Times New Roman" w:hAnsi="Times New Roman" w:cs="Times New Roman"/>
                <w:sz w:val="28"/>
                <w:szCs w:val="28"/>
                <w:lang w:val="ru-RU"/>
              </w:rPr>
              <w:t>27</w:t>
            </w:r>
            <w:r w:rsidR="00D50B3D">
              <w:rPr>
                <w:rFonts w:ascii="Times New Roman" w:hAnsi="Times New Roman" w:cs="Times New Roman"/>
                <w:sz w:val="28"/>
                <w:szCs w:val="28"/>
              </w:rPr>
              <w:t> </w:t>
            </w:r>
            <w:r w:rsidR="00E8226C" w:rsidRPr="00C81CAE">
              <w:rPr>
                <w:rFonts w:ascii="Times New Roman" w:hAnsi="Times New Roman" w:cs="Times New Roman"/>
                <w:sz w:val="28"/>
                <w:szCs w:val="28"/>
                <w:lang w:val="ru-RU"/>
              </w:rPr>
              <w:t>787</w:t>
            </w:r>
          </w:p>
        </w:tc>
        <w:tc>
          <w:tcPr>
            <w:tcW w:w="1692" w:type="dxa"/>
          </w:tcPr>
          <w:p w14:paraId="68885B52" w14:textId="14DEA1A4" w:rsidR="001A0061" w:rsidRPr="00C81CAE" w:rsidRDefault="00E8226C" w:rsidP="0018745B">
            <w:pPr>
              <w:pStyle w:val="ListParagraph"/>
              <w:ind w:left="0"/>
              <w:jc w:val="center"/>
              <w:rPr>
                <w:rFonts w:ascii="Times New Roman" w:hAnsi="Times New Roman" w:cs="Times New Roman"/>
                <w:sz w:val="28"/>
                <w:szCs w:val="28"/>
                <w:lang w:val="ru-RU"/>
              </w:rPr>
            </w:pPr>
            <w:r w:rsidRPr="00C81CAE">
              <w:rPr>
                <w:rFonts w:ascii="Times New Roman" w:hAnsi="Times New Roman" w:cs="Times New Roman"/>
                <w:sz w:val="28"/>
                <w:szCs w:val="28"/>
                <w:lang w:val="ru-RU"/>
              </w:rPr>
              <w:t>170</w:t>
            </w:r>
            <w:r w:rsidR="00D50B3D">
              <w:rPr>
                <w:rFonts w:ascii="Times New Roman" w:hAnsi="Times New Roman" w:cs="Times New Roman"/>
                <w:sz w:val="28"/>
                <w:szCs w:val="28"/>
              </w:rPr>
              <w:t> </w:t>
            </w:r>
            <w:r w:rsidRPr="00C81CAE">
              <w:rPr>
                <w:rFonts w:ascii="Times New Roman" w:hAnsi="Times New Roman" w:cs="Times New Roman"/>
                <w:sz w:val="28"/>
                <w:szCs w:val="28"/>
                <w:lang w:val="ru-RU"/>
              </w:rPr>
              <w:t>523</w:t>
            </w:r>
          </w:p>
        </w:tc>
        <w:tc>
          <w:tcPr>
            <w:tcW w:w="4671" w:type="dxa"/>
            <w:vMerge/>
          </w:tcPr>
          <w:p w14:paraId="52244A74" w14:textId="77777777" w:rsidR="001A0061" w:rsidRDefault="001A0061">
            <w:pPr>
              <w:pStyle w:val="ListParagraph"/>
              <w:ind w:left="0"/>
              <w:jc w:val="both"/>
              <w:rPr>
                <w:rFonts w:ascii="Times New Roman" w:hAnsi="Times New Roman" w:cs="Times New Roman"/>
                <w:sz w:val="28"/>
                <w:szCs w:val="28"/>
              </w:rPr>
            </w:pPr>
          </w:p>
        </w:tc>
      </w:tr>
      <w:tr w:rsidR="001A0061" w14:paraId="74774EDD" w14:textId="77777777" w:rsidTr="0018745B">
        <w:tc>
          <w:tcPr>
            <w:tcW w:w="1133" w:type="dxa"/>
          </w:tcPr>
          <w:p w14:paraId="7437B383" w14:textId="781245F3" w:rsidR="001A0061" w:rsidRPr="00C81CAE" w:rsidRDefault="001A0061"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2019</w:t>
            </w:r>
            <w:r w:rsidR="00D50B3D">
              <w:rPr>
                <w:rFonts w:ascii="Times New Roman" w:hAnsi="Times New Roman" w:cs="Times New Roman"/>
                <w:sz w:val="28"/>
                <w:szCs w:val="28"/>
              </w:rPr>
              <w:t>.</w:t>
            </w:r>
          </w:p>
        </w:tc>
        <w:tc>
          <w:tcPr>
            <w:tcW w:w="1570" w:type="dxa"/>
          </w:tcPr>
          <w:p w14:paraId="17EEA13A" w14:textId="3BEBBFDC" w:rsidR="001A0061" w:rsidRPr="00C81CAE" w:rsidRDefault="00E8226C" w:rsidP="0018745B">
            <w:pPr>
              <w:pStyle w:val="ListParagraph"/>
              <w:ind w:left="0"/>
              <w:jc w:val="center"/>
              <w:rPr>
                <w:rFonts w:ascii="Times New Roman" w:hAnsi="Times New Roman" w:cs="Times New Roman"/>
                <w:sz w:val="28"/>
                <w:szCs w:val="28"/>
                <w:lang w:val="ru-RU"/>
              </w:rPr>
            </w:pPr>
            <w:r w:rsidRPr="00C81CAE">
              <w:rPr>
                <w:rFonts w:ascii="Times New Roman" w:hAnsi="Times New Roman" w:cs="Times New Roman"/>
                <w:sz w:val="28"/>
                <w:szCs w:val="28"/>
                <w:lang w:val="ru-RU"/>
              </w:rPr>
              <w:t>136</w:t>
            </w:r>
            <w:r w:rsidR="00D50B3D">
              <w:rPr>
                <w:rFonts w:ascii="Times New Roman" w:hAnsi="Times New Roman" w:cs="Times New Roman"/>
                <w:sz w:val="28"/>
                <w:szCs w:val="28"/>
              </w:rPr>
              <w:t> </w:t>
            </w:r>
            <w:r w:rsidRPr="00C81CAE">
              <w:rPr>
                <w:rFonts w:ascii="Times New Roman" w:hAnsi="Times New Roman" w:cs="Times New Roman"/>
                <w:sz w:val="28"/>
                <w:szCs w:val="28"/>
                <w:lang w:val="ru-RU"/>
              </w:rPr>
              <w:t>372</w:t>
            </w:r>
          </w:p>
        </w:tc>
        <w:tc>
          <w:tcPr>
            <w:tcW w:w="1692" w:type="dxa"/>
          </w:tcPr>
          <w:p w14:paraId="38ABF2A1" w14:textId="5E2C2600" w:rsidR="001A0061" w:rsidRPr="00C81CAE" w:rsidRDefault="00E8226C"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lang w:val="ru-RU"/>
              </w:rPr>
              <w:t>182</w:t>
            </w:r>
            <w:r w:rsidR="00D50B3D">
              <w:rPr>
                <w:rFonts w:ascii="Times New Roman" w:hAnsi="Times New Roman" w:cs="Times New Roman"/>
                <w:sz w:val="28"/>
                <w:szCs w:val="28"/>
              </w:rPr>
              <w:t> </w:t>
            </w:r>
            <w:r w:rsidRPr="00C81CAE">
              <w:rPr>
                <w:rFonts w:ascii="Times New Roman" w:hAnsi="Times New Roman" w:cs="Times New Roman"/>
                <w:sz w:val="28"/>
                <w:szCs w:val="28"/>
                <w:lang w:val="ru-RU"/>
              </w:rPr>
              <w:t>531</w:t>
            </w:r>
          </w:p>
        </w:tc>
        <w:tc>
          <w:tcPr>
            <w:tcW w:w="4671" w:type="dxa"/>
            <w:vMerge/>
          </w:tcPr>
          <w:p w14:paraId="3787EC0C" w14:textId="77777777" w:rsidR="001A0061" w:rsidRDefault="001A0061">
            <w:pPr>
              <w:pStyle w:val="ListParagraph"/>
              <w:ind w:left="0"/>
              <w:jc w:val="both"/>
              <w:rPr>
                <w:rFonts w:ascii="Times New Roman" w:hAnsi="Times New Roman" w:cs="Times New Roman"/>
                <w:sz w:val="28"/>
                <w:szCs w:val="28"/>
              </w:rPr>
            </w:pPr>
          </w:p>
        </w:tc>
      </w:tr>
      <w:tr w:rsidR="001A0061" w14:paraId="1699E45C" w14:textId="77777777" w:rsidTr="0018745B">
        <w:tc>
          <w:tcPr>
            <w:tcW w:w="1133" w:type="dxa"/>
          </w:tcPr>
          <w:p w14:paraId="20197191" w14:textId="5EBAA7FD" w:rsidR="001A0061" w:rsidRPr="00C81CAE" w:rsidRDefault="001A0061"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2020</w:t>
            </w:r>
            <w:r w:rsidR="00D50B3D">
              <w:rPr>
                <w:rFonts w:ascii="Times New Roman" w:hAnsi="Times New Roman" w:cs="Times New Roman"/>
                <w:sz w:val="28"/>
                <w:szCs w:val="28"/>
              </w:rPr>
              <w:t>.–</w:t>
            </w:r>
            <w:r w:rsidRPr="00C81CAE">
              <w:rPr>
                <w:rFonts w:ascii="Times New Roman" w:hAnsi="Times New Roman" w:cs="Times New Roman"/>
                <w:sz w:val="28"/>
                <w:szCs w:val="28"/>
              </w:rPr>
              <w:t>2021</w:t>
            </w:r>
            <w:r w:rsidR="00D50B3D">
              <w:rPr>
                <w:rFonts w:ascii="Times New Roman" w:hAnsi="Times New Roman" w:cs="Times New Roman"/>
                <w:sz w:val="28"/>
                <w:szCs w:val="28"/>
              </w:rPr>
              <w:t>.</w:t>
            </w:r>
          </w:p>
        </w:tc>
        <w:tc>
          <w:tcPr>
            <w:tcW w:w="1570" w:type="dxa"/>
          </w:tcPr>
          <w:p w14:paraId="6250AAB9" w14:textId="4D41E377" w:rsidR="009669BB" w:rsidRDefault="00E8226C" w:rsidP="0018745B">
            <w:pPr>
              <w:pStyle w:val="ListParagraph"/>
              <w:ind w:left="0"/>
              <w:jc w:val="center"/>
              <w:rPr>
                <w:rFonts w:ascii="Times New Roman" w:hAnsi="Times New Roman" w:cs="Times New Roman"/>
                <w:sz w:val="28"/>
                <w:szCs w:val="28"/>
              </w:rPr>
            </w:pPr>
            <w:r w:rsidRPr="0018745B">
              <w:rPr>
                <w:rFonts w:ascii="Times New Roman" w:hAnsi="Times New Roman" w:cs="Times New Roman"/>
                <w:sz w:val="28"/>
                <w:szCs w:val="28"/>
                <w:lang w:val="en-US"/>
              </w:rPr>
              <w:t>34</w:t>
            </w:r>
            <w:r w:rsidR="009669BB">
              <w:rPr>
                <w:rFonts w:ascii="Times New Roman" w:hAnsi="Times New Roman" w:cs="Times New Roman"/>
                <w:sz w:val="28"/>
                <w:szCs w:val="28"/>
              </w:rPr>
              <w:t> </w:t>
            </w:r>
            <w:r w:rsidRPr="0018745B">
              <w:rPr>
                <w:rFonts w:ascii="Times New Roman" w:hAnsi="Times New Roman" w:cs="Times New Roman"/>
                <w:sz w:val="28"/>
                <w:szCs w:val="28"/>
                <w:lang w:val="en-US"/>
              </w:rPr>
              <w:t>437</w:t>
            </w:r>
          </w:p>
          <w:p w14:paraId="0B269621" w14:textId="24155AFF" w:rsidR="001A0061" w:rsidRPr="00C81CAE" w:rsidRDefault="00422EFB"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piešķirtais finansējums</w:t>
            </w:r>
          </w:p>
        </w:tc>
        <w:tc>
          <w:tcPr>
            <w:tcW w:w="1692" w:type="dxa"/>
          </w:tcPr>
          <w:p w14:paraId="1483FB3C" w14:textId="7F0A829C" w:rsidR="001A0061" w:rsidRPr="0018745B" w:rsidRDefault="00E8226C" w:rsidP="0018745B">
            <w:pPr>
              <w:pStyle w:val="ListParagraph"/>
              <w:ind w:left="0"/>
              <w:jc w:val="center"/>
              <w:rPr>
                <w:rFonts w:ascii="Times New Roman" w:hAnsi="Times New Roman" w:cs="Times New Roman"/>
                <w:sz w:val="28"/>
                <w:szCs w:val="28"/>
                <w:lang w:val="en-US"/>
              </w:rPr>
            </w:pPr>
            <w:r w:rsidRPr="0018745B">
              <w:rPr>
                <w:rFonts w:ascii="Times New Roman" w:hAnsi="Times New Roman" w:cs="Times New Roman"/>
                <w:sz w:val="28"/>
                <w:szCs w:val="28"/>
                <w:lang w:val="en-US"/>
              </w:rPr>
              <w:t>45</w:t>
            </w:r>
            <w:r w:rsidR="00DA0CEB" w:rsidRPr="00C81CAE">
              <w:rPr>
                <w:rFonts w:ascii="Times New Roman" w:hAnsi="Times New Roman" w:cs="Times New Roman"/>
                <w:sz w:val="28"/>
                <w:szCs w:val="28"/>
              </w:rPr>
              <w:t> </w:t>
            </w:r>
            <w:r w:rsidRPr="0018745B">
              <w:rPr>
                <w:rFonts w:ascii="Times New Roman" w:hAnsi="Times New Roman" w:cs="Times New Roman"/>
                <w:sz w:val="28"/>
                <w:szCs w:val="28"/>
                <w:lang w:val="en-US"/>
              </w:rPr>
              <w:t>125</w:t>
            </w:r>
          </w:p>
          <w:p w14:paraId="625A2A48" w14:textId="11D5137F" w:rsidR="00DA0CEB" w:rsidRPr="00C81CAE" w:rsidRDefault="00DA0CEB" w:rsidP="0018745B">
            <w:pPr>
              <w:pStyle w:val="ListParagraph"/>
              <w:ind w:left="0"/>
              <w:jc w:val="center"/>
              <w:rPr>
                <w:rFonts w:ascii="Times New Roman" w:hAnsi="Times New Roman" w:cs="Times New Roman"/>
                <w:sz w:val="28"/>
                <w:szCs w:val="28"/>
              </w:rPr>
            </w:pPr>
            <w:r w:rsidRPr="00C81CAE">
              <w:rPr>
                <w:rFonts w:ascii="Times New Roman" w:hAnsi="Times New Roman" w:cs="Times New Roman"/>
                <w:sz w:val="28"/>
                <w:szCs w:val="28"/>
              </w:rPr>
              <w:t>piešķirtais finansējums</w:t>
            </w:r>
          </w:p>
        </w:tc>
        <w:tc>
          <w:tcPr>
            <w:tcW w:w="4671" w:type="dxa"/>
            <w:vMerge/>
          </w:tcPr>
          <w:p w14:paraId="3814F222" w14:textId="77777777" w:rsidR="001A0061" w:rsidRDefault="001A0061">
            <w:pPr>
              <w:pStyle w:val="ListParagraph"/>
              <w:ind w:left="0"/>
              <w:jc w:val="both"/>
              <w:rPr>
                <w:rFonts w:ascii="Times New Roman" w:hAnsi="Times New Roman" w:cs="Times New Roman"/>
                <w:sz w:val="28"/>
                <w:szCs w:val="28"/>
              </w:rPr>
            </w:pPr>
          </w:p>
        </w:tc>
      </w:tr>
    </w:tbl>
    <w:p w14:paraId="7C236A5D" w14:textId="24162790" w:rsidR="00552D6A" w:rsidRDefault="00CD2F2F" w:rsidP="001874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Programmu</w:t>
      </w:r>
      <w:r w:rsidR="003F2591">
        <w:rPr>
          <w:rFonts w:ascii="Times New Roman" w:hAnsi="Times New Roman" w:cs="Times New Roman"/>
          <w:sz w:val="28"/>
          <w:szCs w:val="28"/>
        </w:rPr>
        <w:t xml:space="preserve"> </w:t>
      </w:r>
      <w:r>
        <w:rPr>
          <w:rFonts w:ascii="Times New Roman" w:hAnsi="Times New Roman" w:cs="Times New Roman"/>
          <w:sz w:val="28"/>
          <w:szCs w:val="28"/>
        </w:rPr>
        <w:t xml:space="preserve">“Customs” un “Fiscalis” </w:t>
      </w:r>
      <w:r w:rsidR="006D0C4F">
        <w:rPr>
          <w:rFonts w:ascii="Times New Roman" w:hAnsi="Times New Roman" w:cs="Times New Roman"/>
          <w:sz w:val="28"/>
          <w:szCs w:val="28"/>
        </w:rPr>
        <w:t xml:space="preserve">jaunais </w:t>
      </w:r>
      <w:r>
        <w:rPr>
          <w:rFonts w:ascii="Times New Roman" w:hAnsi="Times New Roman" w:cs="Times New Roman"/>
          <w:sz w:val="28"/>
          <w:szCs w:val="28"/>
        </w:rPr>
        <w:t>darbības periods noteikts no 2021.</w:t>
      </w:r>
      <w:r w:rsidR="005C3DBA">
        <w:rPr>
          <w:rFonts w:ascii="Times New Roman" w:hAnsi="Times New Roman" w:cs="Times New Roman"/>
          <w:sz w:val="28"/>
          <w:szCs w:val="28"/>
        </w:rPr>
        <w:t> </w:t>
      </w:r>
      <w:r>
        <w:rPr>
          <w:rFonts w:ascii="Times New Roman" w:hAnsi="Times New Roman" w:cs="Times New Roman"/>
          <w:sz w:val="28"/>
          <w:szCs w:val="28"/>
        </w:rPr>
        <w:t>gada 1.</w:t>
      </w:r>
      <w:r w:rsidR="005C3DBA">
        <w:rPr>
          <w:rFonts w:ascii="Times New Roman" w:hAnsi="Times New Roman" w:cs="Times New Roman"/>
          <w:sz w:val="28"/>
          <w:szCs w:val="28"/>
        </w:rPr>
        <w:t> </w:t>
      </w:r>
      <w:r w:rsidR="00CA262D">
        <w:rPr>
          <w:rFonts w:ascii="Times New Roman" w:hAnsi="Times New Roman" w:cs="Times New Roman"/>
          <w:sz w:val="28"/>
          <w:szCs w:val="28"/>
        </w:rPr>
        <w:t>decembra</w:t>
      </w:r>
      <w:r>
        <w:rPr>
          <w:rFonts w:ascii="Times New Roman" w:hAnsi="Times New Roman" w:cs="Times New Roman"/>
          <w:sz w:val="28"/>
          <w:szCs w:val="28"/>
        </w:rPr>
        <w:t xml:space="preserve"> līdz 2027.</w:t>
      </w:r>
      <w:r w:rsidR="005C3DBA">
        <w:rPr>
          <w:rFonts w:ascii="Times New Roman" w:hAnsi="Times New Roman" w:cs="Times New Roman"/>
          <w:sz w:val="28"/>
          <w:szCs w:val="28"/>
        </w:rPr>
        <w:t> </w:t>
      </w:r>
      <w:r>
        <w:rPr>
          <w:rFonts w:ascii="Times New Roman" w:hAnsi="Times New Roman" w:cs="Times New Roman"/>
          <w:sz w:val="28"/>
          <w:szCs w:val="28"/>
        </w:rPr>
        <w:t>gada 31.</w:t>
      </w:r>
      <w:r w:rsidR="005C3DBA">
        <w:rPr>
          <w:rFonts w:ascii="Times New Roman" w:hAnsi="Times New Roman" w:cs="Times New Roman"/>
          <w:sz w:val="28"/>
          <w:szCs w:val="28"/>
        </w:rPr>
        <w:t> </w:t>
      </w:r>
      <w:r>
        <w:rPr>
          <w:rFonts w:ascii="Times New Roman" w:hAnsi="Times New Roman" w:cs="Times New Roman"/>
          <w:sz w:val="28"/>
          <w:szCs w:val="28"/>
        </w:rPr>
        <w:t>decembrim. P</w:t>
      </w:r>
      <w:r w:rsidR="003F2591">
        <w:rPr>
          <w:rFonts w:ascii="Times New Roman" w:hAnsi="Times New Roman" w:cs="Times New Roman"/>
          <w:sz w:val="28"/>
          <w:szCs w:val="28"/>
        </w:rPr>
        <w:t>irmais finansēšanas periods noteikts:</w:t>
      </w:r>
    </w:p>
    <w:p w14:paraId="3B3F0CC7" w14:textId="1B1E6AC8" w:rsidR="003F2591" w:rsidRDefault="003F2591" w:rsidP="0018745B">
      <w:pPr>
        <w:pStyle w:val="ListParagraph"/>
        <w:numPr>
          <w:ilvl w:val="0"/>
          <w:numId w:val="4"/>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“Customs” programmai </w:t>
      </w:r>
      <w:r w:rsidR="005C3DBA">
        <w:rPr>
          <w:rFonts w:ascii="Times New Roman" w:hAnsi="Times New Roman" w:cs="Times New Roman"/>
          <w:sz w:val="28"/>
          <w:szCs w:val="28"/>
        </w:rPr>
        <w:t xml:space="preserve">– </w:t>
      </w:r>
      <w:r>
        <w:rPr>
          <w:rFonts w:ascii="Times New Roman" w:hAnsi="Times New Roman" w:cs="Times New Roman"/>
          <w:sz w:val="28"/>
          <w:szCs w:val="28"/>
        </w:rPr>
        <w:t>no 2021.</w:t>
      </w:r>
      <w:r w:rsidR="005C3DBA">
        <w:rPr>
          <w:rFonts w:ascii="Times New Roman" w:hAnsi="Times New Roman" w:cs="Times New Roman"/>
          <w:sz w:val="28"/>
          <w:szCs w:val="28"/>
        </w:rPr>
        <w:t> </w:t>
      </w:r>
      <w:r>
        <w:rPr>
          <w:rFonts w:ascii="Times New Roman" w:hAnsi="Times New Roman" w:cs="Times New Roman"/>
          <w:sz w:val="28"/>
          <w:szCs w:val="28"/>
        </w:rPr>
        <w:t>gada 1.</w:t>
      </w:r>
      <w:r w:rsidR="005C3DBA">
        <w:rPr>
          <w:rFonts w:ascii="Times New Roman" w:hAnsi="Times New Roman" w:cs="Times New Roman"/>
          <w:sz w:val="28"/>
          <w:szCs w:val="28"/>
        </w:rPr>
        <w:t> </w:t>
      </w:r>
      <w:r w:rsidR="00CA262D">
        <w:rPr>
          <w:rFonts w:ascii="Times New Roman" w:hAnsi="Times New Roman" w:cs="Times New Roman"/>
          <w:sz w:val="28"/>
          <w:szCs w:val="28"/>
        </w:rPr>
        <w:t>decembra</w:t>
      </w:r>
      <w:r>
        <w:rPr>
          <w:rFonts w:ascii="Times New Roman" w:hAnsi="Times New Roman" w:cs="Times New Roman"/>
          <w:sz w:val="28"/>
          <w:szCs w:val="28"/>
        </w:rPr>
        <w:t xml:space="preserve"> līdz 2022.</w:t>
      </w:r>
      <w:r w:rsidR="005C3DBA">
        <w:rPr>
          <w:rFonts w:ascii="Times New Roman" w:hAnsi="Times New Roman" w:cs="Times New Roman"/>
          <w:sz w:val="28"/>
          <w:szCs w:val="28"/>
        </w:rPr>
        <w:t> </w:t>
      </w:r>
      <w:r>
        <w:rPr>
          <w:rFonts w:ascii="Times New Roman" w:hAnsi="Times New Roman" w:cs="Times New Roman"/>
          <w:sz w:val="28"/>
          <w:szCs w:val="28"/>
        </w:rPr>
        <w:t>gada 31.</w:t>
      </w:r>
      <w:r w:rsidR="005C3DBA">
        <w:rPr>
          <w:rFonts w:ascii="Times New Roman" w:hAnsi="Times New Roman" w:cs="Times New Roman"/>
          <w:sz w:val="28"/>
          <w:szCs w:val="28"/>
        </w:rPr>
        <w:t> </w:t>
      </w:r>
      <w:r>
        <w:rPr>
          <w:rFonts w:ascii="Times New Roman" w:hAnsi="Times New Roman" w:cs="Times New Roman"/>
          <w:sz w:val="28"/>
          <w:szCs w:val="28"/>
        </w:rPr>
        <w:t>decembrim;</w:t>
      </w:r>
    </w:p>
    <w:p w14:paraId="689BCD0C" w14:textId="24402825" w:rsidR="003F2591" w:rsidRDefault="003F2591" w:rsidP="0018745B">
      <w:pPr>
        <w:pStyle w:val="ListParagraph"/>
        <w:numPr>
          <w:ilvl w:val="0"/>
          <w:numId w:val="4"/>
        </w:numPr>
        <w:tabs>
          <w:tab w:val="left" w:pos="993"/>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“Fiscalis” programmai </w:t>
      </w:r>
      <w:r w:rsidR="005C3DBA">
        <w:rPr>
          <w:rFonts w:ascii="Times New Roman" w:hAnsi="Times New Roman" w:cs="Times New Roman"/>
          <w:sz w:val="28"/>
          <w:szCs w:val="28"/>
        </w:rPr>
        <w:t xml:space="preserve">– </w:t>
      </w:r>
      <w:r>
        <w:rPr>
          <w:rFonts w:ascii="Times New Roman" w:hAnsi="Times New Roman" w:cs="Times New Roman"/>
          <w:sz w:val="28"/>
          <w:szCs w:val="28"/>
        </w:rPr>
        <w:t>no 2021.</w:t>
      </w:r>
      <w:r w:rsidR="005C3DBA">
        <w:rPr>
          <w:rFonts w:ascii="Times New Roman" w:hAnsi="Times New Roman" w:cs="Times New Roman"/>
          <w:sz w:val="28"/>
          <w:szCs w:val="28"/>
        </w:rPr>
        <w:t> </w:t>
      </w:r>
      <w:r>
        <w:rPr>
          <w:rFonts w:ascii="Times New Roman" w:hAnsi="Times New Roman" w:cs="Times New Roman"/>
          <w:sz w:val="28"/>
          <w:szCs w:val="28"/>
        </w:rPr>
        <w:t>gada 1.</w:t>
      </w:r>
      <w:r w:rsidR="005C3DBA">
        <w:rPr>
          <w:rFonts w:ascii="Times New Roman" w:hAnsi="Times New Roman" w:cs="Times New Roman"/>
          <w:sz w:val="28"/>
          <w:szCs w:val="28"/>
        </w:rPr>
        <w:t> </w:t>
      </w:r>
      <w:r w:rsidR="00CA262D">
        <w:rPr>
          <w:rFonts w:ascii="Times New Roman" w:hAnsi="Times New Roman" w:cs="Times New Roman"/>
          <w:sz w:val="28"/>
          <w:szCs w:val="28"/>
        </w:rPr>
        <w:t>decembra</w:t>
      </w:r>
      <w:r>
        <w:rPr>
          <w:rFonts w:ascii="Times New Roman" w:hAnsi="Times New Roman" w:cs="Times New Roman"/>
          <w:sz w:val="28"/>
          <w:szCs w:val="28"/>
        </w:rPr>
        <w:t xml:space="preserve"> līdz 2023.</w:t>
      </w:r>
      <w:r w:rsidR="005C3DBA">
        <w:rPr>
          <w:rFonts w:ascii="Times New Roman" w:hAnsi="Times New Roman" w:cs="Times New Roman"/>
          <w:sz w:val="28"/>
          <w:szCs w:val="28"/>
        </w:rPr>
        <w:t> </w:t>
      </w:r>
      <w:r>
        <w:rPr>
          <w:rFonts w:ascii="Times New Roman" w:hAnsi="Times New Roman" w:cs="Times New Roman"/>
          <w:sz w:val="28"/>
          <w:szCs w:val="28"/>
        </w:rPr>
        <w:t>gada 31.</w:t>
      </w:r>
      <w:r w:rsidR="005C3DBA">
        <w:rPr>
          <w:rFonts w:ascii="Times New Roman" w:hAnsi="Times New Roman" w:cs="Times New Roman"/>
          <w:sz w:val="28"/>
          <w:szCs w:val="28"/>
        </w:rPr>
        <w:t> </w:t>
      </w:r>
      <w:r>
        <w:rPr>
          <w:rFonts w:ascii="Times New Roman" w:hAnsi="Times New Roman" w:cs="Times New Roman"/>
          <w:sz w:val="28"/>
          <w:szCs w:val="28"/>
        </w:rPr>
        <w:t>decembrim.</w:t>
      </w:r>
    </w:p>
    <w:p w14:paraId="0244CFA6" w14:textId="77777777" w:rsidR="003048DA" w:rsidRDefault="003048DA" w:rsidP="0018745B">
      <w:pPr>
        <w:pStyle w:val="ListParagraph"/>
        <w:spacing w:after="0" w:line="240" w:lineRule="auto"/>
        <w:ind w:left="0"/>
        <w:jc w:val="center"/>
        <w:rPr>
          <w:rFonts w:ascii="Times New Roman" w:hAnsi="Times New Roman" w:cs="Times New Roman"/>
          <w:sz w:val="28"/>
          <w:szCs w:val="28"/>
        </w:rPr>
      </w:pPr>
    </w:p>
    <w:p w14:paraId="0D2F3B7A" w14:textId="5948C326" w:rsidR="003048DA" w:rsidRDefault="00306EB9" w:rsidP="0018745B">
      <w:pPr>
        <w:pStyle w:val="ListParagraph"/>
        <w:numPr>
          <w:ilvl w:val="0"/>
          <w:numId w:val="17"/>
        </w:numPr>
        <w:spacing w:after="0" w:line="240" w:lineRule="auto"/>
        <w:ind w:firstLine="0"/>
        <w:jc w:val="center"/>
        <w:rPr>
          <w:rFonts w:ascii="Times New Roman" w:hAnsi="Times New Roman" w:cs="Times New Roman"/>
          <w:b/>
          <w:sz w:val="28"/>
          <w:szCs w:val="28"/>
        </w:rPr>
      </w:pPr>
      <w:r w:rsidRPr="00C81CAE">
        <w:rPr>
          <w:rFonts w:ascii="Times New Roman" w:hAnsi="Times New Roman" w:cs="Times New Roman"/>
          <w:b/>
          <w:sz w:val="28"/>
          <w:szCs w:val="28"/>
        </w:rPr>
        <w:t xml:space="preserve">EK </w:t>
      </w:r>
      <w:r w:rsidR="00772343" w:rsidRPr="00C81CAE">
        <w:rPr>
          <w:rFonts w:ascii="Times New Roman" w:hAnsi="Times New Roman" w:cs="Times New Roman"/>
          <w:b/>
          <w:sz w:val="28"/>
          <w:szCs w:val="28"/>
        </w:rPr>
        <w:t>programmu</w:t>
      </w:r>
      <w:r w:rsidR="00360BE0" w:rsidRPr="00C81CAE">
        <w:rPr>
          <w:rFonts w:ascii="Times New Roman" w:hAnsi="Times New Roman" w:cs="Times New Roman"/>
          <w:b/>
          <w:sz w:val="28"/>
          <w:szCs w:val="28"/>
        </w:rPr>
        <w:t xml:space="preserve"> </w:t>
      </w:r>
      <w:r w:rsidRPr="00C81CAE">
        <w:rPr>
          <w:rFonts w:ascii="Times New Roman" w:hAnsi="Times New Roman" w:cs="Times New Roman"/>
          <w:b/>
          <w:sz w:val="28"/>
          <w:szCs w:val="28"/>
        </w:rPr>
        <w:t xml:space="preserve">“Customs” un “Fiscalis” </w:t>
      </w:r>
      <w:r w:rsidR="00360BE0" w:rsidRPr="00C81CAE">
        <w:rPr>
          <w:rFonts w:ascii="Times New Roman" w:hAnsi="Times New Roman" w:cs="Times New Roman"/>
          <w:b/>
          <w:sz w:val="28"/>
          <w:szCs w:val="28"/>
        </w:rPr>
        <w:t>pasākumu</w:t>
      </w:r>
      <w:r w:rsidR="00772343" w:rsidRPr="00C81CAE">
        <w:rPr>
          <w:rFonts w:ascii="Times New Roman" w:hAnsi="Times New Roman" w:cs="Times New Roman"/>
          <w:b/>
          <w:sz w:val="28"/>
          <w:szCs w:val="28"/>
        </w:rPr>
        <w:t xml:space="preserve"> finansēšan</w:t>
      </w:r>
      <w:r w:rsidRPr="00C81CAE">
        <w:rPr>
          <w:rFonts w:ascii="Times New Roman" w:hAnsi="Times New Roman" w:cs="Times New Roman"/>
          <w:b/>
          <w:sz w:val="28"/>
          <w:szCs w:val="28"/>
        </w:rPr>
        <w:t>a un ilgtermiņa saistības valsts budžetā</w:t>
      </w:r>
    </w:p>
    <w:p w14:paraId="57738077" w14:textId="77777777" w:rsidR="005C3DBA" w:rsidRPr="00C81CAE" w:rsidRDefault="005C3DBA" w:rsidP="0018745B">
      <w:pPr>
        <w:pStyle w:val="ListParagraph"/>
        <w:spacing w:after="0" w:line="240" w:lineRule="auto"/>
        <w:ind w:left="0"/>
        <w:jc w:val="center"/>
        <w:rPr>
          <w:rFonts w:ascii="Times New Roman" w:hAnsi="Times New Roman" w:cs="Times New Roman"/>
          <w:b/>
          <w:sz w:val="28"/>
          <w:szCs w:val="28"/>
        </w:rPr>
      </w:pPr>
    </w:p>
    <w:p w14:paraId="44A9F53E" w14:textId="4CD39F89" w:rsidR="0039296D" w:rsidRDefault="0039296D" w:rsidP="0018745B">
      <w:pPr>
        <w:spacing w:after="0" w:line="240" w:lineRule="auto"/>
        <w:ind w:firstLine="720"/>
        <w:jc w:val="both"/>
        <w:rPr>
          <w:rFonts w:ascii="Times New Roman" w:hAnsi="Times New Roman" w:cs="Times New Roman"/>
          <w:sz w:val="28"/>
          <w:szCs w:val="28"/>
        </w:rPr>
      </w:pPr>
      <w:r w:rsidRPr="0039296D">
        <w:rPr>
          <w:rFonts w:ascii="Times New Roman" w:hAnsi="Times New Roman" w:cs="Times New Roman"/>
          <w:sz w:val="28"/>
          <w:szCs w:val="28"/>
        </w:rPr>
        <w:t xml:space="preserve">Pirms katra fiskālā gada sākuma </w:t>
      </w:r>
      <w:r>
        <w:rPr>
          <w:rFonts w:ascii="Times New Roman" w:hAnsi="Times New Roman" w:cs="Times New Roman"/>
          <w:sz w:val="28"/>
          <w:szCs w:val="28"/>
        </w:rPr>
        <w:t>EK</w:t>
      </w:r>
      <w:r w:rsidRPr="0039296D">
        <w:rPr>
          <w:rFonts w:ascii="Times New Roman" w:hAnsi="Times New Roman" w:cs="Times New Roman"/>
          <w:sz w:val="28"/>
          <w:szCs w:val="28"/>
        </w:rPr>
        <w:t xml:space="preserve"> pieņem finansēšanas lēmumus, kas nosaka Gada Darba Programmu (GDP)</w:t>
      </w:r>
      <w:r w:rsidR="00AB0A5F">
        <w:rPr>
          <w:rFonts w:ascii="Times New Roman" w:hAnsi="Times New Roman" w:cs="Times New Roman"/>
          <w:sz w:val="28"/>
          <w:szCs w:val="28"/>
        </w:rPr>
        <w:t>,</w:t>
      </w:r>
      <w:r w:rsidRPr="0039296D">
        <w:rPr>
          <w:rFonts w:ascii="Times New Roman" w:hAnsi="Times New Roman" w:cs="Times New Roman"/>
          <w:sz w:val="28"/>
          <w:szCs w:val="28"/>
        </w:rPr>
        <w:t xml:space="preserve"> un katrai programmai piešķir budžetu. Pamatojoties uz šo lēmumu, </w:t>
      </w:r>
      <w:r w:rsidR="0009429D">
        <w:rPr>
          <w:rFonts w:ascii="Times New Roman" w:hAnsi="Times New Roman" w:cs="Times New Roman"/>
          <w:sz w:val="28"/>
          <w:szCs w:val="28"/>
        </w:rPr>
        <w:t>ar</w:t>
      </w:r>
      <w:r w:rsidRPr="0039296D">
        <w:rPr>
          <w:rFonts w:ascii="Times New Roman" w:hAnsi="Times New Roman" w:cs="Times New Roman"/>
          <w:sz w:val="28"/>
          <w:szCs w:val="28"/>
        </w:rPr>
        <w:t xml:space="preserve"> programmas dalībvalstīm </w:t>
      </w:r>
      <w:r w:rsidR="0009429D">
        <w:rPr>
          <w:rFonts w:ascii="Times New Roman" w:hAnsi="Times New Roman" w:cs="Times New Roman"/>
          <w:sz w:val="28"/>
          <w:szCs w:val="28"/>
        </w:rPr>
        <w:t xml:space="preserve">(līdz 27 ES dalībvalstīm un 7 ES kandidātvalstīm) </w:t>
      </w:r>
      <w:r w:rsidRPr="0039296D">
        <w:rPr>
          <w:rFonts w:ascii="Times New Roman" w:hAnsi="Times New Roman" w:cs="Times New Roman"/>
          <w:sz w:val="28"/>
          <w:szCs w:val="28"/>
        </w:rPr>
        <w:t>tiek noslēgt</w:t>
      </w:r>
      <w:r w:rsidR="00C81CAE">
        <w:rPr>
          <w:rFonts w:ascii="Times New Roman" w:hAnsi="Times New Roman" w:cs="Times New Roman"/>
          <w:sz w:val="28"/>
          <w:szCs w:val="28"/>
        </w:rPr>
        <w:t>i</w:t>
      </w:r>
      <w:r w:rsidRPr="0039296D">
        <w:rPr>
          <w:rFonts w:ascii="Times New Roman" w:hAnsi="Times New Roman" w:cs="Times New Roman"/>
          <w:sz w:val="28"/>
          <w:szCs w:val="28"/>
        </w:rPr>
        <w:t xml:space="preserve"> </w:t>
      </w:r>
      <w:r w:rsidR="004B4927">
        <w:rPr>
          <w:rFonts w:ascii="Times New Roman" w:hAnsi="Times New Roman" w:cs="Times New Roman"/>
          <w:sz w:val="28"/>
          <w:szCs w:val="28"/>
        </w:rPr>
        <w:t>Granta</w:t>
      </w:r>
      <w:r w:rsidRPr="0039296D">
        <w:rPr>
          <w:rFonts w:ascii="Times New Roman" w:hAnsi="Times New Roman" w:cs="Times New Roman"/>
          <w:sz w:val="28"/>
          <w:szCs w:val="28"/>
        </w:rPr>
        <w:t xml:space="preserve"> līgum</w:t>
      </w:r>
      <w:r w:rsidR="00C81CAE">
        <w:rPr>
          <w:rFonts w:ascii="Times New Roman" w:hAnsi="Times New Roman" w:cs="Times New Roman"/>
          <w:sz w:val="28"/>
          <w:szCs w:val="28"/>
        </w:rPr>
        <w:t xml:space="preserve">i </w:t>
      </w:r>
      <w:r w:rsidRPr="0039296D">
        <w:rPr>
          <w:rFonts w:ascii="Times New Roman" w:hAnsi="Times New Roman" w:cs="Times New Roman"/>
          <w:sz w:val="28"/>
          <w:szCs w:val="28"/>
        </w:rPr>
        <w:t>par katras programmas kopīgo darbību plānu</w:t>
      </w:r>
      <w:r>
        <w:rPr>
          <w:rFonts w:ascii="Times New Roman" w:hAnsi="Times New Roman" w:cs="Times New Roman"/>
          <w:sz w:val="28"/>
          <w:szCs w:val="28"/>
        </w:rPr>
        <w:t>.</w:t>
      </w:r>
      <w:r w:rsidR="00C53267">
        <w:rPr>
          <w:rFonts w:ascii="Times New Roman" w:hAnsi="Times New Roman" w:cs="Times New Roman"/>
          <w:sz w:val="28"/>
          <w:szCs w:val="28"/>
        </w:rPr>
        <w:t xml:space="preserve"> </w:t>
      </w:r>
      <w:r w:rsidR="005A01CC">
        <w:rPr>
          <w:rFonts w:ascii="Times New Roman" w:hAnsi="Times New Roman" w:cs="Times New Roman"/>
          <w:sz w:val="28"/>
          <w:szCs w:val="28"/>
        </w:rPr>
        <w:t xml:space="preserve">Apstiprināto </w:t>
      </w:r>
      <w:r w:rsidR="00C53267">
        <w:rPr>
          <w:rFonts w:ascii="Times New Roman" w:hAnsi="Times New Roman" w:cs="Times New Roman"/>
          <w:sz w:val="28"/>
          <w:szCs w:val="28"/>
        </w:rPr>
        <w:t xml:space="preserve">budžetu katrai dalībvalstij pēc nepieciešamības var arī palielināt vai samazināt </w:t>
      </w:r>
      <w:r w:rsidR="00016362">
        <w:rPr>
          <w:rFonts w:ascii="Times New Roman" w:hAnsi="Times New Roman" w:cs="Times New Roman"/>
          <w:sz w:val="28"/>
          <w:szCs w:val="28"/>
        </w:rPr>
        <w:t xml:space="preserve">noteiktā </w:t>
      </w:r>
      <w:r w:rsidR="00C53267">
        <w:rPr>
          <w:rFonts w:ascii="Times New Roman" w:hAnsi="Times New Roman" w:cs="Times New Roman"/>
          <w:sz w:val="28"/>
          <w:szCs w:val="28"/>
        </w:rPr>
        <w:t xml:space="preserve">finansēšanas perioda laikā, bet tikai piešķirtā </w:t>
      </w:r>
      <w:r w:rsidR="00360BE0">
        <w:rPr>
          <w:rFonts w:ascii="Times New Roman" w:hAnsi="Times New Roman" w:cs="Times New Roman"/>
          <w:sz w:val="28"/>
          <w:szCs w:val="28"/>
        </w:rPr>
        <w:t xml:space="preserve">kopējā </w:t>
      </w:r>
      <w:r w:rsidR="00C53267">
        <w:rPr>
          <w:rFonts w:ascii="Times New Roman" w:hAnsi="Times New Roman" w:cs="Times New Roman"/>
          <w:sz w:val="28"/>
          <w:szCs w:val="28"/>
        </w:rPr>
        <w:t xml:space="preserve">budžeta ietvaros. </w:t>
      </w:r>
    </w:p>
    <w:p w14:paraId="2BF6FC3B" w14:textId="73C01B34" w:rsidR="003F2591" w:rsidRDefault="003F2591" w:rsidP="0018745B">
      <w:pPr>
        <w:pStyle w:val="ListParagraph"/>
        <w:numPr>
          <w:ilvl w:val="0"/>
          <w:numId w:val="5"/>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Pirmo </w:t>
      </w:r>
      <w:proofErr w:type="spellStart"/>
      <w:r w:rsidR="003A69A3" w:rsidRPr="003A69A3">
        <w:rPr>
          <w:rFonts w:ascii="Times New Roman" w:hAnsi="Times New Roman" w:cs="Times New Roman"/>
          <w:sz w:val="28"/>
          <w:szCs w:val="28"/>
        </w:rPr>
        <w:t>priekšfinansējuma</w:t>
      </w:r>
      <w:proofErr w:type="spellEnd"/>
      <w:r w:rsidR="003A69A3" w:rsidRPr="003A69A3">
        <w:rPr>
          <w:rFonts w:ascii="Times New Roman" w:hAnsi="Times New Roman" w:cs="Times New Roman"/>
          <w:sz w:val="28"/>
          <w:szCs w:val="28"/>
        </w:rPr>
        <w:t xml:space="preserve"> </w:t>
      </w:r>
      <w:r>
        <w:rPr>
          <w:rFonts w:ascii="Times New Roman" w:hAnsi="Times New Roman" w:cs="Times New Roman"/>
          <w:sz w:val="28"/>
          <w:szCs w:val="28"/>
        </w:rPr>
        <w:t>maksājumu 60</w:t>
      </w:r>
      <w:r w:rsidR="005C3DBA">
        <w:rPr>
          <w:rFonts w:ascii="Times New Roman" w:hAnsi="Times New Roman" w:cs="Times New Roman"/>
          <w:sz w:val="28"/>
          <w:szCs w:val="28"/>
        </w:rPr>
        <w:t> </w:t>
      </w:r>
      <w:r>
        <w:rPr>
          <w:rFonts w:ascii="Times New Roman" w:hAnsi="Times New Roman" w:cs="Times New Roman"/>
          <w:sz w:val="28"/>
          <w:szCs w:val="28"/>
        </w:rPr>
        <w:t xml:space="preserve">% apmērā no </w:t>
      </w:r>
      <w:r w:rsidR="006D0C4F">
        <w:rPr>
          <w:rFonts w:ascii="Times New Roman" w:hAnsi="Times New Roman" w:cs="Times New Roman"/>
          <w:sz w:val="28"/>
          <w:szCs w:val="28"/>
        </w:rPr>
        <w:t xml:space="preserve">dalībvalstij </w:t>
      </w:r>
      <w:r w:rsidR="00360BE0">
        <w:rPr>
          <w:rFonts w:ascii="Times New Roman" w:hAnsi="Times New Roman" w:cs="Times New Roman"/>
          <w:sz w:val="28"/>
          <w:szCs w:val="28"/>
        </w:rPr>
        <w:t xml:space="preserve">apstiprinātās </w:t>
      </w:r>
      <w:r>
        <w:rPr>
          <w:rFonts w:ascii="Times New Roman" w:hAnsi="Times New Roman" w:cs="Times New Roman"/>
          <w:sz w:val="28"/>
          <w:szCs w:val="28"/>
        </w:rPr>
        <w:t xml:space="preserve">summas </w:t>
      </w:r>
      <w:r w:rsidR="0039296D">
        <w:rPr>
          <w:rFonts w:ascii="Times New Roman" w:hAnsi="Times New Roman" w:cs="Times New Roman"/>
          <w:sz w:val="28"/>
          <w:szCs w:val="28"/>
        </w:rPr>
        <w:t xml:space="preserve">EK </w:t>
      </w:r>
      <w:r>
        <w:rPr>
          <w:rFonts w:ascii="Times New Roman" w:hAnsi="Times New Roman" w:cs="Times New Roman"/>
          <w:sz w:val="28"/>
          <w:szCs w:val="28"/>
        </w:rPr>
        <w:t>ieskait</w:t>
      </w:r>
      <w:r w:rsidR="00E225C4">
        <w:rPr>
          <w:rFonts w:ascii="Times New Roman" w:hAnsi="Times New Roman" w:cs="Times New Roman"/>
          <w:sz w:val="28"/>
          <w:szCs w:val="28"/>
        </w:rPr>
        <w:t>a</w:t>
      </w:r>
      <w:r>
        <w:rPr>
          <w:rFonts w:ascii="Times New Roman" w:hAnsi="Times New Roman" w:cs="Times New Roman"/>
          <w:sz w:val="28"/>
          <w:szCs w:val="28"/>
        </w:rPr>
        <w:t xml:space="preserve"> kontā 30 dienu laikā no </w:t>
      </w:r>
      <w:r w:rsidR="0039296D">
        <w:rPr>
          <w:rFonts w:ascii="Times New Roman" w:hAnsi="Times New Roman" w:cs="Times New Roman"/>
          <w:sz w:val="28"/>
          <w:szCs w:val="28"/>
        </w:rPr>
        <w:t xml:space="preserve">dotācijas </w:t>
      </w:r>
      <w:r>
        <w:rPr>
          <w:rFonts w:ascii="Times New Roman" w:hAnsi="Times New Roman" w:cs="Times New Roman"/>
          <w:sz w:val="28"/>
          <w:szCs w:val="28"/>
        </w:rPr>
        <w:t>līguma parakstīšanas</w:t>
      </w:r>
      <w:r w:rsidR="0039296D">
        <w:rPr>
          <w:rFonts w:ascii="Times New Roman" w:hAnsi="Times New Roman" w:cs="Times New Roman"/>
          <w:sz w:val="28"/>
          <w:szCs w:val="28"/>
        </w:rPr>
        <w:t xml:space="preserve"> starp EK un </w:t>
      </w:r>
      <w:r w:rsidR="006D0C4F">
        <w:rPr>
          <w:rFonts w:ascii="Times New Roman" w:hAnsi="Times New Roman" w:cs="Times New Roman"/>
          <w:sz w:val="28"/>
          <w:szCs w:val="28"/>
        </w:rPr>
        <w:t>dalībvalsti</w:t>
      </w:r>
      <w:r w:rsidR="005C3DBA">
        <w:rPr>
          <w:rFonts w:ascii="Times New Roman" w:hAnsi="Times New Roman" w:cs="Times New Roman"/>
          <w:sz w:val="28"/>
          <w:szCs w:val="28"/>
        </w:rPr>
        <w:t>.</w:t>
      </w:r>
    </w:p>
    <w:p w14:paraId="35A7FA03" w14:textId="114B7C6D" w:rsidR="003F2591" w:rsidRDefault="00360BE0" w:rsidP="0018745B">
      <w:pPr>
        <w:pStyle w:val="ListParagraph"/>
        <w:numPr>
          <w:ilvl w:val="0"/>
          <w:numId w:val="5"/>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O</w:t>
      </w:r>
      <w:r w:rsidRPr="003A69A3">
        <w:rPr>
          <w:rFonts w:ascii="Times New Roman" w:hAnsi="Times New Roman" w:cs="Times New Roman"/>
          <w:sz w:val="28"/>
          <w:szCs w:val="28"/>
        </w:rPr>
        <w:t xml:space="preserve">tro </w:t>
      </w:r>
      <w:proofErr w:type="spellStart"/>
      <w:r w:rsidR="003A69A3" w:rsidRPr="003A69A3">
        <w:rPr>
          <w:rFonts w:ascii="Times New Roman" w:hAnsi="Times New Roman" w:cs="Times New Roman"/>
          <w:sz w:val="28"/>
          <w:szCs w:val="28"/>
        </w:rPr>
        <w:t>priekšfinansējuma</w:t>
      </w:r>
      <w:proofErr w:type="spellEnd"/>
      <w:r w:rsidR="003A69A3" w:rsidRPr="003A69A3">
        <w:rPr>
          <w:rFonts w:ascii="Times New Roman" w:hAnsi="Times New Roman" w:cs="Times New Roman"/>
          <w:sz w:val="28"/>
          <w:szCs w:val="28"/>
        </w:rPr>
        <w:t xml:space="preserve"> maksājumu </w:t>
      </w:r>
      <w:r w:rsidR="003A69A3">
        <w:rPr>
          <w:rFonts w:ascii="Times New Roman" w:hAnsi="Times New Roman" w:cs="Times New Roman"/>
          <w:sz w:val="28"/>
          <w:szCs w:val="28"/>
        </w:rPr>
        <w:t>30</w:t>
      </w:r>
      <w:r w:rsidR="005C3DBA">
        <w:rPr>
          <w:rFonts w:ascii="Times New Roman" w:hAnsi="Times New Roman" w:cs="Times New Roman"/>
          <w:sz w:val="28"/>
          <w:szCs w:val="28"/>
        </w:rPr>
        <w:t> </w:t>
      </w:r>
      <w:r w:rsidR="003A69A3">
        <w:rPr>
          <w:rFonts w:ascii="Times New Roman" w:hAnsi="Times New Roman" w:cs="Times New Roman"/>
          <w:sz w:val="28"/>
          <w:szCs w:val="28"/>
        </w:rPr>
        <w:t xml:space="preserve">% apmērā EK </w:t>
      </w:r>
      <w:r w:rsidR="003A69A3" w:rsidRPr="003A69A3">
        <w:rPr>
          <w:rFonts w:ascii="Times New Roman" w:hAnsi="Times New Roman" w:cs="Times New Roman"/>
          <w:sz w:val="28"/>
          <w:szCs w:val="28"/>
        </w:rPr>
        <w:t xml:space="preserve">pārskaita pēc dalībvalsts pieprasījuma ar nosacījumu, ka pirmais </w:t>
      </w:r>
      <w:proofErr w:type="spellStart"/>
      <w:r w:rsidR="003A69A3" w:rsidRPr="003A69A3">
        <w:rPr>
          <w:rFonts w:ascii="Times New Roman" w:hAnsi="Times New Roman" w:cs="Times New Roman"/>
          <w:sz w:val="28"/>
          <w:szCs w:val="28"/>
        </w:rPr>
        <w:t>priekšfinansējuma</w:t>
      </w:r>
      <w:proofErr w:type="spellEnd"/>
      <w:r w:rsidR="003A69A3" w:rsidRPr="003A69A3">
        <w:rPr>
          <w:rFonts w:ascii="Times New Roman" w:hAnsi="Times New Roman" w:cs="Times New Roman"/>
          <w:sz w:val="28"/>
          <w:szCs w:val="28"/>
        </w:rPr>
        <w:t xml:space="preserve"> maksājums ir izmantots vismaz </w:t>
      </w:r>
      <w:r w:rsidR="003A69A3">
        <w:rPr>
          <w:rFonts w:ascii="Times New Roman" w:hAnsi="Times New Roman" w:cs="Times New Roman"/>
          <w:sz w:val="28"/>
          <w:szCs w:val="28"/>
        </w:rPr>
        <w:t>70</w:t>
      </w:r>
      <w:r w:rsidR="005C3DBA">
        <w:rPr>
          <w:rFonts w:ascii="Times New Roman" w:hAnsi="Times New Roman" w:cs="Times New Roman"/>
          <w:sz w:val="28"/>
          <w:szCs w:val="28"/>
        </w:rPr>
        <w:t> </w:t>
      </w:r>
      <w:r w:rsidR="003A69A3" w:rsidRPr="003A69A3">
        <w:rPr>
          <w:rFonts w:ascii="Times New Roman" w:hAnsi="Times New Roman" w:cs="Times New Roman"/>
          <w:sz w:val="28"/>
          <w:szCs w:val="28"/>
        </w:rPr>
        <w:t xml:space="preserve">% apmērā, </w:t>
      </w:r>
      <w:r w:rsidR="00CD52D1">
        <w:rPr>
          <w:rFonts w:ascii="Times New Roman" w:hAnsi="Times New Roman" w:cs="Times New Roman"/>
          <w:sz w:val="28"/>
          <w:szCs w:val="28"/>
        </w:rPr>
        <w:t>pamatojoties</w:t>
      </w:r>
      <w:r w:rsidR="003A69A3" w:rsidRPr="003A69A3">
        <w:rPr>
          <w:rFonts w:ascii="Times New Roman" w:hAnsi="Times New Roman" w:cs="Times New Roman"/>
          <w:sz w:val="28"/>
          <w:szCs w:val="28"/>
        </w:rPr>
        <w:t xml:space="preserve"> uz </w:t>
      </w:r>
      <w:r w:rsidR="005C3DBA">
        <w:rPr>
          <w:rFonts w:ascii="Times New Roman" w:hAnsi="Times New Roman" w:cs="Times New Roman"/>
          <w:sz w:val="28"/>
          <w:szCs w:val="28"/>
        </w:rPr>
        <w:t>pārskat</w:t>
      </w:r>
      <w:r w:rsidR="003A69A3">
        <w:rPr>
          <w:rFonts w:ascii="Times New Roman" w:hAnsi="Times New Roman" w:cs="Times New Roman"/>
          <w:sz w:val="28"/>
          <w:szCs w:val="28"/>
        </w:rPr>
        <w:t>u</w:t>
      </w:r>
      <w:r w:rsidR="003A69A3" w:rsidRPr="003A69A3">
        <w:rPr>
          <w:rFonts w:ascii="Times New Roman" w:hAnsi="Times New Roman" w:cs="Times New Roman"/>
          <w:sz w:val="28"/>
          <w:szCs w:val="28"/>
        </w:rPr>
        <w:t xml:space="preserve"> datiem pieprasījuma veikšanas brīdī (radušies vai paredzamie) </w:t>
      </w:r>
      <w:r w:rsidR="004F5DDA">
        <w:rPr>
          <w:rFonts w:ascii="Times New Roman" w:hAnsi="Times New Roman" w:cs="Times New Roman"/>
          <w:sz w:val="28"/>
          <w:szCs w:val="28"/>
        </w:rPr>
        <w:t>60 dienu laikā</w:t>
      </w:r>
      <w:r w:rsidR="005C3DBA">
        <w:rPr>
          <w:rFonts w:ascii="Times New Roman" w:hAnsi="Times New Roman" w:cs="Times New Roman"/>
          <w:sz w:val="28"/>
          <w:szCs w:val="28"/>
        </w:rPr>
        <w:t>.</w:t>
      </w:r>
    </w:p>
    <w:p w14:paraId="17421144" w14:textId="17F10EC8" w:rsidR="0039296D" w:rsidRDefault="003A69A3" w:rsidP="0018745B">
      <w:pPr>
        <w:pStyle w:val="ListParagraph"/>
        <w:numPr>
          <w:ilvl w:val="0"/>
          <w:numId w:val="5"/>
        </w:numPr>
        <w:tabs>
          <w:tab w:val="left" w:pos="1134"/>
        </w:tabs>
        <w:spacing w:after="0" w:line="240" w:lineRule="auto"/>
        <w:ind w:left="0" w:firstLine="720"/>
        <w:jc w:val="both"/>
        <w:rPr>
          <w:rFonts w:ascii="Times New Roman" w:hAnsi="Times New Roman" w:cs="Times New Roman"/>
          <w:sz w:val="28"/>
          <w:szCs w:val="28"/>
        </w:rPr>
      </w:pPr>
      <w:r w:rsidRPr="003A69A3">
        <w:rPr>
          <w:rFonts w:ascii="Times New Roman" w:hAnsi="Times New Roman" w:cs="Times New Roman"/>
          <w:sz w:val="28"/>
          <w:szCs w:val="28"/>
        </w:rPr>
        <w:t xml:space="preserve">Atlikušie </w:t>
      </w:r>
      <w:r>
        <w:rPr>
          <w:rFonts w:ascii="Times New Roman" w:hAnsi="Times New Roman" w:cs="Times New Roman"/>
          <w:sz w:val="28"/>
          <w:szCs w:val="28"/>
        </w:rPr>
        <w:t>10</w:t>
      </w:r>
      <w:r w:rsidR="005C3DBA">
        <w:rPr>
          <w:rFonts w:ascii="Times New Roman" w:hAnsi="Times New Roman" w:cs="Times New Roman"/>
          <w:sz w:val="28"/>
          <w:szCs w:val="28"/>
        </w:rPr>
        <w:t> </w:t>
      </w:r>
      <w:r w:rsidRPr="003A69A3">
        <w:rPr>
          <w:rFonts w:ascii="Times New Roman" w:hAnsi="Times New Roman" w:cs="Times New Roman"/>
          <w:sz w:val="28"/>
          <w:szCs w:val="28"/>
        </w:rPr>
        <w:t xml:space="preserve">% no </w:t>
      </w:r>
      <w:r w:rsidR="00360BE0">
        <w:rPr>
          <w:rFonts w:ascii="Times New Roman" w:hAnsi="Times New Roman" w:cs="Times New Roman"/>
          <w:sz w:val="28"/>
          <w:szCs w:val="28"/>
        </w:rPr>
        <w:t>apstiprinātā</w:t>
      </w:r>
      <w:r w:rsidR="00360BE0" w:rsidRPr="003A69A3">
        <w:rPr>
          <w:rFonts w:ascii="Times New Roman" w:hAnsi="Times New Roman" w:cs="Times New Roman"/>
          <w:sz w:val="28"/>
          <w:szCs w:val="28"/>
        </w:rPr>
        <w:t xml:space="preserve"> </w:t>
      </w:r>
      <w:r w:rsidRPr="003A69A3">
        <w:rPr>
          <w:rFonts w:ascii="Times New Roman" w:hAnsi="Times New Roman" w:cs="Times New Roman"/>
          <w:sz w:val="28"/>
          <w:szCs w:val="28"/>
        </w:rPr>
        <w:t xml:space="preserve">finansējuma var tikt izmantoti kā papildu maksājums, ja faktiskais patēriņš uz dalībvalsti pārsniedz </w:t>
      </w:r>
      <w:r w:rsidR="006D0C4F">
        <w:rPr>
          <w:rFonts w:ascii="Times New Roman" w:hAnsi="Times New Roman" w:cs="Times New Roman"/>
          <w:sz w:val="28"/>
          <w:szCs w:val="28"/>
        </w:rPr>
        <w:t>piešķirto</w:t>
      </w:r>
      <w:r w:rsidR="006D0C4F" w:rsidRPr="003A69A3">
        <w:rPr>
          <w:rFonts w:ascii="Times New Roman" w:hAnsi="Times New Roman" w:cs="Times New Roman"/>
          <w:sz w:val="28"/>
          <w:szCs w:val="28"/>
        </w:rPr>
        <w:t xml:space="preserve"> </w:t>
      </w:r>
      <w:proofErr w:type="spellStart"/>
      <w:r w:rsidRPr="003A69A3">
        <w:rPr>
          <w:rFonts w:ascii="Times New Roman" w:hAnsi="Times New Roman" w:cs="Times New Roman"/>
          <w:sz w:val="28"/>
          <w:szCs w:val="28"/>
        </w:rPr>
        <w:t>priekšfinansējumu</w:t>
      </w:r>
      <w:proofErr w:type="spellEnd"/>
      <w:r w:rsidRPr="003A69A3">
        <w:rPr>
          <w:rFonts w:ascii="Times New Roman" w:hAnsi="Times New Roman" w:cs="Times New Roman"/>
          <w:sz w:val="28"/>
          <w:szCs w:val="28"/>
        </w:rPr>
        <w:t xml:space="preserve">, taču ir zemāks nekā valstij piešķirto līdzekļu limits. </w:t>
      </w:r>
      <w:r w:rsidR="004F5DDA">
        <w:rPr>
          <w:rFonts w:ascii="Times New Roman" w:hAnsi="Times New Roman" w:cs="Times New Roman"/>
          <w:sz w:val="28"/>
          <w:szCs w:val="28"/>
        </w:rPr>
        <w:t>Atlikušo summu</w:t>
      </w:r>
      <w:r w:rsidR="0005267E">
        <w:rPr>
          <w:rFonts w:ascii="Times New Roman" w:hAnsi="Times New Roman" w:cs="Times New Roman"/>
          <w:sz w:val="28"/>
          <w:szCs w:val="28"/>
        </w:rPr>
        <w:t xml:space="preserve"> </w:t>
      </w:r>
      <w:r>
        <w:rPr>
          <w:rFonts w:ascii="Times New Roman" w:hAnsi="Times New Roman" w:cs="Times New Roman"/>
          <w:sz w:val="28"/>
          <w:szCs w:val="28"/>
        </w:rPr>
        <w:t>EK</w:t>
      </w:r>
      <w:r w:rsidR="004F5DDA">
        <w:rPr>
          <w:rFonts w:ascii="Times New Roman" w:hAnsi="Times New Roman" w:cs="Times New Roman"/>
          <w:sz w:val="28"/>
          <w:szCs w:val="28"/>
        </w:rPr>
        <w:t xml:space="preserve"> ieskaita pēc finanšu </w:t>
      </w:r>
      <w:r w:rsidR="005C3DBA">
        <w:rPr>
          <w:rFonts w:ascii="Times New Roman" w:hAnsi="Times New Roman" w:cs="Times New Roman"/>
          <w:sz w:val="28"/>
          <w:szCs w:val="28"/>
        </w:rPr>
        <w:t>pārskata</w:t>
      </w:r>
      <w:r w:rsidR="004F5DDA">
        <w:rPr>
          <w:rFonts w:ascii="Times New Roman" w:hAnsi="Times New Roman" w:cs="Times New Roman"/>
          <w:sz w:val="28"/>
          <w:szCs w:val="28"/>
        </w:rPr>
        <w:t xml:space="preserve"> iesniegšanas par visu darbības periodu 90 dienu laikā.</w:t>
      </w:r>
      <w:r>
        <w:rPr>
          <w:rFonts w:ascii="Times New Roman" w:hAnsi="Times New Roman" w:cs="Times New Roman"/>
          <w:sz w:val="28"/>
          <w:szCs w:val="28"/>
        </w:rPr>
        <w:t xml:space="preserve"> </w:t>
      </w:r>
    </w:p>
    <w:p w14:paraId="687CA197" w14:textId="77777777" w:rsidR="0039296D" w:rsidRDefault="0039296D" w:rsidP="0018745B">
      <w:pPr>
        <w:pStyle w:val="ListParagraph"/>
        <w:spacing w:after="0" w:line="240" w:lineRule="auto"/>
        <w:ind w:left="0" w:firstLine="720"/>
        <w:jc w:val="both"/>
        <w:rPr>
          <w:rFonts w:ascii="Times New Roman" w:hAnsi="Times New Roman" w:cs="Times New Roman"/>
          <w:sz w:val="28"/>
          <w:szCs w:val="28"/>
        </w:rPr>
      </w:pPr>
    </w:p>
    <w:p w14:paraId="69DBAC67" w14:textId="4C7F3614" w:rsidR="004F5DDA" w:rsidRDefault="005F5120" w:rsidP="0018745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Granta</w:t>
      </w:r>
      <w:r w:rsidR="0039296D" w:rsidRPr="0039296D">
        <w:rPr>
          <w:rFonts w:ascii="Times New Roman" w:hAnsi="Times New Roman" w:cs="Times New Roman"/>
          <w:sz w:val="28"/>
          <w:szCs w:val="28"/>
        </w:rPr>
        <w:t xml:space="preserve"> līguma segto izmaksu veidi</w:t>
      </w:r>
      <w:r w:rsidR="0039296D">
        <w:rPr>
          <w:rFonts w:ascii="Times New Roman" w:hAnsi="Times New Roman" w:cs="Times New Roman"/>
          <w:sz w:val="28"/>
          <w:szCs w:val="28"/>
        </w:rPr>
        <w:t>:</w:t>
      </w:r>
    </w:p>
    <w:p w14:paraId="67C14F1E" w14:textId="109AFD85" w:rsidR="0039296D" w:rsidRDefault="0039296D" w:rsidP="0018745B">
      <w:pPr>
        <w:pStyle w:val="ListParagraph"/>
        <w:numPr>
          <w:ilvl w:val="0"/>
          <w:numId w:val="4"/>
        </w:numPr>
        <w:tabs>
          <w:tab w:val="left" w:pos="1134"/>
        </w:tabs>
        <w:spacing w:after="0" w:line="240" w:lineRule="auto"/>
        <w:ind w:left="0" w:firstLine="720"/>
        <w:jc w:val="both"/>
        <w:rPr>
          <w:rFonts w:ascii="Times New Roman" w:hAnsi="Times New Roman" w:cs="Times New Roman"/>
          <w:sz w:val="28"/>
          <w:szCs w:val="28"/>
        </w:rPr>
      </w:pPr>
      <w:r w:rsidRPr="0039296D">
        <w:rPr>
          <w:rFonts w:ascii="Times New Roman" w:hAnsi="Times New Roman" w:cs="Times New Roman"/>
          <w:sz w:val="28"/>
          <w:szCs w:val="28"/>
        </w:rPr>
        <w:t>dalībvalstu delegātu ceļa izmaksas (atlīdzina, pamatojoties uz vienības izmaksām)</w:t>
      </w:r>
      <w:r>
        <w:rPr>
          <w:rFonts w:ascii="Times New Roman" w:hAnsi="Times New Roman" w:cs="Times New Roman"/>
          <w:sz w:val="28"/>
          <w:szCs w:val="28"/>
        </w:rPr>
        <w:t>;</w:t>
      </w:r>
    </w:p>
    <w:p w14:paraId="0CBB616F" w14:textId="15D0D671" w:rsidR="0039296D" w:rsidRDefault="0039296D" w:rsidP="0018745B">
      <w:pPr>
        <w:pStyle w:val="ListParagraph"/>
        <w:numPr>
          <w:ilvl w:val="0"/>
          <w:numId w:val="4"/>
        </w:numPr>
        <w:tabs>
          <w:tab w:val="left" w:pos="1134"/>
        </w:tabs>
        <w:spacing w:after="0" w:line="240" w:lineRule="auto"/>
        <w:ind w:left="0" w:firstLine="720"/>
        <w:jc w:val="both"/>
        <w:rPr>
          <w:rFonts w:ascii="Times New Roman" w:hAnsi="Times New Roman" w:cs="Times New Roman"/>
          <w:sz w:val="28"/>
          <w:szCs w:val="28"/>
        </w:rPr>
      </w:pPr>
      <w:r w:rsidRPr="0039296D">
        <w:rPr>
          <w:rFonts w:ascii="Times New Roman" w:hAnsi="Times New Roman" w:cs="Times New Roman"/>
          <w:sz w:val="28"/>
          <w:szCs w:val="28"/>
        </w:rPr>
        <w:t>dienas nauda dalībvalstu delegātiem (</w:t>
      </w:r>
      <w:bookmarkStart w:id="4" w:name="_Hlk68769897"/>
      <w:r w:rsidRPr="0039296D">
        <w:rPr>
          <w:rFonts w:ascii="Times New Roman" w:hAnsi="Times New Roman" w:cs="Times New Roman"/>
          <w:sz w:val="28"/>
          <w:szCs w:val="28"/>
        </w:rPr>
        <w:t>atlīdzina, pamatojoties uz vienības izmaksām</w:t>
      </w:r>
      <w:bookmarkEnd w:id="4"/>
      <w:r w:rsidRPr="0039296D">
        <w:rPr>
          <w:rFonts w:ascii="Times New Roman" w:hAnsi="Times New Roman" w:cs="Times New Roman"/>
          <w:sz w:val="28"/>
          <w:szCs w:val="28"/>
        </w:rPr>
        <w:t>)</w:t>
      </w:r>
      <w:r>
        <w:rPr>
          <w:rFonts w:ascii="Times New Roman" w:hAnsi="Times New Roman" w:cs="Times New Roman"/>
          <w:sz w:val="28"/>
          <w:szCs w:val="28"/>
        </w:rPr>
        <w:t>;</w:t>
      </w:r>
    </w:p>
    <w:p w14:paraId="00392D38" w14:textId="3F491CF8" w:rsidR="0039296D" w:rsidRDefault="0039296D" w:rsidP="0018745B">
      <w:pPr>
        <w:pStyle w:val="ListParagraph"/>
        <w:numPr>
          <w:ilvl w:val="0"/>
          <w:numId w:val="4"/>
        </w:numPr>
        <w:tabs>
          <w:tab w:val="left" w:pos="1134"/>
        </w:tabs>
        <w:spacing w:after="0" w:line="240" w:lineRule="auto"/>
        <w:ind w:left="0" w:firstLine="720"/>
        <w:jc w:val="both"/>
        <w:rPr>
          <w:rFonts w:ascii="Times New Roman" w:hAnsi="Times New Roman" w:cs="Times New Roman"/>
          <w:sz w:val="28"/>
          <w:szCs w:val="28"/>
        </w:rPr>
      </w:pPr>
      <w:r w:rsidRPr="0039296D">
        <w:rPr>
          <w:rFonts w:ascii="Times New Roman" w:hAnsi="Times New Roman" w:cs="Times New Roman"/>
          <w:sz w:val="28"/>
          <w:szCs w:val="28"/>
        </w:rPr>
        <w:t>dalībvalstu delegātu naktsmītnes izmaksas (atlīdzina, pamatojoties uz vienības izmaksām)</w:t>
      </w:r>
      <w:r>
        <w:rPr>
          <w:rFonts w:ascii="Times New Roman" w:hAnsi="Times New Roman" w:cs="Times New Roman"/>
          <w:sz w:val="28"/>
          <w:szCs w:val="28"/>
        </w:rPr>
        <w:t>;</w:t>
      </w:r>
    </w:p>
    <w:p w14:paraId="72E9346D" w14:textId="62665EB9" w:rsidR="0039296D" w:rsidRDefault="003A69A3" w:rsidP="0018745B">
      <w:pPr>
        <w:pStyle w:val="ListParagraph"/>
        <w:numPr>
          <w:ilvl w:val="0"/>
          <w:numId w:val="4"/>
        </w:numPr>
        <w:tabs>
          <w:tab w:val="left" w:pos="1134"/>
        </w:tabs>
        <w:spacing w:after="0" w:line="240" w:lineRule="auto"/>
        <w:ind w:left="0" w:firstLine="720"/>
        <w:jc w:val="both"/>
        <w:rPr>
          <w:rFonts w:ascii="Times New Roman" w:hAnsi="Times New Roman" w:cs="Times New Roman"/>
          <w:sz w:val="28"/>
          <w:szCs w:val="28"/>
        </w:rPr>
      </w:pPr>
      <w:r w:rsidRPr="003A69A3">
        <w:rPr>
          <w:rFonts w:ascii="Times New Roman" w:hAnsi="Times New Roman" w:cs="Times New Roman"/>
          <w:sz w:val="28"/>
          <w:szCs w:val="28"/>
        </w:rPr>
        <w:t>organizatoriskās izmaksas (atlīdzina 100</w:t>
      </w:r>
      <w:r w:rsidR="005C3DBA">
        <w:rPr>
          <w:rFonts w:ascii="Times New Roman" w:hAnsi="Times New Roman" w:cs="Times New Roman"/>
          <w:sz w:val="28"/>
          <w:szCs w:val="28"/>
        </w:rPr>
        <w:t> </w:t>
      </w:r>
      <w:r w:rsidRPr="003A69A3">
        <w:rPr>
          <w:rFonts w:ascii="Times New Roman" w:hAnsi="Times New Roman" w:cs="Times New Roman"/>
          <w:sz w:val="28"/>
          <w:szCs w:val="28"/>
        </w:rPr>
        <w:t>% apmērā, pamatojoties uz faktiskajām izmaksām)</w:t>
      </w:r>
      <w:r>
        <w:rPr>
          <w:rFonts w:ascii="Times New Roman" w:hAnsi="Times New Roman" w:cs="Times New Roman"/>
          <w:sz w:val="28"/>
          <w:szCs w:val="28"/>
        </w:rPr>
        <w:t>.</w:t>
      </w:r>
    </w:p>
    <w:p w14:paraId="68A321E0" w14:textId="5BD22CF0" w:rsidR="004B582F" w:rsidRDefault="004B582F" w:rsidP="0018745B">
      <w:pPr>
        <w:spacing w:after="0" w:line="240" w:lineRule="auto"/>
        <w:ind w:firstLine="720"/>
        <w:jc w:val="both"/>
        <w:rPr>
          <w:rFonts w:ascii="Times New Roman" w:hAnsi="Times New Roman" w:cs="Times New Roman"/>
          <w:sz w:val="28"/>
          <w:szCs w:val="28"/>
        </w:rPr>
      </w:pPr>
      <w:r w:rsidRPr="004B582F">
        <w:rPr>
          <w:rFonts w:ascii="Times New Roman" w:hAnsi="Times New Roman" w:cs="Times New Roman"/>
          <w:sz w:val="28"/>
          <w:szCs w:val="28"/>
        </w:rPr>
        <w:t>Programmu īstenošanai</w:t>
      </w:r>
      <w:r w:rsidR="00A171AA">
        <w:rPr>
          <w:rFonts w:ascii="Times New Roman" w:hAnsi="Times New Roman" w:cs="Times New Roman"/>
          <w:sz w:val="28"/>
          <w:szCs w:val="28"/>
        </w:rPr>
        <w:t xml:space="preserve"> papildu</w:t>
      </w:r>
      <w:r w:rsidRPr="004B582F">
        <w:rPr>
          <w:rFonts w:ascii="Times New Roman" w:hAnsi="Times New Roman" w:cs="Times New Roman"/>
          <w:sz w:val="28"/>
          <w:szCs w:val="28"/>
        </w:rPr>
        <w:t xml:space="preserve"> nacionālais līdzfinansējums nebūs nepieciešams</w:t>
      </w:r>
      <w:r w:rsidR="004A0E46">
        <w:rPr>
          <w:rFonts w:ascii="Times New Roman" w:hAnsi="Times New Roman" w:cs="Times New Roman"/>
          <w:sz w:val="28"/>
          <w:szCs w:val="28"/>
        </w:rPr>
        <w:t>, jo ar komandējumiem saistītās izmaksas plānots segt noteikto vienības izmaksu ietvaros</w:t>
      </w:r>
      <w:r w:rsidRPr="004B582F">
        <w:rPr>
          <w:rFonts w:ascii="Times New Roman" w:hAnsi="Times New Roman" w:cs="Times New Roman"/>
          <w:sz w:val="28"/>
          <w:szCs w:val="28"/>
        </w:rPr>
        <w:t>.</w:t>
      </w:r>
      <w:r w:rsidR="003048DA">
        <w:rPr>
          <w:rFonts w:ascii="Times New Roman" w:hAnsi="Times New Roman" w:cs="Times New Roman"/>
          <w:sz w:val="28"/>
          <w:szCs w:val="28"/>
        </w:rPr>
        <w:t xml:space="preserve"> </w:t>
      </w:r>
    </w:p>
    <w:p w14:paraId="0A5DBB33" w14:textId="07BF60FB" w:rsidR="005C3DBA" w:rsidRDefault="005E6F9D" w:rsidP="0018745B">
      <w:pPr>
        <w:spacing w:after="0" w:line="240" w:lineRule="auto"/>
        <w:ind w:firstLine="720"/>
        <w:jc w:val="both"/>
        <w:rPr>
          <w:rFonts w:ascii="Times New Roman" w:hAnsi="Times New Roman" w:cs="Times New Roman"/>
          <w:sz w:val="28"/>
          <w:szCs w:val="28"/>
        </w:rPr>
      </w:pPr>
      <w:r w:rsidRPr="00C81CAE">
        <w:rPr>
          <w:rFonts w:ascii="Times New Roman" w:hAnsi="Times New Roman" w:cs="Times New Roman"/>
          <w:sz w:val="28"/>
          <w:szCs w:val="28"/>
        </w:rPr>
        <w:lastRenderedPageBreak/>
        <w:t>Gadījumā</w:t>
      </w:r>
      <w:r w:rsidR="009C5BA6" w:rsidRPr="00C81CAE">
        <w:rPr>
          <w:rFonts w:ascii="Times New Roman" w:hAnsi="Times New Roman" w:cs="Times New Roman"/>
          <w:sz w:val="28"/>
          <w:szCs w:val="28"/>
        </w:rPr>
        <w:t>,</w:t>
      </w:r>
      <w:r w:rsidRPr="00C81CAE">
        <w:rPr>
          <w:rFonts w:ascii="Times New Roman" w:hAnsi="Times New Roman" w:cs="Times New Roman"/>
          <w:sz w:val="28"/>
          <w:szCs w:val="28"/>
        </w:rPr>
        <w:t xml:space="preserve"> ja programmas pasākumu īstenošanai tiks izlietots viss avansa veidā piešķirtais finansējums (90</w:t>
      </w:r>
      <w:r w:rsidR="006075EC">
        <w:rPr>
          <w:rFonts w:ascii="Times New Roman" w:hAnsi="Times New Roman" w:cs="Times New Roman"/>
          <w:sz w:val="28"/>
          <w:szCs w:val="28"/>
        </w:rPr>
        <w:t> </w:t>
      </w:r>
      <w:r w:rsidRPr="00C81CAE">
        <w:rPr>
          <w:rFonts w:ascii="Times New Roman" w:hAnsi="Times New Roman" w:cs="Times New Roman"/>
          <w:sz w:val="28"/>
          <w:szCs w:val="28"/>
        </w:rPr>
        <w:t xml:space="preserve">% no valstij apstiprinātās summas), </w:t>
      </w:r>
      <w:r w:rsidR="009C5BA6" w:rsidRPr="00C81CAE">
        <w:rPr>
          <w:rFonts w:ascii="Times New Roman" w:hAnsi="Times New Roman" w:cs="Times New Roman"/>
          <w:sz w:val="28"/>
          <w:szCs w:val="28"/>
        </w:rPr>
        <w:t xml:space="preserve">programmās plānoto pasākumu turpmākai īstenošanai būs nepieciešams valsts budžeta </w:t>
      </w:r>
      <w:proofErr w:type="spellStart"/>
      <w:r w:rsidR="009C5BA6" w:rsidRPr="00C81CAE">
        <w:rPr>
          <w:rFonts w:ascii="Times New Roman" w:hAnsi="Times New Roman" w:cs="Times New Roman"/>
          <w:sz w:val="28"/>
          <w:szCs w:val="28"/>
        </w:rPr>
        <w:t>priekšfinansējums</w:t>
      </w:r>
      <w:proofErr w:type="spellEnd"/>
      <w:r w:rsidR="009C5BA6" w:rsidRPr="00C81CAE">
        <w:rPr>
          <w:rFonts w:ascii="Times New Roman" w:hAnsi="Times New Roman" w:cs="Times New Roman"/>
          <w:sz w:val="28"/>
          <w:szCs w:val="28"/>
        </w:rPr>
        <w:t>, nepārsniedzot 10</w:t>
      </w:r>
      <w:r w:rsidR="006075EC">
        <w:rPr>
          <w:rFonts w:ascii="Times New Roman" w:hAnsi="Times New Roman" w:cs="Times New Roman"/>
          <w:sz w:val="28"/>
          <w:szCs w:val="28"/>
        </w:rPr>
        <w:t> </w:t>
      </w:r>
      <w:r w:rsidR="009C5BA6" w:rsidRPr="00C81CAE">
        <w:rPr>
          <w:rFonts w:ascii="Times New Roman" w:hAnsi="Times New Roman" w:cs="Times New Roman"/>
          <w:sz w:val="28"/>
          <w:szCs w:val="28"/>
        </w:rPr>
        <w:t xml:space="preserve">% no Latvijai apstiprinātā programmu finansējuma. Nepieciešamais </w:t>
      </w:r>
      <w:proofErr w:type="spellStart"/>
      <w:r w:rsidR="009C5BA6" w:rsidRPr="00C81CAE">
        <w:rPr>
          <w:rFonts w:ascii="Times New Roman" w:hAnsi="Times New Roman" w:cs="Times New Roman"/>
          <w:sz w:val="28"/>
          <w:szCs w:val="28"/>
        </w:rPr>
        <w:t>priekšfinansējums</w:t>
      </w:r>
      <w:proofErr w:type="spellEnd"/>
      <w:r w:rsidR="009C5BA6" w:rsidRPr="00C81CAE">
        <w:rPr>
          <w:rFonts w:ascii="Times New Roman" w:hAnsi="Times New Roman" w:cs="Times New Roman"/>
          <w:sz w:val="28"/>
          <w:szCs w:val="28"/>
        </w:rPr>
        <w:t xml:space="preserve"> tiks pārdalīts no budžeta resora “74. Gadskārtējā valsts budžeta izpildes procesā pārdalāmais finansējums” programmas 80.00.00 “Nesadalītais finansējums Eiropas Savienības politiku instrumentu un pārējās ārvalstu finanšu palīdzības projektu un pasākumu īstenošanai”. </w:t>
      </w:r>
      <w:r w:rsidR="00EB4FEA" w:rsidRPr="00C81CAE">
        <w:rPr>
          <w:rFonts w:ascii="Times New Roman" w:hAnsi="Times New Roman" w:cs="Times New Roman"/>
          <w:sz w:val="28"/>
          <w:szCs w:val="28"/>
        </w:rPr>
        <w:t xml:space="preserve">Pēc gala norēķinu veikšanas ar EK saņemtais finansējums </w:t>
      </w:r>
      <w:r w:rsidR="009C5BA6" w:rsidRPr="00C81CAE">
        <w:rPr>
          <w:rFonts w:ascii="Times New Roman" w:hAnsi="Times New Roman" w:cs="Times New Roman"/>
          <w:sz w:val="28"/>
          <w:szCs w:val="28"/>
        </w:rPr>
        <w:t xml:space="preserve">izlietotā valsts budžeta </w:t>
      </w:r>
      <w:proofErr w:type="spellStart"/>
      <w:r w:rsidR="009C5BA6" w:rsidRPr="00C81CAE">
        <w:rPr>
          <w:rFonts w:ascii="Times New Roman" w:hAnsi="Times New Roman" w:cs="Times New Roman"/>
          <w:sz w:val="28"/>
          <w:szCs w:val="28"/>
        </w:rPr>
        <w:t>priekšfinansējuma</w:t>
      </w:r>
      <w:proofErr w:type="spellEnd"/>
      <w:r w:rsidR="009C5BA6" w:rsidRPr="00C81CAE">
        <w:rPr>
          <w:rFonts w:ascii="Times New Roman" w:hAnsi="Times New Roman" w:cs="Times New Roman"/>
          <w:sz w:val="28"/>
          <w:szCs w:val="28"/>
        </w:rPr>
        <w:t xml:space="preserve"> apjomā </w:t>
      </w:r>
      <w:r w:rsidR="00EB4FEA" w:rsidRPr="00C81CAE">
        <w:rPr>
          <w:rFonts w:ascii="Times New Roman" w:hAnsi="Times New Roman" w:cs="Times New Roman"/>
          <w:sz w:val="28"/>
          <w:szCs w:val="28"/>
        </w:rPr>
        <w:t>tiks ieskaitīts valsts budžeta ieņēmumos.</w:t>
      </w:r>
    </w:p>
    <w:p w14:paraId="741DD262" w14:textId="2146D39E" w:rsidR="003048DA" w:rsidRPr="00C81CAE" w:rsidRDefault="003048DA" w:rsidP="0018745B">
      <w:pPr>
        <w:spacing w:after="0" w:line="240" w:lineRule="auto"/>
        <w:jc w:val="center"/>
        <w:rPr>
          <w:rFonts w:ascii="Times New Roman" w:hAnsi="Times New Roman" w:cs="Times New Roman"/>
          <w:sz w:val="28"/>
          <w:szCs w:val="28"/>
        </w:rPr>
      </w:pPr>
    </w:p>
    <w:p w14:paraId="1074443B" w14:textId="4BDCD0A8" w:rsidR="003048DA" w:rsidRDefault="005C3DBA" w:rsidP="0018745B">
      <w:pPr>
        <w:pStyle w:val="ListParagraph"/>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3.1. </w:t>
      </w:r>
      <w:r w:rsidR="00AF7CBD" w:rsidRPr="00C81CAE">
        <w:rPr>
          <w:rFonts w:ascii="Times New Roman" w:hAnsi="Times New Roman" w:cs="Times New Roman"/>
          <w:b/>
          <w:sz w:val="28"/>
          <w:szCs w:val="28"/>
        </w:rPr>
        <w:t xml:space="preserve">Ilgtermiņa saistības </w:t>
      </w:r>
      <w:r w:rsidR="00565FE2" w:rsidRPr="00C81CAE">
        <w:rPr>
          <w:rFonts w:ascii="Times New Roman" w:hAnsi="Times New Roman" w:cs="Times New Roman"/>
          <w:b/>
          <w:sz w:val="28"/>
          <w:szCs w:val="28"/>
        </w:rPr>
        <w:t xml:space="preserve">EK programmu “Customs” un “Fiscalis” </w:t>
      </w:r>
      <w:r w:rsidR="008765BF" w:rsidRPr="00C81CAE">
        <w:rPr>
          <w:rFonts w:ascii="Times New Roman" w:hAnsi="Times New Roman" w:cs="Times New Roman"/>
          <w:b/>
          <w:sz w:val="28"/>
          <w:szCs w:val="28"/>
        </w:rPr>
        <w:br/>
      </w:r>
      <w:r w:rsidR="003048DA" w:rsidRPr="00C81CAE">
        <w:rPr>
          <w:rFonts w:ascii="Times New Roman" w:hAnsi="Times New Roman" w:cs="Times New Roman"/>
          <w:b/>
          <w:sz w:val="28"/>
          <w:szCs w:val="28"/>
        </w:rPr>
        <w:t>Latvija</w:t>
      </w:r>
      <w:r w:rsidR="00AF7CBD" w:rsidRPr="00C81CAE">
        <w:rPr>
          <w:rFonts w:ascii="Times New Roman" w:hAnsi="Times New Roman" w:cs="Times New Roman"/>
          <w:b/>
          <w:sz w:val="28"/>
          <w:szCs w:val="28"/>
        </w:rPr>
        <w:t>s</w:t>
      </w:r>
      <w:r w:rsidR="003048DA" w:rsidRPr="00C81CAE">
        <w:rPr>
          <w:rFonts w:ascii="Times New Roman" w:hAnsi="Times New Roman" w:cs="Times New Roman"/>
          <w:b/>
          <w:sz w:val="28"/>
          <w:szCs w:val="28"/>
        </w:rPr>
        <w:t xml:space="preserve"> (VID) </w:t>
      </w:r>
      <w:r w:rsidR="00AF7CBD" w:rsidRPr="00C81CAE">
        <w:rPr>
          <w:rFonts w:ascii="Times New Roman" w:hAnsi="Times New Roman" w:cs="Times New Roman"/>
          <w:b/>
          <w:sz w:val="28"/>
          <w:szCs w:val="28"/>
        </w:rPr>
        <w:t>pasākumu īstenošanai</w:t>
      </w:r>
    </w:p>
    <w:p w14:paraId="713D887B" w14:textId="77777777" w:rsidR="005C3DBA" w:rsidRPr="00C81CAE" w:rsidRDefault="005C3DBA" w:rsidP="0018745B">
      <w:pPr>
        <w:pStyle w:val="ListParagraph"/>
        <w:spacing w:after="0" w:line="240" w:lineRule="auto"/>
        <w:ind w:left="0"/>
        <w:jc w:val="center"/>
        <w:rPr>
          <w:rFonts w:ascii="Times New Roman" w:hAnsi="Times New Roman" w:cs="Times New Roman"/>
          <w:b/>
          <w:sz w:val="28"/>
          <w:szCs w:val="28"/>
        </w:rPr>
      </w:pPr>
    </w:p>
    <w:p w14:paraId="55578F07" w14:textId="3A0139C5" w:rsidR="004B582F" w:rsidRDefault="004B582F" w:rsidP="0018745B">
      <w:pPr>
        <w:spacing w:after="0" w:line="240" w:lineRule="auto"/>
        <w:ind w:firstLine="720"/>
        <w:jc w:val="both"/>
        <w:rPr>
          <w:rFonts w:ascii="Times New Roman" w:hAnsi="Times New Roman" w:cs="Times New Roman"/>
          <w:sz w:val="28"/>
          <w:szCs w:val="28"/>
        </w:rPr>
      </w:pPr>
      <w:r w:rsidRPr="004B582F">
        <w:rPr>
          <w:rFonts w:ascii="Times New Roman" w:hAnsi="Times New Roman" w:cs="Times New Roman"/>
          <w:sz w:val="28"/>
          <w:szCs w:val="28"/>
        </w:rPr>
        <w:t xml:space="preserve">Programmu “Customs” un “Fiscalis” pasākumu īstenošanai </w:t>
      </w:r>
      <w:r w:rsidR="00127823">
        <w:rPr>
          <w:rFonts w:ascii="Times New Roman" w:hAnsi="Times New Roman" w:cs="Times New Roman"/>
          <w:sz w:val="28"/>
          <w:szCs w:val="28"/>
        </w:rPr>
        <w:t xml:space="preserve">pirmajā finansēšanas periodā </w:t>
      </w:r>
      <w:r w:rsidRPr="004B582F">
        <w:rPr>
          <w:rFonts w:ascii="Times New Roman" w:hAnsi="Times New Roman" w:cs="Times New Roman"/>
          <w:sz w:val="28"/>
          <w:szCs w:val="28"/>
        </w:rPr>
        <w:t xml:space="preserve">VID kā Latvijas pārstāvim provizoriski būs pieejams EK finansējums </w:t>
      </w:r>
      <w:r w:rsidR="00FD3253">
        <w:rPr>
          <w:rFonts w:ascii="Times New Roman" w:hAnsi="Times New Roman" w:cs="Times New Roman"/>
          <w:sz w:val="28"/>
          <w:szCs w:val="28"/>
        </w:rPr>
        <w:t>5</w:t>
      </w:r>
      <w:r>
        <w:rPr>
          <w:rFonts w:ascii="Times New Roman" w:hAnsi="Times New Roman" w:cs="Times New Roman"/>
          <w:sz w:val="28"/>
          <w:szCs w:val="28"/>
        </w:rPr>
        <w:t>00</w:t>
      </w:r>
      <w:r w:rsidR="005C3DBA">
        <w:rPr>
          <w:rFonts w:ascii="Times New Roman" w:hAnsi="Times New Roman" w:cs="Times New Roman"/>
          <w:sz w:val="28"/>
          <w:szCs w:val="28"/>
        </w:rPr>
        <w:t> </w:t>
      </w:r>
      <w:r>
        <w:rPr>
          <w:rFonts w:ascii="Times New Roman" w:hAnsi="Times New Roman" w:cs="Times New Roman"/>
          <w:sz w:val="28"/>
          <w:szCs w:val="28"/>
        </w:rPr>
        <w:t>000</w:t>
      </w:r>
      <w:r w:rsidR="005C3DBA">
        <w:rPr>
          <w:rFonts w:ascii="Times New Roman" w:hAnsi="Times New Roman" w:cs="Times New Roman"/>
          <w:sz w:val="28"/>
          <w:szCs w:val="28"/>
        </w:rPr>
        <w:t> EUR</w:t>
      </w:r>
      <w:r w:rsidRPr="004B582F">
        <w:rPr>
          <w:rFonts w:ascii="Times New Roman" w:hAnsi="Times New Roman" w:cs="Times New Roman"/>
          <w:sz w:val="28"/>
          <w:szCs w:val="28"/>
        </w:rPr>
        <w:t xml:space="preserve"> apmērā</w:t>
      </w:r>
      <w:r w:rsidR="00127823">
        <w:rPr>
          <w:rFonts w:ascii="Times New Roman" w:hAnsi="Times New Roman" w:cs="Times New Roman"/>
          <w:sz w:val="28"/>
          <w:szCs w:val="28"/>
        </w:rPr>
        <w:t>, bet nākamajos finansēšanas periodos programmā “Customs” 200 000 EUR ik gadu un programmā “Fiscalis” 150 000 EUR ik gadu.</w:t>
      </w:r>
      <w:r w:rsidRPr="004B582F">
        <w:rPr>
          <w:rFonts w:ascii="Times New Roman" w:hAnsi="Times New Roman" w:cs="Times New Roman"/>
          <w:sz w:val="28"/>
          <w:szCs w:val="28"/>
        </w:rPr>
        <w:t xml:space="preserve"> </w:t>
      </w:r>
      <w:r w:rsidR="00442DFA" w:rsidRPr="00F82B4E">
        <w:rPr>
          <w:rFonts w:ascii="Times New Roman" w:hAnsi="Times New Roman" w:cs="Times New Roman"/>
          <w:sz w:val="28"/>
          <w:szCs w:val="28"/>
        </w:rPr>
        <w:t>Administratīvie izdevumi, kuri ir paredzēti programmu koordinēšanai, ir iekļauti Latvijas piešķirtā finansējumā</w:t>
      </w:r>
      <w:r w:rsidR="00B46DB3">
        <w:rPr>
          <w:rFonts w:ascii="Times New Roman" w:hAnsi="Times New Roman" w:cs="Times New Roman"/>
          <w:sz w:val="28"/>
          <w:szCs w:val="28"/>
        </w:rPr>
        <w:t>.</w:t>
      </w:r>
      <w:r w:rsidR="00442DFA" w:rsidRPr="004B582F">
        <w:rPr>
          <w:rFonts w:ascii="Times New Roman" w:hAnsi="Times New Roman" w:cs="Times New Roman"/>
          <w:sz w:val="28"/>
          <w:szCs w:val="28"/>
        </w:rPr>
        <w:t xml:space="preserve"> </w:t>
      </w:r>
      <w:r w:rsidRPr="004B582F">
        <w:rPr>
          <w:rFonts w:ascii="Times New Roman" w:hAnsi="Times New Roman" w:cs="Times New Roman"/>
          <w:sz w:val="28"/>
          <w:szCs w:val="28"/>
        </w:rPr>
        <w:t xml:space="preserve">Programmu pasākumu īstenošanas izdevumu segšanai nepieciešamā finansējuma provizoriskais sadalījums pa gadiem norādīts </w:t>
      </w:r>
      <w:r w:rsidR="0009429D">
        <w:rPr>
          <w:rFonts w:ascii="Times New Roman" w:hAnsi="Times New Roman" w:cs="Times New Roman"/>
          <w:sz w:val="28"/>
          <w:szCs w:val="28"/>
        </w:rPr>
        <w:t>1. </w:t>
      </w:r>
      <w:r w:rsidRPr="004B582F">
        <w:rPr>
          <w:rFonts w:ascii="Times New Roman" w:hAnsi="Times New Roman" w:cs="Times New Roman"/>
          <w:sz w:val="28"/>
          <w:szCs w:val="28"/>
        </w:rPr>
        <w:t>tabulā.</w:t>
      </w:r>
    </w:p>
    <w:p w14:paraId="4F356EDA" w14:textId="77777777" w:rsidR="008530FF" w:rsidRPr="004B582F" w:rsidRDefault="008530FF" w:rsidP="0018745B">
      <w:pPr>
        <w:spacing w:after="0" w:line="240" w:lineRule="auto"/>
        <w:ind w:firstLine="720"/>
        <w:jc w:val="both"/>
        <w:rPr>
          <w:rFonts w:ascii="Times New Roman" w:hAnsi="Times New Roman" w:cs="Times New Roman"/>
          <w:sz w:val="28"/>
          <w:szCs w:val="28"/>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4995"/>
        <w:gridCol w:w="993"/>
        <w:gridCol w:w="992"/>
        <w:gridCol w:w="992"/>
        <w:gridCol w:w="992"/>
      </w:tblGrid>
      <w:tr w:rsidR="002943C0" w:rsidRPr="00225153" w14:paraId="7D4DA403" w14:textId="77777777" w:rsidTr="00127823">
        <w:trPr>
          <w:trHeight w:val="333"/>
        </w:trPr>
        <w:tc>
          <w:tcPr>
            <w:tcW w:w="7972" w:type="dxa"/>
            <w:gridSpan w:val="4"/>
            <w:tcBorders>
              <w:top w:val="nil"/>
              <w:left w:val="nil"/>
              <w:bottom w:val="nil"/>
              <w:right w:val="nil"/>
            </w:tcBorders>
            <w:shd w:val="clear" w:color="auto" w:fill="auto"/>
            <w:tcMar>
              <w:top w:w="0" w:type="dxa"/>
              <w:left w:w="108" w:type="dxa"/>
              <w:bottom w:w="0" w:type="dxa"/>
              <w:right w:w="108" w:type="dxa"/>
            </w:tcMar>
            <w:vAlign w:val="center"/>
          </w:tcPr>
          <w:p w14:paraId="39F12344" w14:textId="22F6A7DC" w:rsidR="002943C0" w:rsidRPr="00286E8D" w:rsidRDefault="002943C0" w:rsidP="00AB0A5F">
            <w:pPr>
              <w:spacing w:before="100" w:beforeAutospacing="1" w:after="0" w:line="240" w:lineRule="auto"/>
              <w:rPr>
                <w:rFonts w:ascii="Times New Roman" w:hAnsi="Times New Roman" w:cs="Times New Roman"/>
                <w:bCs/>
                <w:sz w:val="24"/>
                <w:szCs w:val="24"/>
                <w:u w:val="single"/>
              </w:rPr>
            </w:pPr>
            <w:r>
              <w:rPr>
                <w:rFonts w:ascii="Times New Roman" w:hAnsi="Times New Roman" w:cs="Times New Roman"/>
                <w:sz w:val="24"/>
                <w:szCs w:val="24"/>
              </w:rPr>
              <w:t xml:space="preserve">1. tabula. </w:t>
            </w:r>
            <w:r w:rsidRPr="002943C0">
              <w:rPr>
                <w:rFonts w:ascii="Times New Roman" w:hAnsi="Times New Roman" w:cs="Times New Roman"/>
                <w:b/>
                <w:sz w:val="24"/>
                <w:szCs w:val="24"/>
              </w:rPr>
              <w:t>Latvijas pasākumu īstenošanai plānotais finansējums</w:t>
            </w:r>
            <w:r w:rsidR="009E1B1A">
              <w:rPr>
                <w:rFonts w:ascii="Times New Roman" w:hAnsi="Times New Roman" w:cs="Times New Roman"/>
                <w:b/>
                <w:sz w:val="24"/>
                <w:szCs w:val="24"/>
              </w:rPr>
              <w:t xml:space="preserve"> </w:t>
            </w:r>
            <w:r w:rsidR="009E1B1A">
              <w:rPr>
                <w:rFonts w:ascii="Times New Roman" w:hAnsi="Times New Roman" w:cs="Times New Roman"/>
                <w:b/>
                <w:sz w:val="24"/>
                <w:szCs w:val="24"/>
              </w:rPr>
              <w:br/>
              <w:t>(ilgtermiņa saistības valsts budžetā)</w:t>
            </w:r>
          </w:p>
        </w:tc>
        <w:tc>
          <w:tcPr>
            <w:tcW w:w="992" w:type="dxa"/>
            <w:tcBorders>
              <w:top w:val="nil"/>
              <w:left w:val="nil"/>
              <w:right w:val="nil"/>
            </w:tcBorders>
            <w:shd w:val="clear" w:color="auto" w:fill="auto"/>
            <w:tcMar>
              <w:top w:w="0" w:type="dxa"/>
              <w:left w:w="108" w:type="dxa"/>
              <w:bottom w:w="0" w:type="dxa"/>
              <w:right w:w="108" w:type="dxa"/>
            </w:tcMar>
            <w:vAlign w:val="center"/>
          </w:tcPr>
          <w:p w14:paraId="72E2AE82" w14:textId="42860370" w:rsidR="002943C0" w:rsidRPr="009754C0" w:rsidRDefault="006C53A7" w:rsidP="006C53A7">
            <w:pPr>
              <w:spacing w:before="100" w:beforeAutospacing="1"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EUR</w:t>
            </w:r>
          </w:p>
        </w:tc>
      </w:tr>
      <w:tr w:rsidR="003B2573" w:rsidRPr="00225153" w14:paraId="2504C968" w14:textId="77777777" w:rsidTr="007C3681">
        <w:trPr>
          <w:trHeight w:val="333"/>
        </w:trPr>
        <w:tc>
          <w:tcPr>
            <w:tcW w:w="4995" w:type="dxa"/>
            <w:tcBorders>
              <w:top w:val="nil"/>
              <w:left w:val="nil"/>
              <w:bottom w:val="single" w:sz="4" w:space="0" w:color="auto"/>
            </w:tcBorders>
            <w:tcMar>
              <w:top w:w="0" w:type="dxa"/>
              <w:left w:w="108" w:type="dxa"/>
              <w:bottom w:w="0" w:type="dxa"/>
              <w:right w:w="108" w:type="dxa"/>
            </w:tcMar>
            <w:hideMark/>
          </w:tcPr>
          <w:p w14:paraId="1D5B3593" w14:textId="0BBCCC15" w:rsidR="000D6427" w:rsidRPr="00E46DFC" w:rsidRDefault="000D6427" w:rsidP="00EE1B66">
            <w:pPr>
              <w:spacing w:before="100" w:beforeAutospacing="1" w:after="0" w:line="240" w:lineRule="auto"/>
              <w:jc w:val="both"/>
              <w:rPr>
                <w:rFonts w:ascii="Times New Roman" w:hAnsi="Times New Roman" w:cs="Times New Roman"/>
                <w:sz w:val="24"/>
                <w:szCs w:val="24"/>
              </w:rPr>
            </w:pPr>
          </w:p>
        </w:tc>
        <w:tc>
          <w:tcPr>
            <w:tcW w:w="993" w:type="dxa"/>
            <w:tcBorders>
              <w:bottom w:val="single" w:sz="4" w:space="0" w:color="auto"/>
            </w:tcBorders>
            <w:tcMar>
              <w:top w:w="0" w:type="dxa"/>
              <w:left w:w="108" w:type="dxa"/>
              <w:bottom w:w="0" w:type="dxa"/>
              <w:right w:w="108" w:type="dxa"/>
            </w:tcMar>
            <w:hideMark/>
          </w:tcPr>
          <w:p w14:paraId="4F22F702" w14:textId="259BB6B7" w:rsidR="003B2573" w:rsidRPr="00286E8D" w:rsidRDefault="003B2573" w:rsidP="006075EC">
            <w:pPr>
              <w:spacing w:before="100" w:beforeAutospacing="1" w:after="0" w:line="240" w:lineRule="auto"/>
              <w:jc w:val="center"/>
              <w:rPr>
                <w:rFonts w:ascii="Times New Roman" w:hAnsi="Times New Roman" w:cs="Times New Roman"/>
                <w:sz w:val="24"/>
                <w:szCs w:val="24"/>
                <w:u w:val="single"/>
              </w:rPr>
            </w:pPr>
            <w:r w:rsidRPr="00286E8D">
              <w:rPr>
                <w:rFonts w:ascii="Times New Roman" w:hAnsi="Times New Roman" w:cs="Times New Roman"/>
                <w:bCs/>
                <w:sz w:val="24"/>
                <w:szCs w:val="24"/>
                <w:u w:val="single"/>
              </w:rPr>
              <w:t>2021</w:t>
            </w:r>
          </w:p>
        </w:tc>
        <w:tc>
          <w:tcPr>
            <w:tcW w:w="992" w:type="dxa"/>
            <w:tcBorders>
              <w:bottom w:val="single" w:sz="4" w:space="0" w:color="auto"/>
            </w:tcBorders>
            <w:shd w:val="clear" w:color="auto" w:fill="auto"/>
          </w:tcPr>
          <w:p w14:paraId="0B6AE0D2" w14:textId="6D1DA6FA" w:rsidR="003B2573" w:rsidRPr="00286E8D" w:rsidRDefault="003B2573">
            <w:pPr>
              <w:spacing w:before="100" w:beforeAutospacing="1" w:after="0" w:line="240" w:lineRule="auto"/>
              <w:jc w:val="center"/>
              <w:rPr>
                <w:rFonts w:ascii="Times New Roman" w:hAnsi="Times New Roman" w:cs="Times New Roman"/>
                <w:bCs/>
                <w:sz w:val="24"/>
                <w:szCs w:val="24"/>
                <w:u w:val="single"/>
              </w:rPr>
            </w:pPr>
            <w:r w:rsidRPr="00286E8D">
              <w:rPr>
                <w:rFonts w:ascii="Times New Roman" w:hAnsi="Times New Roman" w:cs="Times New Roman"/>
                <w:bCs/>
                <w:sz w:val="24"/>
                <w:szCs w:val="24"/>
                <w:u w:val="single"/>
              </w:rPr>
              <w:t>2022</w:t>
            </w:r>
          </w:p>
        </w:tc>
        <w:tc>
          <w:tcPr>
            <w:tcW w:w="992" w:type="dxa"/>
            <w:tcBorders>
              <w:bottom w:val="single" w:sz="4" w:space="0" w:color="auto"/>
            </w:tcBorders>
          </w:tcPr>
          <w:p w14:paraId="1E3F8AA5" w14:textId="40613AE8" w:rsidR="003B2573" w:rsidRPr="00286E8D" w:rsidRDefault="003B2573">
            <w:pPr>
              <w:spacing w:before="100" w:beforeAutospacing="1" w:after="0" w:line="240" w:lineRule="auto"/>
              <w:jc w:val="center"/>
              <w:rPr>
                <w:rFonts w:ascii="Times New Roman" w:hAnsi="Times New Roman" w:cs="Times New Roman"/>
                <w:bCs/>
                <w:sz w:val="24"/>
                <w:szCs w:val="24"/>
                <w:u w:val="single"/>
              </w:rPr>
            </w:pPr>
            <w:r w:rsidRPr="00286E8D">
              <w:rPr>
                <w:rFonts w:ascii="Times New Roman" w:hAnsi="Times New Roman" w:cs="Times New Roman"/>
                <w:bCs/>
                <w:sz w:val="24"/>
                <w:szCs w:val="24"/>
                <w:u w:val="single"/>
              </w:rPr>
              <w:t>2023</w:t>
            </w:r>
          </w:p>
        </w:tc>
        <w:tc>
          <w:tcPr>
            <w:tcW w:w="992" w:type="dxa"/>
            <w:tcBorders>
              <w:bottom w:val="single" w:sz="4" w:space="0" w:color="auto"/>
            </w:tcBorders>
            <w:shd w:val="clear" w:color="auto" w:fill="auto"/>
            <w:tcMar>
              <w:top w:w="0" w:type="dxa"/>
              <w:left w:w="108" w:type="dxa"/>
              <w:bottom w:w="0" w:type="dxa"/>
              <w:right w:w="108" w:type="dxa"/>
            </w:tcMar>
            <w:hideMark/>
          </w:tcPr>
          <w:p w14:paraId="06B691D2" w14:textId="5699C441" w:rsidR="003B2573" w:rsidRPr="00286E8D" w:rsidRDefault="00127823">
            <w:pPr>
              <w:spacing w:before="100" w:beforeAutospacing="1" w:after="0" w:line="240" w:lineRule="auto"/>
              <w:jc w:val="center"/>
              <w:rPr>
                <w:rFonts w:ascii="Times New Roman" w:hAnsi="Times New Roman" w:cs="Times New Roman"/>
                <w:sz w:val="24"/>
                <w:szCs w:val="24"/>
                <w:u w:val="single"/>
              </w:rPr>
            </w:pPr>
            <w:r>
              <w:rPr>
                <w:rFonts w:ascii="Times New Roman" w:hAnsi="Times New Roman" w:cs="Times New Roman"/>
                <w:bCs/>
                <w:sz w:val="24"/>
                <w:szCs w:val="24"/>
                <w:u w:val="single"/>
              </w:rPr>
              <w:t>2</w:t>
            </w:r>
            <w:r w:rsidRPr="00286E8D">
              <w:rPr>
                <w:rFonts w:ascii="Times New Roman" w:hAnsi="Times New Roman" w:cs="Times New Roman"/>
                <w:bCs/>
                <w:sz w:val="24"/>
                <w:szCs w:val="24"/>
                <w:u w:val="single"/>
              </w:rPr>
              <w:t>02</w:t>
            </w:r>
            <w:r>
              <w:rPr>
                <w:rFonts w:ascii="Times New Roman" w:hAnsi="Times New Roman" w:cs="Times New Roman"/>
                <w:bCs/>
                <w:sz w:val="24"/>
                <w:szCs w:val="24"/>
                <w:u w:val="single"/>
              </w:rPr>
              <w:t>4</w:t>
            </w:r>
          </w:p>
        </w:tc>
      </w:tr>
      <w:tr w:rsidR="00127823" w:rsidRPr="00225153" w14:paraId="6643AED7" w14:textId="77777777" w:rsidTr="00127823">
        <w:trPr>
          <w:trHeight w:val="333"/>
        </w:trPr>
        <w:tc>
          <w:tcPr>
            <w:tcW w:w="8964" w:type="dxa"/>
            <w:gridSpan w:val="5"/>
            <w:tcBorders>
              <w:top w:val="single" w:sz="4" w:space="0" w:color="auto"/>
              <w:left w:val="single" w:sz="4" w:space="0" w:color="auto"/>
            </w:tcBorders>
            <w:tcMar>
              <w:top w:w="0" w:type="dxa"/>
              <w:left w:w="108" w:type="dxa"/>
              <w:bottom w:w="0" w:type="dxa"/>
              <w:right w:w="108" w:type="dxa"/>
            </w:tcMar>
          </w:tcPr>
          <w:p w14:paraId="2ED96D52" w14:textId="2B9EF4B9" w:rsidR="00127823" w:rsidRPr="00286E8D" w:rsidRDefault="00127823" w:rsidP="00127823">
            <w:pPr>
              <w:spacing w:before="100" w:beforeAutospacing="1" w:after="0"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Pirmais finansēšanas periods</w:t>
            </w:r>
          </w:p>
        </w:tc>
      </w:tr>
      <w:tr w:rsidR="003B2573" w:rsidRPr="00225153" w14:paraId="77A193B8" w14:textId="77777777" w:rsidTr="007C3681">
        <w:trPr>
          <w:trHeight w:val="333"/>
        </w:trPr>
        <w:tc>
          <w:tcPr>
            <w:tcW w:w="4995" w:type="dxa"/>
            <w:tcMar>
              <w:top w:w="0" w:type="dxa"/>
              <w:left w:w="108" w:type="dxa"/>
              <w:bottom w:w="0" w:type="dxa"/>
              <w:right w:w="108" w:type="dxa"/>
            </w:tcMar>
          </w:tcPr>
          <w:p w14:paraId="43AF6363" w14:textId="77777777" w:rsidR="003B2573" w:rsidRPr="00E46DFC" w:rsidRDefault="003B2573" w:rsidP="00EE1B66">
            <w:pPr>
              <w:spacing w:before="100" w:beforeAutospacing="1" w:after="0" w:line="240" w:lineRule="auto"/>
              <w:rPr>
                <w:rFonts w:ascii="Times New Roman" w:hAnsi="Times New Roman" w:cs="Times New Roman"/>
                <w:sz w:val="24"/>
                <w:szCs w:val="24"/>
              </w:rPr>
            </w:pPr>
            <w:r w:rsidRPr="00E46DFC">
              <w:rPr>
                <w:rFonts w:ascii="Times New Roman" w:hAnsi="Times New Roman" w:cs="Times New Roman"/>
                <w:sz w:val="24"/>
                <w:szCs w:val="24"/>
              </w:rPr>
              <w:t>Programmas “Customs” pasākumu īstenošana</w:t>
            </w:r>
          </w:p>
        </w:tc>
        <w:tc>
          <w:tcPr>
            <w:tcW w:w="993" w:type="dxa"/>
            <w:tcMar>
              <w:top w:w="0" w:type="dxa"/>
              <w:left w:w="108" w:type="dxa"/>
              <w:bottom w:w="0" w:type="dxa"/>
              <w:right w:w="108" w:type="dxa"/>
            </w:tcMar>
            <w:vAlign w:val="center"/>
          </w:tcPr>
          <w:p w14:paraId="3A84A72E" w14:textId="52AF6E3F" w:rsidR="003B2573" w:rsidRPr="00E46DFC" w:rsidRDefault="00CA262D" w:rsidP="0018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B2573" w:rsidRPr="00E46DFC">
              <w:rPr>
                <w:rFonts w:ascii="Times New Roman" w:hAnsi="Times New Roman" w:cs="Times New Roman"/>
                <w:sz w:val="24"/>
                <w:szCs w:val="24"/>
              </w:rPr>
              <w:t>0</w:t>
            </w:r>
            <w:r w:rsidR="008530FF">
              <w:rPr>
                <w:rFonts w:ascii="Times New Roman" w:hAnsi="Times New Roman" w:cs="Times New Roman"/>
                <w:sz w:val="24"/>
                <w:szCs w:val="24"/>
              </w:rPr>
              <w:t> </w:t>
            </w:r>
            <w:r w:rsidR="003B2573" w:rsidRPr="00E46DFC">
              <w:rPr>
                <w:rFonts w:ascii="Times New Roman" w:hAnsi="Times New Roman" w:cs="Times New Roman"/>
                <w:sz w:val="24"/>
                <w:szCs w:val="24"/>
              </w:rPr>
              <w:t>000</w:t>
            </w:r>
          </w:p>
        </w:tc>
        <w:tc>
          <w:tcPr>
            <w:tcW w:w="992" w:type="dxa"/>
            <w:shd w:val="clear" w:color="auto" w:fill="auto"/>
            <w:vAlign w:val="center"/>
          </w:tcPr>
          <w:p w14:paraId="0E0E5DDD" w14:textId="701C7633" w:rsidR="003B2573" w:rsidRPr="00E46DFC" w:rsidRDefault="003B2573" w:rsidP="0018745B">
            <w:pPr>
              <w:spacing w:after="0" w:line="240" w:lineRule="auto"/>
              <w:jc w:val="center"/>
              <w:rPr>
                <w:rFonts w:ascii="Times New Roman" w:hAnsi="Times New Roman" w:cs="Times New Roman"/>
                <w:bCs/>
                <w:sz w:val="24"/>
                <w:szCs w:val="24"/>
              </w:rPr>
            </w:pPr>
            <w:r w:rsidRPr="00E46DFC">
              <w:rPr>
                <w:rFonts w:ascii="Times New Roman" w:hAnsi="Times New Roman" w:cs="Times New Roman"/>
                <w:bCs/>
                <w:sz w:val="24"/>
                <w:szCs w:val="24"/>
              </w:rPr>
              <w:t>1</w:t>
            </w:r>
            <w:r w:rsidR="00CA262D">
              <w:rPr>
                <w:rFonts w:ascii="Times New Roman" w:hAnsi="Times New Roman" w:cs="Times New Roman"/>
                <w:bCs/>
                <w:sz w:val="24"/>
                <w:szCs w:val="24"/>
              </w:rPr>
              <w:t>9</w:t>
            </w:r>
            <w:r w:rsidRPr="00E46DFC">
              <w:rPr>
                <w:rFonts w:ascii="Times New Roman" w:hAnsi="Times New Roman" w:cs="Times New Roman"/>
                <w:bCs/>
                <w:sz w:val="24"/>
                <w:szCs w:val="24"/>
              </w:rPr>
              <w:t>0</w:t>
            </w:r>
            <w:r w:rsidR="008530FF">
              <w:rPr>
                <w:rFonts w:ascii="Times New Roman" w:hAnsi="Times New Roman" w:cs="Times New Roman"/>
                <w:bCs/>
                <w:sz w:val="24"/>
                <w:szCs w:val="24"/>
              </w:rPr>
              <w:t> </w:t>
            </w:r>
            <w:r w:rsidRPr="00E46DFC">
              <w:rPr>
                <w:rFonts w:ascii="Times New Roman" w:hAnsi="Times New Roman" w:cs="Times New Roman"/>
                <w:bCs/>
                <w:sz w:val="24"/>
                <w:szCs w:val="24"/>
              </w:rPr>
              <w:t>000</w:t>
            </w:r>
          </w:p>
        </w:tc>
        <w:tc>
          <w:tcPr>
            <w:tcW w:w="992" w:type="dxa"/>
            <w:vAlign w:val="center"/>
          </w:tcPr>
          <w:p w14:paraId="5833AC11" w14:textId="2D4DA3D5" w:rsidR="003B2573" w:rsidRPr="00E46DFC" w:rsidRDefault="00FD3253" w:rsidP="001874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992" w:type="dxa"/>
            <w:shd w:val="clear" w:color="auto" w:fill="auto"/>
            <w:tcMar>
              <w:top w:w="0" w:type="dxa"/>
              <w:left w:w="108" w:type="dxa"/>
              <w:bottom w:w="0" w:type="dxa"/>
              <w:right w:w="108" w:type="dxa"/>
            </w:tcMar>
            <w:vAlign w:val="center"/>
          </w:tcPr>
          <w:p w14:paraId="515CFEA3" w14:textId="63EA7BEC" w:rsidR="003B2573" w:rsidRPr="00E46DFC" w:rsidRDefault="003B2573" w:rsidP="0018745B">
            <w:pPr>
              <w:spacing w:after="0" w:line="240" w:lineRule="auto"/>
              <w:jc w:val="center"/>
              <w:rPr>
                <w:rFonts w:ascii="Times New Roman" w:hAnsi="Times New Roman" w:cs="Times New Roman"/>
                <w:bCs/>
                <w:sz w:val="24"/>
                <w:szCs w:val="24"/>
              </w:rPr>
            </w:pPr>
          </w:p>
        </w:tc>
      </w:tr>
      <w:tr w:rsidR="003B2573" w:rsidRPr="00225153" w14:paraId="5E55B3AC" w14:textId="77777777" w:rsidTr="007C3681">
        <w:trPr>
          <w:trHeight w:val="232"/>
        </w:trPr>
        <w:tc>
          <w:tcPr>
            <w:tcW w:w="4995" w:type="dxa"/>
            <w:tcMar>
              <w:top w:w="0" w:type="dxa"/>
              <w:left w:w="108" w:type="dxa"/>
              <w:bottom w:w="0" w:type="dxa"/>
              <w:right w:w="108" w:type="dxa"/>
            </w:tcMar>
          </w:tcPr>
          <w:p w14:paraId="0CACF840" w14:textId="77777777" w:rsidR="003B2573" w:rsidRPr="00E46DFC" w:rsidRDefault="003B2573" w:rsidP="00EE1B66">
            <w:pPr>
              <w:spacing w:before="100" w:beforeAutospacing="1" w:after="0" w:line="240" w:lineRule="auto"/>
              <w:rPr>
                <w:rFonts w:ascii="Times New Roman" w:hAnsi="Times New Roman" w:cs="Times New Roman"/>
                <w:sz w:val="24"/>
                <w:szCs w:val="24"/>
              </w:rPr>
            </w:pPr>
            <w:r w:rsidRPr="00E46DFC">
              <w:rPr>
                <w:rFonts w:ascii="Times New Roman" w:hAnsi="Times New Roman" w:cs="Times New Roman"/>
                <w:sz w:val="24"/>
                <w:szCs w:val="24"/>
              </w:rPr>
              <w:t>Programmas “Fiscalis” pasākumu īstenošana</w:t>
            </w:r>
          </w:p>
        </w:tc>
        <w:tc>
          <w:tcPr>
            <w:tcW w:w="993" w:type="dxa"/>
            <w:tcMar>
              <w:top w:w="0" w:type="dxa"/>
              <w:left w:w="108" w:type="dxa"/>
              <w:bottom w:w="0" w:type="dxa"/>
              <w:right w:w="108" w:type="dxa"/>
            </w:tcMar>
            <w:vAlign w:val="center"/>
          </w:tcPr>
          <w:p w14:paraId="62BC7335" w14:textId="471F03FA" w:rsidR="003B2573" w:rsidRPr="00E46DFC" w:rsidRDefault="00CA262D" w:rsidP="0018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B2573" w:rsidRPr="00E46DFC">
              <w:rPr>
                <w:rFonts w:ascii="Times New Roman" w:hAnsi="Times New Roman" w:cs="Times New Roman"/>
                <w:sz w:val="24"/>
                <w:szCs w:val="24"/>
              </w:rPr>
              <w:t>0</w:t>
            </w:r>
            <w:r w:rsidR="008530FF">
              <w:rPr>
                <w:rFonts w:ascii="Times New Roman" w:hAnsi="Times New Roman" w:cs="Times New Roman"/>
                <w:sz w:val="24"/>
                <w:szCs w:val="24"/>
              </w:rPr>
              <w:t> </w:t>
            </w:r>
            <w:r w:rsidR="003B2573" w:rsidRPr="00E46DFC">
              <w:rPr>
                <w:rFonts w:ascii="Times New Roman" w:hAnsi="Times New Roman" w:cs="Times New Roman"/>
                <w:sz w:val="24"/>
                <w:szCs w:val="24"/>
              </w:rPr>
              <w:t>000</w:t>
            </w:r>
          </w:p>
        </w:tc>
        <w:tc>
          <w:tcPr>
            <w:tcW w:w="992" w:type="dxa"/>
            <w:shd w:val="clear" w:color="auto" w:fill="auto"/>
            <w:vAlign w:val="center"/>
          </w:tcPr>
          <w:p w14:paraId="729CAECA" w14:textId="129CF288" w:rsidR="003B2573" w:rsidRPr="00E46DFC" w:rsidRDefault="003B2573" w:rsidP="0018745B">
            <w:pPr>
              <w:spacing w:after="0" w:line="240" w:lineRule="auto"/>
              <w:jc w:val="center"/>
              <w:rPr>
                <w:rFonts w:ascii="Times New Roman" w:hAnsi="Times New Roman" w:cs="Times New Roman"/>
                <w:bCs/>
                <w:sz w:val="24"/>
                <w:szCs w:val="24"/>
              </w:rPr>
            </w:pPr>
            <w:r w:rsidRPr="00E46DFC">
              <w:rPr>
                <w:rFonts w:ascii="Times New Roman" w:hAnsi="Times New Roman" w:cs="Times New Roman"/>
                <w:bCs/>
                <w:sz w:val="24"/>
                <w:szCs w:val="24"/>
              </w:rPr>
              <w:t>1</w:t>
            </w:r>
            <w:r w:rsidR="00CA262D">
              <w:rPr>
                <w:rFonts w:ascii="Times New Roman" w:hAnsi="Times New Roman" w:cs="Times New Roman"/>
                <w:bCs/>
                <w:sz w:val="24"/>
                <w:szCs w:val="24"/>
              </w:rPr>
              <w:t>4</w:t>
            </w:r>
            <w:r w:rsidRPr="00E46DFC">
              <w:rPr>
                <w:rFonts w:ascii="Times New Roman" w:hAnsi="Times New Roman" w:cs="Times New Roman"/>
                <w:bCs/>
                <w:sz w:val="24"/>
                <w:szCs w:val="24"/>
              </w:rPr>
              <w:t>0</w:t>
            </w:r>
            <w:r w:rsidR="008530FF">
              <w:rPr>
                <w:rFonts w:ascii="Times New Roman" w:hAnsi="Times New Roman" w:cs="Times New Roman"/>
                <w:bCs/>
                <w:sz w:val="24"/>
                <w:szCs w:val="24"/>
              </w:rPr>
              <w:t> </w:t>
            </w:r>
            <w:r w:rsidRPr="00E46DFC">
              <w:rPr>
                <w:rFonts w:ascii="Times New Roman" w:hAnsi="Times New Roman" w:cs="Times New Roman"/>
                <w:bCs/>
                <w:sz w:val="24"/>
                <w:szCs w:val="24"/>
              </w:rPr>
              <w:t>000</w:t>
            </w:r>
          </w:p>
        </w:tc>
        <w:tc>
          <w:tcPr>
            <w:tcW w:w="992" w:type="dxa"/>
            <w:shd w:val="clear" w:color="auto" w:fill="auto"/>
            <w:vAlign w:val="center"/>
          </w:tcPr>
          <w:p w14:paraId="7FEA62DB" w14:textId="2B037FF4" w:rsidR="003B2573" w:rsidRPr="00E46DFC" w:rsidRDefault="003B2573" w:rsidP="0018745B">
            <w:pPr>
              <w:spacing w:after="0" w:line="240" w:lineRule="auto"/>
              <w:jc w:val="center"/>
              <w:rPr>
                <w:rFonts w:ascii="Times New Roman" w:hAnsi="Times New Roman" w:cs="Times New Roman"/>
                <w:sz w:val="24"/>
                <w:szCs w:val="24"/>
              </w:rPr>
            </w:pPr>
            <w:r w:rsidRPr="00E46DFC">
              <w:rPr>
                <w:rFonts w:ascii="Times New Roman" w:hAnsi="Times New Roman" w:cs="Times New Roman"/>
                <w:sz w:val="24"/>
                <w:szCs w:val="24"/>
              </w:rPr>
              <w:t>150</w:t>
            </w:r>
            <w:r w:rsidR="008530FF">
              <w:rPr>
                <w:rFonts w:ascii="Times New Roman" w:hAnsi="Times New Roman" w:cs="Times New Roman"/>
                <w:sz w:val="24"/>
                <w:szCs w:val="24"/>
              </w:rPr>
              <w:t> </w:t>
            </w:r>
            <w:r w:rsidRPr="00E46DFC">
              <w:rPr>
                <w:rFonts w:ascii="Times New Roman" w:hAnsi="Times New Roman" w:cs="Times New Roman"/>
                <w:sz w:val="24"/>
                <w:szCs w:val="24"/>
              </w:rPr>
              <w:t>000</w:t>
            </w:r>
          </w:p>
        </w:tc>
        <w:tc>
          <w:tcPr>
            <w:tcW w:w="992" w:type="dxa"/>
            <w:shd w:val="clear" w:color="auto" w:fill="auto"/>
            <w:tcMar>
              <w:top w:w="0" w:type="dxa"/>
              <w:left w:w="108" w:type="dxa"/>
              <w:bottom w:w="0" w:type="dxa"/>
              <w:right w:w="108" w:type="dxa"/>
            </w:tcMar>
            <w:vAlign w:val="center"/>
          </w:tcPr>
          <w:p w14:paraId="5DDF65EA" w14:textId="35A10AFD" w:rsidR="003B2573" w:rsidRPr="006E0EAA" w:rsidRDefault="003B2573" w:rsidP="0018745B">
            <w:pPr>
              <w:spacing w:after="0" w:line="240" w:lineRule="auto"/>
              <w:jc w:val="center"/>
              <w:rPr>
                <w:rFonts w:ascii="Times New Roman" w:hAnsi="Times New Roman" w:cs="Times New Roman"/>
                <w:sz w:val="24"/>
                <w:szCs w:val="24"/>
              </w:rPr>
            </w:pPr>
          </w:p>
        </w:tc>
      </w:tr>
      <w:tr w:rsidR="00127823" w:rsidRPr="00225153" w14:paraId="4528258D" w14:textId="77777777" w:rsidTr="007D1EB1">
        <w:trPr>
          <w:trHeight w:val="232"/>
        </w:trPr>
        <w:tc>
          <w:tcPr>
            <w:tcW w:w="8964" w:type="dxa"/>
            <w:gridSpan w:val="5"/>
            <w:tcMar>
              <w:top w:w="0" w:type="dxa"/>
              <w:left w:w="108" w:type="dxa"/>
              <w:bottom w:w="0" w:type="dxa"/>
              <w:right w:w="108" w:type="dxa"/>
            </w:tcMar>
          </w:tcPr>
          <w:p w14:paraId="3D99824A" w14:textId="17FBAD64" w:rsidR="00127823" w:rsidRPr="00127823" w:rsidRDefault="00127823" w:rsidP="0018745B">
            <w:pPr>
              <w:spacing w:after="0" w:line="240" w:lineRule="auto"/>
              <w:jc w:val="center"/>
              <w:rPr>
                <w:rFonts w:ascii="Times New Roman" w:hAnsi="Times New Roman" w:cs="Times New Roman"/>
                <w:bCs/>
                <w:sz w:val="24"/>
                <w:szCs w:val="24"/>
                <w:u w:val="single"/>
              </w:rPr>
            </w:pPr>
            <w:r w:rsidRPr="00127823">
              <w:rPr>
                <w:rFonts w:ascii="Times New Roman" w:hAnsi="Times New Roman" w:cs="Times New Roman"/>
                <w:sz w:val="24"/>
                <w:szCs w:val="24"/>
                <w:u w:val="single"/>
              </w:rPr>
              <w:t>Turpmākie finansēšanas periodi</w:t>
            </w:r>
          </w:p>
        </w:tc>
      </w:tr>
      <w:tr w:rsidR="00127823" w:rsidRPr="00225153" w14:paraId="384F769A" w14:textId="77777777" w:rsidTr="007C3681">
        <w:trPr>
          <w:trHeight w:val="232"/>
        </w:trPr>
        <w:tc>
          <w:tcPr>
            <w:tcW w:w="4995" w:type="dxa"/>
            <w:tcMar>
              <w:top w:w="0" w:type="dxa"/>
              <w:left w:w="108" w:type="dxa"/>
              <w:bottom w:w="0" w:type="dxa"/>
              <w:right w:w="108" w:type="dxa"/>
            </w:tcMar>
          </w:tcPr>
          <w:p w14:paraId="6891283E" w14:textId="7381FDB2" w:rsidR="00127823" w:rsidRPr="00E46DFC" w:rsidRDefault="00127823" w:rsidP="00127823">
            <w:pPr>
              <w:spacing w:before="100" w:beforeAutospacing="1" w:after="0" w:line="240" w:lineRule="auto"/>
              <w:rPr>
                <w:rFonts w:ascii="Times New Roman" w:hAnsi="Times New Roman" w:cs="Times New Roman"/>
                <w:sz w:val="24"/>
                <w:szCs w:val="24"/>
              </w:rPr>
            </w:pPr>
            <w:r w:rsidRPr="00E46DFC">
              <w:rPr>
                <w:rFonts w:ascii="Times New Roman" w:hAnsi="Times New Roman" w:cs="Times New Roman"/>
                <w:sz w:val="24"/>
                <w:szCs w:val="24"/>
              </w:rPr>
              <w:t>Programmas “Customs” pasākumu īstenošana</w:t>
            </w:r>
          </w:p>
        </w:tc>
        <w:tc>
          <w:tcPr>
            <w:tcW w:w="993" w:type="dxa"/>
            <w:tcMar>
              <w:top w:w="0" w:type="dxa"/>
              <w:left w:w="108" w:type="dxa"/>
              <w:bottom w:w="0" w:type="dxa"/>
              <w:right w:w="108" w:type="dxa"/>
            </w:tcMar>
            <w:vAlign w:val="center"/>
          </w:tcPr>
          <w:p w14:paraId="23C1BDD3" w14:textId="77777777" w:rsidR="00127823" w:rsidRDefault="00127823" w:rsidP="00127823">
            <w:pPr>
              <w:spacing w:after="0" w:line="240" w:lineRule="auto"/>
              <w:jc w:val="center"/>
              <w:rPr>
                <w:rFonts w:ascii="Times New Roman" w:hAnsi="Times New Roman" w:cs="Times New Roman"/>
                <w:sz w:val="24"/>
                <w:szCs w:val="24"/>
              </w:rPr>
            </w:pPr>
          </w:p>
        </w:tc>
        <w:tc>
          <w:tcPr>
            <w:tcW w:w="992" w:type="dxa"/>
            <w:shd w:val="clear" w:color="auto" w:fill="auto"/>
            <w:vAlign w:val="center"/>
          </w:tcPr>
          <w:p w14:paraId="5A9BFF53" w14:textId="77777777" w:rsidR="00127823" w:rsidRPr="00E46DFC" w:rsidRDefault="00127823" w:rsidP="00127823">
            <w:pPr>
              <w:spacing w:after="0" w:line="240" w:lineRule="auto"/>
              <w:jc w:val="center"/>
              <w:rPr>
                <w:rFonts w:ascii="Times New Roman" w:hAnsi="Times New Roman" w:cs="Times New Roman"/>
                <w:bCs/>
                <w:sz w:val="24"/>
                <w:szCs w:val="24"/>
              </w:rPr>
            </w:pPr>
          </w:p>
        </w:tc>
        <w:tc>
          <w:tcPr>
            <w:tcW w:w="992" w:type="dxa"/>
            <w:shd w:val="clear" w:color="auto" w:fill="auto"/>
            <w:vAlign w:val="center"/>
          </w:tcPr>
          <w:p w14:paraId="2D9EEB6B" w14:textId="1B5B09A1" w:rsidR="00127823" w:rsidRPr="00E46DFC" w:rsidRDefault="00127823" w:rsidP="001278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200 000</w:t>
            </w:r>
          </w:p>
        </w:tc>
        <w:tc>
          <w:tcPr>
            <w:tcW w:w="992" w:type="dxa"/>
            <w:shd w:val="clear" w:color="auto" w:fill="auto"/>
            <w:vAlign w:val="center"/>
          </w:tcPr>
          <w:p w14:paraId="44BA40A9" w14:textId="0D3A41BA" w:rsidR="00127823" w:rsidRPr="00127823" w:rsidRDefault="00127823" w:rsidP="0012782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Pr="00E46DFC">
              <w:rPr>
                <w:rFonts w:ascii="Times New Roman" w:hAnsi="Times New Roman" w:cs="Times New Roman"/>
                <w:bCs/>
                <w:sz w:val="24"/>
                <w:szCs w:val="24"/>
              </w:rPr>
              <w:t>00</w:t>
            </w:r>
            <w:r>
              <w:rPr>
                <w:rFonts w:ascii="Times New Roman" w:hAnsi="Times New Roman" w:cs="Times New Roman"/>
                <w:bCs/>
                <w:sz w:val="24"/>
                <w:szCs w:val="24"/>
              </w:rPr>
              <w:t> </w:t>
            </w:r>
            <w:r w:rsidRPr="00E46DFC">
              <w:rPr>
                <w:rFonts w:ascii="Times New Roman" w:hAnsi="Times New Roman" w:cs="Times New Roman"/>
                <w:bCs/>
                <w:sz w:val="24"/>
                <w:szCs w:val="24"/>
              </w:rPr>
              <w:t>000</w:t>
            </w:r>
          </w:p>
        </w:tc>
      </w:tr>
      <w:tr w:rsidR="00127823" w:rsidRPr="00225153" w14:paraId="21324710" w14:textId="77777777" w:rsidTr="007C3681">
        <w:trPr>
          <w:trHeight w:val="232"/>
        </w:trPr>
        <w:tc>
          <w:tcPr>
            <w:tcW w:w="4995" w:type="dxa"/>
            <w:tcMar>
              <w:top w:w="0" w:type="dxa"/>
              <w:left w:w="108" w:type="dxa"/>
              <w:bottom w:w="0" w:type="dxa"/>
              <w:right w:w="108" w:type="dxa"/>
            </w:tcMar>
          </w:tcPr>
          <w:p w14:paraId="066E278D" w14:textId="5CEE9138" w:rsidR="00127823" w:rsidRPr="00E46DFC" w:rsidRDefault="00127823" w:rsidP="00127823">
            <w:pPr>
              <w:spacing w:before="100" w:beforeAutospacing="1" w:after="0" w:line="240" w:lineRule="auto"/>
              <w:rPr>
                <w:rFonts w:ascii="Times New Roman" w:hAnsi="Times New Roman" w:cs="Times New Roman"/>
                <w:sz w:val="24"/>
                <w:szCs w:val="24"/>
              </w:rPr>
            </w:pPr>
            <w:r w:rsidRPr="00E46DFC">
              <w:rPr>
                <w:rFonts w:ascii="Times New Roman" w:hAnsi="Times New Roman" w:cs="Times New Roman"/>
                <w:sz w:val="24"/>
                <w:szCs w:val="24"/>
              </w:rPr>
              <w:t>Programmas “Fiscalis” pasākumu īstenošana</w:t>
            </w:r>
          </w:p>
        </w:tc>
        <w:tc>
          <w:tcPr>
            <w:tcW w:w="993" w:type="dxa"/>
            <w:tcMar>
              <w:top w:w="0" w:type="dxa"/>
              <w:left w:w="108" w:type="dxa"/>
              <w:bottom w:w="0" w:type="dxa"/>
              <w:right w:w="108" w:type="dxa"/>
            </w:tcMar>
            <w:vAlign w:val="center"/>
          </w:tcPr>
          <w:p w14:paraId="4AF00BC3" w14:textId="77777777" w:rsidR="00127823" w:rsidRDefault="00127823" w:rsidP="00127823">
            <w:pPr>
              <w:spacing w:after="0" w:line="240" w:lineRule="auto"/>
              <w:jc w:val="center"/>
              <w:rPr>
                <w:rFonts w:ascii="Times New Roman" w:hAnsi="Times New Roman" w:cs="Times New Roman"/>
                <w:sz w:val="24"/>
                <w:szCs w:val="24"/>
              </w:rPr>
            </w:pPr>
          </w:p>
        </w:tc>
        <w:tc>
          <w:tcPr>
            <w:tcW w:w="992" w:type="dxa"/>
            <w:shd w:val="clear" w:color="auto" w:fill="auto"/>
            <w:vAlign w:val="center"/>
          </w:tcPr>
          <w:p w14:paraId="760012E0" w14:textId="77777777" w:rsidR="00127823" w:rsidRPr="00E46DFC" w:rsidRDefault="00127823" w:rsidP="00127823">
            <w:pPr>
              <w:spacing w:after="0" w:line="240" w:lineRule="auto"/>
              <w:jc w:val="center"/>
              <w:rPr>
                <w:rFonts w:ascii="Times New Roman" w:hAnsi="Times New Roman" w:cs="Times New Roman"/>
                <w:bCs/>
                <w:sz w:val="24"/>
                <w:szCs w:val="24"/>
              </w:rPr>
            </w:pPr>
          </w:p>
        </w:tc>
        <w:tc>
          <w:tcPr>
            <w:tcW w:w="992" w:type="dxa"/>
            <w:shd w:val="clear" w:color="auto" w:fill="auto"/>
            <w:vAlign w:val="center"/>
          </w:tcPr>
          <w:p w14:paraId="7BE10FCF" w14:textId="77777777" w:rsidR="00127823" w:rsidRPr="00E46DFC" w:rsidRDefault="00127823" w:rsidP="00127823">
            <w:pPr>
              <w:spacing w:after="0" w:line="240" w:lineRule="auto"/>
              <w:jc w:val="center"/>
              <w:rPr>
                <w:rFonts w:ascii="Times New Roman" w:hAnsi="Times New Roman" w:cs="Times New Roman"/>
                <w:sz w:val="24"/>
                <w:szCs w:val="24"/>
              </w:rPr>
            </w:pPr>
          </w:p>
        </w:tc>
        <w:tc>
          <w:tcPr>
            <w:tcW w:w="992" w:type="dxa"/>
            <w:shd w:val="clear" w:color="auto" w:fill="auto"/>
            <w:vAlign w:val="center"/>
          </w:tcPr>
          <w:p w14:paraId="042882E5" w14:textId="0EF83A8A" w:rsidR="00127823" w:rsidRPr="00127823" w:rsidRDefault="00127823" w:rsidP="0012782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150 </w:t>
            </w:r>
            <w:r w:rsidRPr="0086781C">
              <w:rPr>
                <w:rFonts w:ascii="Times New Roman" w:hAnsi="Times New Roman" w:cs="Times New Roman"/>
                <w:bCs/>
                <w:sz w:val="24"/>
                <w:szCs w:val="24"/>
              </w:rPr>
              <w:t>00</w:t>
            </w:r>
            <w:r w:rsidRPr="006E0EAA">
              <w:rPr>
                <w:rFonts w:ascii="Times New Roman" w:hAnsi="Times New Roman" w:cs="Times New Roman"/>
                <w:bCs/>
                <w:sz w:val="24"/>
                <w:szCs w:val="24"/>
              </w:rPr>
              <w:t>0</w:t>
            </w:r>
          </w:p>
        </w:tc>
      </w:tr>
    </w:tbl>
    <w:p w14:paraId="2EEAF3E8" w14:textId="77777777" w:rsidR="00AF7CBD" w:rsidRDefault="00AF7CBD" w:rsidP="0018745B">
      <w:pPr>
        <w:spacing w:after="0" w:line="240" w:lineRule="auto"/>
        <w:ind w:firstLine="720"/>
        <w:jc w:val="both"/>
        <w:rPr>
          <w:rFonts w:ascii="Times New Roman" w:hAnsi="Times New Roman" w:cs="Times New Roman"/>
          <w:sz w:val="28"/>
          <w:szCs w:val="28"/>
        </w:rPr>
      </w:pPr>
    </w:p>
    <w:p w14:paraId="755FDCB2" w14:textId="199E1030" w:rsidR="00AF7CBD" w:rsidRDefault="00AF7CBD" w:rsidP="001874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Izdevumi </w:t>
      </w:r>
      <w:r w:rsidR="00EA1C36">
        <w:rPr>
          <w:rFonts w:ascii="Times New Roman" w:hAnsi="Times New Roman" w:cs="Times New Roman"/>
          <w:sz w:val="28"/>
          <w:szCs w:val="28"/>
        </w:rPr>
        <w:t>Latvijas</w:t>
      </w:r>
      <w:r w:rsidR="00C75E41">
        <w:rPr>
          <w:rFonts w:ascii="Times New Roman" w:hAnsi="Times New Roman" w:cs="Times New Roman"/>
          <w:sz w:val="28"/>
          <w:szCs w:val="28"/>
        </w:rPr>
        <w:t xml:space="preserve"> pasākumu īstenošanai </w:t>
      </w:r>
      <w:r w:rsidR="006C53A7">
        <w:rPr>
          <w:rFonts w:ascii="Times New Roman" w:hAnsi="Times New Roman" w:cs="Times New Roman"/>
          <w:sz w:val="28"/>
          <w:szCs w:val="28"/>
        </w:rPr>
        <w:t>tiks plānoti</w:t>
      </w:r>
      <w:r>
        <w:rPr>
          <w:rFonts w:ascii="Times New Roman" w:hAnsi="Times New Roman" w:cs="Times New Roman"/>
          <w:sz w:val="28"/>
          <w:szCs w:val="28"/>
        </w:rPr>
        <w:t xml:space="preserve"> Finanšu ministrijas budžeta apakšprogrammas 73.07.00 “</w:t>
      </w:r>
      <w:r w:rsidRPr="00AF7CBD">
        <w:rPr>
          <w:rFonts w:ascii="Times New Roman" w:hAnsi="Times New Roman" w:cs="Times New Roman"/>
          <w:sz w:val="28"/>
          <w:szCs w:val="28"/>
        </w:rPr>
        <w:t>Eiropas Kopienas finansētie projekti iekšējā tirgus uzlabošanai nodokļu un muitas sistēmā</w:t>
      </w:r>
      <w:r>
        <w:rPr>
          <w:rFonts w:ascii="Times New Roman" w:hAnsi="Times New Roman" w:cs="Times New Roman"/>
          <w:sz w:val="28"/>
          <w:szCs w:val="28"/>
        </w:rPr>
        <w:t>” ilgtermiņa saistību pasākumos Nr.</w:t>
      </w:r>
      <w:r w:rsidR="00565FE2">
        <w:rPr>
          <w:rFonts w:ascii="Times New Roman" w:hAnsi="Times New Roman" w:cs="Times New Roman"/>
          <w:sz w:val="28"/>
          <w:szCs w:val="28"/>
        </w:rPr>
        <w:t> </w:t>
      </w:r>
      <w:r w:rsidRPr="00AF7CBD">
        <w:rPr>
          <w:rFonts w:ascii="Times New Roman" w:hAnsi="Times New Roman" w:cs="Times New Roman"/>
          <w:sz w:val="28"/>
          <w:szCs w:val="28"/>
        </w:rPr>
        <w:t>CAFP/FM/006</w:t>
      </w:r>
      <w:r w:rsidR="00565FE2">
        <w:rPr>
          <w:rFonts w:ascii="Times New Roman" w:hAnsi="Times New Roman" w:cs="Times New Roman"/>
          <w:sz w:val="28"/>
          <w:szCs w:val="28"/>
        </w:rPr>
        <w:t xml:space="preserve"> “</w:t>
      </w:r>
      <w:r w:rsidRPr="00AF7CBD">
        <w:rPr>
          <w:rFonts w:ascii="Times New Roman" w:hAnsi="Times New Roman" w:cs="Times New Roman"/>
          <w:sz w:val="28"/>
          <w:szCs w:val="28"/>
        </w:rPr>
        <w:t>Customs piešķirtais finansējums Valsts ieņēmumu dienestam</w:t>
      </w:r>
      <w:r w:rsidR="00565FE2">
        <w:rPr>
          <w:rFonts w:ascii="Times New Roman" w:hAnsi="Times New Roman" w:cs="Times New Roman"/>
          <w:sz w:val="28"/>
          <w:szCs w:val="28"/>
        </w:rPr>
        <w:t>” un Nr. </w:t>
      </w:r>
      <w:r w:rsidR="00565FE2" w:rsidRPr="00565FE2">
        <w:rPr>
          <w:rFonts w:ascii="Times New Roman" w:hAnsi="Times New Roman" w:cs="Times New Roman"/>
          <w:sz w:val="28"/>
          <w:szCs w:val="28"/>
        </w:rPr>
        <w:t>CAFP/FM/007</w:t>
      </w:r>
      <w:r w:rsidR="00565FE2">
        <w:rPr>
          <w:rFonts w:ascii="Times New Roman" w:hAnsi="Times New Roman" w:cs="Times New Roman"/>
          <w:sz w:val="28"/>
          <w:szCs w:val="28"/>
        </w:rPr>
        <w:t xml:space="preserve"> “</w:t>
      </w:r>
      <w:r w:rsidR="00565FE2" w:rsidRPr="00565FE2">
        <w:rPr>
          <w:rFonts w:ascii="Times New Roman" w:hAnsi="Times New Roman" w:cs="Times New Roman"/>
          <w:sz w:val="28"/>
          <w:szCs w:val="28"/>
        </w:rPr>
        <w:t>Fiscalis piešķirtais finansējums Valsts ieņēmumu dienestam</w:t>
      </w:r>
      <w:r w:rsidR="00565FE2">
        <w:rPr>
          <w:rFonts w:ascii="Times New Roman" w:hAnsi="Times New Roman" w:cs="Times New Roman"/>
          <w:sz w:val="28"/>
          <w:szCs w:val="28"/>
        </w:rPr>
        <w:t>”.</w:t>
      </w:r>
    </w:p>
    <w:p w14:paraId="2BE7B2F9" w14:textId="77777777" w:rsidR="008530FF" w:rsidRDefault="008530FF" w:rsidP="0018745B">
      <w:pPr>
        <w:spacing w:after="0" w:line="240" w:lineRule="auto"/>
        <w:jc w:val="center"/>
        <w:rPr>
          <w:rFonts w:ascii="Times New Roman" w:hAnsi="Times New Roman" w:cs="Times New Roman"/>
          <w:sz w:val="28"/>
          <w:szCs w:val="28"/>
        </w:rPr>
      </w:pPr>
    </w:p>
    <w:p w14:paraId="4FAF51EB" w14:textId="6C92C1E3" w:rsidR="003048DA" w:rsidRDefault="008530FF" w:rsidP="0018745B">
      <w:pPr>
        <w:pStyle w:val="ListParagraph"/>
        <w:spacing w:after="0" w:line="240" w:lineRule="auto"/>
        <w:ind w:left="0"/>
        <w:jc w:val="center"/>
        <w:rPr>
          <w:rFonts w:ascii="Times New Roman" w:hAnsi="Times New Roman" w:cs="Times New Roman"/>
          <w:b/>
          <w:sz w:val="28"/>
          <w:szCs w:val="28"/>
        </w:rPr>
      </w:pPr>
      <w:r w:rsidRPr="00AB4E1F">
        <w:rPr>
          <w:rFonts w:ascii="Times New Roman" w:hAnsi="Times New Roman" w:cs="Times New Roman"/>
          <w:b/>
          <w:sz w:val="28"/>
          <w:szCs w:val="28"/>
        </w:rPr>
        <w:t>3.2.</w:t>
      </w:r>
      <w:r w:rsidR="003048DA" w:rsidRPr="00AB4E1F">
        <w:rPr>
          <w:rFonts w:ascii="Times New Roman" w:hAnsi="Times New Roman" w:cs="Times New Roman"/>
          <w:b/>
          <w:sz w:val="28"/>
          <w:szCs w:val="28"/>
        </w:rPr>
        <w:t xml:space="preserve"> </w:t>
      </w:r>
      <w:r w:rsidR="00565FE2" w:rsidRPr="00C81CAE">
        <w:rPr>
          <w:rFonts w:ascii="Times New Roman" w:hAnsi="Times New Roman" w:cs="Times New Roman"/>
          <w:b/>
          <w:sz w:val="28"/>
          <w:szCs w:val="28"/>
        </w:rPr>
        <w:t>Ilgtermiņa saistības EK programmu “Customs” un “Fiscalis”</w:t>
      </w:r>
      <w:r w:rsidR="008765BF" w:rsidRPr="00C81CAE">
        <w:rPr>
          <w:rFonts w:ascii="Times New Roman" w:hAnsi="Times New Roman" w:cs="Times New Roman"/>
          <w:b/>
          <w:sz w:val="28"/>
          <w:szCs w:val="28"/>
        </w:rPr>
        <w:br/>
      </w:r>
      <w:r w:rsidR="00565FE2" w:rsidRPr="00C81CAE">
        <w:rPr>
          <w:rFonts w:ascii="Times New Roman" w:hAnsi="Times New Roman" w:cs="Times New Roman"/>
          <w:b/>
          <w:sz w:val="28"/>
          <w:szCs w:val="28"/>
        </w:rPr>
        <w:t>pārējo dalībvalstu pasākumu īstenošanai</w:t>
      </w:r>
    </w:p>
    <w:p w14:paraId="5607945C" w14:textId="77777777" w:rsidR="008530FF" w:rsidRPr="00C81CAE" w:rsidRDefault="008530FF" w:rsidP="0018745B">
      <w:pPr>
        <w:pStyle w:val="ListParagraph"/>
        <w:spacing w:after="0" w:line="240" w:lineRule="auto"/>
        <w:ind w:left="0"/>
        <w:jc w:val="center"/>
        <w:rPr>
          <w:rFonts w:ascii="Times New Roman" w:hAnsi="Times New Roman" w:cs="Times New Roman"/>
          <w:b/>
          <w:sz w:val="28"/>
          <w:szCs w:val="28"/>
        </w:rPr>
      </w:pPr>
    </w:p>
    <w:p w14:paraId="18674F2F" w14:textId="35391369" w:rsidR="004076D6" w:rsidRPr="003F2591" w:rsidRDefault="004076D6" w:rsidP="001874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Līdz 2021.</w:t>
      </w:r>
      <w:r w:rsidR="008530FF">
        <w:rPr>
          <w:rFonts w:ascii="Times New Roman" w:hAnsi="Times New Roman" w:cs="Times New Roman"/>
          <w:sz w:val="28"/>
          <w:szCs w:val="28"/>
        </w:rPr>
        <w:t> </w:t>
      </w:r>
      <w:r>
        <w:rPr>
          <w:rFonts w:ascii="Times New Roman" w:hAnsi="Times New Roman" w:cs="Times New Roman"/>
          <w:sz w:val="28"/>
          <w:szCs w:val="28"/>
        </w:rPr>
        <w:t>gada 30.</w:t>
      </w:r>
      <w:r w:rsidR="008530FF">
        <w:rPr>
          <w:rFonts w:ascii="Times New Roman" w:hAnsi="Times New Roman" w:cs="Times New Roman"/>
          <w:sz w:val="28"/>
          <w:szCs w:val="28"/>
        </w:rPr>
        <w:t> </w:t>
      </w:r>
      <w:r w:rsidR="00CA262D">
        <w:rPr>
          <w:rFonts w:ascii="Times New Roman" w:hAnsi="Times New Roman" w:cs="Times New Roman"/>
          <w:sz w:val="28"/>
          <w:szCs w:val="28"/>
        </w:rPr>
        <w:t>novembrim</w:t>
      </w:r>
      <w:r>
        <w:rPr>
          <w:rFonts w:ascii="Times New Roman" w:hAnsi="Times New Roman" w:cs="Times New Roman"/>
          <w:sz w:val="28"/>
          <w:szCs w:val="28"/>
        </w:rPr>
        <w:t xml:space="preserve"> abu programmu centrālo pārvaldību nodrošinās EK Nodokļu politikas un muitas savienības Ģenerāldirektorāta programmu vadības </w:t>
      </w:r>
      <w:r w:rsidR="00F45969">
        <w:rPr>
          <w:rFonts w:ascii="Times New Roman" w:hAnsi="Times New Roman" w:cs="Times New Roman"/>
          <w:sz w:val="28"/>
          <w:szCs w:val="28"/>
        </w:rPr>
        <w:t>komiteja</w:t>
      </w:r>
      <w:r w:rsidR="006075EC">
        <w:rPr>
          <w:rFonts w:ascii="Times New Roman" w:hAnsi="Times New Roman" w:cs="Times New Roman"/>
          <w:sz w:val="28"/>
          <w:szCs w:val="28"/>
        </w:rPr>
        <w:t>,</w:t>
      </w:r>
      <w:r>
        <w:rPr>
          <w:rFonts w:ascii="Times New Roman" w:hAnsi="Times New Roman" w:cs="Times New Roman"/>
          <w:sz w:val="28"/>
          <w:szCs w:val="28"/>
        </w:rPr>
        <w:t xml:space="preserve"> savukārt</w:t>
      </w:r>
      <w:r w:rsidR="008530FF">
        <w:rPr>
          <w:rFonts w:ascii="Times New Roman" w:hAnsi="Times New Roman" w:cs="Times New Roman"/>
          <w:sz w:val="28"/>
          <w:szCs w:val="28"/>
        </w:rPr>
        <w:t>,</w:t>
      </w:r>
      <w:r>
        <w:rPr>
          <w:rFonts w:ascii="Times New Roman" w:hAnsi="Times New Roman" w:cs="Times New Roman"/>
          <w:sz w:val="28"/>
          <w:szCs w:val="28"/>
        </w:rPr>
        <w:t xml:space="preserve"> sākot </w:t>
      </w:r>
      <w:r w:rsidR="006075EC">
        <w:rPr>
          <w:rFonts w:ascii="Times New Roman" w:hAnsi="Times New Roman" w:cs="Times New Roman"/>
          <w:sz w:val="28"/>
          <w:szCs w:val="28"/>
        </w:rPr>
        <w:t>ar</w:t>
      </w:r>
      <w:r>
        <w:rPr>
          <w:rFonts w:ascii="Times New Roman" w:hAnsi="Times New Roman" w:cs="Times New Roman"/>
          <w:sz w:val="28"/>
          <w:szCs w:val="28"/>
        </w:rPr>
        <w:t xml:space="preserve"> 2021.</w:t>
      </w:r>
      <w:r w:rsidR="008530FF">
        <w:rPr>
          <w:rFonts w:ascii="Times New Roman" w:hAnsi="Times New Roman" w:cs="Times New Roman"/>
          <w:sz w:val="28"/>
          <w:szCs w:val="28"/>
        </w:rPr>
        <w:t> </w:t>
      </w:r>
      <w:r>
        <w:rPr>
          <w:rFonts w:ascii="Times New Roman" w:hAnsi="Times New Roman" w:cs="Times New Roman"/>
          <w:sz w:val="28"/>
          <w:szCs w:val="28"/>
        </w:rPr>
        <w:t>gada 1.</w:t>
      </w:r>
      <w:r w:rsidR="008530FF">
        <w:rPr>
          <w:rFonts w:ascii="Times New Roman" w:hAnsi="Times New Roman" w:cs="Times New Roman"/>
          <w:sz w:val="28"/>
          <w:szCs w:val="28"/>
        </w:rPr>
        <w:t> </w:t>
      </w:r>
      <w:r w:rsidR="00CA262D">
        <w:rPr>
          <w:rFonts w:ascii="Times New Roman" w:hAnsi="Times New Roman" w:cs="Times New Roman"/>
          <w:sz w:val="28"/>
          <w:szCs w:val="28"/>
        </w:rPr>
        <w:t>decembri</w:t>
      </w:r>
      <w:r w:rsidR="008530FF">
        <w:rPr>
          <w:rFonts w:ascii="Times New Roman" w:hAnsi="Times New Roman" w:cs="Times New Roman"/>
          <w:sz w:val="28"/>
          <w:szCs w:val="28"/>
        </w:rPr>
        <w:t>,</w:t>
      </w:r>
      <w:r>
        <w:rPr>
          <w:rFonts w:ascii="Times New Roman" w:hAnsi="Times New Roman" w:cs="Times New Roman"/>
          <w:sz w:val="28"/>
          <w:szCs w:val="28"/>
        </w:rPr>
        <w:t xml:space="preserve"> Granta koordinatora loma pilnībā ir jāuzņemas kādai no dalībvalstīm. Pēc minētā perioda EK vairs nav atļauts īstenot nevienu no Grant</w:t>
      </w:r>
      <w:r w:rsidR="00F45969">
        <w:rPr>
          <w:rFonts w:ascii="Times New Roman" w:hAnsi="Times New Roman" w:cs="Times New Roman"/>
          <w:sz w:val="28"/>
          <w:szCs w:val="28"/>
        </w:rPr>
        <w:t>a</w:t>
      </w:r>
      <w:r>
        <w:rPr>
          <w:rFonts w:ascii="Times New Roman" w:hAnsi="Times New Roman" w:cs="Times New Roman"/>
          <w:sz w:val="28"/>
          <w:szCs w:val="28"/>
        </w:rPr>
        <w:t xml:space="preserve"> koordinatora uzdevumiem</w:t>
      </w:r>
      <w:r w:rsidR="004B582F">
        <w:rPr>
          <w:rFonts w:ascii="Times New Roman" w:hAnsi="Times New Roman" w:cs="Times New Roman"/>
          <w:sz w:val="28"/>
          <w:szCs w:val="28"/>
        </w:rPr>
        <w:t xml:space="preserve">. Līdz šim daļēju Granta koordinatora lomu veica Beļģijas nodokļu administrācija, kas nepiedalījās tiešā Granta pārvaldībā un īstenošanā. EK programmu </w:t>
      </w:r>
      <w:r w:rsidR="006075EC">
        <w:rPr>
          <w:rFonts w:ascii="Times New Roman" w:hAnsi="Times New Roman" w:cs="Times New Roman"/>
          <w:sz w:val="28"/>
          <w:szCs w:val="28"/>
        </w:rPr>
        <w:t>vadības komiteja</w:t>
      </w:r>
      <w:r w:rsidR="004B582F">
        <w:rPr>
          <w:rFonts w:ascii="Times New Roman" w:hAnsi="Times New Roman" w:cs="Times New Roman"/>
          <w:sz w:val="28"/>
          <w:szCs w:val="28"/>
        </w:rPr>
        <w:t xml:space="preserve"> aicināja dalībvalstis izrādīt interesi, lai uzņemtos pilntiesīgu Granta koordinatora lomu</w:t>
      </w:r>
      <w:r w:rsidR="00AB0A5F">
        <w:rPr>
          <w:rFonts w:ascii="Times New Roman" w:hAnsi="Times New Roman" w:cs="Times New Roman"/>
          <w:sz w:val="28"/>
          <w:szCs w:val="28"/>
        </w:rPr>
        <w:t>,</w:t>
      </w:r>
      <w:r w:rsidR="004B582F">
        <w:rPr>
          <w:rFonts w:ascii="Times New Roman" w:hAnsi="Times New Roman" w:cs="Times New Roman"/>
          <w:sz w:val="28"/>
          <w:szCs w:val="28"/>
        </w:rPr>
        <w:t xml:space="preserve"> un uzrunāja arī Latviju izskatīt iespēju uzņemties minēto programmu Granta koordinatora lomu </w:t>
      </w:r>
      <w:r w:rsidR="00F45969">
        <w:rPr>
          <w:rFonts w:ascii="Times New Roman" w:hAnsi="Times New Roman" w:cs="Times New Roman"/>
          <w:sz w:val="28"/>
          <w:szCs w:val="28"/>
        </w:rPr>
        <w:t xml:space="preserve">pirmajam </w:t>
      </w:r>
      <w:r w:rsidR="004B582F">
        <w:rPr>
          <w:rFonts w:ascii="Times New Roman" w:hAnsi="Times New Roman" w:cs="Times New Roman"/>
          <w:sz w:val="28"/>
          <w:szCs w:val="28"/>
        </w:rPr>
        <w:t>darbības periodam (“Customs” programmai 2021.</w:t>
      </w:r>
      <w:r w:rsidR="008530FF">
        <w:rPr>
          <w:rFonts w:ascii="Times New Roman" w:hAnsi="Times New Roman" w:cs="Times New Roman"/>
          <w:sz w:val="28"/>
          <w:szCs w:val="28"/>
        </w:rPr>
        <w:t>–</w:t>
      </w:r>
      <w:r w:rsidR="004B582F">
        <w:rPr>
          <w:rFonts w:ascii="Times New Roman" w:hAnsi="Times New Roman" w:cs="Times New Roman"/>
          <w:sz w:val="28"/>
          <w:szCs w:val="28"/>
        </w:rPr>
        <w:t>2022.</w:t>
      </w:r>
      <w:r w:rsidR="008530FF">
        <w:rPr>
          <w:rFonts w:ascii="Times New Roman" w:hAnsi="Times New Roman" w:cs="Times New Roman"/>
          <w:sz w:val="28"/>
          <w:szCs w:val="28"/>
        </w:rPr>
        <w:t> </w:t>
      </w:r>
      <w:r w:rsidR="004B582F">
        <w:rPr>
          <w:rFonts w:ascii="Times New Roman" w:hAnsi="Times New Roman" w:cs="Times New Roman"/>
          <w:sz w:val="28"/>
          <w:szCs w:val="28"/>
        </w:rPr>
        <w:t>gad</w:t>
      </w:r>
      <w:r w:rsidR="008530FF">
        <w:rPr>
          <w:rFonts w:ascii="Times New Roman" w:hAnsi="Times New Roman" w:cs="Times New Roman"/>
          <w:sz w:val="28"/>
          <w:szCs w:val="28"/>
        </w:rPr>
        <w:t>a</w:t>
      </w:r>
      <w:r w:rsidR="004B582F">
        <w:rPr>
          <w:rFonts w:ascii="Times New Roman" w:hAnsi="Times New Roman" w:cs="Times New Roman"/>
          <w:sz w:val="28"/>
          <w:szCs w:val="28"/>
        </w:rPr>
        <w:t>m, “Fiscalis” programmai 2021.</w:t>
      </w:r>
      <w:r w:rsidR="008530FF">
        <w:rPr>
          <w:rFonts w:ascii="Times New Roman" w:hAnsi="Times New Roman" w:cs="Times New Roman"/>
          <w:sz w:val="28"/>
          <w:szCs w:val="28"/>
        </w:rPr>
        <w:t>–</w:t>
      </w:r>
      <w:r w:rsidR="004B582F">
        <w:rPr>
          <w:rFonts w:ascii="Times New Roman" w:hAnsi="Times New Roman" w:cs="Times New Roman"/>
          <w:sz w:val="28"/>
          <w:szCs w:val="28"/>
        </w:rPr>
        <w:t>2023.</w:t>
      </w:r>
      <w:r w:rsidR="008530FF">
        <w:rPr>
          <w:rFonts w:ascii="Times New Roman" w:hAnsi="Times New Roman" w:cs="Times New Roman"/>
          <w:sz w:val="28"/>
          <w:szCs w:val="28"/>
        </w:rPr>
        <w:t> </w:t>
      </w:r>
      <w:r w:rsidR="004B582F">
        <w:rPr>
          <w:rFonts w:ascii="Times New Roman" w:hAnsi="Times New Roman" w:cs="Times New Roman"/>
          <w:sz w:val="28"/>
          <w:szCs w:val="28"/>
        </w:rPr>
        <w:t>gad</w:t>
      </w:r>
      <w:r w:rsidR="008530FF">
        <w:rPr>
          <w:rFonts w:ascii="Times New Roman" w:hAnsi="Times New Roman" w:cs="Times New Roman"/>
          <w:sz w:val="28"/>
          <w:szCs w:val="28"/>
        </w:rPr>
        <w:t>a</w:t>
      </w:r>
      <w:r w:rsidR="004B582F">
        <w:rPr>
          <w:rFonts w:ascii="Times New Roman" w:hAnsi="Times New Roman" w:cs="Times New Roman"/>
          <w:sz w:val="28"/>
          <w:szCs w:val="28"/>
        </w:rPr>
        <w:t>m).</w:t>
      </w:r>
    </w:p>
    <w:p w14:paraId="251FC7FD" w14:textId="6B8DB211" w:rsidR="000D6427" w:rsidRDefault="00D378DA" w:rsidP="001874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VID piekrit</w:t>
      </w:r>
      <w:r w:rsidR="00183AAB">
        <w:rPr>
          <w:rFonts w:ascii="Times New Roman" w:hAnsi="Times New Roman" w:cs="Times New Roman"/>
          <w:sz w:val="28"/>
          <w:szCs w:val="28"/>
        </w:rPr>
        <w:t>a</w:t>
      </w:r>
      <w:r w:rsidR="005D2482">
        <w:rPr>
          <w:rFonts w:ascii="Times New Roman" w:hAnsi="Times New Roman" w:cs="Times New Roman"/>
          <w:sz w:val="28"/>
          <w:szCs w:val="28"/>
        </w:rPr>
        <w:t xml:space="preserve"> no 2021.</w:t>
      </w:r>
      <w:r w:rsidR="008530FF">
        <w:rPr>
          <w:rFonts w:ascii="Times New Roman" w:hAnsi="Times New Roman" w:cs="Times New Roman"/>
          <w:sz w:val="28"/>
          <w:szCs w:val="28"/>
        </w:rPr>
        <w:t> </w:t>
      </w:r>
      <w:r w:rsidR="005D2482">
        <w:rPr>
          <w:rFonts w:ascii="Times New Roman" w:hAnsi="Times New Roman" w:cs="Times New Roman"/>
          <w:sz w:val="28"/>
          <w:szCs w:val="28"/>
        </w:rPr>
        <w:t>gada 1.</w:t>
      </w:r>
      <w:r w:rsidR="008530FF">
        <w:rPr>
          <w:rFonts w:ascii="Times New Roman" w:hAnsi="Times New Roman" w:cs="Times New Roman"/>
          <w:sz w:val="28"/>
          <w:szCs w:val="28"/>
        </w:rPr>
        <w:t> </w:t>
      </w:r>
      <w:r w:rsidR="00CA262D">
        <w:rPr>
          <w:rFonts w:ascii="Times New Roman" w:hAnsi="Times New Roman" w:cs="Times New Roman"/>
          <w:sz w:val="28"/>
          <w:szCs w:val="28"/>
        </w:rPr>
        <w:t>decembra</w:t>
      </w:r>
      <w:r w:rsidR="005D2482">
        <w:rPr>
          <w:rFonts w:ascii="Times New Roman" w:hAnsi="Times New Roman" w:cs="Times New Roman"/>
          <w:sz w:val="28"/>
          <w:szCs w:val="28"/>
        </w:rPr>
        <w:t xml:space="preserve"> uzņem</w:t>
      </w:r>
      <w:r>
        <w:rPr>
          <w:rFonts w:ascii="Times New Roman" w:hAnsi="Times New Roman" w:cs="Times New Roman"/>
          <w:sz w:val="28"/>
          <w:szCs w:val="28"/>
        </w:rPr>
        <w:t>ties</w:t>
      </w:r>
      <w:r w:rsidR="005D2482">
        <w:rPr>
          <w:rFonts w:ascii="Times New Roman" w:hAnsi="Times New Roman" w:cs="Times New Roman"/>
          <w:sz w:val="28"/>
          <w:szCs w:val="28"/>
        </w:rPr>
        <w:t xml:space="preserve"> abu programmu centrālo pārvaldību (Granta koordinatora lomu) un</w:t>
      </w:r>
      <w:r w:rsidR="008908B3">
        <w:rPr>
          <w:rFonts w:ascii="Times New Roman" w:hAnsi="Times New Roman" w:cs="Times New Roman"/>
          <w:sz w:val="28"/>
          <w:szCs w:val="28"/>
        </w:rPr>
        <w:t xml:space="preserve"> 2020.</w:t>
      </w:r>
      <w:r w:rsidR="008530FF">
        <w:rPr>
          <w:rFonts w:ascii="Times New Roman" w:hAnsi="Times New Roman" w:cs="Times New Roman"/>
          <w:sz w:val="28"/>
          <w:szCs w:val="28"/>
        </w:rPr>
        <w:t> </w:t>
      </w:r>
      <w:r w:rsidR="008908B3">
        <w:rPr>
          <w:rFonts w:ascii="Times New Roman" w:hAnsi="Times New Roman" w:cs="Times New Roman"/>
          <w:sz w:val="28"/>
          <w:szCs w:val="28"/>
        </w:rPr>
        <w:t xml:space="preserve">gada </w:t>
      </w:r>
      <w:r w:rsidR="0077538A">
        <w:rPr>
          <w:rFonts w:ascii="Times New Roman" w:hAnsi="Times New Roman" w:cs="Times New Roman"/>
          <w:sz w:val="28"/>
          <w:szCs w:val="28"/>
        </w:rPr>
        <w:t>4</w:t>
      </w:r>
      <w:r w:rsidR="008908B3">
        <w:rPr>
          <w:rFonts w:ascii="Times New Roman" w:hAnsi="Times New Roman" w:cs="Times New Roman"/>
          <w:sz w:val="28"/>
          <w:szCs w:val="28"/>
        </w:rPr>
        <w:t>.</w:t>
      </w:r>
      <w:r w:rsidR="008530FF">
        <w:rPr>
          <w:rFonts w:ascii="Times New Roman" w:hAnsi="Times New Roman" w:cs="Times New Roman"/>
          <w:sz w:val="28"/>
          <w:szCs w:val="28"/>
        </w:rPr>
        <w:t> </w:t>
      </w:r>
      <w:r w:rsidR="008908B3">
        <w:rPr>
          <w:rFonts w:ascii="Times New Roman" w:hAnsi="Times New Roman" w:cs="Times New Roman"/>
          <w:sz w:val="28"/>
          <w:szCs w:val="28"/>
        </w:rPr>
        <w:t xml:space="preserve">decembrī </w:t>
      </w:r>
      <w:r w:rsidR="0042223D">
        <w:rPr>
          <w:rFonts w:ascii="Times New Roman" w:hAnsi="Times New Roman" w:cs="Times New Roman"/>
          <w:sz w:val="28"/>
          <w:szCs w:val="28"/>
        </w:rPr>
        <w:t>tika</w:t>
      </w:r>
      <w:r w:rsidR="008908B3">
        <w:rPr>
          <w:rFonts w:ascii="Times New Roman" w:hAnsi="Times New Roman" w:cs="Times New Roman"/>
          <w:sz w:val="28"/>
          <w:szCs w:val="28"/>
        </w:rPr>
        <w:t xml:space="preserve"> saņemts </w:t>
      </w:r>
      <w:r w:rsidR="005D2482">
        <w:rPr>
          <w:rFonts w:ascii="Times New Roman" w:hAnsi="Times New Roman" w:cs="Times New Roman"/>
          <w:sz w:val="28"/>
          <w:szCs w:val="28"/>
        </w:rPr>
        <w:t>EK apstiprināj</w:t>
      </w:r>
      <w:r w:rsidR="008908B3">
        <w:rPr>
          <w:rFonts w:ascii="Times New Roman" w:hAnsi="Times New Roman" w:cs="Times New Roman"/>
          <w:sz w:val="28"/>
          <w:szCs w:val="28"/>
        </w:rPr>
        <w:t>ums</w:t>
      </w:r>
      <w:r w:rsidR="0005267E">
        <w:rPr>
          <w:rFonts w:ascii="Times New Roman" w:hAnsi="Times New Roman" w:cs="Times New Roman"/>
          <w:sz w:val="28"/>
          <w:szCs w:val="28"/>
        </w:rPr>
        <w:t>.</w:t>
      </w:r>
      <w:r w:rsidR="002F2656">
        <w:rPr>
          <w:rStyle w:val="FootnoteReference"/>
          <w:rFonts w:ascii="Times New Roman" w:hAnsi="Times New Roman" w:cs="Times New Roman"/>
          <w:sz w:val="28"/>
          <w:szCs w:val="28"/>
        </w:rPr>
        <w:footnoteReference w:id="1"/>
      </w:r>
      <w:r w:rsidR="008908B3">
        <w:rPr>
          <w:rFonts w:ascii="Times New Roman" w:hAnsi="Times New Roman" w:cs="Times New Roman"/>
          <w:sz w:val="28"/>
          <w:szCs w:val="28"/>
        </w:rPr>
        <w:t xml:space="preserve"> </w:t>
      </w:r>
      <w:r w:rsidR="0005267E">
        <w:rPr>
          <w:rFonts w:ascii="Times New Roman" w:hAnsi="Times New Roman" w:cs="Times New Roman"/>
          <w:sz w:val="28"/>
          <w:szCs w:val="28"/>
        </w:rPr>
        <w:t>K</w:t>
      </w:r>
      <w:r w:rsidR="0077538A">
        <w:rPr>
          <w:rFonts w:ascii="Times New Roman" w:hAnsi="Times New Roman" w:cs="Times New Roman"/>
          <w:sz w:val="28"/>
          <w:szCs w:val="28"/>
        </w:rPr>
        <w:t>ļūt par Grant</w:t>
      </w:r>
      <w:r w:rsidR="00105179">
        <w:rPr>
          <w:rFonts w:ascii="Times New Roman" w:hAnsi="Times New Roman" w:cs="Times New Roman"/>
          <w:sz w:val="28"/>
          <w:szCs w:val="28"/>
        </w:rPr>
        <w:t>a</w:t>
      </w:r>
      <w:r w:rsidR="0077538A">
        <w:rPr>
          <w:rFonts w:ascii="Times New Roman" w:hAnsi="Times New Roman" w:cs="Times New Roman"/>
          <w:sz w:val="28"/>
          <w:szCs w:val="28"/>
        </w:rPr>
        <w:t xml:space="preserve"> koordinatoru</w:t>
      </w:r>
      <w:r w:rsidR="00E225C4">
        <w:rPr>
          <w:rFonts w:ascii="Times New Roman" w:hAnsi="Times New Roman" w:cs="Times New Roman"/>
          <w:sz w:val="28"/>
          <w:szCs w:val="28"/>
        </w:rPr>
        <w:t xml:space="preserve"> Latvijai</w:t>
      </w:r>
      <w:r w:rsidR="0077538A">
        <w:rPr>
          <w:rFonts w:ascii="Times New Roman" w:hAnsi="Times New Roman" w:cs="Times New Roman"/>
          <w:sz w:val="28"/>
          <w:szCs w:val="28"/>
        </w:rPr>
        <w:t xml:space="preserve"> </w:t>
      </w:r>
      <w:r w:rsidR="00E225C4">
        <w:rPr>
          <w:rFonts w:ascii="Times New Roman" w:hAnsi="Times New Roman" w:cs="Times New Roman"/>
          <w:sz w:val="28"/>
          <w:szCs w:val="28"/>
        </w:rPr>
        <w:t xml:space="preserve">stratēģiski </w:t>
      </w:r>
      <w:r w:rsidR="0077538A">
        <w:rPr>
          <w:rFonts w:ascii="Times New Roman" w:hAnsi="Times New Roman" w:cs="Times New Roman"/>
          <w:sz w:val="28"/>
          <w:szCs w:val="28"/>
        </w:rPr>
        <w:t>nozīmē iegūt vēl plašāku starptautisko pieredzi programmu koordinēšan</w:t>
      </w:r>
      <w:r w:rsidR="00105179">
        <w:rPr>
          <w:rFonts w:ascii="Times New Roman" w:hAnsi="Times New Roman" w:cs="Times New Roman"/>
          <w:sz w:val="28"/>
          <w:szCs w:val="28"/>
        </w:rPr>
        <w:t>ā</w:t>
      </w:r>
      <w:r w:rsidR="0077538A">
        <w:rPr>
          <w:rFonts w:ascii="Times New Roman" w:hAnsi="Times New Roman" w:cs="Times New Roman"/>
          <w:sz w:val="28"/>
          <w:szCs w:val="28"/>
        </w:rPr>
        <w:t xml:space="preserve"> ES līmenī. Abu programmu centrālo pārvaldību VID nodrošinās esošo personālresursu un noslodzes ietvaros. </w:t>
      </w:r>
      <w:r w:rsidR="00524373">
        <w:rPr>
          <w:rFonts w:ascii="Times New Roman" w:hAnsi="Times New Roman" w:cs="Times New Roman"/>
          <w:sz w:val="28"/>
          <w:szCs w:val="28"/>
        </w:rPr>
        <w:t>VID darbiniekiem, kuri veiks šos pienākumus</w:t>
      </w:r>
      <w:r w:rsidR="008530FF">
        <w:rPr>
          <w:rFonts w:ascii="Times New Roman" w:hAnsi="Times New Roman" w:cs="Times New Roman"/>
          <w:sz w:val="28"/>
          <w:szCs w:val="28"/>
        </w:rPr>
        <w:t>,</w:t>
      </w:r>
      <w:r w:rsidR="00524373">
        <w:rPr>
          <w:rFonts w:ascii="Times New Roman" w:hAnsi="Times New Roman" w:cs="Times New Roman"/>
          <w:sz w:val="28"/>
          <w:szCs w:val="28"/>
        </w:rPr>
        <w:t xml:space="preserve"> tiks definēti pienākumi un tam patērētais laiks, jo EK līdzfinansēs darbiniek</w:t>
      </w:r>
      <w:r w:rsidR="00D713F3">
        <w:rPr>
          <w:rFonts w:ascii="Times New Roman" w:hAnsi="Times New Roman" w:cs="Times New Roman"/>
          <w:sz w:val="28"/>
          <w:szCs w:val="28"/>
        </w:rPr>
        <w:t>u</w:t>
      </w:r>
      <w:r w:rsidR="00524373">
        <w:rPr>
          <w:rFonts w:ascii="Times New Roman" w:hAnsi="Times New Roman" w:cs="Times New Roman"/>
          <w:sz w:val="28"/>
          <w:szCs w:val="28"/>
        </w:rPr>
        <w:t xml:space="preserve"> atlīdzību par ieguldīto laiku papildu pienākumu veikšanai </w:t>
      </w:r>
      <w:r w:rsidR="00F84A2B">
        <w:rPr>
          <w:rFonts w:ascii="Times New Roman" w:hAnsi="Times New Roman" w:cs="Times New Roman"/>
          <w:sz w:val="28"/>
          <w:szCs w:val="28"/>
        </w:rPr>
        <w:t>piemaksu veidā</w:t>
      </w:r>
      <w:r w:rsidR="00F84A2B" w:rsidRPr="00F84A2B">
        <w:rPr>
          <w:rFonts w:ascii="Times New Roman" w:hAnsi="Times New Roman" w:cs="Times New Roman"/>
          <w:sz w:val="28"/>
          <w:szCs w:val="28"/>
        </w:rPr>
        <w:t>, kuras segs no programmu līdzekļiem.</w:t>
      </w:r>
    </w:p>
    <w:p w14:paraId="2E8548C2" w14:textId="1C7B3909" w:rsidR="005F5117" w:rsidRDefault="005F5117" w:rsidP="001874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Programmu </w:t>
      </w:r>
      <w:r w:rsidR="008530FF">
        <w:rPr>
          <w:rFonts w:ascii="Times New Roman" w:hAnsi="Times New Roman" w:cs="Times New Roman"/>
          <w:sz w:val="28"/>
          <w:szCs w:val="28"/>
        </w:rPr>
        <w:t>īstenošanai</w:t>
      </w:r>
      <w:r>
        <w:rPr>
          <w:rFonts w:ascii="Times New Roman" w:hAnsi="Times New Roman" w:cs="Times New Roman"/>
          <w:sz w:val="28"/>
          <w:szCs w:val="28"/>
        </w:rPr>
        <w:t xml:space="preserve"> noteiktas darbības administratīv</w:t>
      </w:r>
      <w:r w:rsidR="00D713F3">
        <w:rPr>
          <w:rFonts w:ascii="Times New Roman" w:hAnsi="Times New Roman" w:cs="Times New Roman"/>
          <w:sz w:val="28"/>
          <w:szCs w:val="28"/>
        </w:rPr>
        <w:t>aj</w:t>
      </w:r>
      <w:r w:rsidR="00105179">
        <w:rPr>
          <w:rFonts w:ascii="Times New Roman" w:hAnsi="Times New Roman" w:cs="Times New Roman"/>
          <w:sz w:val="28"/>
          <w:szCs w:val="28"/>
        </w:rPr>
        <w:t>ā</w:t>
      </w:r>
      <w:r>
        <w:rPr>
          <w:rFonts w:ascii="Times New Roman" w:hAnsi="Times New Roman" w:cs="Times New Roman"/>
          <w:sz w:val="28"/>
          <w:szCs w:val="28"/>
        </w:rPr>
        <w:t xml:space="preserve"> koordinēšanā:</w:t>
      </w:r>
    </w:p>
    <w:p w14:paraId="0D784BAC" w14:textId="0F1D3F27" w:rsidR="005F5117" w:rsidRDefault="005F5117" w:rsidP="0018745B">
      <w:pPr>
        <w:pStyle w:val="ListParagraph"/>
        <w:numPr>
          <w:ilvl w:val="0"/>
          <w:numId w:val="8"/>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Granta līguma slēgšana ar dalībvalstīm</w:t>
      </w:r>
      <w:r w:rsidR="00105179">
        <w:rPr>
          <w:rFonts w:ascii="Times New Roman" w:hAnsi="Times New Roman" w:cs="Times New Roman"/>
          <w:sz w:val="28"/>
          <w:szCs w:val="28"/>
        </w:rPr>
        <w:t xml:space="preserve"> </w:t>
      </w:r>
      <w:r w:rsidR="00105179" w:rsidRPr="00871803">
        <w:rPr>
          <w:rFonts w:ascii="Times New Roman" w:hAnsi="Times New Roman" w:cs="Times New Roman"/>
          <w:i/>
          <w:sz w:val="28"/>
          <w:szCs w:val="28"/>
        </w:rPr>
        <w:t>eGrants</w:t>
      </w:r>
      <w:r w:rsidR="00105179">
        <w:rPr>
          <w:rFonts w:ascii="Times New Roman" w:hAnsi="Times New Roman" w:cs="Times New Roman"/>
          <w:sz w:val="28"/>
          <w:szCs w:val="28"/>
        </w:rPr>
        <w:t xml:space="preserve"> sistēmā</w:t>
      </w:r>
      <w:r>
        <w:rPr>
          <w:rFonts w:ascii="Times New Roman" w:hAnsi="Times New Roman" w:cs="Times New Roman"/>
          <w:sz w:val="28"/>
          <w:szCs w:val="28"/>
        </w:rPr>
        <w:t>;</w:t>
      </w:r>
    </w:p>
    <w:p w14:paraId="4A6CC0F3" w14:textId="3E47BF46" w:rsidR="005F5117" w:rsidRDefault="008530FF" w:rsidP="0018745B">
      <w:pPr>
        <w:pStyle w:val="ListParagraph"/>
        <w:numPr>
          <w:ilvl w:val="0"/>
          <w:numId w:val="8"/>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pārskata</w:t>
      </w:r>
      <w:r w:rsidR="005F5117">
        <w:rPr>
          <w:rFonts w:ascii="Times New Roman" w:hAnsi="Times New Roman" w:cs="Times New Roman"/>
          <w:sz w:val="28"/>
          <w:szCs w:val="28"/>
        </w:rPr>
        <w:t xml:space="preserve"> sagatavošana (EK </w:t>
      </w:r>
      <w:r w:rsidR="00105179" w:rsidRPr="003972EA">
        <w:rPr>
          <w:rFonts w:ascii="Times New Roman" w:hAnsi="Times New Roman" w:cs="Times New Roman"/>
          <w:i/>
          <w:sz w:val="28"/>
          <w:szCs w:val="28"/>
        </w:rPr>
        <w:t>eGrants</w:t>
      </w:r>
      <w:r w:rsidR="00105179" w:rsidDel="00105179">
        <w:rPr>
          <w:rFonts w:ascii="Times New Roman" w:hAnsi="Times New Roman" w:cs="Times New Roman"/>
          <w:sz w:val="28"/>
          <w:szCs w:val="28"/>
        </w:rPr>
        <w:t xml:space="preserve"> </w:t>
      </w:r>
      <w:r w:rsidR="005F5117">
        <w:rPr>
          <w:rFonts w:ascii="Times New Roman" w:hAnsi="Times New Roman" w:cs="Times New Roman"/>
          <w:sz w:val="28"/>
          <w:szCs w:val="28"/>
        </w:rPr>
        <w:t>sistēmā, EK ART sistēmā);</w:t>
      </w:r>
    </w:p>
    <w:p w14:paraId="72A34238" w14:textId="70EAB88C" w:rsidR="00105179" w:rsidRDefault="005F5117" w:rsidP="0018745B">
      <w:pPr>
        <w:pStyle w:val="ListParagraph"/>
        <w:numPr>
          <w:ilvl w:val="0"/>
          <w:numId w:val="8"/>
        </w:numPr>
        <w:tabs>
          <w:tab w:val="left" w:pos="1134"/>
        </w:tabs>
        <w:spacing w:after="0" w:line="240" w:lineRule="auto"/>
        <w:ind w:left="0" w:firstLine="720"/>
        <w:jc w:val="both"/>
      </w:pPr>
      <w:r>
        <w:rPr>
          <w:rFonts w:ascii="Times New Roman" w:hAnsi="Times New Roman" w:cs="Times New Roman"/>
          <w:sz w:val="28"/>
          <w:szCs w:val="28"/>
        </w:rPr>
        <w:t>komunikācija ar EK</w:t>
      </w:r>
      <w:r w:rsidR="00105179">
        <w:rPr>
          <w:rFonts w:ascii="Times New Roman" w:hAnsi="Times New Roman" w:cs="Times New Roman"/>
          <w:sz w:val="28"/>
          <w:szCs w:val="28"/>
        </w:rPr>
        <w:t xml:space="preserve"> </w:t>
      </w:r>
      <w:r w:rsidR="00105179" w:rsidRPr="003972EA">
        <w:rPr>
          <w:rFonts w:ascii="Times New Roman" w:hAnsi="Times New Roman" w:cs="Times New Roman"/>
          <w:i/>
          <w:sz w:val="28"/>
          <w:szCs w:val="28"/>
        </w:rPr>
        <w:t>eGrants</w:t>
      </w:r>
      <w:r w:rsidR="00105179" w:rsidDel="00105179">
        <w:rPr>
          <w:rFonts w:ascii="Times New Roman" w:hAnsi="Times New Roman" w:cs="Times New Roman"/>
          <w:sz w:val="28"/>
          <w:szCs w:val="28"/>
        </w:rPr>
        <w:t xml:space="preserve"> </w:t>
      </w:r>
      <w:r w:rsidR="00105179">
        <w:rPr>
          <w:rFonts w:ascii="Times New Roman" w:hAnsi="Times New Roman" w:cs="Times New Roman"/>
          <w:sz w:val="28"/>
          <w:szCs w:val="28"/>
        </w:rPr>
        <w:t>sistēmā.</w:t>
      </w:r>
    </w:p>
    <w:p w14:paraId="5E6B9B4B" w14:textId="3BE813CA" w:rsidR="005F5117" w:rsidRDefault="009754C0" w:rsidP="001874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Plānotā programmu Grantu</w:t>
      </w:r>
      <w:r w:rsidR="005F5117">
        <w:rPr>
          <w:rFonts w:ascii="Times New Roman" w:hAnsi="Times New Roman" w:cs="Times New Roman"/>
          <w:sz w:val="28"/>
          <w:szCs w:val="28"/>
        </w:rPr>
        <w:t xml:space="preserve"> administrēšana:</w:t>
      </w:r>
    </w:p>
    <w:p w14:paraId="7CD808BA" w14:textId="2C26109F" w:rsidR="00670B3B" w:rsidRDefault="008530FF" w:rsidP="0018745B">
      <w:pPr>
        <w:pStyle w:val="ListParagraph"/>
        <w:numPr>
          <w:ilvl w:val="0"/>
          <w:numId w:val="9"/>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f</w:t>
      </w:r>
      <w:r w:rsidR="00A3219F">
        <w:rPr>
          <w:rFonts w:ascii="Times New Roman" w:hAnsi="Times New Roman" w:cs="Times New Roman"/>
          <w:sz w:val="28"/>
          <w:szCs w:val="28"/>
        </w:rPr>
        <w:t xml:space="preserve">inanšu līdzekļi </w:t>
      </w:r>
      <w:r w:rsidR="00A3219F" w:rsidRPr="00A3219F">
        <w:rPr>
          <w:rFonts w:ascii="Times New Roman" w:hAnsi="Times New Roman" w:cs="Times New Roman"/>
          <w:sz w:val="28"/>
          <w:szCs w:val="28"/>
        </w:rPr>
        <w:t>EK programmu “Customs” un “Fiscalis”</w:t>
      </w:r>
      <w:r w:rsidR="00A3219F">
        <w:rPr>
          <w:rFonts w:ascii="Times New Roman" w:hAnsi="Times New Roman" w:cs="Times New Roman"/>
          <w:sz w:val="28"/>
          <w:szCs w:val="28"/>
        </w:rPr>
        <w:t xml:space="preserve"> pasākumu īstenošanai no EK tiks saņemti Valsts kasē atvērtā deponētajā kontā</w:t>
      </w:r>
      <w:r w:rsidR="00FD3253">
        <w:rPr>
          <w:rFonts w:ascii="Times New Roman" w:hAnsi="Times New Roman" w:cs="Times New Roman"/>
          <w:sz w:val="28"/>
          <w:szCs w:val="28"/>
        </w:rPr>
        <w:t xml:space="preserve"> (provizoriskais sadalījums pa gadiem norādīts 2. tabulā)</w:t>
      </w:r>
      <w:r w:rsidR="00A3219F">
        <w:rPr>
          <w:rFonts w:ascii="Times New Roman" w:hAnsi="Times New Roman" w:cs="Times New Roman"/>
          <w:sz w:val="28"/>
          <w:szCs w:val="28"/>
        </w:rPr>
        <w:t>;</w:t>
      </w:r>
    </w:p>
    <w:p w14:paraId="4F58983E" w14:textId="1D06E14C" w:rsidR="005F5117" w:rsidRDefault="005F5117" w:rsidP="0018745B">
      <w:pPr>
        <w:pStyle w:val="ListParagraph"/>
        <w:numPr>
          <w:ilvl w:val="0"/>
          <w:numId w:val="9"/>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2021.</w:t>
      </w:r>
      <w:r w:rsidR="008530FF">
        <w:rPr>
          <w:rFonts w:ascii="Times New Roman" w:hAnsi="Times New Roman" w:cs="Times New Roman"/>
          <w:sz w:val="28"/>
          <w:szCs w:val="28"/>
        </w:rPr>
        <w:t> </w:t>
      </w:r>
      <w:r>
        <w:rPr>
          <w:rFonts w:ascii="Times New Roman" w:hAnsi="Times New Roman" w:cs="Times New Roman"/>
          <w:sz w:val="28"/>
          <w:szCs w:val="28"/>
        </w:rPr>
        <w:t xml:space="preserve">gadā no EK </w:t>
      </w:r>
      <w:r w:rsidR="00A6370D">
        <w:rPr>
          <w:rFonts w:ascii="Times New Roman" w:hAnsi="Times New Roman" w:cs="Times New Roman"/>
          <w:sz w:val="28"/>
          <w:szCs w:val="28"/>
        </w:rPr>
        <w:t xml:space="preserve">tiks </w:t>
      </w:r>
      <w:r>
        <w:rPr>
          <w:rFonts w:ascii="Times New Roman" w:hAnsi="Times New Roman" w:cs="Times New Roman"/>
          <w:sz w:val="28"/>
          <w:szCs w:val="28"/>
        </w:rPr>
        <w:t>saņemt</w:t>
      </w:r>
      <w:r w:rsidR="00A6370D">
        <w:rPr>
          <w:rFonts w:ascii="Times New Roman" w:hAnsi="Times New Roman" w:cs="Times New Roman"/>
          <w:sz w:val="28"/>
          <w:szCs w:val="28"/>
        </w:rPr>
        <w:t>s</w:t>
      </w:r>
      <w:r>
        <w:rPr>
          <w:rFonts w:ascii="Times New Roman" w:hAnsi="Times New Roman" w:cs="Times New Roman"/>
          <w:sz w:val="28"/>
          <w:szCs w:val="28"/>
        </w:rPr>
        <w:t xml:space="preserve"> </w:t>
      </w:r>
      <w:r w:rsidR="00A6370D">
        <w:rPr>
          <w:rFonts w:ascii="Times New Roman" w:hAnsi="Times New Roman" w:cs="Times New Roman"/>
          <w:sz w:val="28"/>
          <w:szCs w:val="28"/>
        </w:rPr>
        <w:t xml:space="preserve">finansējums </w:t>
      </w:r>
      <w:r w:rsidR="00E55F41">
        <w:rPr>
          <w:rFonts w:ascii="Times New Roman" w:hAnsi="Times New Roman" w:cs="Times New Roman"/>
          <w:sz w:val="28"/>
          <w:szCs w:val="28"/>
        </w:rPr>
        <w:t>60</w:t>
      </w:r>
      <w:r w:rsidR="008530FF">
        <w:rPr>
          <w:rFonts w:ascii="Times New Roman" w:hAnsi="Times New Roman" w:cs="Times New Roman"/>
          <w:sz w:val="28"/>
          <w:szCs w:val="28"/>
        </w:rPr>
        <w:t> </w:t>
      </w:r>
      <w:r w:rsidR="00E55F41">
        <w:rPr>
          <w:rFonts w:ascii="Times New Roman" w:hAnsi="Times New Roman" w:cs="Times New Roman"/>
          <w:sz w:val="28"/>
          <w:szCs w:val="28"/>
        </w:rPr>
        <w:t xml:space="preserve">% </w:t>
      </w:r>
      <w:proofErr w:type="spellStart"/>
      <w:r w:rsidR="00E55F41">
        <w:rPr>
          <w:rFonts w:ascii="Times New Roman" w:hAnsi="Times New Roman" w:cs="Times New Roman"/>
          <w:sz w:val="28"/>
          <w:szCs w:val="28"/>
        </w:rPr>
        <w:t>priekšfinansējuma</w:t>
      </w:r>
      <w:proofErr w:type="spellEnd"/>
      <w:r w:rsidR="00E55F41">
        <w:rPr>
          <w:rFonts w:ascii="Times New Roman" w:hAnsi="Times New Roman" w:cs="Times New Roman"/>
          <w:sz w:val="28"/>
          <w:szCs w:val="28"/>
        </w:rPr>
        <w:t xml:space="preserve"> pārskaitīšanai </w:t>
      </w:r>
      <w:r w:rsidR="000C4DCB">
        <w:rPr>
          <w:rFonts w:ascii="Times New Roman" w:hAnsi="Times New Roman" w:cs="Times New Roman"/>
          <w:sz w:val="28"/>
          <w:szCs w:val="28"/>
        </w:rPr>
        <w:t xml:space="preserve">visām </w:t>
      </w:r>
      <w:r w:rsidR="00E55F41">
        <w:rPr>
          <w:rFonts w:ascii="Times New Roman" w:hAnsi="Times New Roman" w:cs="Times New Roman"/>
          <w:sz w:val="28"/>
          <w:szCs w:val="28"/>
        </w:rPr>
        <w:t>dalībvalstīm (</w:t>
      </w:r>
      <w:r>
        <w:rPr>
          <w:rFonts w:ascii="Times New Roman" w:hAnsi="Times New Roman" w:cs="Times New Roman"/>
          <w:sz w:val="28"/>
          <w:szCs w:val="28"/>
        </w:rPr>
        <w:t xml:space="preserve">orientējoši </w:t>
      </w:r>
      <w:r w:rsidR="000C4DCB">
        <w:rPr>
          <w:rFonts w:ascii="Times New Roman" w:hAnsi="Times New Roman" w:cs="Times New Roman"/>
          <w:sz w:val="28"/>
          <w:szCs w:val="28"/>
        </w:rPr>
        <w:t>7</w:t>
      </w:r>
      <w:r w:rsidR="00E55F41">
        <w:rPr>
          <w:rFonts w:ascii="Times New Roman" w:hAnsi="Times New Roman" w:cs="Times New Roman"/>
          <w:sz w:val="28"/>
          <w:szCs w:val="28"/>
        </w:rPr>
        <w:t>,3</w:t>
      </w:r>
      <w:r w:rsidR="000C4DCB">
        <w:rPr>
          <w:rFonts w:ascii="Times New Roman" w:hAnsi="Times New Roman" w:cs="Times New Roman"/>
          <w:sz w:val="28"/>
          <w:szCs w:val="28"/>
        </w:rPr>
        <w:t>8</w:t>
      </w:r>
      <w:r w:rsidR="008530FF">
        <w:rPr>
          <w:rFonts w:ascii="Times New Roman" w:hAnsi="Times New Roman" w:cs="Times New Roman"/>
          <w:sz w:val="28"/>
          <w:szCs w:val="28"/>
        </w:rPr>
        <w:t> </w:t>
      </w:r>
      <w:r w:rsidR="00E55F41">
        <w:rPr>
          <w:rFonts w:ascii="Times New Roman" w:hAnsi="Times New Roman" w:cs="Times New Roman"/>
          <w:sz w:val="28"/>
          <w:szCs w:val="28"/>
        </w:rPr>
        <w:t xml:space="preserve">milj. </w:t>
      </w:r>
      <w:r w:rsidR="008530FF">
        <w:rPr>
          <w:rFonts w:ascii="Times New Roman" w:hAnsi="Times New Roman" w:cs="Times New Roman"/>
          <w:sz w:val="28"/>
          <w:szCs w:val="28"/>
        </w:rPr>
        <w:t>EUR</w:t>
      </w:r>
      <w:r w:rsidR="00E55F41">
        <w:rPr>
          <w:rFonts w:ascii="Times New Roman" w:hAnsi="Times New Roman" w:cs="Times New Roman"/>
          <w:sz w:val="28"/>
          <w:szCs w:val="28"/>
        </w:rPr>
        <w:t xml:space="preserve"> </w:t>
      </w:r>
      <w:r>
        <w:rPr>
          <w:rFonts w:ascii="Times New Roman" w:hAnsi="Times New Roman" w:cs="Times New Roman"/>
          <w:sz w:val="28"/>
          <w:szCs w:val="28"/>
        </w:rPr>
        <w:t>2021.</w:t>
      </w:r>
      <w:r w:rsidR="008530FF">
        <w:rPr>
          <w:rFonts w:ascii="Times New Roman" w:hAnsi="Times New Roman" w:cs="Times New Roman"/>
          <w:sz w:val="28"/>
          <w:szCs w:val="28"/>
        </w:rPr>
        <w:t> </w:t>
      </w:r>
      <w:r>
        <w:rPr>
          <w:rFonts w:ascii="Times New Roman" w:hAnsi="Times New Roman" w:cs="Times New Roman"/>
          <w:sz w:val="28"/>
          <w:szCs w:val="28"/>
        </w:rPr>
        <w:t xml:space="preserve">gada </w:t>
      </w:r>
      <w:r w:rsidR="00CA262D">
        <w:rPr>
          <w:rFonts w:ascii="Times New Roman" w:hAnsi="Times New Roman" w:cs="Times New Roman"/>
          <w:sz w:val="28"/>
          <w:szCs w:val="28"/>
        </w:rPr>
        <w:t>decembrī</w:t>
      </w:r>
      <w:r>
        <w:rPr>
          <w:rFonts w:ascii="Times New Roman" w:hAnsi="Times New Roman" w:cs="Times New Roman"/>
          <w:sz w:val="28"/>
          <w:szCs w:val="28"/>
        </w:rPr>
        <w:t>);</w:t>
      </w:r>
    </w:p>
    <w:p w14:paraId="7E3E9B64" w14:textId="07C17F3A" w:rsidR="005F5117" w:rsidRPr="008E1969" w:rsidRDefault="005F5117" w:rsidP="0018745B">
      <w:pPr>
        <w:pStyle w:val="ListParagraph"/>
        <w:numPr>
          <w:ilvl w:val="0"/>
          <w:numId w:val="9"/>
        </w:numPr>
        <w:tabs>
          <w:tab w:val="left" w:pos="1134"/>
        </w:tabs>
        <w:spacing w:after="0" w:line="240" w:lineRule="auto"/>
        <w:ind w:left="0" w:firstLine="720"/>
        <w:jc w:val="both"/>
        <w:rPr>
          <w:rFonts w:ascii="Times New Roman" w:hAnsi="Times New Roman" w:cs="Times New Roman"/>
          <w:sz w:val="28"/>
          <w:szCs w:val="28"/>
        </w:rPr>
      </w:pPr>
      <w:r w:rsidRPr="008E1969">
        <w:rPr>
          <w:rFonts w:ascii="Times New Roman" w:hAnsi="Times New Roman" w:cs="Times New Roman"/>
          <w:sz w:val="28"/>
          <w:szCs w:val="28"/>
        </w:rPr>
        <w:t>2022.</w:t>
      </w:r>
      <w:r w:rsidR="008530FF">
        <w:rPr>
          <w:rFonts w:ascii="Times New Roman" w:hAnsi="Times New Roman" w:cs="Times New Roman"/>
          <w:sz w:val="28"/>
          <w:szCs w:val="28"/>
        </w:rPr>
        <w:t> </w:t>
      </w:r>
      <w:r w:rsidRPr="008E1969">
        <w:rPr>
          <w:rFonts w:ascii="Times New Roman" w:hAnsi="Times New Roman" w:cs="Times New Roman"/>
          <w:sz w:val="28"/>
          <w:szCs w:val="28"/>
        </w:rPr>
        <w:t xml:space="preserve">gadā no EK </w:t>
      </w:r>
      <w:r w:rsidR="00A6370D" w:rsidRPr="008E1969">
        <w:rPr>
          <w:rFonts w:ascii="Times New Roman" w:hAnsi="Times New Roman" w:cs="Times New Roman"/>
          <w:sz w:val="28"/>
          <w:szCs w:val="28"/>
        </w:rPr>
        <w:t xml:space="preserve">tiks </w:t>
      </w:r>
      <w:r w:rsidRPr="008E1969">
        <w:rPr>
          <w:rFonts w:ascii="Times New Roman" w:hAnsi="Times New Roman" w:cs="Times New Roman"/>
          <w:sz w:val="28"/>
          <w:szCs w:val="28"/>
        </w:rPr>
        <w:t>saņemt</w:t>
      </w:r>
      <w:r w:rsidR="00A6370D" w:rsidRPr="008E1969">
        <w:rPr>
          <w:rFonts w:ascii="Times New Roman" w:hAnsi="Times New Roman" w:cs="Times New Roman"/>
          <w:sz w:val="28"/>
          <w:szCs w:val="28"/>
        </w:rPr>
        <w:t>s</w:t>
      </w:r>
      <w:r w:rsidRPr="008E1969">
        <w:rPr>
          <w:rFonts w:ascii="Times New Roman" w:hAnsi="Times New Roman" w:cs="Times New Roman"/>
          <w:sz w:val="28"/>
          <w:szCs w:val="28"/>
        </w:rPr>
        <w:t xml:space="preserve"> </w:t>
      </w:r>
      <w:r w:rsidR="00A6370D" w:rsidRPr="008E1969">
        <w:rPr>
          <w:rFonts w:ascii="Times New Roman" w:hAnsi="Times New Roman" w:cs="Times New Roman"/>
          <w:sz w:val="28"/>
          <w:szCs w:val="28"/>
        </w:rPr>
        <w:t xml:space="preserve">finansējums </w:t>
      </w:r>
      <w:r w:rsidR="00E55F41" w:rsidRPr="008E1969">
        <w:rPr>
          <w:rFonts w:ascii="Times New Roman" w:hAnsi="Times New Roman" w:cs="Times New Roman"/>
          <w:sz w:val="28"/>
          <w:szCs w:val="28"/>
        </w:rPr>
        <w:t>30</w:t>
      </w:r>
      <w:r w:rsidR="008530FF">
        <w:rPr>
          <w:rFonts w:ascii="Times New Roman" w:hAnsi="Times New Roman" w:cs="Times New Roman"/>
          <w:sz w:val="28"/>
          <w:szCs w:val="28"/>
        </w:rPr>
        <w:t> </w:t>
      </w:r>
      <w:r w:rsidR="00E55F41" w:rsidRPr="008E1969">
        <w:rPr>
          <w:rFonts w:ascii="Times New Roman" w:hAnsi="Times New Roman" w:cs="Times New Roman"/>
          <w:sz w:val="28"/>
          <w:szCs w:val="28"/>
        </w:rPr>
        <w:t xml:space="preserve">% </w:t>
      </w:r>
      <w:proofErr w:type="spellStart"/>
      <w:r w:rsidR="00E55F41" w:rsidRPr="008E1969">
        <w:rPr>
          <w:rFonts w:ascii="Times New Roman" w:hAnsi="Times New Roman" w:cs="Times New Roman"/>
          <w:sz w:val="28"/>
          <w:szCs w:val="28"/>
        </w:rPr>
        <w:t>priekšfinansējuma</w:t>
      </w:r>
      <w:proofErr w:type="spellEnd"/>
      <w:r w:rsidR="00E55F41">
        <w:rPr>
          <w:rFonts w:ascii="Times New Roman" w:hAnsi="Times New Roman" w:cs="Times New Roman"/>
          <w:sz w:val="28"/>
          <w:szCs w:val="28"/>
        </w:rPr>
        <w:t xml:space="preserve"> pārskaitīšanai </w:t>
      </w:r>
      <w:r w:rsidR="000C4DCB">
        <w:rPr>
          <w:rFonts w:ascii="Times New Roman" w:hAnsi="Times New Roman" w:cs="Times New Roman"/>
          <w:sz w:val="28"/>
          <w:szCs w:val="28"/>
        </w:rPr>
        <w:t xml:space="preserve">visām </w:t>
      </w:r>
      <w:r w:rsidR="00E55F41">
        <w:rPr>
          <w:rFonts w:ascii="Times New Roman" w:hAnsi="Times New Roman" w:cs="Times New Roman"/>
          <w:sz w:val="28"/>
          <w:szCs w:val="28"/>
        </w:rPr>
        <w:t xml:space="preserve">dalībvalstīm (orientējoši </w:t>
      </w:r>
      <w:r w:rsidR="000C4DCB">
        <w:rPr>
          <w:rFonts w:ascii="Times New Roman" w:hAnsi="Times New Roman" w:cs="Times New Roman"/>
          <w:sz w:val="28"/>
          <w:szCs w:val="28"/>
        </w:rPr>
        <w:t>3</w:t>
      </w:r>
      <w:r w:rsidR="00E55F41">
        <w:rPr>
          <w:rFonts w:ascii="Times New Roman" w:hAnsi="Times New Roman" w:cs="Times New Roman"/>
          <w:sz w:val="28"/>
          <w:szCs w:val="28"/>
        </w:rPr>
        <w:t>,6</w:t>
      </w:r>
      <w:r w:rsidR="000C4DCB">
        <w:rPr>
          <w:rFonts w:ascii="Times New Roman" w:hAnsi="Times New Roman" w:cs="Times New Roman"/>
          <w:sz w:val="28"/>
          <w:szCs w:val="28"/>
        </w:rPr>
        <w:t>9</w:t>
      </w:r>
      <w:r w:rsidR="008530FF">
        <w:rPr>
          <w:rFonts w:ascii="Times New Roman" w:hAnsi="Times New Roman" w:cs="Times New Roman"/>
          <w:sz w:val="28"/>
          <w:szCs w:val="28"/>
        </w:rPr>
        <w:t> </w:t>
      </w:r>
      <w:r w:rsidR="00E55F41">
        <w:rPr>
          <w:rFonts w:ascii="Times New Roman" w:hAnsi="Times New Roman" w:cs="Times New Roman"/>
          <w:sz w:val="28"/>
          <w:szCs w:val="28"/>
        </w:rPr>
        <w:t xml:space="preserve">milj. </w:t>
      </w:r>
      <w:r w:rsidR="008530FF" w:rsidRPr="0018745B">
        <w:rPr>
          <w:rFonts w:ascii="Times New Roman" w:hAnsi="Times New Roman" w:cs="Times New Roman"/>
          <w:sz w:val="28"/>
          <w:szCs w:val="28"/>
        </w:rPr>
        <w:t>EUR</w:t>
      </w:r>
      <w:r w:rsidR="00E55F41">
        <w:rPr>
          <w:rFonts w:ascii="Times New Roman" w:hAnsi="Times New Roman" w:cs="Times New Roman"/>
          <w:sz w:val="28"/>
          <w:szCs w:val="28"/>
        </w:rPr>
        <w:t>)</w:t>
      </w:r>
      <w:r>
        <w:rPr>
          <w:rFonts w:ascii="Times New Roman" w:hAnsi="Times New Roman" w:cs="Times New Roman"/>
          <w:sz w:val="28"/>
          <w:szCs w:val="28"/>
        </w:rPr>
        <w:t xml:space="preserve">. </w:t>
      </w:r>
      <w:r w:rsidR="00F10EF4">
        <w:rPr>
          <w:rFonts w:ascii="Times New Roman" w:hAnsi="Times New Roman" w:cs="Times New Roman"/>
          <w:sz w:val="28"/>
          <w:szCs w:val="28"/>
        </w:rPr>
        <w:t xml:space="preserve">Finansējums </w:t>
      </w:r>
      <w:r w:rsidR="009754C0">
        <w:rPr>
          <w:rFonts w:ascii="Times New Roman" w:hAnsi="Times New Roman" w:cs="Times New Roman"/>
          <w:sz w:val="28"/>
          <w:szCs w:val="28"/>
        </w:rPr>
        <w:t xml:space="preserve">tiks </w:t>
      </w:r>
      <w:r w:rsidR="00F10EF4">
        <w:rPr>
          <w:rFonts w:ascii="Times New Roman" w:hAnsi="Times New Roman" w:cs="Times New Roman"/>
          <w:sz w:val="28"/>
          <w:szCs w:val="28"/>
        </w:rPr>
        <w:t>saņemts tikai</w:t>
      </w:r>
      <w:r w:rsidR="00D713F3">
        <w:rPr>
          <w:rFonts w:ascii="Times New Roman" w:hAnsi="Times New Roman" w:cs="Times New Roman"/>
          <w:sz w:val="28"/>
          <w:szCs w:val="28"/>
        </w:rPr>
        <w:t xml:space="preserve"> tad</w:t>
      </w:r>
      <w:r w:rsidR="00D378DA">
        <w:rPr>
          <w:rFonts w:ascii="Times New Roman" w:hAnsi="Times New Roman" w:cs="Times New Roman"/>
          <w:sz w:val="28"/>
          <w:szCs w:val="28"/>
        </w:rPr>
        <w:t>,</w:t>
      </w:r>
      <w:r w:rsidR="00F10EF4">
        <w:rPr>
          <w:rFonts w:ascii="Times New Roman" w:hAnsi="Times New Roman" w:cs="Times New Roman"/>
          <w:sz w:val="28"/>
          <w:szCs w:val="28"/>
        </w:rPr>
        <w:t xml:space="preserve"> ja būs nepieciešams un </w:t>
      </w:r>
      <w:r w:rsidR="00AB0A5F">
        <w:rPr>
          <w:rFonts w:ascii="Times New Roman" w:hAnsi="Times New Roman" w:cs="Times New Roman"/>
          <w:sz w:val="28"/>
          <w:szCs w:val="28"/>
        </w:rPr>
        <w:t>būs</w:t>
      </w:r>
      <w:r w:rsidR="00F10EF4">
        <w:rPr>
          <w:rFonts w:ascii="Times New Roman" w:hAnsi="Times New Roman" w:cs="Times New Roman"/>
          <w:sz w:val="28"/>
          <w:szCs w:val="28"/>
        </w:rPr>
        <w:t xml:space="preserve"> izlietoti 70</w:t>
      </w:r>
      <w:r w:rsidR="008530FF">
        <w:rPr>
          <w:rFonts w:ascii="Times New Roman" w:hAnsi="Times New Roman" w:cs="Times New Roman"/>
          <w:sz w:val="28"/>
          <w:szCs w:val="28"/>
        </w:rPr>
        <w:t> </w:t>
      </w:r>
      <w:r w:rsidR="00F10EF4">
        <w:rPr>
          <w:rFonts w:ascii="Times New Roman" w:hAnsi="Times New Roman" w:cs="Times New Roman"/>
          <w:sz w:val="28"/>
          <w:szCs w:val="28"/>
        </w:rPr>
        <w:t xml:space="preserve">% no pirmā </w:t>
      </w:r>
      <w:r w:rsidR="00F10EF4" w:rsidRPr="008E1969">
        <w:rPr>
          <w:rFonts w:ascii="Times New Roman" w:hAnsi="Times New Roman" w:cs="Times New Roman"/>
          <w:sz w:val="28"/>
          <w:szCs w:val="28"/>
        </w:rPr>
        <w:t>avansa</w:t>
      </w:r>
      <w:r w:rsidR="00A6370D" w:rsidRPr="008E1969">
        <w:rPr>
          <w:rFonts w:ascii="Times New Roman" w:hAnsi="Times New Roman" w:cs="Times New Roman"/>
          <w:sz w:val="28"/>
          <w:szCs w:val="28"/>
        </w:rPr>
        <w:t>;</w:t>
      </w:r>
    </w:p>
    <w:p w14:paraId="01E2C91B" w14:textId="66FF8226" w:rsidR="00524373" w:rsidRDefault="00F10EF4" w:rsidP="0018745B">
      <w:pPr>
        <w:pStyle w:val="ListParagraph"/>
        <w:numPr>
          <w:ilvl w:val="0"/>
          <w:numId w:val="9"/>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2023.</w:t>
      </w:r>
      <w:r w:rsidR="008530FF">
        <w:rPr>
          <w:rFonts w:ascii="Times New Roman" w:hAnsi="Times New Roman" w:cs="Times New Roman"/>
          <w:sz w:val="28"/>
          <w:szCs w:val="28"/>
        </w:rPr>
        <w:t> </w:t>
      </w:r>
      <w:r>
        <w:rPr>
          <w:rFonts w:ascii="Times New Roman" w:hAnsi="Times New Roman" w:cs="Times New Roman"/>
          <w:sz w:val="28"/>
          <w:szCs w:val="28"/>
        </w:rPr>
        <w:t xml:space="preserve">gadā </w:t>
      </w:r>
      <w:r w:rsidR="00E55F41">
        <w:rPr>
          <w:rFonts w:ascii="Times New Roman" w:hAnsi="Times New Roman" w:cs="Times New Roman"/>
          <w:sz w:val="28"/>
          <w:szCs w:val="28"/>
        </w:rPr>
        <w:t xml:space="preserve">pēc programmas “Customs” pirmā finansēšanas perioda </w:t>
      </w:r>
      <w:r w:rsidR="00E55F41" w:rsidRPr="008E1969">
        <w:rPr>
          <w:rFonts w:ascii="Times New Roman" w:hAnsi="Times New Roman" w:cs="Times New Roman"/>
          <w:sz w:val="28"/>
          <w:szCs w:val="28"/>
        </w:rPr>
        <w:t>noslēguma no EK tiks saņemts atlikušais finansējums (līdz 10</w:t>
      </w:r>
      <w:r w:rsidR="008530FF">
        <w:rPr>
          <w:rFonts w:ascii="Times New Roman" w:hAnsi="Times New Roman" w:cs="Times New Roman"/>
          <w:sz w:val="28"/>
          <w:szCs w:val="28"/>
        </w:rPr>
        <w:t> </w:t>
      </w:r>
      <w:r w:rsidR="00E55F41" w:rsidRPr="008E1969">
        <w:rPr>
          <w:rFonts w:ascii="Times New Roman" w:hAnsi="Times New Roman" w:cs="Times New Roman"/>
          <w:sz w:val="28"/>
          <w:szCs w:val="28"/>
        </w:rPr>
        <w:t>% no</w:t>
      </w:r>
      <w:r w:rsidR="00E55F41">
        <w:rPr>
          <w:rFonts w:ascii="Times New Roman" w:hAnsi="Times New Roman" w:cs="Times New Roman"/>
          <w:sz w:val="28"/>
          <w:szCs w:val="28"/>
        </w:rPr>
        <w:t xml:space="preserve"> </w:t>
      </w:r>
      <w:proofErr w:type="spellStart"/>
      <w:r w:rsidR="00E55F41">
        <w:rPr>
          <w:rFonts w:ascii="Times New Roman" w:hAnsi="Times New Roman" w:cs="Times New Roman"/>
          <w:sz w:val="28"/>
          <w:szCs w:val="28"/>
        </w:rPr>
        <w:t>grantu</w:t>
      </w:r>
      <w:proofErr w:type="spellEnd"/>
      <w:r w:rsidR="00E55F41">
        <w:rPr>
          <w:rFonts w:ascii="Times New Roman" w:hAnsi="Times New Roman" w:cs="Times New Roman"/>
          <w:sz w:val="28"/>
          <w:szCs w:val="28"/>
        </w:rPr>
        <w:t xml:space="preserve"> kopējās summas) un pārskaitīts dalībvalstīm</w:t>
      </w:r>
      <w:r>
        <w:rPr>
          <w:rFonts w:ascii="Times New Roman" w:hAnsi="Times New Roman" w:cs="Times New Roman"/>
          <w:sz w:val="28"/>
          <w:szCs w:val="28"/>
        </w:rPr>
        <w:t>;</w:t>
      </w:r>
    </w:p>
    <w:p w14:paraId="63ECAA89" w14:textId="77777777" w:rsidR="000C4DCB" w:rsidRDefault="00F10EF4" w:rsidP="000C4DCB">
      <w:pPr>
        <w:pStyle w:val="ListParagraph"/>
        <w:numPr>
          <w:ilvl w:val="0"/>
          <w:numId w:val="9"/>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2024.</w:t>
      </w:r>
      <w:r w:rsidR="008530FF">
        <w:rPr>
          <w:rFonts w:ascii="Times New Roman" w:hAnsi="Times New Roman" w:cs="Times New Roman"/>
          <w:sz w:val="28"/>
          <w:szCs w:val="28"/>
        </w:rPr>
        <w:t> </w:t>
      </w:r>
      <w:r>
        <w:rPr>
          <w:rFonts w:ascii="Times New Roman" w:hAnsi="Times New Roman" w:cs="Times New Roman"/>
          <w:sz w:val="28"/>
          <w:szCs w:val="28"/>
        </w:rPr>
        <w:t xml:space="preserve">gadā </w:t>
      </w:r>
      <w:r w:rsidR="00E55F41">
        <w:rPr>
          <w:rFonts w:ascii="Times New Roman" w:hAnsi="Times New Roman" w:cs="Times New Roman"/>
          <w:sz w:val="28"/>
          <w:szCs w:val="28"/>
        </w:rPr>
        <w:t>pēc programmas “Fiscalis” pirmā finansēšanas perioda noslēguma no EK tiks saņemts atlikušais finansējums (līdz 10</w:t>
      </w:r>
      <w:r w:rsidR="008530FF">
        <w:rPr>
          <w:rFonts w:ascii="Times New Roman" w:hAnsi="Times New Roman" w:cs="Times New Roman"/>
          <w:sz w:val="28"/>
          <w:szCs w:val="28"/>
        </w:rPr>
        <w:t> </w:t>
      </w:r>
      <w:r w:rsidR="00E55F41">
        <w:rPr>
          <w:rFonts w:ascii="Times New Roman" w:hAnsi="Times New Roman" w:cs="Times New Roman"/>
          <w:sz w:val="28"/>
          <w:szCs w:val="28"/>
        </w:rPr>
        <w:t xml:space="preserve">% no </w:t>
      </w:r>
      <w:proofErr w:type="spellStart"/>
      <w:r w:rsidR="00E55F41">
        <w:rPr>
          <w:rFonts w:ascii="Times New Roman" w:hAnsi="Times New Roman" w:cs="Times New Roman"/>
          <w:sz w:val="28"/>
          <w:szCs w:val="28"/>
        </w:rPr>
        <w:t>grantu</w:t>
      </w:r>
      <w:proofErr w:type="spellEnd"/>
      <w:r w:rsidR="00E55F41">
        <w:rPr>
          <w:rFonts w:ascii="Times New Roman" w:hAnsi="Times New Roman" w:cs="Times New Roman"/>
          <w:sz w:val="28"/>
          <w:szCs w:val="28"/>
        </w:rPr>
        <w:t xml:space="preserve"> kopējās summas) un pārskaitīts dalībvalstīm</w:t>
      </w:r>
      <w:r w:rsidR="000C4DCB">
        <w:rPr>
          <w:rFonts w:ascii="Times New Roman" w:hAnsi="Times New Roman" w:cs="Times New Roman"/>
          <w:sz w:val="28"/>
          <w:szCs w:val="28"/>
        </w:rPr>
        <w:t>;</w:t>
      </w:r>
    </w:p>
    <w:p w14:paraId="5476E078" w14:textId="686E9328" w:rsidR="00F10EF4" w:rsidRPr="000C4DCB" w:rsidRDefault="000C4DCB" w:rsidP="000C4DCB">
      <w:pPr>
        <w:pStyle w:val="ListParagraph"/>
        <w:numPr>
          <w:ilvl w:val="0"/>
          <w:numId w:val="9"/>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maksājumi programmu pārējām </w:t>
      </w:r>
      <w:r w:rsidRPr="00A3219F">
        <w:rPr>
          <w:rFonts w:ascii="Times New Roman" w:hAnsi="Times New Roman" w:cs="Times New Roman"/>
          <w:sz w:val="28"/>
          <w:szCs w:val="28"/>
        </w:rPr>
        <w:t>dalībvalst</w:t>
      </w:r>
      <w:r>
        <w:rPr>
          <w:rFonts w:ascii="Times New Roman" w:hAnsi="Times New Roman" w:cs="Times New Roman"/>
          <w:sz w:val="28"/>
          <w:szCs w:val="28"/>
        </w:rPr>
        <w:t xml:space="preserve">īm tiks plānoti Finanšu ministrijas valsts pamatbudžeta apakšprogrammā </w:t>
      </w:r>
      <w:r w:rsidRPr="00A3219F">
        <w:rPr>
          <w:rFonts w:ascii="Times New Roman" w:hAnsi="Times New Roman" w:cs="Times New Roman"/>
          <w:sz w:val="28"/>
          <w:szCs w:val="28"/>
        </w:rPr>
        <w:t xml:space="preserve">73.07.00 “Eiropas Kopienas </w:t>
      </w:r>
      <w:r w:rsidRPr="00A3219F">
        <w:rPr>
          <w:rFonts w:ascii="Times New Roman" w:hAnsi="Times New Roman" w:cs="Times New Roman"/>
          <w:sz w:val="28"/>
          <w:szCs w:val="28"/>
        </w:rPr>
        <w:lastRenderedPageBreak/>
        <w:t xml:space="preserve">finansētie projekti iekšējā tirgus uzlabošanai nodokļu un muitas sistēmā” </w:t>
      </w:r>
      <w:r>
        <w:rPr>
          <w:rFonts w:ascii="Times New Roman" w:hAnsi="Times New Roman" w:cs="Times New Roman"/>
          <w:sz w:val="28"/>
          <w:szCs w:val="28"/>
        </w:rPr>
        <w:t>jaunu ilgtermiņa</w:t>
      </w:r>
      <w:r w:rsidRPr="00A3219F">
        <w:rPr>
          <w:rFonts w:ascii="Times New Roman" w:hAnsi="Times New Roman" w:cs="Times New Roman"/>
          <w:sz w:val="28"/>
          <w:szCs w:val="28"/>
        </w:rPr>
        <w:t xml:space="preserve"> </w:t>
      </w:r>
      <w:r>
        <w:rPr>
          <w:rFonts w:ascii="Times New Roman" w:hAnsi="Times New Roman" w:cs="Times New Roman"/>
          <w:sz w:val="28"/>
          <w:szCs w:val="28"/>
        </w:rPr>
        <w:t xml:space="preserve">saistību </w:t>
      </w:r>
      <w:r w:rsidRPr="00A3219F">
        <w:rPr>
          <w:rFonts w:ascii="Times New Roman" w:hAnsi="Times New Roman" w:cs="Times New Roman"/>
          <w:sz w:val="28"/>
          <w:szCs w:val="28"/>
        </w:rPr>
        <w:t>pasākum</w:t>
      </w:r>
      <w:r>
        <w:rPr>
          <w:rFonts w:ascii="Times New Roman" w:hAnsi="Times New Roman" w:cs="Times New Roman"/>
          <w:sz w:val="28"/>
          <w:szCs w:val="28"/>
        </w:rPr>
        <w:t>u veidā atbilstoši 3. tabulā norādītajam apjomam.</w:t>
      </w:r>
    </w:p>
    <w:tbl>
      <w:tblPr>
        <w:tblW w:w="8971" w:type="dxa"/>
        <w:tblInd w:w="108" w:type="dxa"/>
        <w:tblLayout w:type="fixed"/>
        <w:tblCellMar>
          <w:left w:w="0" w:type="dxa"/>
          <w:right w:w="57" w:type="dxa"/>
        </w:tblCellMar>
        <w:tblLook w:val="04A0" w:firstRow="1" w:lastRow="0" w:firstColumn="1" w:lastColumn="0" w:noHBand="0" w:noVBand="1"/>
      </w:tblPr>
      <w:tblGrid>
        <w:gridCol w:w="4060"/>
        <w:gridCol w:w="1077"/>
        <w:gridCol w:w="992"/>
        <w:gridCol w:w="828"/>
        <w:gridCol w:w="1007"/>
        <w:gridCol w:w="1007"/>
      </w:tblGrid>
      <w:tr w:rsidR="00FD3253" w:rsidRPr="00225153" w14:paraId="7FCD0261" w14:textId="77777777" w:rsidTr="002E68EF">
        <w:trPr>
          <w:trHeight w:val="323"/>
        </w:trPr>
        <w:tc>
          <w:tcPr>
            <w:tcW w:w="6957" w:type="dxa"/>
            <w:gridSpan w:val="4"/>
            <w:tcBorders>
              <w:left w:val="nil"/>
            </w:tcBorders>
            <w:shd w:val="clear" w:color="auto" w:fill="FFFFFF" w:themeFill="background1"/>
            <w:tcMar>
              <w:top w:w="0" w:type="dxa"/>
              <w:left w:w="108" w:type="dxa"/>
              <w:bottom w:w="0" w:type="dxa"/>
              <w:right w:w="108" w:type="dxa"/>
            </w:tcMar>
            <w:vAlign w:val="center"/>
          </w:tcPr>
          <w:p w14:paraId="0521D417" w14:textId="1FFCE1C8" w:rsidR="00FD3253" w:rsidRPr="002943C0" w:rsidRDefault="00FD3253" w:rsidP="00AB0A5F">
            <w:pPr>
              <w:spacing w:before="100" w:beforeAutospacing="1"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tabula. </w:t>
            </w:r>
            <w:r>
              <w:rPr>
                <w:rFonts w:ascii="Times New Roman" w:hAnsi="Times New Roman" w:cs="Times New Roman"/>
                <w:b/>
                <w:bCs/>
                <w:sz w:val="24"/>
                <w:szCs w:val="24"/>
              </w:rPr>
              <w:t>EK</w:t>
            </w:r>
            <w:r w:rsidRPr="002943C0">
              <w:rPr>
                <w:rFonts w:ascii="Times New Roman" w:hAnsi="Times New Roman" w:cs="Times New Roman"/>
                <w:b/>
                <w:bCs/>
                <w:sz w:val="24"/>
                <w:szCs w:val="24"/>
              </w:rPr>
              <w:t xml:space="preserve"> finansējums</w:t>
            </w:r>
            <w:r>
              <w:rPr>
                <w:rFonts w:ascii="Times New Roman" w:hAnsi="Times New Roman" w:cs="Times New Roman"/>
                <w:b/>
                <w:bCs/>
                <w:sz w:val="24"/>
                <w:szCs w:val="24"/>
              </w:rPr>
              <w:t xml:space="preserve"> programmu īstenošanai</w:t>
            </w:r>
            <w:r w:rsidR="00127823">
              <w:rPr>
                <w:rFonts w:ascii="Times New Roman" w:hAnsi="Times New Roman" w:cs="Times New Roman"/>
                <w:b/>
                <w:bCs/>
                <w:sz w:val="24"/>
                <w:szCs w:val="24"/>
              </w:rPr>
              <w:t xml:space="preserve"> pirmajā finansēšanas periodā</w:t>
            </w:r>
          </w:p>
        </w:tc>
        <w:tc>
          <w:tcPr>
            <w:tcW w:w="2014" w:type="dxa"/>
            <w:gridSpan w:val="2"/>
            <w:shd w:val="clear" w:color="auto" w:fill="FFFFFF" w:themeFill="background1"/>
            <w:vAlign w:val="center"/>
          </w:tcPr>
          <w:p w14:paraId="7DD21718" w14:textId="0CE4C579" w:rsidR="00FD3253" w:rsidRPr="00670B3B" w:rsidRDefault="00FD3253" w:rsidP="00FD3253">
            <w:pPr>
              <w:spacing w:before="100" w:beforeAutospacing="1"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 xml:space="preserve">milj. </w:t>
            </w:r>
            <w:r w:rsidR="006C53A7">
              <w:rPr>
                <w:rFonts w:ascii="Times New Roman" w:hAnsi="Times New Roman" w:cs="Times New Roman"/>
                <w:bCs/>
                <w:i/>
                <w:sz w:val="24"/>
                <w:szCs w:val="24"/>
              </w:rPr>
              <w:t>EUR</w:t>
            </w:r>
          </w:p>
        </w:tc>
      </w:tr>
      <w:tr w:rsidR="00EF71C3" w:rsidRPr="00225153" w14:paraId="0E255B90" w14:textId="77777777" w:rsidTr="0018745B">
        <w:trPr>
          <w:trHeight w:val="323"/>
        </w:trPr>
        <w:tc>
          <w:tcPr>
            <w:tcW w:w="4060" w:type="dxa"/>
            <w:tcBorders>
              <w:left w:val="nil"/>
              <w:bottom w:val="single" w:sz="4" w:space="0" w:color="auto"/>
              <w:right w:val="single" w:sz="8" w:space="0" w:color="auto"/>
            </w:tcBorders>
            <w:tcMar>
              <w:top w:w="0" w:type="dxa"/>
              <w:left w:w="108" w:type="dxa"/>
              <w:bottom w:w="0" w:type="dxa"/>
              <w:right w:w="108" w:type="dxa"/>
            </w:tcMar>
            <w:hideMark/>
          </w:tcPr>
          <w:p w14:paraId="1031A15E" w14:textId="2C6564BB" w:rsidR="00EF71C3" w:rsidRPr="00286E8D" w:rsidRDefault="00EF71C3" w:rsidP="00EE1B66">
            <w:pPr>
              <w:spacing w:before="100" w:beforeAutospacing="1" w:after="0" w:line="240" w:lineRule="auto"/>
              <w:jc w:val="both"/>
              <w:rPr>
                <w:rFonts w:ascii="Times New Roman" w:hAnsi="Times New Roman" w:cs="Times New Roman"/>
                <w:sz w:val="24"/>
                <w:szCs w:val="24"/>
                <w:u w:val="single"/>
              </w:rPr>
            </w:pPr>
          </w:p>
        </w:tc>
        <w:tc>
          <w:tcPr>
            <w:tcW w:w="1077"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14:paraId="5B0849EB" w14:textId="61BD418D" w:rsidR="00EF71C3" w:rsidRPr="00286E8D" w:rsidRDefault="00EF71C3" w:rsidP="00EE1B66">
            <w:pPr>
              <w:spacing w:before="100" w:beforeAutospacing="1" w:after="0" w:line="240" w:lineRule="auto"/>
              <w:jc w:val="center"/>
              <w:rPr>
                <w:rFonts w:ascii="Times New Roman" w:hAnsi="Times New Roman" w:cs="Times New Roman"/>
                <w:sz w:val="24"/>
                <w:szCs w:val="24"/>
                <w:u w:val="single"/>
              </w:rPr>
            </w:pPr>
            <w:r w:rsidRPr="00286E8D">
              <w:rPr>
                <w:rFonts w:ascii="Times New Roman" w:hAnsi="Times New Roman" w:cs="Times New Roman"/>
                <w:bCs/>
                <w:sz w:val="24"/>
                <w:szCs w:val="24"/>
                <w:u w:val="single"/>
              </w:rPr>
              <w:t>2021</w:t>
            </w:r>
          </w:p>
        </w:tc>
        <w:tc>
          <w:tcPr>
            <w:tcW w:w="992" w:type="dxa"/>
            <w:tcBorders>
              <w:top w:val="single" w:sz="8" w:space="0" w:color="auto"/>
              <w:left w:val="single" w:sz="4" w:space="0" w:color="auto"/>
              <w:bottom w:val="single" w:sz="4" w:space="0" w:color="auto"/>
              <w:right w:val="single" w:sz="4" w:space="0" w:color="auto"/>
            </w:tcBorders>
            <w:shd w:val="clear" w:color="auto" w:fill="auto"/>
          </w:tcPr>
          <w:p w14:paraId="6808B41B" w14:textId="4284E31E" w:rsidR="00EF71C3" w:rsidRPr="00286E8D" w:rsidRDefault="00EF71C3" w:rsidP="00EE1B66">
            <w:pPr>
              <w:spacing w:before="100" w:beforeAutospacing="1" w:after="0" w:line="240" w:lineRule="auto"/>
              <w:jc w:val="center"/>
              <w:rPr>
                <w:rFonts w:ascii="Times New Roman" w:hAnsi="Times New Roman" w:cs="Times New Roman"/>
                <w:bCs/>
                <w:sz w:val="24"/>
                <w:szCs w:val="24"/>
                <w:u w:val="single"/>
              </w:rPr>
            </w:pPr>
            <w:r w:rsidRPr="00286E8D">
              <w:rPr>
                <w:rFonts w:ascii="Times New Roman" w:hAnsi="Times New Roman" w:cs="Times New Roman"/>
                <w:bCs/>
                <w:sz w:val="24"/>
                <w:szCs w:val="24"/>
                <w:u w:val="single"/>
              </w:rPr>
              <w:t>2022</w:t>
            </w:r>
          </w:p>
        </w:tc>
        <w:tc>
          <w:tcPr>
            <w:tcW w:w="828" w:type="dxa"/>
            <w:tcBorders>
              <w:top w:val="single" w:sz="8" w:space="0" w:color="auto"/>
              <w:left w:val="single" w:sz="4" w:space="0" w:color="auto"/>
              <w:bottom w:val="single" w:sz="4" w:space="0" w:color="auto"/>
              <w:right w:val="single" w:sz="4" w:space="0" w:color="auto"/>
            </w:tcBorders>
          </w:tcPr>
          <w:p w14:paraId="30F253B0" w14:textId="7F09D86D" w:rsidR="00EF71C3" w:rsidRPr="00286E8D" w:rsidRDefault="00EF71C3" w:rsidP="00326325">
            <w:pPr>
              <w:spacing w:before="100" w:beforeAutospacing="1" w:after="0" w:line="240" w:lineRule="auto"/>
              <w:jc w:val="center"/>
              <w:rPr>
                <w:rFonts w:ascii="Times New Roman" w:hAnsi="Times New Roman" w:cs="Times New Roman"/>
                <w:bCs/>
                <w:sz w:val="24"/>
                <w:szCs w:val="24"/>
                <w:u w:val="single"/>
              </w:rPr>
            </w:pPr>
            <w:r w:rsidRPr="00286E8D">
              <w:rPr>
                <w:rFonts w:ascii="Times New Roman" w:hAnsi="Times New Roman" w:cs="Times New Roman"/>
                <w:bCs/>
                <w:sz w:val="24"/>
                <w:szCs w:val="24"/>
                <w:u w:val="single"/>
              </w:rPr>
              <w:t>2023</w:t>
            </w:r>
          </w:p>
        </w:tc>
        <w:tc>
          <w:tcPr>
            <w:tcW w:w="1007" w:type="dxa"/>
            <w:tcBorders>
              <w:top w:val="single" w:sz="8" w:space="0" w:color="auto"/>
              <w:left w:val="single" w:sz="4" w:space="0" w:color="auto"/>
              <w:bottom w:val="single" w:sz="4" w:space="0" w:color="auto"/>
              <w:right w:val="single" w:sz="4" w:space="0" w:color="auto"/>
            </w:tcBorders>
            <w:shd w:val="clear" w:color="auto" w:fill="auto"/>
          </w:tcPr>
          <w:p w14:paraId="5D825C3E" w14:textId="37C0C855" w:rsidR="00EF71C3" w:rsidRPr="008E1969" w:rsidRDefault="00EF71C3">
            <w:pPr>
              <w:spacing w:before="100" w:beforeAutospacing="1" w:after="0" w:line="240" w:lineRule="auto"/>
              <w:jc w:val="center"/>
              <w:rPr>
                <w:rFonts w:ascii="Times New Roman" w:hAnsi="Times New Roman" w:cs="Times New Roman"/>
                <w:bCs/>
                <w:sz w:val="24"/>
                <w:szCs w:val="24"/>
                <w:u w:val="single"/>
              </w:rPr>
            </w:pPr>
            <w:r w:rsidRPr="008E1969">
              <w:rPr>
                <w:rFonts w:ascii="Times New Roman" w:hAnsi="Times New Roman" w:cs="Times New Roman"/>
                <w:bCs/>
                <w:sz w:val="24"/>
                <w:szCs w:val="24"/>
                <w:u w:val="single"/>
              </w:rPr>
              <w:t>2024</w:t>
            </w:r>
          </w:p>
        </w:tc>
        <w:tc>
          <w:tcPr>
            <w:tcW w:w="1007"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14:paraId="5B8165A5" w14:textId="20B86834" w:rsidR="00EF71C3" w:rsidRPr="00286E8D" w:rsidRDefault="00EF71C3">
            <w:pPr>
              <w:spacing w:before="100" w:beforeAutospacing="1" w:after="0" w:line="240" w:lineRule="auto"/>
              <w:jc w:val="center"/>
              <w:rPr>
                <w:rFonts w:ascii="Times New Roman" w:hAnsi="Times New Roman" w:cs="Times New Roman"/>
                <w:sz w:val="24"/>
                <w:szCs w:val="24"/>
                <w:u w:val="single"/>
              </w:rPr>
            </w:pPr>
            <w:r w:rsidRPr="00286E8D">
              <w:rPr>
                <w:rFonts w:ascii="Times New Roman" w:hAnsi="Times New Roman" w:cs="Times New Roman"/>
                <w:bCs/>
                <w:sz w:val="24"/>
                <w:szCs w:val="24"/>
                <w:u w:val="single"/>
              </w:rPr>
              <w:t>KOPĀ</w:t>
            </w:r>
          </w:p>
        </w:tc>
      </w:tr>
      <w:tr w:rsidR="00EF71C3" w:rsidRPr="00225153" w14:paraId="19E56EBC" w14:textId="77777777" w:rsidTr="00FD3253">
        <w:trPr>
          <w:trHeight w:val="323"/>
        </w:trPr>
        <w:tc>
          <w:tcPr>
            <w:tcW w:w="4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65703" w14:textId="77777777" w:rsidR="00EF71C3" w:rsidRPr="00670B3B" w:rsidRDefault="00EF71C3" w:rsidP="00EE1B66">
            <w:pPr>
              <w:spacing w:before="100" w:beforeAutospacing="1" w:after="0" w:line="240" w:lineRule="auto"/>
              <w:rPr>
                <w:rFonts w:ascii="Times New Roman" w:hAnsi="Times New Roman" w:cs="Times New Roman"/>
                <w:sz w:val="24"/>
                <w:szCs w:val="24"/>
              </w:rPr>
            </w:pPr>
            <w:r w:rsidRPr="00670B3B">
              <w:rPr>
                <w:rFonts w:ascii="Times New Roman" w:hAnsi="Times New Roman" w:cs="Times New Roman"/>
                <w:sz w:val="24"/>
                <w:szCs w:val="24"/>
              </w:rPr>
              <w:t>Programmas “Customs” pasākumu īstenošana</w:t>
            </w:r>
          </w:p>
        </w:tc>
        <w:tc>
          <w:tcPr>
            <w:tcW w:w="10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B4F4AB" w14:textId="6B009355" w:rsidR="00EF71C3" w:rsidRPr="008E1969" w:rsidRDefault="00EF71C3" w:rsidP="0018745B">
            <w:pPr>
              <w:spacing w:after="0" w:line="240" w:lineRule="auto"/>
              <w:jc w:val="center"/>
              <w:rPr>
                <w:rFonts w:ascii="Times New Roman" w:hAnsi="Times New Roman" w:cs="Times New Roman"/>
                <w:sz w:val="24"/>
                <w:szCs w:val="24"/>
              </w:rPr>
            </w:pPr>
            <w:r w:rsidRPr="008E1969">
              <w:rPr>
                <w:rFonts w:ascii="Times New Roman" w:hAnsi="Times New Roman" w:cs="Times New Roman"/>
                <w:sz w:val="24"/>
                <w:szCs w:val="24"/>
              </w:rPr>
              <w:t>2,58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1B1126" w14:textId="0EBBDAB5" w:rsidR="00EF71C3" w:rsidRPr="00670B3B" w:rsidRDefault="00EF71C3" w:rsidP="00FD32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1,29</w:t>
            </w:r>
          </w:p>
        </w:tc>
        <w:tc>
          <w:tcPr>
            <w:tcW w:w="828" w:type="dxa"/>
            <w:tcBorders>
              <w:top w:val="single" w:sz="4" w:space="0" w:color="auto"/>
              <w:left w:val="single" w:sz="4" w:space="0" w:color="auto"/>
              <w:bottom w:val="single" w:sz="4" w:space="0" w:color="auto"/>
              <w:right w:val="single" w:sz="4" w:space="0" w:color="auto"/>
            </w:tcBorders>
            <w:vAlign w:val="center"/>
          </w:tcPr>
          <w:p w14:paraId="476DAE27" w14:textId="54F5D52D" w:rsidR="00EF71C3" w:rsidRPr="00670B3B" w:rsidRDefault="00EF71C3" w:rsidP="00FD32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0,43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D83FAC1" w14:textId="3A8ECDAC" w:rsidR="00EF71C3" w:rsidRPr="008E1969" w:rsidRDefault="00EF71C3" w:rsidP="00FD3253">
            <w:pPr>
              <w:spacing w:after="0" w:line="240" w:lineRule="auto"/>
              <w:jc w:val="center"/>
              <w:rPr>
                <w:rFonts w:ascii="Times New Roman" w:hAnsi="Times New Roman" w:cs="Times New Roman"/>
                <w:bCs/>
                <w:sz w:val="24"/>
                <w:szCs w:val="24"/>
              </w:rPr>
            </w:pPr>
            <w:r w:rsidRPr="008E1969">
              <w:rPr>
                <w:rFonts w:ascii="Times New Roman" w:hAnsi="Times New Roman" w:cs="Times New Roman"/>
                <w:bCs/>
                <w:sz w:val="24"/>
                <w:szCs w:val="24"/>
              </w:rPr>
              <w:t>0</w:t>
            </w:r>
          </w:p>
        </w:tc>
        <w:tc>
          <w:tcPr>
            <w:tcW w:w="1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BEF5B8" w14:textId="29E493F8" w:rsidR="00EF71C3" w:rsidRPr="00670B3B" w:rsidRDefault="00EF71C3" w:rsidP="001874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4,3</w:t>
            </w:r>
          </w:p>
        </w:tc>
      </w:tr>
      <w:tr w:rsidR="00EF71C3" w:rsidRPr="00225153" w14:paraId="4766707F" w14:textId="77777777" w:rsidTr="00FD3253">
        <w:trPr>
          <w:trHeight w:val="225"/>
        </w:trPr>
        <w:tc>
          <w:tcPr>
            <w:tcW w:w="40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1D5E270" w14:textId="77777777" w:rsidR="00EF71C3" w:rsidRPr="00670B3B" w:rsidRDefault="00EF71C3" w:rsidP="00EE1B66">
            <w:pPr>
              <w:spacing w:before="100" w:beforeAutospacing="1" w:after="0" w:line="240" w:lineRule="auto"/>
              <w:rPr>
                <w:rFonts w:ascii="Times New Roman" w:hAnsi="Times New Roman" w:cs="Times New Roman"/>
                <w:sz w:val="24"/>
                <w:szCs w:val="24"/>
              </w:rPr>
            </w:pPr>
            <w:r w:rsidRPr="00670B3B">
              <w:rPr>
                <w:rFonts w:ascii="Times New Roman" w:hAnsi="Times New Roman" w:cs="Times New Roman"/>
                <w:sz w:val="24"/>
                <w:szCs w:val="24"/>
              </w:rPr>
              <w:t>Programmas “Fiscalis” pasākumu īstenošana</w:t>
            </w:r>
          </w:p>
        </w:tc>
        <w:tc>
          <w:tcPr>
            <w:tcW w:w="1077"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14:paraId="555CA8BF" w14:textId="11640AE0" w:rsidR="00EF71C3" w:rsidRPr="00670B3B" w:rsidRDefault="00EF71C3" w:rsidP="0018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C27ADB" w14:textId="3339B933" w:rsidR="00EF71C3" w:rsidRPr="00670B3B" w:rsidRDefault="00EF71C3" w:rsidP="00FD32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828" w:type="dxa"/>
            <w:tcBorders>
              <w:top w:val="single" w:sz="4" w:space="0" w:color="auto"/>
              <w:left w:val="single" w:sz="4" w:space="0" w:color="auto"/>
              <w:bottom w:val="single" w:sz="8" w:space="0" w:color="auto"/>
              <w:right w:val="single" w:sz="4" w:space="0" w:color="auto"/>
            </w:tcBorders>
            <w:shd w:val="clear" w:color="auto" w:fill="auto"/>
            <w:vAlign w:val="center"/>
          </w:tcPr>
          <w:p w14:paraId="65F00ABC" w14:textId="453D8E9B" w:rsidR="00EF71C3" w:rsidRPr="00670B3B" w:rsidRDefault="00EF71C3" w:rsidP="0018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FD3253">
              <w:rPr>
                <w:rFonts w:ascii="Times New Roman" w:hAnsi="Times New Roman" w:cs="Times New Roman"/>
                <w:sz w:val="24"/>
                <w:szCs w:val="24"/>
              </w:rPr>
              <w:t>,0</w:t>
            </w:r>
          </w:p>
        </w:tc>
        <w:tc>
          <w:tcPr>
            <w:tcW w:w="1007" w:type="dxa"/>
            <w:tcBorders>
              <w:top w:val="single" w:sz="4" w:space="0" w:color="auto"/>
              <w:left w:val="single" w:sz="4" w:space="0" w:color="auto"/>
              <w:bottom w:val="single" w:sz="8" w:space="0" w:color="auto"/>
              <w:right w:val="single" w:sz="4" w:space="0" w:color="auto"/>
            </w:tcBorders>
            <w:shd w:val="clear" w:color="auto" w:fill="auto"/>
            <w:vAlign w:val="center"/>
          </w:tcPr>
          <w:p w14:paraId="3C381B0F" w14:textId="0F937998" w:rsidR="00EF71C3" w:rsidRPr="00670B3B" w:rsidRDefault="00EF71C3" w:rsidP="00FD3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007"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D8ACB5" w14:textId="4494C97C" w:rsidR="00EF71C3" w:rsidRPr="00670B3B" w:rsidRDefault="00EF71C3" w:rsidP="0018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FD3253">
              <w:rPr>
                <w:rFonts w:ascii="Times New Roman" w:hAnsi="Times New Roman" w:cs="Times New Roman"/>
                <w:sz w:val="24"/>
                <w:szCs w:val="24"/>
              </w:rPr>
              <w:t>,0</w:t>
            </w:r>
          </w:p>
        </w:tc>
      </w:tr>
    </w:tbl>
    <w:p w14:paraId="09BFCC3D" w14:textId="155B94A7" w:rsidR="005D2482" w:rsidRDefault="005D2482" w:rsidP="0018745B">
      <w:pPr>
        <w:spacing w:line="240" w:lineRule="auto"/>
        <w:ind w:firstLine="709"/>
        <w:jc w:val="both"/>
        <w:rPr>
          <w:rFonts w:ascii="Times New Roman" w:hAnsi="Times New Roman" w:cs="Times New Roman"/>
          <w:sz w:val="28"/>
          <w:szCs w:val="28"/>
        </w:rPr>
      </w:pPr>
    </w:p>
    <w:tbl>
      <w:tblPr>
        <w:tblW w:w="8964" w:type="dxa"/>
        <w:tblInd w:w="108" w:type="dxa"/>
        <w:tblLayout w:type="fixed"/>
        <w:tblCellMar>
          <w:left w:w="0" w:type="dxa"/>
          <w:right w:w="57" w:type="dxa"/>
        </w:tblCellMar>
        <w:tblLook w:val="04A0" w:firstRow="1" w:lastRow="0" w:firstColumn="1" w:lastColumn="0" w:noHBand="0" w:noVBand="1"/>
      </w:tblPr>
      <w:tblGrid>
        <w:gridCol w:w="4000"/>
        <w:gridCol w:w="1133"/>
        <w:gridCol w:w="992"/>
        <w:gridCol w:w="851"/>
        <w:gridCol w:w="996"/>
        <w:gridCol w:w="992"/>
      </w:tblGrid>
      <w:tr w:rsidR="000C4DCB" w:rsidRPr="00225153" w14:paraId="4D1FE582" w14:textId="77777777" w:rsidTr="00BC2DFB">
        <w:trPr>
          <w:trHeight w:val="333"/>
        </w:trPr>
        <w:tc>
          <w:tcPr>
            <w:tcW w:w="6976" w:type="dxa"/>
            <w:gridSpan w:val="4"/>
            <w:tcBorders>
              <w:left w:val="nil"/>
            </w:tcBorders>
            <w:shd w:val="clear" w:color="auto" w:fill="FFFFFF" w:themeFill="background1"/>
            <w:vAlign w:val="center"/>
          </w:tcPr>
          <w:p w14:paraId="600051E4" w14:textId="029B6CA0" w:rsidR="000C4DCB" w:rsidRPr="002943C0" w:rsidRDefault="000C4DCB" w:rsidP="00AB0A5F">
            <w:pPr>
              <w:spacing w:before="100" w:beforeAutospacing="1"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 tabula. </w:t>
            </w:r>
            <w:r w:rsidRPr="002943C0">
              <w:rPr>
                <w:rFonts w:ascii="Times New Roman" w:hAnsi="Times New Roman" w:cs="Times New Roman"/>
                <w:b/>
                <w:bCs/>
                <w:sz w:val="24"/>
                <w:szCs w:val="24"/>
              </w:rPr>
              <w:t>Pārējām dal</w:t>
            </w:r>
            <w:r>
              <w:rPr>
                <w:rFonts w:ascii="Times New Roman" w:hAnsi="Times New Roman" w:cs="Times New Roman"/>
                <w:b/>
                <w:bCs/>
                <w:sz w:val="24"/>
                <w:szCs w:val="24"/>
              </w:rPr>
              <w:t>īb</w:t>
            </w:r>
            <w:r w:rsidRPr="002943C0">
              <w:rPr>
                <w:rFonts w:ascii="Times New Roman" w:hAnsi="Times New Roman" w:cs="Times New Roman"/>
                <w:b/>
                <w:bCs/>
                <w:sz w:val="24"/>
                <w:szCs w:val="24"/>
              </w:rPr>
              <w:t>valstīm pārskaitāmais finansējums</w:t>
            </w:r>
            <w:r w:rsidR="009E1B1A">
              <w:rPr>
                <w:rFonts w:ascii="Times New Roman" w:hAnsi="Times New Roman" w:cs="Times New Roman"/>
                <w:b/>
                <w:bCs/>
                <w:sz w:val="24"/>
                <w:szCs w:val="24"/>
              </w:rPr>
              <w:t xml:space="preserve"> (ilgtermiņa saistības valsts budžetā)</w:t>
            </w:r>
          </w:p>
        </w:tc>
        <w:tc>
          <w:tcPr>
            <w:tcW w:w="1988" w:type="dxa"/>
            <w:gridSpan w:val="2"/>
            <w:tcBorders>
              <w:left w:val="nil"/>
            </w:tcBorders>
            <w:shd w:val="clear" w:color="auto" w:fill="FFFFFF" w:themeFill="background1"/>
            <w:vAlign w:val="center"/>
          </w:tcPr>
          <w:p w14:paraId="2774F676" w14:textId="1EBE9941" w:rsidR="000C4DCB" w:rsidRPr="00670B3B" w:rsidRDefault="000C4DCB" w:rsidP="000C4DCB">
            <w:pPr>
              <w:spacing w:before="100" w:beforeAutospacing="1"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 xml:space="preserve">milj. </w:t>
            </w:r>
            <w:r w:rsidR="006C53A7">
              <w:rPr>
                <w:rFonts w:ascii="Times New Roman" w:hAnsi="Times New Roman" w:cs="Times New Roman"/>
                <w:bCs/>
                <w:i/>
                <w:sz w:val="24"/>
                <w:szCs w:val="24"/>
              </w:rPr>
              <w:t>EUR</w:t>
            </w:r>
          </w:p>
        </w:tc>
      </w:tr>
      <w:tr w:rsidR="00AE48A6" w:rsidRPr="00225153" w14:paraId="06209D74" w14:textId="77777777" w:rsidTr="000C4DCB">
        <w:trPr>
          <w:trHeight w:val="333"/>
        </w:trPr>
        <w:tc>
          <w:tcPr>
            <w:tcW w:w="4000" w:type="dxa"/>
            <w:tcBorders>
              <w:left w:val="nil"/>
              <w:bottom w:val="single" w:sz="4" w:space="0" w:color="auto"/>
              <w:right w:val="single" w:sz="8" w:space="0" w:color="auto"/>
            </w:tcBorders>
            <w:tcMar>
              <w:top w:w="0" w:type="dxa"/>
              <w:left w:w="108" w:type="dxa"/>
              <w:bottom w:w="0" w:type="dxa"/>
              <w:right w:w="108" w:type="dxa"/>
            </w:tcMar>
            <w:hideMark/>
          </w:tcPr>
          <w:p w14:paraId="5BB4817E" w14:textId="77777777" w:rsidR="00AE48A6" w:rsidRPr="00286E8D" w:rsidRDefault="00AE48A6" w:rsidP="00EE1B66">
            <w:pPr>
              <w:spacing w:before="100" w:beforeAutospacing="1" w:after="0" w:line="240" w:lineRule="auto"/>
              <w:jc w:val="both"/>
              <w:rPr>
                <w:rFonts w:ascii="Times New Roman" w:hAnsi="Times New Roman" w:cs="Times New Roman"/>
                <w:sz w:val="24"/>
                <w:szCs w:val="24"/>
                <w:u w:val="single"/>
              </w:rPr>
            </w:pPr>
          </w:p>
        </w:tc>
        <w:tc>
          <w:tcPr>
            <w:tcW w:w="1133" w:type="dxa"/>
            <w:tcBorders>
              <w:top w:val="single" w:sz="8" w:space="0" w:color="auto"/>
              <w:left w:val="nil"/>
              <w:bottom w:val="single" w:sz="4" w:space="0" w:color="auto"/>
              <w:right w:val="single" w:sz="8" w:space="0" w:color="auto"/>
            </w:tcBorders>
          </w:tcPr>
          <w:p w14:paraId="5AA18D52" w14:textId="3488AB78" w:rsidR="00AE48A6" w:rsidRPr="00286E8D" w:rsidRDefault="00AE48A6" w:rsidP="00EE1B66">
            <w:pPr>
              <w:spacing w:before="100" w:beforeAutospacing="1" w:after="0" w:line="240" w:lineRule="auto"/>
              <w:jc w:val="center"/>
              <w:rPr>
                <w:rFonts w:ascii="Times New Roman" w:hAnsi="Times New Roman" w:cs="Times New Roman"/>
                <w:bCs/>
                <w:sz w:val="24"/>
                <w:szCs w:val="24"/>
                <w:u w:val="single"/>
              </w:rPr>
            </w:pPr>
            <w:r w:rsidRPr="00286E8D">
              <w:rPr>
                <w:rFonts w:ascii="Times New Roman" w:hAnsi="Times New Roman" w:cs="Times New Roman"/>
                <w:bCs/>
                <w:sz w:val="24"/>
                <w:szCs w:val="24"/>
                <w:u w:val="single"/>
              </w:rPr>
              <w:t>2021</w:t>
            </w:r>
          </w:p>
        </w:tc>
        <w:tc>
          <w:tcPr>
            <w:tcW w:w="992"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6D8B3BD" w14:textId="7A26EDFC" w:rsidR="00AE48A6" w:rsidRPr="00286E8D" w:rsidRDefault="00AE48A6" w:rsidP="00EE1B66">
            <w:pPr>
              <w:spacing w:before="100" w:beforeAutospacing="1" w:after="0" w:line="240" w:lineRule="auto"/>
              <w:jc w:val="center"/>
              <w:rPr>
                <w:rFonts w:ascii="Times New Roman" w:hAnsi="Times New Roman" w:cs="Times New Roman"/>
                <w:sz w:val="24"/>
                <w:szCs w:val="24"/>
                <w:u w:val="single"/>
              </w:rPr>
            </w:pPr>
            <w:r w:rsidRPr="00286E8D">
              <w:rPr>
                <w:rFonts w:ascii="Times New Roman" w:hAnsi="Times New Roman" w:cs="Times New Roman"/>
                <w:bCs/>
                <w:sz w:val="24"/>
                <w:szCs w:val="24"/>
                <w:u w:val="single"/>
              </w:rPr>
              <w:t>202</w:t>
            </w:r>
            <w:r>
              <w:rPr>
                <w:rFonts w:ascii="Times New Roman" w:hAnsi="Times New Roman" w:cs="Times New Roman"/>
                <w:bCs/>
                <w:sz w:val="24"/>
                <w:szCs w:val="24"/>
                <w:u w:val="single"/>
              </w:rPr>
              <w:t>2</w:t>
            </w:r>
          </w:p>
        </w:tc>
        <w:tc>
          <w:tcPr>
            <w:tcW w:w="851" w:type="dxa"/>
            <w:tcBorders>
              <w:top w:val="single" w:sz="8" w:space="0" w:color="auto"/>
              <w:left w:val="single" w:sz="4" w:space="0" w:color="auto"/>
              <w:bottom w:val="single" w:sz="4" w:space="0" w:color="auto"/>
              <w:right w:val="single" w:sz="4" w:space="0" w:color="auto"/>
            </w:tcBorders>
            <w:shd w:val="clear" w:color="auto" w:fill="auto"/>
          </w:tcPr>
          <w:p w14:paraId="327421E4" w14:textId="0F0B098F" w:rsidR="00AE48A6" w:rsidRPr="00286E8D" w:rsidRDefault="00AE48A6">
            <w:pPr>
              <w:spacing w:before="100" w:beforeAutospacing="1" w:after="0" w:line="240" w:lineRule="auto"/>
              <w:jc w:val="center"/>
              <w:rPr>
                <w:rFonts w:ascii="Times New Roman" w:hAnsi="Times New Roman" w:cs="Times New Roman"/>
                <w:bCs/>
                <w:sz w:val="24"/>
                <w:szCs w:val="24"/>
                <w:u w:val="single"/>
              </w:rPr>
            </w:pPr>
            <w:r w:rsidRPr="00286E8D">
              <w:rPr>
                <w:rFonts w:ascii="Times New Roman" w:hAnsi="Times New Roman" w:cs="Times New Roman"/>
                <w:bCs/>
                <w:sz w:val="24"/>
                <w:szCs w:val="24"/>
                <w:u w:val="single"/>
              </w:rPr>
              <w:t>202</w:t>
            </w:r>
            <w:r>
              <w:rPr>
                <w:rFonts w:ascii="Times New Roman" w:hAnsi="Times New Roman" w:cs="Times New Roman"/>
                <w:bCs/>
                <w:sz w:val="24"/>
                <w:szCs w:val="24"/>
                <w:u w:val="single"/>
              </w:rPr>
              <w:t>3</w:t>
            </w:r>
          </w:p>
        </w:tc>
        <w:tc>
          <w:tcPr>
            <w:tcW w:w="996" w:type="dxa"/>
            <w:tcBorders>
              <w:top w:val="single" w:sz="8" w:space="0" w:color="auto"/>
              <w:left w:val="single" w:sz="4" w:space="0" w:color="auto"/>
              <w:bottom w:val="single" w:sz="4" w:space="0" w:color="auto"/>
              <w:right w:val="single" w:sz="4" w:space="0" w:color="auto"/>
            </w:tcBorders>
          </w:tcPr>
          <w:p w14:paraId="2C450591" w14:textId="79D22CBB" w:rsidR="00AE48A6" w:rsidRPr="00286E8D" w:rsidRDefault="00AE48A6">
            <w:pPr>
              <w:spacing w:before="100" w:beforeAutospacing="1" w:after="0" w:line="240" w:lineRule="auto"/>
              <w:jc w:val="center"/>
              <w:rPr>
                <w:rFonts w:ascii="Times New Roman" w:hAnsi="Times New Roman" w:cs="Times New Roman"/>
                <w:bCs/>
                <w:sz w:val="24"/>
                <w:szCs w:val="24"/>
                <w:u w:val="single"/>
              </w:rPr>
            </w:pPr>
            <w:r w:rsidRPr="00286E8D">
              <w:rPr>
                <w:rFonts w:ascii="Times New Roman" w:hAnsi="Times New Roman" w:cs="Times New Roman"/>
                <w:bCs/>
                <w:sz w:val="24"/>
                <w:szCs w:val="24"/>
                <w:u w:val="single"/>
              </w:rPr>
              <w:t>202</w:t>
            </w:r>
            <w:r>
              <w:rPr>
                <w:rFonts w:ascii="Times New Roman" w:hAnsi="Times New Roman" w:cs="Times New Roman"/>
                <w:bCs/>
                <w:sz w:val="24"/>
                <w:szCs w:val="24"/>
                <w:u w:val="single"/>
              </w:rPr>
              <w:t>4</w:t>
            </w:r>
          </w:p>
        </w:tc>
        <w:tc>
          <w:tcPr>
            <w:tcW w:w="992"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14:paraId="6EF34811" w14:textId="77777777" w:rsidR="00AE48A6" w:rsidRPr="00286E8D" w:rsidRDefault="00AE48A6">
            <w:pPr>
              <w:spacing w:before="100" w:beforeAutospacing="1" w:after="0" w:line="240" w:lineRule="auto"/>
              <w:jc w:val="center"/>
              <w:rPr>
                <w:rFonts w:ascii="Times New Roman" w:hAnsi="Times New Roman" w:cs="Times New Roman"/>
                <w:sz w:val="24"/>
                <w:szCs w:val="24"/>
                <w:u w:val="single"/>
              </w:rPr>
            </w:pPr>
            <w:r w:rsidRPr="00286E8D">
              <w:rPr>
                <w:rFonts w:ascii="Times New Roman" w:hAnsi="Times New Roman" w:cs="Times New Roman"/>
                <w:bCs/>
                <w:sz w:val="24"/>
                <w:szCs w:val="24"/>
                <w:u w:val="single"/>
              </w:rPr>
              <w:t>KOPĀ</w:t>
            </w:r>
          </w:p>
        </w:tc>
      </w:tr>
      <w:tr w:rsidR="00AE48A6" w:rsidRPr="00225153" w14:paraId="71D77340" w14:textId="77777777" w:rsidTr="000C4DCB">
        <w:trPr>
          <w:trHeight w:val="333"/>
        </w:trPr>
        <w:tc>
          <w:tcPr>
            <w:tcW w:w="400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C45268F" w14:textId="77777777" w:rsidR="00AE48A6" w:rsidRPr="00670B3B" w:rsidRDefault="00AE48A6" w:rsidP="00EE1B66">
            <w:pPr>
              <w:spacing w:before="100" w:beforeAutospacing="1" w:after="0" w:line="240" w:lineRule="auto"/>
              <w:rPr>
                <w:rFonts w:ascii="Times New Roman" w:hAnsi="Times New Roman" w:cs="Times New Roman"/>
                <w:sz w:val="24"/>
                <w:szCs w:val="24"/>
              </w:rPr>
            </w:pPr>
            <w:r w:rsidRPr="00670B3B">
              <w:rPr>
                <w:rFonts w:ascii="Times New Roman" w:hAnsi="Times New Roman" w:cs="Times New Roman"/>
                <w:sz w:val="24"/>
                <w:szCs w:val="24"/>
              </w:rPr>
              <w:t>Programmas “Customs” pasākumu īstenošana</w:t>
            </w:r>
          </w:p>
        </w:tc>
        <w:tc>
          <w:tcPr>
            <w:tcW w:w="1133" w:type="dxa"/>
            <w:tcBorders>
              <w:top w:val="single" w:sz="4" w:space="0" w:color="auto"/>
              <w:left w:val="single" w:sz="8" w:space="0" w:color="auto"/>
              <w:bottom w:val="single" w:sz="4" w:space="0" w:color="auto"/>
              <w:right w:val="single" w:sz="8" w:space="0" w:color="auto"/>
            </w:tcBorders>
            <w:vAlign w:val="center"/>
          </w:tcPr>
          <w:p w14:paraId="542F0732" w14:textId="1BA93920" w:rsidR="00AE48A6" w:rsidRPr="00670B3B" w:rsidRDefault="00130BE9" w:rsidP="000C4D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2,46</w:t>
            </w:r>
          </w:p>
        </w:tc>
        <w:tc>
          <w:tcPr>
            <w:tcW w:w="99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14:paraId="73E5175C" w14:textId="3C2938F3" w:rsidR="00AE48A6" w:rsidRPr="00670B3B" w:rsidRDefault="00AE48A6" w:rsidP="0018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130BE9">
              <w:rPr>
                <w:rFonts w:ascii="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BE1557" w14:textId="6F3836B9" w:rsidR="00AE48A6" w:rsidRPr="00670B3B" w:rsidRDefault="00AE48A6" w:rsidP="001874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130BE9">
              <w:rPr>
                <w:rFonts w:ascii="Times New Roman" w:hAnsi="Times New Roman" w:cs="Times New Roman"/>
                <w:bCs/>
                <w:sz w:val="24"/>
                <w:szCs w:val="24"/>
              </w:rPr>
              <w:t>41</w:t>
            </w:r>
          </w:p>
        </w:tc>
        <w:tc>
          <w:tcPr>
            <w:tcW w:w="996" w:type="dxa"/>
            <w:tcBorders>
              <w:top w:val="single" w:sz="4" w:space="0" w:color="auto"/>
              <w:left w:val="single" w:sz="4" w:space="0" w:color="auto"/>
              <w:bottom w:val="single" w:sz="4" w:space="0" w:color="auto"/>
              <w:right w:val="single" w:sz="4" w:space="0" w:color="auto"/>
            </w:tcBorders>
            <w:vAlign w:val="center"/>
          </w:tcPr>
          <w:p w14:paraId="35457A41" w14:textId="58A87620" w:rsidR="00AE48A6" w:rsidRPr="00670B3B" w:rsidRDefault="00AE48A6" w:rsidP="0018745B">
            <w:pPr>
              <w:spacing w:after="0" w:line="240" w:lineRule="auto"/>
              <w:jc w:val="center"/>
              <w:rPr>
                <w:rFonts w:ascii="Times New Roman" w:hAnsi="Times New Roman" w:cs="Times New Roman"/>
                <w:bCs/>
                <w:sz w:val="24"/>
                <w:szCs w:val="24"/>
              </w:rPr>
            </w:pPr>
            <w:r w:rsidRPr="00670B3B">
              <w:rPr>
                <w:rFonts w:ascii="Times New Roman" w:hAnsi="Times New Roman" w:cs="Times New Roman"/>
                <w:bCs/>
                <w:sz w:val="24"/>
                <w:szCs w:val="24"/>
              </w:rPr>
              <w:t>0</w:t>
            </w:r>
            <w:r w:rsidR="000C4DCB">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6FECAD" w14:textId="7AFCD450" w:rsidR="00AE48A6" w:rsidRPr="00670B3B" w:rsidRDefault="00130BE9" w:rsidP="001874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AE48A6" w:rsidRPr="00670B3B">
              <w:rPr>
                <w:rFonts w:ascii="Times New Roman" w:hAnsi="Times New Roman" w:cs="Times New Roman"/>
                <w:bCs/>
                <w:sz w:val="24"/>
                <w:szCs w:val="24"/>
              </w:rPr>
              <w:t>,</w:t>
            </w:r>
            <w:r w:rsidR="00AE48A6">
              <w:rPr>
                <w:rFonts w:ascii="Times New Roman" w:hAnsi="Times New Roman" w:cs="Times New Roman"/>
                <w:bCs/>
                <w:sz w:val="24"/>
                <w:szCs w:val="24"/>
              </w:rPr>
              <w:t>1</w:t>
            </w:r>
          </w:p>
        </w:tc>
      </w:tr>
      <w:tr w:rsidR="00AE48A6" w:rsidRPr="00225153" w14:paraId="02177BD2" w14:textId="77777777" w:rsidTr="000C4DCB">
        <w:trPr>
          <w:trHeight w:val="232"/>
        </w:trPr>
        <w:tc>
          <w:tcPr>
            <w:tcW w:w="40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16D463F" w14:textId="77777777" w:rsidR="00AE48A6" w:rsidRPr="00670B3B" w:rsidRDefault="00AE48A6" w:rsidP="00EE1B66">
            <w:pPr>
              <w:spacing w:before="100" w:beforeAutospacing="1" w:after="0" w:line="240" w:lineRule="auto"/>
              <w:rPr>
                <w:rFonts w:ascii="Times New Roman" w:hAnsi="Times New Roman" w:cs="Times New Roman"/>
                <w:sz w:val="24"/>
                <w:szCs w:val="24"/>
              </w:rPr>
            </w:pPr>
            <w:r w:rsidRPr="00670B3B">
              <w:rPr>
                <w:rFonts w:ascii="Times New Roman" w:hAnsi="Times New Roman" w:cs="Times New Roman"/>
                <w:sz w:val="24"/>
                <w:szCs w:val="24"/>
              </w:rPr>
              <w:t>Programmas “Fiscalis” pasākumu īstenošana</w:t>
            </w:r>
          </w:p>
        </w:tc>
        <w:tc>
          <w:tcPr>
            <w:tcW w:w="1133" w:type="dxa"/>
            <w:tcBorders>
              <w:top w:val="single" w:sz="4" w:space="0" w:color="auto"/>
              <w:left w:val="nil"/>
              <w:bottom w:val="single" w:sz="8" w:space="0" w:color="auto"/>
              <w:right w:val="single" w:sz="8" w:space="0" w:color="auto"/>
            </w:tcBorders>
            <w:vAlign w:val="center"/>
          </w:tcPr>
          <w:p w14:paraId="02840FED" w14:textId="007D11F8" w:rsidR="000C4DCB" w:rsidRPr="00670B3B" w:rsidRDefault="00130BE9" w:rsidP="000C4D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0C4DCB">
              <w:rPr>
                <w:rFonts w:ascii="Times New Roman" w:hAnsi="Times New Roman" w:cs="Times New Roman"/>
                <w:sz w:val="24"/>
                <w:szCs w:val="24"/>
              </w:rPr>
              <w:t>62</w:t>
            </w:r>
          </w:p>
        </w:tc>
        <w:tc>
          <w:tcPr>
            <w:tcW w:w="992"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082CE397" w14:textId="574BE0FD" w:rsidR="00AE48A6" w:rsidRPr="00670B3B" w:rsidRDefault="00AE48A6" w:rsidP="0018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30BE9">
              <w:rPr>
                <w:rFonts w:ascii="Times New Roman" w:hAnsi="Times New Roman" w:cs="Times New Roman"/>
                <w:sz w:val="24"/>
                <w:szCs w:val="24"/>
              </w:rPr>
              <w:t>3</w:t>
            </w:r>
            <w:r w:rsidR="000C4DCB">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23BF58" w14:textId="1CCC3D74" w:rsidR="00AE48A6" w:rsidRPr="00670B3B" w:rsidRDefault="00AE48A6" w:rsidP="001874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r w:rsidR="000C4DCB">
              <w:rPr>
                <w:rFonts w:ascii="Times New Roman" w:hAnsi="Times New Roman" w:cs="Times New Roman"/>
                <w:bCs/>
                <w:sz w:val="24"/>
                <w:szCs w:val="24"/>
              </w:rPr>
              <w:t>,0</w:t>
            </w:r>
          </w:p>
        </w:tc>
        <w:tc>
          <w:tcPr>
            <w:tcW w:w="996" w:type="dxa"/>
            <w:tcBorders>
              <w:top w:val="single" w:sz="4" w:space="0" w:color="auto"/>
              <w:left w:val="single" w:sz="4" w:space="0" w:color="auto"/>
              <w:bottom w:val="single" w:sz="8" w:space="0" w:color="auto"/>
              <w:right w:val="single" w:sz="4" w:space="0" w:color="auto"/>
            </w:tcBorders>
            <w:shd w:val="clear" w:color="auto" w:fill="auto"/>
            <w:vAlign w:val="center"/>
          </w:tcPr>
          <w:p w14:paraId="1F70623F" w14:textId="7144F95C" w:rsidR="00AE48A6" w:rsidRPr="00670B3B" w:rsidRDefault="00AE48A6" w:rsidP="0018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130BE9">
              <w:rPr>
                <w:rFonts w:ascii="Times New Roman" w:hAnsi="Times New Roman" w:cs="Times New Roman"/>
                <w:sz w:val="24"/>
                <w:szCs w:val="24"/>
              </w:rPr>
              <w:t>7</w:t>
            </w:r>
            <w:r w:rsidR="000C4DCB">
              <w:rPr>
                <w:rFonts w:ascii="Times New Roman" w:hAnsi="Times New Roman" w:cs="Times New Roman"/>
                <w:sz w:val="24"/>
                <w:szCs w:val="24"/>
              </w:rPr>
              <w:t>7</w:t>
            </w:r>
          </w:p>
        </w:tc>
        <w:tc>
          <w:tcPr>
            <w:tcW w:w="992"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75C51B" w14:textId="4D2CD910" w:rsidR="00AE48A6" w:rsidRPr="00670B3B" w:rsidRDefault="00380D7B" w:rsidP="001874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0C4DCB">
              <w:rPr>
                <w:rFonts w:ascii="Times New Roman" w:hAnsi="Times New Roman" w:cs="Times New Roman"/>
                <w:sz w:val="24"/>
                <w:szCs w:val="24"/>
              </w:rPr>
              <w:t>7</w:t>
            </w:r>
          </w:p>
        </w:tc>
      </w:tr>
    </w:tbl>
    <w:p w14:paraId="66CA28FC" w14:textId="1CA6D1DA" w:rsidR="00C26D94" w:rsidRDefault="00C26D94" w:rsidP="0018745B">
      <w:pPr>
        <w:spacing w:after="0" w:line="240" w:lineRule="auto"/>
        <w:jc w:val="both"/>
        <w:rPr>
          <w:rFonts w:ascii="Times New Roman" w:hAnsi="Times New Roman" w:cs="Times New Roman"/>
          <w:sz w:val="28"/>
          <w:szCs w:val="28"/>
        </w:rPr>
      </w:pPr>
    </w:p>
    <w:p w14:paraId="46CD50C4" w14:textId="77777777" w:rsidR="00FA6334" w:rsidRDefault="00FA6334" w:rsidP="0018745B">
      <w:pPr>
        <w:spacing w:after="0" w:line="240" w:lineRule="auto"/>
        <w:jc w:val="both"/>
        <w:rPr>
          <w:rFonts w:ascii="Times New Roman" w:hAnsi="Times New Roman" w:cs="Times New Roman"/>
          <w:sz w:val="28"/>
          <w:szCs w:val="28"/>
        </w:rPr>
      </w:pPr>
    </w:p>
    <w:p w14:paraId="38F460FD" w14:textId="7FDDF77E" w:rsidR="00423992" w:rsidRDefault="00423992" w:rsidP="0018745B">
      <w:p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Finanšu ministrs</w:t>
      </w:r>
      <w:r>
        <w:rPr>
          <w:rFonts w:ascii="Times New Roman" w:hAnsi="Times New Roman" w:cs="Times New Roman"/>
          <w:sz w:val="28"/>
          <w:szCs w:val="28"/>
        </w:rPr>
        <w:tab/>
        <w:t>J. Reirs</w:t>
      </w:r>
    </w:p>
    <w:p w14:paraId="007C4E79" w14:textId="384469C7" w:rsidR="00624380" w:rsidRDefault="00624380" w:rsidP="0018745B">
      <w:pPr>
        <w:tabs>
          <w:tab w:val="left" w:pos="6804"/>
        </w:tabs>
        <w:spacing w:after="0" w:line="240" w:lineRule="auto"/>
        <w:jc w:val="both"/>
        <w:rPr>
          <w:rFonts w:ascii="Times New Roman" w:hAnsi="Times New Roman" w:cs="Times New Roman"/>
          <w:sz w:val="28"/>
          <w:szCs w:val="28"/>
        </w:rPr>
      </w:pPr>
    </w:p>
    <w:p w14:paraId="339ABCFA" w14:textId="77777777" w:rsidR="005C3DBA" w:rsidRDefault="005C3DBA" w:rsidP="0018745B">
      <w:pPr>
        <w:tabs>
          <w:tab w:val="left" w:pos="6804"/>
        </w:tabs>
        <w:spacing w:after="0" w:line="240" w:lineRule="auto"/>
        <w:jc w:val="both"/>
        <w:rPr>
          <w:rFonts w:ascii="Times New Roman" w:hAnsi="Times New Roman" w:cs="Times New Roman"/>
          <w:sz w:val="28"/>
          <w:szCs w:val="28"/>
        </w:rPr>
      </w:pPr>
    </w:p>
    <w:p w14:paraId="2163BE0F" w14:textId="5E5C92D3" w:rsidR="00624380" w:rsidRPr="0018745B" w:rsidRDefault="00624380" w:rsidP="0018745B">
      <w:pPr>
        <w:tabs>
          <w:tab w:val="left" w:pos="6804"/>
        </w:tabs>
        <w:spacing w:after="0" w:line="240" w:lineRule="auto"/>
        <w:jc w:val="both"/>
        <w:rPr>
          <w:rFonts w:ascii="Times New Roman" w:hAnsi="Times New Roman" w:cs="Times New Roman"/>
          <w:sz w:val="24"/>
          <w:szCs w:val="24"/>
        </w:rPr>
      </w:pPr>
      <w:r w:rsidRPr="0018745B">
        <w:rPr>
          <w:rFonts w:ascii="Times New Roman" w:hAnsi="Times New Roman" w:cs="Times New Roman"/>
          <w:sz w:val="24"/>
          <w:szCs w:val="24"/>
        </w:rPr>
        <w:t>Bukajeva 67122677</w:t>
      </w:r>
    </w:p>
    <w:p w14:paraId="20798E55" w14:textId="7B2CA0B0" w:rsidR="00624380" w:rsidRPr="0018745B" w:rsidRDefault="00624380" w:rsidP="0018745B">
      <w:pPr>
        <w:tabs>
          <w:tab w:val="left" w:pos="6804"/>
        </w:tabs>
        <w:spacing w:after="0" w:line="240" w:lineRule="auto"/>
        <w:jc w:val="both"/>
        <w:rPr>
          <w:rFonts w:ascii="Times New Roman" w:hAnsi="Times New Roman" w:cs="Times New Roman"/>
          <w:sz w:val="24"/>
          <w:szCs w:val="24"/>
        </w:rPr>
      </w:pPr>
      <w:r w:rsidRPr="0018745B">
        <w:rPr>
          <w:rFonts w:ascii="Times New Roman" w:hAnsi="Times New Roman" w:cs="Times New Roman"/>
          <w:sz w:val="24"/>
          <w:szCs w:val="24"/>
        </w:rPr>
        <w:t>Karina.Bukajeva@vid.gov.lv</w:t>
      </w:r>
    </w:p>
    <w:sectPr w:rsidR="00624380" w:rsidRPr="0018745B" w:rsidSect="009D7B8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0653B" w14:textId="77777777" w:rsidR="00A013E2" w:rsidRDefault="00A013E2" w:rsidP="007E40B9">
      <w:pPr>
        <w:spacing w:after="0" w:line="240" w:lineRule="auto"/>
      </w:pPr>
      <w:r>
        <w:separator/>
      </w:r>
    </w:p>
  </w:endnote>
  <w:endnote w:type="continuationSeparator" w:id="0">
    <w:p w14:paraId="3F8053D6" w14:textId="77777777" w:rsidR="00A013E2" w:rsidRDefault="00A013E2" w:rsidP="007E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4EB0" w14:textId="5EEB95A2" w:rsidR="004139A0" w:rsidRPr="004139A0" w:rsidRDefault="004139A0">
    <w:pPr>
      <w:pStyle w:val="Foo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FILENAME \* MERGEFORMAT </w:instrText>
    </w:r>
    <w:r>
      <w:rPr>
        <w:rFonts w:ascii="Times New Roman" w:hAnsi="Times New Roman" w:cs="Times New Roman"/>
        <w:sz w:val="24"/>
      </w:rPr>
      <w:fldChar w:fldCharType="separate"/>
    </w:r>
    <w:r w:rsidR="00FD3253">
      <w:rPr>
        <w:rFonts w:ascii="Times New Roman" w:hAnsi="Times New Roman" w:cs="Times New Roman"/>
        <w:noProof/>
        <w:sz w:val="24"/>
      </w:rPr>
      <w:t>FMzin_250521_CustomsFiscalis</w:t>
    </w:r>
    <w:r>
      <w:rPr>
        <w:rFonts w:ascii="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7C0C5" w14:textId="1DB2830E" w:rsidR="004139A0" w:rsidRPr="004139A0" w:rsidRDefault="004139A0">
    <w:pPr>
      <w:pStyle w:val="Foo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FILENAME \* MERGEFORMAT </w:instrText>
    </w:r>
    <w:r>
      <w:rPr>
        <w:rFonts w:ascii="Times New Roman" w:hAnsi="Times New Roman" w:cs="Times New Roman"/>
        <w:sz w:val="24"/>
        <w:szCs w:val="24"/>
      </w:rPr>
      <w:fldChar w:fldCharType="separate"/>
    </w:r>
    <w:r w:rsidR="00FD3253">
      <w:rPr>
        <w:rFonts w:ascii="Times New Roman" w:hAnsi="Times New Roman" w:cs="Times New Roman"/>
        <w:noProof/>
        <w:sz w:val="24"/>
        <w:szCs w:val="24"/>
      </w:rPr>
      <w:t>FMzin_250521_CustomsFiscalis</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0136" w14:textId="77777777" w:rsidR="00A013E2" w:rsidRDefault="00A013E2" w:rsidP="007E40B9">
      <w:pPr>
        <w:spacing w:after="0" w:line="240" w:lineRule="auto"/>
      </w:pPr>
      <w:r>
        <w:separator/>
      </w:r>
    </w:p>
  </w:footnote>
  <w:footnote w:type="continuationSeparator" w:id="0">
    <w:p w14:paraId="3BBAF044" w14:textId="77777777" w:rsidR="00A013E2" w:rsidRDefault="00A013E2" w:rsidP="007E40B9">
      <w:pPr>
        <w:spacing w:after="0" w:line="240" w:lineRule="auto"/>
      </w:pPr>
      <w:r>
        <w:continuationSeparator/>
      </w:r>
    </w:p>
  </w:footnote>
  <w:footnote w:id="1">
    <w:p w14:paraId="06350290" w14:textId="6B58901B" w:rsidR="002F2656" w:rsidRDefault="002F2656">
      <w:pPr>
        <w:pStyle w:val="FootnoteText"/>
      </w:pPr>
      <w:r>
        <w:rPr>
          <w:rStyle w:val="FootnoteReference"/>
        </w:rPr>
        <w:footnoteRef/>
      </w:r>
      <w:r>
        <w:t xml:space="preserve"> </w:t>
      </w:r>
      <w:r w:rsidRPr="00624380">
        <w:rPr>
          <w:rFonts w:ascii="Times New Roman" w:hAnsi="Times New Roman" w:cs="Times New Roman"/>
        </w:rPr>
        <w:t>Vēstule Nr.</w:t>
      </w:r>
      <w:r w:rsidR="00B71453">
        <w:rPr>
          <w:rFonts w:ascii="Times New Roman" w:hAnsi="Times New Roman" w:cs="Times New Roman"/>
        </w:rPr>
        <w:t> </w:t>
      </w:r>
      <w:r w:rsidRPr="00624380">
        <w:rPr>
          <w:rFonts w:ascii="Times New Roman" w:hAnsi="Times New Roman" w:cs="Times New Roman"/>
        </w:rPr>
        <w:t>TAXUD.E.3.001/ADS (2020) 8 154</w:t>
      </w:r>
      <w:r w:rsidR="005C3DBA">
        <w:rPr>
          <w:rFonts w:ascii="Times New Roman" w:hAnsi="Times New Roman" w:cs="Times New Roman"/>
        </w:rPr>
        <w:t> </w:t>
      </w:r>
      <w:r w:rsidRPr="00624380">
        <w:rPr>
          <w:rFonts w:ascii="Times New Roman" w:hAnsi="Times New Roman" w:cs="Times New Roman"/>
        </w:rPr>
        <w:t>853</w:t>
      </w:r>
      <w:r w:rsidR="005C3DB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rPr>
      <w:id w:val="-1582824897"/>
      <w:docPartObj>
        <w:docPartGallery w:val="Page Numbers (Top of Page)"/>
        <w:docPartUnique/>
      </w:docPartObj>
    </w:sdtPr>
    <w:sdtEndPr>
      <w:rPr>
        <w:noProof/>
      </w:rPr>
    </w:sdtEndPr>
    <w:sdtContent>
      <w:p w14:paraId="544ED3EB" w14:textId="4A4458D4" w:rsidR="002D04A1" w:rsidRPr="004139A0" w:rsidRDefault="002D04A1">
        <w:pPr>
          <w:pStyle w:val="Header"/>
          <w:jc w:val="center"/>
          <w:rPr>
            <w:rFonts w:ascii="Times New Roman" w:hAnsi="Times New Roman" w:cs="Times New Roman"/>
            <w:sz w:val="28"/>
          </w:rPr>
        </w:pPr>
        <w:r w:rsidRPr="004139A0">
          <w:rPr>
            <w:rFonts w:ascii="Times New Roman" w:hAnsi="Times New Roman" w:cs="Times New Roman"/>
            <w:sz w:val="28"/>
          </w:rPr>
          <w:fldChar w:fldCharType="begin"/>
        </w:r>
        <w:r w:rsidRPr="004139A0">
          <w:rPr>
            <w:rFonts w:ascii="Times New Roman" w:hAnsi="Times New Roman" w:cs="Times New Roman"/>
            <w:sz w:val="28"/>
          </w:rPr>
          <w:instrText xml:space="preserve"> PAGE   \* MERGEFORMAT </w:instrText>
        </w:r>
        <w:r w:rsidRPr="004139A0">
          <w:rPr>
            <w:rFonts w:ascii="Times New Roman" w:hAnsi="Times New Roman" w:cs="Times New Roman"/>
            <w:sz w:val="28"/>
          </w:rPr>
          <w:fldChar w:fldCharType="separate"/>
        </w:r>
        <w:r w:rsidR="00B46DB3">
          <w:rPr>
            <w:rFonts w:ascii="Times New Roman" w:hAnsi="Times New Roman" w:cs="Times New Roman"/>
            <w:noProof/>
            <w:sz w:val="28"/>
          </w:rPr>
          <w:t>8</w:t>
        </w:r>
        <w:r w:rsidRPr="004139A0">
          <w:rPr>
            <w:rFonts w:ascii="Times New Roman" w:hAnsi="Times New Roman" w:cs="Times New Roman"/>
            <w:noProof/>
            <w:sz w:val="28"/>
          </w:rPr>
          <w:fldChar w:fldCharType="end"/>
        </w:r>
      </w:p>
    </w:sdtContent>
  </w:sdt>
  <w:p w14:paraId="0A8F237E" w14:textId="77777777" w:rsidR="002D04A1" w:rsidRPr="004139A0" w:rsidRDefault="002D04A1">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081B"/>
    <w:multiLevelType w:val="multilevel"/>
    <w:tmpl w:val="3E549A5A"/>
    <w:lvl w:ilvl="0">
      <w:start w:val="1"/>
      <w:numFmt w:val="upperRoman"/>
      <w:suff w:val="space"/>
      <w:lvlText w:val="%1."/>
      <w:lvlJc w:val="center"/>
      <w:pPr>
        <w:ind w:left="1800" w:hanging="180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 w15:restartNumberingAfterBreak="0">
    <w:nsid w:val="143A1A5E"/>
    <w:multiLevelType w:val="hybridMultilevel"/>
    <w:tmpl w:val="1C30C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D556BA"/>
    <w:multiLevelType w:val="hybridMultilevel"/>
    <w:tmpl w:val="DA7C4EA0"/>
    <w:lvl w:ilvl="0" w:tplc="4664DBB0">
      <w:start w:val="2"/>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67B7E22"/>
    <w:multiLevelType w:val="hybridMultilevel"/>
    <w:tmpl w:val="38B4AC14"/>
    <w:lvl w:ilvl="0" w:tplc="0D664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C4044A3"/>
    <w:multiLevelType w:val="multilevel"/>
    <w:tmpl w:val="1A3EFB46"/>
    <w:lvl w:ilvl="0">
      <w:start w:val="1"/>
      <w:numFmt w:val="decimal"/>
      <w:lvlText w:val="%1."/>
      <w:lvlJc w:val="left"/>
      <w:pPr>
        <w:ind w:left="180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33AE5318"/>
    <w:multiLevelType w:val="hybridMultilevel"/>
    <w:tmpl w:val="8284953C"/>
    <w:lvl w:ilvl="0" w:tplc="426CAE48">
      <w:start w:val="3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3608DD"/>
    <w:multiLevelType w:val="hybridMultilevel"/>
    <w:tmpl w:val="785A8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BA5F7B"/>
    <w:multiLevelType w:val="hybridMultilevel"/>
    <w:tmpl w:val="B50407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372C1E"/>
    <w:multiLevelType w:val="multilevel"/>
    <w:tmpl w:val="C7CC7ADA"/>
    <w:lvl w:ilvl="0">
      <w:start w:val="1"/>
      <w:numFmt w:val="upperRoman"/>
      <w:lvlText w:val="%1."/>
      <w:lvlJc w:val="right"/>
      <w:pPr>
        <w:ind w:left="180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 w15:restartNumberingAfterBreak="0">
    <w:nsid w:val="54394799"/>
    <w:multiLevelType w:val="hybridMultilevel"/>
    <w:tmpl w:val="90D243A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5521242E"/>
    <w:multiLevelType w:val="hybridMultilevel"/>
    <w:tmpl w:val="A3D6EFCA"/>
    <w:lvl w:ilvl="0" w:tplc="16447CA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7576236"/>
    <w:multiLevelType w:val="hybridMultilevel"/>
    <w:tmpl w:val="916EBEF4"/>
    <w:lvl w:ilvl="0" w:tplc="4664DBB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9AB5078"/>
    <w:multiLevelType w:val="multilevel"/>
    <w:tmpl w:val="1A3EFB46"/>
    <w:lvl w:ilvl="0">
      <w:start w:val="1"/>
      <w:numFmt w:val="decimal"/>
      <w:lvlText w:val="%1."/>
      <w:lvlJc w:val="left"/>
      <w:pPr>
        <w:ind w:left="180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3" w15:restartNumberingAfterBreak="0">
    <w:nsid w:val="5AFB06AB"/>
    <w:multiLevelType w:val="hybridMultilevel"/>
    <w:tmpl w:val="F85226DA"/>
    <w:lvl w:ilvl="0" w:tplc="4664DBB0">
      <w:start w:val="2"/>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631308C4"/>
    <w:multiLevelType w:val="hybridMultilevel"/>
    <w:tmpl w:val="E914269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5" w15:restartNumberingAfterBreak="0">
    <w:nsid w:val="646B1894"/>
    <w:multiLevelType w:val="hybridMultilevel"/>
    <w:tmpl w:val="4F82A0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A13C15"/>
    <w:multiLevelType w:val="multilevel"/>
    <w:tmpl w:val="0C92A8E6"/>
    <w:lvl w:ilvl="0">
      <w:start w:val="1"/>
      <w:numFmt w:val="decimal"/>
      <w:suff w:val="space"/>
      <w:lvlText w:val="%1."/>
      <w:lvlJc w:val="center"/>
      <w:pPr>
        <w:ind w:left="0" w:firstLine="288"/>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7" w15:restartNumberingAfterBreak="0">
    <w:nsid w:val="7E205408"/>
    <w:multiLevelType w:val="hybridMultilevel"/>
    <w:tmpl w:val="DCA08668"/>
    <w:lvl w:ilvl="0" w:tplc="2BF6E9B8">
      <w:numFmt w:val="bullet"/>
      <w:lvlText w:val="-"/>
      <w:lvlJc w:val="left"/>
      <w:pPr>
        <w:ind w:left="1789" w:hanging="360"/>
      </w:pPr>
      <w:rPr>
        <w:rFonts w:ascii="Times New Roman" w:eastAsiaTheme="minorHAnsi" w:hAnsi="Times New Roman" w:cs="Times New Roman"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num w:numId="1">
    <w:abstractNumId w:val="10"/>
  </w:num>
  <w:num w:numId="2">
    <w:abstractNumId w:val="15"/>
  </w:num>
  <w:num w:numId="3">
    <w:abstractNumId w:val="14"/>
  </w:num>
  <w:num w:numId="4">
    <w:abstractNumId w:val="11"/>
  </w:num>
  <w:num w:numId="5">
    <w:abstractNumId w:val="6"/>
  </w:num>
  <w:num w:numId="6">
    <w:abstractNumId w:val="9"/>
  </w:num>
  <w:num w:numId="7">
    <w:abstractNumId w:val="17"/>
  </w:num>
  <w:num w:numId="8">
    <w:abstractNumId w:val="13"/>
  </w:num>
  <w:num w:numId="9">
    <w:abstractNumId w:val="2"/>
  </w:num>
  <w:num w:numId="10">
    <w:abstractNumId w:val="7"/>
  </w:num>
  <w:num w:numId="11">
    <w:abstractNumId w:val="3"/>
  </w:num>
  <w:num w:numId="12">
    <w:abstractNumId w:val="12"/>
  </w:num>
  <w:num w:numId="13">
    <w:abstractNumId w:val="5"/>
  </w:num>
  <w:num w:numId="14">
    <w:abstractNumId w:val="4"/>
  </w:num>
  <w:num w:numId="15">
    <w:abstractNumId w:val="0"/>
  </w:num>
  <w:num w:numId="16">
    <w:abstractNumId w:val="8"/>
  </w:num>
  <w:num w:numId="17">
    <w:abstractNumId w:val="16"/>
  </w:num>
  <w:num w:numId="18">
    <w:abstractNumId w:val="16"/>
    <w:lvlOverride w:ilvl="0">
      <w:lvl w:ilvl="0">
        <w:start w:val="1"/>
        <w:numFmt w:val="decimal"/>
        <w:suff w:val="space"/>
        <w:lvlText w:val="%1."/>
        <w:lvlJc w:val="center"/>
        <w:pPr>
          <w:ind w:left="0" w:firstLine="289"/>
        </w:pPr>
        <w:rPr>
          <w:rFonts w:hint="default"/>
        </w:rPr>
      </w:lvl>
    </w:lvlOverride>
    <w:lvlOverride w:ilvl="1">
      <w:lvl w:ilvl="1">
        <w:start w:val="1"/>
        <w:numFmt w:val="decimal"/>
        <w:isLgl/>
        <w:suff w:val="space"/>
        <w:lvlText w:val="%1.%2"/>
        <w:lvlJc w:val="center"/>
        <w:pPr>
          <w:ind w:left="0" w:firstLine="0"/>
        </w:pPr>
        <w:rPr>
          <w:rFonts w:hint="default"/>
        </w:rPr>
      </w:lvl>
    </w:lvlOverride>
    <w:lvlOverride w:ilvl="2">
      <w:lvl w:ilvl="2">
        <w:start w:val="1"/>
        <w:numFmt w:val="decimal"/>
        <w:isLgl/>
        <w:lvlText w:val="%1.%2.%3"/>
        <w:lvlJc w:val="left"/>
        <w:pPr>
          <w:ind w:left="-578" w:firstLine="289"/>
        </w:pPr>
        <w:rPr>
          <w:rFonts w:hint="default"/>
        </w:rPr>
      </w:lvl>
    </w:lvlOverride>
    <w:lvlOverride w:ilvl="3">
      <w:lvl w:ilvl="3">
        <w:start w:val="1"/>
        <w:numFmt w:val="decimal"/>
        <w:isLgl/>
        <w:lvlText w:val="%1.%2.%3.%4"/>
        <w:lvlJc w:val="left"/>
        <w:pPr>
          <w:ind w:left="-867" w:firstLine="289"/>
        </w:pPr>
        <w:rPr>
          <w:rFonts w:hint="default"/>
        </w:rPr>
      </w:lvl>
    </w:lvlOverride>
    <w:lvlOverride w:ilvl="4">
      <w:lvl w:ilvl="4">
        <w:start w:val="1"/>
        <w:numFmt w:val="decimal"/>
        <w:isLgl/>
        <w:lvlText w:val="%1.%2.%3.%4.%5"/>
        <w:lvlJc w:val="left"/>
        <w:pPr>
          <w:ind w:left="-1156" w:firstLine="289"/>
        </w:pPr>
        <w:rPr>
          <w:rFonts w:hint="default"/>
        </w:rPr>
      </w:lvl>
    </w:lvlOverride>
    <w:lvlOverride w:ilvl="5">
      <w:lvl w:ilvl="5">
        <w:start w:val="1"/>
        <w:numFmt w:val="decimal"/>
        <w:isLgl/>
        <w:lvlText w:val="%1.%2.%3.%4.%5.%6"/>
        <w:lvlJc w:val="left"/>
        <w:pPr>
          <w:ind w:left="-1445" w:firstLine="289"/>
        </w:pPr>
        <w:rPr>
          <w:rFonts w:hint="default"/>
        </w:rPr>
      </w:lvl>
    </w:lvlOverride>
    <w:lvlOverride w:ilvl="6">
      <w:lvl w:ilvl="6">
        <w:start w:val="1"/>
        <w:numFmt w:val="decimal"/>
        <w:isLgl/>
        <w:lvlText w:val="%1.%2.%3.%4.%5.%6.%7"/>
        <w:lvlJc w:val="left"/>
        <w:pPr>
          <w:ind w:left="-1734" w:firstLine="289"/>
        </w:pPr>
        <w:rPr>
          <w:rFonts w:hint="default"/>
        </w:rPr>
      </w:lvl>
    </w:lvlOverride>
    <w:lvlOverride w:ilvl="7">
      <w:lvl w:ilvl="7">
        <w:start w:val="1"/>
        <w:numFmt w:val="decimal"/>
        <w:isLgl/>
        <w:lvlText w:val="%1.%2.%3.%4.%5.%6.%7.%8"/>
        <w:lvlJc w:val="left"/>
        <w:pPr>
          <w:ind w:left="-2023" w:firstLine="289"/>
        </w:pPr>
        <w:rPr>
          <w:rFonts w:hint="default"/>
        </w:rPr>
      </w:lvl>
    </w:lvlOverride>
    <w:lvlOverride w:ilvl="8">
      <w:lvl w:ilvl="8">
        <w:start w:val="1"/>
        <w:numFmt w:val="decimal"/>
        <w:isLgl/>
        <w:lvlText w:val="%1.%2.%3.%4.%5.%6.%7.%8.%9"/>
        <w:lvlJc w:val="left"/>
        <w:pPr>
          <w:ind w:left="-2312" w:firstLine="289"/>
        </w:pPr>
        <w:rPr>
          <w:rFonts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F5"/>
    <w:rsid w:val="00015BAB"/>
    <w:rsid w:val="00016362"/>
    <w:rsid w:val="00027E2D"/>
    <w:rsid w:val="00047F46"/>
    <w:rsid w:val="0005267E"/>
    <w:rsid w:val="00061B6F"/>
    <w:rsid w:val="00066C37"/>
    <w:rsid w:val="000733A4"/>
    <w:rsid w:val="000759ED"/>
    <w:rsid w:val="00075A71"/>
    <w:rsid w:val="00076B7D"/>
    <w:rsid w:val="00082895"/>
    <w:rsid w:val="0008718D"/>
    <w:rsid w:val="0009429D"/>
    <w:rsid w:val="00094B10"/>
    <w:rsid w:val="00094F89"/>
    <w:rsid w:val="000C0C62"/>
    <w:rsid w:val="000C27C5"/>
    <w:rsid w:val="000C4DCB"/>
    <w:rsid w:val="000D5F76"/>
    <w:rsid w:val="000D6427"/>
    <w:rsid w:val="000D7058"/>
    <w:rsid w:val="000E4556"/>
    <w:rsid w:val="000F2A0D"/>
    <w:rsid w:val="001048F1"/>
    <w:rsid w:val="00105179"/>
    <w:rsid w:val="00107694"/>
    <w:rsid w:val="00112337"/>
    <w:rsid w:val="00125D4C"/>
    <w:rsid w:val="00127823"/>
    <w:rsid w:val="00130BE9"/>
    <w:rsid w:val="0013433F"/>
    <w:rsid w:val="00152491"/>
    <w:rsid w:val="00155B48"/>
    <w:rsid w:val="00156980"/>
    <w:rsid w:val="00170EF3"/>
    <w:rsid w:val="001712D1"/>
    <w:rsid w:val="00182ADF"/>
    <w:rsid w:val="00183AAB"/>
    <w:rsid w:val="0018745B"/>
    <w:rsid w:val="00190FFB"/>
    <w:rsid w:val="00195A3A"/>
    <w:rsid w:val="001A0061"/>
    <w:rsid w:val="001A2A7A"/>
    <w:rsid w:val="001A32AA"/>
    <w:rsid w:val="001B3476"/>
    <w:rsid w:val="001C00B1"/>
    <w:rsid w:val="001C18DA"/>
    <w:rsid w:val="001C6B09"/>
    <w:rsid w:val="001D27F0"/>
    <w:rsid w:val="001E2385"/>
    <w:rsid w:val="001E4F4F"/>
    <w:rsid w:val="001F1F62"/>
    <w:rsid w:val="001F7665"/>
    <w:rsid w:val="00204419"/>
    <w:rsid w:val="00210701"/>
    <w:rsid w:val="00213E76"/>
    <w:rsid w:val="00214ADE"/>
    <w:rsid w:val="002219CA"/>
    <w:rsid w:val="002254AD"/>
    <w:rsid w:val="00227971"/>
    <w:rsid w:val="00232773"/>
    <w:rsid w:val="002505F8"/>
    <w:rsid w:val="00253976"/>
    <w:rsid w:val="00257527"/>
    <w:rsid w:val="00286E8D"/>
    <w:rsid w:val="002902E3"/>
    <w:rsid w:val="002943C0"/>
    <w:rsid w:val="002A1949"/>
    <w:rsid w:val="002A6643"/>
    <w:rsid w:val="002B7988"/>
    <w:rsid w:val="002D04A1"/>
    <w:rsid w:val="002F2656"/>
    <w:rsid w:val="002F368C"/>
    <w:rsid w:val="00303988"/>
    <w:rsid w:val="003039D3"/>
    <w:rsid w:val="003048DA"/>
    <w:rsid w:val="00306EB9"/>
    <w:rsid w:val="00307C84"/>
    <w:rsid w:val="00313714"/>
    <w:rsid w:val="00326325"/>
    <w:rsid w:val="0033276B"/>
    <w:rsid w:val="00334191"/>
    <w:rsid w:val="00346444"/>
    <w:rsid w:val="0035022D"/>
    <w:rsid w:val="003531F2"/>
    <w:rsid w:val="003608D3"/>
    <w:rsid w:val="00360A16"/>
    <w:rsid w:val="00360BE0"/>
    <w:rsid w:val="0036341E"/>
    <w:rsid w:val="00364017"/>
    <w:rsid w:val="00380D7B"/>
    <w:rsid w:val="00382809"/>
    <w:rsid w:val="003840EB"/>
    <w:rsid w:val="00385205"/>
    <w:rsid w:val="0039296D"/>
    <w:rsid w:val="003A69A3"/>
    <w:rsid w:val="003B2573"/>
    <w:rsid w:val="003C2A8A"/>
    <w:rsid w:val="003C7DCD"/>
    <w:rsid w:val="003D0D1F"/>
    <w:rsid w:val="003D142B"/>
    <w:rsid w:val="003D2D2B"/>
    <w:rsid w:val="003D4921"/>
    <w:rsid w:val="003F2591"/>
    <w:rsid w:val="004076D6"/>
    <w:rsid w:val="00410E87"/>
    <w:rsid w:val="004139A0"/>
    <w:rsid w:val="0042223D"/>
    <w:rsid w:val="00422B99"/>
    <w:rsid w:val="00422EFB"/>
    <w:rsid w:val="00423992"/>
    <w:rsid w:val="00426D25"/>
    <w:rsid w:val="00436163"/>
    <w:rsid w:val="00442DFA"/>
    <w:rsid w:val="00452359"/>
    <w:rsid w:val="00454827"/>
    <w:rsid w:val="00454C42"/>
    <w:rsid w:val="00455CA4"/>
    <w:rsid w:val="00460E3D"/>
    <w:rsid w:val="004778E3"/>
    <w:rsid w:val="004803B4"/>
    <w:rsid w:val="00485E07"/>
    <w:rsid w:val="004A0E46"/>
    <w:rsid w:val="004A20F6"/>
    <w:rsid w:val="004B4927"/>
    <w:rsid w:val="004B582F"/>
    <w:rsid w:val="004B7DB0"/>
    <w:rsid w:val="004D4EA8"/>
    <w:rsid w:val="004D61D0"/>
    <w:rsid w:val="004E38D6"/>
    <w:rsid w:val="004E6698"/>
    <w:rsid w:val="004F5DDA"/>
    <w:rsid w:val="00510271"/>
    <w:rsid w:val="00511C7E"/>
    <w:rsid w:val="00513211"/>
    <w:rsid w:val="0052277D"/>
    <w:rsid w:val="00524373"/>
    <w:rsid w:val="00532AF7"/>
    <w:rsid w:val="005436B6"/>
    <w:rsid w:val="00544936"/>
    <w:rsid w:val="00552D6A"/>
    <w:rsid w:val="00565FE2"/>
    <w:rsid w:val="0057213E"/>
    <w:rsid w:val="0057629E"/>
    <w:rsid w:val="005A01CC"/>
    <w:rsid w:val="005A2B4D"/>
    <w:rsid w:val="005A7368"/>
    <w:rsid w:val="005C3DBA"/>
    <w:rsid w:val="005D2482"/>
    <w:rsid w:val="005E6F9D"/>
    <w:rsid w:val="005F4DF3"/>
    <w:rsid w:val="005F5117"/>
    <w:rsid w:val="005F5120"/>
    <w:rsid w:val="006075EC"/>
    <w:rsid w:val="006108EB"/>
    <w:rsid w:val="0061281D"/>
    <w:rsid w:val="00622A8C"/>
    <w:rsid w:val="00624380"/>
    <w:rsid w:val="0065062A"/>
    <w:rsid w:val="0066048F"/>
    <w:rsid w:val="006636A1"/>
    <w:rsid w:val="00665A15"/>
    <w:rsid w:val="00670B3B"/>
    <w:rsid w:val="00693923"/>
    <w:rsid w:val="006A6A0F"/>
    <w:rsid w:val="006C270E"/>
    <w:rsid w:val="006C53A7"/>
    <w:rsid w:val="006C6EE8"/>
    <w:rsid w:val="006D0C4F"/>
    <w:rsid w:val="006D64ED"/>
    <w:rsid w:val="006E08BD"/>
    <w:rsid w:val="006E0EAA"/>
    <w:rsid w:val="006E1B54"/>
    <w:rsid w:val="006E2BA1"/>
    <w:rsid w:val="00705232"/>
    <w:rsid w:val="00713DC4"/>
    <w:rsid w:val="0072049D"/>
    <w:rsid w:val="00721819"/>
    <w:rsid w:val="007434D7"/>
    <w:rsid w:val="007435DC"/>
    <w:rsid w:val="00772343"/>
    <w:rsid w:val="0077538A"/>
    <w:rsid w:val="007755A4"/>
    <w:rsid w:val="00793C7B"/>
    <w:rsid w:val="007B4442"/>
    <w:rsid w:val="007C3681"/>
    <w:rsid w:val="007D2B52"/>
    <w:rsid w:val="007E3B4E"/>
    <w:rsid w:val="007E40B9"/>
    <w:rsid w:val="007E5ABA"/>
    <w:rsid w:val="007F402A"/>
    <w:rsid w:val="007F4686"/>
    <w:rsid w:val="00800E27"/>
    <w:rsid w:val="008048B3"/>
    <w:rsid w:val="00804B4A"/>
    <w:rsid w:val="008155F5"/>
    <w:rsid w:val="00852307"/>
    <w:rsid w:val="008530FF"/>
    <w:rsid w:val="00857E3B"/>
    <w:rsid w:val="00857FF8"/>
    <w:rsid w:val="008659D7"/>
    <w:rsid w:val="00866F22"/>
    <w:rsid w:val="0086781C"/>
    <w:rsid w:val="0087103E"/>
    <w:rsid w:val="00871803"/>
    <w:rsid w:val="008765BF"/>
    <w:rsid w:val="00877419"/>
    <w:rsid w:val="008825CC"/>
    <w:rsid w:val="008908B3"/>
    <w:rsid w:val="00896290"/>
    <w:rsid w:val="008A7AAB"/>
    <w:rsid w:val="008B2D77"/>
    <w:rsid w:val="008B40EC"/>
    <w:rsid w:val="008B456C"/>
    <w:rsid w:val="008B671E"/>
    <w:rsid w:val="008C113C"/>
    <w:rsid w:val="008D09F8"/>
    <w:rsid w:val="008D1C65"/>
    <w:rsid w:val="008E1900"/>
    <w:rsid w:val="008E1969"/>
    <w:rsid w:val="00920552"/>
    <w:rsid w:val="00944835"/>
    <w:rsid w:val="0096504D"/>
    <w:rsid w:val="009669BB"/>
    <w:rsid w:val="009754C0"/>
    <w:rsid w:val="00992676"/>
    <w:rsid w:val="00994A6E"/>
    <w:rsid w:val="009A120F"/>
    <w:rsid w:val="009A324F"/>
    <w:rsid w:val="009B2699"/>
    <w:rsid w:val="009B6FB7"/>
    <w:rsid w:val="009C5BA6"/>
    <w:rsid w:val="009D3BD4"/>
    <w:rsid w:val="009D7B83"/>
    <w:rsid w:val="009E1B1A"/>
    <w:rsid w:val="009E6AD5"/>
    <w:rsid w:val="009F3185"/>
    <w:rsid w:val="00A013E2"/>
    <w:rsid w:val="00A064D9"/>
    <w:rsid w:val="00A1308F"/>
    <w:rsid w:val="00A135B5"/>
    <w:rsid w:val="00A14CEC"/>
    <w:rsid w:val="00A171AA"/>
    <w:rsid w:val="00A31FBE"/>
    <w:rsid w:val="00A3219F"/>
    <w:rsid w:val="00A33569"/>
    <w:rsid w:val="00A50FA3"/>
    <w:rsid w:val="00A55E85"/>
    <w:rsid w:val="00A57E4F"/>
    <w:rsid w:val="00A6370D"/>
    <w:rsid w:val="00A65A22"/>
    <w:rsid w:val="00A675F1"/>
    <w:rsid w:val="00A76F74"/>
    <w:rsid w:val="00A87E85"/>
    <w:rsid w:val="00A91B96"/>
    <w:rsid w:val="00A958F7"/>
    <w:rsid w:val="00AA1DE6"/>
    <w:rsid w:val="00AB0A5F"/>
    <w:rsid w:val="00AB4E1F"/>
    <w:rsid w:val="00AC0668"/>
    <w:rsid w:val="00AE22E1"/>
    <w:rsid w:val="00AE48A6"/>
    <w:rsid w:val="00AF55CA"/>
    <w:rsid w:val="00AF7CBD"/>
    <w:rsid w:val="00B0084E"/>
    <w:rsid w:val="00B01ECB"/>
    <w:rsid w:val="00B03509"/>
    <w:rsid w:val="00B03AAE"/>
    <w:rsid w:val="00B03D04"/>
    <w:rsid w:val="00B10389"/>
    <w:rsid w:val="00B32797"/>
    <w:rsid w:val="00B36B7F"/>
    <w:rsid w:val="00B4090B"/>
    <w:rsid w:val="00B46DB3"/>
    <w:rsid w:val="00B47A87"/>
    <w:rsid w:val="00B53F98"/>
    <w:rsid w:val="00B71453"/>
    <w:rsid w:val="00B721C1"/>
    <w:rsid w:val="00B72F0E"/>
    <w:rsid w:val="00B81FB2"/>
    <w:rsid w:val="00B83536"/>
    <w:rsid w:val="00BB3A37"/>
    <w:rsid w:val="00BD3850"/>
    <w:rsid w:val="00BE0D24"/>
    <w:rsid w:val="00BE55E3"/>
    <w:rsid w:val="00BE72DF"/>
    <w:rsid w:val="00BF7670"/>
    <w:rsid w:val="00BF7B7A"/>
    <w:rsid w:val="00C127E4"/>
    <w:rsid w:val="00C26D94"/>
    <w:rsid w:val="00C31771"/>
    <w:rsid w:val="00C36311"/>
    <w:rsid w:val="00C41EB2"/>
    <w:rsid w:val="00C53267"/>
    <w:rsid w:val="00C63C48"/>
    <w:rsid w:val="00C660F7"/>
    <w:rsid w:val="00C75E41"/>
    <w:rsid w:val="00C807E4"/>
    <w:rsid w:val="00C81CAE"/>
    <w:rsid w:val="00C82249"/>
    <w:rsid w:val="00C8400F"/>
    <w:rsid w:val="00C84DD0"/>
    <w:rsid w:val="00C856DB"/>
    <w:rsid w:val="00C95D0F"/>
    <w:rsid w:val="00CA01F3"/>
    <w:rsid w:val="00CA138B"/>
    <w:rsid w:val="00CA262D"/>
    <w:rsid w:val="00CA4E81"/>
    <w:rsid w:val="00CA6A26"/>
    <w:rsid w:val="00CD2F2F"/>
    <w:rsid w:val="00CD52D1"/>
    <w:rsid w:val="00CE0BEF"/>
    <w:rsid w:val="00CE744A"/>
    <w:rsid w:val="00CF1A27"/>
    <w:rsid w:val="00CF28FE"/>
    <w:rsid w:val="00CF78F8"/>
    <w:rsid w:val="00D011B9"/>
    <w:rsid w:val="00D0381C"/>
    <w:rsid w:val="00D1743A"/>
    <w:rsid w:val="00D20BAB"/>
    <w:rsid w:val="00D241A9"/>
    <w:rsid w:val="00D378DA"/>
    <w:rsid w:val="00D37D2D"/>
    <w:rsid w:val="00D45BE5"/>
    <w:rsid w:val="00D46B4B"/>
    <w:rsid w:val="00D50B3D"/>
    <w:rsid w:val="00D571C1"/>
    <w:rsid w:val="00D66148"/>
    <w:rsid w:val="00D711FA"/>
    <w:rsid w:val="00D713F3"/>
    <w:rsid w:val="00D81AC8"/>
    <w:rsid w:val="00DA0CEB"/>
    <w:rsid w:val="00DC3B77"/>
    <w:rsid w:val="00DD6BCD"/>
    <w:rsid w:val="00DD7C7B"/>
    <w:rsid w:val="00DE5654"/>
    <w:rsid w:val="00DE6A63"/>
    <w:rsid w:val="00DF0DEE"/>
    <w:rsid w:val="00DF37BE"/>
    <w:rsid w:val="00DF458C"/>
    <w:rsid w:val="00E01929"/>
    <w:rsid w:val="00E14E00"/>
    <w:rsid w:val="00E225C4"/>
    <w:rsid w:val="00E244F6"/>
    <w:rsid w:val="00E32035"/>
    <w:rsid w:val="00E32509"/>
    <w:rsid w:val="00E35D4C"/>
    <w:rsid w:val="00E36570"/>
    <w:rsid w:val="00E37805"/>
    <w:rsid w:val="00E41A24"/>
    <w:rsid w:val="00E46DFC"/>
    <w:rsid w:val="00E50E1A"/>
    <w:rsid w:val="00E55F41"/>
    <w:rsid w:val="00E62EF5"/>
    <w:rsid w:val="00E66624"/>
    <w:rsid w:val="00E7017E"/>
    <w:rsid w:val="00E722D1"/>
    <w:rsid w:val="00E8226C"/>
    <w:rsid w:val="00E849C5"/>
    <w:rsid w:val="00E86BE2"/>
    <w:rsid w:val="00E9547B"/>
    <w:rsid w:val="00EA0C9F"/>
    <w:rsid w:val="00EA1342"/>
    <w:rsid w:val="00EA1C36"/>
    <w:rsid w:val="00EA79ED"/>
    <w:rsid w:val="00EB25B3"/>
    <w:rsid w:val="00EB28CA"/>
    <w:rsid w:val="00EB3C6E"/>
    <w:rsid w:val="00EB4FEA"/>
    <w:rsid w:val="00EC5F16"/>
    <w:rsid w:val="00ED347C"/>
    <w:rsid w:val="00ED4F0D"/>
    <w:rsid w:val="00ED7439"/>
    <w:rsid w:val="00EE1A3C"/>
    <w:rsid w:val="00EE1B66"/>
    <w:rsid w:val="00EE28EE"/>
    <w:rsid w:val="00EE6073"/>
    <w:rsid w:val="00EF5681"/>
    <w:rsid w:val="00EF71C3"/>
    <w:rsid w:val="00F10962"/>
    <w:rsid w:val="00F10EF4"/>
    <w:rsid w:val="00F132C7"/>
    <w:rsid w:val="00F23D78"/>
    <w:rsid w:val="00F247B2"/>
    <w:rsid w:val="00F30EAC"/>
    <w:rsid w:val="00F332E7"/>
    <w:rsid w:val="00F37F87"/>
    <w:rsid w:val="00F42E46"/>
    <w:rsid w:val="00F43116"/>
    <w:rsid w:val="00F45969"/>
    <w:rsid w:val="00F53B5D"/>
    <w:rsid w:val="00F66937"/>
    <w:rsid w:val="00F744ED"/>
    <w:rsid w:val="00F81840"/>
    <w:rsid w:val="00F84A2B"/>
    <w:rsid w:val="00F86458"/>
    <w:rsid w:val="00F87C48"/>
    <w:rsid w:val="00F92E57"/>
    <w:rsid w:val="00FA6334"/>
    <w:rsid w:val="00FA6865"/>
    <w:rsid w:val="00FA69E7"/>
    <w:rsid w:val="00FB748D"/>
    <w:rsid w:val="00FD3253"/>
    <w:rsid w:val="00FE5B52"/>
    <w:rsid w:val="00FE6201"/>
    <w:rsid w:val="00FE7E0D"/>
    <w:rsid w:val="00FF4F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B2A2B"/>
  <w15:chartTrackingRefBased/>
  <w15:docId w15:val="{9C092D7D-ADCA-4743-9EA7-18C70A59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4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0B9"/>
    <w:rPr>
      <w:sz w:val="20"/>
      <w:szCs w:val="20"/>
    </w:rPr>
  </w:style>
  <w:style w:type="character" w:styleId="FootnoteReference">
    <w:name w:val="footnote reference"/>
    <w:basedOn w:val="DefaultParagraphFont"/>
    <w:uiPriority w:val="99"/>
    <w:semiHidden/>
    <w:unhideWhenUsed/>
    <w:rsid w:val="007E40B9"/>
    <w:rPr>
      <w:vertAlign w:val="superscript"/>
    </w:rPr>
  </w:style>
  <w:style w:type="character" w:styleId="CommentReference">
    <w:name w:val="annotation reference"/>
    <w:basedOn w:val="DefaultParagraphFont"/>
    <w:uiPriority w:val="99"/>
    <w:semiHidden/>
    <w:unhideWhenUsed/>
    <w:rsid w:val="00BF7B7A"/>
    <w:rPr>
      <w:sz w:val="16"/>
      <w:szCs w:val="16"/>
    </w:rPr>
  </w:style>
  <w:style w:type="paragraph" w:styleId="CommentText">
    <w:name w:val="annotation text"/>
    <w:basedOn w:val="Normal"/>
    <w:link w:val="CommentTextChar"/>
    <w:uiPriority w:val="99"/>
    <w:unhideWhenUsed/>
    <w:rsid w:val="00BF7B7A"/>
    <w:pPr>
      <w:spacing w:line="240" w:lineRule="auto"/>
    </w:pPr>
    <w:rPr>
      <w:sz w:val="20"/>
      <w:szCs w:val="20"/>
    </w:rPr>
  </w:style>
  <w:style w:type="character" w:customStyle="1" w:styleId="CommentTextChar">
    <w:name w:val="Comment Text Char"/>
    <w:basedOn w:val="DefaultParagraphFont"/>
    <w:link w:val="CommentText"/>
    <w:uiPriority w:val="99"/>
    <w:rsid w:val="00BF7B7A"/>
    <w:rPr>
      <w:sz w:val="20"/>
      <w:szCs w:val="20"/>
    </w:rPr>
  </w:style>
  <w:style w:type="paragraph" w:styleId="CommentSubject">
    <w:name w:val="annotation subject"/>
    <w:basedOn w:val="CommentText"/>
    <w:next w:val="CommentText"/>
    <w:link w:val="CommentSubjectChar"/>
    <w:uiPriority w:val="99"/>
    <w:semiHidden/>
    <w:unhideWhenUsed/>
    <w:rsid w:val="00BF7B7A"/>
    <w:rPr>
      <w:b/>
      <w:bCs/>
    </w:rPr>
  </w:style>
  <w:style w:type="character" w:customStyle="1" w:styleId="CommentSubjectChar">
    <w:name w:val="Comment Subject Char"/>
    <w:basedOn w:val="CommentTextChar"/>
    <w:link w:val="CommentSubject"/>
    <w:uiPriority w:val="99"/>
    <w:semiHidden/>
    <w:rsid w:val="00BF7B7A"/>
    <w:rPr>
      <w:b/>
      <w:bCs/>
      <w:sz w:val="20"/>
      <w:szCs w:val="20"/>
    </w:rPr>
  </w:style>
  <w:style w:type="paragraph" w:styleId="BalloonText">
    <w:name w:val="Balloon Text"/>
    <w:basedOn w:val="Normal"/>
    <w:link w:val="BalloonTextChar"/>
    <w:uiPriority w:val="99"/>
    <w:semiHidden/>
    <w:unhideWhenUsed/>
    <w:rsid w:val="00BF7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7A"/>
    <w:rPr>
      <w:rFonts w:ascii="Segoe UI" w:hAnsi="Segoe UI" w:cs="Segoe UI"/>
      <w:sz w:val="18"/>
      <w:szCs w:val="18"/>
    </w:rPr>
  </w:style>
  <w:style w:type="paragraph" w:styleId="Header">
    <w:name w:val="header"/>
    <w:basedOn w:val="Normal"/>
    <w:link w:val="HeaderChar"/>
    <w:uiPriority w:val="99"/>
    <w:unhideWhenUsed/>
    <w:rsid w:val="002D04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04A1"/>
  </w:style>
  <w:style w:type="paragraph" w:styleId="Footer">
    <w:name w:val="footer"/>
    <w:basedOn w:val="Normal"/>
    <w:link w:val="FooterChar"/>
    <w:uiPriority w:val="99"/>
    <w:unhideWhenUsed/>
    <w:rsid w:val="002D04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04A1"/>
  </w:style>
  <w:style w:type="paragraph" w:styleId="ListParagraph">
    <w:name w:val="List Paragraph"/>
    <w:basedOn w:val="Normal"/>
    <w:uiPriority w:val="34"/>
    <w:qFormat/>
    <w:rsid w:val="00552D6A"/>
    <w:pPr>
      <w:ind w:left="720"/>
      <w:contextualSpacing/>
    </w:pPr>
  </w:style>
  <w:style w:type="character" w:styleId="Hyperlink">
    <w:name w:val="Hyperlink"/>
    <w:basedOn w:val="DefaultParagraphFont"/>
    <w:uiPriority w:val="99"/>
    <w:unhideWhenUsed/>
    <w:rsid w:val="004803B4"/>
    <w:rPr>
      <w:color w:val="0563C1" w:themeColor="hyperlink"/>
      <w:u w:val="single"/>
    </w:rPr>
  </w:style>
  <w:style w:type="character" w:customStyle="1" w:styleId="UnresolvedMention1">
    <w:name w:val="Unresolved Mention1"/>
    <w:basedOn w:val="DefaultParagraphFont"/>
    <w:uiPriority w:val="99"/>
    <w:semiHidden/>
    <w:unhideWhenUsed/>
    <w:rsid w:val="004803B4"/>
    <w:rPr>
      <w:color w:val="605E5C"/>
      <w:shd w:val="clear" w:color="auto" w:fill="E1DFDD"/>
    </w:rPr>
  </w:style>
  <w:style w:type="table" w:styleId="TableGrid">
    <w:name w:val="Table Grid"/>
    <w:basedOn w:val="TableNormal"/>
    <w:uiPriority w:val="39"/>
    <w:rsid w:val="00F1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2509"/>
    <w:pPr>
      <w:spacing w:after="0" w:line="240" w:lineRule="auto"/>
    </w:pPr>
  </w:style>
  <w:style w:type="character" w:customStyle="1" w:styleId="italic">
    <w:name w:val="italic"/>
    <w:basedOn w:val="DefaultParagraphFont"/>
    <w:rsid w:val="0020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52B3-B981-4242-9A37-F2F5645C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11403</Words>
  <Characters>6501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Informatīvais ziņojums “Par atļauju Valsts ieņēmumu dienestam uzņemties papildu valsts budžeta ilgtermiņa saistības un īstenot projektus un pasākumus Eiropas Komisijas tieši administrētajās programmās “Customs” un “Fiscalis”"</vt:lpstr>
    </vt:vector>
  </TitlesOfParts>
  <Company>Finanšu ministrija (VID)</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atļauju Valsts ieņēmumu dienestam uzņemties papildu valsts budžeta ilgtermiņa saistības un īstenot projektus un pasākumus Eiropas Komisijas tieši administrētajās programmās “Customs” un “Fiscalis”"</dc:title>
  <dc:subject>Informatīvais ziņojums</dc:subject>
  <dc:creator>Ints Vilks</dc:creator>
  <cp:keywords/>
  <dc:description>67122677
Karina.Bukajeva@vid.gov.lv</dc:description>
  <cp:lastModifiedBy>Karīna Bukajeva</cp:lastModifiedBy>
  <cp:revision>3</cp:revision>
  <dcterms:created xsi:type="dcterms:W3CDTF">2021-05-26T07:33:00Z</dcterms:created>
  <dcterms:modified xsi:type="dcterms:W3CDTF">2021-06-09T07:25:00Z</dcterms:modified>
</cp:coreProperties>
</file>