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DCF4" w14:textId="202158FE" w:rsidR="001813AA" w:rsidRPr="00A95287" w:rsidRDefault="002E2F83" w:rsidP="000D76B4">
      <w:pPr>
        <w:spacing w:line="240" w:lineRule="auto"/>
        <w:jc w:val="center"/>
        <w:rPr>
          <w:rFonts w:ascii="Times New Roman" w:hAnsi="Times New Roman"/>
          <w:b/>
          <w:sz w:val="28"/>
          <w:szCs w:val="28"/>
        </w:rPr>
      </w:pPr>
      <w:r w:rsidRPr="00A95287">
        <w:rPr>
          <w:rFonts w:ascii="Times New Roman" w:hAnsi="Times New Roman"/>
          <w:b/>
          <w:sz w:val="28"/>
          <w:szCs w:val="28"/>
        </w:rPr>
        <w:t xml:space="preserve">Ministru kabineta </w:t>
      </w:r>
      <w:r w:rsidR="00F14789" w:rsidRPr="00A95287">
        <w:rPr>
          <w:rFonts w:ascii="Times New Roman" w:hAnsi="Times New Roman"/>
          <w:b/>
          <w:sz w:val="28"/>
          <w:szCs w:val="28"/>
        </w:rPr>
        <w:t>noteikumu</w:t>
      </w:r>
      <w:r w:rsidR="002C0FCD">
        <w:rPr>
          <w:rFonts w:ascii="Times New Roman" w:hAnsi="Times New Roman"/>
          <w:b/>
          <w:sz w:val="28"/>
          <w:szCs w:val="28"/>
        </w:rPr>
        <w:t xml:space="preserve"> projekta “Grozījums</w:t>
      </w:r>
      <w:r w:rsidR="004D1B09" w:rsidRPr="00A95287">
        <w:rPr>
          <w:rFonts w:ascii="Times New Roman" w:hAnsi="Times New Roman"/>
          <w:b/>
          <w:sz w:val="28"/>
          <w:szCs w:val="28"/>
        </w:rPr>
        <w:t xml:space="preserve"> Ministru kabineta </w:t>
      </w:r>
      <w:r w:rsidR="00C97CDD" w:rsidRPr="00A95287">
        <w:rPr>
          <w:rFonts w:ascii="Times New Roman" w:eastAsia="Times New Roman" w:hAnsi="Times New Roman"/>
          <w:b/>
          <w:sz w:val="28"/>
          <w:szCs w:val="28"/>
        </w:rPr>
        <w:t>2012. gada 18. decembra noteikumos Nr. 934 "</w:t>
      </w:r>
      <w:hyperlink r:id="rId8" w:tgtFrame="_blank" w:history="1">
        <w:r w:rsidR="00C97CDD" w:rsidRPr="00A95287">
          <w:rPr>
            <w:rFonts w:ascii="Times New Roman" w:eastAsia="Times New Roman" w:hAnsi="Times New Roman"/>
            <w:b/>
            <w:sz w:val="28"/>
            <w:szCs w:val="28"/>
          </w:rPr>
          <w:t>Valsts izglītības attīstības aģentūras nolikums</w:t>
        </w:r>
      </w:hyperlink>
      <w:r w:rsidR="00C97CDD" w:rsidRPr="00A95287">
        <w:rPr>
          <w:rFonts w:ascii="Times New Roman" w:eastAsia="Times New Roman" w:hAnsi="Times New Roman"/>
          <w:b/>
          <w:sz w:val="28"/>
          <w:szCs w:val="28"/>
        </w:rPr>
        <w:t>””</w:t>
      </w:r>
      <w:r w:rsidR="004D1B09" w:rsidRPr="00A95287">
        <w:rPr>
          <w:rFonts w:ascii="Times New Roman" w:hAnsi="Times New Roman"/>
          <w:b/>
          <w:sz w:val="28"/>
          <w:szCs w:val="28"/>
        </w:rPr>
        <w:t xml:space="preserve"> </w:t>
      </w:r>
      <w:r w:rsidR="00637C54" w:rsidRPr="00A95287">
        <w:rPr>
          <w:rFonts w:ascii="Times New Roman" w:hAnsi="Times New Roman"/>
          <w:b/>
          <w:bCs/>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35"/>
        <w:gridCol w:w="5803"/>
      </w:tblGrid>
      <w:tr w:rsidR="00F14789" w:rsidRPr="00A95287" w14:paraId="548ADCF6"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5"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color w:val="FF0000"/>
                <w:sz w:val="28"/>
                <w:szCs w:val="28"/>
                <w:lang w:eastAsia="lv-LV"/>
              </w:rPr>
            </w:pPr>
            <w:r w:rsidRPr="00A95287">
              <w:rPr>
                <w:rFonts w:ascii="Times New Roman" w:eastAsia="Times New Roman" w:hAnsi="Times New Roman"/>
                <w:b/>
                <w:bCs/>
                <w:sz w:val="28"/>
                <w:szCs w:val="28"/>
                <w:lang w:eastAsia="lv-LV"/>
              </w:rPr>
              <w:t>Tiesību akta projekta anotācijas kopsavilkums</w:t>
            </w:r>
          </w:p>
        </w:tc>
      </w:tr>
      <w:tr w:rsidR="00F14789" w:rsidRPr="00A95287" w14:paraId="548ADCFA" w14:textId="77777777" w:rsidTr="00A95287">
        <w:tc>
          <w:tcPr>
            <w:tcW w:w="1893" w:type="pct"/>
            <w:tcBorders>
              <w:top w:val="outset" w:sz="6" w:space="0" w:color="414142"/>
              <w:left w:val="outset" w:sz="6" w:space="0" w:color="414142"/>
              <w:bottom w:val="outset" w:sz="6" w:space="0" w:color="414142"/>
              <w:right w:val="outset" w:sz="6" w:space="0" w:color="414142"/>
            </w:tcBorders>
            <w:shd w:val="clear" w:color="auto" w:fill="FFFFFF"/>
            <w:hideMark/>
          </w:tcPr>
          <w:p w14:paraId="548ADCF7" w14:textId="081DC0F9" w:rsidR="006A6FB1" w:rsidRPr="00A95287" w:rsidRDefault="006A6FB1" w:rsidP="004B5050">
            <w:pPr>
              <w:spacing w:after="0" w:line="240" w:lineRule="auto"/>
              <w:ind w:right="170"/>
              <w:jc w:val="both"/>
              <w:rPr>
                <w:rFonts w:ascii="Times New Roman" w:eastAsia="Times New Roman" w:hAnsi="Times New Roman"/>
                <w:color w:val="FF0000"/>
                <w:sz w:val="28"/>
                <w:szCs w:val="28"/>
                <w:lang w:eastAsia="lv-LV"/>
              </w:rPr>
            </w:pPr>
            <w:r w:rsidRPr="00A95287">
              <w:rPr>
                <w:rFonts w:ascii="Times New Roman" w:eastAsia="Times New Roman" w:hAnsi="Times New Roman"/>
                <w:sz w:val="28"/>
                <w:szCs w:val="28"/>
                <w:lang w:eastAsia="lv-LV"/>
              </w:rPr>
              <w:t>Mērķis, risinājums un projekta spēkā stāšanās laiks (</w:t>
            </w:r>
            <w:r w:rsidR="002061C8" w:rsidRPr="00A95287">
              <w:rPr>
                <w:rFonts w:ascii="Times New Roman" w:eastAsia="Times New Roman" w:hAnsi="Times New Roman"/>
                <w:sz w:val="28"/>
                <w:szCs w:val="28"/>
                <w:lang w:eastAsia="lv-LV"/>
              </w:rPr>
              <w:t>1</w:t>
            </w:r>
            <w:r w:rsidR="00C903C4" w:rsidRPr="00A95287">
              <w:rPr>
                <w:rFonts w:ascii="Times New Roman" w:eastAsia="Times New Roman" w:hAnsi="Times New Roman"/>
                <w:sz w:val="28"/>
                <w:szCs w:val="28"/>
                <w:lang w:eastAsia="lv-LV"/>
              </w:rPr>
              <w:t>1</w:t>
            </w:r>
            <w:r w:rsidR="004B5050" w:rsidRPr="00A95287">
              <w:rPr>
                <w:rFonts w:ascii="Times New Roman" w:eastAsia="Times New Roman" w:hAnsi="Times New Roman"/>
                <w:sz w:val="28"/>
                <w:szCs w:val="28"/>
                <w:lang w:eastAsia="lv-LV"/>
              </w:rPr>
              <w:t>77</w:t>
            </w:r>
            <w:r w:rsidRPr="00A95287">
              <w:rPr>
                <w:rFonts w:ascii="Times New Roman" w:eastAsia="Times New Roman" w:hAnsi="Times New Roman"/>
                <w:sz w:val="28"/>
                <w:szCs w:val="28"/>
                <w:lang w:eastAsia="lv-LV"/>
              </w:rPr>
              <w:t xml:space="preserve"> zīmes bez atstarpēm)</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548ADCF9" w14:textId="27A5BD7C" w:rsidR="0040288B" w:rsidRPr="00A95287" w:rsidRDefault="00FF6145" w:rsidP="00E1017D">
            <w:pPr>
              <w:spacing w:after="0" w:line="240" w:lineRule="auto"/>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Saskaņā ar Ministru kabineta 2009. gada 15. decembra instrukcijas Nr. 19 “Tiesību akta projekta sākotnējās izvērtēšanas kārtība” 5.</w:t>
            </w:r>
            <w:r w:rsidRPr="00A95287">
              <w:rPr>
                <w:rFonts w:ascii="Times New Roman" w:eastAsia="Times New Roman" w:hAnsi="Times New Roman"/>
                <w:sz w:val="28"/>
                <w:szCs w:val="28"/>
                <w:vertAlign w:val="superscript"/>
                <w:lang w:eastAsia="lv-LV"/>
              </w:rPr>
              <w:t>1</w:t>
            </w:r>
            <w:r w:rsidRPr="00A95287">
              <w:rPr>
                <w:rFonts w:ascii="Times New Roman" w:eastAsia="Times New Roman" w:hAnsi="Times New Roman"/>
                <w:sz w:val="28"/>
                <w:szCs w:val="28"/>
                <w:lang w:eastAsia="lv-LV"/>
              </w:rPr>
              <w:t xml:space="preserve"> punktu anotācijas</w:t>
            </w:r>
            <w:r w:rsidR="00E1017D" w:rsidRPr="00A95287">
              <w:rPr>
                <w:rFonts w:ascii="Times New Roman" w:eastAsia="Times New Roman" w:hAnsi="Times New Roman"/>
                <w:sz w:val="28"/>
                <w:szCs w:val="28"/>
                <w:lang w:eastAsia="lv-LV"/>
              </w:rPr>
              <w:t xml:space="preserve"> kopsavilkums nav jāaizpilda, ja tiesību akta projekta</w:t>
            </w:r>
            <w:r w:rsidRPr="00A95287">
              <w:rPr>
                <w:rFonts w:ascii="Times New Roman" w:eastAsia="Times New Roman" w:hAnsi="Times New Roman"/>
                <w:sz w:val="28"/>
                <w:szCs w:val="28"/>
                <w:lang w:eastAsia="lv-LV"/>
              </w:rPr>
              <w:t xml:space="preserve"> anotācijas I. sadaļas 2. punkts nepārsniedz divas lappuses.</w:t>
            </w:r>
          </w:p>
        </w:tc>
      </w:tr>
    </w:tbl>
    <w:p w14:paraId="548ADCFB" w14:textId="77777777" w:rsidR="006A6FB1" w:rsidRPr="00A95287" w:rsidRDefault="006A6FB1" w:rsidP="006A6FB1">
      <w:pPr>
        <w:spacing w:after="0" w:line="240" w:lineRule="auto"/>
        <w:rPr>
          <w:rFonts w:ascii="Times New Roman" w:eastAsia="Times New Roman" w:hAnsi="Times New Roman"/>
          <w:color w:val="FF0000"/>
          <w:sz w:val="28"/>
          <w:szCs w:val="28"/>
          <w:lang w:eastAsia="lv-LV"/>
        </w:rPr>
      </w:pPr>
      <w:r w:rsidRPr="00A95287">
        <w:rPr>
          <w:rFonts w:ascii="Times New Roman" w:eastAsia="Times New Roman" w:hAnsi="Times New Roman"/>
          <w:color w:val="FF0000"/>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2975"/>
        <w:gridCol w:w="5803"/>
      </w:tblGrid>
      <w:tr w:rsidR="00F14789" w:rsidRPr="00A95287" w14:paraId="548ADCFD"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C"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color w:val="FF0000"/>
                <w:sz w:val="28"/>
                <w:szCs w:val="28"/>
                <w:lang w:eastAsia="lv-LV"/>
              </w:rPr>
            </w:pPr>
            <w:r w:rsidRPr="00A95287">
              <w:rPr>
                <w:rFonts w:ascii="Times New Roman" w:eastAsia="Times New Roman" w:hAnsi="Times New Roman"/>
                <w:b/>
                <w:bCs/>
                <w:sz w:val="28"/>
                <w:szCs w:val="28"/>
                <w:lang w:eastAsia="lv-LV"/>
              </w:rPr>
              <w:t>I. Tiesību akta projekta izstrādes nepieciešamība</w:t>
            </w:r>
          </w:p>
        </w:tc>
      </w:tr>
      <w:tr w:rsidR="00F14789" w:rsidRPr="00A95287" w14:paraId="548ADD01"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E" w14:textId="77777777"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CFF"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Pamatojums</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5746ED10" w14:textId="0A4FF146" w:rsidR="00797780" w:rsidRPr="00A95287" w:rsidRDefault="00797780" w:rsidP="00797780">
            <w:pPr>
              <w:spacing w:after="0" w:line="240" w:lineRule="auto"/>
              <w:jc w:val="both"/>
              <w:rPr>
                <w:rFonts w:ascii="Times New Roman" w:hAnsi="Times New Roman"/>
                <w:sz w:val="28"/>
                <w:szCs w:val="28"/>
                <w:shd w:val="clear" w:color="auto" w:fill="FFFFFF"/>
              </w:rPr>
            </w:pPr>
            <w:r w:rsidRPr="00A95287">
              <w:rPr>
                <w:rFonts w:ascii="Times New Roman" w:hAnsi="Times New Roman"/>
                <w:sz w:val="28"/>
                <w:szCs w:val="28"/>
                <w:shd w:val="clear" w:color="auto" w:fill="FFFFFF"/>
              </w:rPr>
              <w:t xml:space="preserve">Izglītības un zinātnes ministrija (turpmāk – ministrija) ir sagatavojusi </w:t>
            </w:r>
            <w:r w:rsidRPr="00A95287">
              <w:rPr>
                <w:rFonts w:ascii="Times New Roman" w:eastAsia="Times New Roman" w:hAnsi="Times New Roman"/>
                <w:sz w:val="28"/>
                <w:szCs w:val="28"/>
                <w:lang w:eastAsia="lv-LV"/>
              </w:rPr>
              <w:t>Ministru kabine</w:t>
            </w:r>
            <w:r w:rsidR="002C0FCD">
              <w:rPr>
                <w:rFonts w:ascii="Times New Roman" w:eastAsia="Times New Roman" w:hAnsi="Times New Roman"/>
                <w:sz w:val="28"/>
                <w:szCs w:val="28"/>
                <w:lang w:eastAsia="lv-LV"/>
              </w:rPr>
              <w:t>ta noteikumu projektu “Grozījums</w:t>
            </w:r>
            <w:r w:rsidRPr="00A95287">
              <w:rPr>
                <w:rFonts w:ascii="Times New Roman" w:eastAsia="Times New Roman" w:hAnsi="Times New Roman"/>
                <w:sz w:val="28"/>
                <w:szCs w:val="28"/>
                <w:lang w:eastAsia="lv-LV"/>
              </w:rPr>
              <w:t xml:space="preserve"> Ministru kabineta </w:t>
            </w:r>
            <w:r w:rsidR="00C97CDD" w:rsidRPr="00A95287">
              <w:rPr>
                <w:rFonts w:ascii="Times New Roman" w:eastAsia="Times New Roman" w:hAnsi="Times New Roman"/>
                <w:sz w:val="28"/>
                <w:szCs w:val="28"/>
              </w:rPr>
              <w:t>2012. gada 18. decembra noteikumos Nr. 934 "</w:t>
            </w:r>
            <w:hyperlink r:id="rId9" w:tgtFrame="_blank" w:history="1">
              <w:r w:rsidR="00C97CDD" w:rsidRPr="00A95287">
                <w:rPr>
                  <w:rFonts w:ascii="Times New Roman" w:eastAsia="Times New Roman" w:hAnsi="Times New Roman"/>
                  <w:sz w:val="28"/>
                  <w:szCs w:val="28"/>
                </w:rPr>
                <w:t>Valsts izglītības attīstības aģentūras nolikums</w:t>
              </w:r>
            </w:hyperlink>
            <w:r w:rsidRPr="00A95287">
              <w:rPr>
                <w:rFonts w:ascii="Times New Roman" w:eastAsia="Times New Roman" w:hAnsi="Times New Roman"/>
                <w:sz w:val="28"/>
                <w:szCs w:val="28"/>
                <w:lang w:eastAsia="lv-LV"/>
              </w:rPr>
              <w:t>”</w:t>
            </w:r>
            <w:r w:rsidR="00E1017D" w:rsidRPr="00A95287">
              <w:rPr>
                <w:rFonts w:ascii="Times New Roman" w:eastAsia="Times New Roman" w:hAnsi="Times New Roman"/>
                <w:sz w:val="28"/>
                <w:szCs w:val="28"/>
                <w:lang w:eastAsia="lv-LV"/>
              </w:rPr>
              <w:t>”</w:t>
            </w:r>
            <w:r w:rsidRPr="00A95287">
              <w:rPr>
                <w:rFonts w:ascii="Times New Roman" w:eastAsia="Times New Roman" w:hAnsi="Times New Roman"/>
                <w:sz w:val="28"/>
                <w:szCs w:val="28"/>
                <w:lang w:eastAsia="lv-LV"/>
              </w:rPr>
              <w:t xml:space="preserve"> (turpmāk – projekts), ievērojot:</w:t>
            </w:r>
          </w:p>
          <w:p w14:paraId="6277FF61" w14:textId="2A8449A2" w:rsidR="00797780" w:rsidRPr="00A95287" w:rsidRDefault="00E1017D" w:rsidP="00FE2385">
            <w:pPr>
              <w:spacing w:after="0" w:line="240" w:lineRule="auto"/>
              <w:jc w:val="both"/>
              <w:rPr>
                <w:rFonts w:ascii="Times New Roman" w:hAnsi="Times New Roman"/>
                <w:sz w:val="28"/>
                <w:szCs w:val="28"/>
                <w:shd w:val="clear" w:color="auto" w:fill="FFFFFF"/>
              </w:rPr>
            </w:pPr>
            <w:r w:rsidRPr="00A95287">
              <w:rPr>
                <w:rFonts w:ascii="Times New Roman" w:hAnsi="Times New Roman"/>
                <w:sz w:val="28"/>
                <w:szCs w:val="28"/>
                <w:shd w:val="clear" w:color="auto" w:fill="FFFFFF"/>
              </w:rPr>
              <w:t>1)</w:t>
            </w:r>
            <w:r w:rsidR="00797780" w:rsidRPr="00A95287">
              <w:rPr>
                <w:rFonts w:ascii="Times New Roman" w:hAnsi="Times New Roman"/>
                <w:sz w:val="28"/>
                <w:szCs w:val="28"/>
                <w:shd w:val="clear" w:color="auto" w:fill="FFFFFF"/>
              </w:rPr>
              <w:t xml:space="preserve"> </w:t>
            </w:r>
            <w:hyperlink r:id="rId10" w:tgtFrame="_blank" w:history="1">
              <w:r w:rsidR="00797780" w:rsidRPr="00A95287">
                <w:rPr>
                  <w:rFonts w:ascii="Times New Roman" w:hAnsi="Times New Roman"/>
                  <w:iCs/>
                  <w:sz w:val="28"/>
                  <w:szCs w:val="28"/>
                  <w:shd w:val="clear" w:color="auto" w:fill="FFFFFF"/>
                </w:rPr>
                <w:t>Zinātniskās darbības likuma</w:t>
              </w:r>
            </w:hyperlink>
            <w:r w:rsidR="00797780" w:rsidRPr="00A95287">
              <w:rPr>
                <w:rFonts w:ascii="Times New Roman" w:hAnsi="Times New Roman"/>
                <w:iCs/>
                <w:sz w:val="28"/>
                <w:szCs w:val="28"/>
              </w:rPr>
              <w:br/>
            </w:r>
            <w:r w:rsidR="00797780" w:rsidRPr="00A95287">
              <w:rPr>
                <w:rFonts w:ascii="Times New Roman" w:hAnsi="Times New Roman"/>
                <w:iCs/>
                <w:sz w:val="28"/>
                <w:szCs w:val="28"/>
                <w:shd w:val="clear" w:color="auto" w:fill="FFFFFF"/>
              </w:rPr>
              <w:t>14. panta pirmo daļu;</w:t>
            </w:r>
          </w:p>
          <w:p w14:paraId="548ADD00" w14:textId="478225F6" w:rsidR="00797780" w:rsidRPr="00A95287" w:rsidRDefault="00797780" w:rsidP="003D5255">
            <w:pPr>
              <w:spacing w:after="0" w:line="240" w:lineRule="auto"/>
              <w:jc w:val="both"/>
              <w:rPr>
                <w:rFonts w:ascii="Times New Roman" w:eastAsia="Times New Roman" w:hAnsi="Times New Roman"/>
                <w:color w:val="414142"/>
                <w:sz w:val="28"/>
                <w:szCs w:val="28"/>
                <w:lang w:val="en-US"/>
              </w:rPr>
            </w:pPr>
            <w:r w:rsidRPr="00A95287">
              <w:rPr>
                <w:rFonts w:ascii="Times New Roman" w:hAnsi="Times New Roman"/>
                <w:sz w:val="28"/>
                <w:szCs w:val="28"/>
                <w:shd w:val="clear" w:color="auto" w:fill="FFFFFF"/>
              </w:rPr>
              <w:t xml:space="preserve">2) </w:t>
            </w:r>
            <w:r w:rsidR="0040288B" w:rsidRPr="00A95287">
              <w:rPr>
                <w:rFonts w:ascii="Times New Roman" w:hAnsi="Times New Roman"/>
                <w:sz w:val="28"/>
                <w:szCs w:val="28"/>
                <w:shd w:val="clear" w:color="auto" w:fill="FFFFFF"/>
              </w:rPr>
              <w:t>Ministru kabineta 2020. gada 1. aprīļa rīkojumā Nr. 151 “Par Izglītības un zinātnes ministrijas padotībā esošo valsts pārvaldes iestāžu reorganizāciju un likvidāciju”</w:t>
            </w:r>
            <w:r w:rsidRPr="00A95287">
              <w:rPr>
                <w:rFonts w:ascii="Times New Roman" w:hAnsi="Times New Roman"/>
                <w:sz w:val="28"/>
                <w:szCs w:val="28"/>
                <w:shd w:val="clear" w:color="auto" w:fill="FFFFFF"/>
              </w:rPr>
              <w:t xml:space="preserve"> (turpmāk – MK r</w:t>
            </w:r>
            <w:r w:rsidR="004318E4" w:rsidRPr="00A95287">
              <w:rPr>
                <w:rFonts w:ascii="Times New Roman" w:hAnsi="Times New Roman"/>
                <w:sz w:val="28"/>
                <w:szCs w:val="28"/>
                <w:shd w:val="clear" w:color="auto" w:fill="FFFFFF"/>
              </w:rPr>
              <w:t>īkojums)</w:t>
            </w:r>
            <w:r w:rsidR="0040288B" w:rsidRPr="00A95287">
              <w:rPr>
                <w:rFonts w:ascii="Times New Roman" w:hAnsi="Times New Roman"/>
                <w:sz w:val="28"/>
                <w:szCs w:val="28"/>
                <w:shd w:val="clear" w:color="auto" w:fill="FFFFFF"/>
              </w:rPr>
              <w:t xml:space="preserve"> </w:t>
            </w:r>
            <w:r w:rsidR="00FE2385" w:rsidRPr="00A95287">
              <w:rPr>
                <w:rFonts w:ascii="Times New Roman" w:hAnsi="Times New Roman"/>
                <w:sz w:val="28"/>
                <w:szCs w:val="28"/>
                <w:shd w:val="clear" w:color="auto" w:fill="FFFFFF"/>
              </w:rPr>
              <w:t>7.2</w:t>
            </w:r>
            <w:r w:rsidR="00C67522" w:rsidRPr="00A95287">
              <w:rPr>
                <w:rFonts w:ascii="Times New Roman" w:hAnsi="Times New Roman"/>
                <w:sz w:val="28"/>
                <w:szCs w:val="28"/>
                <w:shd w:val="clear" w:color="auto" w:fill="FFFFFF"/>
              </w:rPr>
              <w:t>.</w:t>
            </w:r>
            <w:r w:rsidR="00FE2385" w:rsidRPr="00A95287">
              <w:rPr>
                <w:rFonts w:ascii="Times New Roman" w:hAnsi="Times New Roman"/>
                <w:sz w:val="28"/>
                <w:szCs w:val="28"/>
                <w:shd w:val="clear" w:color="auto" w:fill="FFFFFF"/>
              </w:rPr>
              <w:t>1.</w:t>
            </w:r>
            <w:r w:rsidR="0040288B" w:rsidRPr="00A95287">
              <w:rPr>
                <w:rFonts w:ascii="Times New Roman" w:hAnsi="Times New Roman"/>
                <w:sz w:val="28"/>
                <w:szCs w:val="28"/>
                <w:shd w:val="clear" w:color="auto" w:fill="FFFFFF"/>
              </w:rPr>
              <w:t xml:space="preserve"> </w:t>
            </w:r>
            <w:r w:rsidR="00FE2385" w:rsidRPr="00A95287">
              <w:rPr>
                <w:rFonts w:ascii="Times New Roman" w:hAnsi="Times New Roman"/>
                <w:sz w:val="28"/>
                <w:szCs w:val="28"/>
                <w:shd w:val="clear" w:color="auto" w:fill="FFFFFF"/>
              </w:rPr>
              <w:t>apakš</w:t>
            </w:r>
            <w:r w:rsidR="0040288B" w:rsidRPr="00A95287">
              <w:rPr>
                <w:rFonts w:ascii="Times New Roman" w:hAnsi="Times New Roman"/>
                <w:sz w:val="28"/>
                <w:szCs w:val="28"/>
                <w:shd w:val="clear" w:color="auto" w:fill="FFFFFF"/>
              </w:rPr>
              <w:t>pu</w:t>
            </w:r>
            <w:r w:rsidRPr="00A95287">
              <w:rPr>
                <w:rFonts w:ascii="Times New Roman" w:hAnsi="Times New Roman"/>
                <w:sz w:val="28"/>
                <w:szCs w:val="28"/>
                <w:shd w:val="clear" w:color="auto" w:fill="FFFFFF"/>
              </w:rPr>
              <w:t xml:space="preserve">nktu, kas nosaka, ka ministrija </w:t>
            </w:r>
            <w:r w:rsidRPr="00A95287">
              <w:rPr>
                <w:rFonts w:ascii="Times New Roman" w:eastAsia="Times New Roman" w:hAnsi="Times New Roman"/>
                <w:sz w:val="28"/>
                <w:szCs w:val="28"/>
              </w:rPr>
              <w:t>sagatavo un izglītības un zinātnes ministrs iesniedz līdz 2021. gada 1. jūlijam noteiktā kārtībā Ministru kabinetā tiesību aktu projektu par grozījumiem Ministru kabineta 2012. gada 18. decembra noteikumos Nr. 934 "</w:t>
            </w:r>
            <w:hyperlink r:id="rId11" w:tgtFrame="_blank" w:history="1">
              <w:r w:rsidRPr="00A95287">
                <w:rPr>
                  <w:rFonts w:ascii="Times New Roman" w:eastAsia="Times New Roman" w:hAnsi="Times New Roman"/>
                  <w:sz w:val="28"/>
                  <w:szCs w:val="28"/>
                </w:rPr>
                <w:t>Valsts izglītības attīstības aģentūras nolikums</w:t>
              </w:r>
            </w:hyperlink>
            <w:r w:rsidRPr="00A95287">
              <w:rPr>
                <w:rFonts w:ascii="Times New Roman" w:eastAsia="Times New Roman" w:hAnsi="Times New Roman"/>
                <w:sz w:val="28"/>
                <w:szCs w:val="28"/>
              </w:rPr>
              <w:t>" un tiesību aktu projektu par grozījumiem Ministru kabineta 2020. gada 30. jūnija noteikumos Nr. 408 "</w:t>
            </w:r>
            <w:hyperlink r:id="rId12" w:tgtFrame="_blank" w:history="1">
              <w:r w:rsidRPr="00A95287">
                <w:rPr>
                  <w:rFonts w:ascii="Times New Roman" w:eastAsia="Times New Roman" w:hAnsi="Times New Roman"/>
                  <w:sz w:val="28"/>
                  <w:szCs w:val="28"/>
                </w:rPr>
                <w:t>Latvijas Zinātnes padomes nolikums</w:t>
              </w:r>
            </w:hyperlink>
            <w:r w:rsidRPr="00A95287">
              <w:rPr>
                <w:rFonts w:ascii="Times New Roman" w:eastAsia="Times New Roman" w:hAnsi="Times New Roman"/>
                <w:sz w:val="28"/>
                <w:szCs w:val="28"/>
              </w:rPr>
              <w:t xml:space="preserve">", kas saistīti ar </w:t>
            </w:r>
            <w:r w:rsidRPr="00A95287">
              <w:rPr>
                <w:rFonts w:ascii="Times New Roman" w:hAnsi="Times New Roman"/>
                <w:sz w:val="28"/>
                <w:szCs w:val="28"/>
                <w:shd w:val="clear" w:color="auto" w:fill="FFFFFF"/>
              </w:rPr>
              <w:t>izglītības un zinātnes ministra pakļautībā esošās tiešās pārvaldes iestādes – Valsts izglītības attīstības aģentūras</w:t>
            </w:r>
            <w:r w:rsidR="003D5255">
              <w:rPr>
                <w:rFonts w:ascii="Times New Roman" w:hAnsi="Times New Roman"/>
                <w:sz w:val="28"/>
                <w:szCs w:val="28"/>
                <w:shd w:val="clear" w:color="auto" w:fill="FFFFFF"/>
              </w:rPr>
              <w:t xml:space="preserve"> (turpmāk – aģentūra) re</w:t>
            </w:r>
            <w:r w:rsidRPr="00A95287">
              <w:rPr>
                <w:rFonts w:ascii="Times New Roman" w:hAnsi="Times New Roman"/>
                <w:sz w:val="28"/>
                <w:szCs w:val="28"/>
                <w:shd w:val="clear" w:color="auto" w:fill="FFFFFF"/>
              </w:rPr>
              <w:t>organizāciju, nododot ar 2022. gada 1. janvāri MK rīkojuma </w:t>
            </w:r>
            <w:hyperlink r:id="rId13" w:anchor="p2" w:history="1">
              <w:r w:rsidRPr="00A95287">
                <w:rPr>
                  <w:rFonts w:ascii="Times New Roman" w:hAnsi="Times New Roman"/>
                  <w:sz w:val="28"/>
                  <w:szCs w:val="28"/>
                  <w:shd w:val="clear" w:color="auto" w:fill="FFFFFF"/>
                </w:rPr>
                <w:t>2.</w:t>
              </w:r>
            </w:hyperlink>
            <w:r w:rsidRPr="00A95287">
              <w:rPr>
                <w:rFonts w:ascii="Times New Roman" w:hAnsi="Times New Roman"/>
                <w:sz w:val="28"/>
                <w:szCs w:val="28"/>
                <w:shd w:val="clear" w:color="auto" w:fill="FFFFFF"/>
              </w:rPr>
              <w:t> punktā noteiktās funkcijas Latvijas Zinātnes padomei</w:t>
            </w:r>
            <w:r w:rsidR="003D5255">
              <w:rPr>
                <w:rFonts w:ascii="Times New Roman" w:hAnsi="Times New Roman"/>
                <w:sz w:val="28"/>
                <w:szCs w:val="28"/>
                <w:shd w:val="clear" w:color="auto" w:fill="FFFFFF"/>
              </w:rPr>
              <w:t xml:space="preserve"> (turpmāk - padome)</w:t>
            </w:r>
            <w:r w:rsidRPr="00A95287">
              <w:rPr>
                <w:rFonts w:ascii="Times New Roman" w:eastAsia="Times New Roman" w:hAnsi="Times New Roman"/>
                <w:sz w:val="28"/>
                <w:szCs w:val="28"/>
              </w:rPr>
              <w:t>.</w:t>
            </w:r>
          </w:p>
        </w:tc>
      </w:tr>
      <w:tr w:rsidR="00F14789" w:rsidRPr="00A95287" w14:paraId="548ADD12"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2" w14:textId="7594CCB9"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2.</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D03" w14:textId="0EC93539" w:rsidR="00514165"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p w14:paraId="4C3572FD" w14:textId="77777777" w:rsidR="00514165" w:rsidRPr="00A95287" w:rsidRDefault="00514165" w:rsidP="00514165">
            <w:pPr>
              <w:rPr>
                <w:rFonts w:ascii="Times New Roman" w:eastAsia="Times New Roman" w:hAnsi="Times New Roman"/>
                <w:sz w:val="28"/>
                <w:szCs w:val="28"/>
                <w:lang w:eastAsia="lv-LV"/>
              </w:rPr>
            </w:pPr>
          </w:p>
          <w:p w14:paraId="5F312A79" w14:textId="77777777" w:rsidR="00514165" w:rsidRPr="00A95287" w:rsidRDefault="00514165" w:rsidP="00514165">
            <w:pPr>
              <w:rPr>
                <w:rFonts w:ascii="Times New Roman" w:eastAsia="Times New Roman" w:hAnsi="Times New Roman"/>
                <w:sz w:val="28"/>
                <w:szCs w:val="28"/>
                <w:lang w:eastAsia="lv-LV"/>
              </w:rPr>
            </w:pPr>
          </w:p>
          <w:p w14:paraId="6E8F89AD" w14:textId="77777777" w:rsidR="00514165" w:rsidRPr="00A95287" w:rsidRDefault="00514165" w:rsidP="00514165">
            <w:pPr>
              <w:rPr>
                <w:rFonts w:ascii="Times New Roman" w:eastAsia="Times New Roman" w:hAnsi="Times New Roman"/>
                <w:sz w:val="28"/>
                <w:szCs w:val="28"/>
                <w:lang w:eastAsia="lv-LV"/>
              </w:rPr>
            </w:pPr>
          </w:p>
          <w:p w14:paraId="39DA1545" w14:textId="77777777" w:rsidR="00514165" w:rsidRPr="00A95287" w:rsidRDefault="00514165" w:rsidP="00514165">
            <w:pPr>
              <w:rPr>
                <w:rFonts w:ascii="Times New Roman" w:eastAsia="Times New Roman" w:hAnsi="Times New Roman"/>
                <w:sz w:val="28"/>
                <w:szCs w:val="28"/>
                <w:lang w:eastAsia="lv-LV"/>
              </w:rPr>
            </w:pPr>
          </w:p>
          <w:p w14:paraId="78FF4AE9" w14:textId="77777777" w:rsidR="00514165" w:rsidRPr="00A95287" w:rsidRDefault="00514165" w:rsidP="00514165">
            <w:pPr>
              <w:rPr>
                <w:rFonts w:ascii="Times New Roman" w:eastAsia="Times New Roman" w:hAnsi="Times New Roman"/>
                <w:sz w:val="28"/>
                <w:szCs w:val="28"/>
                <w:lang w:eastAsia="lv-LV"/>
              </w:rPr>
            </w:pPr>
          </w:p>
          <w:p w14:paraId="4972A66C" w14:textId="77777777" w:rsidR="00514165" w:rsidRPr="00A95287" w:rsidRDefault="00514165" w:rsidP="00514165">
            <w:pPr>
              <w:rPr>
                <w:rFonts w:ascii="Times New Roman" w:eastAsia="Times New Roman" w:hAnsi="Times New Roman"/>
                <w:sz w:val="28"/>
                <w:szCs w:val="28"/>
                <w:lang w:eastAsia="lv-LV"/>
              </w:rPr>
            </w:pPr>
          </w:p>
          <w:p w14:paraId="6DF180A8" w14:textId="77777777" w:rsidR="00514165" w:rsidRPr="00A95287" w:rsidRDefault="00514165" w:rsidP="00514165">
            <w:pPr>
              <w:rPr>
                <w:rFonts w:ascii="Times New Roman" w:eastAsia="Times New Roman" w:hAnsi="Times New Roman"/>
                <w:sz w:val="28"/>
                <w:szCs w:val="28"/>
                <w:lang w:eastAsia="lv-LV"/>
              </w:rPr>
            </w:pPr>
          </w:p>
          <w:p w14:paraId="580B918A" w14:textId="64E1A9A3" w:rsidR="00514165" w:rsidRPr="00A95287" w:rsidRDefault="00514165" w:rsidP="00514165">
            <w:pPr>
              <w:rPr>
                <w:rFonts w:ascii="Times New Roman" w:eastAsia="Times New Roman" w:hAnsi="Times New Roman"/>
                <w:sz w:val="28"/>
                <w:szCs w:val="28"/>
                <w:lang w:eastAsia="lv-LV"/>
              </w:rPr>
            </w:pPr>
          </w:p>
          <w:p w14:paraId="4035AEC0" w14:textId="7122DA1A" w:rsidR="006A6FB1" w:rsidRPr="00A95287" w:rsidRDefault="00514165" w:rsidP="00514165">
            <w:pPr>
              <w:tabs>
                <w:tab w:val="left" w:pos="2412"/>
              </w:tabs>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ab/>
            </w:r>
            <w:r w:rsidR="00041C4D" w:rsidRPr="00A95287">
              <w:rPr>
                <w:rFonts w:ascii="Times New Roman" w:eastAsia="Times New Roman" w:hAnsi="Times New Roman"/>
                <w:sz w:val="28"/>
                <w:szCs w:val="28"/>
                <w:lang w:eastAsia="lv-LV"/>
              </w:rPr>
              <w:t xml:space="preserve"> </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451FCE0B" w14:textId="77777777" w:rsidR="003D5255" w:rsidRDefault="003D5255" w:rsidP="00C97CD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Pašreizējā situācijā, </w:t>
            </w:r>
            <w:r w:rsidRPr="00A95287">
              <w:rPr>
                <w:rFonts w:ascii="Times New Roman" w:hAnsi="Times New Roman"/>
                <w:sz w:val="28"/>
                <w:szCs w:val="28"/>
                <w:shd w:val="clear" w:color="auto" w:fill="FFFFFF"/>
              </w:rPr>
              <w:t xml:space="preserve">Ministru kabineta 2012. gada </w:t>
            </w:r>
            <w:r>
              <w:rPr>
                <w:rFonts w:ascii="Times New Roman" w:hAnsi="Times New Roman"/>
                <w:sz w:val="28"/>
                <w:szCs w:val="28"/>
                <w:shd w:val="clear" w:color="auto" w:fill="FFFFFF"/>
              </w:rPr>
              <w:t>18. decembra noteikumi</w:t>
            </w:r>
            <w:r w:rsidRPr="00A95287">
              <w:rPr>
                <w:rFonts w:ascii="Times New Roman" w:hAnsi="Times New Roman"/>
                <w:sz w:val="28"/>
                <w:szCs w:val="28"/>
                <w:shd w:val="clear" w:color="auto" w:fill="FFFFFF"/>
              </w:rPr>
              <w:t xml:space="preserve"> Nr. 934</w:t>
            </w:r>
            <w:r>
              <w:rPr>
                <w:rFonts w:ascii="Times New Roman" w:hAnsi="Times New Roman"/>
                <w:sz w:val="28"/>
                <w:szCs w:val="28"/>
                <w:shd w:val="clear" w:color="auto" w:fill="FFFFFF"/>
              </w:rPr>
              <w:t xml:space="preserve"> </w:t>
            </w:r>
            <w:r w:rsidRPr="00A95287">
              <w:rPr>
                <w:rFonts w:ascii="Times New Roman" w:hAnsi="Times New Roman"/>
                <w:sz w:val="28"/>
                <w:szCs w:val="28"/>
                <w:shd w:val="clear" w:color="auto" w:fill="FFFFFF"/>
              </w:rPr>
              <w:t>"Valsts izglītības attīstības aģentūras nolikums</w:t>
            </w:r>
            <w:r>
              <w:rPr>
                <w:rFonts w:ascii="Times New Roman" w:hAnsi="Times New Roman"/>
                <w:sz w:val="28"/>
                <w:szCs w:val="28"/>
                <w:shd w:val="clear" w:color="auto" w:fill="FFFFFF"/>
              </w:rPr>
              <w:t xml:space="preserve">” (turpmāk – MK noteikumi) 2021.gada 1.jūlija redakcijā paredz, ka aģentūra ar š.g. 1.jūliju vairs </w:t>
            </w:r>
            <w:r w:rsidRPr="003D5255">
              <w:rPr>
                <w:rFonts w:ascii="Times New Roman" w:hAnsi="Times New Roman"/>
                <w:sz w:val="28"/>
                <w:szCs w:val="28"/>
                <w:shd w:val="clear" w:color="auto" w:fill="FFFFFF"/>
              </w:rPr>
              <w:t>neveic zinātnes politikas īstenošanas funkciju, pamatojoties uz MK rīkojuma  2020.gada 1.aprīļa redakciju</w:t>
            </w:r>
            <w:r>
              <w:rPr>
                <w:rFonts w:ascii="Times New Roman" w:hAnsi="Times New Roman"/>
                <w:sz w:val="28"/>
                <w:szCs w:val="28"/>
                <w:shd w:val="clear" w:color="auto" w:fill="FFFFFF"/>
              </w:rPr>
              <w:t xml:space="preserve"> (Latvijas Vēstnesis, 2020, 67.nr.).</w:t>
            </w:r>
          </w:p>
          <w:p w14:paraId="3038921C" w14:textId="53680ADB" w:rsidR="003D5255" w:rsidRPr="00A95287" w:rsidRDefault="003D5255" w:rsidP="003D5255">
            <w:pPr>
              <w:spacing w:after="0" w:line="240" w:lineRule="auto"/>
              <w:jc w:val="both"/>
              <w:rPr>
                <w:rFonts w:ascii="Times New Roman" w:eastAsia="Times New Roman" w:hAnsi="Times New Roman"/>
                <w:sz w:val="28"/>
                <w:szCs w:val="28"/>
                <w:lang w:eastAsia="lv-LV"/>
              </w:rPr>
            </w:pPr>
            <w:r w:rsidRPr="003D525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Ievērojot valstī esošo Covid – 19 situāciju, </w:t>
            </w:r>
            <w:r w:rsidR="000F7E2B">
              <w:rPr>
                <w:rFonts w:ascii="Times New Roman" w:hAnsi="Times New Roman"/>
                <w:sz w:val="28"/>
                <w:szCs w:val="28"/>
                <w:shd w:val="clear" w:color="auto" w:fill="FFFFFF"/>
              </w:rPr>
              <w:t xml:space="preserve"> 2021.gada 21.aprīlī</w:t>
            </w:r>
            <w:r>
              <w:rPr>
                <w:rFonts w:ascii="Times New Roman" w:hAnsi="Times New Roman"/>
                <w:sz w:val="28"/>
                <w:szCs w:val="28"/>
                <w:shd w:val="clear" w:color="auto" w:fill="FFFFFF"/>
              </w:rPr>
              <w:t xml:space="preserve"> ir veikti grozījumi MK rīkojumā </w:t>
            </w:r>
            <w:r w:rsidR="000F7E2B">
              <w:rPr>
                <w:rFonts w:ascii="Times New Roman" w:hAnsi="Times New Roman"/>
                <w:sz w:val="28"/>
                <w:szCs w:val="28"/>
                <w:shd w:val="clear" w:color="auto" w:fill="FFFFFF"/>
              </w:rPr>
              <w:t xml:space="preserve">(Latvijas vēstnesis, 2021, 78.nr.), </w:t>
            </w:r>
            <w:r w:rsidR="00701500">
              <w:rPr>
                <w:rFonts w:ascii="Times New Roman" w:hAnsi="Times New Roman"/>
                <w:sz w:val="28"/>
                <w:szCs w:val="28"/>
                <w:shd w:val="clear" w:color="auto" w:fill="FFFFFF"/>
              </w:rPr>
              <w:t>7.2</w:t>
            </w:r>
            <w:r w:rsidRPr="00A95287">
              <w:rPr>
                <w:rFonts w:ascii="Times New Roman" w:hAnsi="Times New Roman"/>
                <w:sz w:val="28"/>
                <w:szCs w:val="28"/>
                <w:shd w:val="clear" w:color="auto" w:fill="FFFFFF"/>
              </w:rPr>
              <w:t>.1.apakšpunktā</w:t>
            </w:r>
            <w:r w:rsidR="000F7E2B">
              <w:rPr>
                <w:rFonts w:ascii="Times New Roman" w:hAnsi="Times New Roman"/>
                <w:sz w:val="28"/>
                <w:szCs w:val="28"/>
                <w:shd w:val="clear" w:color="auto" w:fill="FFFFFF"/>
              </w:rPr>
              <w:t xml:space="preserve"> pagarinot </w:t>
            </w:r>
            <w:r w:rsidRPr="00A95287">
              <w:rPr>
                <w:rFonts w:ascii="Times New Roman" w:hAnsi="Times New Roman"/>
                <w:sz w:val="28"/>
                <w:szCs w:val="28"/>
                <w:shd w:val="clear" w:color="auto" w:fill="FFFFFF"/>
              </w:rPr>
              <w:t xml:space="preserve"> </w:t>
            </w:r>
            <w:r w:rsidR="000F7E2B">
              <w:rPr>
                <w:rFonts w:ascii="Times New Roman" w:hAnsi="Times New Roman"/>
                <w:sz w:val="28"/>
                <w:szCs w:val="28"/>
                <w:shd w:val="clear" w:color="auto" w:fill="FFFFFF"/>
              </w:rPr>
              <w:t>zinātnes funkcijas īstenošanas nodošanu no aģentūras uz padomi no 2021.gada 1. jūlija uz 2022.gada 1.janvāri.</w:t>
            </w:r>
          </w:p>
          <w:p w14:paraId="5EC8A04E" w14:textId="1264630D" w:rsidR="003D5255" w:rsidRDefault="003D5255" w:rsidP="00C97CDD">
            <w:pPr>
              <w:spacing w:after="0" w:line="240" w:lineRule="auto"/>
              <w:jc w:val="both"/>
              <w:rPr>
                <w:rFonts w:ascii="Times New Roman" w:hAnsi="Times New Roman"/>
                <w:sz w:val="28"/>
                <w:szCs w:val="28"/>
                <w:shd w:val="clear" w:color="auto" w:fill="F1F1F1"/>
              </w:rPr>
            </w:pPr>
          </w:p>
          <w:p w14:paraId="0AE532AD" w14:textId="63D6FE98" w:rsidR="00041C4D" w:rsidRPr="00A95287" w:rsidRDefault="000F7E2B" w:rsidP="00C97CD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Ievērojot minēto, projekta tiesiskā regulējuma mērķis un būtība ir</w:t>
            </w:r>
            <w:r w:rsidR="00041C4D" w:rsidRPr="00A95287">
              <w:rPr>
                <w:rFonts w:ascii="Times New Roman" w:hAnsi="Times New Roman"/>
                <w:sz w:val="28"/>
                <w:szCs w:val="28"/>
                <w:shd w:val="clear" w:color="auto" w:fill="FFFFFF"/>
              </w:rPr>
              <w:t>:</w:t>
            </w:r>
          </w:p>
          <w:p w14:paraId="4E032467" w14:textId="77777777" w:rsidR="000F7E2B" w:rsidRDefault="000F7E2B" w:rsidP="00041C4D">
            <w:pPr>
              <w:pStyle w:val="ListParagraph"/>
              <w:numPr>
                <w:ilvl w:val="0"/>
                <w:numId w:val="17"/>
              </w:numPr>
              <w:spacing w:after="0" w:line="240" w:lineRule="auto"/>
              <w:ind w:left="0"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Grozījumi MK noteikumos - </w:t>
            </w:r>
            <w:r w:rsidR="00C97CDD" w:rsidRPr="00A95287">
              <w:rPr>
                <w:rFonts w:ascii="Times New Roman" w:hAnsi="Times New Roman"/>
                <w:sz w:val="28"/>
                <w:szCs w:val="28"/>
                <w:shd w:val="clear" w:color="auto" w:fill="FFFFFF"/>
              </w:rPr>
              <w:t xml:space="preserve">Ministru kabineta 2020. gada 30. jūnija noteikumu Nr. 417 </w:t>
            </w:r>
            <w:r w:rsidR="00C97CDD" w:rsidRPr="00A95287">
              <w:rPr>
                <w:rFonts w:ascii="Times New Roman" w:hAnsi="Times New Roman"/>
                <w:sz w:val="28"/>
                <w:szCs w:val="28"/>
                <w:u w:val="single"/>
                <w:shd w:val="clear" w:color="auto" w:fill="FFFFFF"/>
              </w:rPr>
              <w:t>"Grozījumi</w:t>
            </w:r>
            <w:r w:rsidR="00C97CDD" w:rsidRPr="00A95287">
              <w:rPr>
                <w:rFonts w:ascii="Times New Roman" w:hAnsi="Times New Roman"/>
                <w:sz w:val="28"/>
                <w:szCs w:val="28"/>
                <w:shd w:val="clear" w:color="auto" w:fill="FFFFFF"/>
              </w:rPr>
              <w:t xml:space="preserve"> Ministru kabineta 2012. gada </w:t>
            </w:r>
            <w:r w:rsidR="002E0789" w:rsidRPr="00A95287">
              <w:rPr>
                <w:rFonts w:ascii="Times New Roman" w:hAnsi="Times New Roman"/>
                <w:sz w:val="28"/>
                <w:szCs w:val="28"/>
                <w:shd w:val="clear" w:color="auto" w:fill="FFFFFF"/>
              </w:rPr>
              <w:t>18. decembra noteikumos Nr. 934</w:t>
            </w:r>
            <w:r w:rsidR="003D5255">
              <w:rPr>
                <w:rFonts w:ascii="Times New Roman" w:hAnsi="Times New Roman"/>
                <w:sz w:val="28"/>
                <w:szCs w:val="28"/>
                <w:shd w:val="clear" w:color="auto" w:fill="FFFFFF"/>
              </w:rPr>
              <w:t xml:space="preserve"> </w:t>
            </w:r>
            <w:r w:rsidR="00C97CDD" w:rsidRPr="00A95287">
              <w:rPr>
                <w:rFonts w:ascii="Times New Roman" w:hAnsi="Times New Roman"/>
                <w:sz w:val="28"/>
                <w:szCs w:val="28"/>
                <w:shd w:val="clear" w:color="auto" w:fill="FFFFFF"/>
              </w:rPr>
              <w:t>"Valsts izglītības attīstības aģentūras nolikums""</w:t>
            </w:r>
            <w:r w:rsidR="00C97CDD" w:rsidRPr="00A95287">
              <w:rPr>
                <w:rStyle w:val="FootnoteReference"/>
                <w:sz w:val="28"/>
                <w:szCs w:val="28"/>
                <w:shd w:val="clear" w:color="auto" w:fill="FFFFFF"/>
              </w:rPr>
              <w:footnoteReference w:id="1"/>
            </w:r>
            <w:r w:rsidR="00C97CDD" w:rsidRPr="00A95287">
              <w:rPr>
                <w:rFonts w:ascii="Times New Roman" w:hAnsi="Times New Roman"/>
                <w:sz w:val="28"/>
                <w:szCs w:val="28"/>
                <w:shd w:val="clear" w:color="auto" w:fill="FFFFFF"/>
              </w:rPr>
              <w:t xml:space="preserve"> </w:t>
            </w:r>
            <w:r w:rsidR="002E0789" w:rsidRPr="00A95287">
              <w:rPr>
                <w:rFonts w:ascii="Times New Roman" w:hAnsi="Times New Roman"/>
                <w:sz w:val="28"/>
                <w:szCs w:val="28"/>
                <w:shd w:val="clear" w:color="auto" w:fill="FFFFFF"/>
              </w:rPr>
              <w:t xml:space="preserve">(turpmāk – MK noteikumu grozījumi) </w:t>
            </w:r>
            <w:r w:rsidR="00177589" w:rsidRPr="00A95287">
              <w:rPr>
                <w:rFonts w:ascii="Times New Roman" w:hAnsi="Times New Roman"/>
                <w:sz w:val="28"/>
                <w:szCs w:val="28"/>
                <w:shd w:val="clear" w:color="auto" w:fill="FFFFFF"/>
              </w:rPr>
              <w:t xml:space="preserve">1.punkts </w:t>
            </w:r>
            <w:r w:rsidR="002E0789" w:rsidRPr="00A95287">
              <w:rPr>
                <w:rFonts w:ascii="Times New Roman" w:hAnsi="Times New Roman"/>
                <w:sz w:val="28"/>
                <w:szCs w:val="28"/>
                <w:shd w:val="clear" w:color="auto" w:fill="FFFFFF"/>
              </w:rPr>
              <w:t>paredz</w:t>
            </w:r>
            <w:r w:rsidR="00177589" w:rsidRPr="00A95287">
              <w:rPr>
                <w:rFonts w:ascii="Times New Roman" w:hAnsi="Times New Roman"/>
                <w:sz w:val="28"/>
                <w:szCs w:val="28"/>
                <w:shd w:val="clear" w:color="auto" w:fill="FFFFFF"/>
              </w:rPr>
              <w:t xml:space="preserve"> grozījumus </w:t>
            </w:r>
            <w:r>
              <w:rPr>
                <w:rFonts w:ascii="Times New Roman" w:hAnsi="Times New Roman"/>
                <w:sz w:val="28"/>
                <w:szCs w:val="28"/>
                <w:shd w:val="clear" w:color="auto" w:fill="FFFFFF"/>
              </w:rPr>
              <w:t xml:space="preserve">par </w:t>
            </w:r>
            <w:r w:rsidR="00177589" w:rsidRPr="00A95287">
              <w:rPr>
                <w:rFonts w:ascii="Times New Roman" w:hAnsi="Times New Roman"/>
                <w:sz w:val="28"/>
                <w:szCs w:val="28"/>
                <w:shd w:val="clear" w:color="auto" w:fill="FFFFFF"/>
              </w:rPr>
              <w:t>zinātnes politikas īstenošanas funkciju</w:t>
            </w:r>
            <w:r>
              <w:rPr>
                <w:rFonts w:ascii="Times New Roman" w:hAnsi="Times New Roman"/>
                <w:sz w:val="28"/>
                <w:szCs w:val="28"/>
                <w:shd w:val="clear" w:color="auto" w:fill="FFFFFF"/>
              </w:rPr>
              <w:t xml:space="preserve"> pāreju no aģentūras uz padomi un 2.punkts </w:t>
            </w:r>
            <w:r w:rsidR="00177589" w:rsidRPr="00A95287">
              <w:rPr>
                <w:rFonts w:ascii="Times New Roman" w:hAnsi="Times New Roman"/>
                <w:sz w:val="28"/>
                <w:szCs w:val="28"/>
                <w:shd w:val="clear" w:color="auto" w:fill="FFFFFF"/>
              </w:rPr>
              <w:t xml:space="preserve">termiņu, kādā tas notiks, tas ir ar 2021.gada 1.jūliju. </w:t>
            </w:r>
          </w:p>
          <w:p w14:paraId="6B64600F" w14:textId="759D148C" w:rsidR="00C97CDD" w:rsidRPr="000F7E2B" w:rsidRDefault="00177589" w:rsidP="000F7E2B">
            <w:pPr>
              <w:spacing w:after="0" w:line="240" w:lineRule="auto"/>
              <w:jc w:val="both"/>
              <w:rPr>
                <w:rFonts w:ascii="Times New Roman" w:hAnsi="Times New Roman"/>
                <w:sz w:val="28"/>
                <w:szCs w:val="28"/>
                <w:shd w:val="clear" w:color="auto" w:fill="FFFFFF"/>
              </w:rPr>
            </w:pPr>
            <w:r w:rsidRPr="000F7E2B">
              <w:rPr>
                <w:rFonts w:ascii="Times New Roman" w:hAnsi="Times New Roman"/>
                <w:sz w:val="28"/>
                <w:szCs w:val="28"/>
                <w:shd w:val="clear" w:color="auto" w:fill="FFFFFF"/>
              </w:rPr>
              <w:t>Tātad MK noteikumu grozījumu 2.punkts paredz, ka</w:t>
            </w:r>
            <w:r w:rsidR="002E0789" w:rsidRPr="000F7E2B">
              <w:rPr>
                <w:rFonts w:ascii="Times New Roman" w:hAnsi="Times New Roman"/>
                <w:sz w:val="28"/>
                <w:szCs w:val="28"/>
                <w:shd w:val="clear" w:color="auto" w:fill="FFFFFF"/>
              </w:rPr>
              <w:t xml:space="preserve"> </w:t>
            </w:r>
            <w:r w:rsidR="000F7E2B">
              <w:rPr>
                <w:rFonts w:ascii="Times New Roman" w:hAnsi="Times New Roman"/>
                <w:sz w:val="28"/>
                <w:szCs w:val="28"/>
                <w:shd w:val="clear" w:color="auto" w:fill="FFFFFF"/>
              </w:rPr>
              <w:t xml:space="preserve">šo grozījumu </w:t>
            </w:r>
            <w:r w:rsidR="002E0789" w:rsidRPr="000F7E2B">
              <w:rPr>
                <w:rFonts w:ascii="Times New Roman" w:hAnsi="Times New Roman"/>
                <w:sz w:val="28"/>
                <w:szCs w:val="28"/>
                <w:shd w:val="clear" w:color="auto" w:fill="FFFFFF"/>
              </w:rPr>
              <w:t xml:space="preserve">noteikumu </w:t>
            </w:r>
            <w:r w:rsidR="00C97CDD" w:rsidRPr="000F7E2B">
              <w:rPr>
                <w:rFonts w:ascii="Times New Roman" w:hAnsi="Times New Roman"/>
                <w:sz w:val="28"/>
                <w:szCs w:val="28"/>
                <w:shd w:val="clear" w:color="auto" w:fill="FFFFFF"/>
              </w:rPr>
              <w:t>1.1., 1.2., 1.3., 1.4., 1.5., 1.6., 1.7. un 1.10. apakšpunkts</w:t>
            </w:r>
            <w:r w:rsidR="00041C4D" w:rsidRPr="000F7E2B">
              <w:rPr>
                <w:rFonts w:ascii="Times New Roman" w:hAnsi="Times New Roman"/>
                <w:sz w:val="28"/>
                <w:szCs w:val="28"/>
                <w:shd w:val="clear" w:color="auto" w:fill="FFFFFF"/>
              </w:rPr>
              <w:t xml:space="preserve"> (</w:t>
            </w:r>
            <w:r w:rsidR="000F7E2B">
              <w:rPr>
                <w:rFonts w:ascii="Times New Roman" w:hAnsi="Times New Roman"/>
                <w:sz w:val="28"/>
                <w:szCs w:val="28"/>
                <w:shd w:val="clear" w:color="auto" w:fill="FFFFFF"/>
              </w:rPr>
              <w:t xml:space="preserve">tie ir </w:t>
            </w:r>
            <w:r w:rsidR="00041C4D" w:rsidRPr="000F7E2B">
              <w:rPr>
                <w:rFonts w:ascii="Times New Roman" w:hAnsi="Times New Roman"/>
                <w:sz w:val="28"/>
                <w:szCs w:val="28"/>
                <w:shd w:val="clear" w:color="auto" w:fill="FFFFFF"/>
              </w:rPr>
              <w:t xml:space="preserve">MK noteikumu </w:t>
            </w:r>
            <w:r w:rsidR="00C97CDD" w:rsidRPr="000F7E2B">
              <w:rPr>
                <w:rFonts w:ascii="Times New Roman" w:hAnsi="Times New Roman"/>
                <w:sz w:val="28"/>
                <w:szCs w:val="28"/>
                <w:shd w:val="clear" w:color="auto" w:fill="FFFFFF"/>
              </w:rPr>
              <w:t xml:space="preserve"> </w:t>
            </w:r>
            <w:r w:rsidR="00041C4D" w:rsidRPr="000F7E2B">
              <w:rPr>
                <w:rFonts w:ascii="Times New Roman" w:hAnsi="Times New Roman"/>
                <w:sz w:val="28"/>
                <w:szCs w:val="28"/>
                <w:shd w:val="clear" w:color="auto" w:fill="FFFFFF"/>
              </w:rPr>
              <w:t xml:space="preserve">2.punkts, </w:t>
            </w:r>
            <w:r w:rsidR="00CA248D">
              <w:rPr>
                <w:rFonts w:ascii="Times New Roman" w:eastAsia="Times New Roman" w:hAnsi="Times New Roman"/>
                <w:sz w:val="28"/>
                <w:szCs w:val="28"/>
              </w:rPr>
              <w:t>3.1., 3.4.</w:t>
            </w:r>
            <w:r w:rsidR="00041C4D" w:rsidRPr="000F7E2B">
              <w:rPr>
                <w:rFonts w:ascii="Times New Roman" w:eastAsia="Times New Roman" w:hAnsi="Times New Roman"/>
                <w:sz w:val="28"/>
                <w:szCs w:val="28"/>
              </w:rPr>
              <w:t xml:space="preserve">, 3.7., 3.9., 3.10., 3.14., 3.15., 3.17., 3.18., 3.19., 3.20. un 7..5. apakšpunktu) </w:t>
            </w:r>
            <w:r w:rsidR="00C97CDD" w:rsidRPr="000F7E2B">
              <w:rPr>
                <w:rFonts w:ascii="Times New Roman" w:hAnsi="Times New Roman"/>
                <w:sz w:val="28"/>
                <w:szCs w:val="28"/>
                <w:shd w:val="clear" w:color="auto" w:fill="FFFFFF"/>
              </w:rPr>
              <w:t>stājas spēkā 2021. gada 1. jūlijā.</w:t>
            </w:r>
            <w:r w:rsidR="002E0789" w:rsidRPr="000F7E2B">
              <w:rPr>
                <w:rFonts w:ascii="Times New Roman" w:hAnsi="Times New Roman"/>
                <w:sz w:val="28"/>
                <w:szCs w:val="28"/>
                <w:shd w:val="clear" w:color="auto" w:fill="FFFFFF"/>
              </w:rPr>
              <w:t xml:space="preserve"> </w:t>
            </w:r>
          </w:p>
          <w:p w14:paraId="65A10361" w14:textId="4DCF8BC2" w:rsidR="00041C4D" w:rsidRPr="00A95287" w:rsidRDefault="000F7E2B" w:rsidP="00C97CD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Taču</w:t>
            </w:r>
            <w:r w:rsidR="00177589" w:rsidRPr="00A9528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MK noteikumi</w:t>
            </w:r>
            <w:r w:rsidR="00177589" w:rsidRPr="00A95287">
              <w:rPr>
                <w:rFonts w:ascii="Times New Roman" w:hAnsi="Times New Roman"/>
                <w:sz w:val="28"/>
                <w:szCs w:val="28"/>
                <w:shd w:val="clear" w:color="auto" w:fill="FFFFFF"/>
              </w:rPr>
              <w:t xml:space="preserve"> </w:t>
            </w:r>
            <w:r w:rsidR="00177589" w:rsidRPr="00A95287">
              <w:rPr>
                <w:rFonts w:ascii="Times New Roman" w:hAnsi="Times New Roman"/>
                <w:sz w:val="28"/>
                <w:szCs w:val="28"/>
                <w:u w:val="single"/>
                <w:shd w:val="clear" w:color="auto" w:fill="FFFFFF"/>
              </w:rPr>
              <w:t>2021.gada 1.jūlija redakcijā</w:t>
            </w:r>
            <w:r w:rsidR="00041C4D" w:rsidRPr="00A95287">
              <w:rPr>
                <w:rStyle w:val="FootnoteReference"/>
                <w:sz w:val="28"/>
                <w:szCs w:val="28"/>
                <w:u w:val="single"/>
                <w:shd w:val="clear" w:color="auto" w:fill="FFFFFF"/>
              </w:rPr>
              <w:footnoteReference w:id="2"/>
            </w:r>
            <w:r w:rsidR="00177589" w:rsidRPr="00A95287">
              <w:rPr>
                <w:rFonts w:ascii="Times New Roman" w:hAnsi="Times New Roman"/>
                <w:sz w:val="28"/>
                <w:szCs w:val="28"/>
                <w:shd w:val="clear" w:color="auto" w:fill="FFFFFF"/>
              </w:rPr>
              <w:t xml:space="preserve"> ir </w:t>
            </w:r>
            <w:r w:rsidR="00041C4D" w:rsidRPr="00A95287">
              <w:rPr>
                <w:rFonts w:ascii="Times New Roman" w:hAnsi="Times New Roman"/>
                <w:sz w:val="28"/>
                <w:szCs w:val="28"/>
                <w:shd w:val="clear" w:color="auto" w:fill="FFFFFF"/>
              </w:rPr>
              <w:t>iestrādāti</w:t>
            </w:r>
            <w:r w:rsidR="00177589" w:rsidRPr="00A95287">
              <w:rPr>
                <w:rFonts w:ascii="Times New Roman" w:hAnsi="Times New Roman"/>
                <w:sz w:val="28"/>
                <w:szCs w:val="28"/>
                <w:shd w:val="clear" w:color="auto" w:fill="FFFFFF"/>
              </w:rPr>
              <w:t xml:space="preserve"> MK noteikumu grozījumu 1.punktā noteiktie grozījumi, bet</w:t>
            </w:r>
            <w:r w:rsidR="002E0789" w:rsidRPr="00A95287">
              <w:rPr>
                <w:rFonts w:ascii="Times New Roman" w:hAnsi="Times New Roman"/>
                <w:sz w:val="28"/>
                <w:szCs w:val="28"/>
                <w:shd w:val="clear" w:color="auto" w:fill="FFFFFF"/>
              </w:rPr>
              <w:t xml:space="preserve"> nav ietverts MK noteikumu grozījumu 2.punkts</w:t>
            </w:r>
            <w:r w:rsidR="00177589" w:rsidRPr="00A95287">
              <w:rPr>
                <w:rFonts w:ascii="Times New Roman" w:hAnsi="Times New Roman"/>
                <w:sz w:val="28"/>
                <w:szCs w:val="28"/>
                <w:shd w:val="clear" w:color="auto" w:fill="FFFFFF"/>
              </w:rPr>
              <w:t>, ka šīs grozītās normas stājas spēkā</w:t>
            </w:r>
            <w:r w:rsidR="002E0789" w:rsidRPr="00A95287">
              <w:rPr>
                <w:rFonts w:ascii="Times New Roman" w:hAnsi="Times New Roman"/>
                <w:sz w:val="28"/>
                <w:szCs w:val="28"/>
                <w:shd w:val="clear" w:color="auto" w:fill="FFFFFF"/>
              </w:rPr>
              <w:t xml:space="preserve"> </w:t>
            </w:r>
            <w:r w:rsidR="00041C4D" w:rsidRPr="00A95287">
              <w:rPr>
                <w:rFonts w:ascii="Times New Roman" w:hAnsi="Times New Roman"/>
                <w:sz w:val="28"/>
                <w:szCs w:val="28"/>
                <w:shd w:val="clear" w:color="auto" w:fill="FFFFFF"/>
              </w:rPr>
              <w:t>2021. gada 1. jūlijā</w:t>
            </w:r>
            <w:r w:rsidR="00177589" w:rsidRPr="00A95287">
              <w:rPr>
                <w:rFonts w:ascii="Times New Roman" w:hAnsi="Times New Roman"/>
                <w:sz w:val="28"/>
                <w:szCs w:val="28"/>
                <w:shd w:val="clear" w:color="auto" w:fill="FFFFFF"/>
              </w:rPr>
              <w:t xml:space="preserve">. </w:t>
            </w:r>
          </w:p>
          <w:p w14:paraId="3EF38CEE" w14:textId="35C58627" w:rsidR="002E0789" w:rsidRPr="00A95287" w:rsidRDefault="00177589" w:rsidP="00C97CDD">
            <w:pPr>
              <w:spacing w:after="0" w:line="240" w:lineRule="auto"/>
              <w:jc w:val="both"/>
              <w:rPr>
                <w:rFonts w:ascii="Times New Roman" w:hAnsi="Times New Roman"/>
                <w:sz w:val="28"/>
                <w:szCs w:val="28"/>
                <w:shd w:val="clear" w:color="auto" w:fill="FFFFFF"/>
              </w:rPr>
            </w:pPr>
            <w:r w:rsidRPr="00A95287">
              <w:rPr>
                <w:rFonts w:ascii="Times New Roman" w:hAnsi="Times New Roman"/>
                <w:sz w:val="28"/>
                <w:szCs w:val="28"/>
                <w:shd w:val="clear" w:color="auto" w:fill="FFFFFF"/>
              </w:rPr>
              <w:t xml:space="preserve">Līdz ar to, ir izveidojusies situācija, ka </w:t>
            </w:r>
            <w:r w:rsidR="00AC6066" w:rsidRPr="00A95287">
              <w:rPr>
                <w:rFonts w:ascii="Times New Roman" w:hAnsi="Times New Roman"/>
                <w:sz w:val="28"/>
                <w:szCs w:val="28"/>
                <w:shd w:val="clear" w:color="auto" w:fill="FFFFFF"/>
              </w:rPr>
              <w:t xml:space="preserve">MK noteikumi ar š.g. 1.jūliju vairs nesaturēs ar zinātnes politikas īstenošanas funkciju izpildi, lai gan, </w:t>
            </w:r>
            <w:r w:rsidR="00AC6066" w:rsidRPr="00A95287">
              <w:rPr>
                <w:rFonts w:ascii="Times New Roman" w:hAnsi="Times New Roman"/>
                <w:sz w:val="28"/>
                <w:szCs w:val="28"/>
                <w:shd w:val="clear" w:color="auto" w:fill="FFFFFF"/>
              </w:rPr>
              <w:lastRenderedPageBreak/>
              <w:t>ievērojot MK rīkojuma 7.2.1.apakšpunktu, aģentūrai šo funkciju izpildes termiņš tiek pagarināts līdz š.g. 31.decembrim</w:t>
            </w:r>
            <w:r w:rsidR="000F7E2B">
              <w:rPr>
                <w:rFonts w:ascii="Times New Roman" w:hAnsi="Times New Roman"/>
                <w:sz w:val="28"/>
                <w:szCs w:val="28"/>
                <w:shd w:val="clear" w:color="auto" w:fill="FFFFFF"/>
              </w:rPr>
              <w:t xml:space="preserve">. Šāda situācija izveidojusies, jo </w:t>
            </w:r>
            <w:r w:rsidR="00041C4D" w:rsidRPr="00A95287">
              <w:rPr>
                <w:rFonts w:ascii="Times New Roman" w:hAnsi="Times New Roman"/>
                <w:sz w:val="28"/>
                <w:szCs w:val="28"/>
                <w:shd w:val="clear" w:color="auto" w:fill="FFFFFF"/>
              </w:rPr>
              <w:t>MK noteikumu n</w:t>
            </w:r>
            <w:r w:rsidR="000F7E2B">
              <w:rPr>
                <w:rFonts w:ascii="Times New Roman" w:hAnsi="Times New Roman"/>
                <w:sz w:val="28"/>
                <w:szCs w:val="28"/>
                <w:shd w:val="clear" w:color="auto" w:fill="FFFFFF"/>
              </w:rPr>
              <w:t>oslēguma jautājumos nav ietverta norma</w:t>
            </w:r>
            <w:r w:rsidR="00041C4D" w:rsidRPr="00A95287">
              <w:rPr>
                <w:rFonts w:ascii="Times New Roman" w:hAnsi="Times New Roman"/>
                <w:sz w:val="28"/>
                <w:szCs w:val="28"/>
                <w:shd w:val="clear" w:color="auto" w:fill="FFFFFF"/>
              </w:rPr>
              <w:t xml:space="preserve">, </w:t>
            </w:r>
            <w:r w:rsidR="000F7E2B">
              <w:rPr>
                <w:rFonts w:ascii="Times New Roman" w:hAnsi="Times New Roman"/>
                <w:sz w:val="28"/>
                <w:szCs w:val="28"/>
                <w:shd w:val="clear" w:color="auto" w:fill="FFFFFF"/>
              </w:rPr>
              <w:t>kas nosaka, kuras normas ar š.g. 1.jūliju tiek</w:t>
            </w:r>
            <w:r w:rsidR="00041C4D" w:rsidRPr="00A95287">
              <w:rPr>
                <w:rFonts w:ascii="Times New Roman" w:hAnsi="Times New Roman"/>
                <w:sz w:val="28"/>
                <w:szCs w:val="28"/>
                <w:shd w:val="clear" w:color="auto" w:fill="FFFFFF"/>
              </w:rPr>
              <w:t xml:space="preserve"> grozītas</w:t>
            </w:r>
            <w:r w:rsidR="000F7E2B">
              <w:rPr>
                <w:rFonts w:ascii="Times New Roman" w:hAnsi="Times New Roman"/>
                <w:sz w:val="28"/>
                <w:szCs w:val="28"/>
                <w:shd w:val="clear" w:color="auto" w:fill="FFFFFF"/>
              </w:rPr>
              <w:t>, resp., aģentūra vairs neveic zinātnes īstenošanas funkciju</w:t>
            </w:r>
            <w:r w:rsidR="00AC6066" w:rsidRPr="00A95287">
              <w:rPr>
                <w:rFonts w:ascii="Times New Roman" w:hAnsi="Times New Roman"/>
                <w:sz w:val="28"/>
                <w:szCs w:val="28"/>
                <w:shd w:val="clear" w:color="auto" w:fill="FFFFFF"/>
              </w:rPr>
              <w:t xml:space="preserve">. </w:t>
            </w:r>
            <w:r w:rsidR="000F7E2B">
              <w:rPr>
                <w:rFonts w:ascii="Times New Roman" w:hAnsi="Times New Roman"/>
                <w:sz w:val="28"/>
                <w:szCs w:val="28"/>
                <w:shd w:val="clear" w:color="auto" w:fill="FFFFFF"/>
              </w:rPr>
              <w:t>Tieši d</w:t>
            </w:r>
            <w:r w:rsidR="00041C4D" w:rsidRPr="00A95287">
              <w:rPr>
                <w:rFonts w:ascii="Times New Roman" w:hAnsi="Times New Roman"/>
                <w:sz w:val="28"/>
                <w:szCs w:val="28"/>
                <w:shd w:val="clear" w:color="auto" w:fill="FFFFFF"/>
              </w:rPr>
              <w:t>ēļ tā nav iespējams veikt grozījumu MK noteikumos, gro</w:t>
            </w:r>
            <w:r w:rsidR="000F7E2B">
              <w:rPr>
                <w:rFonts w:ascii="Times New Roman" w:hAnsi="Times New Roman"/>
                <w:sz w:val="28"/>
                <w:szCs w:val="28"/>
                <w:shd w:val="clear" w:color="auto" w:fill="FFFFFF"/>
              </w:rPr>
              <w:t>zot tikai spēkā stāšanās datumu.</w:t>
            </w:r>
          </w:p>
          <w:p w14:paraId="548ADD11" w14:textId="3760BF0F" w:rsidR="00A95287" w:rsidRPr="001B40AA" w:rsidRDefault="00AC6066" w:rsidP="00CA248D">
            <w:pPr>
              <w:spacing w:after="0" w:line="240" w:lineRule="auto"/>
              <w:jc w:val="both"/>
              <w:rPr>
                <w:rFonts w:ascii="Times New Roman" w:eastAsia="Times New Roman" w:hAnsi="Times New Roman"/>
                <w:sz w:val="28"/>
                <w:szCs w:val="28"/>
              </w:rPr>
            </w:pPr>
            <w:r w:rsidRPr="00A95287">
              <w:rPr>
                <w:rFonts w:ascii="Times New Roman" w:hAnsi="Times New Roman"/>
                <w:sz w:val="28"/>
                <w:szCs w:val="28"/>
                <w:shd w:val="clear" w:color="auto" w:fill="FFFFFF"/>
              </w:rPr>
              <w:t xml:space="preserve">Ievērojot minēto, </w:t>
            </w:r>
            <w:r w:rsidR="00CA248D">
              <w:rPr>
                <w:rFonts w:ascii="Times New Roman" w:hAnsi="Times New Roman"/>
                <w:sz w:val="28"/>
                <w:szCs w:val="28"/>
                <w:shd w:val="clear" w:color="auto" w:fill="FFFFFF"/>
              </w:rPr>
              <w:t xml:space="preserve">ar projektu nosaka, ka </w:t>
            </w:r>
            <w:r w:rsidR="00CA248D" w:rsidRPr="00471D87">
              <w:rPr>
                <w:rFonts w:ascii="Times New Roman" w:eastAsia="Times New Roman" w:hAnsi="Times New Roman"/>
                <w:bCs/>
                <w:sz w:val="28"/>
                <w:szCs w:val="28"/>
              </w:rPr>
              <w:t xml:space="preserve">Ministru kabineta </w:t>
            </w:r>
            <w:r w:rsidR="00CA248D" w:rsidRPr="00471D87">
              <w:rPr>
                <w:rFonts w:ascii="Times New Roman" w:eastAsia="Times New Roman" w:hAnsi="Times New Roman"/>
                <w:sz w:val="28"/>
                <w:szCs w:val="28"/>
              </w:rPr>
              <w:t xml:space="preserve">2020. gada 30. jūnija </w:t>
            </w:r>
            <w:r w:rsidR="00CA248D" w:rsidRPr="00471D87">
              <w:rPr>
                <w:rFonts w:ascii="Times New Roman" w:eastAsia="Times New Roman" w:hAnsi="Times New Roman"/>
                <w:bCs/>
                <w:sz w:val="28"/>
                <w:szCs w:val="28"/>
              </w:rPr>
              <w:t xml:space="preserve">noteikumos Nr. 417 </w:t>
            </w:r>
            <w:r w:rsidR="00CA248D" w:rsidRPr="00471D87">
              <w:rPr>
                <w:rFonts w:ascii="Times New Roman" w:eastAsia="Times New Roman" w:hAnsi="Times New Roman"/>
                <w:sz w:val="28"/>
                <w:szCs w:val="28"/>
              </w:rPr>
              <w:t>“</w:t>
            </w:r>
            <w:r w:rsidR="00CA248D" w:rsidRPr="00471D87">
              <w:rPr>
                <w:rFonts w:ascii="Times New Roman" w:eastAsia="Times New Roman" w:hAnsi="Times New Roman"/>
                <w:bCs/>
                <w:sz w:val="28"/>
                <w:szCs w:val="28"/>
              </w:rPr>
              <w:t>Grozījumi Ministru kabineta 2012. gada 18. decembra noteikumos Nr. 934 "</w:t>
            </w:r>
            <w:hyperlink r:id="rId14" w:tgtFrame="_blank" w:history="1">
              <w:r w:rsidR="00CA248D" w:rsidRPr="00471D87">
                <w:rPr>
                  <w:rFonts w:ascii="Times New Roman" w:eastAsia="Times New Roman" w:hAnsi="Times New Roman"/>
                  <w:bCs/>
                  <w:sz w:val="28"/>
                  <w:szCs w:val="28"/>
                </w:rPr>
                <w:t>Valsts izglītības attīstības aģentūras nolikums</w:t>
              </w:r>
            </w:hyperlink>
            <w:r w:rsidR="00CA248D" w:rsidRPr="00471D87">
              <w:rPr>
                <w:rFonts w:ascii="Times New Roman" w:eastAsia="Times New Roman" w:hAnsi="Times New Roman"/>
                <w:bCs/>
                <w:sz w:val="28"/>
                <w:szCs w:val="28"/>
              </w:rPr>
              <w:t>””</w:t>
            </w:r>
            <w:r w:rsidR="00CA248D">
              <w:rPr>
                <w:rFonts w:ascii="Times New Roman" w:hAnsi="Times New Roman"/>
                <w:sz w:val="28"/>
                <w:szCs w:val="28"/>
              </w:rPr>
              <w:t xml:space="preserve"> noteiktie grozījumi</w:t>
            </w:r>
            <w:r w:rsidR="00CA248D" w:rsidRPr="00471D87">
              <w:rPr>
                <w:rFonts w:ascii="Times New Roman" w:hAnsi="Times New Roman"/>
                <w:sz w:val="28"/>
                <w:szCs w:val="28"/>
              </w:rPr>
              <w:t xml:space="preserve"> </w:t>
            </w:r>
            <w:r w:rsidR="00CA248D" w:rsidRPr="00471D87">
              <w:rPr>
                <w:rFonts w:ascii="Times New Roman" w:eastAsia="Times New Roman" w:hAnsi="Times New Roman"/>
                <w:sz w:val="28"/>
                <w:szCs w:val="28"/>
              </w:rPr>
              <w:t>Ministru kabineta 2012. gada 18. decembra noteikumu Nr. 934 "</w:t>
            </w:r>
            <w:hyperlink r:id="rId15" w:tgtFrame="_blank" w:history="1">
              <w:r w:rsidR="00CA248D" w:rsidRPr="00471D87">
                <w:rPr>
                  <w:rFonts w:ascii="Times New Roman" w:eastAsia="Times New Roman" w:hAnsi="Times New Roman"/>
                  <w:sz w:val="28"/>
                  <w:szCs w:val="28"/>
                </w:rPr>
                <w:t>Valsts izglītības attīstības aģentūras nolikums</w:t>
              </w:r>
            </w:hyperlink>
            <w:r w:rsidR="00CA248D" w:rsidRPr="00471D87">
              <w:rPr>
                <w:rFonts w:ascii="Times New Roman" w:eastAsia="Times New Roman" w:hAnsi="Times New Roman"/>
                <w:sz w:val="28"/>
                <w:szCs w:val="28"/>
              </w:rPr>
              <w:t xml:space="preserve">" </w:t>
            </w:r>
            <w:r w:rsidR="00CA248D">
              <w:rPr>
                <w:rFonts w:ascii="Times New Roman" w:hAnsi="Times New Roman"/>
                <w:sz w:val="28"/>
                <w:szCs w:val="28"/>
                <w:shd w:val="clear" w:color="auto" w:fill="FFFFFF"/>
              </w:rPr>
              <w:t>2.punktā</w:t>
            </w:r>
            <w:r w:rsidR="00CA248D" w:rsidRPr="00471D87">
              <w:rPr>
                <w:rFonts w:ascii="Times New Roman" w:hAnsi="Times New Roman"/>
                <w:sz w:val="28"/>
                <w:szCs w:val="28"/>
                <w:shd w:val="clear" w:color="auto" w:fill="FFFFFF"/>
              </w:rPr>
              <w:t xml:space="preserve">, </w:t>
            </w:r>
            <w:r w:rsidR="00CA248D">
              <w:rPr>
                <w:rFonts w:ascii="Times New Roman" w:eastAsia="Times New Roman" w:hAnsi="Times New Roman"/>
                <w:sz w:val="28"/>
                <w:szCs w:val="28"/>
              </w:rPr>
              <w:t>3.1., 3.4.</w:t>
            </w:r>
            <w:r w:rsidR="00CA248D" w:rsidRPr="00471D87">
              <w:rPr>
                <w:rFonts w:ascii="Times New Roman" w:eastAsia="Times New Roman" w:hAnsi="Times New Roman"/>
                <w:sz w:val="28"/>
                <w:szCs w:val="28"/>
              </w:rPr>
              <w:t xml:space="preserve">, 3.7., 3.9., 3.10., 3.14., 3.15., 3.17., 3.18., </w:t>
            </w:r>
            <w:r w:rsidR="00CA248D">
              <w:rPr>
                <w:rFonts w:ascii="Times New Roman" w:eastAsia="Times New Roman" w:hAnsi="Times New Roman"/>
                <w:sz w:val="28"/>
                <w:szCs w:val="28"/>
              </w:rPr>
              <w:t xml:space="preserve">3.19., 3.20. un 7.5.apakšpunktā </w:t>
            </w:r>
            <w:r w:rsidR="00CA248D" w:rsidRPr="00471D87">
              <w:rPr>
                <w:rFonts w:ascii="Times New Roman" w:eastAsia="Times New Roman" w:hAnsi="Times New Roman"/>
                <w:sz w:val="28"/>
                <w:szCs w:val="28"/>
              </w:rPr>
              <w:t>stājas spēkā 2022.gada 1.janvārī</w:t>
            </w:r>
            <w:bookmarkStart w:id="0" w:name="_GoBack"/>
            <w:bookmarkEnd w:id="0"/>
            <w:r w:rsidR="00CA248D" w:rsidRPr="00471D87">
              <w:rPr>
                <w:rFonts w:ascii="Times New Roman" w:eastAsia="Times New Roman" w:hAnsi="Times New Roman"/>
                <w:sz w:val="28"/>
                <w:szCs w:val="28"/>
              </w:rPr>
              <w:t>.</w:t>
            </w:r>
          </w:p>
        </w:tc>
      </w:tr>
      <w:tr w:rsidR="00F14789" w:rsidRPr="00A95287" w14:paraId="548ADD16"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3" w14:textId="05E8EE0A"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D14"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Projekta izstrādē iesaistītās institūcijas un publiskas personas kapitālsabiedrības</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548ADD15" w14:textId="28D1E307" w:rsidR="006A6FB1" w:rsidRPr="00A95287" w:rsidRDefault="003011F4" w:rsidP="00E1017D">
            <w:pPr>
              <w:spacing w:after="0" w:line="240" w:lineRule="auto"/>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M</w:t>
            </w:r>
            <w:r w:rsidR="00F00A7E" w:rsidRPr="00A95287">
              <w:rPr>
                <w:rFonts w:ascii="Times New Roman" w:eastAsia="Times New Roman" w:hAnsi="Times New Roman"/>
                <w:sz w:val="28"/>
                <w:szCs w:val="28"/>
                <w:lang w:eastAsia="lv-LV"/>
              </w:rPr>
              <w:t>inistrija</w:t>
            </w:r>
          </w:p>
        </w:tc>
      </w:tr>
      <w:tr w:rsidR="00F14789" w:rsidRPr="00A95287" w14:paraId="548ADD1A"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7" w14:textId="77777777"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4.</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D18"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5299785D" w14:textId="77777777" w:rsidR="006A6FB1" w:rsidRDefault="009D15FA" w:rsidP="005A49C1">
            <w:pPr>
              <w:spacing w:after="0" w:line="240" w:lineRule="auto"/>
              <w:jc w:val="both"/>
              <w:rPr>
                <w:rFonts w:ascii="Times New Roman" w:eastAsia="Times New Roman" w:hAnsi="Times New Roman"/>
                <w:sz w:val="28"/>
                <w:szCs w:val="28"/>
              </w:rPr>
            </w:pPr>
            <w:r w:rsidRPr="00A95287">
              <w:rPr>
                <w:rFonts w:ascii="Times New Roman" w:eastAsia="Times New Roman" w:hAnsi="Times New Roman"/>
                <w:sz w:val="28"/>
                <w:szCs w:val="28"/>
                <w:lang w:eastAsia="lv-LV"/>
              </w:rPr>
              <w:t>Projekts tiek virzīts vienotā paketē ar Ministru kabineta  noteikumu projektu “</w:t>
            </w:r>
            <w:r w:rsidRPr="00A95287">
              <w:rPr>
                <w:rFonts w:ascii="Times New Roman" w:eastAsia="Times New Roman" w:hAnsi="Times New Roman"/>
                <w:sz w:val="28"/>
                <w:szCs w:val="28"/>
              </w:rPr>
              <w:t xml:space="preserve">Ministru kabineta </w:t>
            </w:r>
            <w:r w:rsidR="00A95287" w:rsidRPr="00A95287">
              <w:rPr>
                <w:rFonts w:ascii="Times New Roman" w:eastAsia="Times New Roman" w:hAnsi="Times New Roman"/>
                <w:sz w:val="28"/>
                <w:szCs w:val="28"/>
              </w:rPr>
              <w:t>2020. gada 30. jūnija noteikumos Nr. 408 "</w:t>
            </w:r>
            <w:hyperlink r:id="rId16" w:tgtFrame="_blank" w:history="1">
              <w:r w:rsidR="00A95287" w:rsidRPr="00A95287">
                <w:rPr>
                  <w:rFonts w:ascii="Times New Roman" w:eastAsia="Times New Roman" w:hAnsi="Times New Roman"/>
                  <w:sz w:val="28"/>
                  <w:szCs w:val="28"/>
                </w:rPr>
                <w:t>Latvijas Zinātnes padomes nolikums</w:t>
              </w:r>
            </w:hyperlink>
            <w:r w:rsidR="00A95287" w:rsidRPr="00A95287">
              <w:rPr>
                <w:rFonts w:ascii="Times New Roman" w:eastAsia="Times New Roman" w:hAnsi="Times New Roman"/>
                <w:sz w:val="28"/>
                <w:szCs w:val="28"/>
              </w:rPr>
              <w:t>””</w:t>
            </w:r>
            <w:r w:rsidRPr="00A95287">
              <w:rPr>
                <w:rFonts w:ascii="Times New Roman" w:eastAsia="Times New Roman" w:hAnsi="Times New Roman"/>
                <w:sz w:val="28"/>
                <w:szCs w:val="28"/>
              </w:rPr>
              <w:t>.</w:t>
            </w:r>
          </w:p>
          <w:p w14:paraId="64AB770D" w14:textId="77777777" w:rsidR="00EC3DE3" w:rsidRDefault="00EC3DE3" w:rsidP="005A49C1">
            <w:pPr>
              <w:spacing w:after="0" w:line="240" w:lineRule="auto"/>
              <w:jc w:val="both"/>
              <w:rPr>
                <w:rFonts w:ascii="Times New Roman" w:eastAsia="Times New Roman" w:hAnsi="Times New Roman"/>
                <w:sz w:val="28"/>
                <w:szCs w:val="28"/>
              </w:rPr>
            </w:pPr>
          </w:p>
          <w:p w14:paraId="548ADD19" w14:textId="210323D0" w:rsidR="00EC3DE3" w:rsidRPr="00A95287" w:rsidRDefault="00EC3DE3" w:rsidP="005A49C1">
            <w:pPr>
              <w:spacing w:after="0" w:line="240" w:lineRule="auto"/>
              <w:jc w:val="both"/>
              <w:rPr>
                <w:rFonts w:ascii="Times New Roman" w:eastAsia="Times New Roman" w:hAnsi="Times New Roman"/>
                <w:sz w:val="28"/>
                <w:szCs w:val="28"/>
                <w:lang w:eastAsia="lv-LV"/>
              </w:rPr>
            </w:pPr>
            <w:r w:rsidRPr="00931D68">
              <w:rPr>
                <w:rFonts w:ascii="Times New Roman" w:eastAsia="Times New Roman" w:hAnsi="Times New Roman"/>
                <w:sz w:val="28"/>
                <w:szCs w:val="28"/>
              </w:rPr>
              <w:t xml:space="preserve">Projektam ir pievienots Ministru kabineta protokollēmuma projekts, kas paredz ministrijai uzdevumu </w:t>
            </w:r>
            <w:r w:rsidRPr="00931D68">
              <w:rPr>
                <w:rFonts w:ascii="Times New Roman" w:hAnsi="Times New Roman"/>
                <w:color w:val="414142"/>
                <w:sz w:val="28"/>
                <w:szCs w:val="28"/>
                <w:shd w:val="clear" w:color="auto" w:fill="FFFFFF"/>
              </w:rPr>
              <w:t xml:space="preserve">iesniegt Finanšu ministrijā </w:t>
            </w:r>
            <w:r w:rsidRPr="00931D68">
              <w:rPr>
                <w:rFonts w:ascii="Times New Roman" w:hAnsi="Times New Roman"/>
                <w:color w:val="000000"/>
                <w:sz w:val="28"/>
                <w:szCs w:val="28"/>
                <w:shd w:val="clear" w:color="auto" w:fill="FFFFFF"/>
              </w:rPr>
              <w:t>priekšlikumu apropriācijas pārdalei 2021.gada valsts budžetā 88 333 </w:t>
            </w:r>
            <w:r w:rsidRPr="00931D68">
              <w:rPr>
                <w:rFonts w:ascii="Times New Roman" w:hAnsi="Times New Roman"/>
                <w:i/>
                <w:iCs/>
                <w:color w:val="000000"/>
                <w:sz w:val="28"/>
                <w:szCs w:val="28"/>
                <w:shd w:val="clear" w:color="auto" w:fill="FFFFFF"/>
              </w:rPr>
              <w:t>euro </w:t>
            </w:r>
            <w:r w:rsidRPr="00931D68">
              <w:rPr>
                <w:rFonts w:ascii="Times New Roman" w:hAnsi="Times New Roman"/>
                <w:color w:val="000000"/>
                <w:sz w:val="28"/>
                <w:szCs w:val="28"/>
                <w:shd w:val="clear" w:color="auto" w:fill="FFFFFF"/>
              </w:rPr>
              <w:t>apmērā no budžeta apakšprogrammas 42.09.00 “Latvijas Zinātnes padome” uz budžeta apakšprogrammu 42.05.00 “Valsts izglītības attīstības aģentūras darbības nodrošināšana”, tai skaitā izdevumiem atlīdzībai (1000.kods) 60 823 </w:t>
            </w:r>
            <w:r w:rsidRPr="00931D68">
              <w:rPr>
                <w:rFonts w:ascii="Times New Roman" w:hAnsi="Times New Roman"/>
                <w:i/>
                <w:iCs/>
                <w:color w:val="000000"/>
                <w:sz w:val="28"/>
                <w:szCs w:val="28"/>
                <w:shd w:val="clear" w:color="auto" w:fill="FFFFFF"/>
              </w:rPr>
              <w:t>euro</w:t>
            </w:r>
            <w:r w:rsidRPr="00931D68">
              <w:rPr>
                <w:rFonts w:ascii="Times New Roman" w:hAnsi="Times New Roman"/>
                <w:color w:val="000000"/>
                <w:sz w:val="28"/>
                <w:szCs w:val="28"/>
                <w:shd w:val="clear" w:color="auto" w:fill="FFFFFF"/>
              </w:rPr>
              <w:t> apmērā un precēm un pakalpojumiem (2000.kods) 27 510 </w:t>
            </w:r>
            <w:r w:rsidRPr="00931D68">
              <w:rPr>
                <w:rFonts w:ascii="Times New Roman" w:hAnsi="Times New Roman"/>
                <w:i/>
                <w:iCs/>
                <w:color w:val="000000"/>
                <w:sz w:val="28"/>
                <w:szCs w:val="28"/>
                <w:shd w:val="clear" w:color="auto" w:fill="FFFFFF"/>
              </w:rPr>
              <w:t>euro</w:t>
            </w:r>
            <w:r w:rsidRPr="00931D68">
              <w:rPr>
                <w:rFonts w:ascii="Times New Roman" w:hAnsi="Times New Roman"/>
                <w:color w:val="000000"/>
                <w:sz w:val="28"/>
                <w:szCs w:val="28"/>
                <w:shd w:val="clear" w:color="auto" w:fill="FFFFFF"/>
              </w:rPr>
              <w:t> apmērā.</w:t>
            </w:r>
          </w:p>
        </w:tc>
      </w:tr>
    </w:tbl>
    <w:p w14:paraId="548ADD1B" w14:textId="77777777" w:rsidR="006A6FB1" w:rsidRPr="00A95287" w:rsidRDefault="006A6FB1" w:rsidP="006A6FB1">
      <w:pPr>
        <w:spacing w:after="0" w:line="240" w:lineRule="auto"/>
        <w:rPr>
          <w:rFonts w:ascii="Times New Roman" w:eastAsia="Times New Roman" w:hAnsi="Times New Roman"/>
          <w:color w:val="FF0000"/>
          <w:sz w:val="28"/>
          <w:szCs w:val="28"/>
          <w:lang w:eastAsia="lv-LV"/>
        </w:rPr>
      </w:pPr>
      <w:r w:rsidRPr="00A95287">
        <w:rPr>
          <w:rFonts w:ascii="Times New Roman" w:eastAsia="Times New Roman" w:hAnsi="Times New Roman"/>
          <w:color w:val="FF0000"/>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14789" w:rsidRPr="00A95287" w14:paraId="548ADD1D"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1C"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II. Tiesību akta projekta ietekme uz sabiedrību, tautsaimniecības attīstību un administratīvo slogu</w:t>
            </w:r>
          </w:p>
        </w:tc>
      </w:tr>
      <w:tr w:rsidR="00F14789" w:rsidRPr="00A95287" w14:paraId="548ADD1F"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1E" w14:textId="77777777" w:rsidR="00B46DF2" w:rsidRPr="00A95287" w:rsidRDefault="00B46DF2" w:rsidP="00B46DF2">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Projekts šo jomu neskar</w:t>
            </w:r>
          </w:p>
        </w:tc>
      </w:tr>
    </w:tbl>
    <w:p w14:paraId="548ADD20" w14:textId="77777777" w:rsidR="002B6FA5" w:rsidRPr="00A95287" w:rsidRDefault="006A6FB1" w:rsidP="006A6FB1">
      <w:pPr>
        <w:spacing w:after="0" w:line="240" w:lineRule="auto"/>
        <w:rPr>
          <w:rFonts w:ascii="Times New Roman" w:eastAsia="Times New Roman" w:hAnsi="Times New Roman"/>
          <w:color w:val="FF0000"/>
          <w:sz w:val="28"/>
          <w:szCs w:val="28"/>
          <w:shd w:val="clear" w:color="auto" w:fill="FFFFFF"/>
          <w:lang w:eastAsia="lv-LV"/>
        </w:rPr>
      </w:pPr>
      <w:r w:rsidRPr="00A95287">
        <w:rPr>
          <w:rFonts w:ascii="Times New Roman" w:eastAsia="Times New Roman" w:hAnsi="Times New Roman"/>
          <w:color w:val="FF0000"/>
          <w:sz w:val="28"/>
          <w:szCs w:val="28"/>
          <w:shd w:val="clear" w:color="auto" w:fill="FFFFFF"/>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001"/>
        <w:gridCol w:w="1276"/>
        <w:gridCol w:w="1134"/>
        <w:gridCol w:w="1417"/>
        <w:gridCol w:w="1276"/>
        <w:gridCol w:w="1276"/>
        <w:gridCol w:w="846"/>
      </w:tblGrid>
      <w:tr w:rsidR="009C67E1" w:rsidRPr="00A95287" w14:paraId="548ADD22" w14:textId="77777777" w:rsidTr="00207395">
        <w:trPr>
          <w:trHeight w:val="361"/>
          <w:jc w:val="center"/>
        </w:trPr>
        <w:tc>
          <w:tcPr>
            <w:tcW w:w="9639" w:type="dxa"/>
            <w:gridSpan w:val="8"/>
            <w:vAlign w:val="center"/>
          </w:tcPr>
          <w:p w14:paraId="548ADD2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br w:type="page"/>
            </w:r>
            <w:r w:rsidRPr="00A95287">
              <w:rPr>
                <w:rFonts w:ascii="Times New Roman" w:eastAsia="Times New Roman" w:hAnsi="Times New Roman"/>
                <w:sz w:val="28"/>
                <w:szCs w:val="28"/>
                <w:lang w:eastAsia="lv-LV"/>
              </w:rPr>
              <w:br w:type="page"/>
            </w:r>
            <w:r w:rsidRPr="00A95287">
              <w:rPr>
                <w:rFonts w:ascii="Times New Roman" w:eastAsia="Times New Roman" w:hAnsi="Times New Roman"/>
                <w:sz w:val="28"/>
                <w:szCs w:val="28"/>
                <w:lang w:eastAsia="lv-LV"/>
              </w:rPr>
              <w:br w:type="page"/>
            </w:r>
            <w:r w:rsidRPr="00A95287">
              <w:rPr>
                <w:rFonts w:ascii="Times New Roman" w:eastAsia="Times New Roman" w:hAnsi="Times New Roman"/>
                <w:b/>
                <w:sz w:val="28"/>
                <w:szCs w:val="28"/>
                <w:lang w:eastAsia="lv-LV"/>
              </w:rPr>
              <w:t>III. Tiesību akta projekta ietekme uz valsts budžetu un pašvaldību budžetiem</w:t>
            </w:r>
          </w:p>
        </w:tc>
      </w:tr>
      <w:tr w:rsidR="009C67E1" w:rsidRPr="00A95287" w14:paraId="548ADD26" w14:textId="77777777" w:rsidTr="00F35CD3">
        <w:trPr>
          <w:jc w:val="center"/>
        </w:trPr>
        <w:tc>
          <w:tcPr>
            <w:tcW w:w="1413" w:type="dxa"/>
            <w:vMerge w:val="restart"/>
            <w:vAlign w:val="center"/>
          </w:tcPr>
          <w:p w14:paraId="548ADD23"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Rādītāji</w:t>
            </w:r>
          </w:p>
        </w:tc>
        <w:tc>
          <w:tcPr>
            <w:tcW w:w="2277" w:type="dxa"/>
            <w:gridSpan w:val="2"/>
            <w:vMerge w:val="restart"/>
            <w:vAlign w:val="center"/>
          </w:tcPr>
          <w:p w14:paraId="548ADD24"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2021</w:t>
            </w:r>
          </w:p>
        </w:tc>
        <w:tc>
          <w:tcPr>
            <w:tcW w:w="5949" w:type="dxa"/>
            <w:gridSpan w:val="5"/>
            <w:vAlign w:val="center"/>
          </w:tcPr>
          <w:p w14:paraId="548ADD25"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Turpmākie trīs gadi (</w:t>
            </w:r>
            <w:r w:rsidRPr="00A95287">
              <w:rPr>
                <w:rFonts w:ascii="Times New Roman" w:eastAsia="Times New Roman" w:hAnsi="Times New Roman"/>
                <w:i/>
                <w:sz w:val="28"/>
                <w:szCs w:val="28"/>
                <w:lang w:eastAsia="lv-LV"/>
              </w:rPr>
              <w:t>euro</w:t>
            </w:r>
            <w:r w:rsidRPr="00A95287">
              <w:rPr>
                <w:rFonts w:ascii="Times New Roman" w:eastAsia="Times New Roman" w:hAnsi="Times New Roman"/>
                <w:sz w:val="28"/>
                <w:szCs w:val="28"/>
                <w:lang w:eastAsia="lv-LV"/>
              </w:rPr>
              <w:t>)</w:t>
            </w:r>
          </w:p>
        </w:tc>
      </w:tr>
      <w:tr w:rsidR="009C67E1" w:rsidRPr="00A95287" w14:paraId="548ADD2C" w14:textId="77777777" w:rsidTr="00F35CD3">
        <w:trPr>
          <w:jc w:val="center"/>
        </w:trPr>
        <w:tc>
          <w:tcPr>
            <w:tcW w:w="1413" w:type="dxa"/>
            <w:vMerge/>
            <w:vAlign w:val="center"/>
          </w:tcPr>
          <w:p w14:paraId="548ADD27"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p>
        </w:tc>
        <w:tc>
          <w:tcPr>
            <w:tcW w:w="2277" w:type="dxa"/>
            <w:gridSpan w:val="2"/>
            <w:vMerge/>
            <w:vAlign w:val="center"/>
          </w:tcPr>
          <w:p w14:paraId="548ADD28"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p>
        </w:tc>
        <w:tc>
          <w:tcPr>
            <w:tcW w:w="2551" w:type="dxa"/>
            <w:gridSpan w:val="2"/>
            <w:vAlign w:val="center"/>
          </w:tcPr>
          <w:p w14:paraId="548ADD29"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bCs/>
                <w:sz w:val="28"/>
                <w:szCs w:val="28"/>
                <w:lang w:eastAsia="lv-LV"/>
              </w:rPr>
              <w:t>2022</w:t>
            </w:r>
          </w:p>
        </w:tc>
        <w:tc>
          <w:tcPr>
            <w:tcW w:w="2552" w:type="dxa"/>
            <w:gridSpan w:val="2"/>
            <w:vAlign w:val="center"/>
          </w:tcPr>
          <w:p w14:paraId="548ADD2A" w14:textId="77777777" w:rsidR="002B6FA5" w:rsidRPr="00A95287" w:rsidRDefault="002B6FA5" w:rsidP="0000664F">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2023</w:t>
            </w:r>
          </w:p>
        </w:tc>
        <w:tc>
          <w:tcPr>
            <w:tcW w:w="846" w:type="dxa"/>
            <w:vAlign w:val="center"/>
          </w:tcPr>
          <w:p w14:paraId="548ADD2B" w14:textId="77777777" w:rsidR="002B6FA5" w:rsidRPr="00A95287" w:rsidRDefault="002B6FA5" w:rsidP="0000664F">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2024</w:t>
            </w:r>
          </w:p>
        </w:tc>
      </w:tr>
      <w:tr w:rsidR="009C67E1" w:rsidRPr="00A95287" w14:paraId="548ADD38" w14:textId="77777777" w:rsidTr="00F35CD3">
        <w:trPr>
          <w:jc w:val="center"/>
        </w:trPr>
        <w:tc>
          <w:tcPr>
            <w:tcW w:w="1413" w:type="dxa"/>
            <w:vMerge/>
            <w:vAlign w:val="center"/>
          </w:tcPr>
          <w:p w14:paraId="548ADD2D"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p>
        </w:tc>
        <w:tc>
          <w:tcPr>
            <w:tcW w:w="1001" w:type="dxa"/>
            <w:vAlign w:val="center"/>
          </w:tcPr>
          <w:p w14:paraId="548ADD2E"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sz w:val="28"/>
                <w:szCs w:val="28"/>
                <w:lang w:eastAsia="lv-LV"/>
              </w:rPr>
              <w:t>saskaņā ar valsts budžetu kārtējam gadam</w:t>
            </w:r>
          </w:p>
        </w:tc>
        <w:tc>
          <w:tcPr>
            <w:tcW w:w="1276" w:type="dxa"/>
            <w:vAlign w:val="center"/>
          </w:tcPr>
          <w:p w14:paraId="548ADD2F"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sz w:val="28"/>
                <w:szCs w:val="28"/>
                <w:lang w:eastAsia="lv-LV"/>
              </w:rPr>
              <w:t>izmaiņas kārtējā gadā, salīdzinot ar budžetu kārtējam gadam</w:t>
            </w:r>
          </w:p>
        </w:tc>
        <w:tc>
          <w:tcPr>
            <w:tcW w:w="1134" w:type="dxa"/>
            <w:vAlign w:val="center"/>
          </w:tcPr>
          <w:p w14:paraId="548ADD30"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saskaņā ar vidēja termiņa budžeta ietvaru</w:t>
            </w:r>
          </w:p>
        </w:tc>
        <w:tc>
          <w:tcPr>
            <w:tcW w:w="1417" w:type="dxa"/>
            <w:vAlign w:val="center"/>
          </w:tcPr>
          <w:p w14:paraId="548ADD3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izmaiņas, salīdzinot ar vidēja termiņa budžeta ietvaru 2022.</w:t>
            </w:r>
          </w:p>
          <w:p w14:paraId="548ADD32"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gadam</w:t>
            </w:r>
          </w:p>
        </w:tc>
        <w:tc>
          <w:tcPr>
            <w:tcW w:w="1276" w:type="dxa"/>
            <w:vAlign w:val="center"/>
          </w:tcPr>
          <w:p w14:paraId="548ADD3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saskaņā ar vidēja termiņa budžeta ietvaru</w:t>
            </w:r>
          </w:p>
        </w:tc>
        <w:tc>
          <w:tcPr>
            <w:tcW w:w="1276" w:type="dxa"/>
            <w:vAlign w:val="center"/>
          </w:tcPr>
          <w:p w14:paraId="548ADD34"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izmaiņas, salīdzinot ar vidēja termiņa budžeta ietvaru 2023.</w:t>
            </w:r>
          </w:p>
          <w:p w14:paraId="548ADD35"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gadam</w:t>
            </w:r>
          </w:p>
        </w:tc>
        <w:tc>
          <w:tcPr>
            <w:tcW w:w="846" w:type="dxa"/>
            <w:vAlign w:val="center"/>
          </w:tcPr>
          <w:p w14:paraId="548ADD36"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izmaiņas, salīdzinot ar vidēja termiņa budžeta ietvaru 2023.</w:t>
            </w:r>
          </w:p>
          <w:p w14:paraId="548ADD37"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gadam</w:t>
            </w:r>
          </w:p>
        </w:tc>
      </w:tr>
      <w:tr w:rsidR="009C67E1" w:rsidRPr="00A95287" w14:paraId="548ADD41" w14:textId="77777777" w:rsidTr="00F35CD3">
        <w:trPr>
          <w:jc w:val="center"/>
        </w:trPr>
        <w:tc>
          <w:tcPr>
            <w:tcW w:w="1413" w:type="dxa"/>
            <w:vAlign w:val="center"/>
          </w:tcPr>
          <w:p w14:paraId="548ADD39"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1</w:t>
            </w:r>
          </w:p>
        </w:tc>
        <w:tc>
          <w:tcPr>
            <w:tcW w:w="1001" w:type="dxa"/>
            <w:vAlign w:val="center"/>
          </w:tcPr>
          <w:p w14:paraId="548ADD3A"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2</w:t>
            </w:r>
          </w:p>
        </w:tc>
        <w:tc>
          <w:tcPr>
            <w:tcW w:w="1276" w:type="dxa"/>
            <w:vAlign w:val="center"/>
          </w:tcPr>
          <w:p w14:paraId="548ADD3B"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3</w:t>
            </w:r>
          </w:p>
        </w:tc>
        <w:tc>
          <w:tcPr>
            <w:tcW w:w="1134" w:type="dxa"/>
            <w:vAlign w:val="center"/>
          </w:tcPr>
          <w:p w14:paraId="548ADD3C"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4</w:t>
            </w:r>
          </w:p>
        </w:tc>
        <w:tc>
          <w:tcPr>
            <w:tcW w:w="1417" w:type="dxa"/>
            <w:vAlign w:val="center"/>
          </w:tcPr>
          <w:p w14:paraId="548ADD3D"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5</w:t>
            </w:r>
          </w:p>
        </w:tc>
        <w:tc>
          <w:tcPr>
            <w:tcW w:w="1276" w:type="dxa"/>
            <w:vAlign w:val="center"/>
          </w:tcPr>
          <w:p w14:paraId="548ADD3E"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6</w:t>
            </w:r>
          </w:p>
        </w:tc>
        <w:tc>
          <w:tcPr>
            <w:tcW w:w="1276" w:type="dxa"/>
          </w:tcPr>
          <w:p w14:paraId="548ADD3F"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7</w:t>
            </w:r>
          </w:p>
        </w:tc>
        <w:tc>
          <w:tcPr>
            <w:tcW w:w="846" w:type="dxa"/>
          </w:tcPr>
          <w:p w14:paraId="548ADD40" w14:textId="77777777" w:rsidR="002B6FA5" w:rsidRPr="00A95287" w:rsidRDefault="002B6FA5" w:rsidP="0000664F">
            <w:pPr>
              <w:spacing w:after="0" w:line="240" w:lineRule="auto"/>
              <w:jc w:val="center"/>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8</w:t>
            </w:r>
          </w:p>
        </w:tc>
      </w:tr>
      <w:tr w:rsidR="009C67E1" w:rsidRPr="00A95287" w14:paraId="548ADD4B" w14:textId="77777777" w:rsidTr="00F35CD3">
        <w:trPr>
          <w:jc w:val="center"/>
        </w:trPr>
        <w:tc>
          <w:tcPr>
            <w:tcW w:w="1413" w:type="dxa"/>
          </w:tcPr>
          <w:p w14:paraId="548ADD42"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1. Budžeta ieņēmumi:</w:t>
            </w:r>
          </w:p>
        </w:tc>
        <w:tc>
          <w:tcPr>
            <w:tcW w:w="1001" w:type="dxa"/>
          </w:tcPr>
          <w:p w14:paraId="548ADD43"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  0</w:t>
            </w:r>
          </w:p>
        </w:tc>
        <w:tc>
          <w:tcPr>
            <w:tcW w:w="1276" w:type="dxa"/>
          </w:tcPr>
          <w:p w14:paraId="548ADD44"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c>
          <w:tcPr>
            <w:tcW w:w="1134" w:type="dxa"/>
          </w:tcPr>
          <w:p w14:paraId="548ADD45" w14:textId="77777777" w:rsidR="002B6FA5" w:rsidRPr="00A95287" w:rsidRDefault="002B6FA5" w:rsidP="0000664F">
            <w:pPr>
              <w:spacing w:after="0" w:line="240" w:lineRule="auto"/>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  0</w:t>
            </w:r>
          </w:p>
          <w:p w14:paraId="548ADD46" w14:textId="77777777" w:rsidR="002B6FA5" w:rsidRPr="00A95287" w:rsidRDefault="002B6FA5" w:rsidP="0000664F">
            <w:pPr>
              <w:spacing w:after="0" w:line="240" w:lineRule="auto"/>
              <w:rPr>
                <w:rFonts w:ascii="Times New Roman" w:eastAsia="Times New Roman" w:hAnsi="Times New Roman"/>
                <w:b/>
                <w:sz w:val="28"/>
                <w:szCs w:val="28"/>
                <w:lang w:eastAsia="lv-LV"/>
              </w:rPr>
            </w:pPr>
          </w:p>
        </w:tc>
        <w:tc>
          <w:tcPr>
            <w:tcW w:w="1417" w:type="dxa"/>
          </w:tcPr>
          <w:p w14:paraId="548ADD47"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c>
          <w:tcPr>
            <w:tcW w:w="1276" w:type="dxa"/>
          </w:tcPr>
          <w:p w14:paraId="548ADD48"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  0</w:t>
            </w:r>
          </w:p>
        </w:tc>
        <w:tc>
          <w:tcPr>
            <w:tcW w:w="1276" w:type="dxa"/>
          </w:tcPr>
          <w:p w14:paraId="548ADD49"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c>
          <w:tcPr>
            <w:tcW w:w="846" w:type="dxa"/>
          </w:tcPr>
          <w:p w14:paraId="548ADD4A"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r>
      <w:tr w:rsidR="009C67E1" w:rsidRPr="00A95287" w14:paraId="548ADD55" w14:textId="77777777" w:rsidTr="00F35CD3">
        <w:trPr>
          <w:jc w:val="center"/>
        </w:trPr>
        <w:tc>
          <w:tcPr>
            <w:tcW w:w="1413" w:type="dxa"/>
          </w:tcPr>
          <w:p w14:paraId="548ADD4C"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1.1. valsts pamatbudžets, tai skaitā ieņēmumi no maksas pakalpojumiem un citi pašu ieņēmumi</w:t>
            </w:r>
          </w:p>
        </w:tc>
        <w:tc>
          <w:tcPr>
            <w:tcW w:w="1001" w:type="dxa"/>
          </w:tcPr>
          <w:p w14:paraId="548ADD4D"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0</w:t>
            </w:r>
          </w:p>
        </w:tc>
        <w:tc>
          <w:tcPr>
            <w:tcW w:w="1276" w:type="dxa"/>
          </w:tcPr>
          <w:p w14:paraId="548ADD4E"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4F" w14:textId="77777777" w:rsidR="002B6FA5" w:rsidRPr="00A95287" w:rsidRDefault="002B6FA5" w:rsidP="0000664F">
            <w:pPr>
              <w:spacing w:after="0" w:line="240" w:lineRule="auto"/>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  0</w:t>
            </w:r>
          </w:p>
          <w:p w14:paraId="548ADD50" w14:textId="77777777" w:rsidR="002B6FA5" w:rsidRPr="00A95287" w:rsidRDefault="002B6FA5" w:rsidP="0000664F">
            <w:pPr>
              <w:spacing w:after="0" w:line="240" w:lineRule="auto"/>
              <w:rPr>
                <w:rFonts w:ascii="Times New Roman" w:eastAsia="Times New Roman" w:hAnsi="Times New Roman"/>
                <w:sz w:val="28"/>
                <w:szCs w:val="28"/>
                <w:lang w:eastAsia="lv-LV"/>
              </w:rPr>
            </w:pPr>
          </w:p>
        </w:tc>
        <w:tc>
          <w:tcPr>
            <w:tcW w:w="1417" w:type="dxa"/>
          </w:tcPr>
          <w:p w14:paraId="548ADD51"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52"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0</w:t>
            </w:r>
          </w:p>
        </w:tc>
        <w:tc>
          <w:tcPr>
            <w:tcW w:w="1276" w:type="dxa"/>
          </w:tcPr>
          <w:p w14:paraId="548ADD5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54"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5E" w14:textId="77777777" w:rsidTr="00F35CD3">
        <w:trPr>
          <w:jc w:val="center"/>
        </w:trPr>
        <w:tc>
          <w:tcPr>
            <w:tcW w:w="1413" w:type="dxa"/>
          </w:tcPr>
          <w:p w14:paraId="548ADD56"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1.2. valsts speciālais budžets</w:t>
            </w:r>
          </w:p>
        </w:tc>
        <w:tc>
          <w:tcPr>
            <w:tcW w:w="1001" w:type="dxa"/>
          </w:tcPr>
          <w:p w14:paraId="548ADD57"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58"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59"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5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5B"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5C"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5D"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67" w14:textId="77777777" w:rsidTr="00F35CD3">
        <w:trPr>
          <w:jc w:val="center"/>
        </w:trPr>
        <w:tc>
          <w:tcPr>
            <w:tcW w:w="1413" w:type="dxa"/>
          </w:tcPr>
          <w:p w14:paraId="548ADD5F"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1.3. pašvaldību budžets</w:t>
            </w:r>
          </w:p>
        </w:tc>
        <w:tc>
          <w:tcPr>
            <w:tcW w:w="1001" w:type="dxa"/>
          </w:tcPr>
          <w:p w14:paraId="548ADD60"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6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62"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6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64"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65"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66"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71" w14:textId="77777777" w:rsidTr="00F35CD3">
        <w:trPr>
          <w:jc w:val="center"/>
        </w:trPr>
        <w:tc>
          <w:tcPr>
            <w:tcW w:w="1413" w:type="dxa"/>
          </w:tcPr>
          <w:p w14:paraId="548ADD68"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lastRenderedPageBreak/>
              <w:t>2. Budžeta izdevumi:</w:t>
            </w:r>
          </w:p>
        </w:tc>
        <w:tc>
          <w:tcPr>
            <w:tcW w:w="1001" w:type="dxa"/>
          </w:tcPr>
          <w:p w14:paraId="548ADD69" w14:textId="77777777" w:rsidR="002B6FA5" w:rsidRPr="00A95287" w:rsidRDefault="002B6FA5" w:rsidP="0000664F">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  0</w:t>
            </w:r>
          </w:p>
        </w:tc>
        <w:tc>
          <w:tcPr>
            <w:tcW w:w="1276" w:type="dxa"/>
          </w:tcPr>
          <w:p w14:paraId="548ADD6A" w14:textId="77777777" w:rsidR="002B6FA5" w:rsidRPr="00A95287" w:rsidRDefault="002B6FA5" w:rsidP="00CF55B0">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c>
          <w:tcPr>
            <w:tcW w:w="1134" w:type="dxa"/>
          </w:tcPr>
          <w:p w14:paraId="548ADD6B" w14:textId="77777777" w:rsidR="002B6FA5" w:rsidRPr="00A95287" w:rsidRDefault="002B6FA5" w:rsidP="0000664F">
            <w:pPr>
              <w:spacing w:after="0" w:line="240" w:lineRule="auto"/>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  0</w:t>
            </w:r>
          </w:p>
          <w:p w14:paraId="548ADD6C" w14:textId="77777777" w:rsidR="002B6FA5" w:rsidRPr="00A95287" w:rsidRDefault="002B6FA5" w:rsidP="0000664F">
            <w:pPr>
              <w:spacing w:after="0" w:line="240" w:lineRule="auto"/>
              <w:rPr>
                <w:rFonts w:ascii="Times New Roman" w:eastAsia="Times New Roman" w:hAnsi="Times New Roman"/>
                <w:b/>
                <w:sz w:val="28"/>
                <w:szCs w:val="28"/>
                <w:lang w:eastAsia="lv-LV"/>
              </w:rPr>
            </w:pPr>
          </w:p>
        </w:tc>
        <w:tc>
          <w:tcPr>
            <w:tcW w:w="1417" w:type="dxa"/>
          </w:tcPr>
          <w:p w14:paraId="548ADD6D" w14:textId="77777777" w:rsidR="002B6FA5" w:rsidRPr="00A95287" w:rsidRDefault="002B6FA5" w:rsidP="00CF55B0">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c>
          <w:tcPr>
            <w:tcW w:w="1276" w:type="dxa"/>
          </w:tcPr>
          <w:p w14:paraId="548ADD6E" w14:textId="77777777" w:rsidR="002B6FA5" w:rsidRPr="00A95287" w:rsidRDefault="002B6FA5" w:rsidP="00CF55B0">
            <w:pPr>
              <w:spacing w:after="0" w:line="240" w:lineRule="auto"/>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  0</w:t>
            </w:r>
          </w:p>
        </w:tc>
        <w:tc>
          <w:tcPr>
            <w:tcW w:w="1276" w:type="dxa"/>
          </w:tcPr>
          <w:p w14:paraId="548ADD6F"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c>
          <w:tcPr>
            <w:tcW w:w="846" w:type="dxa"/>
          </w:tcPr>
          <w:p w14:paraId="548ADD70" w14:textId="77777777" w:rsidR="002B6FA5" w:rsidRPr="00A95287" w:rsidRDefault="002B6FA5" w:rsidP="0000664F">
            <w:pPr>
              <w:spacing w:after="0" w:line="240" w:lineRule="auto"/>
              <w:jc w:val="center"/>
              <w:rPr>
                <w:rFonts w:ascii="Times New Roman" w:eastAsia="Times New Roman" w:hAnsi="Times New Roman"/>
                <w:b/>
                <w:sz w:val="28"/>
                <w:szCs w:val="28"/>
                <w:lang w:eastAsia="lv-LV"/>
              </w:rPr>
            </w:pPr>
            <w:r w:rsidRPr="00A95287">
              <w:rPr>
                <w:rFonts w:ascii="Times New Roman" w:eastAsia="Times New Roman" w:hAnsi="Times New Roman"/>
                <w:b/>
                <w:sz w:val="28"/>
                <w:szCs w:val="28"/>
                <w:lang w:eastAsia="lv-LV"/>
              </w:rPr>
              <w:t>0</w:t>
            </w:r>
          </w:p>
        </w:tc>
      </w:tr>
      <w:tr w:rsidR="009C67E1" w:rsidRPr="00A95287" w14:paraId="548ADD7B" w14:textId="77777777" w:rsidTr="00F35CD3">
        <w:trPr>
          <w:jc w:val="center"/>
        </w:trPr>
        <w:tc>
          <w:tcPr>
            <w:tcW w:w="1413" w:type="dxa"/>
          </w:tcPr>
          <w:p w14:paraId="548ADD72" w14:textId="117C748B" w:rsidR="002B6FA5" w:rsidRPr="00A95287" w:rsidRDefault="002B5D4A"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ru </w:t>
            </w:r>
            <w:r w:rsidR="002B6FA5" w:rsidRPr="00A95287">
              <w:rPr>
                <w:rFonts w:ascii="Times New Roman" w:eastAsia="Times New Roman" w:hAnsi="Times New Roman"/>
                <w:sz w:val="28"/>
                <w:szCs w:val="28"/>
                <w:lang w:eastAsia="lv-LV"/>
              </w:rPr>
              <w:t>2.1. valsts pamatbudžets</w:t>
            </w:r>
          </w:p>
        </w:tc>
        <w:tc>
          <w:tcPr>
            <w:tcW w:w="1001" w:type="dxa"/>
          </w:tcPr>
          <w:p w14:paraId="548ADD73"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0</w:t>
            </w:r>
          </w:p>
        </w:tc>
        <w:tc>
          <w:tcPr>
            <w:tcW w:w="1276" w:type="dxa"/>
          </w:tcPr>
          <w:p w14:paraId="548ADD74" w14:textId="77777777" w:rsidR="002B6FA5" w:rsidRPr="00A95287" w:rsidRDefault="002B6FA5" w:rsidP="00CF55B0">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75" w14:textId="77777777" w:rsidR="002B6FA5" w:rsidRPr="00A95287" w:rsidRDefault="002B6FA5" w:rsidP="0000664F">
            <w:pPr>
              <w:spacing w:after="0" w:line="240" w:lineRule="auto"/>
              <w:rPr>
                <w:rFonts w:ascii="Times New Roman" w:eastAsia="Times New Roman" w:hAnsi="Times New Roman"/>
                <w:bCs/>
                <w:sz w:val="28"/>
                <w:szCs w:val="28"/>
                <w:lang w:eastAsia="lv-LV"/>
              </w:rPr>
            </w:pPr>
            <w:r w:rsidRPr="00A95287">
              <w:rPr>
                <w:rFonts w:ascii="Times New Roman" w:eastAsia="Times New Roman" w:hAnsi="Times New Roman"/>
                <w:bCs/>
                <w:sz w:val="28"/>
                <w:szCs w:val="28"/>
                <w:lang w:eastAsia="lv-LV"/>
              </w:rPr>
              <w:t>  0</w:t>
            </w:r>
          </w:p>
          <w:p w14:paraId="548ADD76" w14:textId="77777777" w:rsidR="002B6FA5" w:rsidRPr="00A95287" w:rsidRDefault="002B6FA5" w:rsidP="0000664F">
            <w:pPr>
              <w:spacing w:after="0" w:line="240" w:lineRule="auto"/>
              <w:rPr>
                <w:rFonts w:ascii="Times New Roman" w:eastAsia="Times New Roman" w:hAnsi="Times New Roman"/>
                <w:sz w:val="28"/>
                <w:szCs w:val="28"/>
                <w:lang w:eastAsia="lv-LV"/>
              </w:rPr>
            </w:pPr>
          </w:p>
        </w:tc>
        <w:tc>
          <w:tcPr>
            <w:tcW w:w="1417" w:type="dxa"/>
          </w:tcPr>
          <w:p w14:paraId="548ADD77" w14:textId="77777777" w:rsidR="002B6FA5" w:rsidRPr="00A95287" w:rsidRDefault="002B6FA5" w:rsidP="00CF55B0">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78" w14:textId="77777777" w:rsidR="002B6FA5" w:rsidRPr="00A95287" w:rsidRDefault="002B6FA5" w:rsidP="00CF55B0">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0</w:t>
            </w:r>
          </w:p>
        </w:tc>
        <w:tc>
          <w:tcPr>
            <w:tcW w:w="1276" w:type="dxa"/>
          </w:tcPr>
          <w:p w14:paraId="548ADD79"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7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84" w14:textId="77777777" w:rsidTr="00F35CD3">
        <w:trPr>
          <w:jc w:val="center"/>
        </w:trPr>
        <w:tc>
          <w:tcPr>
            <w:tcW w:w="1413" w:type="dxa"/>
          </w:tcPr>
          <w:p w14:paraId="548ADD7C"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3.2. speciālais budžets</w:t>
            </w:r>
          </w:p>
        </w:tc>
        <w:tc>
          <w:tcPr>
            <w:tcW w:w="1001" w:type="dxa"/>
            <w:shd w:val="clear" w:color="auto" w:fill="auto"/>
          </w:tcPr>
          <w:p w14:paraId="548ADD7D"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7E"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7F"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80"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8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82"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8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8D" w14:textId="77777777" w:rsidTr="00F35CD3">
        <w:trPr>
          <w:jc w:val="center"/>
        </w:trPr>
        <w:tc>
          <w:tcPr>
            <w:tcW w:w="1413" w:type="dxa"/>
          </w:tcPr>
          <w:p w14:paraId="548ADD85"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3.3. pašvaldību budžets </w:t>
            </w:r>
          </w:p>
        </w:tc>
        <w:tc>
          <w:tcPr>
            <w:tcW w:w="1001" w:type="dxa"/>
            <w:shd w:val="clear" w:color="auto" w:fill="auto"/>
          </w:tcPr>
          <w:p w14:paraId="548ADD86"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87"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88"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89"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8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8B"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8C"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96" w14:textId="77777777" w:rsidTr="00F35CD3">
        <w:trPr>
          <w:jc w:val="center"/>
        </w:trPr>
        <w:tc>
          <w:tcPr>
            <w:tcW w:w="1413" w:type="dxa"/>
            <w:vMerge w:val="restart"/>
          </w:tcPr>
          <w:p w14:paraId="548ADD8E"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4. Finanšu līdzekļi papildu izdevumu finansēšanai (kompensējošu izdevumu samazinājumu norāda ar „+” zīmi)</w:t>
            </w:r>
          </w:p>
        </w:tc>
        <w:tc>
          <w:tcPr>
            <w:tcW w:w="1001" w:type="dxa"/>
            <w:vMerge w:val="restart"/>
          </w:tcPr>
          <w:p w14:paraId="548ADD8F"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X</w:t>
            </w:r>
          </w:p>
        </w:tc>
        <w:tc>
          <w:tcPr>
            <w:tcW w:w="1276" w:type="dxa"/>
          </w:tcPr>
          <w:p w14:paraId="548ADD90"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9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92"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9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94"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95"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9F" w14:textId="77777777" w:rsidTr="00F35CD3">
        <w:trPr>
          <w:jc w:val="center"/>
        </w:trPr>
        <w:tc>
          <w:tcPr>
            <w:tcW w:w="1413" w:type="dxa"/>
            <w:vMerge/>
          </w:tcPr>
          <w:p w14:paraId="548ADD97" w14:textId="77777777" w:rsidR="002B6FA5" w:rsidRPr="00A95287" w:rsidRDefault="002B6FA5" w:rsidP="0000664F">
            <w:pPr>
              <w:spacing w:after="0" w:line="240" w:lineRule="auto"/>
              <w:rPr>
                <w:rFonts w:ascii="Times New Roman" w:eastAsia="Times New Roman" w:hAnsi="Times New Roman"/>
                <w:sz w:val="28"/>
                <w:szCs w:val="28"/>
                <w:lang w:eastAsia="lv-LV"/>
              </w:rPr>
            </w:pPr>
          </w:p>
        </w:tc>
        <w:tc>
          <w:tcPr>
            <w:tcW w:w="1001" w:type="dxa"/>
            <w:vMerge/>
          </w:tcPr>
          <w:p w14:paraId="548ADD98"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99"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9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9B"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9C"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9D"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9E"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A8" w14:textId="77777777" w:rsidTr="00F35CD3">
        <w:trPr>
          <w:jc w:val="center"/>
        </w:trPr>
        <w:tc>
          <w:tcPr>
            <w:tcW w:w="1413" w:type="dxa"/>
            <w:vMerge/>
          </w:tcPr>
          <w:p w14:paraId="548ADDA0" w14:textId="77777777" w:rsidR="002B6FA5" w:rsidRPr="00A95287" w:rsidRDefault="002B6FA5" w:rsidP="0000664F">
            <w:pPr>
              <w:spacing w:after="0" w:line="240" w:lineRule="auto"/>
              <w:rPr>
                <w:rFonts w:ascii="Times New Roman" w:eastAsia="Times New Roman" w:hAnsi="Times New Roman"/>
                <w:sz w:val="28"/>
                <w:szCs w:val="28"/>
                <w:lang w:eastAsia="lv-LV"/>
              </w:rPr>
            </w:pPr>
          </w:p>
        </w:tc>
        <w:tc>
          <w:tcPr>
            <w:tcW w:w="1001" w:type="dxa"/>
            <w:vMerge/>
          </w:tcPr>
          <w:p w14:paraId="548ADDA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A2"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A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A4"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A5"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A6"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A7"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B2" w14:textId="77777777" w:rsidTr="00F35CD3">
        <w:trPr>
          <w:jc w:val="center"/>
        </w:trPr>
        <w:tc>
          <w:tcPr>
            <w:tcW w:w="1413" w:type="dxa"/>
          </w:tcPr>
          <w:p w14:paraId="548ADDA9"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5. Precizēta finansiālā ietekme:</w:t>
            </w:r>
          </w:p>
        </w:tc>
        <w:tc>
          <w:tcPr>
            <w:tcW w:w="1001" w:type="dxa"/>
            <w:vMerge w:val="restart"/>
          </w:tcPr>
          <w:p w14:paraId="548ADDA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X</w:t>
            </w:r>
          </w:p>
          <w:p w14:paraId="548ADDAB"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AC"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AD"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AE"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AF"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B0"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B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BB" w14:textId="77777777" w:rsidTr="00F35CD3">
        <w:trPr>
          <w:jc w:val="center"/>
        </w:trPr>
        <w:tc>
          <w:tcPr>
            <w:tcW w:w="1413" w:type="dxa"/>
          </w:tcPr>
          <w:p w14:paraId="548ADDB3"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5.1. valsts pamatbudžets</w:t>
            </w:r>
          </w:p>
        </w:tc>
        <w:tc>
          <w:tcPr>
            <w:tcW w:w="1001" w:type="dxa"/>
            <w:vMerge/>
            <w:vAlign w:val="center"/>
          </w:tcPr>
          <w:p w14:paraId="548ADDB4"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B5"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B6"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B7"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B8"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B9"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B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C4" w14:textId="77777777" w:rsidTr="00F35CD3">
        <w:trPr>
          <w:jc w:val="center"/>
        </w:trPr>
        <w:tc>
          <w:tcPr>
            <w:tcW w:w="1413" w:type="dxa"/>
          </w:tcPr>
          <w:p w14:paraId="548ADDBC"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5.2. speciālais budžets</w:t>
            </w:r>
          </w:p>
        </w:tc>
        <w:tc>
          <w:tcPr>
            <w:tcW w:w="1001" w:type="dxa"/>
            <w:vMerge/>
            <w:vAlign w:val="center"/>
          </w:tcPr>
          <w:p w14:paraId="548ADDBD"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BE"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BF"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C0"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C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C2"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C3"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9C67E1" w:rsidRPr="00A95287" w14:paraId="548ADDCD" w14:textId="77777777" w:rsidTr="00F35CD3">
        <w:trPr>
          <w:jc w:val="center"/>
        </w:trPr>
        <w:tc>
          <w:tcPr>
            <w:tcW w:w="1413" w:type="dxa"/>
          </w:tcPr>
          <w:p w14:paraId="548ADDC5"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5.3. pašvaldību budžets </w:t>
            </w:r>
          </w:p>
        </w:tc>
        <w:tc>
          <w:tcPr>
            <w:tcW w:w="1001" w:type="dxa"/>
            <w:vMerge/>
          </w:tcPr>
          <w:p w14:paraId="548ADDC6"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C7"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134" w:type="dxa"/>
          </w:tcPr>
          <w:p w14:paraId="548ADDC8"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417" w:type="dxa"/>
          </w:tcPr>
          <w:p w14:paraId="548ADDC9"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CA"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1276" w:type="dxa"/>
          </w:tcPr>
          <w:p w14:paraId="548ADDCB"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c>
          <w:tcPr>
            <w:tcW w:w="846" w:type="dxa"/>
          </w:tcPr>
          <w:p w14:paraId="548ADDCC"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0</w:t>
            </w:r>
          </w:p>
        </w:tc>
      </w:tr>
      <w:tr w:rsidR="00F14789" w:rsidRPr="00A95287" w14:paraId="548ADDD4" w14:textId="77777777" w:rsidTr="00F35CD3">
        <w:trPr>
          <w:jc w:val="center"/>
        </w:trPr>
        <w:tc>
          <w:tcPr>
            <w:tcW w:w="1413" w:type="dxa"/>
          </w:tcPr>
          <w:p w14:paraId="548ADDCE"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6. Detalizēts ieņēmumu un </w:t>
            </w:r>
            <w:r w:rsidRPr="00A95287">
              <w:rPr>
                <w:rFonts w:ascii="Times New Roman" w:eastAsia="Times New Roman" w:hAnsi="Times New Roman"/>
                <w:sz w:val="28"/>
                <w:szCs w:val="28"/>
                <w:lang w:eastAsia="lv-LV"/>
              </w:rPr>
              <w:lastRenderedPageBreak/>
              <w:t>izdevumu aprēķins (ja nepie</w:t>
            </w:r>
            <w:r w:rsidRPr="00A95287">
              <w:rPr>
                <w:rFonts w:ascii="Times New Roman" w:eastAsia="Times New Roman" w:hAnsi="Times New Roman"/>
                <w:sz w:val="28"/>
                <w:szCs w:val="28"/>
                <w:lang w:eastAsia="lv-LV"/>
              </w:rPr>
              <w:softHyphen/>
              <w:t>ciešams, detalizētu ieņēmumu un izdevumu aprēķinu var pievienot anotācijas pielikumā):</w:t>
            </w:r>
          </w:p>
        </w:tc>
        <w:tc>
          <w:tcPr>
            <w:tcW w:w="8226" w:type="dxa"/>
            <w:gridSpan w:val="7"/>
            <w:vMerge w:val="restart"/>
            <w:shd w:val="clear" w:color="auto" w:fill="auto"/>
          </w:tcPr>
          <w:p w14:paraId="548ADDCF" w14:textId="0200B8E9" w:rsidR="00650A02" w:rsidRPr="00A95287" w:rsidRDefault="00A95287" w:rsidP="00650A02">
            <w:pPr>
              <w:spacing w:after="0" w:line="240" w:lineRule="auto"/>
              <w:jc w:val="both"/>
              <w:rPr>
                <w:rFonts w:ascii="Times New Roman" w:eastAsia="Times New Roman" w:hAnsi="Times New Roman"/>
                <w:sz w:val="28"/>
                <w:szCs w:val="28"/>
              </w:rPr>
            </w:pPr>
            <w:r w:rsidRPr="00A95287">
              <w:rPr>
                <w:rFonts w:ascii="Times New Roman" w:eastAsia="Times New Roman" w:hAnsi="Times New Roman"/>
                <w:sz w:val="28"/>
                <w:szCs w:val="28"/>
              </w:rPr>
              <w:lastRenderedPageBreak/>
              <w:t>L</w:t>
            </w:r>
            <w:r w:rsidR="00650A02" w:rsidRPr="00A95287">
              <w:rPr>
                <w:rFonts w:ascii="Times New Roman" w:eastAsia="Times New Roman" w:hAnsi="Times New Roman"/>
                <w:sz w:val="28"/>
                <w:szCs w:val="28"/>
              </w:rPr>
              <w:t xml:space="preserve">ai </w:t>
            </w:r>
            <w:r w:rsidR="002B5D4A" w:rsidRPr="00A95287">
              <w:rPr>
                <w:rFonts w:ascii="Times New Roman" w:eastAsia="Times New Roman" w:hAnsi="Times New Roman"/>
                <w:sz w:val="28"/>
                <w:szCs w:val="28"/>
              </w:rPr>
              <w:t>aģentūra vēl laika posmā no 2021.gada 1.j</w:t>
            </w:r>
            <w:r w:rsidR="00E1017D" w:rsidRPr="00A95287">
              <w:rPr>
                <w:rFonts w:ascii="Times New Roman" w:eastAsia="Times New Roman" w:hAnsi="Times New Roman"/>
                <w:sz w:val="28"/>
                <w:szCs w:val="28"/>
              </w:rPr>
              <w:t>ū</w:t>
            </w:r>
            <w:r w:rsidR="002B5D4A" w:rsidRPr="00A95287">
              <w:rPr>
                <w:rFonts w:ascii="Times New Roman" w:eastAsia="Times New Roman" w:hAnsi="Times New Roman"/>
                <w:sz w:val="28"/>
                <w:szCs w:val="28"/>
              </w:rPr>
              <w:t>lija līdz 2021.gada 31.decembrim</w:t>
            </w:r>
            <w:r w:rsidR="00650A02" w:rsidRPr="00A95287">
              <w:rPr>
                <w:rFonts w:ascii="Times New Roman" w:eastAsia="Times New Roman" w:hAnsi="Times New Roman"/>
                <w:sz w:val="28"/>
                <w:szCs w:val="28"/>
              </w:rPr>
              <w:t xml:space="preserve"> varētu turpināt īstenot </w:t>
            </w:r>
            <w:r w:rsidRPr="00A95287">
              <w:rPr>
                <w:rFonts w:ascii="Times New Roman" w:eastAsia="Times New Roman" w:hAnsi="Times New Roman"/>
                <w:sz w:val="28"/>
                <w:szCs w:val="28"/>
              </w:rPr>
              <w:t>zinātnes politikas īstenošanas</w:t>
            </w:r>
            <w:r w:rsidR="00650A02" w:rsidRPr="00A95287">
              <w:rPr>
                <w:rFonts w:ascii="Times New Roman" w:eastAsia="Times New Roman" w:hAnsi="Times New Roman"/>
                <w:sz w:val="28"/>
                <w:szCs w:val="28"/>
              </w:rPr>
              <w:t xml:space="preserve"> funkcijas, 2021.</w:t>
            </w:r>
            <w:r w:rsidR="00207395" w:rsidRPr="00A95287">
              <w:rPr>
                <w:rFonts w:ascii="Times New Roman" w:eastAsia="Times New Roman" w:hAnsi="Times New Roman"/>
                <w:sz w:val="28"/>
                <w:szCs w:val="28"/>
              </w:rPr>
              <w:t xml:space="preserve"> </w:t>
            </w:r>
            <w:r w:rsidR="00650A02" w:rsidRPr="00A95287">
              <w:rPr>
                <w:rFonts w:ascii="Times New Roman" w:eastAsia="Times New Roman" w:hAnsi="Times New Roman"/>
                <w:sz w:val="28"/>
                <w:szCs w:val="28"/>
              </w:rPr>
              <w:t xml:space="preserve">gadā nepieciešama apropriācijas pārdale 88 333 </w:t>
            </w:r>
            <w:r w:rsidR="00650A02" w:rsidRPr="00A95287">
              <w:rPr>
                <w:rFonts w:ascii="Times New Roman" w:eastAsia="Times New Roman" w:hAnsi="Times New Roman"/>
                <w:i/>
                <w:sz w:val="28"/>
                <w:szCs w:val="28"/>
              </w:rPr>
              <w:t>euro</w:t>
            </w:r>
            <w:r w:rsidR="00650A02" w:rsidRPr="00A95287">
              <w:rPr>
                <w:rFonts w:ascii="Times New Roman" w:eastAsia="Times New Roman" w:hAnsi="Times New Roman"/>
                <w:sz w:val="28"/>
                <w:szCs w:val="28"/>
              </w:rPr>
              <w:t xml:space="preserve"> apmērā no apakšprogrammas 42.09.00 “Latvijas Zinātnes padome” uz </w:t>
            </w:r>
            <w:r w:rsidR="00650A02" w:rsidRPr="00A95287">
              <w:rPr>
                <w:rFonts w:ascii="Times New Roman" w:eastAsia="Times New Roman" w:hAnsi="Times New Roman"/>
                <w:sz w:val="28"/>
                <w:szCs w:val="28"/>
              </w:rPr>
              <w:lastRenderedPageBreak/>
              <w:t>apakšprogrammu 42.05.00 “Valsts izglītības attīstības aģentūras darbības nodrošināšana”.</w:t>
            </w:r>
          </w:p>
          <w:p w14:paraId="548ADDD0" w14:textId="533FF9E9" w:rsidR="002B6FA5" w:rsidRDefault="00650A02" w:rsidP="00650A02">
            <w:pPr>
              <w:spacing w:after="0" w:line="240" w:lineRule="auto"/>
              <w:jc w:val="both"/>
              <w:rPr>
                <w:rFonts w:ascii="Times New Roman" w:eastAsia="Times New Roman" w:hAnsi="Times New Roman"/>
                <w:sz w:val="28"/>
                <w:szCs w:val="28"/>
              </w:rPr>
            </w:pPr>
            <w:r w:rsidRPr="00A95287">
              <w:rPr>
                <w:rFonts w:ascii="Times New Roman" w:eastAsia="Times New Roman" w:hAnsi="Times New Roman"/>
                <w:sz w:val="28"/>
                <w:szCs w:val="28"/>
              </w:rPr>
              <w:t xml:space="preserve">Apropriācijas pārdale tiek veikta, atgriežot aģentūrai atpakaļ summu, kas </w:t>
            </w:r>
            <w:r w:rsidR="00A11F9E" w:rsidRPr="00A95287">
              <w:rPr>
                <w:rFonts w:ascii="Times New Roman" w:eastAsia="Times New Roman" w:hAnsi="Times New Roman"/>
                <w:sz w:val="28"/>
                <w:szCs w:val="28"/>
              </w:rPr>
              <w:t xml:space="preserve">ir ieplānota 42.09.00 apakšprogrammā </w:t>
            </w:r>
            <w:r w:rsidR="001B53E1" w:rsidRPr="00A95287">
              <w:rPr>
                <w:rFonts w:ascii="Times New Roman" w:eastAsia="Times New Roman" w:hAnsi="Times New Roman"/>
                <w:sz w:val="28"/>
                <w:szCs w:val="28"/>
              </w:rPr>
              <w:t xml:space="preserve">“Latvijas Zinātnes padome” </w:t>
            </w:r>
            <w:r w:rsidR="00A11F9E" w:rsidRPr="00A95287">
              <w:rPr>
                <w:rFonts w:ascii="Times New Roman" w:eastAsia="Times New Roman" w:hAnsi="Times New Roman"/>
                <w:sz w:val="28"/>
                <w:szCs w:val="28"/>
              </w:rPr>
              <w:t>likumā</w:t>
            </w:r>
            <w:r w:rsidR="009F76FC" w:rsidRPr="00A95287">
              <w:rPr>
                <w:rFonts w:ascii="Times New Roman" w:eastAsia="Times New Roman" w:hAnsi="Times New Roman"/>
                <w:sz w:val="28"/>
                <w:szCs w:val="28"/>
              </w:rPr>
              <w:t xml:space="preserve"> „P</w:t>
            </w:r>
            <w:r w:rsidRPr="00A95287">
              <w:rPr>
                <w:rFonts w:ascii="Times New Roman" w:eastAsia="Times New Roman" w:hAnsi="Times New Roman"/>
                <w:sz w:val="28"/>
                <w:szCs w:val="28"/>
              </w:rPr>
              <w:t>ar valsts budžetu 2021.</w:t>
            </w:r>
            <w:r w:rsidR="00207395" w:rsidRPr="00A95287">
              <w:rPr>
                <w:rFonts w:ascii="Times New Roman" w:eastAsia="Times New Roman" w:hAnsi="Times New Roman"/>
                <w:sz w:val="28"/>
                <w:szCs w:val="28"/>
              </w:rPr>
              <w:t xml:space="preserve"> </w:t>
            </w:r>
            <w:r w:rsidRPr="00A95287">
              <w:rPr>
                <w:rFonts w:ascii="Times New Roman" w:eastAsia="Times New Roman" w:hAnsi="Times New Roman"/>
                <w:sz w:val="28"/>
                <w:szCs w:val="28"/>
              </w:rPr>
              <w:t>gadam</w:t>
            </w:r>
            <w:r w:rsidR="009F76FC" w:rsidRPr="00A95287">
              <w:rPr>
                <w:rFonts w:ascii="Times New Roman" w:eastAsia="Times New Roman" w:hAnsi="Times New Roman"/>
                <w:sz w:val="28"/>
                <w:szCs w:val="28"/>
              </w:rPr>
              <w:t>”</w:t>
            </w:r>
            <w:r w:rsidRPr="00A95287">
              <w:rPr>
                <w:rFonts w:ascii="Times New Roman" w:eastAsia="Times New Roman" w:hAnsi="Times New Roman"/>
                <w:sz w:val="28"/>
                <w:szCs w:val="28"/>
              </w:rPr>
              <w:t>, funkciju īstenošanai.</w:t>
            </w:r>
          </w:p>
          <w:p w14:paraId="48D850BA" w14:textId="77777777" w:rsidR="00EC3DE3" w:rsidRPr="00514165" w:rsidRDefault="00EC3DE3" w:rsidP="00EC3DE3">
            <w:pPr>
              <w:spacing w:after="0" w:line="240" w:lineRule="auto"/>
              <w:jc w:val="both"/>
              <w:rPr>
                <w:rFonts w:ascii="Times New Roman" w:eastAsia="Times New Roman" w:hAnsi="Times New Roman"/>
                <w:sz w:val="28"/>
                <w:szCs w:val="28"/>
              </w:rPr>
            </w:pPr>
            <w:r w:rsidRPr="00931D68">
              <w:rPr>
                <w:rFonts w:ascii="Times New Roman" w:eastAsia="Times New Roman" w:hAnsi="Times New Roman"/>
                <w:sz w:val="28"/>
                <w:szCs w:val="28"/>
              </w:rPr>
              <w:t xml:space="preserve">Projektam ir pievienots Ministru kabineta protokollēmuma projekts, kas paredz ministrijai uzdevumu </w:t>
            </w:r>
            <w:r w:rsidRPr="00931D68">
              <w:rPr>
                <w:rFonts w:ascii="Times New Roman" w:hAnsi="Times New Roman"/>
                <w:color w:val="414142"/>
                <w:sz w:val="28"/>
                <w:szCs w:val="28"/>
                <w:shd w:val="clear" w:color="auto" w:fill="FFFFFF"/>
              </w:rPr>
              <w:t xml:space="preserve">iesniegt Finanšu ministrijā </w:t>
            </w:r>
            <w:r w:rsidRPr="00931D68">
              <w:rPr>
                <w:rFonts w:ascii="Times New Roman" w:hAnsi="Times New Roman"/>
                <w:color w:val="000000"/>
                <w:sz w:val="28"/>
                <w:szCs w:val="28"/>
                <w:shd w:val="clear" w:color="auto" w:fill="FFFFFF"/>
              </w:rPr>
              <w:t>priekšlikumu </w:t>
            </w:r>
            <w:r>
              <w:rPr>
                <w:rFonts w:ascii="Times New Roman" w:hAnsi="Times New Roman"/>
                <w:color w:val="000000"/>
                <w:sz w:val="28"/>
                <w:szCs w:val="28"/>
                <w:shd w:val="clear" w:color="auto" w:fill="FFFFFF"/>
              </w:rPr>
              <w:t xml:space="preserve">minētās </w:t>
            </w:r>
            <w:r w:rsidRPr="00931D68">
              <w:rPr>
                <w:rFonts w:ascii="Times New Roman" w:hAnsi="Times New Roman"/>
                <w:color w:val="000000"/>
                <w:sz w:val="28"/>
                <w:szCs w:val="28"/>
                <w:shd w:val="clear" w:color="auto" w:fill="FFFFFF"/>
              </w:rPr>
              <w:t>apropriācijas pārdalei</w:t>
            </w:r>
            <w:r>
              <w:rPr>
                <w:rFonts w:ascii="Times New Roman" w:hAnsi="Times New Roman"/>
                <w:color w:val="000000"/>
                <w:sz w:val="28"/>
                <w:szCs w:val="28"/>
                <w:shd w:val="clear" w:color="auto" w:fill="FFFFFF"/>
              </w:rPr>
              <w:t>.</w:t>
            </w:r>
          </w:p>
          <w:p w14:paraId="548ADDD1" w14:textId="51CCE914" w:rsidR="009F76FC" w:rsidRPr="00A95287" w:rsidRDefault="00A11F9E" w:rsidP="00507BBA">
            <w:pPr>
              <w:tabs>
                <w:tab w:val="left" w:pos="7275"/>
              </w:tabs>
              <w:spacing w:after="0" w:line="240" w:lineRule="auto"/>
              <w:jc w:val="both"/>
              <w:rPr>
                <w:rFonts w:ascii="Times New Roman" w:eastAsia="Times New Roman" w:hAnsi="Times New Roman"/>
                <w:sz w:val="28"/>
                <w:szCs w:val="28"/>
              </w:rPr>
            </w:pPr>
            <w:r w:rsidRPr="00A95287">
              <w:rPr>
                <w:rFonts w:ascii="Times New Roman" w:eastAsia="Times New Roman" w:hAnsi="Times New Roman"/>
                <w:sz w:val="28"/>
                <w:szCs w:val="28"/>
              </w:rPr>
              <w:tab/>
            </w:r>
          </w:p>
          <w:p w14:paraId="548ADDD2" w14:textId="77777777" w:rsidR="009F76FC" w:rsidRPr="00A95287" w:rsidRDefault="009F76FC" w:rsidP="009F76FC">
            <w:pPr>
              <w:spacing w:after="0" w:line="240" w:lineRule="auto"/>
              <w:jc w:val="both"/>
              <w:rPr>
                <w:rFonts w:ascii="Times New Roman" w:eastAsia="Times New Roman" w:hAnsi="Times New Roman"/>
                <w:sz w:val="28"/>
                <w:szCs w:val="28"/>
              </w:rPr>
            </w:pPr>
          </w:p>
          <w:p w14:paraId="548ADDD3" w14:textId="77777777" w:rsidR="009F76FC" w:rsidRPr="00A95287" w:rsidRDefault="009F76FC" w:rsidP="00CF55B0">
            <w:pPr>
              <w:spacing w:after="0" w:line="240" w:lineRule="auto"/>
              <w:jc w:val="both"/>
              <w:rPr>
                <w:rFonts w:ascii="Times New Roman" w:eastAsia="Times New Roman" w:hAnsi="Times New Roman"/>
                <w:sz w:val="28"/>
                <w:szCs w:val="28"/>
              </w:rPr>
            </w:pPr>
          </w:p>
        </w:tc>
      </w:tr>
      <w:tr w:rsidR="00F14789" w:rsidRPr="00A95287" w14:paraId="548ADDD7" w14:textId="77777777" w:rsidTr="00F35CD3">
        <w:trPr>
          <w:jc w:val="center"/>
        </w:trPr>
        <w:tc>
          <w:tcPr>
            <w:tcW w:w="1413" w:type="dxa"/>
          </w:tcPr>
          <w:p w14:paraId="548ADDD5"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6.1. detalizēts ieņēmumu aprēķins</w:t>
            </w:r>
          </w:p>
        </w:tc>
        <w:tc>
          <w:tcPr>
            <w:tcW w:w="8226" w:type="dxa"/>
            <w:gridSpan w:val="7"/>
            <w:vMerge/>
            <w:shd w:val="clear" w:color="auto" w:fill="auto"/>
          </w:tcPr>
          <w:p w14:paraId="548ADDD6" w14:textId="77777777" w:rsidR="002B6FA5" w:rsidRPr="00A95287" w:rsidRDefault="002B6FA5" w:rsidP="0000664F">
            <w:pPr>
              <w:spacing w:after="0" w:line="240" w:lineRule="auto"/>
              <w:rPr>
                <w:rFonts w:ascii="Times New Roman" w:eastAsia="Times New Roman" w:hAnsi="Times New Roman"/>
                <w:b/>
                <w:color w:val="FF0000"/>
                <w:sz w:val="28"/>
                <w:szCs w:val="28"/>
                <w:lang w:eastAsia="lv-LV"/>
              </w:rPr>
            </w:pPr>
          </w:p>
        </w:tc>
      </w:tr>
      <w:tr w:rsidR="00F14789" w:rsidRPr="00A95287" w14:paraId="548ADDDA" w14:textId="77777777" w:rsidTr="00F35CD3">
        <w:trPr>
          <w:jc w:val="center"/>
        </w:trPr>
        <w:tc>
          <w:tcPr>
            <w:tcW w:w="1413" w:type="dxa"/>
          </w:tcPr>
          <w:p w14:paraId="548ADDD8"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6.2. detalizēts izdevumu aprēķins</w:t>
            </w:r>
          </w:p>
        </w:tc>
        <w:tc>
          <w:tcPr>
            <w:tcW w:w="8226" w:type="dxa"/>
            <w:gridSpan w:val="7"/>
            <w:vMerge/>
            <w:shd w:val="clear" w:color="auto" w:fill="auto"/>
          </w:tcPr>
          <w:p w14:paraId="548ADDD9" w14:textId="77777777" w:rsidR="002B6FA5" w:rsidRPr="00A95287" w:rsidRDefault="002B6FA5" w:rsidP="0000664F">
            <w:pPr>
              <w:spacing w:after="0" w:line="240" w:lineRule="auto"/>
              <w:rPr>
                <w:rFonts w:ascii="Times New Roman" w:eastAsia="Times New Roman" w:hAnsi="Times New Roman"/>
                <w:b/>
                <w:color w:val="FF0000"/>
                <w:sz w:val="28"/>
                <w:szCs w:val="28"/>
                <w:lang w:eastAsia="lv-LV"/>
              </w:rPr>
            </w:pPr>
          </w:p>
        </w:tc>
      </w:tr>
      <w:tr w:rsidR="00F14789" w:rsidRPr="00A95287" w14:paraId="548ADDDD" w14:textId="77777777" w:rsidTr="00F35CD3">
        <w:trPr>
          <w:trHeight w:val="399"/>
          <w:jc w:val="center"/>
        </w:trPr>
        <w:tc>
          <w:tcPr>
            <w:tcW w:w="1413" w:type="dxa"/>
          </w:tcPr>
          <w:p w14:paraId="548ADDDB"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7. Amata vietu skaita izmaiņas</w:t>
            </w:r>
          </w:p>
        </w:tc>
        <w:tc>
          <w:tcPr>
            <w:tcW w:w="8226" w:type="dxa"/>
            <w:gridSpan w:val="7"/>
            <w:shd w:val="clear" w:color="auto" w:fill="auto"/>
          </w:tcPr>
          <w:p w14:paraId="548ADDDC" w14:textId="6C9DE48C" w:rsidR="002B6FA5" w:rsidRPr="00A95287" w:rsidRDefault="002B6FA5" w:rsidP="00207395">
            <w:pPr>
              <w:spacing w:after="0" w:line="240" w:lineRule="auto"/>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Projekta izpildē amata vietu skaita palielinājums vai samazinājums ministrijas resorā netiek paredzēts. Tiks veikta amata vietu pārdale resora ietvaros starp </w:t>
            </w:r>
            <w:r w:rsidR="002B5D4A" w:rsidRPr="00A95287">
              <w:rPr>
                <w:rFonts w:ascii="Times New Roman" w:eastAsia="Times New Roman" w:hAnsi="Times New Roman"/>
                <w:sz w:val="28"/>
                <w:szCs w:val="28"/>
                <w:lang w:eastAsia="lv-LV"/>
              </w:rPr>
              <w:t>m</w:t>
            </w:r>
            <w:r w:rsidRPr="00A95287">
              <w:rPr>
                <w:rFonts w:ascii="Times New Roman" w:eastAsia="Times New Roman" w:hAnsi="Times New Roman"/>
                <w:sz w:val="28"/>
                <w:szCs w:val="28"/>
                <w:lang w:eastAsia="lv-LV"/>
              </w:rPr>
              <w:t>inistrijas iestādēm</w:t>
            </w:r>
            <w:r w:rsidR="002B5D4A" w:rsidRPr="00A95287">
              <w:rPr>
                <w:rFonts w:ascii="Times New Roman" w:eastAsia="Times New Roman" w:hAnsi="Times New Roman"/>
                <w:sz w:val="28"/>
                <w:szCs w:val="28"/>
                <w:lang w:eastAsia="lv-LV"/>
              </w:rPr>
              <w:t xml:space="preserve"> – aģentūru un padomi.</w:t>
            </w:r>
            <w:r w:rsidRPr="00A95287">
              <w:rPr>
                <w:rFonts w:ascii="Times New Roman" w:eastAsia="Times New Roman" w:hAnsi="Times New Roman"/>
                <w:sz w:val="28"/>
                <w:szCs w:val="28"/>
                <w:lang w:eastAsia="lv-LV"/>
              </w:rPr>
              <w:t xml:space="preserve"> </w:t>
            </w:r>
          </w:p>
        </w:tc>
      </w:tr>
      <w:tr w:rsidR="002B6FA5" w:rsidRPr="00A95287" w14:paraId="548ADDE0" w14:textId="77777777" w:rsidTr="00F35CD3">
        <w:trPr>
          <w:trHeight w:val="498"/>
          <w:jc w:val="center"/>
        </w:trPr>
        <w:tc>
          <w:tcPr>
            <w:tcW w:w="1413" w:type="dxa"/>
          </w:tcPr>
          <w:p w14:paraId="548ADDDE" w14:textId="77777777" w:rsidR="002B6FA5" w:rsidRPr="00A95287" w:rsidRDefault="002B6FA5" w:rsidP="0000664F">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8. Cita informācija</w:t>
            </w:r>
          </w:p>
        </w:tc>
        <w:tc>
          <w:tcPr>
            <w:tcW w:w="8226" w:type="dxa"/>
            <w:gridSpan w:val="7"/>
            <w:shd w:val="clear" w:color="auto" w:fill="auto"/>
          </w:tcPr>
          <w:p w14:paraId="548ADDDF" w14:textId="77777777" w:rsidR="002B6FA5" w:rsidRPr="00A95287" w:rsidRDefault="002B6FA5" w:rsidP="0000664F">
            <w:pPr>
              <w:spacing w:after="0" w:line="240" w:lineRule="auto"/>
              <w:ind w:right="34"/>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Nav</w:t>
            </w:r>
          </w:p>
        </w:tc>
      </w:tr>
    </w:tbl>
    <w:p w14:paraId="548ADDE1" w14:textId="77777777" w:rsidR="00B53FBE" w:rsidRPr="00A95287" w:rsidRDefault="00B53FBE" w:rsidP="006A6FB1">
      <w:pPr>
        <w:spacing w:after="0" w:line="240" w:lineRule="auto"/>
        <w:rPr>
          <w:rFonts w:ascii="Times New Roman" w:eastAsia="Times New Roman" w:hAnsi="Times New Roman"/>
          <w:color w:val="FF0000"/>
          <w:sz w:val="28"/>
          <w:szCs w:val="28"/>
          <w:shd w:val="clear" w:color="auto" w:fill="FFFFFF"/>
          <w:lang w:eastAsia="lv-LV"/>
        </w:rPr>
      </w:pPr>
    </w:p>
    <w:tbl>
      <w:tblPr>
        <w:tblW w:w="515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865"/>
        <w:gridCol w:w="6346"/>
      </w:tblGrid>
      <w:tr w:rsidR="00F14789" w:rsidRPr="00A95287" w14:paraId="548ADDE3" w14:textId="77777777" w:rsidTr="00207395">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8ADDE2" w14:textId="77777777" w:rsidR="00D82E54" w:rsidRPr="00A95287" w:rsidRDefault="00D82E54" w:rsidP="00207395">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IV. Tiesību akta projekta ietekme uz spēkā esošo tiesību normu sistēmu</w:t>
            </w:r>
          </w:p>
        </w:tc>
      </w:tr>
      <w:tr w:rsidR="00F14789" w:rsidRPr="00A95287" w14:paraId="548ADDE7"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hideMark/>
          </w:tcPr>
          <w:p w14:paraId="548ADDE4" w14:textId="77777777" w:rsidR="00D82E54" w:rsidRPr="00A95287" w:rsidRDefault="00D82E54" w:rsidP="009A2DF3">
            <w:pPr>
              <w:spacing w:after="0" w:line="240" w:lineRule="auto"/>
              <w:jc w:val="both"/>
              <w:rPr>
                <w:rFonts w:ascii="Times New Roman" w:eastAsia="Times New Roman" w:hAnsi="Times New Roman"/>
                <w:color w:val="FF0000"/>
                <w:sz w:val="28"/>
                <w:szCs w:val="28"/>
                <w:lang w:eastAsia="lv-LV"/>
              </w:rPr>
            </w:pPr>
            <w:r w:rsidRPr="00A95287">
              <w:rPr>
                <w:rFonts w:ascii="Times New Roman" w:eastAsia="Times New Roman" w:hAnsi="Times New Roman"/>
                <w:sz w:val="28"/>
                <w:szCs w:val="28"/>
                <w:lang w:eastAsia="lv-LV"/>
              </w:rPr>
              <w:t>1.</w:t>
            </w:r>
          </w:p>
        </w:tc>
        <w:tc>
          <w:tcPr>
            <w:tcW w:w="1487" w:type="pct"/>
            <w:tcBorders>
              <w:top w:val="single" w:sz="4" w:space="0" w:color="auto"/>
              <w:left w:val="single" w:sz="4" w:space="0" w:color="auto"/>
              <w:bottom w:val="single" w:sz="4" w:space="0" w:color="auto"/>
              <w:right w:val="outset" w:sz="6" w:space="0" w:color="414142"/>
            </w:tcBorders>
          </w:tcPr>
          <w:p w14:paraId="548ADDE5" w14:textId="77777777" w:rsidR="00D82E54" w:rsidRPr="00A95287" w:rsidRDefault="00D82E54" w:rsidP="009A2DF3">
            <w:pPr>
              <w:spacing w:after="0" w:line="240" w:lineRule="auto"/>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Saistītie tiesību aktu projekti</w:t>
            </w:r>
          </w:p>
        </w:tc>
        <w:tc>
          <w:tcPr>
            <w:tcW w:w="3294" w:type="pct"/>
            <w:tcBorders>
              <w:top w:val="single" w:sz="4" w:space="0" w:color="auto"/>
              <w:left w:val="single" w:sz="4" w:space="0" w:color="auto"/>
              <w:bottom w:val="single" w:sz="4" w:space="0" w:color="auto"/>
              <w:right w:val="outset" w:sz="6" w:space="0" w:color="414142"/>
            </w:tcBorders>
          </w:tcPr>
          <w:p w14:paraId="548ADDE6" w14:textId="44E5C2E7" w:rsidR="00AB0C87" w:rsidRPr="00A95287" w:rsidRDefault="002B5D4A" w:rsidP="00A95287">
            <w:pPr>
              <w:spacing w:after="0" w:line="240" w:lineRule="auto"/>
              <w:jc w:val="both"/>
              <w:rPr>
                <w:rFonts w:ascii="Times New Roman" w:eastAsia="Times New Roman" w:hAnsi="Times New Roman"/>
                <w:sz w:val="28"/>
                <w:szCs w:val="28"/>
              </w:rPr>
            </w:pPr>
            <w:r w:rsidRPr="00A95287">
              <w:rPr>
                <w:rFonts w:ascii="Times New Roman" w:eastAsia="Times New Roman" w:hAnsi="Times New Roman"/>
                <w:sz w:val="28"/>
                <w:szCs w:val="28"/>
                <w:lang w:eastAsia="lv-LV"/>
              </w:rPr>
              <w:t xml:space="preserve">Nepieciešams grozīt </w:t>
            </w:r>
            <w:r w:rsidR="00A95287" w:rsidRPr="00A95287">
              <w:rPr>
                <w:rFonts w:ascii="Times New Roman" w:eastAsia="Times New Roman" w:hAnsi="Times New Roman"/>
                <w:sz w:val="28"/>
                <w:szCs w:val="28"/>
              </w:rPr>
              <w:t>Ministru kabineta 2020. gada 30. jūnija noteikumus Nr. 408 "</w:t>
            </w:r>
            <w:hyperlink r:id="rId17" w:tgtFrame="_blank" w:history="1">
              <w:r w:rsidR="00A95287" w:rsidRPr="00A95287">
                <w:rPr>
                  <w:rFonts w:ascii="Times New Roman" w:eastAsia="Times New Roman" w:hAnsi="Times New Roman"/>
                  <w:sz w:val="28"/>
                  <w:szCs w:val="28"/>
                </w:rPr>
                <w:t>Latvijas Zinātnes padomes nolikums</w:t>
              </w:r>
            </w:hyperlink>
            <w:r w:rsidR="001B40AA">
              <w:rPr>
                <w:rFonts w:ascii="Times New Roman" w:eastAsia="Times New Roman" w:hAnsi="Times New Roman"/>
                <w:sz w:val="28"/>
                <w:szCs w:val="28"/>
              </w:rPr>
              <w:t>”, nosakot, ka 22.punkts,</w:t>
            </w:r>
            <w:r w:rsidR="00A95287" w:rsidRPr="00A95287">
              <w:rPr>
                <w:rFonts w:ascii="Times New Roman" w:eastAsia="Times New Roman" w:hAnsi="Times New Roman"/>
                <w:sz w:val="28"/>
                <w:szCs w:val="28"/>
              </w:rPr>
              <w:t xml:space="preserve"> </w:t>
            </w:r>
            <w:r w:rsidR="00A95287" w:rsidRPr="00A95287">
              <w:rPr>
                <w:rFonts w:ascii="Times New Roman" w:hAnsi="Times New Roman"/>
                <w:color w:val="414142"/>
                <w:sz w:val="28"/>
                <w:szCs w:val="28"/>
                <w:shd w:val="clear" w:color="auto" w:fill="FFFFFF"/>
              </w:rPr>
              <w:t>3.5., 3.6., 3.7. un 3.8. apakšpunkts stājas spēkā 2022. gada 1. janvārī.</w:t>
            </w:r>
          </w:p>
        </w:tc>
      </w:tr>
      <w:tr w:rsidR="00F14789" w:rsidRPr="00A95287" w14:paraId="548ADDEB"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tcPr>
          <w:p w14:paraId="548ADDE8" w14:textId="77777777" w:rsidR="00D82E54" w:rsidRPr="00A95287" w:rsidRDefault="00D82E54" w:rsidP="00D82E54">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2.</w:t>
            </w:r>
          </w:p>
        </w:tc>
        <w:tc>
          <w:tcPr>
            <w:tcW w:w="1487" w:type="pct"/>
            <w:tcBorders>
              <w:top w:val="single" w:sz="4" w:space="0" w:color="auto"/>
              <w:left w:val="single" w:sz="4" w:space="0" w:color="auto"/>
              <w:bottom w:val="single" w:sz="4" w:space="0" w:color="auto"/>
              <w:right w:val="outset" w:sz="6" w:space="0" w:color="414142"/>
            </w:tcBorders>
          </w:tcPr>
          <w:p w14:paraId="548ADDE9" w14:textId="77777777" w:rsidR="00D82E54" w:rsidRPr="00A95287" w:rsidRDefault="00D82E54" w:rsidP="00D82E54">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Atbildīgā institūcija</w:t>
            </w:r>
          </w:p>
        </w:tc>
        <w:tc>
          <w:tcPr>
            <w:tcW w:w="3294" w:type="pct"/>
            <w:tcBorders>
              <w:top w:val="single" w:sz="4" w:space="0" w:color="auto"/>
              <w:left w:val="single" w:sz="4" w:space="0" w:color="auto"/>
              <w:bottom w:val="single" w:sz="4" w:space="0" w:color="auto"/>
              <w:right w:val="outset" w:sz="6" w:space="0" w:color="414142"/>
            </w:tcBorders>
          </w:tcPr>
          <w:p w14:paraId="548ADDEA" w14:textId="77777777" w:rsidR="00D82E54" w:rsidRPr="00A95287" w:rsidRDefault="00D82E54" w:rsidP="00D82E54">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Ministrija.</w:t>
            </w:r>
          </w:p>
        </w:tc>
      </w:tr>
      <w:tr w:rsidR="00D82E54" w:rsidRPr="00A95287" w14:paraId="548ADDEF"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tcPr>
          <w:p w14:paraId="548ADDEC" w14:textId="77777777" w:rsidR="00D82E54" w:rsidRPr="00A95287" w:rsidRDefault="00D82E54" w:rsidP="00D82E54">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3.</w:t>
            </w:r>
          </w:p>
        </w:tc>
        <w:tc>
          <w:tcPr>
            <w:tcW w:w="1487" w:type="pct"/>
            <w:tcBorders>
              <w:top w:val="single" w:sz="4" w:space="0" w:color="auto"/>
              <w:left w:val="single" w:sz="4" w:space="0" w:color="auto"/>
              <w:bottom w:val="single" w:sz="4" w:space="0" w:color="auto"/>
              <w:right w:val="outset" w:sz="6" w:space="0" w:color="414142"/>
            </w:tcBorders>
          </w:tcPr>
          <w:p w14:paraId="548ADDED" w14:textId="77777777" w:rsidR="00D82E54" w:rsidRPr="00A95287" w:rsidRDefault="00D82E54" w:rsidP="00D82E54">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3294" w:type="pct"/>
            <w:tcBorders>
              <w:top w:val="single" w:sz="4" w:space="0" w:color="auto"/>
              <w:left w:val="single" w:sz="4" w:space="0" w:color="auto"/>
              <w:bottom w:val="single" w:sz="4" w:space="0" w:color="auto"/>
              <w:right w:val="outset" w:sz="6" w:space="0" w:color="414142"/>
            </w:tcBorders>
          </w:tcPr>
          <w:p w14:paraId="548ADDEE" w14:textId="77777777" w:rsidR="00D82E54" w:rsidRPr="00A95287" w:rsidRDefault="00D82E54" w:rsidP="00D82E54">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Nav.</w:t>
            </w:r>
          </w:p>
        </w:tc>
      </w:tr>
    </w:tbl>
    <w:p w14:paraId="548ADDF0" w14:textId="77777777" w:rsidR="006A6FB1" w:rsidRPr="00A95287" w:rsidRDefault="006A6FB1" w:rsidP="006A6FB1">
      <w:pPr>
        <w:spacing w:after="0" w:line="240" w:lineRule="auto"/>
        <w:rPr>
          <w:rFonts w:ascii="Times New Roman" w:eastAsia="Times New Roman" w:hAnsi="Times New Roman"/>
          <w:color w:val="FF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14789" w:rsidRPr="00A95287" w14:paraId="548ADDF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1"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V. Tiesību akta projekta atbilstība Latvijas Republikas starptautiskajām saistībām</w:t>
            </w:r>
          </w:p>
        </w:tc>
      </w:tr>
      <w:tr w:rsidR="00F14789" w:rsidRPr="00A95287" w14:paraId="548ADDF4"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F3" w14:textId="77777777" w:rsidR="00464200" w:rsidRPr="00A95287" w:rsidRDefault="00464200" w:rsidP="00464200">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Projekts šo jomu neskar</w:t>
            </w:r>
          </w:p>
        </w:tc>
      </w:tr>
    </w:tbl>
    <w:p w14:paraId="44C55DBB" w14:textId="295107DB" w:rsidR="00065A4E" w:rsidRPr="00A95287" w:rsidRDefault="006A6FB1" w:rsidP="006A6FB1">
      <w:pPr>
        <w:spacing w:after="0" w:line="240" w:lineRule="auto"/>
        <w:rPr>
          <w:rFonts w:ascii="Times New Roman" w:eastAsia="Times New Roman" w:hAnsi="Times New Roman"/>
          <w:color w:val="FF0000"/>
          <w:sz w:val="28"/>
          <w:szCs w:val="28"/>
          <w:shd w:val="clear" w:color="auto" w:fill="FFFFFF"/>
          <w:lang w:eastAsia="lv-LV"/>
        </w:rPr>
      </w:pPr>
      <w:r w:rsidRPr="00A95287">
        <w:rPr>
          <w:rFonts w:ascii="Times New Roman" w:eastAsia="Times New Roman" w:hAnsi="Times New Roman"/>
          <w:color w:val="FF0000"/>
          <w:sz w:val="28"/>
          <w:szCs w:val="28"/>
          <w:shd w:val="clear" w:color="auto" w:fill="FFFFFF"/>
          <w:lang w:eastAsia="lv-LV"/>
        </w:rPr>
        <w:t>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7"/>
        <w:gridCol w:w="3355"/>
        <w:gridCol w:w="5203"/>
      </w:tblGrid>
      <w:tr w:rsidR="00F14789" w:rsidRPr="00A95287" w14:paraId="4428D4CC" w14:textId="77777777" w:rsidTr="00065A4E">
        <w:trPr>
          <w:cantSplit/>
        </w:trPr>
        <w:tc>
          <w:tcPr>
            <w:tcW w:w="5000" w:type="pct"/>
            <w:gridSpan w:val="3"/>
            <w:vAlign w:val="center"/>
            <w:hideMark/>
          </w:tcPr>
          <w:p w14:paraId="217943C0" w14:textId="77777777" w:rsidR="00065A4E" w:rsidRPr="00A95287" w:rsidRDefault="00065A4E" w:rsidP="00065A4E">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VI. Sabiedrības līdzdalība un komunikācijas aktivitātes</w:t>
            </w:r>
          </w:p>
        </w:tc>
      </w:tr>
      <w:tr w:rsidR="009C67E1" w:rsidRPr="00A95287" w14:paraId="4E6617C6" w14:textId="77777777" w:rsidTr="00065A4E">
        <w:trPr>
          <w:cantSplit/>
        </w:trPr>
        <w:tc>
          <w:tcPr>
            <w:tcW w:w="426" w:type="pct"/>
            <w:hideMark/>
          </w:tcPr>
          <w:p w14:paraId="6D786ADA"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w:t>
            </w:r>
          </w:p>
        </w:tc>
        <w:tc>
          <w:tcPr>
            <w:tcW w:w="1793" w:type="pct"/>
            <w:hideMark/>
          </w:tcPr>
          <w:p w14:paraId="3FA817BE"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Plānotās sabiedrības līdzdalības un komunikācijas aktivitātes saistībā ar projektu</w:t>
            </w:r>
          </w:p>
        </w:tc>
        <w:tc>
          <w:tcPr>
            <w:tcW w:w="2781" w:type="pct"/>
            <w:hideMark/>
          </w:tcPr>
          <w:p w14:paraId="5A06B54C" w14:textId="7F069910" w:rsidR="00065A4E" w:rsidRPr="00A95287" w:rsidRDefault="00065A4E" w:rsidP="00E1017D">
            <w:pPr>
              <w:spacing w:after="0" w:line="240" w:lineRule="auto"/>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Ņemot vērā, ka projekts attiecas uz </w:t>
            </w:r>
            <w:r w:rsidR="00E1017D" w:rsidRPr="00A95287">
              <w:rPr>
                <w:rFonts w:ascii="Times New Roman" w:eastAsia="Times New Roman" w:hAnsi="Times New Roman"/>
                <w:sz w:val="28"/>
                <w:szCs w:val="28"/>
                <w:lang w:eastAsia="lv-LV"/>
              </w:rPr>
              <w:t>ministrijas  resorā esošo padotības iestāžu</w:t>
            </w:r>
            <w:r w:rsidRPr="00A95287">
              <w:rPr>
                <w:rFonts w:ascii="Times New Roman" w:eastAsia="Times New Roman" w:hAnsi="Times New Roman"/>
                <w:sz w:val="28"/>
                <w:szCs w:val="28"/>
                <w:lang w:eastAsia="lv-LV"/>
              </w:rPr>
              <w:t xml:space="preserve"> iekšējo reorganizāciju, sabiedrības līdzdalība nav plānota.</w:t>
            </w:r>
          </w:p>
        </w:tc>
      </w:tr>
      <w:tr w:rsidR="009C67E1" w:rsidRPr="00A95287" w14:paraId="3B35AA4E" w14:textId="77777777" w:rsidTr="00065A4E">
        <w:trPr>
          <w:cantSplit/>
        </w:trPr>
        <w:tc>
          <w:tcPr>
            <w:tcW w:w="426" w:type="pct"/>
            <w:hideMark/>
          </w:tcPr>
          <w:p w14:paraId="3DAAE7BD"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2.</w:t>
            </w:r>
          </w:p>
        </w:tc>
        <w:tc>
          <w:tcPr>
            <w:tcW w:w="1793" w:type="pct"/>
            <w:hideMark/>
          </w:tcPr>
          <w:p w14:paraId="60890B36"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Sabiedrības līdzdalība projekta izstrādē</w:t>
            </w:r>
          </w:p>
        </w:tc>
        <w:tc>
          <w:tcPr>
            <w:tcW w:w="2781" w:type="pct"/>
            <w:hideMark/>
          </w:tcPr>
          <w:p w14:paraId="047FF063"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bCs/>
                <w:sz w:val="28"/>
                <w:szCs w:val="28"/>
                <w:lang w:eastAsia="lv-LV"/>
              </w:rPr>
              <w:t>Projekts šo jomu neskar.</w:t>
            </w:r>
          </w:p>
        </w:tc>
      </w:tr>
      <w:tr w:rsidR="009C67E1" w:rsidRPr="00A95287" w14:paraId="58833A6A" w14:textId="77777777" w:rsidTr="00065A4E">
        <w:trPr>
          <w:cantSplit/>
        </w:trPr>
        <w:tc>
          <w:tcPr>
            <w:tcW w:w="426" w:type="pct"/>
            <w:hideMark/>
          </w:tcPr>
          <w:p w14:paraId="14D34FD9"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3.</w:t>
            </w:r>
          </w:p>
        </w:tc>
        <w:tc>
          <w:tcPr>
            <w:tcW w:w="1793" w:type="pct"/>
            <w:hideMark/>
          </w:tcPr>
          <w:p w14:paraId="09AB05B0"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Sabiedrības līdzdalības rezultāti</w:t>
            </w:r>
          </w:p>
        </w:tc>
        <w:tc>
          <w:tcPr>
            <w:tcW w:w="2781" w:type="pct"/>
            <w:hideMark/>
          </w:tcPr>
          <w:p w14:paraId="0105D9DA"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bCs/>
                <w:sz w:val="28"/>
                <w:szCs w:val="28"/>
                <w:lang w:eastAsia="lv-LV"/>
              </w:rPr>
              <w:t>Projekts šo jomu neskar.</w:t>
            </w:r>
          </w:p>
        </w:tc>
      </w:tr>
      <w:tr w:rsidR="009C67E1" w:rsidRPr="00A95287" w14:paraId="555CB29A" w14:textId="77777777" w:rsidTr="00065A4E">
        <w:trPr>
          <w:cantSplit/>
        </w:trPr>
        <w:tc>
          <w:tcPr>
            <w:tcW w:w="426" w:type="pct"/>
            <w:hideMark/>
          </w:tcPr>
          <w:p w14:paraId="3D64D385"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4.</w:t>
            </w:r>
          </w:p>
        </w:tc>
        <w:tc>
          <w:tcPr>
            <w:tcW w:w="1793" w:type="pct"/>
            <w:hideMark/>
          </w:tcPr>
          <w:p w14:paraId="6013608B"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2781" w:type="pct"/>
            <w:hideMark/>
          </w:tcPr>
          <w:p w14:paraId="626B9C6B"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Nav</w:t>
            </w:r>
          </w:p>
        </w:tc>
      </w:tr>
    </w:tbl>
    <w:p w14:paraId="25374922" w14:textId="207D73F5" w:rsidR="00065A4E" w:rsidRPr="00A95287" w:rsidRDefault="00065A4E" w:rsidP="006A6FB1">
      <w:pPr>
        <w:spacing w:after="0" w:line="240" w:lineRule="auto"/>
        <w:rPr>
          <w:rFonts w:ascii="Times New Roman" w:eastAsia="Times New Roman" w:hAnsi="Times New Roman"/>
          <w:sz w:val="28"/>
          <w:szCs w:val="28"/>
          <w:shd w:val="clear" w:color="auto" w:fill="FFFFFF"/>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9C67E1" w:rsidRPr="00A95287" w14:paraId="548ADDFC"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B"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VII. Tiesību akta projekta izpildes nodrošināšana un tās ietekme uz institūcijām</w:t>
            </w:r>
          </w:p>
        </w:tc>
      </w:tr>
      <w:tr w:rsidR="009C67E1" w:rsidRPr="00A95287" w14:paraId="548ADE00"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D"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E"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F" w14:textId="3E550D6E" w:rsidR="006A6FB1" w:rsidRPr="00A95287" w:rsidRDefault="009A2DF3" w:rsidP="00E1017D">
            <w:pPr>
              <w:spacing w:after="0" w:line="240" w:lineRule="auto"/>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Ministrija, aģentūra, padome</w:t>
            </w:r>
            <w:r w:rsidR="00E1017D" w:rsidRPr="00A95287">
              <w:rPr>
                <w:rFonts w:ascii="Times New Roman" w:eastAsia="Times New Roman" w:hAnsi="Times New Roman"/>
                <w:sz w:val="28"/>
                <w:szCs w:val="28"/>
                <w:lang w:eastAsia="lv-LV"/>
              </w:rPr>
              <w:t>.</w:t>
            </w:r>
          </w:p>
        </w:tc>
      </w:tr>
      <w:tr w:rsidR="009C67E1" w:rsidRPr="00A95287" w14:paraId="548ADE04"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1"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2"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Projekta izpildes ietekme uz pārvaldes funkcijām un institucionālo struktūru.</w:t>
            </w:r>
            <w:r w:rsidRPr="00A95287">
              <w:rPr>
                <w:rFonts w:ascii="Times New Roman" w:eastAsia="Times New Roman" w:hAnsi="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3" w14:textId="77777777" w:rsidR="006A6FB1" w:rsidRPr="00A95287" w:rsidRDefault="00B1792C" w:rsidP="006A6FB1">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Projekts šo jomu neskar</w:t>
            </w:r>
          </w:p>
        </w:tc>
      </w:tr>
      <w:tr w:rsidR="009C67E1" w:rsidRPr="00A95287" w14:paraId="548ADE08"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5"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6" w14:textId="77777777" w:rsidR="006A6FB1" w:rsidRPr="00A95287" w:rsidRDefault="006A6FB1" w:rsidP="006A6FB1">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7" w14:textId="77777777" w:rsidR="006A6FB1" w:rsidRPr="00A95287" w:rsidRDefault="00A2520D" w:rsidP="006A6FB1">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Nav </w:t>
            </w:r>
          </w:p>
        </w:tc>
      </w:tr>
    </w:tbl>
    <w:p w14:paraId="548ADE09" w14:textId="77777777" w:rsidR="001813AA" w:rsidRPr="00A95287" w:rsidRDefault="001813AA" w:rsidP="001813AA">
      <w:pPr>
        <w:spacing w:after="0" w:line="240" w:lineRule="auto"/>
        <w:rPr>
          <w:rFonts w:ascii="Times New Roman" w:eastAsia="Times New Roman" w:hAnsi="Times New Roman"/>
          <w:vanish/>
          <w:color w:val="FF0000"/>
          <w:sz w:val="28"/>
          <w:szCs w:val="28"/>
          <w:lang w:eastAsia="lv-LV"/>
        </w:rPr>
      </w:pPr>
    </w:p>
    <w:p w14:paraId="548ADE0A"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B"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C" w14:textId="77777777" w:rsidR="001813AA" w:rsidRPr="00A95287" w:rsidRDefault="001813AA" w:rsidP="001813AA">
      <w:pPr>
        <w:spacing w:after="0" w:line="240" w:lineRule="auto"/>
        <w:rPr>
          <w:rFonts w:ascii="Times New Roman" w:eastAsia="Times New Roman" w:hAnsi="Times New Roman"/>
          <w:vanish/>
          <w:color w:val="FF0000"/>
          <w:sz w:val="28"/>
          <w:szCs w:val="28"/>
          <w:lang w:eastAsia="lv-LV"/>
        </w:rPr>
      </w:pPr>
    </w:p>
    <w:p w14:paraId="548ADE0D"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E"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F"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11" w14:textId="77777777" w:rsidR="0069411E" w:rsidRPr="00A95287" w:rsidRDefault="0069411E" w:rsidP="001813AA">
      <w:pPr>
        <w:spacing w:after="0" w:line="240" w:lineRule="auto"/>
        <w:rPr>
          <w:rFonts w:ascii="Times New Roman" w:hAnsi="Times New Roman"/>
          <w:color w:val="FF0000"/>
          <w:sz w:val="28"/>
          <w:szCs w:val="28"/>
        </w:rPr>
      </w:pPr>
    </w:p>
    <w:p w14:paraId="548ADE13" w14:textId="77E21916" w:rsidR="005A49C1" w:rsidRPr="00A95287" w:rsidRDefault="00BB20E4" w:rsidP="00DE09CD">
      <w:pPr>
        <w:tabs>
          <w:tab w:val="left" w:pos="6521"/>
        </w:tabs>
        <w:spacing w:after="0" w:line="240" w:lineRule="auto"/>
        <w:ind w:firstLine="709"/>
        <w:rPr>
          <w:rFonts w:ascii="Times New Roman" w:hAnsi="Times New Roman"/>
          <w:sz w:val="28"/>
          <w:szCs w:val="28"/>
        </w:rPr>
      </w:pPr>
      <w:r w:rsidRPr="00A95287">
        <w:rPr>
          <w:rFonts w:ascii="Times New Roman" w:hAnsi="Times New Roman"/>
          <w:sz w:val="28"/>
          <w:szCs w:val="28"/>
        </w:rPr>
        <w:t>Izglītības un zinātnes</w:t>
      </w:r>
      <w:r w:rsidR="00161919" w:rsidRPr="00A95287">
        <w:rPr>
          <w:rFonts w:ascii="Times New Roman" w:hAnsi="Times New Roman"/>
          <w:sz w:val="28"/>
          <w:szCs w:val="28"/>
        </w:rPr>
        <w:t xml:space="preserve"> </w:t>
      </w:r>
      <w:r w:rsidRPr="00A95287">
        <w:rPr>
          <w:rFonts w:ascii="Times New Roman" w:hAnsi="Times New Roman"/>
          <w:sz w:val="28"/>
          <w:szCs w:val="28"/>
        </w:rPr>
        <w:t>ministre</w:t>
      </w:r>
      <w:r w:rsidR="001813AA" w:rsidRPr="00A95287">
        <w:rPr>
          <w:rFonts w:ascii="Times New Roman" w:hAnsi="Times New Roman"/>
          <w:sz w:val="28"/>
          <w:szCs w:val="28"/>
        </w:rPr>
        <w:tab/>
      </w:r>
      <w:r w:rsidR="00E1017D" w:rsidRPr="00A95287">
        <w:rPr>
          <w:rFonts w:ascii="Times New Roman" w:hAnsi="Times New Roman"/>
          <w:sz w:val="28"/>
          <w:szCs w:val="28"/>
        </w:rPr>
        <w:t>A.Muižniece</w:t>
      </w:r>
    </w:p>
    <w:p w14:paraId="548ADE14" w14:textId="77777777" w:rsidR="001813AA" w:rsidRPr="00A95287" w:rsidRDefault="001813AA" w:rsidP="00D738BF">
      <w:pPr>
        <w:tabs>
          <w:tab w:val="left" w:pos="6521"/>
        </w:tabs>
        <w:spacing w:after="0" w:line="240" w:lineRule="auto"/>
        <w:ind w:firstLine="709"/>
        <w:rPr>
          <w:rFonts w:ascii="Times New Roman" w:hAnsi="Times New Roman"/>
          <w:sz w:val="28"/>
          <w:szCs w:val="28"/>
        </w:rPr>
      </w:pPr>
    </w:p>
    <w:p w14:paraId="548ADE15" w14:textId="77777777" w:rsidR="00D738BF" w:rsidRPr="00A95287" w:rsidRDefault="00161919" w:rsidP="00D738BF">
      <w:pPr>
        <w:tabs>
          <w:tab w:val="left" w:pos="6521"/>
        </w:tabs>
        <w:spacing w:after="0" w:line="240" w:lineRule="auto"/>
        <w:ind w:firstLine="709"/>
        <w:rPr>
          <w:rFonts w:ascii="Times New Roman" w:hAnsi="Times New Roman"/>
          <w:sz w:val="28"/>
          <w:szCs w:val="28"/>
        </w:rPr>
      </w:pPr>
      <w:r w:rsidRPr="00A95287">
        <w:rPr>
          <w:rFonts w:ascii="Times New Roman" w:hAnsi="Times New Roman"/>
          <w:sz w:val="28"/>
          <w:szCs w:val="28"/>
        </w:rPr>
        <w:t xml:space="preserve">Vīza: </w:t>
      </w:r>
    </w:p>
    <w:p w14:paraId="548ADE16" w14:textId="77777777" w:rsidR="00CE33FC" w:rsidRPr="00A95287" w:rsidRDefault="00D738BF" w:rsidP="00D738BF">
      <w:pPr>
        <w:tabs>
          <w:tab w:val="left" w:pos="6521"/>
        </w:tabs>
        <w:spacing w:after="0" w:line="240" w:lineRule="auto"/>
        <w:ind w:firstLine="709"/>
        <w:rPr>
          <w:rFonts w:ascii="Times New Roman" w:hAnsi="Times New Roman"/>
          <w:sz w:val="28"/>
          <w:szCs w:val="28"/>
        </w:rPr>
      </w:pPr>
      <w:r w:rsidRPr="00A95287">
        <w:rPr>
          <w:rFonts w:ascii="Times New Roman" w:hAnsi="Times New Roman"/>
          <w:sz w:val="28"/>
          <w:szCs w:val="28"/>
        </w:rPr>
        <w:t>v</w:t>
      </w:r>
      <w:r w:rsidR="00161919" w:rsidRPr="00A95287">
        <w:rPr>
          <w:rFonts w:ascii="Times New Roman" w:hAnsi="Times New Roman"/>
          <w:sz w:val="28"/>
          <w:szCs w:val="28"/>
        </w:rPr>
        <w:t>alsts sekretār</w:t>
      </w:r>
      <w:r w:rsidR="00B46DF2" w:rsidRPr="00A95287">
        <w:rPr>
          <w:rFonts w:ascii="Times New Roman" w:hAnsi="Times New Roman"/>
          <w:sz w:val="28"/>
          <w:szCs w:val="28"/>
        </w:rPr>
        <w:t>s</w:t>
      </w:r>
      <w:r w:rsidR="001813AA" w:rsidRPr="00A95287">
        <w:rPr>
          <w:rFonts w:ascii="Times New Roman" w:hAnsi="Times New Roman"/>
          <w:sz w:val="28"/>
          <w:szCs w:val="28"/>
        </w:rPr>
        <w:t xml:space="preserve"> </w:t>
      </w:r>
      <w:r w:rsidR="001813AA" w:rsidRPr="00A95287">
        <w:rPr>
          <w:rFonts w:ascii="Times New Roman" w:hAnsi="Times New Roman"/>
          <w:sz w:val="28"/>
          <w:szCs w:val="28"/>
        </w:rPr>
        <w:tab/>
      </w:r>
      <w:r w:rsidR="00BB20E4" w:rsidRPr="00A95287">
        <w:rPr>
          <w:rFonts w:ascii="Times New Roman" w:hAnsi="Times New Roman"/>
          <w:sz w:val="28"/>
          <w:szCs w:val="28"/>
        </w:rPr>
        <w:t>J. Volberts</w:t>
      </w:r>
    </w:p>
    <w:p w14:paraId="0C2D8E1E" w14:textId="77777777" w:rsidR="002061C8" w:rsidRPr="00A95287" w:rsidRDefault="002061C8" w:rsidP="00E1017D">
      <w:pPr>
        <w:contextualSpacing/>
        <w:jc w:val="both"/>
        <w:rPr>
          <w:rFonts w:ascii="Times New Roman" w:hAnsi="Times New Roman"/>
          <w:sz w:val="28"/>
          <w:szCs w:val="28"/>
        </w:rPr>
      </w:pPr>
    </w:p>
    <w:p w14:paraId="5FF11431" w14:textId="77777777" w:rsidR="00E1017D" w:rsidRPr="00A95287" w:rsidRDefault="00E1017D" w:rsidP="00E1017D">
      <w:pPr>
        <w:contextualSpacing/>
        <w:jc w:val="both"/>
        <w:rPr>
          <w:rFonts w:ascii="Times New Roman" w:hAnsi="Times New Roman"/>
          <w:sz w:val="28"/>
          <w:szCs w:val="28"/>
        </w:rPr>
      </w:pPr>
    </w:p>
    <w:p w14:paraId="3EA096D5" w14:textId="77777777" w:rsidR="00E1017D" w:rsidRDefault="00E1017D" w:rsidP="00E1017D">
      <w:pPr>
        <w:contextualSpacing/>
        <w:jc w:val="both"/>
        <w:rPr>
          <w:rFonts w:ascii="Times New Roman" w:hAnsi="Times New Roman"/>
          <w:sz w:val="28"/>
          <w:szCs w:val="28"/>
        </w:rPr>
      </w:pPr>
    </w:p>
    <w:p w14:paraId="38757C90" w14:textId="77777777" w:rsidR="001B40AA" w:rsidRDefault="001B40AA" w:rsidP="00E1017D">
      <w:pPr>
        <w:contextualSpacing/>
        <w:jc w:val="both"/>
        <w:rPr>
          <w:rFonts w:ascii="Times New Roman" w:hAnsi="Times New Roman"/>
          <w:sz w:val="28"/>
          <w:szCs w:val="28"/>
        </w:rPr>
      </w:pPr>
    </w:p>
    <w:p w14:paraId="0E3876B5" w14:textId="77777777" w:rsidR="001B40AA" w:rsidRDefault="001B40AA" w:rsidP="00E1017D">
      <w:pPr>
        <w:contextualSpacing/>
        <w:jc w:val="both"/>
        <w:rPr>
          <w:rFonts w:ascii="Times New Roman" w:hAnsi="Times New Roman"/>
          <w:sz w:val="28"/>
          <w:szCs w:val="28"/>
        </w:rPr>
      </w:pPr>
    </w:p>
    <w:p w14:paraId="272EC1CA" w14:textId="77777777" w:rsidR="001B40AA" w:rsidRDefault="001B40AA" w:rsidP="00E1017D">
      <w:pPr>
        <w:contextualSpacing/>
        <w:jc w:val="both"/>
        <w:rPr>
          <w:rFonts w:ascii="Times New Roman" w:hAnsi="Times New Roman"/>
          <w:sz w:val="28"/>
          <w:szCs w:val="28"/>
        </w:rPr>
      </w:pPr>
    </w:p>
    <w:p w14:paraId="47CD3986" w14:textId="77777777" w:rsidR="001B40AA" w:rsidRPr="00A95287" w:rsidRDefault="001B40AA" w:rsidP="00E1017D">
      <w:pPr>
        <w:contextualSpacing/>
        <w:jc w:val="both"/>
        <w:rPr>
          <w:rFonts w:ascii="Times New Roman" w:hAnsi="Times New Roman"/>
          <w:sz w:val="28"/>
          <w:szCs w:val="28"/>
        </w:rPr>
      </w:pPr>
    </w:p>
    <w:p w14:paraId="2F7E060E" w14:textId="35A28696" w:rsidR="00E1017D" w:rsidRPr="001B40AA" w:rsidRDefault="00E1017D" w:rsidP="00E1017D">
      <w:pPr>
        <w:spacing w:after="0" w:line="240" w:lineRule="auto"/>
        <w:contextualSpacing/>
        <w:jc w:val="both"/>
        <w:rPr>
          <w:rFonts w:ascii="Times New Roman" w:hAnsi="Times New Roman"/>
          <w:sz w:val="20"/>
          <w:szCs w:val="20"/>
        </w:rPr>
      </w:pPr>
      <w:r w:rsidRPr="00A95287">
        <w:rPr>
          <w:rFonts w:ascii="Times New Roman" w:hAnsi="Times New Roman"/>
          <w:sz w:val="28"/>
          <w:szCs w:val="28"/>
        </w:rPr>
        <w:tab/>
      </w:r>
      <w:r w:rsidRPr="001B40AA">
        <w:rPr>
          <w:rFonts w:ascii="Times New Roman" w:hAnsi="Times New Roman"/>
          <w:sz w:val="20"/>
          <w:szCs w:val="20"/>
        </w:rPr>
        <w:t>Depkovska, 67047772</w:t>
      </w:r>
    </w:p>
    <w:p w14:paraId="62BADC4E" w14:textId="0F87AA41" w:rsidR="00E1017D" w:rsidRPr="001B40AA" w:rsidRDefault="00E1017D" w:rsidP="00E1017D">
      <w:pPr>
        <w:spacing w:after="0" w:line="240" w:lineRule="auto"/>
        <w:contextualSpacing/>
        <w:jc w:val="both"/>
        <w:rPr>
          <w:rFonts w:ascii="Times New Roman" w:hAnsi="Times New Roman"/>
          <w:sz w:val="20"/>
          <w:szCs w:val="20"/>
        </w:rPr>
      </w:pPr>
      <w:r w:rsidRPr="001B40AA">
        <w:rPr>
          <w:rFonts w:ascii="Times New Roman" w:hAnsi="Times New Roman"/>
          <w:sz w:val="20"/>
          <w:szCs w:val="20"/>
        </w:rPr>
        <w:lastRenderedPageBreak/>
        <w:tab/>
      </w:r>
      <w:hyperlink r:id="rId18" w:history="1">
        <w:r w:rsidRPr="001B40AA">
          <w:rPr>
            <w:rStyle w:val="Hyperlink"/>
            <w:rFonts w:ascii="Times New Roman" w:hAnsi="Times New Roman"/>
            <w:sz w:val="20"/>
            <w:szCs w:val="20"/>
          </w:rPr>
          <w:t>anita.depkovska@izm.gov.lv</w:t>
        </w:r>
      </w:hyperlink>
      <w:r w:rsidRPr="001B40AA">
        <w:rPr>
          <w:rFonts w:ascii="Times New Roman" w:hAnsi="Times New Roman"/>
          <w:sz w:val="20"/>
          <w:szCs w:val="20"/>
        </w:rPr>
        <w:t xml:space="preserve"> </w:t>
      </w:r>
    </w:p>
    <w:sectPr w:rsidR="00E1017D" w:rsidRPr="001B40AA" w:rsidSect="00A95287">
      <w:headerReference w:type="default" r:id="rId19"/>
      <w:footerReference w:type="default" r:id="rId20"/>
      <w:footerReference w:type="first" r:id="rId21"/>
      <w:pgSz w:w="11906" w:h="16838"/>
      <w:pgMar w:top="1560" w:right="1134" w:bottom="851" w:left="1418"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7D" w16cex:dateUtc="2021-03-03T08:33:00Z"/>
  <w16cex:commentExtensible w16cex:durableId="23E9E5BB" w16cex:dateUtc="2021-03-03T08:38:00Z"/>
  <w16cex:commentExtensible w16cex:durableId="23E9E722" w16cex:dateUtc="2021-03-03T08:44:00Z"/>
  <w16cex:commentExtensible w16cex:durableId="23E9E7E8" w16cex:dateUtc="2021-03-03T08:48:00Z"/>
  <w16cex:commentExtensible w16cex:durableId="23E9E7BD" w16cex:dateUtc="2021-03-03T08:47:00Z"/>
  <w16cex:commentExtensible w16cex:durableId="23E9E893" w16cex:dateUtc="2021-03-03T08:50:00Z"/>
  <w16cex:commentExtensible w16cex:durableId="23E9E86C" w16cex:dateUtc="2021-03-03T08:50:00Z"/>
  <w16cex:commentExtensible w16cex:durableId="23E9E914" w16cex:dateUtc="2021-03-03T08:53:00Z"/>
  <w16cex:commentExtensible w16cex:durableId="23EA00D8" w16cex:dateUtc="2021-03-03T10:34:00Z"/>
  <w16cex:commentExtensible w16cex:durableId="23EA120E" w16cex:dateUtc="2021-03-03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A2115" w16cid:durableId="23E9E47D"/>
  <w16cid:commentId w16cid:paraId="3D8F836E" w16cid:durableId="23E9E5BB"/>
  <w16cid:commentId w16cid:paraId="35787D35" w16cid:durableId="23E9E722"/>
  <w16cid:commentId w16cid:paraId="54A3B46D" w16cid:durableId="23E9E7E8"/>
  <w16cid:commentId w16cid:paraId="107F1376" w16cid:durableId="23E9E7BD"/>
  <w16cid:commentId w16cid:paraId="45D4A70A" w16cid:durableId="23E9E893"/>
  <w16cid:commentId w16cid:paraId="735C872D" w16cid:durableId="23E9E86C"/>
  <w16cid:commentId w16cid:paraId="73039C38" w16cid:durableId="23E9E914"/>
  <w16cid:commentId w16cid:paraId="3AB8E4C0" w16cid:durableId="23EA00D8"/>
  <w16cid:commentId w16cid:paraId="384C5D8A" w16cid:durableId="23EA1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4DD0" w14:textId="77777777" w:rsidR="00967978" w:rsidRDefault="00967978" w:rsidP="00295D39">
      <w:pPr>
        <w:spacing w:after="0" w:line="240" w:lineRule="auto"/>
      </w:pPr>
      <w:r>
        <w:separator/>
      </w:r>
    </w:p>
  </w:endnote>
  <w:endnote w:type="continuationSeparator" w:id="0">
    <w:p w14:paraId="40A3F70E" w14:textId="77777777" w:rsidR="00967978" w:rsidRDefault="00967978"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D1DC" w14:textId="77777777" w:rsidR="00A95287" w:rsidRPr="00A2520D" w:rsidRDefault="00A95287" w:rsidP="00514165">
    <w:pPr>
      <w:jc w:val="both"/>
      <w:rPr>
        <w:rFonts w:ascii="Times New Roman" w:hAnsi="Times New Roman"/>
        <w:sz w:val="20"/>
        <w:szCs w:val="20"/>
      </w:rPr>
    </w:pPr>
  </w:p>
  <w:p w14:paraId="4DD1B3AC" w14:textId="6126F62E" w:rsidR="00A95287" w:rsidRPr="00E72CA3" w:rsidRDefault="00CA248D" w:rsidP="00CA248D">
    <w:pPr>
      <w:tabs>
        <w:tab w:val="left" w:pos="5260"/>
      </w:tabs>
      <w:jc w:val="both"/>
      <w:rPr>
        <w:rFonts w:ascii="Times New Roman" w:hAnsi="Times New Roman"/>
        <w:sz w:val="20"/>
        <w:szCs w:val="20"/>
      </w:rPr>
    </w:pPr>
    <w:r>
      <w:rPr>
        <w:rFonts w:ascii="Times New Roman" w:hAnsi="Times New Roman"/>
        <w:sz w:val="20"/>
        <w:szCs w:val="20"/>
      </w:rPr>
      <w:t>IZManot_17</w:t>
    </w:r>
    <w:r w:rsidR="00A95287">
      <w:rPr>
        <w:rFonts w:ascii="Times New Roman" w:hAnsi="Times New Roman"/>
        <w:sz w:val="20"/>
        <w:szCs w:val="20"/>
      </w:rPr>
      <w:t>0621_</w:t>
    </w:r>
    <w:r>
      <w:rPr>
        <w:rFonts w:ascii="Times New Roman" w:hAnsi="Times New Roman"/>
        <w:sz w:val="20"/>
        <w:szCs w:val="20"/>
      </w:rPr>
      <w:t>VIAA</w:t>
    </w:r>
    <w:r w:rsidR="00A95287">
      <w:rPr>
        <w:rFonts w:ascii="Times New Roman" w:hAnsi="Times New Roman"/>
        <w:sz w:val="20"/>
        <w:szCs w:val="20"/>
      </w:rPr>
      <w:t>groz934</w:t>
    </w:r>
    <w:r>
      <w:rPr>
        <w:rFonts w:ascii="Times New Roman" w:hAnsi="Times New Roman"/>
        <w:sz w:val="20"/>
        <w:szCs w:val="20"/>
      </w:rPr>
      <w:tab/>
    </w:r>
  </w:p>
  <w:p w14:paraId="53831955" w14:textId="345BF961" w:rsidR="00A95287" w:rsidRPr="00514165" w:rsidRDefault="00A95287" w:rsidP="00514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8AC2" w14:textId="77777777" w:rsidR="00A95287" w:rsidRDefault="00A95287" w:rsidP="000876AF">
    <w:pPr>
      <w:jc w:val="both"/>
    </w:pPr>
  </w:p>
  <w:p w14:paraId="3F360FF7" w14:textId="77777777" w:rsidR="00A95287" w:rsidRDefault="00A95287" w:rsidP="000876AF">
    <w:pPr>
      <w:jc w:val="both"/>
    </w:pPr>
  </w:p>
  <w:p w14:paraId="548ADE2A" w14:textId="51C73110" w:rsidR="00A95287" w:rsidRPr="00E72CA3" w:rsidRDefault="00CA248D" w:rsidP="000876AF">
    <w:pPr>
      <w:jc w:val="both"/>
      <w:rPr>
        <w:rFonts w:ascii="Times New Roman" w:hAnsi="Times New Roman"/>
        <w:sz w:val="20"/>
        <w:szCs w:val="20"/>
      </w:rPr>
    </w:pPr>
    <w:r>
      <w:rPr>
        <w:rFonts w:ascii="Times New Roman" w:hAnsi="Times New Roman"/>
        <w:sz w:val="20"/>
        <w:szCs w:val="20"/>
      </w:rPr>
      <w:t>IZManot_17</w:t>
    </w:r>
    <w:r w:rsidR="00A95287">
      <w:rPr>
        <w:rFonts w:ascii="Times New Roman" w:hAnsi="Times New Roman"/>
        <w:sz w:val="20"/>
        <w:szCs w:val="20"/>
      </w:rPr>
      <w:t>0621_</w:t>
    </w:r>
    <w:r>
      <w:rPr>
        <w:rFonts w:ascii="Times New Roman" w:hAnsi="Times New Roman"/>
        <w:sz w:val="20"/>
        <w:szCs w:val="20"/>
      </w:rPr>
      <w:t>VIAA</w:t>
    </w:r>
    <w:r w:rsidR="00A95287">
      <w:rPr>
        <w:rFonts w:ascii="Times New Roman" w:hAnsi="Times New Roman"/>
        <w:sz w:val="20"/>
        <w:szCs w:val="20"/>
      </w:rPr>
      <w:t>groz934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820D" w14:textId="77777777" w:rsidR="00967978" w:rsidRDefault="00967978" w:rsidP="00295D39">
      <w:pPr>
        <w:spacing w:after="0" w:line="240" w:lineRule="auto"/>
      </w:pPr>
      <w:r>
        <w:separator/>
      </w:r>
    </w:p>
  </w:footnote>
  <w:footnote w:type="continuationSeparator" w:id="0">
    <w:p w14:paraId="131C9D4D" w14:textId="77777777" w:rsidR="00967978" w:rsidRDefault="00967978" w:rsidP="00295D39">
      <w:pPr>
        <w:spacing w:after="0" w:line="240" w:lineRule="auto"/>
      </w:pPr>
      <w:r>
        <w:continuationSeparator/>
      </w:r>
    </w:p>
  </w:footnote>
  <w:footnote w:id="1">
    <w:p w14:paraId="1009CB9D" w14:textId="6C138B34" w:rsidR="00A95287" w:rsidRPr="00C97CDD" w:rsidRDefault="00A95287">
      <w:pPr>
        <w:pStyle w:val="FootnoteText"/>
        <w:rPr>
          <w:lang w:val="lv-LV"/>
        </w:rPr>
      </w:pPr>
      <w:r>
        <w:rPr>
          <w:rStyle w:val="FootnoteReference"/>
        </w:rPr>
        <w:footnoteRef/>
      </w:r>
      <w:r>
        <w:t xml:space="preserve"> </w:t>
      </w:r>
      <w:hyperlink r:id="rId1" w:history="1">
        <w:r w:rsidRPr="0005620D">
          <w:rPr>
            <w:rStyle w:val="Hyperlink"/>
          </w:rPr>
          <w:t>https://likumi.lv/ta/id/315808-grozijumi-ministru-kabineta-2012-gada-18-decembra-noteikumos-nr-934-valsts-izglitibas-attistibas-agenturas-nolikums-</w:t>
        </w:r>
      </w:hyperlink>
      <w:r>
        <w:t xml:space="preserve"> </w:t>
      </w:r>
    </w:p>
  </w:footnote>
  <w:footnote w:id="2">
    <w:p w14:paraId="1A2EE6B6" w14:textId="68434F48" w:rsidR="00A95287" w:rsidRPr="00041C4D" w:rsidRDefault="00A95287">
      <w:pPr>
        <w:pStyle w:val="FootnoteText"/>
        <w:rPr>
          <w:lang w:val="lv-LV"/>
        </w:rPr>
      </w:pPr>
      <w:r>
        <w:rPr>
          <w:rStyle w:val="FootnoteReference"/>
        </w:rPr>
        <w:footnoteRef/>
      </w:r>
      <w:r>
        <w:t xml:space="preserve"> </w:t>
      </w:r>
      <w:hyperlink r:id="rId2" w:history="1">
        <w:r w:rsidRPr="0005620D">
          <w:rPr>
            <w:rStyle w:val="Hyperlink"/>
          </w:rPr>
          <w:t>https://likumi.lv/ta/id/253757-valsts-izglitibas-attistibas-agenturas-nolikums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E21" w14:textId="77777777" w:rsidR="00A95287" w:rsidRPr="00710AC2" w:rsidRDefault="00A95287">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CA248D">
      <w:rPr>
        <w:rFonts w:ascii="Times New Roman" w:hAnsi="Times New Roman"/>
        <w:noProof/>
      </w:rPr>
      <w:t>6</w:t>
    </w:r>
    <w:r w:rsidRPr="00710AC2">
      <w:rPr>
        <w:rFonts w:ascii="Times New Roman" w:hAnsi="Times New Roman"/>
        <w:noProof/>
      </w:rPr>
      <w:fldChar w:fldCharType="end"/>
    </w:r>
  </w:p>
  <w:p w14:paraId="548ADE22" w14:textId="77777777" w:rsidR="00A95287" w:rsidRDefault="00A95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3CD0"/>
    <w:multiLevelType w:val="hybridMultilevel"/>
    <w:tmpl w:val="8A648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F82405"/>
    <w:multiLevelType w:val="hybridMultilevel"/>
    <w:tmpl w:val="8F26187C"/>
    <w:lvl w:ilvl="0" w:tplc="CE1EE1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81F02"/>
    <w:multiLevelType w:val="hybridMultilevel"/>
    <w:tmpl w:val="972A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55A"/>
    <w:rsid w:val="000029C5"/>
    <w:rsid w:val="0000664F"/>
    <w:rsid w:val="00012521"/>
    <w:rsid w:val="000140E5"/>
    <w:rsid w:val="00020495"/>
    <w:rsid w:val="000205BB"/>
    <w:rsid w:val="000238AE"/>
    <w:rsid w:val="0002637E"/>
    <w:rsid w:val="00030FEB"/>
    <w:rsid w:val="000340BD"/>
    <w:rsid w:val="00041C4D"/>
    <w:rsid w:val="00043E86"/>
    <w:rsid w:val="00056F72"/>
    <w:rsid w:val="00060EEE"/>
    <w:rsid w:val="00063DB1"/>
    <w:rsid w:val="00064000"/>
    <w:rsid w:val="00065A4E"/>
    <w:rsid w:val="000679B6"/>
    <w:rsid w:val="00071077"/>
    <w:rsid w:val="0007271F"/>
    <w:rsid w:val="000829D9"/>
    <w:rsid w:val="000876AF"/>
    <w:rsid w:val="000A4F1D"/>
    <w:rsid w:val="000A5A05"/>
    <w:rsid w:val="000B56B0"/>
    <w:rsid w:val="000C406A"/>
    <w:rsid w:val="000D02E1"/>
    <w:rsid w:val="000D1A27"/>
    <w:rsid w:val="000D6289"/>
    <w:rsid w:val="000D6A0E"/>
    <w:rsid w:val="000D76B4"/>
    <w:rsid w:val="000E05AB"/>
    <w:rsid w:val="000E22A4"/>
    <w:rsid w:val="000E6912"/>
    <w:rsid w:val="000F6C1E"/>
    <w:rsid w:val="000F7E2B"/>
    <w:rsid w:val="00105D51"/>
    <w:rsid w:val="00117344"/>
    <w:rsid w:val="00120DD2"/>
    <w:rsid w:val="001315D4"/>
    <w:rsid w:val="001321BF"/>
    <w:rsid w:val="00134B64"/>
    <w:rsid w:val="00137FC4"/>
    <w:rsid w:val="0014354C"/>
    <w:rsid w:val="00154952"/>
    <w:rsid w:val="00161919"/>
    <w:rsid w:val="00162F51"/>
    <w:rsid w:val="0017401F"/>
    <w:rsid w:val="00177589"/>
    <w:rsid w:val="001813AA"/>
    <w:rsid w:val="00184E47"/>
    <w:rsid w:val="00190E1C"/>
    <w:rsid w:val="001943CF"/>
    <w:rsid w:val="00194ADC"/>
    <w:rsid w:val="001A17D5"/>
    <w:rsid w:val="001A2EB0"/>
    <w:rsid w:val="001A5845"/>
    <w:rsid w:val="001B1C90"/>
    <w:rsid w:val="001B2C5C"/>
    <w:rsid w:val="001B40AA"/>
    <w:rsid w:val="001B53E1"/>
    <w:rsid w:val="001C012D"/>
    <w:rsid w:val="001C3240"/>
    <w:rsid w:val="001C6F1B"/>
    <w:rsid w:val="001D4FEA"/>
    <w:rsid w:val="001D5AEA"/>
    <w:rsid w:val="001D6C45"/>
    <w:rsid w:val="001E2E16"/>
    <w:rsid w:val="001E3433"/>
    <w:rsid w:val="001F1A83"/>
    <w:rsid w:val="001F2418"/>
    <w:rsid w:val="00202A1B"/>
    <w:rsid w:val="00204591"/>
    <w:rsid w:val="002061C8"/>
    <w:rsid w:val="00207162"/>
    <w:rsid w:val="00207395"/>
    <w:rsid w:val="002243D7"/>
    <w:rsid w:val="002377AC"/>
    <w:rsid w:val="00243C30"/>
    <w:rsid w:val="00246D54"/>
    <w:rsid w:val="00256AC2"/>
    <w:rsid w:val="00257E30"/>
    <w:rsid w:val="00270BFB"/>
    <w:rsid w:val="002827A6"/>
    <w:rsid w:val="00284F49"/>
    <w:rsid w:val="00285585"/>
    <w:rsid w:val="002860EE"/>
    <w:rsid w:val="00291FBA"/>
    <w:rsid w:val="00295D39"/>
    <w:rsid w:val="002A2B8A"/>
    <w:rsid w:val="002B5D4A"/>
    <w:rsid w:val="002B6FA5"/>
    <w:rsid w:val="002C0FCD"/>
    <w:rsid w:val="002C354B"/>
    <w:rsid w:val="002C68AF"/>
    <w:rsid w:val="002C7378"/>
    <w:rsid w:val="002D298F"/>
    <w:rsid w:val="002D353E"/>
    <w:rsid w:val="002D3B49"/>
    <w:rsid w:val="002D71BB"/>
    <w:rsid w:val="002E0789"/>
    <w:rsid w:val="002E2F83"/>
    <w:rsid w:val="002E3E65"/>
    <w:rsid w:val="002E4BB8"/>
    <w:rsid w:val="002E7627"/>
    <w:rsid w:val="003011F4"/>
    <w:rsid w:val="00301EB8"/>
    <w:rsid w:val="0030518B"/>
    <w:rsid w:val="003117CB"/>
    <w:rsid w:val="00314A8C"/>
    <w:rsid w:val="00316D80"/>
    <w:rsid w:val="00333D1D"/>
    <w:rsid w:val="0034071A"/>
    <w:rsid w:val="00350EE7"/>
    <w:rsid w:val="0035153F"/>
    <w:rsid w:val="00351AE9"/>
    <w:rsid w:val="0035418B"/>
    <w:rsid w:val="00355868"/>
    <w:rsid w:val="00357F37"/>
    <w:rsid w:val="003622CF"/>
    <w:rsid w:val="003727A7"/>
    <w:rsid w:val="00372D95"/>
    <w:rsid w:val="00377470"/>
    <w:rsid w:val="00380E60"/>
    <w:rsid w:val="003961F4"/>
    <w:rsid w:val="003A2716"/>
    <w:rsid w:val="003C0DA0"/>
    <w:rsid w:val="003C0DCE"/>
    <w:rsid w:val="003D5255"/>
    <w:rsid w:val="003E3B48"/>
    <w:rsid w:val="003E4BB9"/>
    <w:rsid w:val="003F38B1"/>
    <w:rsid w:val="004008F1"/>
    <w:rsid w:val="00401E8B"/>
    <w:rsid w:val="0040251A"/>
    <w:rsid w:val="0040288B"/>
    <w:rsid w:val="0041623E"/>
    <w:rsid w:val="004209B9"/>
    <w:rsid w:val="004255DD"/>
    <w:rsid w:val="004318E4"/>
    <w:rsid w:val="0043506E"/>
    <w:rsid w:val="004354E7"/>
    <w:rsid w:val="004555D0"/>
    <w:rsid w:val="00456485"/>
    <w:rsid w:val="0046132A"/>
    <w:rsid w:val="00464200"/>
    <w:rsid w:val="00470A88"/>
    <w:rsid w:val="00471AE2"/>
    <w:rsid w:val="00474B11"/>
    <w:rsid w:val="004751B8"/>
    <w:rsid w:val="00475D66"/>
    <w:rsid w:val="00475E5A"/>
    <w:rsid w:val="0047638C"/>
    <w:rsid w:val="004848EC"/>
    <w:rsid w:val="00487128"/>
    <w:rsid w:val="00492C2D"/>
    <w:rsid w:val="00496EED"/>
    <w:rsid w:val="004A70FA"/>
    <w:rsid w:val="004B0616"/>
    <w:rsid w:val="004B5050"/>
    <w:rsid w:val="004C2123"/>
    <w:rsid w:val="004C37F6"/>
    <w:rsid w:val="004C66C4"/>
    <w:rsid w:val="004D1B09"/>
    <w:rsid w:val="004E47BA"/>
    <w:rsid w:val="004F1EB8"/>
    <w:rsid w:val="004F726E"/>
    <w:rsid w:val="0050551C"/>
    <w:rsid w:val="00507BBA"/>
    <w:rsid w:val="00514165"/>
    <w:rsid w:val="00526CB6"/>
    <w:rsid w:val="00535AE2"/>
    <w:rsid w:val="00541D6F"/>
    <w:rsid w:val="005469DE"/>
    <w:rsid w:val="00555CBA"/>
    <w:rsid w:val="00557021"/>
    <w:rsid w:val="00563B5E"/>
    <w:rsid w:val="00563FA3"/>
    <w:rsid w:val="00565104"/>
    <w:rsid w:val="00567D16"/>
    <w:rsid w:val="00576CB1"/>
    <w:rsid w:val="0058394E"/>
    <w:rsid w:val="005A49C1"/>
    <w:rsid w:val="005A7D4C"/>
    <w:rsid w:val="005B61A4"/>
    <w:rsid w:val="005C0E7B"/>
    <w:rsid w:val="005C33B4"/>
    <w:rsid w:val="005C3CA3"/>
    <w:rsid w:val="005D4A8D"/>
    <w:rsid w:val="005E0422"/>
    <w:rsid w:val="005E716D"/>
    <w:rsid w:val="005F216F"/>
    <w:rsid w:val="00605871"/>
    <w:rsid w:val="00620C5A"/>
    <w:rsid w:val="00630442"/>
    <w:rsid w:val="00635A23"/>
    <w:rsid w:val="00637C54"/>
    <w:rsid w:val="00642320"/>
    <w:rsid w:val="0064440E"/>
    <w:rsid w:val="00645684"/>
    <w:rsid w:val="00646089"/>
    <w:rsid w:val="0064678E"/>
    <w:rsid w:val="00650A02"/>
    <w:rsid w:val="00663FB7"/>
    <w:rsid w:val="0069411E"/>
    <w:rsid w:val="00695F77"/>
    <w:rsid w:val="00696805"/>
    <w:rsid w:val="006A6FB1"/>
    <w:rsid w:val="006C6F18"/>
    <w:rsid w:val="006D3CBF"/>
    <w:rsid w:val="006D78AD"/>
    <w:rsid w:val="006E4DDB"/>
    <w:rsid w:val="006F1BA7"/>
    <w:rsid w:val="006F5CE4"/>
    <w:rsid w:val="00701500"/>
    <w:rsid w:val="00704AA3"/>
    <w:rsid w:val="0070798F"/>
    <w:rsid w:val="00707F4C"/>
    <w:rsid w:val="00710AC2"/>
    <w:rsid w:val="007159EF"/>
    <w:rsid w:val="007216EB"/>
    <w:rsid w:val="00721C05"/>
    <w:rsid w:val="00726F66"/>
    <w:rsid w:val="00730600"/>
    <w:rsid w:val="00740FAA"/>
    <w:rsid w:val="0074141D"/>
    <w:rsid w:val="00742AD9"/>
    <w:rsid w:val="00744CA7"/>
    <w:rsid w:val="00751421"/>
    <w:rsid w:val="007516A8"/>
    <w:rsid w:val="00751F19"/>
    <w:rsid w:val="00755514"/>
    <w:rsid w:val="00766A76"/>
    <w:rsid w:val="00776BFC"/>
    <w:rsid w:val="00790144"/>
    <w:rsid w:val="007962AB"/>
    <w:rsid w:val="00797780"/>
    <w:rsid w:val="007A505E"/>
    <w:rsid w:val="007B0D2B"/>
    <w:rsid w:val="007B1CF5"/>
    <w:rsid w:val="007B3F55"/>
    <w:rsid w:val="007B6A32"/>
    <w:rsid w:val="007B6B60"/>
    <w:rsid w:val="007D301D"/>
    <w:rsid w:val="007D7BFA"/>
    <w:rsid w:val="007E31BA"/>
    <w:rsid w:val="00803C1A"/>
    <w:rsid w:val="00804D9B"/>
    <w:rsid w:val="00813D3F"/>
    <w:rsid w:val="0081574A"/>
    <w:rsid w:val="00820E4D"/>
    <w:rsid w:val="008245A3"/>
    <w:rsid w:val="00830E95"/>
    <w:rsid w:val="00832125"/>
    <w:rsid w:val="00833FDF"/>
    <w:rsid w:val="0083413E"/>
    <w:rsid w:val="00835306"/>
    <w:rsid w:val="00841BDC"/>
    <w:rsid w:val="00851453"/>
    <w:rsid w:val="00856543"/>
    <w:rsid w:val="00864D53"/>
    <w:rsid w:val="00884ECE"/>
    <w:rsid w:val="00890D51"/>
    <w:rsid w:val="00894CFC"/>
    <w:rsid w:val="008960E0"/>
    <w:rsid w:val="008A024E"/>
    <w:rsid w:val="008A0C58"/>
    <w:rsid w:val="008A1822"/>
    <w:rsid w:val="008A29EA"/>
    <w:rsid w:val="008A3877"/>
    <w:rsid w:val="008B2A2C"/>
    <w:rsid w:val="008B72B2"/>
    <w:rsid w:val="008B788B"/>
    <w:rsid w:val="008F5ECE"/>
    <w:rsid w:val="00900430"/>
    <w:rsid w:val="009075FD"/>
    <w:rsid w:val="00910162"/>
    <w:rsid w:val="00927319"/>
    <w:rsid w:val="009313A0"/>
    <w:rsid w:val="00933615"/>
    <w:rsid w:val="00936053"/>
    <w:rsid w:val="009407BC"/>
    <w:rsid w:val="00941282"/>
    <w:rsid w:val="00951D19"/>
    <w:rsid w:val="00963CEE"/>
    <w:rsid w:val="00967978"/>
    <w:rsid w:val="00971863"/>
    <w:rsid w:val="009728C8"/>
    <w:rsid w:val="00973D1C"/>
    <w:rsid w:val="009750B7"/>
    <w:rsid w:val="00975D8B"/>
    <w:rsid w:val="00976FD2"/>
    <w:rsid w:val="00983A9F"/>
    <w:rsid w:val="00985A16"/>
    <w:rsid w:val="00990712"/>
    <w:rsid w:val="00991648"/>
    <w:rsid w:val="00992B5F"/>
    <w:rsid w:val="009A2DF3"/>
    <w:rsid w:val="009B61F7"/>
    <w:rsid w:val="009C2EDC"/>
    <w:rsid w:val="009C67E1"/>
    <w:rsid w:val="009D15FA"/>
    <w:rsid w:val="009D16D1"/>
    <w:rsid w:val="009D3CF0"/>
    <w:rsid w:val="009D6E24"/>
    <w:rsid w:val="009E7529"/>
    <w:rsid w:val="009F4E8C"/>
    <w:rsid w:val="009F76FC"/>
    <w:rsid w:val="00A059BB"/>
    <w:rsid w:val="00A11F9E"/>
    <w:rsid w:val="00A17CCE"/>
    <w:rsid w:val="00A22999"/>
    <w:rsid w:val="00A24FAD"/>
    <w:rsid w:val="00A2520D"/>
    <w:rsid w:val="00A30CD0"/>
    <w:rsid w:val="00A44B8C"/>
    <w:rsid w:val="00A45DA4"/>
    <w:rsid w:val="00A5198E"/>
    <w:rsid w:val="00A53CF0"/>
    <w:rsid w:val="00A54582"/>
    <w:rsid w:val="00A55F2D"/>
    <w:rsid w:val="00A56177"/>
    <w:rsid w:val="00A711DE"/>
    <w:rsid w:val="00A73512"/>
    <w:rsid w:val="00A764F0"/>
    <w:rsid w:val="00A821A1"/>
    <w:rsid w:val="00A84356"/>
    <w:rsid w:val="00A85D7E"/>
    <w:rsid w:val="00A940B5"/>
    <w:rsid w:val="00A95287"/>
    <w:rsid w:val="00AA0A4A"/>
    <w:rsid w:val="00AA262D"/>
    <w:rsid w:val="00AA4507"/>
    <w:rsid w:val="00AA6FBB"/>
    <w:rsid w:val="00AB0C87"/>
    <w:rsid w:val="00AB5024"/>
    <w:rsid w:val="00AB7F6C"/>
    <w:rsid w:val="00AC5710"/>
    <w:rsid w:val="00AC6066"/>
    <w:rsid w:val="00AD447F"/>
    <w:rsid w:val="00AD56B9"/>
    <w:rsid w:val="00AE0F5D"/>
    <w:rsid w:val="00AE2A20"/>
    <w:rsid w:val="00AF002E"/>
    <w:rsid w:val="00AF2F60"/>
    <w:rsid w:val="00AF3160"/>
    <w:rsid w:val="00B10371"/>
    <w:rsid w:val="00B1086F"/>
    <w:rsid w:val="00B10A9C"/>
    <w:rsid w:val="00B1341E"/>
    <w:rsid w:val="00B1792C"/>
    <w:rsid w:val="00B206BA"/>
    <w:rsid w:val="00B217B9"/>
    <w:rsid w:val="00B2726E"/>
    <w:rsid w:val="00B34E01"/>
    <w:rsid w:val="00B46DF2"/>
    <w:rsid w:val="00B5114B"/>
    <w:rsid w:val="00B53FBE"/>
    <w:rsid w:val="00B60A12"/>
    <w:rsid w:val="00B66042"/>
    <w:rsid w:val="00B74C30"/>
    <w:rsid w:val="00B77241"/>
    <w:rsid w:val="00B82452"/>
    <w:rsid w:val="00B865FE"/>
    <w:rsid w:val="00B90FC5"/>
    <w:rsid w:val="00B934EF"/>
    <w:rsid w:val="00B94575"/>
    <w:rsid w:val="00B94839"/>
    <w:rsid w:val="00BA77D1"/>
    <w:rsid w:val="00BB20E4"/>
    <w:rsid w:val="00BB78B9"/>
    <w:rsid w:val="00BC0E09"/>
    <w:rsid w:val="00BD0BD4"/>
    <w:rsid w:val="00BD4103"/>
    <w:rsid w:val="00BE6E02"/>
    <w:rsid w:val="00BF02AD"/>
    <w:rsid w:val="00BF1410"/>
    <w:rsid w:val="00BF5CBF"/>
    <w:rsid w:val="00C01821"/>
    <w:rsid w:val="00C02B07"/>
    <w:rsid w:val="00C03CC8"/>
    <w:rsid w:val="00C07AFF"/>
    <w:rsid w:val="00C25DF3"/>
    <w:rsid w:val="00C473FB"/>
    <w:rsid w:val="00C52645"/>
    <w:rsid w:val="00C54523"/>
    <w:rsid w:val="00C55E90"/>
    <w:rsid w:val="00C60D6D"/>
    <w:rsid w:val="00C60EDB"/>
    <w:rsid w:val="00C646F7"/>
    <w:rsid w:val="00C6601D"/>
    <w:rsid w:val="00C6616B"/>
    <w:rsid w:val="00C67522"/>
    <w:rsid w:val="00C8255F"/>
    <w:rsid w:val="00C846B8"/>
    <w:rsid w:val="00C84FB9"/>
    <w:rsid w:val="00C850E4"/>
    <w:rsid w:val="00C903C4"/>
    <w:rsid w:val="00C92BB6"/>
    <w:rsid w:val="00C93C57"/>
    <w:rsid w:val="00C97CDD"/>
    <w:rsid w:val="00CA248D"/>
    <w:rsid w:val="00CC4AB9"/>
    <w:rsid w:val="00CC5E2E"/>
    <w:rsid w:val="00CD1761"/>
    <w:rsid w:val="00CD2434"/>
    <w:rsid w:val="00CD2F94"/>
    <w:rsid w:val="00CE33FC"/>
    <w:rsid w:val="00CE6393"/>
    <w:rsid w:val="00CE6DBB"/>
    <w:rsid w:val="00CF017E"/>
    <w:rsid w:val="00CF0D14"/>
    <w:rsid w:val="00CF3FFC"/>
    <w:rsid w:val="00CF55B0"/>
    <w:rsid w:val="00D02706"/>
    <w:rsid w:val="00D05BCD"/>
    <w:rsid w:val="00D10A1B"/>
    <w:rsid w:val="00D15AE6"/>
    <w:rsid w:val="00D316A4"/>
    <w:rsid w:val="00D33EB5"/>
    <w:rsid w:val="00D41D40"/>
    <w:rsid w:val="00D50443"/>
    <w:rsid w:val="00D65552"/>
    <w:rsid w:val="00D7289C"/>
    <w:rsid w:val="00D738BF"/>
    <w:rsid w:val="00D7573D"/>
    <w:rsid w:val="00D82E54"/>
    <w:rsid w:val="00D93F15"/>
    <w:rsid w:val="00DA2333"/>
    <w:rsid w:val="00DB37D4"/>
    <w:rsid w:val="00DD497C"/>
    <w:rsid w:val="00DD560C"/>
    <w:rsid w:val="00DE09CD"/>
    <w:rsid w:val="00DE1390"/>
    <w:rsid w:val="00DE69BE"/>
    <w:rsid w:val="00DE7F4E"/>
    <w:rsid w:val="00E07D69"/>
    <w:rsid w:val="00E1011F"/>
    <w:rsid w:val="00E1017D"/>
    <w:rsid w:val="00E14F8A"/>
    <w:rsid w:val="00E2539A"/>
    <w:rsid w:val="00E25A4D"/>
    <w:rsid w:val="00E42312"/>
    <w:rsid w:val="00E55FBC"/>
    <w:rsid w:val="00E719AF"/>
    <w:rsid w:val="00E72CA3"/>
    <w:rsid w:val="00E930B4"/>
    <w:rsid w:val="00E930F1"/>
    <w:rsid w:val="00E9796B"/>
    <w:rsid w:val="00EA3703"/>
    <w:rsid w:val="00EA370A"/>
    <w:rsid w:val="00EA61AA"/>
    <w:rsid w:val="00EA681A"/>
    <w:rsid w:val="00EC3DE3"/>
    <w:rsid w:val="00EC4341"/>
    <w:rsid w:val="00ED1832"/>
    <w:rsid w:val="00ED427D"/>
    <w:rsid w:val="00ED7ACB"/>
    <w:rsid w:val="00EF6E5B"/>
    <w:rsid w:val="00F00A7E"/>
    <w:rsid w:val="00F11B63"/>
    <w:rsid w:val="00F14789"/>
    <w:rsid w:val="00F167C6"/>
    <w:rsid w:val="00F25680"/>
    <w:rsid w:val="00F3534E"/>
    <w:rsid w:val="00F35CD3"/>
    <w:rsid w:val="00F545A1"/>
    <w:rsid w:val="00F5545B"/>
    <w:rsid w:val="00F5680A"/>
    <w:rsid w:val="00F61F03"/>
    <w:rsid w:val="00FA1EC7"/>
    <w:rsid w:val="00FA6DC2"/>
    <w:rsid w:val="00FB16FA"/>
    <w:rsid w:val="00FD21C9"/>
    <w:rsid w:val="00FD67E5"/>
    <w:rsid w:val="00FD7EB6"/>
    <w:rsid w:val="00FE1CEA"/>
    <w:rsid w:val="00FE2385"/>
    <w:rsid w:val="00FE2DFD"/>
    <w:rsid w:val="00FF184B"/>
    <w:rsid w:val="00FF4CFE"/>
    <w:rsid w:val="00FF6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DCF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uiPriority w:val="99"/>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character" w:styleId="PlaceholderText">
    <w:name w:val="Placeholder Text"/>
    <w:basedOn w:val="DefaultParagraphFont"/>
    <w:uiPriority w:val="99"/>
    <w:semiHidden/>
    <w:rsid w:val="00CF55B0"/>
    <w:rPr>
      <w:color w:val="808080"/>
    </w:rPr>
  </w:style>
  <w:style w:type="paragraph" w:styleId="CommentSubject">
    <w:name w:val="annotation subject"/>
    <w:basedOn w:val="CommentText"/>
    <w:next w:val="CommentText"/>
    <w:link w:val="CommentSubjectChar"/>
    <w:uiPriority w:val="99"/>
    <w:semiHidden/>
    <w:unhideWhenUsed/>
    <w:rsid w:val="00CD2434"/>
    <w:rPr>
      <w:b/>
      <w:bCs/>
    </w:rPr>
  </w:style>
  <w:style w:type="character" w:customStyle="1" w:styleId="CommentSubjectChar">
    <w:name w:val="Comment Subject Char"/>
    <w:basedOn w:val="CommentTextChar"/>
    <w:link w:val="CommentSubject"/>
    <w:uiPriority w:val="99"/>
    <w:semiHidden/>
    <w:rsid w:val="00CD243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020159357">
      <w:bodyDiv w:val="1"/>
      <w:marLeft w:val="0"/>
      <w:marRight w:val="0"/>
      <w:marTop w:val="0"/>
      <w:marBottom w:val="0"/>
      <w:divBdr>
        <w:top w:val="none" w:sz="0" w:space="0" w:color="auto"/>
        <w:left w:val="none" w:sz="0" w:space="0" w:color="auto"/>
        <w:bottom w:val="none" w:sz="0" w:space="0" w:color="auto"/>
        <w:right w:val="none" w:sz="0" w:space="0" w:color="auto"/>
      </w:divBdr>
    </w:div>
    <w:div w:id="1296333568">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757-valsts-izglitibas-attistibas-agenturas-nolikums" TargetMode="External"/><Relationship Id="rId13" Type="http://schemas.openxmlformats.org/officeDocument/2006/relationships/hyperlink" Target="https://likumi.lv/ta/id/313641" TargetMode="External"/><Relationship Id="rId18" Type="http://schemas.openxmlformats.org/officeDocument/2006/relationships/hyperlink" Target="mailto:anita.depkovska@iz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315785-latvijas-zinatnes-padomes-nolikums" TargetMode="External"/><Relationship Id="rId17" Type="http://schemas.openxmlformats.org/officeDocument/2006/relationships/hyperlink" Target="https://likumi.lv/ta/id/315785-latvijas-zinatnes-padomes-nolikum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likumi.lv/ta/id/315785-latvijas-zinatnes-padomes-no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757-valsts-izglitibas-attistibas-agenturas-nolikum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ikumi.lv/ta/id/253757-valsts-izglitibas-attistibas-agenturas-nolikums" TargetMode="External"/><Relationship Id="rId23" Type="http://schemas.openxmlformats.org/officeDocument/2006/relationships/theme" Target="theme/theme1.xml"/><Relationship Id="rId10" Type="http://schemas.openxmlformats.org/officeDocument/2006/relationships/hyperlink" Target="https://likumi.lv/ta/id/107337-zinatniskas-darb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757-valsts-izglitibas-attistibas-agenturas-nolikums" TargetMode="External"/><Relationship Id="rId14" Type="http://schemas.openxmlformats.org/officeDocument/2006/relationships/hyperlink" Target="https://likumi.lv/ta/id/253757-valsts-izglitibas-attistibas-agenturas-noliku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53757-valsts-izglitibas-attistibas-agenturas-nolikums" TargetMode="External"/><Relationship Id="rId1" Type="http://schemas.openxmlformats.org/officeDocument/2006/relationships/hyperlink" Target="https://likumi.lv/ta/id/315808-grozijumi-ministru-kabineta-2012-gada-18-decembra-noteikumos-nr-934-valsts-izglitibas-attistibas-agenturas-no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BE4C-7EDB-4E13-ABA9-5160F685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9085</Characters>
  <Application>Microsoft Office Word</Application>
  <DocSecurity>0</DocSecurity>
  <Lines>75</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Anita Depkovska</cp:lastModifiedBy>
  <cp:revision>2</cp:revision>
  <cp:lastPrinted>2014-10-06T07:36:00Z</cp:lastPrinted>
  <dcterms:created xsi:type="dcterms:W3CDTF">2021-06-17T12:53:00Z</dcterms:created>
  <dcterms:modified xsi:type="dcterms:W3CDTF">2021-06-17T12:53:00Z</dcterms:modified>
</cp:coreProperties>
</file>