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BCFE" w14:textId="77777777" w:rsidR="00DA1763" w:rsidRPr="00817045" w:rsidRDefault="00204249" w:rsidP="003D18AE">
      <w:pPr>
        <w:keepNext/>
        <w:spacing w:after="0" w:line="240" w:lineRule="auto"/>
        <w:jc w:val="center"/>
        <w:rPr>
          <w:rFonts w:ascii="Times New Roman" w:hAnsi="Times New Roman" w:cs="Times New Roman"/>
          <w:b/>
          <w:bCs/>
          <w:sz w:val="28"/>
          <w:szCs w:val="28"/>
        </w:rPr>
      </w:pPr>
      <w:bookmarkStart w:id="0" w:name="_Hlk57296029"/>
      <w:r w:rsidRPr="00817045">
        <w:rPr>
          <w:rFonts w:ascii="Times New Roman" w:hAnsi="Times New Roman" w:cs="Times New Roman"/>
          <w:b/>
          <w:bCs/>
          <w:sz w:val="28"/>
          <w:szCs w:val="28"/>
        </w:rPr>
        <w:t>Informatīv</w:t>
      </w:r>
      <w:r w:rsidR="00831790" w:rsidRPr="00817045">
        <w:rPr>
          <w:rFonts w:ascii="Times New Roman" w:hAnsi="Times New Roman" w:cs="Times New Roman"/>
          <w:b/>
          <w:bCs/>
          <w:sz w:val="28"/>
          <w:szCs w:val="28"/>
        </w:rPr>
        <w:t>ais</w:t>
      </w:r>
      <w:r w:rsidRPr="00817045">
        <w:rPr>
          <w:rFonts w:ascii="Times New Roman" w:hAnsi="Times New Roman" w:cs="Times New Roman"/>
          <w:b/>
          <w:bCs/>
          <w:sz w:val="28"/>
          <w:szCs w:val="28"/>
        </w:rPr>
        <w:t xml:space="preserve"> ziņojum</w:t>
      </w:r>
      <w:r w:rsidR="00831790" w:rsidRPr="00817045">
        <w:rPr>
          <w:rFonts w:ascii="Times New Roman" w:hAnsi="Times New Roman" w:cs="Times New Roman"/>
          <w:b/>
          <w:bCs/>
          <w:sz w:val="28"/>
          <w:szCs w:val="28"/>
        </w:rPr>
        <w:t>s</w:t>
      </w:r>
      <w:r w:rsidRPr="00817045">
        <w:rPr>
          <w:rFonts w:ascii="Times New Roman" w:hAnsi="Times New Roman" w:cs="Times New Roman"/>
          <w:b/>
          <w:bCs/>
          <w:sz w:val="28"/>
          <w:szCs w:val="28"/>
        </w:rPr>
        <w:t xml:space="preserve"> </w:t>
      </w:r>
    </w:p>
    <w:p w14:paraId="44E64519" w14:textId="77777777" w:rsidR="00204249" w:rsidRPr="00817045" w:rsidRDefault="001B24D3" w:rsidP="003D18AE">
      <w:pPr>
        <w:keepNext/>
        <w:spacing w:after="0" w:line="240" w:lineRule="auto"/>
        <w:jc w:val="center"/>
        <w:rPr>
          <w:rFonts w:ascii="Times New Roman" w:hAnsi="Times New Roman" w:cs="Times New Roman"/>
          <w:b/>
          <w:bCs/>
          <w:sz w:val="28"/>
          <w:szCs w:val="28"/>
        </w:rPr>
      </w:pPr>
      <w:r w:rsidRPr="00817045">
        <w:rPr>
          <w:rFonts w:ascii="Times New Roman" w:hAnsi="Times New Roman" w:cs="Times New Roman"/>
          <w:b/>
          <w:bCs/>
          <w:sz w:val="28"/>
          <w:szCs w:val="28"/>
        </w:rPr>
        <w:t>„</w:t>
      </w:r>
      <w:bookmarkStart w:id="1" w:name="_Hlk65759844"/>
      <w:r w:rsidR="00F71E9F">
        <w:rPr>
          <w:rFonts w:ascii="Times New Roman" w:hAnsi="Times New Roman" w:cs="Times New Roman"/>
          <w:b/>
          <w:bCs/>
          <w:sz w:val="28"/>
          <w:szCs w:val="28"/>
        </w:rPr>
        <w:t xml:space="preserve">Par atbalsta programmas </w:t>
      </w:r>
      <w:r w:rsidR="00DA1763" w:rsidRPr="00817045">
        <w:rPr>
          <w:rFonts w:ascii="Times New Roman" w:eastAsia="Times New Roman" w:hAnsi="Times New Roman" w:cs="Times New Roman"/>
          <w:b/>
          <w:bCs/>
          <w:sz w:val="28"/>
          <w:szCs w:val="28"/>
        </w:rPr>
        <w:t>„</w:t>
      </w:r>
      <w:r w:rsidR="00E550D5" w:rsidRPr="00E550D5">
        <w:rPr>
          <w:rFonts w:ascii="Times New Roman" w:eastAsia="Times New Roman" w:hAnsi="Times New Roman" w:cs="Times New Roman"/>
          <w:b/>
          <w:bCs/>
          <w:sz w:val="28"/>
          <w:szCs w:val="28"/>
        </w:rPr>
        <w:t>Par atbalsta pasākumu Covid-19 krīzes ietekmētajiem kultūras pasākumu rīkotājiem</w:t>
      </w:r>
      <w:r w:rsidR="00DA1763" w:rsidRPr="00817045">
        <w:rPr>
          <w:rFonts w:ascii="Times New Roman" w:hAnsi="Times New Roman" w:cs="Times New Roman"/>
          <w:b/>
          <w:bCs/>
          <w:sz w:val="28"/>
          <w:szCs w:val="28"/>
        </w:rPr>
        <w:t>”</w:t>
      </w:r>
      <w:r w:rsidRPr="00817045">
        <w:rPr>
          <w:rFonts w:ascii="Times New Roman" w:hAnsi="Times New Roman" w:cs="Times New Roman"/>
          <w:b/>
          <w:bCs/>
          <w:sz w:val="28"/>
          <w:szCs w:val="28"/>
        </w:rPr>
        <w:t xml:space="preserve"> </w:t>
      </w:r>
      <w:r w:rsidR="00C3153F">
        <w:rPr>
          <w:rFonts w:ascii="Times New Roman" w:hAnsi="Times New Roman" w:cs="Times New Roman"/>
          <w:b/>
          <w:bCs/>
          <w:sz w:val="28"/>
          <w:szCs w:val="28"/>
        </w:rPr>
        <w:t>pagarinājum</w:t>
      </w:r>
      <w:r w:rsidR="003712A5">
        <w:rPr>
          <w:rFonts w:ascii="Times New Roman" w:hAnsi="Times New Roman" w:cs="Times New Roman"/>
          <w:b/>
          <w:bCs/>
          <w:sz w:val="28"/>
          <w:szCs w:val="28"/>
        </w:rPr>
        <w:t>u</w:t>
      </w:r>
      <w:bookmarkEnd w:id="1"/>
      <w:r w:rsidRPr="00817045">
        <w:rPr>
          <w:rFonts w:ascii="Times New Roman" w:hAnsi="Times New Roman" w:cs="Times New Roman"/>
          <w:b/>
          <w:bCs/>
          <w:sz w:val="28"/>
          <w:szCs w:val="28"/>
        </w:rPr>
        <w:t>”</w:t>
      </w:r>
      <w:r w:rsidR="00C3153F">
        <w:rPr>
          <w:rFonts w:ascii="Times New Roman" w:hAnsi="Times New Roman" w:cs="Times New Roman"/>
          <w:b/>
          <w:bCs/>
          <w:sz w:val="28"/>
          <w:szCs w:val="28"/>
        </w:rPr>
        <w:t xml:space="preserve"> </w:t>
      </w:r>
    </w:p>
    <w:bookmarkEnd w:id="0"/>
    <w:p w14:paraId="50F5AE6B" w14:textId="77777777" w:rsidR="00204249" w:rsidRPr="00817045" w:rsidRDefault="00204249" w:rsidP="003D18AE">
      <w:pPr>
        <w:keepNext/>
        <w:spacing w:after="0" w:line="240" w:lineRule="auto"/>
        <w:jc w:val="center"/>
        <w:rPr>
          <w:rFonts w:ascii="Times New Roman" w:hAnsi="Times New Roman" w:cs="Times New Roman"/>
          <w:sz w:val="28"/>
          <w:szCs w:val="28"/>
        </w:rPr>
      </w:pPr>
    </w:p>
    <w:p w14:paraId="7C310CA5" w14:textId="77777777" w:rsidR="00B45CB2" w:rsidRDefault="00C47F5D" w:rsidP="003D18AE">
      <w:pPr>
        <w:pStyle w:val="paragraph"/>
        <w:keepNext/>
        <w:spacing w:before="0" w:beforeAutospacing="0" w:after="0" w:afterAutospacing="0"/>
        <w:ind w:firstLine="720"/>
        <w:jc w:val="both"/>
        <w:textAlignment w:val="baseline"/>
        <w:rPr>
          <w:sz w:val="28"/>
          <w:szCs w:val="28"/>
        </w:rPr>
      </w:pPr>
      <w:bookmarkStart w:id="2" w:name="_Hlk57298557"/>
      <w:r w:rsidRPr="00817045">
        <w:rPr>
          <w:sz w:val="28"/>
          <w:szCs w:val="28"/>
        </w:rPr>
        <w:t xml:space="preserve">Ministru kabineta </w:t>
      </w:r>
      <w:proofErr w:type="gramStart"/>
      <w:r w:rsidR="008B5452" w:rsidRPr="00817045">
        <w:rPr>
          <w:sz w:val="28"/>
          <w:szCs w:val="28"/>
        </w:rPr>
        <w:t>2020.gada</w:t>
      </w:r>
      <w:proofErr w:type="gramEnd"/>
      <w:r w:rsidR="008B5452" w:rsidRPr="00817045">
        <w:rPr>
          <w:sz w:val="28"/>
          <w:szCs w:val="28"/>
        </w:rPr>
        <w:t xml:space="preserve"> 1.decembra </w:t>
      </w:r>
      <w:r w:rsidRPr="00817045">
        <w:rPr>
          <w:sz w:val="28"/>
          <w:szCs w:val="28"/>
        </w:rPr>
        <w:t xml:space="preserve">sēdē </w:t>
      </w:r>
      <w:r w:rsidR="008B5452" w:rsidRPr="008B5452">
        <w:rPr>
          <w:sz w:val="28"/>
          <w:szCs w:val="28"/>
        </w:rPr>
        <w:t>(</w:t>
      </w:r>
      <w:r w:rsidR="00E550D5">
        <w:rPr>
          <w:bCs/>
          <w:sz w:val="28"/>
          <w:szCs w:val="28"/>
        </w:rPr>
        <w:t>prot. Nr.78 11.§</w:t>
      </w:r>
      <w:r w:rsidR="008B5452" w:rsidRPr="008B5452">
        <w:rPr>
          <w:sz w:val="28"/>
          <w:szCs w:val="28"/>
        </w:rPr>
        <w:t>)</w:t>
      </w:r>
      <w:r w:rsidR="008B5452">
        <w:rPr>
          <w:sz w:val="28"/>
          <w:szCs w:val="28"/>
        </w:rPr>
        <w:t xml:space="preserve"> </w:t>
      </w:r>
      <w:r w:rsidRPr="00817045">
        <w:rPr>
          <w:sz w:val="28"/>
          <w:szCs w:val="28"/>
        </w:rPr>
        <w:t xml:space="preserve">tika </w:t>
      </w:r>
      <w:r w:rsidR="008B5452">
        <w:rPr>
          <w:sz w:val="28"/>
          <w:szCs w:val="28"/>
        </w:rPr>
        <w:t>izskatīts</w:t>
      </w:r>
      <w:r w:rsidRPr="00817045">
        <w:rPr>
          <w:sz w:val="28"/>
          <w:szCs w:val="28"/>
        </w:rPr>
        <w:t xml:space="preserve"> i</w:t>
      </w:r>
      <w:r w:rsidR="00204249" w:rsidRPr="00817045">
        <w:rPr>
          <w:sz w:val="28"/>
          <w:szCs w:val="28"/>
        </w:rPr>
        <w:t>nformatīvais ziņojums </w:t>
      </w:r>
      <w:r w:rsidR="00E948B9" w:rsidRPr="00817045">
        <w:rPr>
          <w:sz w:val="28"/>
          <w:szCs w:val="28"/>
        </w:rPr>
        <w:t>„</w:t>
      </w:r>
      <w:r w:rsidR="00E550D5" w:rsidRPr="00E550D5">
        <w:rPr>
          <w:sz w:val="28"/>
          <w:szCs w:val="28"/>
        </w:rPr>
        <w:t>Par atbalsta pasākumu Covid-19 krīzes ietekmētajiem kultūras pasākumu rīkotājiem</w:t>
      </w:r>
      <w:r w:rsidR="00F73981" w:rsidRPr="00817045">
        <w:rPr>
          <w:sz w:val="28"/>
          <w:szCs w:val="28"/>
        </w:rPr>
        <w:t>”</w:t>
      </w:r>
      <w:r w:rsidR="00C34F7E">
        <w:rPr>
          <w:sz w:val="28"/>
          <w:szCs w:val="28"/>
        </w:rPr>
        <w:t>, savukārt</w:t>
      </w:r>
      <w:r w:rsidR="00922A76" w:rsidRPr="00817045">
        <w:rPr>
          <w:sz w:val="28"/>
          <w:szCs w:val="28"/>
        </w:rPr>
        <w:t xml:space="preserve"> </w:t>
      </w:r>
      <w:r w:rsidR="00C34F7E" w:rsidRPr="00817045">
        <w:rPr>
          <w:sz w:val="28"/>
          <w:szCs w:val="28"/>
        </w:rPr>
        <w:t xml:space="preserve">Ministru kabineta </w:t>
      </w:r>
      <w:r w:rsidR="001D6F9F">
        <w:rPr>
          <w:sz w:val="28"/>
          <w:szCs w:val="28"/>
        </w:rPr>
        <w:t xml:space="preserve">2021.gada 16.marta sēdē (prot. Nr.27 </w:t>
      </w:r>
      <w:r w:rsidR="001D6F9F">
        <w:rPr>
          <w:bCs/>
          <w:sz w:val="28"/>
          <w:szCs w:val="28"/>
        </w:rPr>
        <w:t>3.§</w:t>
      </w:r>
      <w:r w:rsidR="001D6F9F" w:rsidRPr="008B5452">
        <w:rPr>
          <w:sz w:val="28"/>
          <w:szCs w:val="28"/>
        </w:rPr>
        <w:t>)</w:t>
      </w:r>
      <w:r w:rsidR="00EC61AE" w:rsidRPr="00EC61AE">
        <w:rPr>
          <w:sz w:val="28"/>
          <w:szCs w:val="28"/>
        </w:rPr>
        <w:t xml:space="preserve"> </w:t>
      </w:r>
      <w:r w:rsidR="00C34F7E">
        <w:rPr>
          <w:sz w:val="28"/>
          <w:szCs w:val="28"/>
        </w:rPr>
        <w:t>tika izskatīts i</w:t>
      </w:r>
      <w:r w:rsidR="00C34F7E" w:rsidRPr="00C34F7E">
        <w:rPr>
          <w:sz w:val="28"/>
          <w:szCs w:val="28"/>
        </w:rPr>
        <w:t xml:space="preserve">nformatīvais ziņojums </w:t>
      </w:r>
      <w:r w:rsidR="00C34F7E" w:rsidRPr="00817045">
        <w:rPr>
          <w:sz w:val="28"/>
          <w:szCs w:val="28"/>
        </w:rPr>
        <w:t>„</w:t>
      </w:r>
      <w:r w:rsidR="00C34F7E" w:rsidRPr="00C34F7E">
        <w:rPr>
          <w:sz w:val="28"/>
          <w:szCs w:val="28"/>
        </w:rPr>
        <w:t xml:space="preserve">Par atbalsta programmas </w:t>
      </w:r>
      <w:r w:rsidR="00C34F7E" w:rsidRPr="00817045">
        <w:rPr>
          <w:sz w:val="28"/>
          <w:szCs w:val="28"/>
        </w:rPr>
        <w:t>„</w:t>
      </w:r>
      <w:r w:rsidR="00C34F7E" w:rsidRPr="00C34F7E">
        <w:rPr>
          <w:sz w:val="28"/>
          <w:szCs w:val="28"/>
        </w:rPr>
        <w:t>Par atbalsta pasākumu Covid-19 krīzes ietekmētajiem kultūras pasākumu rīkotājiem</w:t>
      </w:r>
      <w:r w:rsidR="00C34F7E">
        <w:rPr>
          <w:sz w:val="28"/>
          <w:szCs w:val="28"/>
        </w:rPr>
        <w:t>”</w:t>
      </w:r>
      <w:r w:rsidR="00C34F7E" w:rsidRPr="00C34F7E">
        <w:rPr>
          <w:sz w:val="28"/>
          <w:szCs w:val="28"/>
        </w:rPr>
        <w:t xml:space="preserve"> finansējumu</w:t>
      </w:r>
      <w:r w:rsidR="00C34F7E">
        <w:rPr>
          <w:sz w:val="28"/>
          <w:szCs w:val="28"/>
        </w:rPr>
        <w:t>””</w:t>
      </w:r>
      <w:r w:rsidR="00C34F7E" w:rsidRPr="00C34F7E">
        <w:rPr>
          <w:sz w:val="28"/>
          <w:szCs w:val="28"/>
        </w:rPr>
        <w:t xml:space="preserve"> </w:t>
      </w:r>
      <w:r w:rsidR="00EC61AE" w:rsidRPr="00817045">
        <w:rPr>
          <w:sz w:val="28"/>
          <w:szCs w:val="28"/>
        </w:rPr>
        <w:t xml:space="preserve">(turpmāk – </w:t>
      </w:r>
      <w:r w:rsidR="00EC61AE">
        <w:rPr>
          <w:sz w:val="28"/>
          <w:szCs w:val="28"/>
        </w:rPr>
        <w:t>Z</w:t>
      </w:r>
      <w:r w:rsidR="00EC61AE" w:rsidRPr="00817045">
        <w:rPr>
          <w:sz w:val="28"/>
          <w:szCs w:val="28"/>
        </w:rPr>
        <w:t>iņojum</w:t>
      </w:r>
      <w:r w:rsidR="00C34F7E">
        <w:rPr>
          <w:sz w:val="28"/>
          <w:szCs w:val="28"/>
        </w:rPr>
        <w:t>i</w:t>
      </w:r>
      <w:r w:rsidR="00EC61AE" w:rsidRPr="00817045">
        <w:rPr>
          <w:sz w:val="28"/>
          <w:szCs w:val="28"/>
        </w:rPr>
        <w:t>)</w:t>
      </w:r>
      <w:r w:rsidRPr="00817045">
        <w:rPr>
          <w:sz w:val="28"/>
          <w:szCs w:val="28"/>
        </w:rPr>
        <w:t xml:space="preserve">, kas </w:t>
      </w:r>
      <w:r w:rsidR="001C64F8">
        <w:rPr>
          <w:sz w:val="28"/>
          <w:szCs w:val="28"/>
        </w:rPr>
        <w:t xml:space="preserve">tika </w:t>
      </w:r>
      <w:r w:rsidR="00DA1763" w:rsidRPr="00817045">
        <w:rPr>
          <w:sz w:val="28"/>
          <w:szCs w:val="28"/>
        </w:rPr>
        <w:t>sagatavot</w:t>
      </w:r>
      <w:r w:rsidR="001D6F9F">
        <w:rPr>
          <w:sz w:val="28"/>
          <w:szCs w:val="28"/>
        </w:rPr>
        <w:t>i</w:t>
      </w:r>
      <w:r w:rsidR="00F73981" w:rsidRPr="00817045">
        <w:rPr>
          <w:sz w:val="28"/>
          <w:szCs w:val="28"/>
        </w:rPr>
        <w:t>,</w:t>
      </w:r>
      <w:r w:rsidR="00204249" w:rsidRPr="00817045">
        <w:rPr>
          <w:sz w:val="28"/>
          <w:szCs w:val="28"/>
        </w:rPr>
        <w:t xml:space="preserve"> </w:t>
      </w:r>
      <w:r w:rsidR="00DA1763" w:rsidRPr="00817045">
        <w:rPr>
          <w:sz w:val="28"/>
          <w:szCs w:val="28"/>
        </w:rPr>
        <w:t>ņemot vērā Ministru kabineta 2020.gada 6.novembra rīkojumu Nr.655 „Par ārkārtējās situācijas izsludināšanu”</w:t>
      </w:r>
      <w:r w:rsidR="001D6F9F">
        <w:rPr>
          <w:sz w:val="28"/>
          <w:szCs w:val="28"/>
        </w:rPr>
        <w:t xml:space="preserve"> </w:t>
      </w:r>
      <w:r w:rsidR="00C34F7E">
        <w:rPr>
          <w:sz w:val="28"/>
          <w:szCs w:val="28"/>
        </w:rPr>
        <w:t xml:space="preserve">(zaudējis spēku) </w:t>
      </w:r>
      <w:r w:rsidR="001D6F9F">
        <w:rPr>
          <w:sz w:val="28"/>
          <w:szCs w:val="28"/>
        </w:rPr>
        <w:t>un tajā veiktos grozījumus</w:t>
      </w:r>
      <w:r w:rsidR="00DA1763" w:rsidRPr="00817045">
        <w:rPr>
          <w:sz w:val="28"/>
          <w:szCs w:val="28"/>
        </w:rPr>
        <w:t xml:space="preserve">, </w:t>
      </w:r>
      <w:r w:rsidR="00E550D5" w:rsidRPr="00ED59FD">
        <w:rPr>
          <w:sz w:val="28"/>
          <w:szCs w:val="28"/>
        </w:rPr>
        <w:t>lai sniegtu atbalsta pasākumu Covid-19 krīzes ietekmētajiem kultūras pasākumu rīkotājiem ārkārtējās situācijas laikā atcelto kultūras pasākumu biļešu kompensācijām</w:t>
      </w:r>
      <w:r w:rsidR="00204249" w:rsidRPr="00817045">
        <w:rPr>
          <w:sz w:val="28"/>
          <w:szCs w:val="28"/>
          <w:shd w:val="clear" w:color="auto" w:fill="FFFFFF" w:themeFill="background1"/>
        </w:rPr>
        <w:t>.</w:t>
      </w:r>
      <w:r w:rsidR="00204249" w:rsidRPr="00817045">
        <w:rPr>
          <w:sz w:val="28"/>
          <w:szCs w:val="28"/>
        </w:rPr>
        <w:t xml:space="preserve"> </w:t>
      </w:r>
      <w:r w:rsidR="00922A76" w:rsidRPr="00817045">
        <w:rPr>
          <w:sz w:val="28"/>
          <w:szCs w:val="28"/>
        </w:rPr>
        <w:t>Ziņojum</w:t>
      </w:r>
      <w:r w:rsidR="00C34F7E">
        <w:rPr>
          <w:sz w:val="28"/>
          <w:szCs w:val="28"/>
        </w:rPr>
        <w:t>i</w:t>
      </w:r>
      <w:r w:rsidR="00B1241D">
        <w:rPr>
          <w:sz w:val="28"/>
          <w:szCs w:val="28"/>
        </w:rPr>
        <w:t xml:space="preserve"> paredz</w:t>
      </w:r>
      <w:r w:rsidR="00EC61AE">
        <w:rPr>
          <w:sz w:val="28"/>
          <w:szCs w:val="28"/>
        </w:rPr>
        <w:t>ēja</w:t>
      </w:r>
      <w:r w:rsidR="00584F7E">
        <w:rPr>
          <w:sz w:val="28"/>
          <w:szCs w:val="28"/>
        </w:rPr>
        <w:t xml:space="preserve"> turpināt</w:t>
      </w:r>
      <w:r w:rsidR="00B1241D">
        <w:rPr>
          <w:sz w:val="28"/>
          <w:szCs w:val="28"/>
        </w:rPr>
        <w:t xml:space="preserve"> sniegt atbalstu</w:t>
      </w:r>
      <w:r w:rsidR="00E550D5">
        <w:rPr>
          <w:sz w:val="28"/>
          <w:szCs w:val="28"/>
        </w:rPr>
        <w:t>,</w:t>
      </w:r>
      <w:r w:rsidR="00922A76" w:rsidRPr="00817045">
        <w:rPr>
          <w:sz w:val="28"/>
          <w:szCs w:val="28"/>
        </w:rPr>
        <w:t xml:space="preserve"> </w:t>
      </w:r>
      <w:r w:rsidR="00E550D5" w:rsidRPr="00E550D5">
        <w:rPr>
          <w:sz w:val="28"/>
          <w:szCs w:val="28"/>
        </w:rPr>
        <w:t xml:space="preserve">lai Valsts kultūrkapitāla fonds varētu </w:t>
      </w:r>
      <w:r w:rsidR="00584F7E">
        <w:rPr>
          <w:sz w:val="28"/>
          <w:szCs w:val="28"/>
        </w:rPr>
        <w:t xml:space="preserve">turpināt </w:t>
      </w:r>
      <w:r w:rsidR="00E550D5" w:rsidRPr="00E550D5">
        <w:rPr>
          <w:sz w:val="28"/>
          <w:szCs w:val="28"/>
        </w:rPr>
        <w:t>izmaksāt kompensācij</w:t>
      </w:r>
      <w:r w:rsidR="00F5704F">
        <w:rPr>
          <w:sz w:val="28"/>
          <w:szCs w:val="28"/>
        </w:rPr>
        <w:t>as</w:t>
      </w:r>
      <w:r w:rsidR="00E550D5" w:rsidRPr="00E550D5">
        <w:rPr>
          <w:sz w:val="28"/>
          <w:szCs w:val="28"/>
        </w:rPr>
        <w:t xml:space="preserve"> Covid-19 krīzes ietekmētajiem kultūras pasākumu rīkotājiem</w:t>
      </w:r>
      <w:r w:rsidR="00E550D5">
        <w:rPr>
          <w:sz w:val="28"/>
          <w:szCs w:val="28"/>
        </w:rPr>
        <w:t xml:space="preserve"> </w:t>
      </w:r>
      <w:r w:rsidR="00187214">
        <w:rPr>
          <w:snapToGrid w:val="0"/>
          <w:sz w:val="28"/>
          <w:szCs w:val="28"/>
        </w:rPr>
        <w:t>Valsts kultūrkapitāla fonda</w:t>
      </w:r>
      <w:r w:rsidR="00187214">
        <w:rPr>
          <w:sz w:val="28"/>
          <w:szCs w:val="28"/>
        </w:rPr>
        <w:t xml:space="preserve"> </w:t>
      </w:r>
      <w:r w:rsidR="00495C6F">
        <w:rPr>
          <w:sz w:val="28"/>
          <w:szCs w:val="28"/>
        </w:rPr>
        <w:t>mērķ</w:t>
      </w:r>
      <w:r w:rsidR="00E550D5">
        <w:rPr>
          <w:sz w:val="28"/>
          <w:szCs w:val="28"/>
        </w:rPr>
        <w:t xml:space="preserve">programmas </w:t>
      </w:r>
      <w:r w:rsidR="00495C6F" w:rsidRPr="00817045">
        <w:rPr>
          <w:sz w:val="28"/>
          <w:szCs w:val="28"/>
        </w:rPr>
        <w:t>„</w:t>
      </w:r>
      <w:r w:rsidR="00E550D5" w:rsidRPr="00E550D5">
        <w:rPr>
          <w:sz w:val="28"/>
          <w:szCs w:val="28"/>
        </w:rPr>
        <w:t>Kultūras pasākumu rīkotāju biļešu kompensācija</w:t>
      </w:r>
      <w:r w:rsidR="00E550D5">
        <w:rPr>
          <w:sz w:val="28"/>
          <w:szCs w:val="28"/>
        </w:rPr>
        <w:t>”</w:t>
      </w:r>
      <w:r w:rsidRPr="00817045">
        <w:rPr>
          <w:sz w:val="28"/>
          <w:szCs w:val="28"/>
        </w:rPr>
        <w:t xml:space="preserve"> (turpmāk – </w:t>
      </w:r>
      <w:r w:rsidR="008B5452">
        <w:rPr>
          <w:sz w:val="28"/>
          <w:szCs w:val="28"/>
        </w:rPr>
        <w:t>P</w:t>
      </w:r>
      <w:r w:rsidRPr="00817045">
        <w:rPr>
          <w:sz w:val="28"/>
          <w:szCs w:val="28"/>
        </w:rPr>
        <w:t>rogramma)</w:t>
      </w:r>
      <w:r w:rsidR="00B1241D">
        <w:rPr>
          <w:sz w:val="28"/>
          <w:szCs w:val="28"/>
        </w:rPr>
        <w:t xml:space="preserve"> </w:t>
      </w:r>
      <w:r w:rsidR="00E550D5">
        <w:rPr>
          <w:sz w:val="28"/>
          <w:szCs w:val="28"/>
        </w:rPr>
        <w:t>ietvaros</w:t>
      </w:r>
      <w:r w:rsidR="00B1241D">
        <w:rPr>
          <w:sz w:val="28"/>
          <w:szCs w:val="28"/>
        </w:rPr>
        <w:t>. Programmas</w:t>
      </w:r>
      <w:r w:rsidRPr="00817045">
        <w:rPr>
          <w:sz w:val="28"/>
          <w:szCs w:val="28"/>
        </w:rPr>
        <w:t xml:space="preserve"> mērķi</w:t>
      </w:r>
      <w:r w:rsidR="00B1241D">
        <w:rPr>
          <w:sz w:val="28"/>
          <w:szCs w:val="28"/>
        </w:rPr>
        <w:t xml:space="preserve">s </w:t>
      </w:r>
      <w:r w:rsidR="00E550D5" w:rsidRPr="00E550D5">
        <w:rPr>
          <w:sz w:val="28"/>
          <w:szCs w:val="28"/>
        </w:rPr>
        <w:t>ir atbalstīt kultūras pasākumu rīkotājus, kuri Covid-19 valstī noteikto ierobežojumu dēļ bija spiesti atcelt izziņotos publiskos kultūras pasākumus, kuriem bija jānoris Latvijas valsts teritorijā Ministru kabineta izsludinātās ārkārtējās situācijas laikā no 2020.gada 9.novembra un</w:t>
      </w:r>
      <w:r w:rsidR="00495C6F">
        <w:rPr>
          <w:sz w:val="28"/>
          <w:szCs w:val="28"/>
        </w:rPr>
        <w:t xml:space="preserve"> </w:t>
      </w:r>
      <w:r w:rsidR="00E550D5" w:rsidRPr="00E550D5">
        <w:rPr>
          <w:sz w:val="28"/>
          <w:szCs w:val="28"/>
        </w:rPr>
        <w:t>turpmākajos periodos, par kuriem Ministru kabinets būs pieņēmis lēmumu par publisko pasākumu rīkošanas aizliegumu, kultūras pasākumu rīkotājiem daļēji atmaksājot naudu par pārdotajām biļetēm uz atceltajiem pasākumiem (t.sk. arī no citiem periodiem pārceltajiem pasākumiem) iepriekšminētajā periodā</w:t>
      </w:r>
      <w:r w:rsidRPr="00817045">
        <w:rPr>
          <w:sz w:val="28"/>
          <w:szCs w:val="28"/>
        </w:rPr>
        <w:t xml:space="preserve">. </w:t>
      </w:r>
    </w:p>
    <w:p w14:paraId="00BF049D" w14:textId="77777777" w:rsidR="001C64F8" w:rsidRDefault="00EC61AE" w:rsidP="003D18AE">
      <w:pPr>
        <w:pStyle w:val="paragraph"/>
        <w:keepNext/>
        <w:spacing w:before="0" w:beforeAutospacing="0" w:after="0" w:afterAutospacing="0"/>
        <w:ind w:firstLine="720"/>
        <w:jc w:val="both"/>
        <w:textAlignment w:val="baseline"/>
        <w:rPr>
          <w:sz w:val="28"/>
          <w:szCs w:val="28"/>
        </w:rPr>
      </w:pPr>
      <w:r>
        <w:rPr>
          <w:sz w:val="28"/>
          <w:szCs w:val="28"/>
        </w:rPr>
        <w:t xml:space="preserve">Šobrīd publisko pasākumu norises ierobežojumus nosaka Ministru kabineta </w:t>
      </w:r>
      <w:proofErr w:type="gramStart"/>
      <w:r>
        <w:rPr>
          <w:sz w:val="28"/>
          <w:szCs w:val="28"/>
        </w:rPr>
        <w:t>2020.gada</w:t>
      </w:r>
      <w:proofErr w:type="gramEnd"/>
      <w:r>
        <w:rPr>
          <w:sz w:val="28"/>
          <w:szCs w:val="28"/>
        </w:rPr>
        <w:t xml:space="preserve"> 9.jūnija noteikumi Nr.360 </w:t>
      </w:r>
      <w:r w:rsidR="00C34F7E" w:rsidRPr="00817045">
        <w:rPr>
          <w:sz w:val="28"/>
          <w:szCs w:val="28"/>
        </w:rPr>
        <w:t>„</w:t>
      </w:r>
      <w:r>
        <w:rPr>
          <w:sz w:val="28"/>
          <w:szCs w:val="28"/>
        </w:rPr>
        <w:t>Epidemioloģiskās drošības pasākumi Covid-19 infekcijas izplatības ierobežošanai”</w:t>
      </w:r>
      <w:r w:rsidR="00F66EB5">
        <w:rPr>
          <w:sz w:val="28"/>
          <w:szCs w:val="28"/>
        </w:rPr>
        <w:t xml:space="preserve"> un no 2021.gada 15.jūnija var noritēt publiski pasākumi, kurus var apmeklēt tikai pilnībā </w:t>
      </w:r>
      <w:r w:rsidR="00340077">
        <w:rPr>
          <w:sz w:val="28"/>
          <w:szCs w:val="28"/>
        </w:rPr>
        <w:t xml:space="preserve">pret </w:t>
      </w:r>
      <w:r w:rsidR="00F66EB5">
        <w:rPr>
          <w:sz w:val="28"/>
          <w:szCs w:val="28"/>
        </w:rPr>
        <w:t>Covid</w:t>
      </w:r>
      <w:r w:rsidR="00340077">
        <w:rPr>
          <w:sz w:val="28"/>
          <w:szCs w:val="28"/>
        </w:rPr>
        <w:t>-</w:t>
      </w:r>
      <w:r w:rsidR="00F66EB5">
        <w:rPr>
          <w:sz w:val="28"/>
          <w:szCs w:val="28"/>
        </w:rPr>
        <w:t>19 vakcinētas personas, Covid</w:t>
      </w:r>
      <w:r w:rsidR="00340077">
        <w:rPr>
          <w:sz w:val="28"/>
          <w:szCs w:val="28"/>
        </w:rPr>
        <w:t>-</w:t>
      </w:r>
      <w:r w:rsidR="00F66EB5">
        <w:rPr>
          <w:sz w:val="28"/>
          <w:szCs w:val="28"/>
        </w:rPr>
        <w:t>19 pārslimojušās personas vai personas ar negatīvu Covid</w:t>
      </w:r>
      <w:r w:rsidR="00340077">
        <w:rPr>
          <w:sz w:val="28"/>
          <w:szCs w:val="28"/>
        </w:rPr>
        <w:t>-</w:t>
      </w:r>
      <w:r w:rsidR="00F66EB5">
        <w:rPr>
          <w:sz w:val="28"/>
          <w:szCs w:val="28"/>
        </w:rPr>
        <w:t>19 testu.</w:t>
      </w:r>
    </w:p>
    <w:p w14:paraId="3B20B973" w14:textId="6CA41A86" w:rsidR="00EC61AE" w:rsidRDefault="00EC61AE" w:rsidP="003D18AE">
      <w:pPr>
        <w:pStyle w:val="paragraph"/>
        <w:keepNext/>
        <w:spacing w:before="0" w:beforeAutospacing="0" w:after="0" w:afterAutospacing="0"/>
        <w:ind w:firstLine="720"/>
        <w:jc w:val="both"/>
        <w:textAlignment w:val="baseline"/>
        <w:rPr>
          <w:sz w:val="28"/>
          <w:szCs w:val="28"/>
        </w:rPr>
      </w:pPr>
      <w:r>
        <w:rPr>
          <w:sz w:val="28"/>
          <w:szCs w:val="28"/>
        </w:rPr>
        <w:t xml:space="preserve">Daudzi pasākumu rīkotāji </w:t>
      </w:r>
      <w:proofErr w:type="gramStart"/>
      <w:r>
        <w:rPr>
          <w:sz w:val="28"/>
          <w:szCs w:val="28"/>
        </w:rPr>
        <w:t>2020.gadā</w:t>
      </w:r>
      <w:proofErr w:type="gramEnd"/>
      <w:r>
        <w:rPr>
          <w:sz w:val="28"/>
          <w:szCs w:val="28"/>
        </w:rPr>
        <w:t xml:space="preserve"> plānotos pasākumu</w:t>
      </w:r>
      <w:r w:rsidR="00C34F7E">
        <w:rPr>
          <w:sz w:val="28"/>
          <w:szCs w:val="28"/>
        </w:rPr>
        <w:t>s</w:t>
      </w:r>
      <w:r>
        <w:rPr>
          <w:sz w:val="28"/>
          <w:szCs w:val="28"/>
        </w:rPr>
        <w:t xml:space="preserve"> ir pārcēluši uz </w:t>
      </w:r>
      <w:proofErr w:type="gramStart"/>
      <w:r>
        <w:rPr>
          <w:sz w:val="28"/>
          <w:szCs w:val="28"/>
        </w:rPr>
        <w:t>2021.gada</w:t>
      </w:r>
      <w:proofErr w:type="gramEnd"/>
      <w:r>
        <w:rPr>
          <w:sz w:val="28"/>
          <w:szCs w:val="28"/>
        </w:rPr>
        <w:t xml:space="preserve"> vasaru, tomēr</w:t>
      </w:r>
      <w:r w:rsidR="00C34F7E">
        <w:rPr>
          <w:sz w:val="28"/>
          <w:szCs w:val="28"/>
        </w:rPr>
        <w:t>,</w:t>
      </w:r>
      <w:r>
        <w:rPr>
          <w:sz w:val="28"/>
          <w:szCs w:val="28"/>
        </w:rPr>
        <w:t xml:space="preserve"> ņemot vērā epidemioloģisko situāciju</w:t>
      </w:r>
      <w:r w:rsidR="007675FC">
        <w:rPr>
          <w:sz w:val="28"/>
          <w:szCs w:val="28"/>
        </w:rPr>
        <w:t>,</w:t>
      </w:r>
      <w:r>
        <w:rPr>
          <w:sz w:val="28"/>
          <w:szCs w:val="28"/>
        </w:rPr>
        <w:t xml:space="preserve"> nav prognozējams, </w:t>
      </w:r>
      <w:r w:rsidR="00F66EB5">
        <w:rPr>
          <w:sz w:val="28"/>
          <w:szCs w:val="28"/>
        </w:rPr>
        <w:t>vai pasākumus varēs apmeklēt visi, kas iepriekš bija iegādājušies biļetes uz publiskajiem pasākumiem jeb biļetes iegādi veikuši brīdī, kad nebija zināmi ierobežojumi</w:t>
      </w:r>
      <w:r w:rsidR="00340077">
        <w:rPr>
          <w:sz w:val="28"/>
          <w:szCs w:val="28"/>
        </w:rPr>
        <w:t>,</w:t>
      </w:r>
      <w:r w:rsidR="00F66EB5">
        <w:rPr>
          <w:sz w:val="28"/>
          <w:szCs w:val="28"/>
        </w:rPr>
        <w:t xml:space="preserve"> kādas personas varēs apmeklēt pasākumus</w:t>
      </w:r>
      <w:r w:rsidR="0021491C">
        <w:rPr>
          <w:sz w:val="28"/>
          <w:szCs w:val="28"/>
        </w:rPr>
        <w:t xml:space="preserve">, </w:t>
      </w:r>
      <w:r w:rsidR="00C34F7E">
        <w:rPr>
          <w:sz w:val="28"/>
          <w:szCs w:val="28"/>
        </w:rPr>
        <w:t xml:space="preserve">līdz ar to </w:t>
      </w:r>
      <w:r w:rsidR="0021491C">
        <w:rPr>
          <w:sz w:val="28"/>
          <w:szCs w:val="28"/>
        </w:rPr>
        <w:t xml:space="preserve">ir nepieciešams turpināt sniegt uzsākto atbalstu </w:t>
      </w:r>
      <w:r w:rsidR="00420E1D">
        <w:rPr>
          <w:sz w:val="28"/>
          <w:szCs w:val="28"/>
        </w:rPr>
        <w:t xml:space="preserve">biļešu kompensācijai </w:t>
      </w:r>
      <w:r w:rsidR="0021491C">
        <w:rPr>
          <w:sz w:val="28"/>
          <w:szCs w:val="28"/>
        </w:rPr>
        <w:t>līdz 2021.gada</w:t>
      </w:r>
      <w:r w:rsidR="00130AAA">
        <w:rPr>
          <w:sz w:val="28"/>
          <w:szCs w:val="28"/>
        </w:rPr>
        <w:t xml:space="preserve"> </w:t>
      </w:r>
      <w:r w:rsidR="00130AAA">
        <w:rPr>
          <w:sz w:val="28"/>
          <w:szCs w:val="28"/>
        </w:rPr>
        <w:lastRenderedPageBreak/>
        <w:t>3</w:t>
      </w:r>
      <w:r w:rsidR="0021491C">
        <w:rPr>
          <w:sz w:val="28"/>
          <w:szCs w:val="28"/>
        </w:rPr>
        <w:t>1.decembrim</w:t>
      </w:r>
      <w:r w:rsidR="00F66EB5">
        <w:rPr>
          <w:sz w:val="28"/>
          <w:szCs w:val="28"/>
        </w:rPr>
        <w:t>, precizējot iepriekš noteiktos kompensācijas mehānismus</w:t>
      </w:r>
      <w:r w:rsidR="00340077">
        <w:rPr>
          <w:sz w:val="28"/>
          <w:szCs w:val="28"/>
        </w:rPr>
        <w:t xml:space="preserve"> un</w:t>
      </w:r>
      <w:r w:rsidR="00F66EB5">
        <w:rPr>
          <w:sz w:val="28"/>
          <w:szCs w:val="28"/>
        </w:rPr>
        <w:t xml:space="preserve"> nosakot, ka biļešu kompensācija </w:t>
      </w:r>
      <w:r w:rsidR="00E865BC">
        <w:rPr>
          <w:sz w:val="28"/>
          <w:szCs w:val="28"/>
        </w:rPr>
        <w:t>80% apmērā tiek veikta šādos gadījumos:</w:t>
      </w:r>
    </w:p>
    <w:p w14:paraId="4E245568" w14:textId="77777777" w:rsidR="00E37BD6" w:rsidRDefault="00E865BC" w:rsidP="004D2305">
      <w:pPr>
        <w:pStyle w:val="paragraph"/>
        <w:keepNext/>
        <w:numPr>
          <w:ilvl w:val="0"/>
          <w:numId w:val="24"/>
        </w:numPr>
        <w:spacing w:before="0" w:beforeAutospacing="0" w:after="0" w:afterAutospacing="0"/>
        <w:ind w:left="714" w:hanging="357"/>
        <w:jc w:val="both"/>
        <w:textAlignment w:val="baseline"/>
        <w:rPr>
          <w:bCs/>
          <w:sz w:val="28"/>
          <w:szCs w:val="28"/>
        </w:rPr>
      </w:pPr>
      <w:r>
        <w:rPr>
          <w:sz w:val="28"/>
          <w:szCs w:val="28"/>
        </w:rPr>
        <w:t xml:space="preserve">par līdz </w:t>
      </w:r>
      <w:proofErr w:type="gramStart"/>
      <w:r>
        <w:rPr>
          <w:sz w:val="28"/>
          <w:szCs w:val="28"/>
        </w:rPr>
        <w:t>2021.gada</w:t>
      </w:r>
      <w:proofErr w:type="gramEnd"/>
      <w:r>
        <w:rPr>
          <w:sz w:val="28"/>
          <w:szCs w:val="28"/>
        </w:rPr>
        <w:t xml:space="preserve"> 1.jūlijam atceltajiem pasākumiem, kuru biļetes tirdzniecībā bija izliktas līdz 2021.gada 15.jūnijam;</w:t>
      </w:r>
    </w:p>
    <w:p w14:paraId="4742595E" w14:textId="3D040107" w:rsidR="00E37BD6" w:rsidRPr="009635B5" w:rsidRDefault="00E37BD6" w:rsidP="004D2305">
      <w:pPr>
        <w:pStyle w:val="paragraph"/>
        <w:keepNext/>
        <w:numPr>
          <w:ilvl w:val="0"/>
          <w:numId w:val="24"/>
        </w:numPr>
        <w:spacing w:before="0" w:beforeAutospacing="0" w:after="0" w:afterAutospacing="0"/>
        <w:ind w:left="714" w:hanging="357"/>
        <w:jc w:val="both"/>
        <w:textAlignment w:val="baseline"/>
        <w:rPr>
          <w:bCs/>
          <w:sz w:val="28"/>
          <w:szCs w:val="28"/>
        </w:rPr>
      </w:pPr>
      <w:r w:rsidRPr="009635B5">
        <w:rPr>
          <w:sz w:val="28"/>
          <w:szCs w:val="28"/>
        </w:rPr>
        <w:t xml:space="preserve">par līdz </w:t>
      </w:r>
      <w:proofErr w:type="gramStart"/>
      <w:r w:rsidRPr="009635B5">
        <w:rPr>
          <w:sz w:val="28"/>
          <w:szCs w:val="28"/>
        </w:rPr>
        <w:t>2021.gada</w:t>
      </w:r>
      <w:proofErr w:type="gramEnd"/>
      <w:r w:rsidRPr="009635B5">
        <w:rPr>
          <w:sz w:val="28"/>
          <w:szCs w:val="28"/>
        </w:rPr>
        <w:t xml:space="preserve"> 31.augustam atgrieztajām biļetēm uz pasākumiem, kuri </w:t>
      </w:r>
      <w:r w:rsidR="009D543D" w:rsidRPr="009635B5">
        <w:rPr>
          <w:sz w:val="28"/>
          <w:szCs w:val="28"/>
        </w:rPr>
        <w:t xml:space="preserve">bija izlikti tirdzniecībā līdz 2021.gada 15.jūnijam un tie </w:t>
      </w:r>
      <w:r w:rsidRPr="009635B5">
        <w:rPr>
          <w:sz w:val="28"/>
          <w:szCs w:val="28"/>
        </w:rPr>
        <w:t>notiek</w:t>
      </w:r>
      <w:r w:rsidR="004D2305" w:rsidRPr="009635B5">
        <w:rPr>
          <w:sz w:val="28"/>
          <w:szCs w:val="28"/>
        </w:rPr>
        <w:t xml:space="preserve"> </w:t>
      </w:r>
      <w:r w:rsidRPr="009635B5">
        <w:rPr>
          <w:sz w:val="28"/>
          <w:szCs w:val="28"/>
        </w:rPr>
        <w:t>ar izmainītie</w:t>
      </w:r>
      <w:r w:rsidR="009D543D" w:rsidRPr="009635B5">
        <w:rPr>
          <w:sz w:val="28"/>
          <w:szCs w:val="28"/>
        </w:rPr>
        <w:t>m</w:t>
      </w:r>
      <w:r w:rsidRPr="009635B5">
        <w:rPr>
          <w:sz w:val="28"/>
          <w:szCs w:val="28"/>
        </w:rPr>
        <w:t xml:space="preserve"> norises nosacījumiem, ja persona tos nevar apmeklēt noteikto ierobežojumu dēļ (nav veikta vai pabeigta pilna </w:t>
      </w:r>
      <w:r w:rsidR="004D2305" w:rsidRPr="009635B5">
        <w:rPr>
          <w:sz w:val="28"/>
          <w:szCs w:val="28"/>
        </w:rPr>
        <w:t xml:space="preserve">vakcinācija </w:t>
      </w:r>
      <w:r w:rsidRPr="009635B5">
        <w:rPr>
          <w:sz w:val="28"/>
          <w:szCs w:val="28"/>
        </w:rPr>
        <w:t>pret Covid</w:t>
      </w:r>
      <w:r w:rsidR="004D2305" w:rsidRPr="009635B5">
        <w:rPr>
          <w:sz w:val="28"/>
          <w:szCs w:val="28"/>
        </w:rPr>
        <w:t>-</w:t>
      </w:r>
      <w:r w:rsidRPr="009635B5">
        <w:rPr>
          <w:sz w:val="28"/>
          <w:szCs w:val="28"/>
        </w:rPr>
        <w:t>19, nav atbilstošs Covid</w:t>
      </w:r>
      <w:r w:rsidR="004D2305" w:rsidRPr="009635B5">
        <w:rPr>
          <w:sz w:val="28"/>
          <w:szCs w:val="28"/>
        </w:rPr>
        <w:t>-</w:t>
      </w:r>
      <w:r w:rsidRPr="009635B5">
        <w:rPr>
          <w:sz w:val="28"/>
          <w:szCs w:val="28"/>
        </w:rPr>
        <w:t>19 tests pasākuma apmeklējumam) vai arī izmainīto norises nosacījumu dēļ (datuma un programmas maiņa);</w:t>
      </w:r>
    </w:p>
    <w:p w14:paraId="79A79A7A" w14:textId="74DAAF2F" w:rsidR="00E37BD6" w:rsidRPr="009635B5" w:rsidRDefault="00E37BD6" w:rsidP="004D2305">
      <w:pPr>
        <w:pStyle w:val="paragraph"/>
        <w:keepNext/>
        <w:numPr>
          <w:ilvl w:val="0"/>
          <w:numId w:val="24"/>
        </w:numPr>
        <w:spacing w:before="0" w:beforeAutospacing="0" w:after="0" w:afterAutospacing="0"/>
        <w:ind w:left="714" w:hanging="357"/>
        <w:jc w:val="both"/>
        <w:textAlignment w:val="baseline"/>
        <w:rPr>
          <w:bCs/>
          <w:sz w:val="28"/>
          <w:szCs w:val="28"/>
        </w:rPr>
      </w:pPr>
      <w:r w:rsidRPr="009635B5">
        <w:rPr>
          <w:sz w:val="28"/>
          <w:szCs w:val="28"/>
        </w:rPr>
        <w:t>par apmeklētājiem atgriezto biļeti uz pasākumu</w:t>
      </w:r>
      <w:r w:rsidR="004D2305" w:rsidRPr="009635B5">
        <w:rPr>
          <w:sz w:val="28"/>
          <w:szCs w:val="28"/>
        </w:rPr>
        <w:t>,</w:t>
      </w:r>
      <w:r w:rsidRPr="009635B5">
        <w:rPr>
          <w:sz w:val="28"/>
          <w:szCs w:val="28"/>
        </w:rPr>
        <w:t xml:space="preserve"> kurš notiek, bet</w:t>
      </w:r>
      <w:r w:rsidR="004D2305" w:rsidRPr="009635B5">
        <w:rPr>
          <w:sz w:val="28"/>
          <w:szCs w:val="28"/>
        </w:rPr>
        <w:t xml:space="preserve"> </w:t>
      </w:r>
      <w:r w:rsidRPr="009635B5">
        <w:rPr>
          <w:sz w:val="28"/>
          <w:szCs w:val="28"/>
        </w:rPr>
        <w:t>persona un to pavadošā persona nevar to apmeklēt pozitīva Covid</w:t>
      </w:r>
      <w:r w:rsidR="004D2305" w:rsidRPr="009635B5">
        <w:rPr>
          <w:sz w:val="28"/>
          <w:szCs w:val="28"/>
        </w:rPr>
        <w:t>-</w:t>
      </w:r>
      <w:r w:rsidRPr="009635B5">
        <w:rPr>
          <w:sz w:val="28"/>
          <w:szCs w:val="28"/>
        </w:rPr>
        <w:t>19 testa dēļ</w:t>
      </w:r>
      <w:r w:rsidR="004D2305" w:rsidRPr="009635B5">
        <w:rPr>
          <w:sz w:val="28"/>
          <w:szCs w:val="28"/>
        </w:rPr>
        <w:t>.</w:t>
      </w:r>
    </w:p>
    <w:p w14:paraId="45412291" w14:textId="5380A105" w:rsidR="00E1119A" w:rsidRDefault="00ED38E5" w:rsidP="00E1119A">
      <w:pPr>
        <w:pStyle w:val="paragraph"/>
        <w:keepNext/>
        <w:spacing w:before="0" w:beforeAutospacing="0" w:after="0" w:afterAutospacing="0"/>
        <w:ind w:firstLine="720"/>
        <w:jc w:val="both"/>
        <w:textAlignment w:val="baseline"/>
        <w:rPr>
          <w:bCs/>
          <w:sz w:val="28"/>
          <w:szCs w:val="28"/>
        </w:rPr>
      </w:pPr>
      <w:r w:rsidRPr="009635B5">
        <w:rPr>
          <w:bCs/>
          <w:sz w:val="28"/>
          <w:szCs w:val="28"/>
        </w:rPr>
        <w:t>Lai</w:t>
      </w:r>
      <w:r w:rsidR="004D2305" w:rsidRPr="009635B5">
        <w:rPr>
          <w:bCs/>
          <w:sz w:val="28"/>
          <w:szCs w:val="28"/>
        </w:rPr>
        <w:t>,</w:t>
      </w:r>
      <w:r w:rsidRPr="009635B5">
        <w:rPr>
          <w:bCs/>
          <w:sz w:val="28"/>
          <w:szCs w:val="28"/>
        </w:rPr>
        <w:t xml:space="preserve"> sniedzot atbalstu par biļešu kompensāciju</w:t>
      </w:r>
      <w:r w:rsidR="004D2305" w:rsidRPr="009635B5">
        <w:rPr>
          <w:bCs/>
          <w:sz w:val="28"/>
          <w:szCs w:val="28"/>
        </w:rPr>
        <w:t>,</w:t>
      </w:r>
      <w:r w:rsidRPr="009635B5">
        <w:rPr>
          <w:bCs/>
          <w:sz w:val="28"/>
          <w:szCs w:val="28"/>
        </w:rPr>
        <w:t xml:space="preserve"> pasākuma rīkotājs iesniegtu atbalsta pieprasījumu tikai par </w:t>
      </w:r>
      <w:r w:rsidR="004D2305" w:rsidRPr="009635B5">
        <w:rPr>
          <w:bCs/>
          <w:sz w:val="28"/>
          <w:szCs w:val="28"/>
        </w:rPr>
        <w:t xml:space="preserve">noteikto ierobežojumu dēļ </w:t>
      </w:r>
      <w:r w:rsidRPr="009635B5">
        <w:rPr>
          <w:bCs/>
          <w:sz w:val="28"/>
          <w:szCs w:val="28"/>
        </w:rPr>
        <w:t>atgrieztajām biļetēm, kuras pasākuma rīkotājs pēc to a</w:t>
      </w:r>
      <w:r w:rsidR="00217E4A" w:rsidRPr="009635B5">
        <w:rPr>
          <w:bCs/>
          <w:sz w:val="28"/>
          <w:szCs w:val="28"/>
        </w:rPr>
        <w:t>t</w:t>
      </w:r>
      <w:r w:rsidRPr="009635B5">
        <w:rPr>
          <w:bCs/>
          <w:sz w:val="28"/>
          <w:szCs w:val="28"/>
        </w:rPr>
        <w:t>griešanas nav pārdevis otrreiz</w:t>
      </w:r>
      <w:r w:rsidR="004D2305" w:rsidRPr="009635B5">
        <w:rPr>
          <w:bCs/>
          <w:sz w:val="28"/>
          <w:szCs w:val="28"/>
        </w:rPr>
        <w:t>,</w:t>
      </w:r>
      <w:r w:rsidRPr="009635B5">
        <w:rPr>
          <w:bCs/>
          <w:sz w:val="28"/>
          <w:szCs w:val="28"/>
        </w:rPr>
        <w:t xml:space="preserve"> p</w:t>
      </w:r>
      <w:r w:rsidR="00E1119A" w:rsidRPr="009635B5">
        <w:rPr>
          <w:bCs/>
          <w:sz w:val="28"/>
          <w:szCs w:val="28"/>
        </w:rPr>
        <w:t>asākuma rīkotāj</w:t>
      </w:r>
      <w:r w:rsidR="004D2305" w:rsidRPr="009635B5">
        <w:rPr>
          <w:bCs/>
          <w:sz w:val="28"/>
          <w:szCs w:val="28"/>
        </w:rPr>
        <w:t>s,</w:t>
      </w:r>
      <w:r w:rsidR="00E1119A" w:rsidRPr="009635B5">
        <w:rPr>
          <w:bCs/>
          <w:sz w:val="28"/>
          <w:szCs w:val="28"/>
        </w:rPr>
        <w:t xml:space="preserve"> piesakoties atbalstam</w:t>
      </w:r>
      <w:r w:rsidR="004D2305" w:rsidRPr="009635B5">
        <w:rPr>
          <w:bCs/>
          <w:sz w:val="28"/>
          <w:szCs w:val="28"/>
        </w:rPr>
        <w:t>,</w:t>
      </w:r>
      <w:r w:rsidR="00E1119A" w:rsidRPr="009635B5">
        <w:rPr>
          <w:bCs/>
          <w:sz w:val="28"/>
          <w:szCs w:val="28"/>
        </w:rPr>
        <w:t xml:space="preserve"> </w:t>
      </w:r>
      <w:r w:rsidR="004D2305" w:rsidRPr="009635B5">
        <w:rPr>
          <w:bCs/>
          <w:sz w:val="28"/>
          <w:szCs w:val="28"/>
        </w:rPr>
        <w:t xml:space="preserve">iesniegs </w:t>
      </w:r>
      <w:r w:rsidR="00E1119A" w:rsidRPr="009635B5">
        <w:rPr>
          <w:bCs/>
          <w:sz w:val="28"/>
          <w:szCs w:val="28"/>
        </w:rPr>
        <w:t>pārskat</w:t>
      </w:r>
      <w:r w:rsidRPr="009635B5">
        <w:rPr>
          <w:bCs/>
          <w:sz w:val="28"/>
          <w:szCs w:val="28"/>
        </w:rPr>
        <w:t>u</w:t>
      </w:r>
      <w:r w:rsidR="00E1119A" w:rsidRPr="009635B5">
        <w:rPr>
          <w:bCs/>
          <w:sz w:val="28"/>
          <w:szCs w:val="28"/>
        </w:rPr>
        <w:t xml:space="preserve"> par kopē</w:t>
      </w:r>
      <w:r w:rsidRPr="009635B5">
        <w:rPr>
          <w:bCs/>
          <w:sz w:val="28"/>
          <w:szCs w:val="28"/>
        </w:rPr>
        <w:t>jo</w:t>
      </w:r>
      <w:r w:rsidR="00E1119A" w:rsidRPr="009635B5">
        <w:rPr>
          <w:bCs/>
          <w:sz w:val="28"/>
          <w:szCs w:val="28"/>
        </w:rPr>
        <w:t xml:space="preserve"> pasākuma apmeklētāju</w:t>
      </w:r>
      <w:r w:rsidRPr="009635B5">
        <w:rPr>
          <w:bCs/>
          <w:sz w:val="28"/>
          <w:szCs w:val="28"/>
        </w:rPr>
        <w:t xml:space="preserve"> skaitu, kompensēto biļešu skaitu</w:t>
      </w:r>
      <w:r w:rsidR="004D2305" w:rsidRPr="009635B5">
        <w:rPr>
          <w:bCs/>
          <w:sz w:val="28"/>
          <w:szCs w:val="28"/>
        </w:rPr>
        <w:t xml:space="preserve"> un</w:t>
      </w:r>
      <w:r w:rsidRPr="009635B5">
        <w:rPr>
          <w:bCs/>
          <w:sz w:val="28"/>
          <w:szCs w:val="28"/>
        </w:rPr>
        <w:t xml:space="preserve"> otrreizēji pārdoto biļešu skaitu.</w:t>
      </w:r>
      <w:r w:rsidR="00E1119A">
        <w:rPr>
          <w:bCs/>
          <w:sz w:val="28"/>
          <w:szCs w:val="28"/>
        </w:rPr>
        <w:t xml:space="preserve"> </w:t>
      </w:r>
    </w:p>
    <w:p w14:paraId="71775661" w14:textId="77777777" w:rsidR="00EC61AE" w:rsidRDefault="00705AD7" w:rsidP="003D18AE">
      <w:pPr>
        <w:pStyle w:val="paragraph"/>
        <w:keepNext/>
        <w:spacing w:before="0" w:beforeAutospacing="0" w:after="0" w:afterAutospacing="0"/>
        <w:ind w:firstLine="720"/>
        <w:jc w:val="both"/>
        <w:textAlignment w:val="baseline"/>
        <w:rPr>
          <w:sz w:val="28"/>
          <w:szCs w:val="28"/>
        </w:rPr>
      </w:pPr>
      <w:r w:rsidRPr="00340077">
        <w:rPr>
          <w:bCs/>
          <w:sz w:val="28"/>
          <w:szCs w:val="28"/>
        </w:rPr>
        <w:t>Lai, ņemot vērā noteiktos ierobežojumus</w:t>
      </w:r>
      <w:proofErr w:type="gramStart"/>
      <w:r w:rsidRPr="00340077">
        <w:rPr>
          <w:bCs/>
          <w:sz w:val="28"/>
          <w:szCs w:val="28"/>
        </w:rPr>
        <w:t xml:space="preserve">  </w:t>
      </w:r>
      <w:proofErr w:type="gramEnd"/>
      <w:r w:rsidRPr="00340077">
        <w:rPr>
          <w:bCs/>
          <w:sz w:val="28"/>
          <w:szCs w:val="28"/>
        </w:rPr>
        <w:t xml:space="preserve">publisku pasākumu apmeklēšanai no 2021.gada 15.jūnija, tiktu ievērotas patērētāju tiesības </w:t>
      </w:r>
      <w:r w:rsidR="00340077">
        <w:rPr>
          <w:bCs/>
          <w:sz w:val="28"/>
          <w:szCs w:val="28"/>
        </w:rPr>
        <w:t>nepieciešams izdarīt</w:t>
      </w:r>
      <w:r w:rsidRPr="00340077">
        <w:rPr>
          <w:bCs/>
          <w:sz w:val="28"/>
          <w:szCs w:val="28"/>
        </w:rPr>
        <w:t xml:space="preserve"> grozījum</w:t>
      </w:r>
      <w:r w:rsidR="00340077">
        <w:rPr>
          <w:bCs/>
          <w:sz w:val="28"/>
          <w:szCs w:val="28"/>
        </w:rPr>
        <w:t>us</w:t>
      </w:r>
      <w:r w:rsidRPr="00340077">
        <w:rPr>
          <w:bCs/>
          <w:sz w:val="28"/>
          <w:szCs w:val="28"/>
        </w:rPr>
        <w:t xml:space="preserve"> Covid</w:t>
      </w:r>
      <w:r w:rsidR="00340077">
        <w:rPr>
          <w:bCs/>
          <w:sz w:val="28"/>
          <w:szCs w:val="28"/>
        </w:rPr>
        <w:t>-</w:t>
      </w:r>
      <w:r w:rsidRPr="00340077">
        <w:rPr>
          <w:bCs/>
          <w:sz w:val="28"/>
          <w:szCs w:val="28"/>
        </w:rPr>
        <w:t xml:space="preserve">19 infekcijas izplatības pārvaldības likumā,  jo </w:t>
      </w:r>
      <w:r>
        <w:rPr>
          <w:sz w:val="28"/>
          <w:szCs w:val="28"/>
        </w:rPr>
        <w:t>p</w:t>
      </w:r>
      <w:r w:rsidRPr="00340077">
        <w:rPr>
          <w:sz w:val="28"/>
          <w:szCs w:val="28"/>
        </w:rPr>
        <w:t xml:space="preserve">ersonas, kuras iegādājās biļetes uz pasākumiem līdz </w:t>
      </w:r>
      <w:r w:rsidR="00340077" w:rsidRPr="00340077">
        <w:rPr>
          <w:sz w:val="28"/>
          <w:szCs w:val="28"/>
        </w:rPr>
        <w:t xml:space="preserve">Ministru kabineta </w:t>
      </w:r>
      <w:r>
        <w:rPr>
          <w:sz w:val="28"/>
          <w:szCs w:val="28"/>
        </w:rPr>
        <w:t xml:space="preserve">2021.gada 15.jūnija </w:t>
      </w:r>
      <w:r w:rsidRPr="00340077">
        <w:rPr>
          <w:sz w:val="28"/>
          <w:szCs w:val="28"/>
        </w:rPr>
        <w:t>lēmuma</w:t>
      </w:r>
      <w:r w:rsidR="00340077">
        <w:rPr>
          <w:sz w:val="28"/>
          <w:szCs w:val="28"/>
        </w:rPr>
        <w:t>m</w:t>
      </w:r>
      <w:r w:rsidRPr="00340077">
        <w:rPr>
          <w:sz w:val="28"/>
          <w:szCs w:val="28"/>
        </w:rPr>
        <w:t xml:space="preserve"> par to, ka pasākumus ir tiesīgi apmeklēt tikai </w:t>
      </w:r>
      <w:r w:rsidR="00340077">
        <w:rPr>
          <w:sz w:val="28"/>
          <w:szCs w:val="28"/>
        </w:rPr>
        <w:t xml:space="preserve">pret Covid-19 </w:t>
      </w:r>
      <w:r w:rsidRPr="00340077">
        <w:rPr>
          <w:sz w:val="28"/>
          <w:szCs w:val="28"/>
        </w:rPr>
        <w:t xml:space="preserve">vakcinētas un testētas </w:t>
      </w:r>
      <w:r w:rsidR="00340077">
        <w:rPr>
          <w:sz w:val="28"/>
          <w:szCs w:val="28"/>
        </w:rPr>
        <w:t xml:space="preserve">personas, </w:t>
      </w:r>
      <w:r w:rsidRPr="00340077">
        <w:rPr>
          <w:sz w:val="28"/>
          <w:szCs w:val="28"/>
        </w:rPr>
        <w:t xml:space="preserve">bija noslēgušas civiltiesiskus līgumus par pakalpojuma saņemšanu bez attiecīgajiem nosacījumiem pasākumu apmeklēšanai un var saskarties ar situāciju, kad tās dažādu iemeslu dēļ nav paspējušas vai varējušas saņemt vakcīnu vai arī citu iemeslu dēļ nav vakcinējušās, kā arī nav izslimojušas </w:t>
      </w:r>
      <w:r>
        <w:rPr>
          <w:sz w:val="28"/>
          <w:szCs w:val="28"/>
        </w:rPr>
        <w:t>Covid</w:t>
      </w:r>
      <w:r w:rsidRPr="00340077">
        <w:rPr>
          <w:sz w:val="28"/>
          <w:szCs w:val="28"/>
        </w:rPr>
        <w:t xml:space="preserve">-19 vīrusa izraisīto slimību un līdz ar to tām nav iespējams saņemt attiecīgo pakalpojumu. Jāņem vērā, ka atšķirībā no citām nozarēm (piemēram, aviācija un kompleksie tūrisma pakalpojumi) attiecībā uz pasākuma nozari tika pieņemti speciāli noteikumi, kas paredzēja, ka patērētājiem netiek atmaksāta nauda, ja pasākums nenotiek ierobežojumu dēļ, bet paredzēta pasākumu organizatora iespēja pārcelt pasākumu uz citu datumu. Tādēļ būtu jānodrošina šo patērētāju tiesības šajās situācijās saņemt atpakaļ par biļeti samaksāto naudu, ko vispārējā gadījumā paredz arī Patērētāju tiesību aizsardzības likuma 30.panta noteikumi, vienlaikus radot iespēju pakalpojuma sniedzējiem kompensēt atmaksāto biļešu naudu, lai pasākuma rīkotājs būtu pasargāts no neparedzētu apstākļu zaudējumiem. </w:t>
      </w:r>
      <w:r w:rsidR="00EC61AE" w:rsidRPr="008C5BFC">
        <w:rPr>
          <w:sz w:val="28"/>
          <w:szCs w:val="28"/>
        </w:rPr>
        <w:t>Ziņojum</w:t>
      </w:r>
      <w:r w:rsidR="00C34F7E" w:rsidRPr="008C5BFC">
        <w:rPr>
          <w:sz w:val="28"/>
          <w:szCs w:val="28"/>
        </w:rPr>
        <w:t>os</w:t>
      </w:r>
      <w:r w:rsidR="00EC61AE">
        <w:rPr>
          <w:sz w:val="28"/>
          <w:szCs w:val="28"/>
        </w:rPr>
        <w:t xml:space="preserve"> tika sniegta</w:t>
      </w:r>
      <w:r w:rsidR="00FD1501">
        <w:rPr>
          <w:sz w:val="28"/>
          <w:szCs w:val="28"/>
        </w:rPr>
        <w:t>s</w:t>
      </w:r>
      <w:r w:rsidR="00EC61AE">
        <w:rPr>
          <w:sz w:val="28"/>
          <w:szCs w:val="28"/>
        </w:rPr>
        <w:t xml:space="preserve"> finansiālā</w:t>
      </w:r>
      <w:r w:rsidR="00FD1501">
        <w:rPr>
          <w:sz w:val="28"/>
          <w:szCs w:val="28"/>
        </w:rPr>
        <w:t>s</w:t>
      </w:r>
      <w:r w:rsidR="00EC61AE">
        <w:rPr>
          <w:sz w:val="28"/>
          <w:szCs w:val="28"/>
        </w:rPr>
        <w:t xml:space="preserve"> aplēses par pasākumiem</w:t>
      </w:r>
      <w:r w:rsidR="00FD1501">
        <w:rPr>
          <w:sz w:val="28"/>
          <w:szCs w:val="28"/>
        </w:rPr>
        <w:t>,</w:t>
      </w:r>
      <w:r w:rsidR="00EC61AE">
        <w:rPr>
          <w:sz w:val="28"/>
          <w:szCs w:val="28"/>
        </w:rPr>
        <w:t xml:space="preserve"> kuru norises laiks bija plānots līdz 2021.gada 6.aprīlim. </w:t>
      </w:r>
    </w:p>
    <w:p w14:paraId="0A39B83C" w14:textId="77E85280" w:rsidR="00A9452D" w:rsidRDefault="00A2554C" w:rsidP="003D18AE">
      <w:pPr>
        <w:pStyle w:val="paragraph"/>
        <w:keepNext/>
        <w:spacing w:before="0" w:beforeAutospacing="0" w:after="0" w:afterAutospacing="0"/>
        <w:ind w:firstLine="720"/>
        <w:jc w:val="both"/>
        <w:textAlignment w:val="baseline"/>
        <w:rPr>
          <w:snapToGrid w:val="0"/>
          <w:sz w:val="28"/>
          <w:szCs w:val="28"/>
        </w:rPr>
      </w:pPr>
      <w:r>
        <w:rPr>
          <w:snapToGrid w:val="0"/>
          <w:sz w:val="28"/>
          <w:szCs w:val="28"/>
        </w:rPr>
        <w:t>Ņemot vērā, ka</w:t>
      </w:r>
      <w:r w:rsidR="00B45CB2">
        <w:rPr>
          <w:snapToGrid w:val="0"/>
          <w:sz w:val="28"/>
          <w:szCs w:val="28"/>
        </w:rPr>
        <w:t xml:space="preserve"> arī pēc ārkārtējās situācijas beigā</w:t>
      </w:r>
      <w:r w:rsidR="00FD1501">
        <w:rPr>
          <w:snapToGrid w:val="0"/>
          <w:sz w:val="28"/>
          <w:szCs w:val="28"/>
        </w:rPr>
        <w:t>m</w:t>
      </w:r>
      <w:r w:rsidR="00B45CB2">
        <w:rPr>
          <w:snapToGrid w:val="0"/>
          <w:sz w:val="28"/>
          <w:szCs w:val="28"/>
        </w:rPr>
        <w:t xml:space="preserve"> publiskie pasākumi </w:t>
      </w:r>
      <w:r w:rsidR="00F66EB5">
        <w:rPr>
          <w:snapToGrid w:val="0"/>
          <w:sz w:val="28"/>
          <w:szCs w:val="28"/>
        </w:rPr>
        <w:t xml:space="preserve">līdz </w:t>
      </w:r>
      <w:proofErr w:type="gramStart"/>
      <w:r w:rsidR="00F66EB5">
        <w:rPr>
          <w:snapToGrid w:val="0"/>
          <w:sz w:val="28"/>
          <w:szCs w:val="28"/>
        </w:rPr>
        <w:t>2021</w:t>
      </w:r>
      <w:r w:rsidR="00420E1D">
        <w:rPr>
          <w:snapToGrid w:val="0"/>
          <w:sz w:val="28"/>
          <w:szCs w:val="28"/>
        </w:rPr>
        <w:t>.</w:t>
      </w:r>
      <w:r w:rsidR="00F66EB5">
        <w:rPr>
          <w:snapToGrid w:val="0"/>
          <w:sz w:val="28"/>
          <w:szCs w:val="28"/>
        </w:rPr>
        <w:t>gada</w:t>
      </w:r>
      <w:proofErr w:type="gramEnd"/>
      <w:r w:rsidR="00F66EB5">
        <w:rPr>
          <w:snapToGrid w:val="0"/>
          <w:sz w:val="28"/>
          <w:szCs w:val="28"/>
        </w:rPr>
        <w:t xml:space="preserve"> 15.jūnijam nevarēja</w:t>
      </w:r>
      <w:r w:rsidR="00B45CB2">
        <w:rPr>
          <w:snapToGrid w:val="0"/>
          <w:sz w:val="28"/>
          <w:szCs w:val="28"/>
        </w:rPr>
        <w:t xml:space="preserve"> notikt</w:t>
      </w:r>
      <w:r w:rsidR="00F66EB5">
        <w:rPr>
          <w:snapToGrid w:val="0"/>
          <w:sz w:val="28"/>
          <w:szCs w:val="28"/>
        </w:rPr>
        <w:t xml:space="preserve"> un pēc 2021.gada 15.jūnija var notikt tikai ar noteiktiem ierobežojumiem</w:t>
      </w:r>
      <w:r>
        <w:rPr>
          <w:snapToGrid w:val="0"/>
          <w:sz w:val="28"/>
          <w:szCs w:val="28"/>
        </w:rPr>
        <w:t xml:space="preserve">, tad </w:t>
      </w:r>
      <w:r w:rsidR="00B45CB2">
        <w:rPr>
          <w:snapToGrid w:val="0"/>
          <w:sz w:val="28"/>
          <w:szCs w:val="28"/>
        </w:rPr>
        <w:t xml:space="preserve">ir jāpalielina </w:t>
      </w:r>
      <w:r w:rsidR="00FD1501">
        <w:rPr>
          <w:snapToGrid w:val="0"/>
          <w:sz w:val="28"/>
          <w:szCs w:val="28"/>
        </w:rPr>
        <w:t xml:space="preserve">arī </w:t>
      </w:r>
      <w:r>
        <w:rPr>
          <w:snapToGrid w:val="0"/>
          <w:sz w:val="28"/>
          <w:szCs w:val="28"/>
        </w:rPr>
        <w:t>kopējais atbalsta apmērs par atcelt</w:t>
      </w:r>
      <w:r w:rsidR="00B45CB2">
        <w:rPr>
          <w:snapToGrid w:val="0"/>
          <w:sz w:val="28"/>
          <w:szCs w:val="28"/>
        </w:rPr>
        <w:t>o</w:t>
      </w:r>
      <w:r>
        <w:rPr>
          <w:snapToGrid w:val="0"/>
          <w:sz w:val="28"/>
          <w:szCs w:val="28"/>
        </w:rPr>
        <w:t xml:space="preserve"> publisko pasākumu biļešu kompensācij</w:t>
      </w:r>
      <w:r w:rsidR="00B45CB2">
        <w:rPr>
          <w:snapToGrid w:val="0"/>
          <w:sz w:val="28"/>
          <w:szCs w:val="28"/>
        </w:rPr>
        <w:t>ā</w:t>
      </w:r>
      <w:r w:rsidR="00FD1501">
        <w:rPr>
          <w:snapToGrid w:val="0"/>
          <w:sz w:val="28"/>
          <w:szCs w:val="28"/>
        </w:rPr>
        <w:t>m</w:t>
      </w:r>
      <w:r>
        <w:rPr>
          <w:snapToGrid w:val="0"/>
          <w:sz w:val="28"/>
          <w:szCs w:val="28"/>
        </w:rPr>
        <w:t>. Saskaņā ar</w:t>
      </w:r>
      <w:r w:rsidR="00DF4603">
        <w:rPr>
          <w:snapToGrid w:val="0"/>
          <w:sz w:val="28"/>
          <w:szCs w:val="28"/>
        </w:rPr>
        <w:t xml:space="preserve"> indikatīvajiem</w:t>
      </w:r>
      <w:r w:rsidR="00187214">
        <w:rPr>
          <w:snapToGrid w:val="0"/>
          <w:sz w:val="28"/>
          <w:szCs w:val="28"/>
        </w:rPr>
        <w:t xml:space="preserve"> </w:t>
      </w:r>
      <w:r>
        <w:rPr>
          <w:snapToGrid w:val="0"/>
          <w:sz w:val="28"/>
          <w:szCs w:val="28"/>
        </w:rPr>
        <w:t xml:space="preserve">biļešu tirgotāju datiem </w:t>
      </w:r>
      <w:r w:rsidR="00F57BE2">
        <w:rPr>
          <w:snapToGrid w:val="0"/>
          <w:sz w:val="28"/>
          <w:szCs w:val="28"/>
        </w:rPr>
        <w:t>par publi</w:t>
      </w:r>
      <w:r w:rsidR="00005DB6">
        <w:rPr>
          <w:snapToGrid w:val="0"/>
          <w:sz w:val="28"/>
          <w:szCs w:val="28"/>
        </w:rPr>
        <w:t>ska</w:t>
      </w:r>
      <w:r w:rsidR="00F57BE2">
        <w:rPr>
          <w:snapToGrid w:val="0"/>
          <w:sz w:val="28"/>
          <w:szCs w:val="28"/>
        </w:rPr>
        <w:t xml:space="preserve">jiem pasākumiem, kas plānoti </w:t>
      </w:r>
      <w:r>
        <w:rPr>
          <w:snapToGrid w:val="0"/>
          <w:sz w:val="28"/>
          <w:szCs w:val="28"/>
        </w:rPr>
        <w:t xml:space="preserve">periodā </w:t>
      </w:r>
      <w:r w:rsidR="006D44F5">
        <w:rPr>
          <w:snapToGrid w:val="0"/>
          <w:sz w:val="28"/>
          <w:szCs w:val="28"/>
        </w:rPr>
        <w:t xml:space="preserve">no </w:t>
      </w:r>
      <w:proofErr w:type="gramStart"/>
      <w:r w:rsidR="006D44F5">
        <w:rPr>
          <w:snapToGrid w:val="0"/>
          <w:sz w:val="28"/>
          <w:szCs w:val="28"/>
        </w:rPr>
        <w:t>202</w:t>
      </w:r>
      <w:r w:rsidR="004C52B9">
        <w:rPr>
          <w:snapToGrid w:val="0"/>
          <w:sz w:val="28"/>
          <w:szCs w:val="28"/>
        </w:rPr>
        <w:t>1</w:t>
      </w:r>
      <w:r w:rsidR="006D44F5">
        <w:rPr>
          <w:snapToGrid w:val="0"/>
          <w:sz w:val="28"/>
          <w:szCs w:val="28"/>
        </w:rPr>
        <w:t>.gada</w:t>
      </w:r>
      <w:proofErr w:type="gramEnd"/>
      <w:r w:rsidR="006D44F5">
        <w:rPr>
          <w:snapToGrid w:val="0"/>
          <w:sz w:val="28"/>
          <w:szCs w:val="28"/>
        </w:rPr>
        <w:t xml:space="preserve"> </w:t>
      </w:r>
      <w:r w:rsidR="004C52B9">
        <w:rPr>
          <w:snapToGrid w:val="0"/>
          <w:sz w:val="28"/>
          <w:szCs w:val="28"/>
        </w:rPr>
        <w:t xml:space="preserve">6.aprīļa </w:t>
      </w:r>
      <w:r w:rsidR="006D44F5">
        <w:rPr>
          <w:snapToGrid w:val="0"/>
          <w:sz w:val="28"/>
          <w:szCs w:val="28"/>
        </w:rPr>
        <w:t xml:space="preserve">līdz 2021.gada </w:t>
      </w:r>
      <w:r w:rsidR="004C52B9">
        <w:rPr>
          <w:snapToGrid w:val="0"/>
          <w:sz w:val="28"/>
          <w:szCs w:val="28"/>
        </w:rPr>
        <w:t>30.jūnijam</w:t>
      </w:r>
      <w:r w:rsidR="008C5BFC">
        <w:rPr>
          <w:snapToGrid w:val="0"/>
          <w:sz w:val="28"/>
          <w:szCs w:val="28"/>
        </w:rPr>
        <w:t>,</w:t>
      </w:r>
      <w:r w:rsidR="006D44F5">
        <w:rPr>
          <w:snapToGrid w:val="0"/>
          <w:sz w:val="28"/>
          <w:szCs w:val="28"/>
        </w:rPr>
        <w:t xml:space="preserve"> pārdoto biļešu apmērs ir </w:t>
      </w:r>
      <w:r w:rsidR="0060792D">
        <w:rPr>
          <w:snapToGrid w:val="0"/>
          <w:sz w:val="28"/>
          <w:szCs w:val="28"/>
        </w:rPr>
        <w:lastRenderedPageBreak/>
        <w:t>895 485,66</w:t>
      </w:r>
      <w:r w:rsidR="00FD1501">
        <w:rPr>
          <w:snapToGrid w:val="0"/>
          <w:sz w:val="28"/>
          <w:szCs w:val="28"/>
        </w:rPr>
        <w:t xml:space="preserve"> </w:t>
      </w:r>
      <w:r w:rsidR="006D44F5">
        <w:rPr>
          <w:i/>
          <w:snapToGrid w:val="0"/>
          <w:sz w:val="28"/>
          <w:szCs w:val="28"/>
        </w:rPr>
        <w:t>euro</w:t>
      </w:r>
      <w:r w:rsidR="00420E1D">
        <w:rPr>
          <w:snapToGrid w:val="0"/>
          <w:sz w:val="28"/>
          <w:szCs w:val="28"/>
        </w:rPr>
        <w:t xml:space="preserve">. </w:t>
      </w:r>
      <w:r w:rsidR="00420E1D">
        <w:rPr>
          <w:iCs/>
          <w:snapToGrid w:val="0"/>
          <w:sz w:val="28"/>
          <w:szCs w:val="28"/>
        </w:rPr>
        <w:t>Savukārt uz</w:t>
      </w:r>
      <w:r w:rsidR="00F57BE2">
        <w:rPr>
          <w:snapToGrid w:val="0"/>
          <w:sz w:val="28"/>
          <w:szCs w:val="28"/>
        </w:rPr>
        <w:t xml:space="preserve"> publiskajiem pasākumiem, kuru norise plānota </w:t>
      </w:r>
      <w:r w:rsidR="00F612A9">
        <w:rPr>
          <w:snapToGrid w:val="0"/>
          <w:sz w:val="28"/>
          <w:szCs w:val="28"/>
        </w:rPr>
        <w:t xml:space="preserve">no </w:t>
      </w:r>
      <w:proofErr w:type="gramStart"/>
      <w:r w:rsidR="00F612A9">
        <w:rPr>
          <w:snapToGrid w:val="0"/>
          <w:sz w:val="28"/>
          <w:szCs w:val="28"/>
        </w:rPr>
        <w:t>2021.gada</w:t>
      </w:r>
      <w:proofErr w:type="gramEnd"/>
      <w:r w:rsidR="00F612A9">
        <w:rPr>
          <w:snapToGrid w:val="0"/>
          <w:sz w:val="28"/>
          <w:szCs w:val="28"/>
        </w:rPr>
        <w:t xml:space="preserve"> 1.jūlija līdz </w:t>
      </w:r>
      <w:r w:rsidR="00C83AD4">
        <w:rPr>
          <w:snapToGrid w:val="0"/>
          <w:sz w:val="28"/>
          <w:szCs w:val="28"/>
        </w:rPr>
        <w:t xml:space="preserve">2021.gada </w:t>
      </w:r>
      <w:r w:rsidR="00F612A9">
        <w:rPr>
          <w:snapToGrid w:val="0"/>
          <w:sz w:val="28"/>
          <w:szCs w:val="28"/>
        </w:rPr>
        <w:t>31.decembrim</w:t>
      </w:r>
      <w:r w:rsidR="008C5BFC">
        <w:rPr>
          <w:snapToGrid w:val="0"/>
          <w:sz w:val="28"/>
          <w:szCs w:val="28"/>
        </w:rPr>
        <w:t>,</w:t>
      </w:r>
      <w:r w:rsidR="00F612A9">
        <w:rPr>
          <w:snapToGrid w:val="0"/>
          <w:sz w:val="28"/>
          <w:szCs w:val="28"/>
        </w:rPr>
        <w:t xml:space="preserve"> pārdoto biļešu apmērs ir </w:t>
      </w:r>
      <w:r w:rsidR="0060792D">
        <w:rPr>
          <w:snapToGrid w:val="0"/>
          <w:sz w:val="28"/>
          <w:szCs w:val="28"/>
        </w:rPr>
        <w:t>2 832 944,79</w:t>
      </w:r>
      <w:r w:rsidR="00FD1501">
        <w:rPr>
          <w:snapToGrid w:val="0"/>
          <w:sz w:val="28"/>
          <w:szCs w:val="28"/>
        </w:rPr>
        <w:t xml:space="preserve"> </w:t>
      </w:r>
      <w:r w:rsidR="00FD1501" w:rsidRPr="00FD1501">
        <w:rPr>
          <w:i/>
          <w:iCs/>
          <w:snapToGrid w:val="0"/>
          <w:sz w:val="28"/>
          <w:szCs w:val="28"/>
        </w:rPr>
        <w:t>euro</w:t>
      </w:r>
      <w:r w:rsidR="00420E1D">
        <w:rPr>
          <w:snapToGrid w:val="0"/>
          <w:sz w:val="28"/>
          <w:szCs w:val="28"/>
        </w:rPr>
        <w:t xml:space="preserve">. Līdz ar to papildus nepieciešamais finansējums biļešu kompensāciju izmaksai </w:t>
      </w:r>
      <w:r w:rsidR="007675FC">
        <w:rPr>
          <w:snapToGrid w:val="0"/>
          <w:sz w:val="28"/>
          <w:szCs w:val="28"/>
        </w:rPr>
        <w:t>ir</w:t>
      </w:r>
      <w:r w:rsidR="00420E1D">
        <w:rPr>
          <w:snapToGrid w:val="0"/>
          <w:sz w:val="28"/>
          <w:szCs w:val="28"/>
        </w:rPr>
        <w:t xml:space="preserve"> </w:t>
      </w:r>
      <w:r w:rsidR="00222C53">
        <w:rPr>
          <w:snapToGrid w:val="0"/>
          <w:sz w:val="28"/>
          <w:szCs w:val="28"/>
        </w:rPr>
        <w:t xml:space="preserve">2 132 860,53 </w:t>
      </w:r>
      <w:r w:rsidR="00420E1D">
        <w:rPr>
          <w:i/>
          <w:snapToGrid w:val="0"/>
          <w:sz w:val="28"/>
          <w:szCs w:val="28"/>
        </w:rPr>
        <w:t>euro</w:t>
      </w:r>
      <w:r w:rsidR="00420E1D">
        <w:rPr>
          <w:snapToGrid w:val="0"/>
          <w:sz w:val="28"/>
          <w:szCs w:val="28"/>
        </w:rPr>
        <w:t xml:space="preserve">, tai skaitā 80% no </w:t>
      </w:r>
      <w:proofErr w:type="gramStart"/>
      <w:r w:rsidR="00420E1D">
        <w:rPr>
          <w:snapToGrid w:val="0"/>
          <w:sz w:val="28"/>
          <w:szCs w:val="28"/>
        </w:rPr>
        <w:t>2021.gada</w:t>
      </w:r>
      <w:proofErr w:type="gramEnd"/>
      <w:r w:rsidR="00420E1D">
        <w:rPr>
          <w:snapToGrid w:val="0"/>
          <w:sz w:val="28"/>
          <w:szCs w:val="28"/>
        </w:rPr>
        <w:t xml:space="preserve"> 6.aprīļa līdz 2021.gada 30.jūnijam plānoto publisko pasākumu pārdoto biļešu summas jeb </w:t>
      </w:r>
      <w:r w:rsidR="00222C53">
        <w:rPr>
          <w:snapToGrid w:val="0"/>
          <w:sz w:val="28"/>
          <w:szCs w:val="28"/>
        </w:rPr>
        <w:t xml:space="preserve">716 388,53 </w:t>
      </w:r>
      <w:r w:rsidR="00420E1D">
        <w:rPr>
          <w:i/>
          <w:snapToGrid w:val="0"/>
          <w:sz w:val="28"/>
          <w:szCs w:val="28"/>
        </w:rPr>
        <w:t>euro</w:t>
      </w:r>
      <w:r w:rsidR="00420E1D">
        <w:rPr>
          <w:snapToGrid w:val="0"/>
          <w:sz w:val="28"/>
          <w:szCs w:val="28"/>
        </w:rPr>
        <w:t xml:space="preserve"> un 50% no 2021.gada 1.jūlija līdz 2021.gada 31.decembrim plānoto publisko pasākumu pārdoto biļešu summas jeb </w:t>
      </w:r>
      <w:r w:rsidR="00222C53">
        <w:rPr>
          <w:snapToGrid w:val="0"/>
          <w:sz w:val="28"/>
          <w:szCs w:val="28"/>
        </w:rPr>
        <w:t xml:space="preserve">1 416 472,38 </w:t>
      </w:r>
      <w:r w:rsidR="00420E1D">
        <w:rPr>
          <w:i/>
          <w:snapToGrid w:val="0"/>
          <w:sz w:val="28"/>
          <w:szCs w:val="28"/>
        </w:rPr>
        <w:t xml:space="preserve">euro. </w:t>
      </w:r>
      <w:r w:rsidR="00420E1D">
        <w:rPr>
          <w:snapToGrid w:val="0"/>
          <w:sz w:val="28"/>
          <w:szCs w:val="28"/>
        </w:rPr>
        <w:t>50% apmērs no plānoto pasākumu pārdoto biļešu summas noteikt</w:t>
      </w:r>
      <w:r w:rsidR="007675FC">
        <w:rPr>
          <w:snapToGrid w:val="0"/>
          <w:sz w:val="28"/>
          <w:szCs w:val="28"/>
        </w:rPr>
        <w:t>s,</w:t>
      </w:r>
      <w:r w:rsidR="00420E1D">
        <w:rPr>
          <w:snapToGrid w:val="0"/>
          <w:sz w:val="28"/>
          <w:szCs w:val="28"/>
        </w:rPr>
        <w:t xml:space="preserve"> ņemot vērā, ka pilnu vakcinācijas </w:t>
      </w:r>
      <w:r w:rsidR="007675FC">
        <w:rPr>
          <w:sz w:val="28"/>
          <w:szCs w:val="28"/>
        </w:rPr>
        <w:t xml:space="preserve">pret Covid-19 </w:t>
      </w:r>
      <w:r w:rsidR="00420E1D">
        <w:rPr>
          <w:snapToGrid w:val="0"/>
          <w:sz w:val="28"/>
          <w:szCs w:val="28"/>
        </w:rPr>
        <w:t xml:space="preserve">procesu </w:t>
      </w:r>
      <w:r w:rsidR="00BA466D">
        <w:rPr>
          <w:snapToGrid w:val="0"/>
          <w:sz w:val="28"/>
          <w:szCs w:val="28"/>
        </w:rPr>
        <w:t>uz 2021.gada 19.jūniju ir veikuš</w:t>
      </w:r>
      <w:r w:rsidR="007675FC">
        <w:rPr>
          <w:snapToGrid w:val="0"/>
          <w:sz w:val="28"/>
          <w:szCs w:val="28"/>
        </w:rPr>
        <w:t>i</w:t>
      </w:r>
      <w:r w:rsidR="00420E1D">
        <w:rPr>
          <w:snapToGrid w:val="0"/>
          <w:sz w:val="28"/>
          <w:szCs w:val="28"/>
        </w:rPr>
        <w:t xml:space="preserve"> 25%</w:t>
      </w:r>
      <w:r w:rsidR="00BA466D">
        <w:rPr>
          <w:snapToGrid w:val="0"/>
          <w:sz w:val="28"/>
          <w:szCs w:val="28"/>
        </w:rPr>
        <w:t xml:space="preserve"> no Latvijas iedzīvotājiem un vakcinācijas apmēri palielinās, kā arī</w:t>
      </w:r>
      <w:r w:rsidR="007675FC">
        <w:rPr>
          <w:snapToGrid w:val="0"/>
          <w:sz w:val="28"/>
          <w:szCs w:val="28"/>
        </w:rPr>
        <w:t xml:space="preserve"> </w:t>
      </w:r>
      <w:r w:rsidR="00BA466D">
        <w:rPr>
          <w:snapToGrid w:val="0"/>
          <w:sz w:val="28"/>
          <w:szCs w:val="28"/>
        </w:rPr>
        <w:t>ņemot vērā Covid</w:t>
      </w:r>
      <w:r w:rsidR="007675FC">
        <w:rPr>
          <w:snapToGrid w:val="0"/>
          <w:sz w:val="28"/>
          <w:szCs w:val="28"/>
        </w:rPr>
        <w:t>-</w:t>
      </w:r>
      <w:r w:rsidR="00BA466D">
        <w:rPr>
          <w:snapToGrid w:val="0"/>
          <w:sz w:val="28"/>
          <w:szCs w:val="28"/>
        </w:rPr>
        <w:t>19 pārslim</w:t>
      </w:r>
      <w:r w:rsidR="007675FC">
        <w:rPr>
          <w:snapToGrid w:val="0"/>
          <w:sz w:val="28"/>
          <w:szCs w:val="28"/>
        </w:rPr>
        <w:t>o</w:t>
      </w:r>
      <w:r w:rsidR="00BA466D">
        <w:rPr>
          <w:snapToGrid w:val="0"/>
          <w:sz w:val="28"/>
          <w:szCs w:val="28"/>
        </w:rPr>
        <w:t>jušās personas.</w:t>
      </w:r>
      <w:r w:rsidR="00C021FB">
        <w:rPr>
          <w:snapToGrid w:val="0"/>
          <w:sz w:val="28"/>
          <w:szCs w:val="28"/>
        </w:rPr>
        <w:t xml:space="preserve"> </w:t>
      </w:r>
      <w:r w:rsidR="002F7687">
        <w:rPr>
          <w:snapToGrid w:val="0"/>
          <w:sz w:val="28"/>
          <w:szCs w:val="28"/>
        </w:rPr>
        <w:t xml:space="preserve">Daļai </w:t>
      </w:r>
      <w:r w:rsidR="005C4389">
        <w:rPr>
          <w:snapToGrid w:val="0"/>
          <w:sz w:val="28"/>
          <w:szCs w:val="28"/>
        </w:rPr>
        <w:t xml:space="preserve">no šajā periodā plānotajiem </w:t>
      </w:r>
      <w:r w:rsidR="002F7687">
        <w:rPr>
          <w:snapToGrid w:val="0"/>
          <w:sz w:val="28"/>
          <w:szCs w:val="28"/>
        </w:rPr>
        <w:t xml:space="preserve">publiskajiem </w:t>
      </w:r>
      <w:r w:rsidR="005C4389">
        <w:rPr>
          <w:snapToGrid w:val="0"/>
          <w:sz w:val="28"/>
          <w:szCs w:val="28"/>
        </w:rPr>
        <w:t>pasākumiem biļete</w:t>
      </w:r>
      <w:r w:rsidR="002F7687">
        <w:rPr>
          <w:snapToGrid w:val="0"/>
          <w:sz w:val="28"/>
          <w:szCs w:val="28"/>
        </w:rPr>
        <w:t>s</w:t>
      </w:r>
      <w:r w:rsidR="005C4389">
        <w:rPr>
          <w:snapToGrid w:val="0"/>
          <w:sz w:val="28"/>
          <w:szCs w:val="28"/>
        </w:rPr>
        <w:t xml:space="preserve"> jau bija pārdotas 2019.</w:t>
      </w:r>
      <w:r w:rsidR="002F7687">
        <w:rPr>
          <w:snapToGrid w:val="0"/>
          <w:sz w:val="28"/>
          <w:szCs w:val="28"/>
        </w:rPr>
        <w:t xml:space="preserve"> </w:t>
      </w:r>
      <w:r w:rsidR="005C4389">
        <w:rPr>
          <w:snapToGrid w:val="0"/>
          <w:sz w:val="28"/>
          <w:szCs w:val="28"/>
        </w:rPr>
        <w:t>vai 2020.gadā</w:t>
      </w:r>
      <w:r w:rsidR="0009657D">
        <w:rPr>
          <w:snapToGrid w:val="0"/>
          <w:sz w:val="28"/>
          <w:szCs w:val="28"/>
        </w:rPr>
        <w:t>, k</w:t>
      </w:r>
      <w:r w:rsidR="005C4389">
        <w:rPr>
          <w:snapToGrid w:val="0"/>
          <w:sz w:val="28"/>
          <w:szCs w:val="28"/>
        </w:rPr>
        <w:t xml:space="preserve">ā arī šajā periodā ir plānota </w:t>
      </w:r>
      <w:r w:rsidR="002F7687">
        <w:rPr>
          <w:snapToGrid w:val="0"/>
          <w:sz w:val="28"/>
          <w:szCs w:val="28"/>
        </w:rPr>
        <w:t>tādu publisku pasākumu</w:t>
      </w:r>
      <w:r w:rsidR="005C4389">
        <w:rPr>
          <w:snapToGrid w:val="0"/>
          <w:sz w:val="28"/>
          <w:szCs w:val="28"/>
        </w:rPr>
        <w:t xml:space="preserve"> norise</w:t>
      </w:r>
      <w:r w:rsidR="00155A12">
        <w:rPr>
          <w:snapToGrid w:val="0"/>
          <w:sz w:val="28"/>
          <w:szCs w:val="28"/>
        </w:rPr>
        <w:t>,</w:t>
      </w:r>
      <w:r w:rsidR="005C4389">
        <w:rPr>
          <w:snapToGrid w:val="0"/>
          <w:sz w:val="28"/>
          <w:szCs w:val="28"/>
        </w:rPr>
        <w:t xml:space="preserve"> kuri ir pārcelti no 2020.gada, kad tie </w:t>
      </w:r>
      <w:r w:rsidR="005C4389" w:rsidRPr="009635B5">
        <w:rPr>
          <w:snapToGrid w:val="0"/>
          <w:sz w:val="28"/>
          <w:szCs w:val="28"/>
        </w:rPr>
        <w:t>nevarēja notik</w:t>
      </w:r>
      <w:r w:rsidR="0009657D" w:rsidRPr="009635B5">
        <w:rPr>
          <w:snapToGrid w:val="0"/>
          <w:sz w:val="28"/>
          <w:szCs w:val="28"/>
        </w:rPr>
        <w:t>t</w:t>
      </w:r>
      <w:r w:rsidR="00155A12" w:rsidRPr="009635B5">
        <w:rPr>
          <w:snapToGrid w:val="0"/>
          <w:sz w:val="28"/>
          <w:szCs w:val="28"/>
        </w:rPr>
        <w:t>,</w:t>
      </w:r>
      <w:r w:rsidR="005C4389" w:rsidRPr="009635B5">
        <w:rPr>
          <w:snapToGrid w:val="0"/>
          <w:sz w:val="28"/>
          <w:szCs w:val="28"/>
        </w:rPr>
        <w:t xml:space="preserve"> ņemot vērā epidemioloģiskās drošības prasības.</w:t>
      </w:r>
      <w:r w:rsidR="00F75FAD" w:rsidRPr="009635B5">
        <w:rPr>
          <w:snapToGrid w:val="0"/>
          <w:sz w:val="28"/>
          <w:szCs w:val="28"/>
        </w:rPr>
        <w:t xml:space="preserve"> Papildus nepieciešamā finansējuma aprēķins ir indikatīvs, kas varētu samazināties ņemot vērā vakcinācijas apjoma aptvēruma palielinājumu un atgriezto biļešu otrreizējo pārdošanu.</w:t>
      </w:r>
    </w:p>
    <w:p w14:paraId="635D85F9" w14:textId="098B180B" w:rsidR="00B45CB2" w:rsidRDefault="00B45CB2" w:rsidP="003D18AE">
      <w:pPr>
        <w:pStyle w:val="paragraph"/>
        <w:keepNext/>
        <w:spacing w:before="0" w:beforeAutospacing="0" w:after="0" w:afterAutospacing="0"/>
        <w:ind w:firstLine="720"/>
        <w:jc w:val="both"/>
        <w:textAlignment w:val="baseline"/>
        <w:rPr>
          <w:snapToGrid w:val="0"/>
          <w:sz w:val="28"/>
          <w:szCs w:val="28"/>
        </w:rPr>
      </w:pPr>
      <w:r w:rsidRPr="0021491C">
        <w:rPr>
          <w:snapToGrid w:val="0"/>
          <w:sz w:val="28"/>
          <w:szCs w:val="28"/>
        </w:rPr>
        <w:t xml:space="preserve">Valsts </w:t>
      </w:r>
      <w:proofErr w:type="gramStart"/>
      <w:r w:rsidRPr="0021491C">
        <w:rPr>
          <w:snapToGrid w:val="0"/>
          <w:sz w:val="28"/>
          <w:szCs w:val="28"/>
        </w:rPr>
        <w:t>kultūrkapitāla fonds</w:t>
      </w:r>
      <w:proofErr w:type="gramEnd"/>
      <w:r w:rsidRPr="0021491C">
        <w:rPr>
          <w:snapToGrid w:val="0"/>
          <w:sz w:val="28"/>
          <w:szCs w:val="28"/>
        </w:rPr>
        <w:t xml:space="preserve"> Programmu īsteno, izsludinot pieteikumu iesniegšanu konkursa kārtībā </w:t>
      </w:r>
      <w:r w:rsidR="001F6A00">
        <w:rPr>
          <w:snapToGrid w:val="0"/>
          <w:sz w:val="28"/>
          <w:szCs w:val="28"/>
        </w:rPr>
        <w:t xml:space="preserve">šobrīd ir bijušas izsludinātas </w:t>
      </w:r>
      <w:r w:rsidRPr="0021491C">
        <w:rPr>
          <w:snapToGrid w:val="0"/>
          <w:sz w:val="28"/>
          <w:szCs w:val="28"/>
        </w:rPr>
        <w:t xml:space="preserve">trīs kārtās. </w:t>
      </w:r>
      <w:r w:rsidR="00361CEC">
        <w:rPr>
          <w:snapToGrid w:val="0"/>
          <w:sz w:val="28"/>
          <w:szCs w:val="28"/>
        </w:rPr>
        <w:t>Programmas 1.</w:t>
      </w:r>
      <w:r w:rsidRPr="0021491C">
        <w:rPr>
          <w:snapToGrid w:val="0"/>
          <w:sz w:val="28"/>
          <w:szCs w:val="28"/>
        </w:rPr>
        <w:t>kārta ir noslēgusies, kopā sniedzot atbalstu 2</w:t>
      </w:r>
      <w:r w:rsidR="001F6A00">
        <w:rPr>
          <w:snapToGrid w:val="0"/>
          <w:sz w:val="28"/>
          <w:szCs w:val="28"/>
        </w:rPr>
        <w:t>5</w:t>
      </w:r>
      <w:r w:rsidRPr="0021491C">
        <w:rPr>
          <w:snapToGrid w:val="0"/>
          <w:sz w:val="28"/>
          <w:szCs w:val="28"/>
        </w:rPr>
        <w:t xml:space="preserve"> pieteicējiem par kopējo summu 680 2</w:t>
      </w:r>
      <w:r w:rsidR="00CF158C">
        <w:rPr>
          <w:snapToGrid w:val="0"/>
          <w:sz w:val="28"/>
          <w:szCs w:val="28"/>
        </w:rPr>
        <w:t>20</w:t>
      </w:r>
      <w:r w:rsidRPr="0021491C">
        <w:rPr>
          <w:snapToGrid w:val="0"/>
          <w:sz w:val="28"/>
          <w:szCs w:val="28"/>
        </w:rPr>
        <w:t xml:space="preserve"> </w:t>
      </w:r>
      <w:r w:rsidRPr="00C34F7E">
        <w:rPr>
          <w:i/>
          <w:iCs/>
          <w:snapToGrid w:val="0"/>
          <w:sz w:val="28"/>
          <w:szCs w:val="28"/>
        </w:rPr>
        <w:t>euro</w:t>
      </w:r>
      <w:r w:rsidR="0009657D">
        <w:rPr>
          <w:snapToGrid w:val="0"/>
          <w:sz w:val="28"/>
          <w:szCs w:val="28"/>
        </w:rPr>
        <w:t xml:space="preserve">, kas ir </w:t>
      </w:r>
      <w:r w:rsidR="001F6A00">
        <w:rPr>
          <w:snapToGrid w:val="0"/>
          <w:sz w:val="28"/>
          <w:szCs w:val="28"/>
        </w:rPr>
        <w:t>arī izmaksāta</w:t>
      </w:r>
      <w:r w:rsidR="0009657D">
        <w:rPr>
          <w:snapToGrid w:val="0"/>
          <w:sz w:val="28"/>
          <w:szCs w:val="28"/>
        </w:rPr>
        <w:t>.</w:t>
      </w:r>
      <w:r w:rsidR="001F6A00">
        <w:rPr>
          <w:snapToGrid w:val="0"/>
          <w:sz w:val="28"/>
          <w:szCs w:val="28"/>
        </w:rPr>
        <w:t xml:space="preserve"> </w:t>
      </w:r>
      <w:r w:rsidR="0009657D">
        <w:rPr>
          <w:snapToGrid w:val="0"/>
          <w:sz w:val="28"/>
          <w:szCs w:val="28"/>
        </w:rPr>
        <w:t>Noslēgusies ir a</w:t>
      </w:r>
      <w:r w:rsidRPr="0021491C">
        <w:rPr>
          <w:snapToGrid w:val="0"/>
          <w:sz w:val="28"/>
          <w:szCs w:val="28"/>
        </w:rPr>
        <w:t xml:space="preserve">rī </w:t>
      </w:r>
      <w:r w:rsidR="00361CEC">
        <w:rPr>
          <w:snapToGrid w:val="0"/>
          <w:sz w:val="28"/>
          <w:szCs w:val="28"/>
        </w:rPr>
        <w:t>Programmas 2.</w:t>
      </w:r>
      <w:r w:rsidRPr="0021491C">
        <w:rPr>
          <w:snapToGrid w:val="0"/>
          <w:sz w:val="28"/>
          <w:szCs w:val="28"/>
        </w:rPr>
        <w:t xml:space="preserve">kārta, kuras ietvaros sniegts atbalsts </w:t>
      </w:r>
      <w:r w:rsidR="0021491C" w:rsidRPr="0021491C">
        <w:rPr>
          <w:snapToGrid w:val="0"/>
          <w:sz w:val="28"/>
          <w:szCs w:val="28"/>
        </w:rPr>
        <w:t>3</w:t>
      </w:r>
      <w:r w:rsidR="00CF158C">
        <w:rPr>
          <w:snapToGrid w:val="0"/>
          <w:sz w:val="28"/>
          <w:szCs w:val="28"/>
        </w:rPr>
        <w:t>0</w:t>
      </w:r>
      <w:r w:rsidR="0021491C" w:rsidRPr="0021491C">
        <w:rPr>
          <w:snapToGrid w:val="0"/>
          <w:sz w:val="28"/>
          <w:szCs w:val="28"/>
        </w:rPr>
        <w:t xml:space="preserve"> pieteicējiem par kopējo summu 354 01</w:t>
      </w:r>
      <w:r w:rsidR="00CF158C">
        <w:rPr>
          <w:snapToGrid w:val="0"/>
          <w:sz w:val="28"/>
          <w:szCs w:val="28"/>
        </w:rPr>
        <w:t>3</w:t>
      </w:r>
      <w:r w:rsidR="0021491C" w:rsidRPr="0021491C">
        <w:rPr>
          <w:snapToGrid w:val="0"/>
          <w:sz w:val="28"/>
          <w:szCs w:val="28"/>
        </w:rPr>
        <w:t xml:space="preserve"> </w:t>
      </w:r>
      <w:r w:rsidR="0021491C" w:rsidRPr="00C34F7E">
        <w:rPr>
          <w:i/>
          <w:iCs/>
          <w:snapToGrid w:val="0"/>
          <w:sz w:val="28"/>
          <w:szCs w:val="28"/>
        </w:rPr>
        <w:t>euro</w:t>
      </w:r>
      <w:r w:rsidR="0021491C" w:rsidRPr="0021491C">
        <w:rPr>
          <w:snapToGrid w:val="0"/>
          <w:sz w:val="28"/>
          <w:szCs w:val="28"/>
        </w:rPr>
        <w:t xml:space="preserve">. </w:t>
      </w:r>
      <w:r w:rsidR="0009657D">
        <w:rPr>
          <w:snapToGrid w:val="0"/>
          <w:sz w:val="28"/>
          <w:szCs w:val="28"/>
        </w:rPr>
        <w:t>Programmas a</w:t>
      </w:r>
      <w:r w:rsidR="00CF158C">
        <w:rPr>
          <w:snapToGrid w:val="0"/>
          <w:sz w:val="28"/>
          <w:szCs w:val="28"/>
        </w:rPr>
        <w:t>bu kārtu</w:t>
      </w:r>
      <w:r w:rsidR="00BB6BB8">
        <w:rPr>
          <w:snapToGrid w:val="0"/>
          <w:sz w:val="28"/>
          <w:szCs w:val="28"/>
        </w:rPr>
        <w:t xml:space="preserve"> pieteikumu izmaksai finansējums tika piesaistīts saskaņā ar </w:t>
      </w:r>
      <w:r w:rsidR="00327CB9" w:rsidRPr="002724E6">
        <w:rPr>
          <w:sz w:val="28"/>
          <w:szCs w:val="28"/>
        </w:rPr>
        <w:t xml:space="preserve">Ministru kabineta </w:t>
      </w:r>
      <w:proofErr w:type="gramStart"/>
      <w:r w:rsidR="00327CB9" w:rsidRPr="002724E6">
        <w:rPr>
          <w:sz w:val="28"/>
          <w:szCs w:val="28"/>
        </w:rPr>
        <w:t>2021.gada</w:t>
      </w:r>
      <w:proofErr w:type="gramEnd"/>
      <w:r w:rsidR="00327CB9" w:rsidRPr="002724E6">
        <w:rPr>
          <w:sz w:val="28"/>
          <w:szCs w:val="28"/>
        </w:rPr>
        <w:t xml:space="preserve"> 22.marta </w:t>
      </w:r>
      <w:r w:rsidR="0095052E" w:rsidRPr="002724E6">
        <w:rPr>
          <w:sz w:val="28"/>
          <w:szCs w:val="28"/>
        </w:rPr>
        <w:t>rīkojum</w:t>
      </w:r>
      <w:r w:rsidR="0095052E">
        <w:rPr>
          <w:sz w:val="28"/>
          <w:szCs w:val="28"/>
        </w:rPr>
        <w:t>u</w:t>
      </w:r>
      <w:r w:rsidR="0095052E" w:rsidRPr="002724E6">
        <w:rPr>
          <w:sz w:val="28"/>
          <w:szCs w:val="28"/>
        </w:rPr>
        <w:t xml:space="preserve"> </w:t>
      </w:r>
      <w:r w:rsidR="00327CB9" w:rsidRPr="002724E6">
        <w:rPr>
          <w:sz w:val="28"/>
          <w:szCs w:val="28"/>
        </w:rPr>
        <w:t>Nr.181 „Par apropriācijas pārdali starp Kultūras ministrijas budžeta apakšprogrammām”</w:t>
      </w:r>
      <w:r w:rsidR="0095052E">
        <w:rPr>
          <w:sz w:val="28"/>
          <w:szCs w:val="28"/>
        </w:rPr>
        <w:t xml:space="preserve">, </w:t>
      </w:r>
      <w:r w:rsidR="00BB6BB8">
        <w:rPr>
          <w:snapToGrid w:val="0"/>
          <w:sz w:val="28"/>
          <w:szCs w:val="28"/>
        </w:rPr>
        <w:t xml:space="preserve">veicot apropriācijas pārdali </w:t>
      </w:r>
      <w:r w:rsidR="0095052E">
        <w:rPr>
          <w:snapToGrid w:val="0"/>
          <w:sz w:val="28"/>
          <w:szCs w:val="28"/>
        </w:rPr>
        <w:t xml:space="preserve">872 978 </w:t>
      </w:r>
      <w:r w:rsidR="0095052E">
        <w:rPr>
          <w:i/>
          <w:snapToGrid w:val="0"/>
          <w:sz w:val="28"/>
          <w:szCs w:val="28"/>
        </w:rPr>
        <w:t xml:space="preserve">euro </w:t>
      </w:r>
      <w:r w:rsidR="0095052E" w:rsidRPr="003D18AE">
        <w:rPr>
          <w:iCs/>
          <w:snapToGrid w:val="0"/>
          <w:sz w:val="28"/>
          <w:szCs w:val="28"/>
        </w:rPr>
        <w:t>apmērā</w:t>
      </w:r>
      <w:r w:rsidR="0095052E">
        <w:rPr>
          <w:i/>
          <w:snapToGrid w:val="0"/>
          <w:sz w:val="28"/>
          <w:szCs w:val="28"/>
        </w:rPr>
        <w:t xml:space="preserve"> </w:t>
      </w:r>
      <w:r w:rsidR="00BB6BB8">
        <w:rPr>
          <w:snapToGrid w:val="0"/>
          <w:sz w:val="28"/>
          <w:szCs w:val="28"/>
        </w:rPr>
        <w:t xml:space="preserve">Kultūras ministrijas esošo valsts budžeta līdzekļu ietvaros (t.sk. 847 084 </w:t>
      </w:r>
      <w:r w:rsidR="00BB6BB8">
        <w:rPr>
          <w:i/>
          <w:snapToGrid w:val="0"/>
          <w:sz w:val="28"/>
          <w:szCs w:val="28"/>
        </w:rPr>
        <w:t>euro</w:t>
      </w:r>
      <w:r w:rsidR="00BB6BB8" w:rsidRPr="00033D7C">
        <w:rPr>
          <w:rFonts w:eastAsia="Calibri"/>
          <w:color w:val="000000" w:themeColor="text1"/>
          <w:sz w:val="28"/>
          <w:szCs w:val="28"/>
        </w:rPr>
        <w:t xml:space="preserve">, </w:t>
      </w:r>
      <w:r w:rsidR="00BB6BB8" w:rsidRPr="00033D7C">
        <w:rPr>
          <w:bCs/>
          <w:color w:val="000000" w:themeColor="text1"/>
          <w:sz w:val="28"/>
          <w:szCs w:val="28"/>
        </w:rPr>
        <w:t>lai nodrošinātu kultūras pasākumu rīkotājiem biļešu kompensāciju 80% apmērā par ārkārtējās situācijas laikā atceltajiem pasākumiem,</w:t>
      </w:r>
      <w:r w:rsidR="00BB6BB8" w:rsidRPr="00033D7C">
        <w:rPr>
          <w:rFonts w:eastAsia="Calibri"/>
          <w:color w:val="000000" w:themeColor="text1"/>
          <w:sz w:val="28"/>
          <w:szCs w:val="28"/>
        </w:rPr>
        <w:t xml:space="preserve"> un 25 894 </w:t>
      </w:r>
      <w:r w:rsidR="00BB6BB8" w:rsidRPr="00033D7C">
        <w:rPr>
          <w:rFonts w:eastAsia="Calibri"/>
          <w:i/>
          <w:iCs/>
          <w:color w:val="000000" w:themeColor="text1"/>
          <w:sz w:val="28"/>
          <w:szCs w:val="28"/>
        </w:rPr>
        <w:t>euro</w:t>
      </w:r>
      <w:r w:rsidR="00BB6BB8" w:rsidRPr="00033D7C">
        <w:rPr>
          <w:rFonts w:eastAsia="Calibri"/>
          <w:color w:val="000000" w:themeColor="text1"/>
          <w:sz w:val="28"/>
          <w:szCs w:val="28"/>
        </w:rPr>
        <w:t xml:space="preserve">, lai nodrošinātu </w:t>
      </w:r>
      <w:r w:rsidR="00BB6BB8" w:rsidRPr="00033D7C">
        <w:rPr>
          <w:color w:val="000000" w:themeColor="text1"/>
          <w:sz w:val="28"/>
          <w:szCs w:val="28"/>
        </w:rPr>
        <w:t xml:space="preserve">Valsts kultūrkapitāla fonda </w:t>
      </w:r>
      <w:r w:rsidR="00BB6BB8" w:rsidRPr="00033D7C">
        <w:rPr>
          <w:rFonts w:eastAsia="Calibri"/>
          <w:color w:val="000000" w:themeColor="text1"/>
          <w:sz w:val="28"/>
          <w:szCs w:val="28"/>
        </w:rPr>
        <w:t>p</w:t>
      </w:r>
      <w:r w:rsidR="00BB6BB8" w:rsidRPr="00033D7C">
        <w:rPr>
          <w:color w:val="000000" w:themeColor="text1"/>
          <w:sz w:val="28"/>
          <w:szCs w:val="28"/>
        </w:rPr>
        <w:t>amatojošo dokumentu izvērtēšanas pakalpojumu</w:t>
      </w:r>
      <w:r w:rsidR="00BB6BB8">
        <w:rPr>
          <w:color w:val="000000" w:themeColor="text1"/>
          <w:sz w:val="28"/>
          <w:szCs w:val="28"/>
        </w:rPr>
        <w:t>)</w:t>
      </w:r>
      <w:r w:rsidR="0095052E">
        <w:rPr>
          <w:color w:val="000000" w:themeColor="text1"/>
          <w:sz w:val="28"/>
          <w:szCs w:val="28"/>
        </w:rPr>
        <w:t>,</w:t>
      </w:r>
      <w:r w:rsidR="00CF158C">
        <w:rPr>
          <w:snapToGrid w:val="0"/>
          <w:sz w:val="28"/>
          <w:szCs w:val="28"/>
        </w:rPr>
        <w:t xml:space="preserve"> </w:t>
      </w:r>
      <w:r w:rsidR="00327CB9">
        <w:rPr>
          <w:snapToGrid w:val="0"/>
          <w:sz w:val="28"/>
          <w:szCs w:val="28"/>
        </w:rPr>
        <w:t xml:space="preserve">un saskaņā ar Ministru kabineta 2021.gada 28.aprīļa rīkojumu Nr.279 </w:t>
      </w:r>
      <w:r w:rsidR="0095052E" w:rsidRPr="00817045">
        <w:rPr>
          <w:sz w:val="28"/>
          <w:szCs w:val="28"/>
        </w:rPr>
        <w:t>„</w:t>
      </w:r>
      <w:r w:rsidR="00327CB9">
        <w:rPr>
          <w:snapToGrid w:val="0"/>
          <w:sz w:val="28"/>
          <w:szCs w:val="28"/>
        </w:rPr>
        <w:t xml:space="preserve">Par finanšu līdzekļu </w:t>
      </w:r>
      <w:r w:rsidR="0095052E">
        <w:rPr>
          <w:snapToGrid w:val="0"/>
          <w:sz w:val="28"/>
          <w:szCs w:val="28"/>
        </w:rPr>
        <w:t xml:space="preserve">piešķiršanu </w:t>
      </w:r>
      <w:r w:rsidR="00327CB9">
        <w:rPr>
          <w:snapToGrid w:val="0"/>
          <w:sz w:val="28"/>
          <w:szCs w:val="28"/>
        </w:rPr>
        <w:t xml:space="preserve">no valsts budžeta programmas </w:t>
      </w:r>
      <w:r w:rsidR="00825028" w:rsidRPr="00825028">
        <w:rPr>
          <w:snapToGrid w:val="0"/>
          <w:sz w:val="28"/>
          <w:szCs w:val="28"/>
        </w:rPr>
        <w:t>„</w:t>
      </w:r>
      <w:r w:rsidR="00327CB9">
        <w:rPr>
          <w:snapToGrid w:val="0"/>
          <w:sz w:val="28"/>
          <w:szCs w:val="28"/>
        </w:rPr>
        <w:t>Līdzekļi neparedzētiem gadījumiem”</w:t>
      </w:r>
      <w:r w:rsidR="0095052E">
        <w:rPr>
          <w:snapToGrid w:val="0"/>
          <w:sz w:val="28"/>
          <w:szCs w:val="28"/>
        </w:rPr>
        <w:t>”,</w:t>
      </w:r>
      <w:r w:rsidR="00327CB9">
        <w:rPr>
          <w:snapToGrid w:val="0"/>
          <w:sz w:val="28"/>
          <w:szCs w:val="28"/>
        </w:rPr>
        <w:t xml:space="preserve"> piešķirot papildu finansējumu 187 149 </w:t>
      </w:r>
      <w:r w:rsidR="00327CB9">
        <w:rPr>
          <w:i/>
          <w:snapToGrid w:val="0"/>
          <w:sz w:val="28"/>
          <w:szCs w:val="28"/>
        </w:rPr>
        <w:t xml:space="preserve">euro </w:t>
      </w:r>
      <w:r w:rsidR="00327CB9">
        <w:rPr>
          <w:snapToGrid w:val="0"/>
          <w:sz w:val="28"/>
          <w:szCs w:val="28"/>
        </w:rPr>
        <w:t xml:space="preserve">apmērā. Līdz ar to viss </w:t>
      </w:r>
      <w:r w:rsidR="0009657D">
        <w:rPr>
          <w:snapToGrid w:val="0"/>
          <w:sz w:val="28"/>
          <w:szCs w:val="28"/>
        </w:rPr>
        <w:t xml:space="preserve">biļešu kompensācijai </w:t>
      </w:r>
      <w:r w:rsidR="00327CB9">
        <w:rPr>
          <w:snapToGrid w:val="0"/>
          <w:sz w:val="28"/>
          <w:szCs w:val="28"/>
        </w:rPr>
        <w:t>piešķirta</w:t>
      </w:r>
      <w:r w:rsidR="00F57BE2">
        <w:rPr>
          <w:snapToGrid w:val="0"/>
          <w:sz w:val="28"/>
          <w:szCs w:val="28"/>
        </w:rPr>
        <w:t>is</w:t>
      </w:r>
      <w:r w:rsidR="00327CB9">
        <w:rPr>
          <w:snapToGrid w:val="0"/>
          <w:sz w:val="28"/>
          <w:szCs w:val="28"/>
        </w:rPr>
        <w:t xml:space="preserve"> finansējums </w:t>
      </w:r>
      <w:r w:rsidR="00F57BE2">
        <w:rPr>
          <w:snapToGrid w:val="0"/>
          <w:sz w:val="28"/>
          <w:szCs w:val="28"/>
        </w:rPr>
        <w:t xml:space="preserve">ir </w:t>
      </w:r>
      <w:r w:rsidR="00327CB9">
        <w:rPr>
          <w:snapToGrid w:val="0"/>
          <w:sz w:val="28"/>
          <w:szCs w:val="28"/>
        </w:rPr>
        <w:t xml:space="preserve">izlietots. </w:t>
      </w:r>
      <w:r w:rsidR="0021491C" w:rsidRPr="0021491C">
        <w:rPr>
          <w:snapToGrid w:val="0"/>
          <w:sz w:val="28"/>
          <w:szCs w:val="28"/>
        </w:rPr>
        <w:t xml:space="preserve">Savukārt </w:t>
      </w:r>
      <w:r w:rsidR="00361CEC">
        <w:rPr>
          <w:snapToGrid w:val="0"/>
          <w:sz w:val="28"/>
          <w:szCs w:val="28"/>
        </w:rPr>
        <w:t>Programmas 3.</w:t>
      </w:r>
      <w:r w:rsidR="0021491C" w:rsidRPr="0021491C">
        <w:rPr>
          <w:snapToGrid w:val="0"/>
          <w:sz w:val="28"/>
          <w:szCs w:val="28"/>
        </w:rPr>
        <w:t xml:space="preserve">kārtā pieteikumu iesniegšana </w:t>
      </w:r>
      <w:r w:rsidR="00F75FAD">
        <w:rPr>
          <w:snapToGrid w:val="0"/>
          <w:sz w:val="28"/>
          <w:szCs w:val="28"/>
        </w:rPr>
        <w:t xml:space="preserve"> beidzās </w:t>
      </w:r>
      <w:r w:rsidR="0021491C" w:rsidRPr="0021491C">
        <w:rPr>
          <w:snapToGrid w:val="0"/>
          <w:sz w:val="28"/>
          <w:szCs w:val="28"/>
        </w:rPr>
        <w:t>2021.</w:t>
      </w:r>
      <w:r w:rsidR="00FD1501">
        <w:rPr>
          <w:snapToGrid w:val="0"/>
          <w:sz w:val="28"/>
          <w:szCs w:val="28"/>
        </w:rPr>
        <w:t>g</w:t>
      </w:r>
      <w:r w:rsidR="0021491C" w:rsidRPr="0021491C">
        <w:rPr>
          <w:snapToGrid w:val="0"/>
          <w:sz w:val="28"/>
          <w:szCs w:val="28"/>
        </w:rPr>
        <w:t>ada 14.jūnijam</w:t>
      </w:r>
      <w:r w:rsidR="00F75FAD">
        <w:rPr>
          <w:snapToGrid w:val="0"/>
          <w:sz w:val="28"/>
          <w:szCs w:val="28"/>
        </w:rPr>
        <w:t>,</w:t>
      </w:r>
      <w:r w:rsidR="00CF158C">
        <w:rPr>
          <w:snapToGrid w:val="0"/>
          <w:sz w:val="28"/>
          <w:szCs w:val="28"/>
        </w:rPr>
        <w:t xml:space="preserve"> potenciālā pieteikumu summa vēl nav zināma, jo nav zināms</w:t>
      </w:r>
      <w:r w:rsidR="0009657D">
        <w:rPr>
          <w:snapToGrid w:val="0"/>
          <w:sz w:val="28"/>
          <w:szCs w:val="28"/>
        </w:rPr>
        <w:t xml:space="preserve"> atgrieztās </w:t>
      </w:r>
      <w:r w:rsidR="00CF158C">
        <w:rPr>
          <w:snapToGrid w:val="0"/>
          <w:sz w:val="28"/>
          <w:szCs w:val="28"/>
        </w:rPr>
        <w:t>naud</w:t>
      </w:r>
      <w:r w:rsidR="0009657D">
        <w:rPr>
          <w:snapToGrid w:val="0"/>
          <w:sz w:val="28"/>
          <w:szCs w:val="28"/>
        </w:rPr>
        <w:t>as apmērs</w:t>
      </w:r>
      <w:r w:rsidR="00CF158C">
        <w:rPr>
          <w:snapToGrid w:val="0"/>
          <w:sz w:val="28"/>
          <w:szCs w:val="28"/>
        </w:rPr>
        <w:t xml:space="preserve"> par</w:t>
      </w:r>
      <w:r w:rsidR="0095052E">
        <w:rPr>
          <w:snapToGrid w:val="0"/>
          <w:sz w:val="28"/>
          <w:szCs w:val="28"/>
        </w:rPr>
        <w:t xml:space="preserve"> </w:t>
      </w:r>
      <w:r w:rsidR="0009657D">
        <w:rPr>
          <w:sz w:val="28"/>
          <w:szCs w:val="28"/>
        </w:rPr>
        <w:t xml:space="preserve">pārdotajām </w:t>
      </w:r>
      <w:r w:rsidR="0009657D">
        <w:rPr>
          <w:snapToGrid w:val="0"/>
          <w:sz w:val="28"/>
          <w:szCs w:val="28"/>
        </w:rPr>
        <w:t>biļetēm</w:t>
      </w:r>
      <w:r w:rsidR="0009657D" w:rsidRPr="00ED59FD">
        <w:rPr>
          <w:sz w:val="28"/>
          <w:szCs w:val="28"/>
        </w:rPr>
        <w:t xml:space="preserve"> </w:t>
      </w:r>
      <w:r w:rsidR="0009657D">
        <w:rPr>
          <w:sz w:val="28"/>
          <w:szCs w:val="28"/>
        </w:rPr>
        <w:t xml:space="preserve">uz </w:t>
      </w:r>
      <w:r w:rsidR="0095052E" w:rsidRPr="00ED59FD">
        <w:rPr>
          <w:sz w:val="28"/>
          <w:szCs w:val="28"/>
        </w:rPr>
        <w:t>atcelt</w:t>
      </w:r>
      <w:r w:rsidR="0009657D">
        <w:rPr>
          <w:sz w:val="28"/>
          <w:szCs w:val="28"/>
        </w:rPr>
        <w:t>ajiem</w:t>
      </w:r>
      <w:r w:rsidR="0095052E" w:rsidRPr="00ED59FD">
        <w:rPr>
          <w:sz w:val="28"/>
          <w:szCs w:val="28"/>
        </w:rPr>
        <w:t xml:space="preserve"> pasākum</w:t>
      </w:r>
      <w:r w:rsidR="0009657D">
        <w:rPr>
          <w:sz w:val="28"/>
          <w:szCs w:val="28"/>
        </w:rPr>
        <w:t>iem</w:t>
      </w:r>
      <w:r w:rsidR="00CF158C">
        <w:rPr>
          <w:snapToGrid w:val="0"/>
          <w:sz w:val="28"/>
          <w:szCs w:val="28"/>
        </w:rPr>
        <w:t xml:space="preserve">, kā arī šajā </w:t>
      </w:r>
      <w:r w:rsidR="0009657D">
        <w:rPr>
          <w:snapToGrid w:val="0"/>
          <w:sz w:val="28"/>
          <w:szCs w:val="28"/>
        </w:rPr>
        <w:t xml:space="preserve">Programmas </w:t>
      </w:r>
      <w:r w:rsidR="00CF158C">
        <w:rPr>
          <w:snapToGrid w:val="0"/>
          <w:sz w:val="28"/>
          <w:szCs w:val="28"/>
        </w:rPr>
        <w:t>kārtā var tikt saņemti pieteikumi par periodu pēc 2021.gada 6.aprīļ</w:t>
      </w:r>
      <w:r w:rsidR="0009657D">
        <w:rPr>
          <w:snapToGrid w:val="0"/>
          <w:sz w:val="28"/>
          <w:szCs w:val="28"/>
        </w:rPr>
        <w:t>a</w:t>
      </w:r>
      <w:r w:rsidR="0021491C" w:rsidRPr="0021491C">
        <w:rPr>
          <w:snapToGrid w:val="0"/>
          <w:sz w:val="28"/>
          <w:szCs w:val="28"/>
        </w:rPr>
        <w:t xml:space="preserve">. </w:t>
      </w:r>
    </w:p>
    <w:p w14:paraId="15E999CB" w14:textId="77777777" w:rsidR="00BB6BB8" w:rsidRDefault="00BB6BB8" w:rsidP="003D18AE">
      <w:pPr>
        <w:pStyle w:val="paragraph"/>
        <w:keepNext/>
        <w:spacing w:before="0" w:beforeAutospacing="0" w:after="0" w:afterAutospacing="0"/>
        <w:ind w:firstLine="720"/>
        <w:jc w:val="both"/>
        <w:textAlignment w:val="baseline"/>
        <w:rPr>
          <w:snapToGrid w:val="0"/>
          <w:sz w:val="28"/>
          <w:szCs w:val="28"/>
        </w:rPr>
      </w:pPr>
      <w:r>
        <w:rPr>
          <w:bCs/>
          <w:sz w:val="28"/>
          <w:szCs w:val="28"/>
        </w:rPr>
        <w:t xml:space="preserve">Sagatavojot Ziņojumus, tika aplēsts, lai veiktu biļešu kompensāciju izmaksu par publiskajiem pasākumiem, kas bija plānoti </w:t>
      </w:r>
      <w:bookmarkStart w:id="3" w:name="_Hlk65834717"/>
      <w:r>
        <w:rPr>
          <w:bCs/>
          <w:sz w:val="28"/>
          <w:szCs w:val="28"/>
        </w:rPr>
        <w:t>no</w:t>
      </w:r>
      <w:bookmarkEnd w:id="3"/>
      <w:r>
        <w:rPr>
          <w:sz w:val="28"/>
          <w:szCs w:val="28"/>
        </w:rPr>
        <w:t xml:space="preserve"> </w:t>
      </w:r>
      <w:proofErr w:type="gramStart"/>
      <w:r>
        <w:rPr>
          <w:snapToGrid w:val="0"/>
          <w:sz w:val="28"/>
          <w:szCs w:val="28"/>
        </w:rPr>
        <w:t>2020.gada</w:t>
      </w:r>
      <w:proofErr w:type="gramEnd"/>
      <w:r>
        <w:rPr>
          <w:snapToGrid w:val="0"/>
          <w:sz w:val="28"/>
          <w:szCs w:val="28"/>
        </w:rPr>
        <w:t xml:space="preserve"> 9.novembra līdz 2021.gada 6.aprīlim uz publiskajiem pasākumiem pārdoto biļešu apmērs ir 2 585 520 </w:t>
      </w:r>
      <w:r>
        <w:rPr>
          <w:i/>
          <w:snapToGrid w:val="0"/>
          <w:sz w:val="28"/>
          <w:szCs w:val="28"/>
        </w:rPr>
        <w:t>euro</w:t>
      </w:r>
      <w:r>
        <w:rPr>
          <w:snapToGrid w:val="0"/>
          <w:sz w:val="28"/>
          <w:szCs w:val="28"/>
        </w:rPr>
        <w:t xml:space="preserve"> un 80% no visa pārdoto biļešu apmēra ir 2 068 416 </w:t>
      </w:r>
      <w:r>
        <w:rPr>
          <w:i/>
          <w:snapToGrid w:val="0"/>
          <w:sz w:val="28"/>
          <w:szCs w:val="28"/>
        </w:rPr>
        <w:t xml:space="preserve">euro. </w:t>
      </w:r>
    </w:p>
    <w:p w14:paraId="3DBDCFA5" w14:textId="77777777" w:rsidR="00BB6BB8" w:rsidRDefault="00BB6BB8" w:rsidP="003D18AE">
      <w:pPr>
        <w:pStyle w:val="paragraph"/>
        <w:keepNext/>
        <w:spacing w:before="0" w:beforeAutospacing="0" w:after="0" w:afterAutospacing="0"/>
        <w:ind w:firstLine="720"/>
        <w:jc w:val="both"/>
        <w:textAlignment w:val="baseline"/>
        <w:rPr>
          <w:snapToGrid w:val="0"/>
          <w:sz w:val="28"/>
          <w:szCs w:val="28"/>
        </w:rPr>
      </w:pPr>
      <w:r>
        <w:rPr>
          <w:snapToGrid w:val="0"/>
          <w:sz w:val="28"/>
          <w:szCs w:val="28"/>
        </w:rPr>
        <w:t>Ņemot vērā, ka ir pasākumi</w:t>
      </w:r>
      <w:r w:rsidR="0009657D">
        <w:rPr>
          <w:snapToGrid w:val="0"/>
          <w:sz w:val="28"/>
          <w:szCs w:val="28"/>
        </w:rPr>
        <w:t>,</w:t>
      </w:r>
      <w:r>
        <w:rPr>
          <w:snapToGrid w:val="0"/>
          <w:sz w:val="28"/>
          <w:szCs w:val="28"/>
        </w:rPr>
        <w:t xml:space="preserve"> par kuriem pasākum</w:t>
      </w:r>
      <w:r w:rsidR="0009657D">
        <w:rPr>
          <w:snapToGrid w:val="0"/>
          <w:sz w:val="28"/>
          <w:szCs w:val="28"/>
        </w:rPr>
        <w:t>u</w:t>
      </w:r>
      <w:r>
        <w:rPr>
          <w:snapToGrid w:val="0"/>
          <w:sz w:val="28"/>
          <w:szCs w:val="28"/>
        </w:rPr>
        <w:t xml:space="preserve"> rīkotāj</w:t>
      </w:r>
      <w:r w:rsidR="0009657D">
        <w:rPr>
          <w:snapToGrid w:val="0"/>
          <w:sz w:val="28"/>
          <w:szCs w:val="28"/>
        </w:rPr>
        <w:t>i</w:t>
      </w:r>
      <w:r>
        <w:rPr>
          <w:snapToGrid w:val="0"/>
          <w:sz w:val="28"/>
          <w:szCs w:val="28"/>
        </w:rPr>
        <w:t xml:space="preserve"> var automātiski </w:t>
      </w:r>
      <w:bookmarkStart w:id="4" w:name="_GoBack"/>
      <w:bookmarkEnd w:id="4"/>
      <w:r>
        <w:rPr>
          <w:snapToGrid w:val="0"/>
          <w:sz w:val="28"/>
          <w:szCs w:val="28"/>
        </w:rPr>
        <w:t xml:space="preserve">atgriezt </w:t>
      </w:r>
      <w:r w:rsidR="0009657D">
        <w:rPr>
          <w:snapToGrid w:val="0"/>
          <w:sz w:val="28"/>
          <w:szCs w:val="28"/>
        </w:rPr>
        <w:t xml:space="preserve">apmeklētājiem </w:t>
      </w:r>
      <w:r w:rsidR="00327CB9">
        <w:rPr>
          <w:snapToGrid w:val="0"/>
          <w:sz w:val="28"/>
          <w:szCs w:val="28"/>
        </w:rPr>
        <w:t xml:space="preserve">naudu par </w:t>
      </w:r>
      <w:r w:rsidR="0095052E" w:rsidRPr="00ED59FD">
        <w:rPr>
          <w:sz w:val="28"/>
          <w:szCs w:val="28"/>
        </w:rPr>
        <w:t>atcelto pasākumu</w:t>
      </w:r>
      <w:r w:rsidR="00327CB9">
        <w:rPr>
          <w:snapToGrid w:val="0"/>
          <w:sz w:val="28"/>
          <w:szCs w:val="28"/>
        </w:rPr>
        <w:t xml:space="preserve"> </w:t>
      </w:r>
      <w:r w:rsidR="0095052E">
        <w:rPr>
          <w:snapToGrid w:val="0"/>
          <w:sz w:val="28"/>
          <w:szCs w:val="28"/>
        </w:rPr>
        <w:t xml:space="preserve">biļetēm </w:t>
      </w:r>
      <w:r w:rsidR="00327CB9">
        <w:rPr>
          <w:snapToGrid w:val="0"/>
          <w:sz w:val="28"/>
          <w:szCs w:val="28"/>
        </w:rPr>
        <w:t xml:space="preserve">un ir pasākumi un </w:t>
      </w:r>
      <w:r w:rsidR="00327CB9">
        <w:rPr>
          <w:snapToGrid w:val="0"/>
          <w:sz w:val="28"/>
          <w:szCs w:val="28"/>
        </w:rPr>
        <w:lastRenderedPageBreak/>
        <w:t xml:space="preserve">biļetes, </w:t>
      </w:r>
      <w:r w:rsidR="0095052E">
        <w:rPr>
          <w:snapToGrid w:val="0"/>
          <w:sz w:val="28"/>
          <w:szCs w:val="28"/>
        </w:rPr>
        <w:t xml:space="preserve">par </w:t>
      </w:r>
      <w:r w:rsidR="00327CB9">
        <w:rPr>
          <w:snapToGrid w:val="0"/>
          <w:sz w:val="28"/>
          <w:szCs w:val="28"/>
        </w:rPr>
        <w:t>kur</w:t>
      </w:r>
      <w:r w:rsidR="0095052E">
        <w:rPr>
          <w:snapToGrid w:val="0"/>
          <w:sz w:val="28"/>
          <w:szCs w:val="28"/>
        </w:rPr>
        <w:t>ām</w:t>
      </w:r>
      <w:r w:rsidR="00327CB9">
        <w:rPr>
          <w:snapToGrid w:val="0"/>
          <w:sz w:val="28"/>
          <w:szCs w:val="28"/>
        </w:rPr>
        <w:t xml:space="preserve"> tiek </w:t>
      </w:r>
      <w:r w:rsidR="0095052E">
        <w:rPr>
          <w:snapToGrid w:val="0"/>
          <w:sz w:val="28"/>
          <w:szCs w:val="28"/>
        </w:rPr>
        <w:t xml:space="preserve">atgriezta nauda </w:t>
      </w:r>
      <w:r w:rsidR="00327CB9">
        <w:rPr>
          <w:snapToGrid w:val="0"/>
          <w:sz w:val="28"/>
          <w:szCs w:val="28"/>
        </w:rPr>
        <w:t xml:space="preserve">tikai pēc paša </w:t>
      </w:r>
      <w:r w:rsidR="0009657D">
        <w:rPr>
          <w:snapToGrid w:val="0"/>
          <w:sz w:val="28"/>
          <w:szCs w:val="28"/>
        </w:rPr>
        <w:t xml:space="preserve">apmeklētāja </w:t>
      </w:r>
      <w:r w:rsidR="00327CB9">
        <w:rPr>
          <w:snapToGrid w:val="0"/>
          <w:sz w:val="28"/>
          <w:szCs w:val="28"/>
        </w:rPr>
        <w:t xml:space="preserve">pieteikuma, nav iespējams nošķirt, ka katrā </w:t>
      </w:r>
      <w:r w:rsidR="0095052E">
        <w:rPr>
          <w:snapToGrid w:val="0"/>
          <w:sz w:val="28"/>
          <w:szCs w:val="28"/>
        </w:rPr>
        <w:t xml:space="preserve">Programmas </w:t>
      </w:r>
      <w:r w:rsidR="00327CB9">
        <w:rPr>
          <w:snapToGrid w:val="0"/>
          <w:sz w:val="28"/>
          <w:szCs w:val="28"/>
        </w:rPr>
        <w:t>kārtā kompensācija tiek piešķirta tikai par publiskajiem pasākumiem, ka</w:t>
      </w:r>
      <w:r w:rsidR="0095052E">
        <w:rPr>
          <w:snapToGrid w:val="0"/>
          <w:sz w:val="28"/>
          <w:szCs w:val="28"/>
        </w:rPr>
        <w:t>s</w:t>
      </w:r>
      <w:r w:rsidR="00327CB9">
        <w:rPr>
          <w:snapToGrid w:val="0"/>
          <w:sz w:val="28"/>
          <w:szCs w:val="28"/>
        </w:rPr>
        <w:t xml:space="preserve"> bijuši plānoti līdz pieteikumu iesniegšanai.</w:t>
      </w:r>
    </w:p>
    <w:p w14:paraId="35D3D10C" w14:textId="77777777" w:rsidR="00B45CB2" w:rsidRDefault="0021491C" w:rsidP="003D18AE">
      <w:pPr>
        <w:pStyle w:val="paragraph"/>
        <w:keepNext/>
        <w:spacing w:before="0" w:beforeAutospacing="0" w:after="0" w:afterAutospacing="0"/>
        <w:ind w:firstLine="720"/>
        <w:jc w:val="both"/>
        <w:textAlignment w:val="baseline"/>
        <w:rPr>
          <w:snapToGrid w:val="0"/>
          <w:sz w:val="28"/>
          <w:szCs w:val="28"/>
        </w:rPr>
      </w:pPr>
      <w:r>
        <w:rPr>
          <w:snapToGrid w:val="0"/>
          <w:sz w:val="28"/>
          <w:szCs w:val="28"/>
        </w:rPr>
        <w:t xml:space="preserve">Programmas ietvaros iesniegto pieteikumu </w:t>
      </w:r>
      <w:r>
        <w:rPr>
          <w:sz w:val="28"/>
          <w:szCs w:val="28"/>
        </w:rPr>
        <w:t xml:space="preserve">administratīvo izdevumu pamatojošo dokumentu izvērtēšanu esošajās trijās kārtās sniedza iepirkuma rezultātā </w:t>
      </w:r>
      <w:proofErr w:type="spellStart"/>
      <w:r>
        <w:rPr>
          <w:sz w:val="28"/>
          <w:szCs w:val="28"/>
        </w:rPr>
        <w:t>izvēltēts</w:t>
      </w:r>
      <w:proofErr w:type="spellEnd"/>
      <w:r>
        <w:rPr>
          <w:sz w:val="28"/>
          <w:szCs w:val="28"/>
        </w:rPr>
        <w:t xml:space="preserve"> pakalpojuma sniedzējs, kura kopējais pakalpojuma apmērs pēc visu trīs kā</w:t>
      </w:r>
      <w:r w:rsidR="005D027E">
        <w:rPr>
          <w:sz w:val="28"/>
          <w:szCs w:val="28"/>
        </w:rPr>
        <w:t>r</w:t>
      </w:r>
      <w:r>
        <w:rPr>
          <w:sz w:val="28"/>
          <w:szCs w:val="28"/>
        </w:rPr>
        <w:t xml:space="preserve">tu </w:t>
      </w:r>
      <w:proofErr w:type="gramStart"/>
      <w:r>
        <w:rPr>
          <w:sz w:val="28"/>
          <w:szCs w:val="28"/>
        </w:rPr>
        <w:t>izvērtēšanas</w:t>
      </w:r>
      <w:proofErr w:type="gramEnd"/>
      <w:r>
        <w:rPr>
          <w:sz w:val="28"/>
          <w:szCs w:val="28"/>
        </w:rPr>
        <w:t xml:space="preserve"> būs sasniedzis maksimālo summu par sni</w:t>
      </w:r>
      <w:r w:rsidR="005D027E">
        <w:rPr>
          <w:sz w:val="28"/>
          <w:szCs w:val="28"/>
        </w:rPr>
        <w:t>e</w:t>
      </w:r>
      <w:r>
        <w:rPr>
          <w:sz w:val="28"/>
          <w:szCs w:val="28"/>
        </w:rPr>
        <w:t>gto pakalpojumu</w:t>
      </w:r>
      <w:r w:rsidR="00FD1501">
        <w:rPr>
          <w:sz w:val="28"/>
          <w:szCs w:val="28"/>
        </w:rPr>
        <w:t>,</w:t>
      </w:r>
      <w:r>
        <w:rPr>
          <w:sz w:val="28"/>
          <w:szCs w:val="28"/>
        </w:rPr>
        <w:t xml:space="preserve"> ņemot vērā veikto iep</w:t>
      </w:r>
      <w:r w:rsidR="005D027E">
        <w:rPr>
          <w:sz w:val="28"/>
          <w:szCs w:val="28"/>
        </w:rPr>
        <w:t>ir</w:t>
      </w:r>
      <w:r>
        <w:rPr>
          <w:sz w:val="28"/>
          <w:szCs w:val="28"/>
        </w:rPr>
        <w:t>kuma procedūru. Līdz ar to</w:t>
      </w:r>
      <w:r w:rsidR="00FD1501">
        <w:rPr>
          <w:sz w:val="28"/>
          <w:szCs w:val="28"/>
        </w:rPr>
        <w:t>,</w:t>
      </w:r>
      <w:r>
        <w:rPr>
          <w:sz w:val="28"/>
          <w:szCs w:val="28"/>
        </w:rPr>
        <w:t xml:space="preserve"> turpinot sniegt atbalstu līdz </w:t>
      </w:r>
      <w:proofErr w:type="gramStart"/>
      <w:r>
        <w:rPr>
          <w:sz w:val="28"/>
          <w:szCs w:val="28"/>
        </w:rPr>
        <w:t>2021.gada</w:t>
      </w:r>
      <w:proofErr w:type="gramEnd"/>
      <w:r>
        <w:rPr>
          <w:sz w:val="28"/>
          <w:szCs w:val="28"/>
        </w:rPr>
        <w:t xml:space="preserve"> 31.decembrim</w:t>
      </w:r>
      <w:r w:rsidR="00FD1501">
        <w:rPr>
          <w:sz w:val="28"/>
          <w:szCs w:val="28"/>
        </w:rPr>
        <w:t>,</w:t>
      </w:r>
      <w:r>
        <w:rPr>
          <w:sz w:val="28"/>
          <w:szCs w:val="28"/>
        </w:rPr>
        <w:t xml:space="preserve"> Valsts kultūrkapitāla fondam ir nepieciešams veikt jaunu iepirkum</w:t>
      </w:r>
      <w:r w:rsidR="00FD1501">
        <w:rPr>
          <w:sz w:val="28"/>
          <w:szCs w:val="28"/>
        </w:rPr>
        <w:t>u</w:t>
      </w:r>
      <w:r>
        <w:rPr>
          <w:sz w:val="28"/>
          <w:szCs w:val="28"/>
        </w:rPr>
        <w:t xml:space="preserve"> </w:t>
      </w:r>
      <w:r w:rsidR="0095052E">
        <w:rPr>
          <w:sz w:val="28"/>
          <w:szCs w:val="28"/>
        </w:rPr>
        <w:t xml:space="preserve">Programmas ietvaros iesniegto pieteikumu </w:t>
      </w:r>
      <w:r>
        <w:rPr>
          <w:sz w:val="28"/>
          <w:szCs w:val="28"/>
        </w:rPr>
        <w:t>izvērtēšanas pakalpojuma sniegšanai.</w:t>
      </w:r>
    </w:p>
    <w:p w14:paraId="1A07869D" w14:textId="77777777" w:rsidR="00C23327" w:rsidRDefault="00B45CB2" w:rsidP="00C23327">
      <w:pPr>
        <w:pStyle w:val="paragraph"/>
        <w:keepNext/>
        <w:spacing w:before="0" w:beforeAutospacing="0" w:after="0" w:afterAutospacing="0"/>
        <w:ind w:firstLine="720"/>
        <w:jc w:val="both"/>
        <w:textAlignment w:val="baseline"/>
        <w:rPr>
          <w:snapToGrid w:val="0"/>
          <w:sz w:val="28"/>
          <w:szCs w:val="28"/>
        </w:rPr>
      </w:pPr>
      <w:r>
        <w:rPr>
          <w:snapToGrid w:val="0"/>
          <w:sz w:val="28"/>
          <w:szCs w:val="28"/>
        </w:rPr>
        <w:t>Saskaņā ar Ziņojum</w:t>
      </w:r>
      <w:r w:rsidR="008C5BFC">
        <w:rPr>
          <w:snapToGrid w:val="0"/>
          <w:sz w:val="28"/>
          <w:szCs w:val="28"/>
        </w:rPr>
        <w:t>os</w:t>
      </w:r>
      <w:r>
        <w:rPr>
          <w:snapToGrid w:val="0"/>
          <w:sz w:val="28"/>
          <w:szCs w:val="28"/>
        </w:rPr>
        <w:t xml:space="preserve"> paredzēto P</w:t>
      </w:r>
      <w:r w:rsidRPr="00F5704F">
        <w:rPr>
          <w:snapToGrid w:val="0"/>
          <w:sz w:val="28"/>
          <w:szCs w:val="28"/>
        </w:rPr>
        <w:t xml:space="preserve">rogrammas līdzekļi tiek piešķirti kā </w:t>
      </w:r>
      <w:r w:rsidRPr="00BE073C">
        <w:rPr>
          <w:snapToGrid w:val="0"/>
          <w:sz w:val="28"/>
          <w:szCs w:val="28"/>
        </w:rPr>
        <w:t>komercdarbības atbalsts</w:t>
      </w:r>
      <w:r w:rsidR="00235E7D">
        <w:rPr>
          <w:snapToGrid w:val="0"/>
          <w:sz w:val="28"/>
          <w:szCs w:val="28"/>
        </w:rPr>
        <w:t>,</w:t>
      </w:r>
      <w:r w:rsidRPr="00BE073C">
        <w:rPr>
          <w:snapToGrid w:val="0"/>
          <w:sz w:val="28"/>
          <w:szCs w:val="28"/>
        </w:rPr>
        <w:t xml:space="preserve"> un </w:t>
      </w:r>
      <w:proofErr w:type="gramStart"/>
      <w:r w:rsidRPr="00BE073C">
        <w:rPr>
          <w:snapToGrid w:val="0"/>
          <w:sz w:val="28"/>
          <w:szCs w:val="28"/>
        </w:rPr>
        <w:t>2021.gada</w:t>
      </w:r>
      <w:proofErr w:type="gramEnd"/>
      <w:r w:rsidRPr="00BE073C">
        <w:rPr>
          <w:snapToGrid w:val="0"/>
          <w:sz w:val="28"/>
          <w:szCs w:val="28"/>
        </w:rPr>
        <w:t xml:space="preserve"> 18.janvārī tas saskaņots ar Eiropas Komisiju</w:t>
      </w:r>
      <w:r w:rsidRPr="00BE073C">
        <w:rPr>
          <w:iCs/>
          <w:sz w:val="28"/>
          <w:szCs w:val="28"/>
        </w:rPr>
        <w:t xml:space="preserve"> (lieta Nr.SA.60528). </w:t>
      </w:r>
      <w:r w:rsidRPr="00E747CE">
        <w:rPr>
          <w:snapToGrid w:val="0"/>
          <w:sz w:val="28"/>
          <w:szCs w:val="28"/>
        </w:rPr>
        <w:t xml:space="preserve">Atbilstoši Eiropas Komisijas lēmuma 21.punktam saskaņā ar </w:t>
      </w:r>
      <w:r w:rsidR="0067273E" w:rsidRPr="0057633A">
        <w:rPr>
          <w:snapToGrid w:val="0"/>
          <w:sz w:val="28"/>
          <w:szCs w:val="28"/>
        </w:rPr>
        <w:t xml:space="preserve">Eiropas Komisijas </w:t>
      </w:r>
      <w:proofErr w:type="gramStart"/>
      <w:r w:rsidR="0067273E" w:rsidRPr="0057633A">
        <w:rPr>
          <w:snapToGrid w:val="0"/>
          <w:sz w:val="28"/>
          <w:szCs w:val="28"/>
        </w:rPr>
        <w:t>2020.gada</w:t>
      </w:r>
      <w:proofErr w:type="gramEnd"/>
      <w:r w:rsidR="0067273E" w:rsidRPr="0057633A">
        <w:rPr>
          <w:snapToGrid w:val="0"/>
          <w:sz w:val="28"/>
          <w:szCs w:val="28"/>
        </w:rPr>
        <w:t xml:space="preserve"> 19.marta paziņojuma </w:t>
      </w:r>
      <w:r w:rsidR="0067273E" w:rsidRPr="0035097B">
        <w:rPr>
          <w:sz w:val="28"/>
          <w:szCs w:val="28"/>
        </w:rPr>
        <w:t>„</w:t>
      </w:r>
      <w:r w:rsidR="0067273E" w:rsidRPr="0057633A">
        <w:rPr>
          <w:snapToGrid w:val="0"/>
          <w:sz w:val="28"/>
          <w:szCs w:val="28"/>
        </w:rPr>
        <w:t>Pagaidu regulējums valsts atbalsta pasākumiem, ar ko atbalsta ekonomiku pašreizējā Covid-19 uzliesmojuma situācijā</w:t>
      </w:r>
      <w:r w:rsidR="0067273E">
        <w:rPr>
          <w:snapToGrid w:val="0"/>
          <w:sz w:val="28"/>
          <w:szCs w:val="28"/>
        </w:rPr>
        <w:t>”</w:t>
      </w:r>
      <w:r w:rsidR="0067273E" w:rsidRPr="0057633A">
        <w:rPr>
          <w:snapToGrid w:val="0"/>
          <w:sz w:val="28"/>
          <w:szCs w:val="28"/>
        </w:rPr>
        <w:t xml:space="preserve"> (C(2020)1863)</w:t>
      </w:r>
      <w:r w:rsidR="00826F57">
        <w:rPr>
          <w:snapToGrid w:val="0"/>
          <w:sz w:val="28"/>
          <w:szCs w:val="28"/>
        </w:rPr>
        <w:t xml:space="preserve"> (turpmāk – Pagaidu regulējums)</w:t>
      </w:r>
      <w:r w:rsidR="0067273E" w:rsidRPr="0057633A">
        <w:rPr>
          <w:snapToGrid w:val="0"/>
          <w:sz w:val="28"/>
          <w:szCs w:val="28"/>
        </w:rPr>
        <w:t xml:space="preserve"> </w:t>
      </w:r>
      <w:r w:rsidRPr="00E747CE">
        <w:rPr>
          <w:snapToGrid w:val="0"/>
          <w:sz w:val="28"/>
          <w:szCs w:val="28"/>
        </w:rPr>
        <w:t xml:space="preserve">3.1.sadaļu piešķirtais atbalsts nedrīkst pārsniegt 800 000 </w:t>
      </w:r>
      <w:r w:rsidRPr="00E747CE">
        <w:rPr>
          <w:i/>
          <w:iCs/>
          <w:snapToGrid w:val="0"/>
          <w:sz w:val="28"/>
          <w:szCs w:val="28"/>
        </w:rPr>
        <w:t>euro</w:t>
      </w:r>
      <w:r w:rsidRPr="00E747CE">
        <w:rPr>
          <w:snapToGrid w:val="0"/>
          <w:sz w:val="28"/>
          <w:szCs w:val="28"/>
        </w:rPr>
        <w:t xml:space="preserve"> vienam </w:t>
      </w:r>
      <w:r w:rsidR="0067273E">
        <w:rPr>
          <w:snapToGrid w:val="0"/>
          <w:sz w:val="28"/>
          <w:szCs w:val="28"/>
        </w:rPr>
        <w:t>komersantam</w:t>
      </w:r>
      <w:r w:rsidRPr="00E747CE">
        <w:rPr>
          <w:snapToGrid w:val="0"/>
          <w:sz w:val="28"/>
          <w:szCs w:val="28"/>
        </w:rPr>
        <w:t xml:space="preserve"> saistīto personu līmenī</w:t>
      </w:r>
      <w:r w:rsidR="0021491C">
        <w:rPr>
          <w:snapToGrid w:val="0"/>
          <w:sz w:val="28"/>
          <w:szCs w:val="28"/>
        </w:rPr>
        <w:t xml:space="preserve"> un atbalst</w:t>
      </w:r>
      <w:r w:rsidR="00FD40C2">
        <w:rPr>
          <w:snapToGrid w:val="0"/>
          <w:sz w:val="28"/>
          <w:szCs w:val="28"/>
        </w:rPr>
        <w:t>a</w:t>
      </w:r>
      <w:r w:rsidR="0021491C">
        <w:rPr>
          <w:snapToGrid w:val="0"/>
          <w:sz w:val="28"/>
          <w:szCs w:val="28"/>
        </w:rPr>
        <w:t xml:space="preserve"> sniegšana</w:t>
      </w:r>
      <w:r w:rsidR="00FD40C2">
        <w:rPr>
          <w:snapToGrid w:val="0"/>
          <w:sz w:val="28"/>
          <w:szCs w:val="28"/>
        </w:rPr>
        <w:t xml:space="preserve"> ir veicama līdz 2021.gada 30.jūnijam</w:t>
      </w:r>
      <w:r w:rsidRPr="00E747CE">
        <w:rPr>
          <w:snapToGrid w:val="0"/>
          <w:sz w:val="28"/>
          <w:szCs w:val="28"/>
        </w:rPr>
        <w:t>. Programmas ietvaros sniegto atbalstu par vienām un tām pašām attiecināmajām izmaksām nedrīkst apvienot ar citu valsts atbalstu</w:t>
      </w:r>
      <w:r>
        <w:rPr>
          <w:snapToGrid w:val="0"/>
          <w:sz w:val="28"/>
          <w:szCs w:val="28"/>
        </w:rPr>
        <w:t>.</w:t>
      </w:r>
      <w:r w:rsidR="005D027E">
        <w:rPr>
          <w:snapToGrid w:val="0"/>
          <w:sz w:val="28"/>
          <w:szCs w:val="28"/>
        </w:rPr>
        <w:t xml:space="preserve"> </w:t>
      </w:r>
      <w:r w:rsidR="00960723">
        <w:rPr>
          <w:snapToGrid w:val="0"/>
          <w:sz w:val="28"/>
          <w:szCs w:val="28"/>
        </w:rPr>
        <w:t xml:space="preserve">Ar plānotajiem grozījumiem </w:t>
      </w:r>
      <w:r w:rsidR="00826F57">
        <w:rPr>
          <w:snapToGrid w:val="0"/>
          <w:sz w:val="28"/>
          <w:szCs w:val="28"/>
        </w:rPr>
        <w:t>P</w:t>
      </w:r>
      <w:r w:rsidR="00960723">
        <w:rPr>
          <w:snapToGrid w:val="0"/>
          <w:sz w:val="28"/>
          <w:szCs w:val="28"/>
        </w:rPr>
        <w:t xml:space="preserve">rogrammā ir paredzēts pagarināt šobrīd apstiprināto </w:t>
      </w:r>
      <w:r w:rsidR="00826F57">
        <w:rPr>
          <w:snapToGrid w:val="0"/>
          <w:sz w:val="28"/>
          <w:szCs w:val="28"/>
        </w:rPr>
        <w:t>Programmas</w:t>
      </w:r>
      <w:r w:rsidR="00960723">
        <w:rPr>
          <w:snapToGrid w:val="0"/>
          <w:sz w:val="28"/>
          <w:szCs w:val="28"/>
        </w:rPr>
        <w:t xml:space="preserve"> atbalsta piešķiršanas termiņu atbilstoši </w:t>
      </w:r>
      <w:r w:rsidR="00826F57">
        <w:rPr>
          <w:snapToGrid w:val="0"/>
          <w:sz w:val="28"/>
          <w:szCs w:val="28"/>
        </w:rPr>
        <w:t>Pagaidu regulējuma</w:t>
      </w:r>
      <w:r w:rsidR="005D027E" w:rsidRPr="0057633A">
        <w:rPr>
          <w:snapToGrid w:val="0"/>
          <w:sz w:val="28"/>
          <w:szCs w:val="28"/>
        </w:rPr>
        <w:t xml:space="preserve"> spēkā esamības beigu termiņ</w:t>
      </w:r>
      <w:r w:rsidR="00960723">
        <w:rPr>
          <w:snapToGrid w:val="0"/>
          <w:sz w:val="28"/>
          <w:szCs w:val="28"/>
        </w:rPr>
        <w:t>am</w:t>
      </w:r>
      <w:r w:rsidR="005D027E">
        <w:rPr>
          <w:snapToGrid w:val="0"/>
          <w:sz w:val="28"/>
          <w:szCs w:val="28"/>
        </w:rPr>
        <w:t>, kas šobrīd ir pagarināts līdz 2021.gada 31.decembrim.</w:t>
      </w:r>
      <w:r w:rsidR="00826F57">
        <w:rPr>
          <w:snapToGrid w:val="0"/>
          <w:sz w:val="28"/>
          <w:szCs w:val="28"/>
        </w:rPr>
        <w:t xml:space="preserve"> Papildus </w:t>
      </w:r>
      <w:r w:rsidR="00826F57" w:rsidRPr="00C23327">
        <w:rPr>
          <w:snapToGrid w:val="0"/>
          <w:sz w:val="28"/>
          <w:szCs w:val="28"/>
        </w:rPr>
        <w:t xml:space="preserve">atbalsta kopējo maksimālo robežvērtību </w:t>
      </w:r>
      <w:r w:rsidR="00C23327">
        <w:rPr>
          <w:snapToGrid w:val="0"/>
          <w:sz w:val="28"/>
          <w:szCs w:val="28"/>
        </w:rPr>
        <w:t xml:space="preserve">plānots </w:t>
      </w:r>
      <w:r w:rsidR="00826F57" w:rsidRPr="00C23327">
        <w:rPr>
          <w:snapToGrid w:val="0"/>
          <w:sz w:val="28"/>
          <w:szCs w:val="28"/>
        </w:rPr>
        <w:t>pielīdzināt Pagaidu regulējuma 22.a apakšpunktā noteiktajai robežvērtībai</w:t>
      </w:r>
      <w:r w:rsidR="00C23327">
        <w:rPr>
          <w:snapToGrid w:val="0"/>
          <w:sz w:val="28"/>
          <w:szCs w:val="28"/>
        </w:rPr>
        <w:t>, palielinot maksimāli pieļaujamo</w:t>
      </w:r>
      <w:r w:rsidR="0047436D">
        <w:rPr>
          <w:snapToGrid w:val="0"/>
          <w:sz w:val="28"/>
          <w:szCs w:val="28"/>
        </w:rPr>
        <w:t xml:space="preserve"> kopējo</w:t>
      </w:r>
      <w:r w:rsidR="00C23327">
        <w:rPr>
          <w:snapToGrid w:val="0"/>
          <w:sz w:val="28"/>
          <w:szCs w:val="28"/>
        </w:rPr>
        <w:t xml:space="preserve"> </w:t>
      </w:r>
      <w:r w:rsidR="0047436D">
        <w:rPr>
          <w:snapToGrid w:val="0"/>
          <w:sz w:val="28"/>
          <w:szCs w:val="28"/>
        </w:rPr>
        <w:t xml:space="preserve">ierobežota apjoma </w:t>
      </w:r>
      <w:r w:rsidR="00C23327">
        <w:rPr>
          <w:snapToGrid w:val="0"/>
          <w:sz w:val="28"/>
          <w:szCs w:val="28"/>
        </w:rPr>
        <w:t xml:space="preserve">atbalstu vienam komersantam saistīto personu līmenī no 800 000 </w:t>
      </w:r>
      <w:r w:rsidR="00C23327" w:rsidRPr="00C23327">
        <w:rPr>
          <w:i/>
          <w:iCs/>
          <w:snapToGrid w:val="0"/>
          <w:sz w:val="28"/>
          <w:szCs w:val="28"/>
        </w:rPr>
        <w:t>euro</w:t>
      </w:r>
      <w:r w:rsidR="00C23327">
        <w:rPr>
          <w:snapToGrid w:val="0"/>
          <w:sz w:val="28"/>
          <w:szCs w:val="28"/>
        </w:rPr>
        <w:t xml:space="preserve"> līdz 1 800 000 </w:t>
      </w:r>
      <w:r w:rsidR="00C23327" w:rsidRPr="00C23327">
        <w:rPr>
          <w:i/>
          <w:iCs/>
          <w:snapToGrid w:val="0"/>
          <w:sz w:val="28"/>
          <w:szCs w:val="28"/>
        </w:rPr>
        <w:t>euro</w:t>
      </w:r>
      <w:r w:rsidR="00C23327" w:rsidRPr="00AB76E2">
        <w:rPr>
          <w:i/>
          <w:sz w:val="28"/>
        </w:rPr>
        <w:t>.</w:t>
      </w:r>
    </w:p>
    <w:p w14:paraId="2DC3F2ED" w14:textId="77777777" w:rsidR="0021491C" w:rsidRPr="006D44F5" w:rsidRDefault="0021491C" w:rsidP="003D18AE">
      <w:pPr>
        <w:pStyle w:val="paragraph"/>
        <w:keepNext/>
        <w:spacing w:before="0" w:beforeAutospacing="0" w:after="0" w:afterAutospacing="0"/>
        <w:ind w:firstLine="720"/>
        <w:jc w:val="both"/>
        <w:textAlignment w:val="baseline"/>
        <w:rPr>
          <w:snapToGrid w:val="0"/>
          <w:sz w:val="28"/>
          <w:szCs w:val="28"/>
        </w:rPr>
      </w:pPr>
      <w:r>
        <w:rPr>
          <w:snapToGrid w:val="0"/>
          <w:sz w:val="28"/>
          <w:szCs w:val="28"/>
        </w:rPr>
        <w:t xml:space="preserve">Kultūras ministrija </w:t>
      </w:r>
      <w:r w:rsidR="00FD40C2">
        <w:rPr>
          <w:snapToGrid w:val="0"/>
          <w:sz w:val="28"/>
          <w:szCs w:val="28"/>
        </w:rPr>
        <w:t xml:space="preserve">rosināja jautājuma par </w:t>
      </w:r>
      <w:r w:rsidR="005D027E">
        <w:rPr>
          <w:snapToGrid w:val="0"/>
          <w:sz w:val="28"/>
          <w:szCs w:val="28"/>
        </w:rPr>
        <w:t>P</w:t>
      </w:r>
      <w:r w:rsidR="00FD40C2">
        <w:rPr>
          <w:snapToGrid w:val="0"/>
          <w:sz w:val="28"/>
          <w:szCs w:val="28"/>
        </w:rPr>
        <w:t xml:space="preserve">rogrammas darbības pagarināšanu līdz </w:t>
      </w:r>
      <w:proofErr w:type="gramStart"/>
      <w:r w:rsidR="00FD40C2">
        <w:rPr>
          <w:snapToGrid w:val="0"/>
          <w:sz w:val="28"/>
          <w:szCs w:val="28"/>
        </w:rPr>
        <w:t>2021.gada</w:t>
      </w:r>
      <w:proofErr w:type="gramEnd"/>
      <w:r w:rsidR="00FD40C2">
        <w:rPr>
          <w:snapToGrid w:val="0"/>
          <w:sz w:val="28"/>
          <w:szCs w:val="28"/>
        </w:rPr>
        <w:t xml:space="preserve"> 31.decembrim </w:t>
      </w:r>
      <w:r>
        <w:rPr>
          <w:snapToGrid w:val="0"/>
          <w:sz w:val="28"/>
          <w:szCs w:val="28"/>
        </w:rPr>
        <w:t xml:space="preserve">izskatīšanu Vadības grupā </w:t>
      </w:r>
      <w:r w:rsidRPr="002E3B8C">
        <w:rPr>
          <w:sz w:val="28"/>
          <w:szCs w:val="28"/>
        </w:rPr>
        <w:t>uzņēmējdarbības un nodarbināto atbalstam</w:t>
      </w:r>
      <w:r>
        <w:rPr>
          <w:snapToGrid w:val="0"/>
          <w:sz w:val="28"/>
          <w:szCs w:val="28"/>
        </w:rPr>
        <w:t xml:space="preserve">, kam saņēma atbalstu 2021.gada </w:t>
      </w:r>
      <w:r w:rsidR="00FD40C2">
        <w:rPr>
          <w:snapToGrid w:val="0"/>
          <w:sz w:val="28"/>
          <w:szCs w:val="28"/>
        </w:rPr>
        <w:t>20.maija sēdē</w:t>
      </w:r>
      <w:r>
        <w:rPr>
          <w:snapToGrid w:val="0"/>
          <w:sz w:val="28"/>
          <w:szCs w:val="28"/>
        </w:rPr>
        <w:t>.</w:t>
      </w:r>
    </w:p>
    <w:p w14:paraId="514B4949" w14:textId="77777777" w:rsidR="00B87CF6" w:rsidRPr="006F3AA2" w:rsidRDefault="00DF4603" w:rsidP="003D18AE">
      <w:pPr>
        <w:pStyle w:val="paragraph"/>
        <w:keepNext/>
        <w:spacing w:before="0" w:beforeAutospacing="0" w:after="0" w:afterAutospacing="0"/>
        <w:ind w:firstLine="720"/>
        <w:jc w:val="both"/>
        <w:textAlignment w:val="baseline"/>
        <w:rPr>
          <w:sz w:val="28"/>
          <w:szCs w:val="28"/>
        </w:rPr>
      </w:pPr>
      <w:r>
        <w:rPr>
          <w:snapToGrid w:val="0"/>
          <w:sz w:val="28"/>
          <w:szCs w:val="28"/>
        </w:rPr>
        <w:t xml:space="preserve">Programmas ietvaros tiks pārskatīts sniegtais atbalsts biļešu kompensācijai, ja attiecīgā pasākuma sagatavošana ir finansēta no Valsts </w:t>
      </w:r>
      <w:proofErr w:type="gramStart"/>
      <w:r>
        <w:rPr>
          <w:snapToGrid w:val="0"/>
          <w:sz w:val="28"/>
          <w:szCs w:val="28"/>
        </w:rPr>
        <w:t>kultūrkapitāla fonda</w:t>
      </w:r>
      <w:proofErr w:type="gramEnd"/>
      <w:r>
        <w:rPr>
          <w:snapToGrid w:val="0"/>
          <w:sz w:val="28"/>
          <w:szCs w:val="28"/>
        </w:rPr>
        <w:t xml:space="preserve"> </w:t>
      </w:r>
      <w:r w:rsidR="00187214">
        <w:rPr>
          <w:snapToGrid w:val="0"/>
          <w:sz w:val="28"/>
          <w:szCs w:val="28"/>
        </w:rPr>
        <w:t>mērķ</w:t>
      </w:r>
      <w:r>
        <w:rPr>
          <w:snapToGrid w:val="0"/>
          <w:sz w:val="28"/>
          <w:szCs w:val="28"/>
        </w:rPr>
        <w:t xml:space="preserve">programmas </w:t>
      </w:r>
      <w:r w:rsidR="00187214" w:rsidRPr="00B87CF6">
        <w:rPr>
          <w:sz w:val="28"/>
          <w:szCs w:val="28"/>
        </w:rPr>
        <w:t>„</w:t>
      </w:r>
      <w:r>
        <w:rPr>
          <w:snapToGrid w:val="0"/>
          <w:sz w:val="28"/>
          <w:szCs w:val="28"/>
        </w:rPr>
        <w:t>Nākotnes kultūras piedāvājums”. Savukārt</w:t>
      </w:r>
      <w:r w:rsidR="00187214">
        <w:rPr>
          <w:snapToGrid w:val="0"/>
          <w:sz w:val="28"/>
          <w:szCs w:val="28"/>
        </w:rPr>
        <w:t xml:space="preserve"> </w:t>
      </w:r>
      <w:r>
        <w:rPr>
          <w:snapToGrid w:val="0"/>
          <w:sz w:val="28"/>
          <w:szCs w:val="28"/>
        </w:rPr>
        <w:t xml:space="preserve">Valsts </w:t>
      </w:r>
      <w:proofErr w:type="gramStart"/>
      <w:r>
        <w:rPr>
          <w:snapToGrid w:val="0"/>
          <w:sz w:val="28"/>
          <w:szCs w:val="28"/>
        </w:rPr>
        <w:t>kultūrkapitāla fonda</w:t>
      </w:r>
      <w:proofErr w:type="gramEnd"/>
      <w:r w:rsidR="00187214">
        <w:rPr>
          <w:snapToGrid w:val="0"/>
          <w:sz w:val="28"/>
          <w:szCs w:val="28"/>
        </w:rPr>
        <w:t xml:space="preserve"> mērķ</w:t>
      </w:r>
      <w:r>
        <w:rPr>
          <w:snapToGrid w:val="0"/>
          <w:sz w:val="28"/>
          <w:szCs w:val="28"/>
        </w:rPr>
        <w:t xml:space="preserve">programmā </w:t>
      </w:r>
      <w:r w:rsidR="00187214" w:rsidRPr="00B87CF6">
        <w:rPr>
          <w:sz w:val="28"/>
          <w:szCs w:val="28"/>
        </w:rPr>
        <w:t>„</w:t>
      </w:r>
      <w:r>
        <w:rPr>
          <w:snapToGrid w:val="0"/>
          <w:sz w:val="28"/>
          <w:szCs w:val="28"/>
        </w:rPr>
        <w:t xml:space="preserve">Covid-19 ietekmēto organizāciju ilgtspēja” tiek sniegts atbalsts, kas nav tieši saistīts ar konkrētā pasākuma sagatavošanu, bet gan ar </w:t>
      </w:r>
      <w:r w:rsidR="0067273E">
        <w:rPr>
          <w:snapToGrid w:val="0"/>
          <w:sz w:val="28"/>
          <w:szCs w:val="28"/>
        </w:rPr>
        <w:t>komersanta</w:t>
      </w:r>
      <w:r w:rsidR="0067273E" w:rsidRPr="006F3AA2">
        <w:rPr>
          <w:snapToGrid w:val="0"/>
          <w:sz w:val="28"/>
          <w:szCs w:val="28"/>
        </w:rPr>
        <w:t xml:space="preserve"> </w:t>
      </w:r>
      <w:r w:rsidRPr="006F3AA2">
        <w:rPr>
          <w:snapToGrid w:val="0"/>
          <w:sz w:val="28"/>
          <w:szCs w:val="28"/>
        </w:rPr>
        <w:t>dzīvotspēj</w:t>
      </w:r>
      <w:r w:rsidR="00C656FB" w:rsidRPr="006F3AA2">
        <w:rPr>
          <w:snapToGrid w:val="0"/>
          <w:sz w:val="28"/>
          <w:szCs w:val="28"/>
        </w:rPr>
        <w:t xml:space="preserve">u. </w:t>
      </w:r>
      <w:r w:rsidR="00F24D9E" w:rsidRPr="006F3AA2">
        <w:rPr>
          <w:snapToGrid w:val="0"/>
          <w:sz w:val="28"/>
          <w:szCs w:val="28"/>
        </w:rPr>
        <w:t xml:space="preserve">Tomēr, lai novērstu iespēju vienām un tām pašām izmaksām saņemt atbalstu no vairākām Valsts </w:t>
      </w:r>
      <w:proofErr w:type="gramStart"/>
      <w:r w:rsidR="00F24D9E" w:rsidRPr="006F3AA2">
        <w:rPr>
          <w:snapToGrid w:val="0"/>
          <w:sz w:val="28"/>
          <w:szCs w:val="28"/>
        </w:rPr>
        <w:t xml:space="preserve">kultūrkapitāla </w:t>
      </w:r>
      <w:r w:rsidR="00187214">
        <w:rPr>
          <w:snapToGrid w:val="0"/>
          <w:sz w:val="28"/>
          <w:szCs w:val="28"/>
        </w:rPr>
        <w:t>fonda</w:t>
      </w:r>
      <w:proofErr w:type="gramEnd"/>
      <w:r w:rsidR="00187214">
        <w:rPr>
          <w:snapToGrid w:val="0"/>
          <w:sz w:val="28"/>
          <w:szCs w:val="28"/>
        </w:rPr>
        <w:t xml:space="preserve"> </w:t>
      </w:r>
      <w:r w:rsidR="00F24D9E" w:rsidRPr="006F3AA2">
        <w:rPr>
          <w:snapToGrid w:val="0"/>
          <w:sz w:val="28"/>
          <w:szCs w:val="28"/>
        </w:rPr>
        <w:t>mērķprogrammām, to nolikumos paredzēts, ka a</w:t>
      </w:r>
      <w:r w:rsidR="00C656FB" w:rsidRPr="006F3AA2">
        <w:rPr>
          <w:snapToGrid w:val="0"/>
          <w:sz w:val="28"/>
          <w:szCs w:val="28"/>
        </w:rPr>
        <w:t>tbalsta saņēmējs nevar vienas</w:t>
      </w:r>
      <w:r w:rsidR="00187214">
        <w:rPr>
          <w:snapToGrid w:val="0"/>
          <w:sz w:val="28"/>
          <w:szCs w:val="28"/>
        </w:rPr>
        <w:t xml:space="preserve"> </w:t>
      </w:r>
      <w:r w:rsidR="00C656FB" w:rsidRPr="006F3AA2">
        <w:rPr>
          <w:snapToGrid w:val="0"/>
          <w:sz w:val="28"/>
          <w:szCs w:val="28"/>
        </w:rPr>
        <w:t xml:space="preserve">un tās pašas izmaksas segt no vairākām Valsts </w:t>
      </w:r>
      <w:r w:rsidR="00C656FB" w:rsidRPr="006F3AA2">
        <w:rPr>
          <w:snapToGrid w:val="0"/>
          <w:sz w:val="28"/>
          <w:szCs w:val="28"/>
        </w:rPr>
        <w:lastRenderedPageBreak/>
        <w:t xml:space="preserve">kultūrkapitāla fonda </w:t>
      </w:r>
      <w:r w:rsidR="00187214">
        <w:rPr>
          <w:snapToGrid w:val="0"/>
          <w:sz w:val="28"/>
          <w:szCs w:val="28"/>
        </w:rPr>
        <w:t>mērķ</w:t>
      </w:r>
      <w:r w:rsidR="00C656FB" w:rsidRPr="006F3AA2">
        <w:rPr>
          <w:snapToGrid w:val="0"/>
          <w:sz w:val="28"/>
          <w:szCs w:val="28"/>
        </w:rPr>
        <w:t>programmām</w:t>
      </w:r>
      <w:r w:rsidR="00187214">
        <w:rPr>
          <w:snapToGrid w:val="0"/>
          <w:sz w:val="28"/>
          <w:szCs w:val="28"/>
        </w:rPr>
        <w:t xml:space="preserve">, kas saistītas ar </w:t>
      </w:r>
      <w:r w:rsidR="00187214" w:rsidRPr="00187214">
        <w:rPr>
          <w:snapToGrid w:val="0"/>
          <w:sz w:val="28"/>
          <w:szCs w:val="28"/>
        </w:rPr>
        <w:t>Covid-19 krīzes radīto seku mazināšan</w:t>
      </w:r>
      <w:r w:rsidR="00187214">
        <w:rPr>
          <w:snapToGrid w:val="0"/>
          <w:sz w:val="28"/>
          <w:szCs w:val="28"/>
        </w:rPr>
        <w:t>u</w:t>
      </w:r>
      <w:r w:rsidRPr="006F3AA2">
        <w:rPr>
          <w:snapToGrid w:val="0"/>
          <w:sz w:val="28"/>
          <w:szCs w:val="28"/>
        </w:rPr>
        <w:t>.</w:t>
      </w:r>
    </w:p>
    <w:p w14:paraId="50475188" w14:textId="77777777" w:rsidR="00FD40C2" w:rsidRDefault="00DF4603" w:rsidP="003D18AE">
      <w:pPr>
        <w:pStyle w:val="paragraph"/>
        <w:keepNext/>
        <w:spacing w:before="0" w:beforeAutospacing="0" w:after="0" w:afterAutospacing="0"/>
        <w:ind w:firstLine="720"/>
        <w:jc w:val="both"/>
        <w:textAlignment w:val="baseline"/>
        <w:rPr>
          <w:iCs/>
          <w:sz w:val="28"/>
          <w:szCs w:val="28"/>
        </w:rPr>
      </w:pPr>
      <w:r w:rsidRPr="006F3AA2">
        <w:rPr>
          <w:iCs/>
          <w:sz w:val="28"/>
          <w:szCs w:val="28"/>
        </w:rPr>
        <w:t>Ņemot vērā minēto</w:t>
      </w:r>
      <w:r w:rsidR="005D027E">
        <w:rPr>
          <w:iCs/>
          <w:sz w:val="28"/>
          <w:szCs w:val="28"/>
        </w:rPr>
        <w:t>,</w:t>
      </w:r>
      <w:r w:rsidR="00FD40C2">
        <w:rPr>
          <w:iCs/>
          <w:sz w:val="28"/>
          <w:szCs w:val="28"/>
        </w:rPr>
        <w:t xml:space="preserve"> </w:t>
      </w:r>
      <w:r w:rsidR="005D027E">
        <w:rPr>
          <w:iCs/>
          <w:sz w:val="28"/>
          <w:szCs w:val="28"/>
        </w:rPr>
        <w:t>i</w:t>
      </w:r>
      <w:r w:rsidR="005D027E" w:rsidRPr="009A1518">
        <w:rPr>
          <w:iCs/>
          <w:sz w:val="28"/>
          <w:szCs w:val="28"/>
        </w:rPr>
        <w:t>nformatīva</w:t>
      </w:r>
      <w:r w:rsidR="005D027E">
        <w:rPr>
          <w:iCs/>
          <w:sz w:val="28"/>
          <w:szCs w:val="28"/>
        </w:rPr>
        <w:t>jam</w:t>
      </w:r>
      <w:r w:rsidR="005D027E" w:rsidRPr="009A1518">
        <w:rPr>
          <w:iCs/>
          <w:sz w:val="28"/>
          <w:szCs w:val="28"/>
        </w:rPr>
        <w:t xml:space="preserve"> ziņojum</w:t>
      </w:r>
      <w:r w:rsidR="005D027E">
        <w:rPr>
          <w:iCs/>
          <w:sz w:val="28"/>
          <w:szCs w:val="28"/>
        </w:rPr>
        <w:t>am</w:t>
      </w:r>
      <w:r w:rsidR="005D027E" w:rsidRPr="009A1518">
        <w:rPr>
          <w:iCs/>
          <w:sz w:val="28"/>
          <w:szCs w:val="28"/>
        </w:rPr>
        <w:t xml:space="preserve"> „Par atbalsta programmas </w:t>
      </w:r>
      <w:bookmarkStart w:id="5" w:name="_Hlk73348831"/>
      <w:r w:rsidR="005D027E" w:rsidRPr="009A1518">
        <w:rPr>
          <w:iCs/>
          <w:sz w:val="28"/>
          <w:szCs w:val="28"/>
        </w:rPr>
        <w:t>„</w:t>
      </w:r>
      <w:bookmarkEnd w:id="5"/>
      <w:r w:rsidR="005D027E" w:rsidRPr="009A1518">
        <w:rPr>
          <w:iCs/>
          <w:sz w:val="28"/>
          <w:szCs w:val="28"/>
        </w:rPr>
        <w:t xml:space="preserve">Par atbalsta pasākumu Covid-19 krīzes ietekmētajiem kultūras pasākumu rīkotājiem” </w:t>
      </w:r>
      <w:r w:rsidR="00361CEC">
        <w:rPr>
          <w:iCs/>
          <w:sz w:val="28"/>
          <w:szCs w:val="28"/>
        </w:rPr>
        <w:t>pagarinājumu</w:t>
      </w:r>
      <w:r w:rsidR="005D027E" w:rsidRPr="009A1518">
        <w:rPr>
          <w:iCs/>
          <w:sz w:val="28"/>
          <w:szCs w:val="28"/>
        </w:rPr>
        <w:t>”</w:t>
      </w:r>
      <w:r w:rsidR="005D027E">
        <w:rPr>
          <w:iCs/>
          <w:sz w:val="28"/>
          <w:szCs w:val="28"/>
        </w:rPr>
        <w:t xml:space="preserve"> pievienotais </w:t>
      </w:r>
      <w:r w:rsidR="009A1518">
        <w:rPr>
          <w:iCs/>
          <w:sz w:val="28"/>
          <w:szCs w:val="28"/>
        </w:rPr>
        <w:t>Ministru kabineta sēdes protokollēmuma projekts</w:t>
      </w:r>
      <w:r w:rsidR="00361CEC">
        <w:rPr>
          <w:iCs/>
          <w:sz w:val="28"/>
          <w:szCs w:val="28"/>
        </w:rPr>
        <w:t xml:space="preserve"> </w:t>
      </w:r>
      <w:r w:rsidR="00FD40C2">
        <w:rPr>
          <w:iCs/>
          <w:sz w:val="28"/>
          <w:szCs w:val="28"/>
        </w:rPr>
        <w:t>paredz:</w:t>
      </w:r>
    </w:p>
    <w:p w14:paraId="5B0FAA58" w14:textId="77777777" w:rsidR="00FD40C2" w:rsidRDefault="008C5BFC" w:rsidP="008C5BFC">
      <w:pPr>
        <w:pStyle w:val="paragraph"/>
        <w:keepNext/>
        <w:numPr>
          <w:ilvl w:val="0"/>
          <w:numId w:val="22"/>
        </w:numPr>
        <w:spacing w:before="0" w:beforeAutospacing="0" w:after="0" w:afterAutospacing="0"/>
        <w:ind w:left="714" w:hanging="357"/>
        <w:jc w:val="both"/>
        <w:textAlignment w:val="baseline"/>
        <w:rPr>
          <w:iCs/>
          <w:sz w:val="28"/>
          <w:szCs w:val="28"/>
        </w:rPr>
      </w:pPr>
      <w:bookmarkStart w:id="6" w:name="_Hlk73307395"/>
      <w:r>
        <w:rPr>
          <w:iCs/>
          <w:sz w:val="28"/>
          <w:szCs w:val="28"/>
        </w:rPr>
        <w:t>a</w:t>
      </w:r>
      <w:r w:rsidR="00FD40C2">
        <w:rPr>
          <w:iCs/>
          <w:sz w:val="28"/>
          <w:szCs w:val="28"/>
        </w:rPr>
        <w:t xml:space="preserve">tbalstīt Kultūras ministrijas priekšlikumu par </w:t>
      </w:r>
      <w:r w:rsidR="00FD40C2" w:rsidRPr="008B4778">
        <w:rPr>
          <w:sz w:val="28"/>
          <w:szCs w:val="20"/>
        </w:rPr>
        <w:t xml:space="preserve">Valsts kultūrkapitāla fonda </w:t>
      </w:r>
      <w:r w:rsidR="00361CEC">
        <w:rPr>
          <w:sz w:val="28"/>
          <w:szCs w:val="20"/>
        </w:rPr>
        <w:t>P</w:t>
      </w:r>
      <w:r w:rsidR="00361CEC" w:rsidRPr="008B4778">
        <w:rPr>
          <w:sz w:val="28"/>
          <w:szCs w:val="20"/>
        </w:rPr>
        <w:t xml:space="preserve">rogrammas </w:t>
      </w:r>
      <w:r w:rsidR="00FD40C2">
        <w:rPr>
          <w:iCs/>
          <w:sz w:val="28"/>
          <w:szCs w:val="28"/>
        </w:rPr>
        <w:t xml:space="preserve">turpināšanu līdz </w:t>
      </w:r>
      <w:proofErr w:type="gramStart"/>
      <w:r w:rsidR="00FD40C2">
        <w:rPr>
          <w:iCs/>
          <w:sz w:val="28"/>
          <w:szCs w:val="28"/>
        </w:rPr>
        <w:t>2021.gada</w:t>
      </w:r>
      <w:proofErr w:type="gramEnd"/>
      <w:r w:rsidR="00FD40C2">
        <w:rPr>
          <w:iCs/>
          <w:sz w:val="28"/>
          <w:szCs w:val="28"/>
        </w:rPr>
        <w:t xml:space="preserve"> 31.decembrim</w:t>
      </w:r>
      <w:r>
        <w:rPr>
          <w:iCs/>
          <w:sz w:val="28"/>
          <w:szCs w:val="28"/>
        </w:rPr>
        <w:t>;</w:t>
      </w:r>
    </w:p>
    <w:p w14:paraId="0306C6F1" w14:textId="1C8E2229" w:rsidR="00FD40C2" w:rsidRPr="00FD40C2" w:rsidRDefault="00FD40C2" w:rsidP="008C5BFC">
      <w:pPr>
        <w:pStyle w:val="Sarakstarindkopa"/>
        <w:keepNext/>
        <w:numPr>
          <w:ilvl w:val="0"/>
          <w:numId w:val="22"/>
        </w:numPr>
        <w:spacing w:after="0" w:line="240" w:lineRule="auto"/>
        <w:ind w:left="714" w:hanging="357"/>
        <w:jc w:val="both"/>
        <w:rPr>
          <w:rFonts w:ascii="Times New Roman" w:eastAsia="Times New Roman" w:hAnsi="Times New Roman"/>
          <w:sz w:val="28"/>
          <w:szCs w:val="20"/>
          <w:lang w:eastAsia="lv-LV"/>
        </w:rPr>
      </w:pPr>
      <w:r w:rsidRPr="00FD40C2">
        <w:rPr>
          <w:rFonts w:ascii="Times New Roman" w:eastAsia="Times New Roman" w:hAnsi="Times New Roman"/>
          <w:sz w:val="28"/>
          <w:szCs w:val="20"/>
          <w:lang w:eastAsia="lv-LV"/>
        </w:rPr>
        <w:t xml:space="preserve">Valsts kultūrkapitāla fonda </w:t>
      </w:r>
      <w:r w:rsidR="00361CEC">
        <w:rPr>
          <w:rFonts w:ascii="Times New Roman" w:eastAsia="Times New Roman" w:hAnsi="Times New Roman"/>
          <w:sz w:val="28"/>
          <w:szCs w:val="20"/>
          <w:lang w:eastAsia="lv-LV"/>
        </w:rPr>
        <w:t>P</w:t>
      </w:r>
      <w:r w:rsidR="00361CEC" w:rsidRPr="00FD40C2">
        <w:rPr>
          <w:rFonts w:ascii="Times New Roman" w:eastAsia="Times New Roman" w:hAnsi="Times New Roman"/>
          <w:sz w:val="28"/>
          <w:szCs w:val="20"/>
          <w:lang w:eastAsia="lv-LV"/>
        </w:rPr>
        <w:t xml:space="preserve">rogrammas </w:t>
      </w:r>
      <w:r w:rsidR="008C5BFC" w:rsidRPr="008C5BFC">
        <w:rPr>
          <w:rFonts w:ascii="Times New Roman" w:eastAsia="Times New Roman" w:hAnsi="Times New Roman"/>
          <w:sz w:val="28"/>
          <w:szCs w:val="20"/>
          <w:lang w:eastAsia="lv-LV"/>
        </w:rPr>
        <w:t xml:space="preserve">īstenošanai, tostarp administratīvo izdevumu pamatojošo dokumentu izvērtēšanai, </w:t>
      </w:r>
      <w:r w:rsidRPr="00FD40C2">
        <w:rPr>
          <w:rFonts w:ascii="Times New Roman" w:eastAsia="Times New Roman" w:hAnsi="Times New Roman"/>
          <w:sz w:val="28"/>
          <w:szCs w:val="20"/>
          <w:lang w:eastAsia="lv-LV"/>
        </w:rPr>
        <w:t>nepieciešamais finansējums</w:t>
      </w:r>
      <w:r w:rsidR="0035097B">
        <w:rPr>
          <w:rFonts w:ascii="Times New Roman" w:eastAsia="Times New Roman" w:hAnsi="Times New Roman"/>
          <w:sz w:val="28"/>
          <w:szCs w:val="20"/>
          <w:lang w:eastAsia="lv-LV"/>
        </w:rPr>
        <w:t xml:space="preserve"> līdz </w:t>
      </w:r>
      <w:proofErr w:type="gramStart"/>
      <w:r w:rsidR="0035097B">
        <w:rPr>
          <w:rFonts w:ascii="Times New Roman" w:eastAsia="Times New Roman" w:hAnsi="Times New Roman"/>
          <w:sz w:val="28"/>
          <w:szCs w:val="20"/>
          <w:lang w:eastAsia="lv-LV"/>
        </w:rPr>
        <w:t>2021.gada</w:t>
      </w:r>
      <w:proofErr w:type="gramEnd"/>
      <w:r w:rsidR="0035097B">
        <w:rPr>
          <w:rFonts w:ascii="Times New Roman" w:eastAsia="Times New Roman" w:hAnsi="Times New Roman"/>
          <w:sz w:val="28"/>
          <w:szCs w:val="20"/>
          <w:lang w:eastAsia="lv-LV"/>
        </w:rPr>
        <w:t xml:space="preserve"> 31.decembrim</w:t>
      </w:r>
      <w:r w:rsidRPr="00FD40C2">
        <w:rPr>
          <w:rFonts w:ascii="Times New Roman" w:eastAsia="Times New Roman" w:hAnsi="Times New Roman"/>
          <w:sz w:val="28"/>
          <w:szCs w:val="20"/>
          <w:lang w:eastAsia="lv-LV"/>
        </w:rPr>
        <w:t xml:space="preserve">, kas nepārsniedz </w:t>
      </w:r>
      <w:r w:rsidR="00222C53">
        <w:rPr>
          <w:rFonts w:ascii="Times New Roman" w:eastAsia="Times New Roman" w:hAnsi="Times New Roman"/>
          <w:sz w:val="28"/>
          <w:szCs w:val="20"/>
          <w:lang w:eastAsia="lv-LV"/>
        </w:rPr>
        <w:t>2 132 861</w:t>
      </w:r>
      <w:r w:rsidR="008C5BFC">
        <w:rPr>
          <w:rFonts w:ascii="Times New Roman" w:eastAsia="Times New Roman" w:hAnsi="Times New Roman"/>
          <w:sz w:val="28"/>
          <w:szCs w:val="20"/>
          <w:lang w:eastAsia="lv-LV"/>
        </w:rPr>
        <w:t> </w:t>
      </w:r>
      <w:r w:rsidR="0035097B" w:rsidRPr="0035097B">
        <w:rPr>
          <w:rFonts w:ascii="Times New Roman" w:eastAsia="Times New Roman" w:hAnsi="Times New Roman"/>
          <w:i/>
          <w:sz w:val="28"/>
          <w:szCs w:val="20"/>
          <w:lang w:eastAsia="lv-LV"/>
        </w:rPr>
        <w:t>euro</w:t>
      </w:r>
      <w:r w:rsidRPr="00FD40C2">
        <w:rPr>
          <w:rFonts w:ascii="Times New Roman" w:eastAsia="Times New Roman" w:hAnsi="Times New Roman"/>
          <w:sz w:val="28"/>
          <w:szCs w:val="20"/>
          <w:lang w:eastAsia="lv-LV"/>
        </w:rPr>
        <w:t xml:space="preserve">, tiks piešķirts no valsts budžeta programmas 02.00.00 </w:t>
      </w:r>
      <w:r w:rsidR="00361CEC" w:rsidRPr="00361CEC">
        <w:rPr>
          <w:rFonts w:ascii="Times New Roman" w:hAnsi="Times New Roman" w:cs="Times New Roman"/>
          <w:iCs/>
          <w:sz w:val="28"/>
          <w:szCs w:val="28"/>
        </w:rPr>
        <w:t>„</w:t>
      </w:r>
      <w:r w:rsidRPr="00FD40C2">
        <w:rPr>
          <w:rFonts w:ascii="Times New Roman" w:eastAsia="Times New Roman" w:hAnsi="Times New Roman"/>
          <w:sz w:val="28"/>
          <w:szCs w:val="20"/>
          <w:lang w:eastAsia="lv-LV"/>
        </w:rPr>
        <w:t>Līdzekļi neparedzētiem gadījumiem</w:t>
      </w:r>
      <w:r w:rsidR="00247D28">
        <w:rPr>
          <w:rFonts w:ascii="Times New Roman" w:eastAsia="Times New Roman" w:hAnsi="Times New Roman"/>
          <w:sz w:val="28"/>
          <w:szCs w:val="20"/>
          <w:lang w:eastAsia="lv-LV"/>
        </w:rPr>
        <w:t>”</w:t>
      </w:r>
      <w:r w:rsidR="008C5BFC">
        <w:rPr>
          <w:rFonts w:ascii="Times New Roman" w:eastAsia="Times New Roman" w:hAnsi="Times New Roman"/>
          <w:sz w:val="28"/>
          <w:szCs w:val="20"/>
          <w:lang w:eastAsia="lv-LV"/>
        </w:rPr>
        <w:t>;</w:t>
      </w:r>
    </w:p>
    <w:p w14:paraId="360ABE47" w14:textId="77777777" w:rsidR="0035097B" w:rsidRDefault="00FD40C2" w:rsidP="008C5BFC">
      <w:pPr>
        <w:pStyle w:val="Sarakstarindkopa"/>
        <w:keepNext/>
        <w:widowControl w:val="0"/>
        <w:numPr>
          <w:ilvl w:val="0"/>
          <w:numId w:val="22"/>
        </w:numPr>
        <w:spacing w:after="0" w:line="240" w:lineRule="auto"/>
        <w:ind w:left="714" w:hanging="357"/>
        <w:jc w:val="both"/>
        <w:rPr>
          <w:rFonts w:ascii="Times New Roman" w:eastAsia="Times New Roman" w:hAnsi="Times New Roman"/>
          <w:sz w:val="28"/>
          <w:szCs w:val="20"/>
          <w:lang w:eastAsia="lv-LV"/>
        </w:rPr>
      </w:pPr>
      <w:r w:rsidRPr="00FD40C2">
        <w:rPr>
          <w:rFonts w:ascii="Times New Roman" w:eastAsia="Times New Roman" w:hAnsi="Times New Roman"/>
          <w:sz w:val="28"/>
          <w:szCs w:val="20"/>
          <w:lang w:eastAsia="lv-LV"/>
        </w:rPr>
        <w:t xml:space="preserve">Kultūras ministrijai pēc Valsts </w:t>
      </w:r>
      <w:proofErr w:type="gramStart"/>
      <w:r w:rsidRPr="00FD40C2">
        <w:rPr>
          <w:rFonts w:ascii="Times New Roman" w:eastAsia="Times New Roman" w:hAnsi="Times New Roman"/>
          <w:sz w:val="28"/>
          <w:szCs w:val="20"/>
          <w:lang w:eastAsia="lv-LV"/>
        </w:rPr>
        <w:t>kultūrkapitāla fonda</w:t>
      </w:r>
      <w:proofErr w:type="gramEnd"/>
      <w:r w:rsidRPr="00FD40C2">
        <w:rPr>
          <w:rFonts w:ascii="Times New Roman" w:eastAsia="Times New Roman" w:hAnsi="Times New Roman"/>
          <w:sz w:val="28"/>
          <w:szCs w:val="20"/>
          <w:lang w:eastAsia="lv-LV"/>
        </w:rPr>
        <w:t xml:space="preserve"> </w:t>
      </w:r>
      <w:r w:rsidR="00361CEC">
        <w:rPr>
          <w:rFonts w:ascii="Times New Roman" w:eastAsia="Times New Roman" w:hAnsi="Times New Roman"/>
          <w:sz w:val="28"/>
          <w:szCs w:val="20"/>
          <w:lang w:eastAsia="lv-LV"/>
        </w:rPr>
        <w:t>P</w:t>
      </w:r>
      <w:r w:rsidR="00361CEC" w:rsidRPr="00FD40C2">
        <w:rPr>
          <w:rFonts w:ascii="Times New Roman" w:eastAsia="Times New Roman" w:hAnsi="Times New Roman"/>
          <w:sz w:val="28"/>
          <w:szCs w:val="20"/>
          <w:lang w:eastAsia="lv-LV"/>
        </w:rPr>
        <w:t xml:space="preserve">rogrammas </w:t>
      </w:r>
      <w:r w:rsidRPr="00FD40C2">
        <w:rPr>
          <w:rFonts w:ascii="Times New Roman" w:eastAsia="Times New Roman" w:hAnsi="Times New Roman"/>
          <w:sz w:val="28"/>
          <w:szCs w:val="20"/>
          <w:lang w:eastAsia="lv-LV"/>
        </w:rPr>
        <w:t>kārt</w:t>
      </w:r>
      <w:r w:rsidR="0035097B">
        <w:rPr>
          <w:rFonts w:ascii="Times New Roman" w:eastAsia="Times New Roman" w:hAnsi="Times New Roman"/>
          <w:sz w:val="28"/>
          <w:szCs w:val="20"/>
          <w:lang w:eastAsia="lv-LV"/>
        </w:rPr>
        <w:t>u</w:t>
      </w:r>
      <w:r w:rsidRPr="00FD40C2">
        <w:rPr>
          <w:rFonts w:ascii="Times New Roman" w:eastAsia="Times New Roman" w:hAnsi="Times New Roman"/>
          <w:sz w:val="28"/>
          <w:szCs w:val="20"/>
          <w:lang w:eastAsia="lv-LV"/>
        </w:rPr>
        <w:t xml:space="preserve"> pieteikumu izvērtēšanas sagatavot un kultūras ministram noteiktā kārtībā iesniegt izskatīšanai Ministru kabinetā rīkojuma projektu par finanšu līdzekļu piešķiršanu no valsts budžeta programmas 02.00.00 </w:t>
      </w:r>
      <w:r w:rsidR="00361CEC" w:rsidRPr="00361CEC">
        <w:rPr>
          <w:rFonts w:ascii="Times New Roman" w:eastAsia="Times New Roman" w:hAnsi="Times New Roman"/>
          <w:sz w:val="28"/>
          <w:szCs w:val="20"/>
          <w:lang w:eastAsia="lv-LV"/>
        </w:rPr>
        <w:t>„</w:t>
      </w:r>
      <w:r w:rsidRPr="00FD40C2">
        <w:rPr>
          <w:rFonts w:ascii="Times New Roman" w:eastAsia="Times New Roman" w:hAnsi="Times New Roman"/>
          <w:sz w:val="28"/>
          <w:szCs w:val="20"/>
          <w:lang w:eastAsia="lv-LV"/>
        </w:rPr>
        <w:t>Līdzekļi neparedzētiem gadījumiem</w:t>
      </w:r>
      <w:r w:rsidR="00247D28">
        <w:rPr>
          <w:rFonts w:ascii="Times New Roman" w:eastAsia="Times New Roman" w:hAnsi="Times New Roman"/>
          <w:sz w:val="28"/>
          <w:szCs w:val="20"/>
          <w:lang w:eastAsia="lv-LV"/>
        </w:rPr>
        <w:t>”</w:t>
      </w:r>
      <w:r w:rsidRPr="00FD40C2">
        <w:rPr>
          <w:rFonts w:ascii="Times New Roman" w:eastAsia="Times New Roman" w:hAnsi="Times New Roman"/>
          <w:sz w:val="28"/>
          <w:szCs w:val="20"/>
          <w:lang w:eastAsia="lv-LV"/>
        </w:rPr>
        <w:t xml:space="preserve"> atbilstoši </w:t>
      </w:r>
      <w:r w:rsidR="00361CEC">
        <w:rPr>
          <w:rFonts w:ascii="Times New Roman" w:eastAsia="Times New Roman" w:hAnsi="Times New Roman"/>
          <w:sz w:val="28"/>
          <w:szCs w:val="20"/>
          <w:lang w:eastAsia="lv-LV"/>
        </w:rPr>
        <w:t xml:space="preserve">Ministru kabineta </w:t>
      </w:r>
      <w:r w:rsidR="003D18AE">
        <w:rPr>
          <w:rFonts w:ascii="Times New Roman" w:eastAsia="Times New Roman" w:hAnsi="Times New Roman"/>
          <w:sz w:val="28"/>
          <w:szCs w:val="20"/>
          <w:lang w:eastAsia="lv-LV"/>
        </w:rPr>
        <w:t xml:space="preserve">sēdes </w:t>
      </w:r>
      <w:r w:rsidRPr="00FD40C2">
        <w:rPr>
          <w:rFonts w:ascii="Times New Roman" w:eastAsia="Times New Roman" w:hAnsi="Times New Roman"/>
          <w:sz w:val="28"/>
          <w:szCs w:val="20"/>
          <w:lang w:eastAsia="lv-LV"/>
        </w:rPr>
        <w:t xml:space="preserve">protokollēmuma </w:t>
      </w:r>
      <w:r w:rsidR="00361CEC">
        <w:rPr>
          <w:rFonts w:ascii="Times New Roman" w:eastAsia="Times New Roman" w:hAnsi="Times New Roman"/>
          <w:sz w:val="28"/>
          <w:szCs w:val="20"/>
          <w:lang w:eastAsia="lv-LV"/>
        </w:rPr>
        <w:t xml:space="preserve">projekta </w:t>
      </w:r>
      <w:r w:rsidR="003D18AE">
        <w:rPr>
          <w:rFonts w:ascii="Times New Roman" w:eastAsia="Times New Roman" w:hAnsi="Times New Roman"/>
          <w:sz w:val="28"/>
          <w:szCs w:val="20"/>
          <w:lang w:eastAsia="lv-LV"/>
        </w:rPr>
        <w:t>3</w:t>
      </w:r>
      <w:r w:rsidRPr="00FD40C2">
        <w:rPr>
          <w:rFonts w:ascii="Times New Roman" w:eastAsia="Times New Roman" w:hAnsi="Times New Roman"/>
          <w:sz w:val="28"/>
          <w:szCs w:val="20"/>
          <w:lang w:eastAsia="lv-LV"/>
        </w:rPr>
        <w:t>.punktam</w:t>
      </w:r>
      <w:r w:rsidR="008C5BFC">
        <w:rPr>
          <w:rFonts w:ascii="Times New Roman" w:eastAsia="Times New Roman" w:hAnsi="Times New Roman"/>
          <w:sz w:val="28"/>
          <w:szCs w:val="20"/>
          <w:lang w:eastAsia="lv-LV"/>
        </w:rPr>
        <w:t>;</w:t>
      </w:r>
    </w:p>
    <w:p w14:paraId="55328282" w14:textId="77777777" w:rsidR="0035097B" w:rsidRPr="00770119" w:rsidRDefault="0035097B" w:rsidP="008C5BFC">
      <w:pPr>
        <w:pStyle w:val="Sarakstarindkopa"/>
        <w:keepNext/>
        <w:widowControl w:val="0"/>
        <w:numPr>
          <w:ilvl w:val="0"/>
          <w:numId w:val="22"/>
        </w:numPr>
        <w:spacing w:after="0" w:line="240" w:lineRule="auto"/>
        <w:ind w:left="714" w:hanging="357"/>
        <w:jc w:val="both"/>
        <w:rPr>
          <w:rFonts w:ascii="Times New Roman" w:eastAsia="Times New Roman" w:hAnsi="Times New Roman" w:cs="Times New Roman"/>
          <w:sz w:val="28"/>
          <w:szCs w:val="28"/>
          <w:lang w:eastAsia="lv-LV"/>
        </w:rPr>
      </w:pPr>
      <w:r w:rsidRPr="0035097B">
        <w:rPr>
          <w:rFonts w:ascii="Times New Roman" w:eastAsia="Times New Roman" w:hAnsi="Times New Roman"/>
          <w:sz w:val="28"/>
          <w:szCs w:val="20"/>
          <w:lang w:eastAsia="lv-LV"/>
        </w:rPr>
        <w:t xml:space="preserve">Kultūras ministrijai </w:t>
      </w:r>
      <w:r w:rsidR="00235E7D">
        <w:rPr>
          <w:rFonts w:ascii="Times New Roman" w:hAnsi="Times New Roman" w:cs="Times New Roman"/>
          <w:sz w:val="28"/>
          <w:szCs w:val="20"/>
          <w:lang w:eastAsia="lv-LV"/>
        </w:rPr>
        <w:t>septiņu</w:t>
      </w:r>
      <w:r w:rsidR="00235E7D" w:rsidRPr="0097106D">
        <w:rPr>
          <w:rFonts w:ascii="Times New Roman" w:hAnsi="Times New Roman" w:cs="Times New Roman"/>
          <w:sz w:val="28"/>
          <w:szCs w:val="20"/>
          <w:lang w:eastAsia="lv-LV"/>
        </w:rPr>
        <w:t xml:space="preserve"> </w:t>
      </w:r>
      <w:r w:rsidR="002F7687" w:rsidRPr="0097106D">
        <w:rPr>
          <w:rFonts w:ascii="Times New Roman" w:hAnsi="Times New Roman" w:cs="Times New Roman"/>
          <w:sz w:val="28"/>
          <w:szCs w:val="20"/>
          <w:lang w:eastAsia="lv-LV"/>
        </w:rPr>
        <w:t xml:space="preserve">darba dienu laikā pēc informatīvā ziņojuma </w:t>
      </w:r>
      <w:r w:rsidR="008C5BFC" w:rsidRPr="008C5BFC">
        <w:rPr>
          <w:rFonts w:ascii="Times New Roman" w:hAnsi="Times New Roman" w:cs="Times New Roman"/>
          <w:sz w:val="28"/>
          <w:szCs w:val="20"/>
          <w:lang w:eastAsia="lv-LV"/>
        </w:rPr>
        <w:t>„Par atbalsta programmas „Par atbalsta pasākumu Covid-19 krīzes ietekmētajiem kultūras pasākumu rīkotājiem” pagarinājumu”</w:t>
      </w:r>
      <w:r w:rsidR="008C5BFC">
        <w:rPr>
          <w:rFonts w:ascii="Times New Roman" w:hAnsi="Times New Roman" w:cs="Times New Roman"/>
          <w:sz w:val="28"/>
          <w:szCs w:val="20"/>
          <w:lang w:eastAsia="lv-LV"/>
        </w:rPr>
        <w:t xml:space="preserve"> </w:t>
      </w:r>
      <w:r w:rsidR="002F7687" w:rsidRPr="0097106D">
        <w:rPr>
          <w:rFonts w:ascii="Times New Roman" w:hAnsi="Times New Roman" w:cs="Times New Roman"/>
          <w:sz w:val="28"/>
          <w:szCs w:val="20"/>
          <w:lang w:eastAsia="lv-LV"/>
        </w:rPr>
        <w:t>izskatīšanas Ministru kabinetā</w:t>
      </w:r>
      <w:r w:rsidR="002F7687" w:rsidRPr="0035097B" w:rsidDel="002F7687">
        <w:rPr>
          <w:rFonts w:ascii="Times New Roman" w:eastAsia="Times New Roman" w:hAnsi="Times New Roman"/>
          <w:sz w:val="28"/>
          <w:szCs w:val="20"/>
          <w:lang w:eastAsia="lv-LV"/>
        </w:rPr>
        <w:t xml:space="preserve"> </w:t>
      </w:r>
      <w:r w:rsidRPr="0035097B">
        <w:rPr>
          <w:rFonts w:ascii="Times New Roman" w:eastAsia="Times New Roman" w:hAnsi="Times New Roman"/>
          <w:sz w:val="28"/>
          <w:szCs w:val="20"/>
          <w:lang w:eastAsia="lv-LV"/>
        </w:rPr>
        <w:t>sagatavo</w:t>
      </w:r>
      <w:r w:rsidR="00247D28">
        <w:rPr>
          <w:rFonts w:ascii="Times New Roman" w:eastAsia="Times New Roman" w:hAnsi="Times New Roman"/>
          <w:sz w:val="28"/>
          <w:szCs w:val="20"/>
          <w:lang w:eastAsia="lv-LV"/>
        </w:rPr>
        <w:t>t</w:t>
      </w:r>
      <w:r>
        <w:rPr>
          <w:rFonts w:ascii="Times New Roman" w:eastAsia="Times New Roman" w:hAnsi="Times New Roman"/>
          <w:sz w:val="28"/>
          <w:szCs w:val="20"/>
          <w:lang w:eastAsia="lv-LV"/>
        </w:rPr>
        <w:t xml:space="preserve"> </w:t>
      </w:r>
      <w:r w:rsidRPr="0035097B">
        <w:rPr>
          <w:rFonts w:ascii="Times New Roman" w:eastAsia="Times New Roman" w:hAnsi="Times New Roman" w:cs="Times New Roman"/>
          <w:sz w:val="28"/>
          <w:szCs w:val="28"/>
          <w:lang w:eastAsia="lv-LV"/>
        </w:rPr>
        <w:t xml:space="preserve">un </w:t>
      </w:r>
      <w:r w:rsidRPr="0035097B">
        <w:rPr>
          <w:rFonts w:ascii="Times New Roman" w:hAnsi="Times New Roman" w:cs="Times New Roman"/>
          <w:sz w:val="28"/>
          <w:szCs w:val="28"/>
        </w:rPr>
        <w:t>iesniegt paziņojumu „</w:t>
      </w:r>
      <w:r>
        <w:rPr>
          <w:rFonts w:ascii="Times New Roman" w:hAnsi="Times New Roman" w:cs="Times New Roman"/>
          <w:sz w:val="28"/>
          <w:szCs w:val="28"/>
        </w:rPr>
        <w:t xml:space="preserve">Par grozījumiem lietā </w:t>
      </w:r>
      <w:r w:rsidRPr="0035097B">
        <w:rPr>
          <w:rFonts w:ascii="Times New Roman" w:hAnsi="Times New Roman" w:cs="Times New Roman"/>
          <w:iCs/>
          <w:sz w:val="28"/>
          <w:szCs w:val="28"/>
        </w:rPr>
        <w:t>SA.60528</w:t>
      </w:r>
      <w:r>
        <w:rPr>
          <w:rFonts w:ascii="Times New Roman" w:hAnsi="Times New Roman" w:cs="Times New Roman"/>
          <w:iCs/>
          <w:sz w:val="28"/>
          <w:szCs w:val="28"/>
        </w:rPr>
        <w:t>”</w:t>
      </w:r>
      <w:r w:rsidRPr="0035097B">
        <w:rPr>
          <w:rFonts w:ascii="Times New Roman" w:hAnsi="Times New Roman" w:cs="Times New Roman"/>
          <w:sz w:val="28"/>
          <w:szCs w:val="28"/>
        </w:rPr>
        <w:t xml:space="preserve"> Eiropas Komisijai lēmuma saņemšanai</w:t>
      </w:r>
      <w:r w:rsidR="008C5BFC">
        <w:rPr>
          <w:rFonts w:ascii="Times New Roman" w:hAnsi="Times New Roman" w:cs="Times New Roman"/>
          <w:sz w:val="28"/>
          <w:szCs w:val="28"/>
        </w:rPr>
        <w:t>;</w:t>
      </w:r>
    </w:p>
    <w:p w14:paraId="0DC5A878" w14:textId="77777777" w:rsidR="00705AD7" w:rsidRPr="00770119" w:rsidRDefault="00705AD7" w:rsidP="008C5BFC">
      <w:pPr>
        <w:pStyle w:val="Sarakstarindkopa"/>
        <w:numPr>
          <w:ilvl w:val="0"/>
          <w:numId w:val="22"/>
        </w:numPr>
        <w:spacing w:after="0" w:line="240" w:lineRule="auto"/>
        <w:ind w:left="714" w:hanging="357"/>
        <w:jc w:val="both"/>
        <w:rPr>
          <w:rFonts w:ascii="Times New Roman" w:hAnsi="Times New Roman" w:cs="Times New Roman"/>
          <w:sz w:val="28"/>
          <w:szCs w:val="28"/>
          <w:lang w:eastAsia="lv-LV"/>
        </w:rPr>
      </w:pPr>
      <w:r w:rsidRPr="00770119">
        <w:rPr>
          <w:rFonts w:ascii="Times New Roman" w:hAnsi="Times New Roman" w:cs="Times New Roman"/>
          <w:sz w:val="28"/>
          <w:szCs w:val="28"/>
          <w:lang w:eastAsia="lv-LV"/>
        </w:rPr>
        <w:t xml:space="preserve">Kultūras ministrijai </w:t>
      </w:r>
      <w:r w:rsidR="008C5BFC" w:rsidRPr="008C5BFC">
        <w:rPr>
          <w:rFonts w:ascii="Times New Roman" w:eastAsia="Times New Roman" w:hAnsi="Times New Roman" w:cs="Times New Roman"/>
          <w:sz w:val="28"/>
          <w:szCs w:val="20"/>
          <w:lang w:eastAsia="lv-LV"/>
        </w:rPr>
        <w:t xml:space="preserve">sagatavot un kultūras ministram noteiktā kārtībā iesniegt izskatīšanai </w:t>
      </w:r>
      <w:r w:rsidR="008C5BFC" w:rsidRPr="008C5BFC">
        <w:rPr>
          <w:rFonts w:ascii="Times New Roman" w:eastAsia="Times New Roman" w:hAnsi="Times New Roman" w:cs="Times New Roman"/>
          <w:sz w:val="28"/>
          <w:szCs w:val="28"/>
          <w:lang w:eastAsia="lv-LV"/>
        </w:rPr>
        <w:t xml:space="preserve">Ministru kabineta </w:t>
      </w:r>
      <w:proofErr w:type="gramStart"/>
      <w:r w:rsidR="008C5BFC" w:rsidRPr="008C5BFC">
        <w:rPr>
          <w:rFonts w:ascii="Times New Roman" w:eastAsia="Times New Roman" w:hAnsi="Times New Roman" w:cs="Times New Roman"/>
          <w:sz w:val="28"/>
          <w:szCs w:val="28"/>
          <w:lang w:eastAsia="lv-LV"/>
        </w:rPr>
        <w:t>2021.gada</w:t>
      </w:r>
      <w:proofErr w:type="gramEnd"/>
      <w:r w:rsidR="008C5BFC" w:rsidRPr="008C5BFC">
        <w:rPr>
          <w:rFonts w:ascii="Times New Roman" w:eastAsia="Times New Roman" w:hAnsi="Times New Roman" w:cs="Times New Roman"/>
          <w:sz w:val="28"/>
          <w:szCs w:val="28"/>
          <w:lang w:eastAsia="lv-LV"/>
        </w:rPr>
        <w:t xml:space="preserve"> 6.jūlija sēdē grozījumus Covid-19 infekcijas izplatības pārvaldības likumā atbilstoši informatīv</w:t>
      </w:r>
      <w:r w:rsidR="00EB0E4F">
        <w:rPr>
          <w:rFonts w:ascii="Times New Roman" w:eastAsia="Times New Roman" w:hAnsi="Times New Roman" w:cs="Times New Roman"/>
          <w:sz w:val="28"/>
          <w:szCs w:val="28"/>
          <w:lang w:eastAsia="lv-LV"/>
        </w:rPr>
        <w:t>a</w:t>
      </w:r>
      <w:r w:rsidR="008C5BFC" w:rsidRPr="008C5BFC">
        <w:rPr>
          <w:rFonts w:ascii="Times New Roman" w:eastAsia="Times New Roman" w:hAnsi="Times New Roman" w:cs="Times New Roman"/>
          <w:sz w:val="28"/>
          <w:szCs w:val="28"/>
          <w:lang w:eastAsia="lv-LV"/>
        </w:rPr>
        <w:t xml:space="preserve">jā ziņojumā </w:t>
      </w:r>
      <w:r w:rsidR="008C5BFC" w:rsidRPr="008C5BFC">
        <w:rPr>
          <w:rFonts w:ascii="Times New Roman" w:hAnsi="Times New Roman" w:cs="Times New Roman"/>
          <w:sz w:val="28"/>
          <w:szCs w:val="20"/>
          <w:lang w:eastAsia="lv-LV"/>
        </w:rPr>
        <w:t>„Par atbalsta programmas „Par atbalsta pasākumu Covid-19 krīzes ietekmētajiem kultūras pasākumu rīkotājiem” pagarinājumu”</w:t>
      </w:r>
      <w:r w:rsidR="008C5BFC">
        <w:rPr>
          <w:rFonts w:ascii="Times New Roman" w:hAnsi="Times New Roman" w:cs="Times New Roman"/>
          <w:sz w:val="28"/>
          <w:szCs w:val="20"/>
          <w:lang w:eastAsia="lv-LV"/>
        </w:rPr>
        <w:t xml:space="preserve"> </w:t>
      </w:r>
      <w:r w:rsidR="008C5BFC" w:rsidRPr="008C5BFC">
        <w:rPr>
          <w:rFonts w:ascii="Times New Roman" w:eastAsia="Times New Roman" w:hAnsi="Times New Roman" w:cs="Times New Roman"/>
          <w:sz w:val="28"/>
          <w:szCs w:val="28"/>
          <w:lang w:eastAsia="lv-LV"/>
        </w:rPr>
        <w:t>minētajam</w:t>
      </w:r>
      <w:r w:rsidRPr="00770119">
        <w:rPr>
          <w:rFonts w:ascii="Times New Roman" w:hAnsi="Times New Roman" w:cs="Times New Roman"/>
          <w:sz w:val="28"/>
          <w:szCs w:val="28"/>
          <w:lang w:eastAsia="lv-LV"/>
        </w:rPr>
        <w:t>.</w:t>
      </w:r>
    </w:p>
    <w:bookmarkEnd w:id="2"/>
    <w:bookmarkEnd w:id="6"/>
    <w:p w14:paraId="72DCC501" w14:textId="77777777" w:rsidR="007B7B73" w:rsidRDefault="007B7B73" w:rsidP="003D18AE">
      <w:pPr>
        <w:keepNext/>
        <w:spacing w:after="0" w:line="240" w:lineRule="auto"/>
        <w:jc w:val="both"/>
        <w:rPr>
          <w:rStyle w:val="spelle"/>
          <w:rFonts w:ascii="Times New Roman" w:hAnsi="Times New Roman"/>
          <w:sz w:val="24"/>
          <w:szCs w:val="24"/>
        </w:rPr>
      </w:pPr>
    </w:p>
    <w:p w14:paraId="1A7EA729" w14:textId="77777777" w:rsidR="005D027E" w:rsidRPr="007B7B73" w:rsidRDefault="005D027E" w:rsidP="003D18AE">
      <w:pPr>
        <w:keepNext/>
        <w:spacing w:after="0" w:line="240" w:lineRule="auto"/>
        <w:jc w:val="both"/>
        <w:rPr>
          <w:rStyle w:val="spelle"/>
          <w:rFonts w:ascii="Times New Roman" w:hAnsi="Times New Roman"/>
          <w:sz w:val="24"/>
          <w:szCs w:val="24"/>
        </w:rPr>
      </w:pPr>
    </w:p>
    <w:p w14:paraId="07DF83AC" w14:textId="77777777" w:rsidR="00DA1763" w:rsidRPr="00817045" w:rsidRDefault="00DA1763" w:rsidP="003D18AE">
      <w:pPr>
        <w:keepNext/>
        <w:pBdr>
          <w:top w:val="nil"/>
          <w:left w:val="nil"/>
          <w:bottom w:val="nil"/>
          <w:right w:val="nil"/>
          <w:between w:val="nil"/>
        </w:pBdr>
        <w:spacing w:after="0" w:line="240" w:lineRule="auto"/>
        <w:ind w:left="142"/>
        <w:jc w:val="both"/>
        <w:rPr>
          <w:rFonts w:ascii="Times New Roman" w:eastAsia="Times New Roman" w:hAnsi="Times New Roman" w:cs="Times New Roman"/>
          <w:sz w:val="28"/>
          <w:szCs w:val="28"/>
        </w:rPr>
      </w:pPr>
      <w:r w:rsidRPr="00817045">
        <w:rPr>
          <w:rFonts w:ascii="Times New Roman" w:eastAsia="Times New Roman" w:hAnsi="Times New Roman" w:cs="Times New Roman"/>
          <w:sz w:val="28"/>
          <w:szCs w:val="28"/>
        </w:rPr>
        <w:t>Kultūras ministrs</w:t>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t>N</w:t>
      </w:r>
      <w:r w:rsidR="003712A5">
        <w:rPr>
          <w:rFonts w:ascii="Times New Roman" w:eastAsia="Times New Roman" w:hAnsi="Times New Roman" w:cs="Times New Roman"/>
          <w:sz w:val="28"/>
          <w:szCs w:val="28"/>
        </w:rPr>
        <w:t>.P</w:t>
      </w:r>
      <w:r w:rsidRPr="00817045">
        <w:rPr>
          <w:rFonts w:ascii="Times New Roman" w:eastAsia="Times New Roman" w:hAnsi="Times New Roman" w:cs="Times New Roman"/>
          <w:sz w:val="28"/>
          <w:szCs w:val="28"/>
        </w:rPr>
        <w:t>untulis</w:t>
      </w:r>
    </w:p>
    <w:p w14:paraId="24CB24AB" w14:textId="77777777" w:rsidR="007B7B73" w:rsidRDefault="007B7B73" w:rsidP="003D18AE">
      <w:pPr>
        <w:pBdr>
          <w:top w:val="nil"/>
          <w:left w:val="nil"/>
          <w:bottom w:val="nil"/>
          <w:right w:val="nil"/>
          <w:between w:val="nil"/>
        </w:pBdr>
        <w:spacing w:after="0" w:line="240" w:lineRule="auto"/>
        <w:ind w:left="142"/>
        <w:jc w:val="both"/>
        <w:rPr>
          <w:rFonts w:ascii="Times New Roman" w:eastAsia="Times New Roman" w:hAnsi="Times New Roman" w:cs="Times New Roman"/>
          <w:sz w:val="28"/>
          <w:szCs w:val="28"/>
        </w:rPr>
      </w:pPr>
    </w:p>
    <w:p w14:paraId="204A7D07" w14:textId="77777777" w:rsidR="00DA1763" w:rsidRPr="00817045" w:rsidRDefault="00DA1763" w:rsidP="003D18AE">
      <w:pPr>
        <w:pBdr>
          <w:top w:val="nil"/>
          <w:left w:val="nil"/>
          <w:bottom w:val="nil"/>
          <w:right w:val="nil"/>
          <w:between w:val="nil"/>
        </w:pBdr>
        <w:spacing w:after="0" w:line="240" w:lineRule="auto"/>
        <w:ind w:left="142"/>
        <w:jc w:val="both"/>
        <w:rPr>
          <w:rFonts w:ascii="Times New Roman" w:eastAsia="Times New Roman" w:hAnsi="Times New Roman" w:cs="Times New Roman"/>
          <w:sz w:val="28"/>
          <w:szCs w:val="28"/>
        </w:rPr>
      </w:pPr>
      <w:r w:rsidRPr="00817045">
        <w:rPr>
          <w:rFonts w:ascii="Times New Roman" w:eastAsia="Times New Roman" w:hAnsi="Times New Roman" w:cs="Times New Roman"/>
          <w:sz w:val="28"/>
          <w:szCs w:val="28"/>
        </w:rPr>
        <w:t>Vīza: Valsts sekretāre</w:t>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r>
      <w:r w:rsidRPr="00817045">
        <w:rPr>
          <w:rFonts w:ascii="Times New Roman" w:eastAsia="Times New Roman" w:hAnsi="Times New Roman" w:cs="Times New Roman"/>
          <w:sz w:val="28"/>
          <w:szCs w:val="28"/>
        </w:rPr>
        <w:tab/>
        <w:t>D.Vilsone</w:t>
      </w:r>
    </w:p>
    <w:p w14:paraId="64AB4544" w14:textId="77777777" w:rsidR="00495C6F" w:rsidRDefault="00495C6F" w:rsidP="003D18AE">
      <w:pPr>
        <w:pStyle w:val="paragraph"/>
        <w:spacing w:before="0" w:beforeAutospacing="0" w:after="0" w:afterAutospacing="0"/>
        <w:jc w:val="both"/>
        <w:textAlignment w:val="baseline"/>
        <w:rPr>
          <w:rStyle w:val="eop"/>
        </w:rPr>
      </w:pPr>
    </w:p>
    <w:p w14:paraId="198D25BC" w14:textId="77777777" w:rsidR="00187214" w:rsidRDefault="00187214" w:rsidP="003D18AE">
      <w:pPr>
        <w:pStyle w:val="paragraph"/>
        <w:spacing w:before="0" w:beforeAutospacing="0" w:after="0" w:afterAutospacing="0"/>
        <w:jc w:val="both"/>
        <w:textAlignment w:val="baseline"/>
        <w:rPr>
          <w:rStyle w:val="eop"/>
        </w:rPr>
      </w:pPr>
    </w:p>
    <w:p w14:paraId="56ED6394" w14:textId="77777777" w:rsidR="005D027E" w:rsidRDefault="005D027E" w:rsidP="003D18AE">
      <w:pPr>
        <w:pStyle w:val="paragraph"/>
        <w:spacing w:before="0" w:beforeAutospacing="0" w:after="0" w:afterAutospacing="0"/>
        <w:jc w:val="both"/>
        <w:textAlignment w:val="baseline"/>
        <w:rPr>
          <w:rStyle w:val="eop"/>
        </w:rPr>
      </w:pPr>
    </w:p>
    <w:p w14:paraId="6C120D23" w14:textId="77777777" w:rsidR="00187214" w:rsidRDefault="00187214" w:rsidP="003D18AE">
      <w:pPr>
        <w:pStyle w:val="paragraph"/>
        <w:spacing w:before="0" w:beforeAutospacing="0" w:after="0" w:afterAutospacing="0"/>
        <w:jc w:val="both"/>
        <w:textAlignment w:val="baseline"/>
        <w:rPr>
          <w:rStyle w:val="eop"/>
        </w:rPr>
      </w:pPr>
    </w:p>
    <w:p w14:paraId="1D7AE659" w14:textId="77777777" w:rsidR="0009657D" w:rsidRDefault="0009657D" w:rsidP="003D18AE">
      <w:pPr>
        <w:pStyle w:val="paragraph"/>
        <w:spacing w:before="0" w:beforeAutospacing="0" w:after="0" w:afterAutospacing="0"/>
        <w:jc w:val="both"/>
        <w:textAlignment w:val="baseline"/>
        <w:rPr>
          <w:rStyle w:val="eop"/>
        </w:rPr>
      </w:pPr>
    </w:p>
    <w:p w14:paraId="0EE39BA2" w14:textId="77777777" w:rsidR="0009657D" w:rsidRDefault="0009657D" w:rsidP="003D18AE">
      <w:pPr>
        <w:pStyle w:val="paragraph"/>
        <w:spacing w:before="0" w:beforeAutospacing="0" w:after="0" w:afterAutospacing="0"/>
        <w:jc w:val="both"/>
        <w:textAlignment w:val="baseline"/>
        <w:rPr>
          <w:rStyle w:val="eop"/>
        </w:rPr>
      </w:pPr>
    </w:p>
    <w:p w14:paraId="4CD64B46" w14:textId="77777777" w:rsidR="00361CEC" w:rsidRDefault="00361CEC" w:rsidP="003D18AE">
      <w:pPr>
        <w:pStyle w:val="paragraph"/>
        <w:spacing w:before="0" w:beforeAutospacing="0" w:after="0" w:afterAutospacing="0"/>
        <w:jc w:val="both"/>
        <w:textAlignment w:val="baseline"/>
        <w:rPr>
          <w:rStyle w:val="eop"/>
        </w:rPr>
      </w:pPr>
    </w:p>
    <w:p w14:paraId="5412A9D3" w14:textId="77777777" w:rsidR="00187214" w:rsidRDefault="00187214" w:rsidP="003D18AE">
      <w:pPr>
        <w:pStyle w:val="paragraph"/>
        <w:spacing w:before="0" w:beforeAutospacing="0" w:after="0" w:afterAutospacing="0"/>
        <w:jc w:val="both"/>
        <w:textAlignment w:val="baseline"/>
        <w:rPr>
          <w:rStyle w:val="eop"/>
        </w:rPr>
      </w:pPr>
    </w:p>
    <w:p w14:paraId="6B09E4FB" w14:textId="77777777" w:rsidR="00187214" w:rsidRPr="00CE5EF4" w:rsidRDefault="0035097B" w:rsidP="003D18AE">
      <w:pPr>
        <w:pStyle w:val="paragraph"/>
        <w:spacing w:before="0" w:beforeAutospacing="0" w:after="0" w:afterAutospacing="0"/>
        <w:jc w:val="both"/>
        <w:textAlignment w:val="baseline"/>
        <w:rPr>
          <w:rStyle w:val="eop"/>
          <w:sz w:val="20"/>
          <w:szCs w:val="20"/>
        </w:rPr>
      </w:pPr>
      <w:r w:rsidRPr="00CE5EF4">
        <w:rPr>
          <w:rStyle w:val="eop"/>
          <w:sz w:val="20"/>
          <w:szCs w:val="20"/>
        </w:rPr>
        <w:t>Zakevica 67330260</w:t>
      </w:r>
    </w:p>
    <w:p w14:paraId="75A26F82" w14:textId="77777777" w:rsidR="00187214" w:rsidRDefault="00463914" w:rsidP="003D18AE">
      <w:pPr>
        <w:pStyle w:val="paragraph"/>
        <w:spacing w:before="0" w:beforeAutospacing="0" w:after="0" w:afterAutospacing="0"/>
        <w:jc w:val="both"/>
        <w:textAlignment w:val="baseline"/>
        <w:rPr>
          <w:rStyle w:val="eop"/>
        </w:rPr>
      </w:pPr>
      <w:hyperlink r:id="rId8" w:history="1">
        <w:r w:rsidR="005D027E" w:rsidRPr="00E97CB5">
          <w:rPr>
            <w:rStyle w:val="Hipersaite"/>
            <w:sz w:val="20"/>
            <w:szCs w:val="20"/>
          </w:rPr>
          <w:t>Baiba.Zakevica@km.gov.lv</w:t>
        </w:r>
      </w:hyperlink>
    </w:p>
    <w:sectPr w:rsidR="00187214" w:rsidSect="00130AAA">
      <w:headerReference w:type="default" r:id="rId9"/>
      <w:footerReference w:type="default" r:id="rId10"/>
      <w:footerReference w:type="first" r:id="rId11"/>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CF36D" w14:textId="77777777" w:rsidR="003335EE" w:rsidRDefault="003335EE" w:rsidP="003B52A8">
      <w:pPr>
        <w:spacing w:after="0" w:line="240" w:lineRule="auto"/>
      </w:pPr>
      <w:r>
        <w:separator/>
      </w:r>
    </w:p>
  </w:endnote>
  <w:endnote w:type="continuationSeparator" w:id="0">
    <w:p w14:paraId="4B3DEE88" w14:textId="77777777" w:rsidR="003335EE" w:rsidRDefault="003335EE" w:rsidP="003B52A8">
      <w:pPr>
        <w:spacing w:after="0" w:line="240" w:lineRule="auto"/>
      </w:pPr>
      <w:r>
        <w:continuationSeparator/>
      </w:r>
    </w:p>
  </w:endnote>
  <w:endnote w:type="continuationNotice" w:id="1">
    <w:p w14:paraId="423DDB33" w14:textId="77777777" w:rsidR="003335EE" w:rsidRDefault="00333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7C5C" w14:textId="2FA54168" w:rsidR="003B52A8" w:rsidRPr="00DA1763" w:rsidRDefault="00495C6F" w:rsidP="00DA1763">
    <w:pPr>
      <w:pStyle w:val="Kjene"/>
      <w:rPr>
        <w:rFonts w:ascii="Times New Roman" w:hAnsi="Times New Roman" w:cs="Times New Roman"/>
        <w:sz w:val="20"/>
        <w:szCs w:val="20"/>
      </w:rPr>
    </w:pPr>
    <w:r w:rsidRPr="00DA1763">
      <w:rPr>
        <w:rFonts w:ascii="Times New Roman" w:hAnsi="Times New Roman" w:cs="Times New Roman"/>
        <w:sz w:val="20"/>
        <w:szCs w:val="20"/>
      </w:rPr>
      <w:t>KMZin_</w:t>
    </w:r>
    <w:r w:rsidR="00BA466D">
      <w:rPr>
        <w:rFonts w:ascii="Times New Roman" w:hAnsi="Times New Roman" w:cs="Times New Roman"/>
        <w:sz w:val="20"/>
        <w:szCs w:val="20"/>
      </w:rPr>
      <w:t>2</w:t>
    </w:r>
    <w:r w:rsidR="00463914">
      <w:rPr>
        <w:rFonts w:ascii="Times New Roman" w:hAnsi="Times New Roman" w:cs="Times New Roman"/>
        <w:sz w:val="20"/>
        <w:szCs w:val="20"/>
      </w:rPr>
      <w:t>9</w:t>
    </w:r>
    <w:r w:rsidR="001B4919">
      <w:rPr>
        <w:rFonts w:ascii="Times New Roman" w:hAnsi="Times New Roman" w:cs="Times New Roman"/>
        <w:sz w:val="20"/>
        <w:szCs w:val="20"/>
      </w:rPr>
      <w:t>06</w:t>
    </w:r>
    <w:r>
      <w:rPr>
        <w:rFonts w:ascii="Times New Roman" w:hAnsi="Times New Roman" w:cs="Times New Roman"/>
        <w:sz w:val="20"/>
        <w:szCs w:val="20"/>
      </w:rPr>
      <w:t>21</w:t>
    </w:r>
    <w:r w:rsidRPr="00DA1763">
      <w:rPr>
        <w:rFonts w:ascii="Times New Roman" w:hAnsi="Times New Roman" w:cs="Times New Roman"/>
        <w:sz w:val="20"/>
        <w:szCs w:val="20"/>
      </w:rPr>
      <w:t>_</w:t>
    </w:r>
    <w:r>
      <w:rPr>
        <w:rFonts w:ascii="Times New Roman" w:hAnsi="Times New Roman" w:cs="Times New Roman"/>
        <w:sz w:val="20"/>
        <w:szCs w:val="20"/>
      </w:rPr>
      <w:t>bilesu_komp_</w:t>
    </w:r>
    <w:r w:rsidR="0035097B">
      <w:rPr>
        <w:rFonts w:ascii="Times New Roman" w:hAnsi="Times New Roman" w:cs="Times New Roman"/>
        <w:sz w:val="20"/>
        <w:szCs w:val="20"/>
      </w:rPr>
      <w:t>pagarinajums</w:t>
    </w:r>
    <w:r>
      <w:rPr>
        <w:rFonts w:ascii="Times New Roman" w:hAnsi="Times New Roman" w:cs="Times New Roman"/>
        <w:sz w:val="20"/>
        <w:szCs w:val="20"/>
      </w:rPr>
      <w:t>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B070" w14:textId="5C460AFF" w:rsidR="001B4919" w:rsidRPr="00DA1763" w:rsidRDefault="00340077" w:rsidP="001B4919">
    <w:pPr>
      <w:pStyle w:val="Kjene"/>
      <w:rPr>
        <w:rFonts w:ascii="Times New Roman" w:hAnsi="Times New Roman" w:cs="Times New Roman"/>
        <w:sz w:val="20"/>
        <w:szCs w:val="20"/>
      </w:rPr>
    </w:pPr>
    <w:r w:rsidRPr="00340077">
      <w:rPr>
        <w:rFonts w:ascii="Times New Roman" w:hAnsi="Times New Roman" w:cs="Times New Roman"/>
        <w:sz w:val="20"/>
        <w:szCs w:val="20"/>
      </w:rPr>
      <w:t>KMZin_</w:t>
    </w:r>
    <w:r w:rsidR="007675FC">
      <w:rPr>
        <w:rFonts w:ascii="Times New Roman" w:hAnsi="Times New Roman" w:cs="Times New Roman"/>
        <w:sz w:val="20"/>
        <w:szCs w:val="20"/>
      </w:rPr>
      <w:t>2</w:t>
    </w:r>
    <w:r w:rsidR="00463914">
      <w:rPr>
        <w:rFonts w:ascii="Times New Roman" w:hAnsi="Times New Roman" w:cs="Times New Roman"/>
        <w:sz w:val="20"/>
        <w:szCs w:val="20"/>
      </w:rPr>
      <w:t>9</w:t>
    </w:r>
    <w:r w:rsidRPr="00340077">
      <w:rPr>
        <w:rFonts w:ascii="Times New Roman" w:hAnsi="Times New Roman" w:cs="Times New Roman"/>
        <w:sz w:val="20"/>
        <w:szCs w:val="20"/>
      </w:rPr>
      <w:t>0621_bilesu_komp_pagarinajums_Covid19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309C" w14:textId="77777777" w:rsidR="003335EE" w:rsidRDefault="003335EE" w:rsidP="003B52A8">
      <w:pPr>
        <w:spacing w:after="0" w:line="240" w:lineRule="auto"/>
      </w:pPr>
      <w:r>
        <w:separator/>
      </w:r>
    </w:p>
  </w:footnote>
  <w:footnote w:type="continuationSeparator" w:id="0">
    <w:p w14:paraId="34C8927E" w14:textId="77777777" w:rsidR="003335EE" w:rsidRDefault="003335EE" w:rsidP="003B52A8">
      <w:pPr>
        <w:spacing w:after="0" w:line="240" w:lineRule="auto"/>
      </w:pPr>
      <w:r>
        <w:continuationSeparator/>
      </w:r>
    </w:p>
  </w:footnote>
  <w:footnote w:type="continuationNotice" w:id="1">
    <w:p w14:paraId="1A791A56" w14:textId="77777777" w:rsidR="003335EE" w:rsidRDefault="00333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8567"/>
      <w:docPartObj>
        <w:docPartGallery w:val="Page Numbers (Top of Page)"/>
        <w:docPartUnique/>
      </w:docPartObj>
    </w:sdtPr>
    <w:sdtEndPr>
      <w:rPr>
        <w:rFonts w:ascii="Times New Roman" w:hAnsi="Times New Roman" w:cs="Times New Roman"/>
        <w:sz w:val="24"/>
        <w:szCs w:val="24"/>
      </w:rPr>
    </w:sdtEndPr>
    <w:sdtContent>
      <w:p w14:paraId="3F74E8B5" w14:textId="77777777" w:rsidR="00DA1763" w:rsidRDefault="00DA1763" w:rsidP="00BE073C">
        <w:pPr>
          <w:pStyle w:val="Galvene"/>
          <w:jc w:val="center"/>
        </w:pPr>
        <w:r w:rsidRPr="00DA1763">
          <w:rPr>
            <w:rFonts w:ascii="Times New Roman" w:hAnsi="Times New Roman" w:cs="Times New Roman"/>
            <w:sz w:val="24"/>
            <w:szCs w:val="24"/>
          </w:rPr>
          <w:fldChar w:fldCharType="begin"/>
        </w:r>
        <w:r w:rsidRPr="00DA1763">
          <w:rPr>
            <w:rFonts w:ascii="Times New Roman" w:hAnsi="Times New Roman" w:cs="Times New Roman"/>
            <w:sz w:val="24"/>
            <w:szCs w:val="24"/>
          </w:rPr>
          <w:instrText>PAGE   \* MERGEFORMAT</w:instrText>
        </w:r>
        <w:r w:rsidRPr="00DA1763">
          <w:rPr>
            <w:rFonts w:ascii="Times New Roman" w:hAnsi="Times New Roman" w:cs="Times New Roman"/>
            <w:sz w:val="24"/>
            <w:szCs w:val="24"/>
          </w:rPr>
          <w:fldChar w:fldCharType="separate"/>
        </w:r>
        <w:r w:rsidR="00AB76E2">
          <w:rPr>
            <w:rFonts w:ascii="Times New Roman" w:hAnsi="Times New Roman" w:cs="Times New Roman"/>
            <w:noProof/>
            <w:sz w:val="24"/>
            <w:szCs w:val="24"/>
          </w:rPr>
          <w:t>2</w:t>
        </w:r>
        <w:r w:rsidRPr="00DA176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13F"/>
    <w:multiLevelType w:val="multilevel"/>
    <w:tmpl w:val="69EE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64EA5"/>
    <w:multiLevelType w:val="hybridMultilevel"/>
    <w:tmpl w:val="D2C8B9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A47B23"/>
    <w:multiLevelType w:val="hybridMultilevel"/>
    <w:tmpl w:val="EE609350"/>
    <w:lvl w:ilvl="0" w:tplc="DA50B3E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C2086F"/>
    <w:multiLevelType w:val="hybridMultilevel"/>
    <w:tmpl w:val="D24EB94A"/>
    <w:lvl w:ilvl="0" w:tplc="C3CE4B9E">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BD604E4"/>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27323"/>
    <w:multiLevelType w:val="hybridMultilevel"/>
    <w:tmpl w:val="3C5E5A64"/>
    <w:lvl w:ilvl="0" w:tplc="6DF602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7801828"/>
    <w:multiLevelType w:val="hybridMultilevel"/>
    <w:tmpl w:val="2AF8E30E"/>
    <w:lvl w:ilvl="0" w:tplc="CA8A9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E10A2E"/>
    <w:multiLevelType w:val="hybridMultilevel"/>
    <w:tmpl w:val="9CECB818"/>
    <w:lvl w:ilvl="0" w:tplc="E9AC3082">
      <w:start w:val="1"/>
      <w:numFmt w:val="decimal"/>
      <w:lvlText w:val="%1)"/>
      <w:lvlJc w:val="left"/>
      <w:pPr>
        <w:ind w:left="1080" w:hanging="360"/>
      </w:pPr>
      <w:rPr>
        <w:rFonts w:ascii="Times New Roman" w:eastAsiaTheme="minorHAnsi" w:hAnsi="Times New Roman" w:cs="Times New Roman"/>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AD84959"/>
    <w:multiLevelType w:val="multilevel"/>
    <w:tmpl w:val="4EA8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F34BA3"/>
    <w:multiLevelType w:val="hybridMultilevel"/>
    <w:tmpl w:val="20C22E6A"/>
    <w:lvl w:ilvl="0" w:tplc="CF5A5E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DA27F3"/>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E360C0"/>
    <w:multiLevelType w:val="hybridMultilevel"/>
    <w:tmpl w:val="0006641C"/>
    <w:lvl w:ilvl="0" w:tplc="0E0ADCCE">
      <w:start w:val="1"/>
      <w:numFmt w:val="bullet"/>
      <w:lvlText w:val="-"/>
      <w:lvlJc w:val="left"/>
      <w:pPr>
        <w:tabs>
          <w:tab w:val="num" w:pos="720"/>
        </w:tabs>
        <w:ind w:left="720" w:hanging="360"/>
      </w:pPr>
      <w:rPr>
        <w:rFonts w:ascii="Times New Roman" w:hAnsi="Times New Roman" w:hint="default"/>
      </w:rPr>
    </w:lvl>
    <w:lvl w:ilvl="1" w:tplc="4546219C" w:tentative="1">
      <w:start w:val="1"/>
      <w:numFmt w:val="bullet"/>
      <w:lvlText w:val="-"/>
      <w:lvlJc w:val="left"/>
      <w:pPr>
        <w:tabs>
          <w:tab w:val="num" w:pos="1440"/>
        </w:tabs>
        <w:ind w:left="1440" w:hanging="360"/>
      </w:pPr>
      <w:rPr>
        <w:rFonts w:ascii="Times New Roman" w:hAnsi="Times New Roman" w:hint="default"/>
      </w:rPr>
    </w:lvl>
    <w:lvl w:ilvl="2" w:tplc="BE08C788" w:tentative="1">
      <w:start w:val="1"/>
      <w:numFmt w:val="bullet"/>
      <w:lvlText w:val="-"/>
      <w:lvlJc w:val="left"/>
      <w:pPr>
        <w:tabs>
          <w:tab w:val="num" w:pos="2160"/>
        </w:tabs>
        <w:ind w:left="2160" w:hanging="360"/>
      </w:pPr>
      <w:rPr>
        <w:rFonts w:ascii="Times New Roman" w:hAnsi="Times New Roman" w:hint="default"/>
      </w:rPr>
    </w:lvl>
    <w:lvl w:ilvl="3" w:tplc="492210EC" w:tentative="1">
      <w:start w:val="1"/>
      <w:numFmt w:val="bullet"/>
      <w:lvlText w:val="-"/>
      <w:lvlJc w:val="left"/>
      <w:pPr>
        <w:tabs>
          <w:tab w:val="num" w:pos="2880"/>
        </w:tabs>
        <w:ind w:left="2880" w:hanging="360"/>
      </w:pPr>
      <w:rPr>
        <w:rFonts w:ascii="Times New Roman" w:hAnsi="Times New Roman" w:hint="default"/>
      </w:rPr>
    </w:lvl>
    <w:lvl w:ilvl="4" w:tplc="AB3822FE" w:tentative="1">
      <w:start w:val="1"/>
      <w:numFmt w:val="bullet"/>
      <w:lvlText w:val="-"/>
      <w:lvlJc w:val="left"/>
      <w:pPr>
        <w:tabs>
          <w:tab w:val="num" w:pos="3600"/>
        </w:tabs>
        <w:ind w:left="3600" w:hanging="360"/>
      </w:pPr>
      <w:rPr>
        <w:rFonts w:ascii="Times New Roman" w:hAnsi="Times New Roman" w:hint="default"/>
      </w:rPr>
    </w:lvl>
    <w:lvl w:ilvl="5" w:tplc="E8D0F92E" w:tentative="1">
      <w:start w:val="1"/>
      <w:numFmt w:val="bullet"/>
      <w:lvlText w:val="-"/>
      <w:lvlJc w:val="left"/>
      <w:pPr>
        <w:tabs>
          <w:tab w:val="num" w:pos="4320"/>
        </w:tabs>
        <w:ind w:left="4320" w:hanging="360"/>
      </w:pPr>
      <w:rPr>
        <w:rFonts w:ascii="Times New Roman" w:hAnsi="Times New Roman" w:hint="default"/>
      </w:rPr>
    </w:lvl>
    <w:lvl w:ilvl="6" w:tplc="F1469FAE" w:tentative="1">
      <w:start w:val="1"/>
      <w:numFmt w:val="bullet"/>
      <w:lvlText w:val="-"/>
      <w:lvlJc w:val="left"/>
      <w:pPr>
        <w:tabs>
          <w:tab w:val="num" w:pos="5040"/>
        </w:tabs>
        <w:ind w:left="5040" w:hanging="360"/>
      </w:pPr>
      <w:rPr>
        <w:rFonts w:ascii="Times New Roman" w:hAnsi="Times New Roman" w:hint="default"/>
      </w:rPr>
    </w:lvl>
    <w:lvl w:ilvl="7" w:tplc="66ECD5D6" w:tentative="1">
      <w:start w:val="1"/>
      <w:numFmt w:val="bullet"/>
      <w:lvlText w:val="-"/>
      <w:lvlJc w:val="left"/>
      <w:pPr>
        <w:tabs>
          <w:tab w:val="num" w:pos="5760"/>
        </w:tabs>
        <w:ind w:left="5760" w:hanging="360"/>
      </w:pPr>
      <w:rPr>
        <w:rFonts w:ascii="Times New Roman" w:hAnsi="Times New Roman" w:hint="default"/>
      </w:rPr>
    </w:lvl>
    <w:lvl w:ilvl="8" w:tplc="EA00887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AE1446"/>
    <w:multiLevelType w:val="hybridMultilevel"/>
    <w:tmpl w:val="53AEB124"/>
    <w:lvl w:ilvl="0" w:tplc="69BA7EE8">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79166C"/>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596C0E"/>
    <w:multiLevelType w:val="hybridMultilevel"/>
    <w:tmpl w:val="95B6076A"/>
    <w:lvl w:ilvl="0" w:tplc="737A84F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9D50D7"/>
    <w:multiLevelType w:val="hybridMultilevel"/>
    <w:tmpl w:val="22D0EF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BD0A00"/>
    <w:multiLevelType w:val="hybridMultilevel"/>
    <w:tmpl w:val="644ADF12"/>
    <w:lvl w:ilvl="0" w:tplc="2F00781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9"/>
  </w:num>
  <w:num w:numId="5">
    <w:abstractNumId w:val="11"/>
  </w:num>
  <w:num w:numId="6">
    <w:abstractNumId w:val="2"/>
  </w:num>
  <w:num w:numId="7">
    <w:abstractNumId w:val="10"/>
  </w:num>
  <w:num w:numId="8">
    <w:abstractNumId w:val="14"/>
  </w:num>
  <w:num w:numId="9">
    <w:abstractNumId w:val="15"/>
  </w:num>
  <w:num w:numId="10">
    <w:abstractNumId w:val="16"/>
  </w:num>
  <w:num w:numId="11">
    <w:abstractNumId w:val="6"/>
  </w:num>
  <w:num w:numId="12">
    <w:abstractNumId w:val="21"/>
  </w:num>
  <w:num w:numId="13">
    <w:abstractNumId w:val="20"/>
  </w:num>
  <w:num w:numId="14">
    <w:abstractNumId w:val="9"/>
  </w:num>
  <w:num w:numId="15">
    <w:abstractNumId w:val="7"/>
  </w:num>
  <w:num w:numId="16">
    <w:abstractNumId w:val="3"/>
  </w:num>
  <w:num w:numId="17">
    <w:abstractNumId w:val="1"/>
  </w:num>
  <w:num w:numId="18">
    <w:abstractNumId w:val="18"/>
  </w:num>
  <w:num w:numId="19">
    <w:abstractNumId w:val="12"/>
  </w:num>
  <w:num w:numId="20">
    <w:abstractNumId w:val="17"/>
  </w:num>
  <w:num w:numId="21">
    <w:abstractNumId w:val="4"/>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B9"/>
    <w:rsid w:val="00005DB6"/>
    <w:rsid w:val="00014F91"/>
    <w:rsid w:val="000208CB"/>
    <w:rsid w:val="00046EBC"/>
    <w:rsid w:val="0005240F"/>
    <w:rsid w:val="00062C2E"/>
    <w:rsid w:val="00063075"/>
    <w:rsid w:val="0009657D"/>
    <w:rsid w:val="000E3F29"/>
    <w:rsid w:val="000F6466"/>
    <w:rsid w:val="001002B2"/>
    <w:rsid w:val="001166AB"/>
    <w:rsid w:val="00124330"/>
    <w:rsid w:val="00130AAA"/>
    <w:rsid w:val="00141899"/>
    <w:rsid w:val="001432D9"/>
    <w:rsid w:val="00146F1E"/>
    <w:rsid w:val="00155A12"/>
    <w:rsid w:val="001562B9"/>
    <w:rsid w:val="00187214"/>
    <w:rsid w:val="0019255C"/>
    <w:rsid w:val="00192E32"/>
    <w:rsid w:val="001971F5"/>
    <w:rsid w:val="001B24D3"/>
    <w:rsid w:val="001B4919"/>
    <w:rsid w:val="001C64F8"/>
    <w:rsid w:val="001D1EEF"/>
    <w:rsid w:val="001D6F9F"/>
    <w:rsid w:val="001F6A00"/>
    <w:rsid w:val="00204249"/>
    <w:rsid w:val="0020549D"/>
    <w:rsid w:val="0021491C"/>
    <w:rsid w:val="00217E4A"/>
    <w:rsid w:val="002214A2"/>
    <w:rsid w:val="00222C53"/>
    <w:rsid w:val="00235E7D"/>
    <w:rsid w:val="00243F55"/>
    <w:rsid w:val="00247D28"/>
    <w:rsid w:val="00251D38"/>
    <w:rsid w:val="00261B45"/>
    <w:rsid w:val="0029656B"/>
    <w:rsid w:val="002A5212"/>
    <w:rsid w:val="002B6733"/>
    <w:rsid w:val="002C6387"/>
    <w:rsid w:val="002F1570"/>
    <w:rsid w:val="002F4A9B"/>
    <w:rsid w:val="002F7687"/>
    <w:rsid w:val="002F7749"/>
    <w:rsid w:val="00301C67"/>
    <w:rsid w:val="00327CB9"/>
    <w:rsid w:val="003335EE"/>
    <w:rsid w:val="00340077"/>
    <w:rsid w:val="003422FD"/>
    <w:rsid w:val="003451F3"/>
    <w:rsid w:val="00350258"/>
    <w:rsid w:val="0035097B"/>
    <w:rsid w:val="00360442"/>
    <w:rsid w:val="003604B6"/>
    <w:rsid w:val="00361CEC"/>
    <w:rsid w:val="003712A5"/>
    <w:rsid w:val="003B52A8"/>
    <w:rsid w:val="003D11A5"/>
    <w:rsid w:val="003D18AE"/>
    <w:rsid w:val="003F5371"/>
    <w:rsid w:val="00415FC6"/>
    <w:rsid w:val="00420E1D"/>
    <w:rsid w:val="00440420"/>
    <w:rsid w:val="00463914"/>
    <w:rsid w:val="0047436D"/>
    <w:rsid w:val="00490634"/>
    <w:rsid w:val="00495C6F"/>
    <w:rsid w:val="00497461"/>
    <w:rsid w:val="004A7574"/>
    <w:rsid w:val="004B7B7C"/>
    <w:rsid w:val="004C52B9"/>
    <w:rsid w:val="004D2305"/>
    <w:rsid w:val="004F2AE7"/>
    <w:rsid w:val="00510630"/>
    <w:rsid w:val="00513F1D"/>
    <w:rsid w:val="0053322C"/>
    <w:rsid w:val="00541D82"/>
    <w:rsid w:val="00554B1B"/>
    <w:rsid w:val="005719F0"/>
    <w:rsid w:val="00584F7E"/>
    <w:rsid w:val="005A23D0"/>
    <w:rsid w:val="005B1C1A"/>
    <w:rsid w:val="005C4389"/>
    <w:rsid w:val="005D027E"/>
    <w:rsid w:val="005D1467"/>
    <w:rsid w:val="006026DF"/>
    <w:rsid w:val="00605CF4"/>
    <w:rsid w:val="0060792D"/>
    <w:rsid w:val="00607C5F"/>
    <w:rsid w:val="00611CDF"/>
    <w:rsid w:val="006261AB"/>
    <w:rsid w:val="00650C4D"/>
    <w:rsid w:val="00653D43"/>
    <w:rsid w:val="006641AD"/>
    <w:rsid w:val="0067273E"/>
    <w:rsid w:val="0068104C"/>
    <w:rsid w:val="0068759B"/>
    <w:rsid w:val="00691FC4"/>
    <w:rsid w:val="006C71C2"/>
    <w:rsid w:val="006D44F5"/>
    <w:rsid w:val="006E3A3D"/>
    <w:rsid w:val="006E5BAB"/>
    <w:rsid w:val="006F2FF3"/>
    <w:rsid w:val="006F3AA2"/>
    <w:rsid w:val="00705AD7"/>
    <w:rsid w:val="00714639"/>
    <w:rsid w:val="0073692F"/>
    <w:rsid w:val="00744022"/>
    <w:rsid w:val="00746BF7"/>
    <w:rsid w:val="007675FC"/>
    <w:rsid w:val="00770119"/>
    <w:rsid w:val="0077468F"/>
    <w:rsid w:val="007802C1"/>
    <w:rsid w:val="007B7B73"/>
    <w:rsid w:val="007E178A"/>
    <w:rsid w:val="00817045"/>
    <w:rsid w:val="00825028"/>
    <w:rsid w:val="00826F57"/>
    <w:rsid w:val="00831790"/>
    <w:rsid w:val="00844CAD"/>
    <w:rsid w:val="00862BF8"/>
    <w:rsid w:val="0089005F"/>
    <w:rsid w:val="008A2361"/>
    <w:rsid w:val="008B1701"/>
    <w:rsid w:val="008B5452"/>
    <w:rsid w:val="008C5BFC"/>
    <w:rsid w:val="00922A76"/>
    <w:rsid w:val="009332B8"/>
    <w:rsid w:val="00933E03"/>
    <w:rsid w:val="00936D9B"/>
    <w:rsid w:val="00943AA8"/>
    <w:rsid w:val="0095052E"/>
    <w:rsid w:val="00960723"/>
    <w:rsid w:val="00961385"/>
    <w:rsid w:val="009635B5"/>
    <w:rsid w:val="0097106D"/>
    <w:rsid w:val="00972F07"/>
    <w:rsid w:val="00992120"/>
    <w:rsid w:val="009A1518"/>
    <w:rsid w:val="009D543D"/>
    <w:rsid w:val="009E2C84"/>
    <w:rsid w:val="00A2554C"/>
    <w:rsid w:val="00A2594E"/>
    <w:rsid w:val="00A267EB"/>
    <w:rsid w:val="00A5029E"/>
    <w:rsid w:val="00A63AC6"/>
    <w:rsid w:val="00A7139E"/>
    <w:rsid w:val="00A72944"/>
    <w:rsid w:val="00A77927"/>
    <w:rsid w:val="00A9246C"/>
    <w:rsid w:val="00A9452D"/>
    <w:rsid w:val="00AB76E2"/>
    <w:rsid w:val="00AC6626"/>
    <w:rsid w:val="00AD5A83"/>
    <w:rsid w:val="00B123B0"/>
    <w:rsid w:val="00B1241D"/>
    <w:rsid w:val="00B33B83"/>
    <w:rsid w:val="00B40498"/>
    <w:rsid w:val="00B45CB2"/>
    <w:rsid w:val="00B5434F"/>
    <w:rsid w:val="00B654CB"/>
    <w:rsid w:val="00B8697F"/>
    <w:rsid w:val="00B87CF6"/>
    <w:rsid w:val="00B915E3"/>
    <w:rsid w:val="00B9573A"/>
    <w:rsid w:val="00B97187"/>
    <w:rsid w:val="00BA103C"/>
    <w:rsid w:val="00BA466D"/>
    <w:rsid w:val="00BA6B67"/>
    <w:rsid w:val="00BB6BB8"/>
    <w:rsid w:val="00BC5994"/>
    <w:rsid w:val="00BD616C"/>
    <w:rsid w:val="00BD67DA"/>
    <w:rsid w:val="00BE073C"/>
    <w:rsid w:val="00BF5E78"/>
    <w:rsid w:val="00C021FB"/>
    <w:rsid w:val="00C23327"/>
    <w:rsid w:val="00C3153F"/>
    <w:rsid w:val="00C34F7E"/>
    <w:rsid w:val="00C41A70"/>
    <w:rsid w:val="00C47F5D"/>
    <w:rsid w:val="00C656FB"/>
    <w:rsid w:val="00C77C9A"/>
    <w:rsid w:val="00C80D0F"/>
    <w:rsid w:val="00C83AD4"/>
    <w:rsid w:val="00CC2380"/>
    <w:rsid w:val="00CD26D7"/>
    <w:rsid w:val="00CD3521"/>
    <w:rsid w:val="00CD46C1"/>
    <w:rsid w:val="00CE5EF4"/>
    <w:rsid w:val="00CF158C"/>
    <w:rsid w:val="00D0365E"/>
    <w:rsid w:val="00D12A28"/>
    <w:rsid w:val="00D50EAA"/>
    <w:rsid w:val="00D54320"/>
    <w:rsid w:val="00D94CEB"/>
    <w:rsid w:val="00D9714C"/>
    <w:rsid w:val="00DA1763"/>
    <w:rsid w:val="00DB2E9D"/>
    <w:rsid w:val="00DD16D7"/>
    <w:rsid w:val="00DF1E33"/>
    <w:rsid w:val="00DF4603"/>
    <w:rsid w:val="00DF71DE"/>
    <w:rsid w:val="00E1119A"/>
    <w:rsid w:val="00E14339"/>
    <w:rsid w:val="00E37BD6"/>
    <w:rsid w:val="00E550D5"/>
    <w:rsid w:val="00E865BC"/>
    <w:rsid w:val="00E87A40"/>
    <w:rsid w:val="00E948B9"/>
    <w:rsid w:val="00EB0E4F"/>
    <w:rsid w:val="00EB4E2F"/>
    <w:rsid w:val="00EC61AE"/>
    <w:rsid w:val="00ED38E5"/>
    <w:rsid w:val="00EE3656"/>
    <w:rsid w:val="00EE3866"/>
    <w:rsid w:val="00EF3B38"/>
    <w:rsid w:val="00EF6EC6"/>
    <w:rsid w:val="00F20018"/>
    <w:rsid w:val="00F24D9E"/>
    <w:rsid w:val="00F30B1E"/>
    <w:rsid w:val="00F54A4C"/>
    <w:rsid w:val="00F5704F"/>
    <w:rsid w:val="00F57BE2"/>
    <w:rsid w:val="00F612A9"/>
    <w:rsid w:val="00F66EB5"/>
    <w:rsid w:val="00F71E9F"/>
    <w:rsid w:val="00F73981"/>
    <w:rsid w:val="00F75FAD"/>
    <w:rsid w:val="00F868A4"/>
    <w:rsid w:val="00F94226"/>
    <w:rsid w:val="00FA6643"/>
    <w:rsid w:val="00FA74C1"/>
    <w:rsid w:val="00FC21AE"/>
    <w:rsid w:val="00FC756A"/>
    <w:rsid w:val="00FD1501"/>
    <w:rsid w:val="00FD4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55F728"/>
  <w15:chartTrackingRefBased/>
  <w15:docId w15:val="{7E986BBA-7119-4165-B881-CDF8D06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1002B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562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562B9"/>
  </w:style>
  <w:style w:type="character" w:customStyle="1" w:styleId="eop">
    <w:name w:val="eop"/>
    <w:basedOn w:val="Noklusjumarindkopasfonts"/>
    <w:rsid w:val="001562B9"/>
  </w:style>
  <w:style w:type="paragraph" w:styleId="Galvene">
    <w:name w:val="header"/>
    <w:basedOn w:val="Parasts"/>
    <w:link w:val="GalveneRakstz"/>
    <w:uiPriority w:val="99"/>
    <w:unhideWhenUsed/>
    <w:rsid w:val="003B52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52A8"/>
  </w:style>
  <w:style w:type="paragraph" w:styleId="Kjene">
    <w:name w:val="footer"/>
    <w:basedOn w:val="Parasts"/>
    <w:link w:val="KjeneRakstz"/>
    <w:uiPriority w:val="99"/>
    <w:unhideWhenUsed/>
    <w:rsid w:val="003B52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52A8"/>
  </w:style>
  <w:style w:type="paragraph" w:styleId="Nosaukums">
    <w:name w:val="Title"/>
    <w:basedOn w:val="Parasts"/>
    <w:next w:val="SubTitle1"/>
    <w:link w:val="NosaukumsRakstz"/>
    <w:qFormat/>
    <w:rsid w:val="008A2361"/>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8A2361"/>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8A236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8A2361"/>
    <w:pPr>
      <w:spacing w:after="240" w:line="240" w:lineRule="auto"/>
      <w:jc w:val="center"/>
    </w:pPr>
    <w:rPr>
      <w:rFonts w:ascii="Times New Roman" w:eastAsia="Times New Roman" w:hAnsi="Times New Roman" w:cs="Times New Roman"/>
      <w:b/>
      <w:snapToGrid w:val="0"/>
      <w:sz w:val="32"/>
      <w:szCs w:val="20"/>
      <w:lang w:val="en-GB"/>
    </w:rPr>
  </w:style>
  <w:style w:type="paragraph" w:styleId="Komentrateksts">
    <w:name w:val="annotation text"/>
    <w:basedOn w:val="Parasts"/>
    <w:link w:val="KomentratekstsRakstz"/>
    <w:semiHidden/>
    <w:rsid w:val="008A2361"/>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8A2361"/>
    <w:rPr>
      <w:rFonts w:ascii="Times New Roman" w:eastAsia="Times New Roman" w:hAnsi="Times New Roman" w:cs="Times New Roman"/>
      <w:snapToGrid w:val="0"/>
      <w:sz w:val="20"/>
      <w:szCs w:val="20"/>
      <w:lang w:val="en-GB"/>
    </w:rPr>
  </w:style>
  <w:style w:type="table" w:styleId="Reatabula">
    <w:name w:val="Table Grid"/>
    <w:basedOn w:val="Parastatabula"/>
    <w:uiPriority w:val="39"/>
    <w:rsid w:val="00CD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A7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2F1570"/>
    <w:rPr>
      <w:rFonts w:ascii="TimesNewRomanPS" w:hAnsi="TimesNewRomanPS"/>
      <w:position w:val="6"/>
      <w:sz w:val="16"/>
    </w:rPr>
  </w:style>
  <w:style w:type="paragraph" w:customStyle="1" w:styleId="Guidelines5">
    <w:name w:val="Guidelines 5"/>
    <w:basedOn w:val="Parasts"/>
    <w:rsid w:val="002F1570"/>
    <w:pPr>
      <w:spacing w:before="240" w:after="240" w:line="240" w:lineRule="auto"/>
      <w:jc w:val="both"/>
    </w:pPr>
    <w:rPr>
      <w:rFonts w:ascii="Times New Roman" w:eastAsia="Times New Roman" w:hAnsi="Times New Roman" w:cs="Times New Roman"/>
      <w:b/>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2F1570"/>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2F1570"/>
    <w:rPr>
      <w:rFonts w:ascii="Times New Roman" w:eastAsia="Times New Roman" w:hAnsi="Times New Roman" w:cs="Times New Roman"/>
      <w:snapToGrid w:val="0"/>
      <w:sz w:val="20"/>
      <w:szCs w:val="20"/>
      <w:lang w:val="en-GB"/>
    </w:rPr>
  </w:style>
  <w:style w:type="paragraph" w:styleId="Sarakstarindkopa">
    <w:name w:val="List Paragraph"/>
    <w:basedOn w:val="Parasts"/>
    <w:uiPriority w:val="34"/>
    <w:qFormat/>
    <w:rsid w:val="002C6387"/>
    <w:pPr>
      <w:ind w:left="720"/>
      <w:contextualSpacing/>
    </w:pPr>
  </w:style>
  <w:style w:type="character" w:customStyle="1" w:styleId="spelle">
    <w:name w:val="spelle"/>
    <w:basedOn w:val="Noklusjumarindkopasfonts"/>
    <w:rsid w:val="006261AB"/>
  </w:style>
  <w:style w:type="character" w:customStyle="1" w:styleId="apple-converted-space">
    <w:name w:val="apple-converted-space"/>
    <w:basedOn w:val="Noklusjumarindkopasfonts"/>
    <w:rsid w:val="00650C4D"/>
  </w:style>
  <w:style w:type="character" w:styleId="Hipersaite">
    <w:name w:val="Hyperlink"/>
    <w:basedOn w:val="Noklusjumarindkopasfonts"/>
    <w:uiPriority w:val="99"/>
    <w:unhideWhenUsed/>
    <w:rsid w:val="00DA1763"/>
    <w:rPr>
      <w:color w:val="0563C1" w:themeColor="hyperlink"/>
      <w:u w:val="single"/>
    </w:rPr>
  </w:style>
  <w:style w:type="character" w:customStyle="1" w:styleId="Neatrisintapieminana1">
    <w:name w:val="Neatrisināta pieminēšana1"/>
    <w:basedOn w:val="Noklusjumarindkopasfonts"/>
    <w:uiPriority w:val="99"/>
    <w:semiHidden/>
    <w:unhideWhenUsed/>
    <w:rsid w:val="00DA1763"/>
    <w:rPr>
      <w:color w:val="605E5C"/>
      <w:shd w:val="clear" w:color="auto" w:fill="E1DFDD"/>
    </w:rPr>
  </w:style>
  <w:style w:type="paragraph" w:styleId="Balonteksts">
    <w:name w:val="Balloon Text"/>
    <w:basedOn w:val="Parasts"/>
    <w:link w:val="BalontekstsRakstz"/>
    <w:uiPriority w:val="99"/>
    <w:semiHidden/>
    <w:unhideWhenUsed/>
    <w:rsid w:val="00607C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C5F"/>
    <w:rPr>
      <w:rFonts w:ascii="Segoe UI" w:hAnsi="Segoe UI" w:cs="Segoe UI"/>
      <w:sz w:val="18"/>
      <w:szCs w:val="18"/>
    </w:rPr>
  </w:style>
  <w:style w:type="character" w:styleId="Komentraatsauce">
    <w:name w:val="annotation reference"/>
    <w:basedOn w:val="Noklusjumarindkopasfonts"/>
    <w:uiPriority w:val="99"/>
    <w:semiHidden/>
    <w:unhideWhenUsed/>
    <w:rsid w:val="00243F55"/>
    <w:rPr>
      <w:sz w:val="16"/>
      <w:szCs w:val="16"/>
    </w:rPr>
  </w:style>
  <w:style w:type="paragraph" w:styleId="Komentratma">
    <w:name w:val="annotation subject"/>
    <w:basedOn w:val="Komentrateksts"/>
    <w:next w:val="Komentrateksts"/>
    <w:link w:val="KomentratmaRakstz"/>
    <w:uiPriority w:val="99"/>
    <w:semiHidden/>
    <w:unhideWhenUsed/>
    <w:rsid w:val="00243F55"/>
    <w:pPr>
      <w:spacing w:after="160"/>
    </w:pPr>
    <w:rPr>
      <w:rFonts w:asciiTheme="minorHAnsi" w:eastAsiaTheme="minorHAnsi" w:hAnsiTheme="minorHAnsi" w:cstheme="minorBidi"/>
      <w:b/>
      <w:bCs/>
      <w:snapToGrid/>
      <w:lang w:val="lv-LV"/>
    </w:rPr>
  </w:style>
  <w:style w:type="character" w:customStyle="1" w:styleId="KomentratmaRakstz">
    <w:name w:val="Komentāra tēma Rakstz."/>
    <w:basedOn w:val="KomentratekstsRakstz"/>
    <w:link w:val="Komentratma"/>
    <w:uiPriority w:val="99"/>
    <w:semiHidden/>
    <w:rsid w:val="00243F55"/>
    <w:rPr>
      <w:rFonts w:ascii="Times New Roman" w:eastAsia="Times New Roman" w:hAnsi="Times New Roman" w:cs="Times New Roman"/>
      <w:b/>
      <w:bCs/>
      <w:snapToGrid/>
      <w:sz w:val="20"/>
      <w:szCs w:val="20"/>
      <w:lang w:val="en-GB"/>
    </w:rPr>
  </w:style>
  <w:style w:type="paragraph" w:customStyle="1" w:styleId="Parasts1">
    <w:name w:val="Parasts1"/>
    <w:rsid w:val="00A77927"/>
    <w:pPr>
      <w:spacing w:after="0"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89005F"/>
    <w:rPr>
      <w:color w:val="605E5C"/>
      <w:shd w:val="clear" w:color="auto" w:fill="E1DFDD"/>
    </w:rPr>
  </w:style>
  <w:style w:type="character" w:customStyle="1" w:styleId="Virsraksts3Rakstz">
    <w:name w:val="Virsraksts 3 Rakstz."/>
    <w:basedOn w:val="Noklusjumarindkopasfonts"/>
    <w:link w:val="Virsraksts3"/>
    <w:uiPriority w:val="9"/>
    <w:rsid w:val="001002B2"/>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7E178A"/>
    <w:rPr>
      <w:b/>
      <w:bCs/>
    </w:rPr>
  </w:style>
  <w:style w:type="character" w:styleId="Izmantotahipersaite">
    <w:name w:val="FollowedHyperlink"/>
    <w:basedOn w:val="Noklusjumarindkopasfonts"/>
    <w:uiPriority w:val="99"/>
    <w:semiHidden/>
    <w:unhideWhenUsed/>
    <w:rsid w:val="00554B1B"/>
    <w:rPr>
      <w:color w:val="954F72" w:themeColor="followedHyperlink"/>
      <w:u w:val="single"/>
    </w:rPr>
  </w:style>
  <w:style w:type="paragraph" w:styleId="Pamatteksts">
    <w:name w:val="Body Text"/>
    <w:basedOn w:val="Parasts"/>
    <w:link w:val="PamattekstsRakstz"/>
    <w:rsid w:val="0035097B"/>
    <w:pPr>
      <w:spacing w:after="0" w:line="240" w:lineRule="auto"/>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35097B"/>
    <w:rPr>
      <w:rFonts w:ascii="Times New Roman" w:eastAsia="Times New Roman" w:hAnsi="Times New Roman" w:cs="Times New Roman"/>
      <w:sz w:val="28"/>
      <w:szCs w:val="24"/>
    </w:rPr>
  </w:style>
  <w:style w:type="character" w:customStyle="1" w:styleId="Neatrisintapieminana3">
    <w:name w:val="Neatrisināta pieminēšana3"/>
    <w:basedOn w:val="Noklusjumarindkopasfonts"/>
    <w:uiPriority w:val="99"/>
    <w:semiHidden/>
    <w:unhideWhenUsed/>
    <w:rsid w:val="005D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6597">
      <w:bodyDiv w:val="1"/>
      <w:marLeft w:val="0"/>
      <w:marRight w:val="0"/>
      <w:marTop w:val="0"/>
      <w:marBottom w:val="0"/>
      <w:divBdr>
        <w:top w:val="none" w:sz="0" w:space="0" w:color="auto"/>
        <w:left w:val="none" w:sz="0" w:space="0" w:color="auto"/>
        <w:bottom w:val="none" w:sz="0" w:space="0" w:color="auto"/>
        <w:right w:val="none" w:sz="0" w:space="0" w:color="auto"/>
      </w:divBdr>
      <w:divsChild>
        <w:div w:id="1163547651">
          <w:marLeft w:val="446"/>
          <w:marRight w:val="0"/>
          <w:marTop w:val="77"/>
          <w:marBottom w:val="0"/>
          <w:divBdr>
            <w:top w:val="none" w:sz="0" w:space="0" w:color="auto"/>
            <w:left w:val="none" w:sz="0" w:space="0" w:color="auto"/>
            <w:bottom w:val="none" w:sz="0" w:space="0" w:color="auto"/>
            <w:right w:val="none" w:sz="0" w:space="0" w:color="auto"/>
          </w:divBdr>
        </w:div>
      </w:divsChild>
    </w:div>
    <w:div w:id="457339293">
      <w:bodyDiv w:val="1"/>
      <w:marLeft w:val="0"/>
      <w:marRight w:val="0"/>
      <w:marTop w:val="0"/>
      <w:marBottom w:val="0"/>
      <w:divBdr>
        <w:top w:val="none" w:sz="0" w:space="0" w:color="auto"/>
        <w:left w:val="none" w:sz="0" w:space="0" w:color="auto"/>
        <w:bottom w:val="none" w:sz="0" w:space="0" w:color="auto"/>
        <w:right w:val="none" w:sz="0" w:space="0" w:color="auto"/>
      </w:divBdr>
      <w:divsChild>
        <w:div w:id="52655929">
          <w:marLeft w:val="446"/>
          <w:marRight w:val="0"/>
          <w:marTop w:val="67"/>
          <w:marBottom w:val="0"/>
          <w:divBdr>
            <w:top w:val="none" w:sz="0" w:space="0" w:color="auto"/>
            <w:left w:val="none" w:sz="0" w:space="0" w:color="auto"/>
            <w:bottom w:val="none" w:sz="0" w:space="0" w:color="auto"/>
            <w:right w:val="none" w:sz="0" w:space="0" w:color="auto"/>
          </w:divBdr>
        </w:div>
        <w:div w:id="1476483949">
          <w:marLeft w:val="446"/>
          <w:marRight w:val="0"/>
          <w:marTop w:val="67"/>
          <w:marBottom w:val="0"/>
          <w:divBdr>
            <w:top w:val="none" w:sz="0" w:space="0" w:color="auto"/>
            <w:left w:val="none" w:sz="0" w:space="0" w:color="auto"/>
            <w:bottom w:val="none" w:sz="0" w:space="0" w:color="auto"/>
            <w:right w:val="none" w:sz="0" w:space="0" w:color="auto"/>
          </w:divBdr>
        </w:div>
        <w:div w:id="443964199">
          <w:marLeft w:val="446"/>
          <w:marRight w:val="0"/>
          <w:marTop w:val="67"/>
          <w:marBottom w:val="0"/>
          <w:divBdr>
            <w:top w:val="none" w:sz="0" w:space="0" w:color="auto"/>
            <w:left w:val="none" w:sz="0" w:space="0" w:color="auto"/>
            <w:bottom w:val="none" w:sz="0" w:space="0" w:color="auto"/>
            <w:right w:val="none" w:sz="0" w:space="0" w:color="auto"/>
          </w:divBdr>
        </w:div>
      </w:divsChild>
    </w:div>
    <w:div w:id="534974891">
      <w:bodyDiv w:val="1"/>
      <w:marLeft w:val="0"/>
      <w:marRight w:val="0"/>
      <w:marTop w:val="0"/>
      <w:marBottom w:val="0"/>
      <w:divBdr>
        <w:top w:val="none" w:sz="0" w:space="0" w:color="auto"/>
        <w:left w:val="none" w:sz="0" w:space="0" w:color="auto"/>
        <w:bottom w:val="none" w:sz="0" w:space="0" w:color="auto"/>
        <w:right w:val="none" w:sz="0" w:space="0" w:color="auto"/>
      </w:divBdr>
    </w:div>
    <w:div w:id="693462081">
      <w:bodyDiv w:val="1"/>
      <w:marLeft w:val="0"/>
      <w:marRight w:val="0"/>
      <w:marTop w:val="0"/>
      <w:marBottom w:val="0"/>
      <w:divBdr>
        <w:top w:val="none" w:sz="0" w:space="0" w:color="auto"/>
        <w:left w:val="none" w:sz="0" w:space="0" w:color="auto"/>
        <w:bottom w:val="none" w:sz="0" w:space="0" w:color="auto"/>
        <w:right w:val="none" w:sz="0" w:space="0" w:color="auto"/>
      </w:divBdr>
    </w:div>
    <w:div w:id="751389110">
      <w:bodyDiv w:val="1"/>
      <w:marLeft w:val="0"/>
      <w:marRight w:val="0"/>
      <w:marTop w:val="0"/>
      <w:marBottom w:val="0"/>
      <w:divBdr>
        <w:top w:val="none" w:sz="0" w:space="0" w:color="auto"/>
        <w:left w:val="none" w:sz="0" w:space="0" w:color="auto"/>
        <w:bottom w:val="none" w:sz="0" w:space="0" w:color="auto"/>
        <w:right w:val="none" w:sz="0" w:space="0" w:color="auto"/>
      </w:divBdr>
      <w:divsChild>
        <w:div w:id="1885173302">
          <w:marLeft w:val="0"/>
          <w:marRight w:val="0"/>
          <w:marTop w:val="0"/>
          <w:marBottom w:val="0"/>
          <w:divBdr>
            <w:top w:val="none" w:sz="0" w:space="0" w:color="auto"/>
            <w:left w:val="none" w:sz="0" w:space="0" w:color="auto"/>
            <w:bottom w:val="none" w:sz="0" w:space="0" w:color="auto"/>
            <w:right w:val="none" w:sz="0" w:space="0" w:color="auto"/>
          </w:divBdr>
        </w:div>
        <w:div w:id="261451019">
          <w:marLeft w:val="0"/>
          <w:marRight w:val="0"/>
          <w:marTop w:val="0"/>
          <w:marBottom w:val="0"/>
          <w:divBdr>
            <w:top w:val="none" w:sz="0" w:space="0" w:color="auto"/>
            <w:left w:val="none" w:sz="0" w:space="0" w:color="auto"/>
            <w:bottom w:val="none" w:sz="0" w:space="0" w:color="auto"/>
            <w:right w:val="none" w:sz="0" w:space="0" w:color="auto"/>
          </w:divBdr>
        </w:div>
        <w:div w:id="1640108484">
          <w:marLeft w:val="0"/>
          <w:marRight w:val="0"/>
          <w:marTop w:val="0"/>
          <w:marBottom w:val="0"/>
          <w:divBdr>
            <w:top w:val="none" w:sz="0" w:space="0" w:color="auto"/>
            <w:left w:val="none" w:sz="0" w:space="0" w:color="auto"/>
            <w:bottom w:val="none" w:sz="0" w:space="0" w:color="auto"/>
            <w:right w:val="none" w:sz="0" w:space="0" w:color="auto"/>
          </w:divBdr>
        </w:div>
        <w:div w:id="727849901">
          <w:marLeft w:val="0"/>
          <w:marRight w:val="0"/>
          <w:marTop w:val="0"/>
          <w:marBottom w:val="0"/>
          <w:divBdr>
            <w:top w:val="none" w:sz="0" w:space="0" w:color="auto"/>
            <w:left w:val="none" w:sz="0" w:space="0" w:color="auto"/>
            <w:bottom w:val="none" w:sz="0" w:space="0" w:color="auto"/>
            <w:right w:val="none" w:sz="0" w:space="0" w:color="auto"/>
          </w:divBdr>
        </w:div>
        <w:div w:id="1528761292">
          <w:marLeft w:val="0"/>
          <w:marRight w:val="0"/>
          <w:marTop w:val="0"/>
          <w:marBottom w:val="0"/>
          <w:divBdr>
            <w:top w:val="none" w:sz="0" w:space="0" w:color="auto"/>
            <w:left w:val="none" w:sz="0" w:space="0" w:color="auto"/>
            <w:bottom w:val="none" w:sz="0" w:space="0" w:color="auto"/>
            <w:right w:val="none" w:sz="0" w:space="0" w:color="auto"/>
          </w:divBdr>
        </w:div>
        <w:div w:id="950206743">
          <w:marLeft w:val="0"/>
          <w:marRight w:val="0"/>
          <w:marTop w:val="0"/>
          <w:marBottom w:val="0"/>
          <w:divBdr>
            <w:top w:val="none" w:sz="0" w:space="0" w:color="auto"/>
            <w:left w:val="none" w:sz="0" w:space="0" w:color="auto"/>
            <w:bottom w:val="none" w:sz="0" w:space="0" w:color="auto"/>
            <w:right w:val="none" w:sz="0" w:space="0" w:color="auto"/>
          </w:divBdr>
          <w:divsChild>
            <w:div w:id="1719670714">
              <w:marLeft w:val="0"/>
              <w:marRight w:val="0"/>
              <w:marTop w:val="0"/>
              <w:marBottom w:val="0"/>
              <w:divBdr>
                <w:top w:val="none" w:sz="0" w:space="0" w:color="auto"/>
                <w:left w:val="none" w:sz="0" w:space="0" w:color="auto"/>
                <w:bottom w:val="none" w:sz="0" w:space="0" w:color="auto"/>
                <w:right w:val="none" w:sz="0" w:space="0" w:color="auto"/>
              </w:divBdr>
            </w:div>
            <w:div w:id="1392970768">
              <w:marLeft w:val="0"/>
              <w:marRight w:val="0"/>
              <w:marTop w:val="0"/>
              <w:marBottom w:val="0"/>
              <w:divBdr>
                <w:top w:val="none" w:sz="0" w:space="0" w:color="auto"/>
                <w:left w:val="none" w:sz="0" w:space="0" w:color="auto"/>
                <w:bottom w:val="none" w:sz="0" w:space="0" w:color="auto"/>
                <w:right w:val="none" w:sz="0" w:space="0" w:color="auto"/>
              </w:divBdr>
            </w:div>
            <w:div w:id="1418474934">
              <w:marLeft w:val="0"/>
              <w:marRight w:val="0"/>
              <w:marTop w:val="0"/>
              <w:marBottom w:val="0"/>
              <w:divBdr>
                <w:top w:val="none" w:sz="0" w:space="0" w:color="auto"/>
                <w:left w:val="none" w:sz="0" w:space="0" w:color="auto"/>
                <w:bottom w:val="none" w:sz="0" w:space="0" w:color="auto"/>
                <w:right w:val="none" w:sz="0" w:space="0" w:color="auto"/>
              </w:divBdr>
            </w:div>
            <w:div w:id="335815258">
              <w:marLeft w:val="0"/>
              <w:marRight w:val="0"/>
              <w:marTop w:val="0"/>
              <w:marBottom w:val="0"/>
              <w:divBdr>
                <w:top w:val="none" w:sz="0" w:space="0" w:color="auto"/>
                <w:left w:val="none" w:sz="0" w:space="0" w:color="auto"/>
                <w:bottom w:val="none" w:sz="0" w:space="0" w:color="auto"/>
                <w:right w:val="none" w:sz="0" w:space="0" w:color="auto"/>
              </w:divBdr>
            </w:div>
            <w:div w:id="1513228287">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438915728">
              <w:marLeft w:val="0"/>
              <w:marRight w:val="0"/>
              <w:marTop w:val="0"/>
              <w:marBottom w:val="0"/>
              <w:divBdr>
                <w:top w:val="none" w:sz="0" w:space="0" w:color="auto"/>
                <w:left w:val="none" w:sz="0" w:space="0" w:color="auto"/>
                <w:bottom w:val="none" w:sz="0" w:space="0" w:color="auto"/>
                <w:right w:val="none" w:sz="0" w:space="0" w:color="auto"/>
              </w:divBdr>
            </w:div>
            <w:div w:id="1909419066">
              <w:marLeft w:val="0"/>
              <w:marRight w:val="0"/>
              <w:marTop w:val="0"/>
              <w:marBottom w:val="0"/>
              <w:divBdr>
                <w:top w:val="none" w:sz="0" w:space="0" w:color="auto"/>
                <w:left w:val="none" w:sz="0" w:space="0" w:color="auto"/>
                <w:bottom w:val="none" w:sz="0" w:space="0" w:color="auto"/>
                <w:right w:val="none" w:sz="0" w:space="0" w:color="auto"/>
              </w:divBdr>
            </w:div>
            <w:div w:id="2137024419">
              <w:marLeft w:val="0"/>
              <w:marRight w:val="0"/>
              <w:marTop w:val="0"/>
              <w:marBottom w:val="0"/>
              <w:divBdr>
                <w:top w:val="none" w:sz="0" w:space="0" w:color="auto"/>
                <w:left w:val="none" w:sz="0" w:space="0" w:color="auto"/>
                <w:bottom w:val="none" w:sz="0" w:space="0" w:color="auto"/>
                <w:right w:val="none" w:sz="0" w:space="0" w:color="auto"/>
              </w:divBdr>
            </w:div>
            <w:div w:id="269970124">
              <w:marLeft w:val="0"/>
              <w:marRight w:val="0"/>
              <w:marTop w:val="0"/>
              <w:marBottom w:val="0"/>
              <w:divBdr>
                <w:top w:val="none" w:sz="0" w:space="0" w:color="auto"/>
                <w:left w:val="none" w:sz="0" w:space="0" w:color="auto"/>
                <w:bottom w:val="none" w:sz="0" w:space="0" w:color="auto"/>
                <w:right w:val="none" w:sz="0" w:space="0" w:color="auto"/>
              </w:divBdr>
            </w:div>
            <w:div w:id="1042754830">
              <w:marLeft w:val="0"/>
              <w:marRight w:val="0"/>
              <w:marTop w:val="0"/>
              <w:marBottom w:val="0"/>
              <w:divBdr>
                <w:top w:val="none" w:sz="0" w:space="0" w:color="auto"/>
                <w:left w:val="none" w:sz="0" w:space="0" w:color="auto"/>
                <w:bottom w:val="none" w:sz="0" w:space="0" w:color="auto"/>
                <w:right w:val="none" w:sz="0" w:space="0" w:color="auto"/>
              </w:divBdr>
            </w:div>
            <w:div w:id="323945470">
              <w:marLeft w:val="0"/>
              <w:marRight w:val="0"/>
              <w:marTop w:val="0"/>
              <w:marBottom w:val="0"/>
              <w:divBdr>
                <w:top w:val="none" w:sz="0" w:space="0" w:color="auto"/>
                <w:left w:val="none" w:sz="0" w:space="0" w:color="auto"/>
                <w:bottom w:val="none" w:sz="0" w:space="0" w:color="auto"/>
                <w:right w:val="none" w:sz="0" w:space="0" w:color="auto"/>
              </w:divBdr>
            </w:div>
            <w:div w:id="1093210761">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
            <w:div w:id="315688378">
              <w:marLeft w:val="0"/>
              <w:marRight w:val="0"/>
              <w:marTop w:val="0"/>
              <w:marBottom w:val="0"/>
              <w:divBdr>
                <w:top w:val="none" w:sz="0" w:space="0" w:color="auto"/>
                <w:left w:val="none" w:sz="0" w:space="0" w:color="auto"/>
                <w:bottom w:val="none" w:sz="0" w:space="0" w:color="auto"/>
                <w:right w:val="none" w:sz="0" w:space="0" w:color="auto"/>
              </w:divBdr>
            </w:div>
            <w:div w:id="1220749148">
              <w:marLeft w:val="0"/>
              <w:marRight w:val="0"/>
              <w:marTop w:val="0"/>
              <w:marBottom w:val="0"/>
              <w:divBdr>
                <w:top w:val="none" w:sz="0" w:space="0" w:color="auto"/>
                <w:left w:val="none" w:sz="0" w:space="0" w:color="auto"/>
                <w:bottom w:val="none" w:sz="0" w:space="0" w:color="auto"/>
                <w:right w:val="none" w:sz="0" w:space="0" w:color="auto"/>
              </w:divBdr>
            </w:div>
            <w:div w:id="2060007645">
              <w:marLeft w:val="0"/>
              <w:marRight w:val="0"/>
              <w:marTop w:val="0"/>
              <w:marBottom w:val="0"/>
              <w:divBdr>
                <w:top w:val="none" w:sz="0" w:space="0" w:color="auto"/>
                <w:left w:val="none" w:sz="0" w:space="0" w:color="auto"/>
                <w:bottom w:val="none" w:sz="0" w:space="0" w:color="auto"/>
                <w:right w:val="none" w:sz="0" w:space="0" w:color="auto"/>
              </w:divBdr>
            </w:div>
            <w:div w:id="29456961">
              <w:marLeft w:val="0"/>
              <w:marRight w:val="0"/>
              <w:marTop w:val="0"/>
              <w:marBottom w:val="0"/>
              <w:divBdr>
                <w:top w:val="none" w:sz="0" w:space="0" w:color="auto"/>
                <w:left w:val="none" w:sz="0" w:space="0" w:color="auto"/>
                <w:bottom w:val="none" w:sz="0" w:space="0" w:color="auto"/>
                <w:right w:val="none" w:sz="0" w:space="0" w:color="auto"/>
              </w:divBdr>
            </w:div>
          </w:divsChild>
        </w:div>
        <w:div w:id="1682658934">
          <w:marLeft w:val="0"/>
          <w:marRight w:val="0"/>
          <w:marTop w:val="0"/>
          <w:marBottom w:val="0"/>
          <w:divBdr>
            <w:top w:val="none" w:sz="0" w:space="0" w:color="auto"/>
            <w:left w:val="none" w:sz="0" w:space="0" w:color="auto"/>
            <w:bottom w:val="none" w:sz="0" w:space="0" w:color="auto"/>
            <w:right w:val="none" w:sz="0" w:space="0" w:color="auto"/>
          </w:divBdr>
        </w:div>
        <w:div w:id="308898919">
          <w:marLeft w:val="0"/>
          <w:marRight w:val="0"/>
          <w:marTop w:val="0"/>
          <w:marBottom w:val="0"/>
          <w:divBdr>
            <w:top w:val="none" w:sz="0" w:space="0" w:color="auto"/>
            <w:left w:val="none" w:sz="0" w:space="0" w:color="auto"/>
            <w:bottom w:val="none" w:sz="0" w:space="0" w:color="auto"/>
            <w:right w:val="none" w:sz="0" w:space="0" w:color="auto"/>
          </w:divBdr>
        </w:div>
        <w:div w:id="1237088966">
          <w:marLeft w:val="0"/>
          <w:marRight w:val="0"/>
          <w:marTop w:val="0"/>
          <w:marBottom w:val="0"/>
          <w:divBdr>
            <w:top w:val="none" w:sz="0" w:space="0" w:color="auto"/>
            <w:left w:val="none" w:sz="0" w:space="0" w:color="auto"/>
            <w:bottom w:val="none" w:sz="0" w:space="0" w:color="auto"/>
            <w:right w:val="none" w:sz="0" w:space="0" w:color="auto"/>
          </w:divBdr>
        </w:div>
        <w:div w:id="639384216">
          <w:marLeft w:val="0"/>
          <w:marRight w:val="0"/>
          <w:marTop w:val="0"/>
          <w:marBottom w:val="0"/>
          <w:divBdr>
            <w:top w:val="none" w:sz="0" w:space="0" w:color="auto"/>
            <w:left w:val="none" w:sz="0" w:space="0" w:color="auto"/>
            <w:bottom w:val="none" w:sz="0" w:space="0" w:color="auto"/>
            <w:right w:val="none" w:sz="0" w:space="0" w:color="auto"/>
          </w:divBdr>
        </w:div>
        <w:div w:id="1954627433">
          <w:marLeft w:val="0"/>
          <w:marRight w:val="0"/>
          <w:marTop w:val="0"/>
          <w:marBottom w:val="0"/>
          <w:divBdr>
            <w:top w:val="none" w:sz="0" w:space="0" w:color="auto"/>
            <w:left w:val="none" w:sz="0" w:space="0" w:color="auto"/>
            <w:bottom w:val="none" w:sz="0" w:space="0" w:color="auto"/>
            <w:right w:val="none" w:sz="0" w:space="0" w:color="auto"/>
          </w:divBdr>
        </w:div>
        <w:div w:id="796950158">
          <w:marLeft w:val="0"/>
          <w:marRight w:val="0"/>
          <w:marTop w:val="0"/>
          <w:marBottom w:val="0"/>
          <w:divBdr>
            <w:top w:val="none" w:sz="0" w:space="0" w:color="auto"/>
            <w:left w:val="none" w:sz="0" w:space="0" w:color="auto"/>
            <w:bottom w:val="none" w:sz="0" w:space="0" w:color="auto"/>
            <w:right w:val="none" w:sz="0" w:space="0" w:color="auto"/>
          </w:divBdr>
        </w:div>
      </w:divsChild>
    </w:div>
    <w:div w:id="1192918875">
      <w:bodyDiv w:val="1"/>
      <w:marLeft w:val="0"/>
      <w:marRight w:val="0"/>
      <w:marTop w:val="0"/>
      <w:marBottom w:val="0"/>
      <w:divBdr>
        <w:top w:val="none" w:sz="0" w:space="0" w:color="auto"/>
        <w:left w:val="none" w:sz="0" w:space="0" w:color="auto"/>
        <w:bottom w:val="none" w:sz="0" w:space="0" w:color="auto"/>
        <w:right w:val="none" w:sz="0" w:space="0" w:color="auto"/>
      </w:divBdr>
    </w:div>
    <w:div w:id="1202741516">
      <w:bodyDiv w:val="1"/>
      <w:marLeft w:val="0"/>
      <w:marRight w:val="0"/>
      <w:marTop w:val="0"/>
      <w:marBottom w:val="0"/>
      <w:divBdr>
        <w:top w:val="none" w:sz="0" w:space="0" w:color="auto"/>
        <w:left w:val="none" w:sz="0" w:space="0" w:color="auto"/>
        <w:bottom w:val="none" w:sz="0" w:space="0" w:color="auto"/>
        <w:right w:val="none" w:sz="0" w:space="0" w:color="auto"/>
      </w:divBdr>
    </w:div>
    <w:div w:id="1312949836">
      <w:bodyDiv w:val="1"/>
      <w:marLeft w:val="0"/>
      <w:marRight w:val="0"/>
      <w:marTop w:val="0"/>
      <w:marBottom w:val="0"/>
      <w:divBdr>
        <w:top w:val="none" w:sz="0" w:space="0" w:color="auto"/>
        <w:left w:val="none" w:sz="0" w:space="0" w:color="auto"/>
        <w:bottom w:val="none" w:sz="0" w:space="0" w:color="auto"/>
        <w:right w:val="none" w:sz="0" w:space="0" w:color="auto"/>
      </w:divBdr>
    </w:div>
    <w:div w:id="1533303618">
      <w:bodyDiv w:val="1"/>
      <w:marLeft w:val="0"/>
      <w:marRight w:val="0"/>
      <w:marTop w:val="0"/>
      <w:marBottom w:val="0"/>
      <w:divBdr>
        <w:top w:val="none" w:sz="0" w:space="0" w:color="auto"/>
        <w:left w:val="none" w:sz="0" w:space="0" w:color="auto"/>
        <w:bottom w:val="none" w:sz="0" w:space="0" w:color="auto"/>
        <w:right w:val="none" w:sz="0" w:space="0" w:color="auto"/>
      </w:divBdr>
    </w:div>
    <w:div w:id="1619293124">
      <w:bodyDiv w:val="1"/>
      <w:marLeft w:val="0"/>
      <w:marRight w:val="0"/>
      <w:marTop w:val="0"/>
      <w:marBottom w:val="0"/>
      <w:divBdr>
        <w:top w:val="none" w:sz="0" w:space="0" w:color="auto"/>
        <w:left w:val="none" w:sz="0" w:space="0" w:color="auto"/>
        <w:bottom w:val="none" w:sz="0" w:space="0" w:color="auto"/>
        <w:right w:val="none" w:sz="0" w:space="0" w:color="auto"/>
      </w:divBdr>
      <w:divsChild>
        <w:div w:id="2096977619">
          <w:marLeft w:val="446"/>
          <w:marRight w:val="0"/>
          <w:marTop w:val="67"/>
          <w:marBottom w:val="0"/>
          <w:divBdr>
            <w:top w:val="none" w:sz="0" w:space="0" w:color="auto"/>
            <w:left w:val="none" w:sz="0" w:space="0" w:color="auto"/>
            <w:bottom w:val="none" w:sz="0" w:space="0" w:color="auto"/>
            <w:right w:val="none" w:sz="0" w:space="0" w:color="auto"/>
          </w:divBdr>
        </w:div>
        <w:div w:id="90975894">
          <w:marLeft w:val="446"/>
          <w:marRight w:val="0"/>
          <w:marTop w:val="67"/>
          <w:marBottom w:val="0"/>
          <w:divBdr>
            <w:top w:val="none" w:sz="0" w:space="0" w:color="auto"/>
            <w:left w:val="none" w:sz="0" w:space="0" w:color="auto"/>
            <w:bottom w:val="none" w:sz="0" w:space="0" w:color="auto"/>
            <w:right w:val="none" w:sz="0" w:space="0" w:color="auto"/>
          </w:divBdr>
        </w:div>
        <w:div w:id="767311061">
          <w:marLeft w:val="446"/>
          <w:marRight w:val="0"/>
          <w:marTop w:val="67"/>
          <w:marBottom w:val="0"/>
          <w:divBdr>
            <w:top w:val="none" w:sz="0" w:space="0" w:color="auto"/>
            <w:left w:val="none" w:sz="0" w:space="0" w:color="auto"/>
            <w:bottom w:val="none" w:sz="0" w:space="0" w:color="auto"/>
            <w:right w:val="none" w:sz="0" w:space="0" w:color="auto"/>
          </w:divBdr>
        </w:div>
      </w:divsChild>
    </w:div>
    <w:div w:id="1625652797">
      <w:bodyDiv w:val="1"/>
      <w:marLeft w:val="0"/>
      <w:marRight w:val="0"/>
      <w:marTop w:val="0"/>
      <w:marBottom w:val="0"/>
      <w:divBdr>
        <w:top w:val="none" w:sz="0" w:space="0" w:color="auto"/>
        <w:left w:val="none" w:sz="0" w:space="0" w:color="auto"/>
        <w:bottom w:val="none" w:sz="0" w:space="0" w:color="auto"/>
        <w:right w:val="none" w:sz="0" w:space="0" w:color="auto"/>
      </w:divBdr>
    </w:div>
    <w:div w:id="18173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76BA-0E9F-47F0-9E1B-00C2DCFD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8980</Words>
  <Characters>5119</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Baiba Zakevica</cp:lastModifiedBy>
  <cp:revision>3</cp:revision>
  <dcterms:created xsi:type="dcterms:W3CDTF">2021-06-29T05:40:00Z</dcterms:created>
  <dcterms:modified xsi:type="dcterms:W3CDTF">2021-06-29T05:41:00Z</dcterms:modified>
</cp:coreProperties>
</file>