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D0B2" w14:textId="77777777" w:rsidR="003A66FF" w:rsidRPr="00E07819" w:rsidRDefault="00DA5170" w:rsidP="003A66FF">
      <w:pPr>
        <w:spacing w:after="0" w:line="240" w:lineRule="auto"/>
        <w:ind w:firstLine="72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 </w:t>
      </w:r>
      <w:r w:rsidR="003A66FF" w:rsidRPr="003A66FF">
        <w:rPr>
          <w:rFonts w:ascii="Times New Roman" w:eastAsia="Times New Roman" w:hAnsi="Times New Roman" w:cs="Times New Roman"/>
          <w:b/>
          <w:bCs/>
          <w:sz w:val="28"/>
          <w:szCs w:val="28"/>
          <w:lang w:eastAsia="lv-LV"/>
        </w:rPr>
        <w:t>Izziņa par atzinumos sniegtajiem iebildumiem</w:t>
      </w:r>
    </w:p>
    <w:p w14:paraId="5F8118D3" w14:textId="77777777" w:rsidR="003A66FF" w:rsidRPr="00E07819"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Look w:val="00A0" w:firstRow="1" w:lastRow="0" w:firstColumn="1" w:lastColumn="0" w:noHBand="0" w:noVBand="0"/>
      </w:tblPr>
      <w:tblGrid>
        <w:gridCol w:w="14003"/>
      </w:tblGrid>
      <w:tr w:rsidR="003A66FF" w:rsidRPr="00E07819" w14:paraId="499247C5" w14:textId="77777777" w:rsidTr="00AE250B">
        <w:trPr>
          <w:jc w:val="center"/>
        </w:trPr>
        <w:tc>
          <w:tcPr>
            <w:tcW w:w="5000" w:type="pct"/>
            <w:tcBorders>
              <w:bottom w:val="single" w:sz="6" w:space="0" w:color="000000"/>
            </w:tcBorders>
          </w:tcPr>
          <w:p w14:paraId="76A24086" w14:textId="041638CF" w:rsidR="00CB2E13" w:rsidRPr="00E07819" w:rsidRDefault="00CB2E13" w:rsidP="00CB2E13">
            <w:pPr>
              <w:spacing w:beforeAutospacing="1" w:after="0" w:afterAutospacing="1" w:line="240" w:lineRule="auto"/>
              <w:jc w:val="center"/>
              <w:rPr>
                <w:rFonts w:ascii="Times New Roman" w:eastAsia="Times New Roman" w:hAnsi="Times New Roman" w:cs="Times New Roman"/>
                <w:b/>
                <w:bCs/>
                <w:sz w:val="28"/>
                <w:szCs w:val="28"/>
                <w:lang w:eastAsia="lv-LV"/>
              </w:rPr>
            </w:pPr>
            <w:r w:rsidRPr="00E07819">
              <w:rPr>
                <w:rFonts w:ascii="Times New Roman" w:eastAsia="Times New Roman" w:hAnsi="Times New Roman" w:cs="Times New Roman"/>
                <w:b/>
                <w:bCs/>
                <w:sz w:val="28"/>
                <w:szCs w:val="28"/>
                <w:lang w:eastAsia="lv-LV"/>
              </w:rPr>
              <w:t xml:space="preserve">Ministru kabineta noteikumu projekts “Grozījumi Ministru kabineta </w:t>
            </w:r>
            <w:r w:rsidR="00F07138" w:rsidRPr="00E07819">
              <w:rPr>
                <w:rFonts w:ascii="Times New Roman" w:eastAsia="Times New Roman" w:hAnsi="Times New Roman" w:cs="Times New Roman"/>
                <w:b/>
                <w:bCs/>
                <w:sz w:val="28"/>
                <w:szCs w:val="28"/>
                <w:lang w:eastAsia="lv-LV"/>
              </w:rPr>
              <w:t>201</w:t>
            </w:r>
            <w:r w:rsidR="00375242" w:rsidRPr="00E07819">
              <w:rPr>
                <w:rFonts w:ascii="Times New Roman" w:eastAsia="Times New Roman" w:hAnsi="Times New Roman" w:cs="Times New Roman"/>
                <w:b/>
                <w:bCs/>
                <w:sz w:val="28"/>
                <w:szCs w:val="28"/>
                <w:lang w:eastAsia="lv-LV"/>
              </w:rPr>
              <w:t>1.gada 25.janvāra</w:t>
            </w:r>
            <w:r w:rsidRPr="00E07819">
              <w:rPr>
                <w:rFonts w:ascii="Times New Roman" w:eastAsia="Times New Roman" w:hAnsi="Times New Roman" w:cs="Times New Roman"/>
                <w:b/>
                <w:bCs/>
                <w:sz w:val="28"/>
                <w:szCs w:val="28"/>
                <w:lang w:eastAsia="lv-LV"/>
              </w:rPr>
              <w:t xml:space="preserve"> noteikumi</w:t>
            </w:r>
            <w:r w:rsidR="00375242" w:rsidRPr="00E07819">
              <w:rPr>
                <w:rFonts w:ascii="Times New Roman" w:eastAsia="Times New Roman" w:hAnsi="Times New Roman" w:cs="Times New Roman"/>
                <w:b/>
                <w:bCs/>
                <w:sz w:val="28"/>
                <w:szCs w:val="28"/>
                <w:lang w:eastAsia="lv-LV"/>
              </w:rPr>
              <w:t xml:space="preserve"> Nr.75 “Noteikumi par aktīvo nodarbinātības pasākumu un preventīvo bezdarba samazināšanas pasākumu un preventīvo bezdarba samazināšanas pasākumu organizēšanas un finansēšanas kārtību un pasākumu īstenotāju izvēles principiem”</w:t>
            </w:r>
            <w:r w:rsidRPr="00E07819">
              <w:rPr>
                <w:rFonts w:ascii="Times New Roman" w:eastAsia="Times New Roman" w:hAnsi="Times New Roman" w:cs="Times New Roman"/>
                <w:b/>
                <w:bCs/>
                <w:sz w:val="28"/>
                <w:szCs w:val="28"/>
                <w:lang w:eastAsia="lv-LV"/>
              </w:rPr>
              <w:t>”</w:t>
            </w:r>
          </w:p>
        </w:tc>
      </w:tr>
    </w:tbl>
    <w:p w14:paraId="0BD82A69" w14:textId="77777777" w:rsidR="003A66FF" w:rsidRPr="00E07819" w:rsidRDefault="003A66FF" w:rsidP="003A66FF">
      <w:pPr>
        <w:spacing w:after="0" w:line="240" w:lineRule="auto"/>
        <w:ind w:firstLine="1080"/>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(dokumenta veids un nosaukums)</w:t>
      </w:r>
    </w:p>
    <w:p w14:paraId="7EDFA973" w14:textId="77777777" w:rsidR="003A66FF" w:rsidRPr="00E07819" w:rsidRDefault="003A66FF" w:rsidP="003A66FF">
      <w:pPr>
        <w:spacing w:after="0" w:line="240" w:lineRule="auto"/>
        <w:ind w:firstLine="720"/>
        <w:jc w:val="both"/>
        <w:rPr>
          <w:rFonts w:ascii="Times New Roman" w:eastAsia="Times New Roman" w:hAnsi="Times New Roman" w:cs="Times New Roman"/>
          <w:sz w:val="24"/>
          <w:szCs w:val="24"/>
          <w:lang w:eastAsia="lv-LV"/>
        </w:rPr>
      </w:pPr>
    </w:p>
    <w:p w14:paraId="6574A087" w14:textId="77777777" w:rsidR="003A66FF" w:rsidRPr="00E07819" w:rsidRDefault="003A66FF" w:rsidP="003A66FF">
      <w:pPr>
        <w:spacing w:after="0" w:line="240" w:lineRule="auto"/>
        <w:jc w:val="center"/>
        <w:rPr>
          <w:rFonts w:ascii="Times New Roman" w:eastAsia="Times New Roman" w:hAnsi="Times New Roman" w:cs="Times New Roman"/>
          <w:b/>
          <w:sz w:val="24"/>
          <w:szCs w:val="24"/>
          <w:lang w:eastAsia="lv-LV"/>
        </w:rPr>
      </w:pPr>
      <w:r w:rsidRPr="00E07819">
        <w:rPr>
          <w:rFonts w:ascii="Times New Roman" w:eastAsia="Times New Roman" w:hAnsi="Times New Roman" w:cs="Times New Roman"/>
          <w:b/>
          <w:sz w:val="24"/>
          <w:szCs w:val="24"/>
          <w:lang w:eastAsia="lv-LV"/>
        </w:rPr>
        <w:t>I. Jautājumi, par kuriem saskaņošanā vienošanās nav panākta</w:t>
      </w:r>
    </w:p>
    <w:p w14:paraId="463F4FB5" w14:textId="77777777" w:rsidR="003A66FF" w:rsidRPr="00E07819"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4"/>
        <w:gridCol w:w="3025"/>
        <w:gridCol w:w="3058"/>
        <w:gridCol w:w="2918"/>
        <w:gridCol w:w="2412"/>
        <w:gridCol w:w="1883"/>
      </w:tblGrid>
      <w:tr w:rsidR="003A66FF" w:rsidRPr="00E07819" w14:paraId="395D146B" w14:textId="77777777" w:rsidTr="00AE250B">
        <w:tc>
          <w:tcPr>
            <w:tcW w:w="248" w:type="pct"/>
            <w:tcBorders>
              <w:top w:val="single" w:sz="6" w:space="0" w:color="000000"/>
              <w:left w:val="single" w:sz="6" w:space="0" w:color="000000"/>
              <w:bottom w:val="single" w:sz="6" w:space="0" w:color="000000"/>
              <w:right w:val="single" w:sz="6" w:space="0" w:color="000000"/>
            </w:tcBorders>
            <w:vAlign w:val="center"/>
          </w:tcPr>
          <w:p w14:paraId="05E1A57B" w14:textId="77777777" w:rsidR="003A66FF" w:rsidRPr="00E07819" w:rsidRDefault="003A66FF" w:rsidP="003A66FF">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Nr. p.k.</w:t>
            </w:r>
          </w:p>
        </w:tc>
        <w:tc>
          <w:tcPr>
            <w:tcW w:w="1081" w:type="pct"/>
            <w:tcBorders>
              <w:top w:val="single" w:sz="6" w:space="0" w:color="000000"/>
              <w:left w:val="single" w:sz="6" w:space="0" w:color="000000"/>
              <w:bottom w:val="single" w:sz="6" w:space="0" w:color="000000"/>
              <w:right w:val="single" w:sz="6" w:space="0" w:color="000000"/>
            </w:tcBorders>
            <w:vAlign w:val="center"/>
          </w:tcPr>
          <w:p w14:paraId="3C96012D" w14:textId="77777777" w:rsidR="003A66FF" w:rsidRPr="00E07819" w:rsidRDefault="003A66FF" w:rsidP="003A66FF">
            <w:pPr>
              <w:spacing w:after="0" w:line="240" w:lineRule="auto"/>
              <w:ind w:firstLine="12"/>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Saskaņošanai nosūtītā projekta redakcija (konkrēta punkta (panta) redakcija)</w:t>
            </w:r>
          </w:p>
        </w:tc>
        <w:tc>
          <w:tcPr>
            <w:tcW w:w="1093" w:type="pct"/>
            <w:tcBorders>
              <w:top w:val="single" w:sz="6" w:space="0" w:color="000000"/>
              <w:left w:val="single" w:sz="6" w:space="0" w:color="000000"/>
              <w:bottom w:val="single" w:sz="6" w:space="0" w:color="000000"/>
              <w:right w:val="single" w:sz="6" w:space="0" w:color="000000"/>
            </w:tcBorders>
            <w:vAlign w:val="center"/>
          </w:tcPr>
          <w:p w14:paraId="61B7FC9A" w14:textId="77777777" w:rsidR="003A66FF" w:rsidRPr="00E07819" w:rsidRDefault="003A66FF" w:rsidP="003A66FF">
            <w:pPr>
              <w:spacing w:after="0" w:line="240" w:lineRule="auto"/>
              <w:ind w:right="3"/>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14:paraId="6A62974E" w14:textId="77777777" w:rsidR="003A66FF" w:rsidRPr="00E07819" w:rsidRDefault="003A66FF" w:rsidP="003A66FF">
            <w:pPr>
              <w:spacing w:after="0" w:line="240" w:lineRule="auto"/>
              <w:ind w:firstLine="21"/>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Atbildīgās ministrijas pamatojums iebilduma noraidījumam</w:t>
            </w:r>
          </w:p>
        </w:tc>
        <w:tc>
          <w:tcPr>
            <w:tcW w:w="862" w:type="pct"/>
            <w:tcBorders>
              <w:top w:val="single" w:sz="4" w:space="0" w:color="auto"/>
              <w:left w:val="single" w:sz="4" w:space="0" w:color="auto"/>
              <w:bottom w:val="single" w:sz="4" w:space="0" w:color="auto"/>
              <w:right w:val="single" w:sz="4" w:space="0" w:color="auto"/>
            </w:tcBorders>
            <w:vAlign w:val="center"/>
          </w:tcPr>
          <w:p w14:paraId="635372BC" w14:textId="77777777" w:rsidR="003A66FF" w:rsidRPr="00E07819" w:rsidRDefault="003A66FF" w:rsidP="003A66FF">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673" w:type="pct"/>
            <w:tcBorders>
              <w:top w:val="single" w:sz="4" w:space="0" w:color="auto"/>
              <w:left w:val="single" w:sz="4" w:space="0" w:color="auto"/>
              <w:bottom w:val="single" w:sz="4" w:space="0" w:color="auto"/>
            </w:tcBorders>
            <w:vAlign w:val="center"/>
          </w:tcPr>
          <w:p w14:paraId="1365899D" w14:textId="77777777" w:rsidR="003A66FF" w:rsidRPr="00E07819" w:rsidRDefault="003A66FF" w:rsidP="003A66FF">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Projekta attiecīgā punkta (panta) galīgā redakcija</w:t>
            </w:r>
          </w:p>
        </w:tc>
      </w:tr>
      <w:tr w:rsidR="003A66FF" w:rsidRPr="00E07819" w14:paraId="288CD97B" w14:textId="77777777" w:rsidTr="00AE250B">
        <w:tc>
          <w:tcPr>
            <w:tcW w:w="248" w:type="pct"/>
            <w:tcBorders>
              <w:top w:val="single" w:sz="6" w:space="0" w:color="000000"/>
              <w:left w:val="single" w:sz="6" w:space="0" w:color="000000"/>
              <w:bottom w:val="single" w:sz="6" w:space="0" w:color="000000"/>
              <w:right w:val="single" w:sz="6" w:space="0" w:color="000000"/>
            </w:tcBorders>
          </w:tcPr>
          <w:p w14:paraId="42E5122E" w14:textId="77777777" w:rsidR="003A66FF" w:rsidRPr="00E07819" w:rsidRDefault="003A66FF" w:rsidP="003A66FF">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1</w:t>
            </w:r>
          </w:p>
        </w:tc>
        <w:tc>
          <w:tcPr>
            <w:tcW w:w="1081" w:type="pct"/>
            <w:tcBorders>
              <w:top w:val="single" w:sz="6" w:space="0" w:color="000000"/>
              <w:left w:val="single" w:sz="6" w:space="0" w:color="000000"/>
              <w:bottom w:val="single" w:sz="6" w:space="0" w:color="000000"/>
              <w:right w:val="single" w:sz="6" w:space="0" w:color="000000"/>
            </w:tcBorders>
          </w:tcPr>
          <w:p w14:paraId="68F74939" w14:textId="77777777" w:rsidR="003A66FF" w:rsidRPr="00E07819"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2</w:t>
            </w:r>
          </w:p>
        </w:tc>
        <w:tc>
          <w:tcPr>
            <w:tcW w:w="1093" w:type="pct"/>
            <w:tcBorders>
              <w:top w:val="single" w:sz="6" w:space="0" w:color="000000"/>
              <w:left w:val="single" w:sz="6" w:space="0" w:color="000000"/>
              <w:bottom w:val="single" w:sz="6" w:space="0" w:color="000000"/>
              <w:right w:val="single" w:sz="6" w:space="0" w:color="000000"/>
            </w:tcBorders>
          </w:tcPr>
          <w:p w14:paraId="71C0F9BA" w14:textId="77777777" w:rsidR="003A66FF" w:rsidRPr="00E07819"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3</w:t>
            </w:r>
          </w:p>
        </w:tc>
        <w:tc>
          <w:tcPr>
            <w:tcW w:w="1043" w:type="pct"/>
            <w:tcBorders>
              <w:top w:val="single" w:sz="6" w:space="0" w:color="000000"/>
              <w:left w:val="single" w:sz="6" w:space="0" w:color="000000"/>
              <w:bottom w:val="single" w:sz="6" w:space="0" w:color="000000"/>
              <w:right w:val="single" w:sz="6" w:space="0" w:color="000000"/>
            </w:tcBorders>
          </w:tcPr>
          <w:p w14:paraId="1339559A" w14:textId="77777777" w:rsidR="003A66FF" w:rsidRPr="00E07819"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4</w:t>
            </w:r>
          </w:p>
        </w:tc>
        <w:tc>
          <w:tcPr>
            <w:tcW w:w="862" w:type="pct"/>
            <w:tcBorders>
              <w:top w:val="single" w:sz="4" w:space="0" w:color="auto"/>
              <w:left w:val="single" w:sz="4" w:space="0" w:color="auto"/>
              <w:bottom w:val="single" w:sz="4" w:space="0" w:color="auto"/>
              <w:right w:val="single" w:sz="4" w:space="0" w:color="auto"/>
            </w:tcBorders>
          </w:tcPr>
          <w:p w14:paraId="1995A055" w14:textId="77777777" w:rsidR="003A66FF" w:rsidRPr="00E07819" w:rsidRDefault="003A66FF" w:rsidP="003A66FF">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5</w:t>
            </w:r>
          </w:p>
        </w:tc>
        <w:tc>
          <w:tcPr>
            <w:tcW w:w="673" w:type="pct"/>
            <w:tcBorders>
              <w:top w:val="single" w:sz="4" w:space="0" w:color="auto"/>
              <w:left w:val="single" w:sz="4" w:space="0" w:color="auto"/>
              <w:bottom w:val="single" w:sz="4" w:space="0" w:color="auto"/>
            </w:tcBorders>
          </w:tcPr>
          <w:p w14:paraId="1C3496E0" w14:textId="77777777" w:rsidR="003A66FF" w:rsidRPr="00E07819" w:rsidRDefault="003A66FF" w:rsidP="003A66FF">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6</w:t>
            </w:r>
          </w:p>
        </w:tc>
      </w:tr>
    </w:tbl>
    <w:p w14:paraId="3E800FD0" w14:textId="77777777" w:rsidR="003A66FF" w:rsidRPr="00E07819" w:rsidRDefault="003A66FF" w:rsidP="003A66FF">
      <w:pPr>
        <w:spacing w:after="0" w:line="240" w:lineRule="auto"/>
        <w:jc w:val="both"/>
        <w:rPr>
          <w:rFonts w:ascii="Times New Roman" w:eastAsia="Times New Roman" w:hAnsi="Times New Roman" w:cs="Times New Roman"/>
          <w:sz w:val="24"/>
          <w:szCs w:val="24"/>
          <w:lang w:eastAsia="lv-LV"/>
        </w:rPr>
      </w:pPr>
    </w:p>
    <w:p w14:paraId="51EB6704" w14:textId="77777777" w:rsidR="00FA4B31" w:rsidRPr="00E07819" w:rsidRDefault="00FA4B31" w:rsidP="003A66FF">
      <w:pPr>
        <w:spacing w:after="0" w:line="240" w:lineRule="auto"/>
        <w:jc w:val="both"/>
        <w:rPr>
          <w:rFonts w:ascii="Times New Roman" w:eastAsia="Times New Roman" w:hAnsi="Times New Roman" w:cs="Times New Roman"/>
          <w:sz w:val="24"/>
          <w:szCs w:val="24"/>
          <w:lang w:eastAsia="lv-LV"/>
        </w:rPr>
      </w:pPr>
    </w:p>
    <w:p w14:paraId="4EDBF718" w14:textId="77777777" w:rsidR="00FA4B31" w:rsidRPr="00E07819" w:rsidRDefault="00FA4B31" w:rsidP="003A66FF">
      <w:pPr>
        <w:spacing w:after="0" w:line="240" w:lineRule="auto"/>
        <w:jc w:val="both"/>
        <w:rPr>
          <w:rFonts w:ascii="Times New Roman" w:eastAsia="Times New Roman" w:hAnsi="Times New Roman" w:cs="Times New Roman"/>
          <w:sz w:val="24"/>
          <w:szCs w:val="24"/>
          <w:lang w:eastAsia="lv-LV"/>
        </w:rPr>
      </w:pPr>
    </w:p>
    <w:p w14:paraId="67A32A1C" w14:textId="77777777" w:rsidR="003A66FF" w:rsidRPr="00E07819" w:rsidRDefault="003A66FF" w:rsidP="003A66FF">
      <w:pPr>
        <w:spacing w:after="0" w:line="240" w:lineRule="auto"/>
        <w:jc w:val="both"/>
        <w:rPr>
          <w:rFonts w:ascii="Times New Roman" w:eastAsia="Times New Roman" w:hAnsi="Times New Roman" w:cs="Times New Roman"/>
          <w:b/>
          <w:sz w:val="24"/>
          <w:szCs w:val="24"/>
          <w:lang w:eastAsia="lv-LV"/>
        </w:rPr>
      </w:pPr>
      <w:r w:rsidRPr="00E07819">
        <w:rPr>
          <w:rFonts w:ascii="Times New Roman" w:eastAsia="Times New Roman" w:hAnsi="Times New Roman" w:cs="Times New Roman"/>
          <w:b/>
          <w:sz w:val="24"/>
          <w:szCs w:val="24"/>
          <w:lang w:eastAsia="lv-LV"/>
        </w:rPr>
        <w:t xml:space="preserve">Informācija par </w:t>
      </w:r>
      <w:proofErr w:type="spellStart"/>
      <w:r w:rsidRPr="00E07819">
        <w:rPr>
          <w:rFonts w:ascii="Times New Roman" w:eastAsia="Times New Roman" w:hAnsi="Times New Roman" w:cs="Times New Roman"/>
          <w:b/>
          <w:sz w:val="24"/>
          <w:szCs w:val="24"/>
          <w:lang w:eastAsia="lv-LV"/>
        </w:rPr>
        <w:t>starpministriju</w:t>
      </w:r>
      <w:proofErr w:type="spellEnd"/>
      <w:r w:rsidRPr="00E07819">
        <w:rPr>
          <w:rFonts w:ascii="Times New Roman" w:eastAsia="Times New Roman" w:hAnsi="Times New Roman" w:cs="Times New Roman"/>
          <w:b/>
          <w:sz w:val="24"/>
          <w:szCs w:val="24"/>
          <w:lang w:eastAsia="lv-LV"/>
        </w:rPr>
        <w:t xml:space="preserve"> (starpinstitūciju) sanāksmi vai elektronisko saskaņošanu</w:t>
      </w:r>
    </w:p>
    <w:p w14:paraId="79935E91" w14:textId="77777777" w:rsidR="003A66FF" w:rsidRPr="00E07819" w:rsidRDefault="003A66FF" w:rsidP="003A66FF">
      <w:pPr>
        <w:spacing w:after="0" w:line="240" w:lineRule="auto"/>
        <w:jc w:val="both"/>
        <w:rPr>
          <w:rFonts w:ascii="Times New Roman" w:eastAsia="Times New Roman" w:hAnsi="Times New Roman" w:cs="Times New Roman"/>
          <w:b/>
          <w:sz w:val="24"/>
          <w:szCs w:val="24"/>
          <w:lang w:eastAsia="lv-LV"/>
        </w:rPr>
      </w:pPr>
    </w:p>
    <w:tbl>
      <w:tblPr>
        <w:tblW w:w="5065" w:type="pct"/>
        <w:tblLayout w:type="fixed"/>
        <w:tblLook w:val="00A0" w:firstRow="1" w:lastRow="0" w:firstColumn="1" w:lastColumn="0" w:noHBand="0" w:noVBand="0"/>
      </w:tblPr>
      <w:tblGrid>
        <w:gridCol w:w="777"/>
        <w:gridCol w:w="2636"/>
        <w:gridCol w:w="323"/>
        <w:gridCol w:w="4687"/>
        <w:gridCol w:w="3019"/>
        <w:gridCol w:w="2743"/>
      </w:tblGrid>
      <w:tr w:rsidR="003A66FF" w:rsidRPr="00E07819" w14:paraId="145D3658" w14:textId="77777777" w:rsidTr="001B4924">
        <w:tc>
          <w:tcPr>
            <w:tcW w:w="1203" w:type="pct"/>
            <w:gridSpan w:val="2"/>
          </w:tcPr>
          <w:p w14:paraId="259FDE2F" w14:textId="77777777" w:rsidR="003A66FF" w:rsidRPr="00E07819" w:rsidRDefault="003A66FF" w:rsidP="003A66FF">
            <w:pPr>
              <w:spacing w:after="0" w:line="240" w:lineRule="auto"/>
              <w:jc w:val="both"/>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Datums</w:t>
            </w:r>
          </w:p>
        </w:tc>
        <w:tc>
          <w:tcPr>
            <w:tcW w:w="3797" w:type="pct"/>
            <w:gridSpan w:val="4"/>
            <w:tcBorders>
              <w:bottom w:val="single" w:sz="4" w:space="0" w:color="auto"/>
            </w:tcBorders>
          </w:tcPr>
          <w:p w14:paraId="011B6E25" w14:textId="27CC074E" w:rsidR="003A66FF" w:rsidRPr="00E07819" w:rsidRDefault="007778A1" w:rsidP="003A66FF">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7F494F" w:rsidRPr="00E078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06</w:t>
            </w:r>
            <w:r w:rsidR="00954812" w:rsidRPr="00E07819">
              <w:rPr>
                <w:rFonts w:ascii="Times New Roman" w:eastAsia="Times New Roman" w:hAnsi="Times New Roman" w:cs="Times New Roman"/>
                <w:sz w:val="24"/>
                <w:szCs w:val="24"/>
                <w:lang w:eastAsia="lv-LV"/>
              </w:rPr>
              <w:t>.20</w:t>
            </w:r>
            <w:r w:rsidR="00C35CB9" w:rsidRPr="00E07819">
              <w:rPr>
                <w:rFonts w:ascii="Times New Roman" w:eastAsia="Times New Roman" w:hAnsi="Times New Roman" w:cs="Times New Roman"/>
                <w:sz w:val="24"/>
                <w:szCs w:val="24"/>
                <w:lang w:eastAsia="lv-LV"/>
              </w:rPr>
              <w:t>20</w:t>
            </w:r>
            <w:r w:rsidR="00954812" w:rsidRPr="00E07819">
              <w:rPr>
                <w:rFonts w:ascii="Times New Roman" w:eastAsia="Times New Roman" w:hAnsi="Times New Roman" w:cs="Times New Roman"/>
                <w:sz w:val="24"/>
                <w:szCs w:val="24"/>
                <w:lang w:eastAsia="lv-LV"/>
              </w:rPr>
              <w:t>.</w:t>
            </w:r>
          </w:p>
        </w:tc>
      </w:tr>
      <w:tr w:rsidR="003A66FF" w:rsidRPr="00E07819" w14:paraId="78BE19D8" w14:textId="77777777" w:rsidTr="001B4924">
        <w:tc>
          <w:tcPr>
            <w:tcW w:w="1203" w:type="pct"/>
            <w:gridSpan w:val="2"/>
          </w:tcPr>
          <w:p w14:paraId="56FA8A96" w14:textId="77777777" w:rsidR="003A66FF" w:rsidRPr="00E07819" w:rsidRDefault="003A66FF" w:rsidP="003A66FF">
            <w:pPr>
              <w:spacing w:after="0" w:line="240" w:lineRule="auto"/>
              <w:jc w:val="both"/>
              <w:rPr>
                <w:rFonts w:ascii="Times New Roman" w:eastAsia="Times New Roman" w:hAnsi="Times New Roman" w:cs="Times New Roman"/>
                <w:sz w:val="24"/>
                <w:szCs w:val="24"/>
                <w:lang w:eastAsia="lv-LV"/>
              </w:rPr>
            </w:pPr>
          </w:p>
        </w:tc>
        <w:tc>
          <w:tcPr>
            <w:tcW w:w="3797" w:type="pct"/>
            <w:gridSpan w:val="4"/>
            <w:tcBorders>
              <w:top w:val="single" w:sz="4" w:space="0" w:color="auto"/>
            </w:tcBorders>
          </w:tcPr>
          <w:p w14:paraId="64A37FCF" w14:textId="77777777" w:rsidR="00FB57FF" w:rsidRPr="00E07819" w:rsidRDefault="00FB57FF" w:rsidP="00FB57FF">
            <w:pPr>
              <w:spacing w:after="0" w:line="240" w:lineRule="auto"/>
              <w:rPr>
                <w:rFonts w:ascii="Times New Roman" w:eastAsia="Times New Roman" w:hAnsi="Times New Roman" w:cs="Times New Roman"/>
                <w:sz w:val="24"/>
                <w:szCs w:val="24"/>
                <w:lang w:eastAsia="lv-LV"/>
              </w:rPr>
            </w:pPr>
          </w:p>
          <w:p w14:paraId="6F6B0C27" w14:textId="77777777" w:rsidR="003A66FF" w:rsidRPr="00E07819" w:rsidRDefault="003A66FF" w:rsidP="004F27C3">
            <w:pPr>
              <w:spacing w:after="0" w:line="240" w:lineRule="auto"/>
              <w:ind w:firstLine="720"/>
              <w:rPr>
                <w:rFonts w:ascii="Times New Roman" w:eastAsia="Times New Roman" w:hAnsi="Times New Roman" w:cs="Times New Roman"/>
                <w:sz w:val="24"/>
                <w:szCs w:val="24"/>
                <w:lang w:eastAsia="lv-LV"/>
              </w:rPr>
            </w:pPr>
          </w:p>
        </w:tc>
      </w:tr>
      <w:tr w:rsidR="003A66FF" w:rsidRPr="00E07819" w14:paraId="47DDDB70" w14:textId="77777777" w:rsidTr="001B4924">
        <w:tc>
          <w:tcPr>
            <w:tcW w:w="1203" w:type="pct"/>
            <w:gridSpan w:val="2"/>
          </w:tcPr>
          <w:p w14:paraId="2FF2600B"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Saskaņošanas dalībnieki</w:t>
            </w:r>
          </w:p>
        </w:tc>
        <w:tc>
          <w:tcPr>
            <w:tcW w:w="3797" w:type="pct"/>
            <w:gridSpan w:val="4"/>
          </w:tcPr>
          <w:p w14:paraId="005B411E" w14:textId="2203EB45" w:rsidR="003A66FF" w:rsidRPr="00E07819" w:rsidRDefault="004F27C3" w:rsidP="0050536D">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Tieslietu ministrija, Finanšu ministrija</w:t>
            </w:r>
          </w:p>
        </w:tc>
      </w:tr>
      <w:tr w:rsidR="003A66FF" w:rsidRPr="00E07819" w14:paraId="08CBA04B" w14:textId="77777777" w:rsidTr="001B4924">
        <w:tc>
          <w:tcPr>
            <w:tcW w:w="1203" w:type="pct"/>
            <w:gridSpan w:val="2"/>
          </w:tcPr>
          <w:p w14:paraId="253832BB"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  </w:t>
            </w:r>
          </w:p>
        </w:tc>
        <w:tc>
          <w:tcPr>
            <w:tcW w:w="3797" w:type="pct"/>
            <w:gridSpan w:val="4"/>
            <w:tcBorders>
              <w:top w:val="single" w:sz="6" w:space="0" w:color="000000"/>
              <w:bottom w:val="single" w:sz="6" w:space="0" w:color="000000"/>
            </w:tcBorders>
          </w:tcPr>
          <w:p w14:paraId="77FEE607" w14:textId="6FE1E8EA" w:rsidR="0049608D" w:rsidRPr="00E07819" w:rsidRDefault="0049608D" w:rsidP="00FB57FF">
            <w:pPr>
              <w:spacing w:after="0" w:line="240" w:lineRule="auto"/>
              <w:rPr>
                <w:rFonts w:ascii="Times New Roman" w:eastAsia="Times New Roman" w:hAnsi="Times New Roman" w:cs="Times New Roman"/>
                <w:sz w:val="24"/>
                <w:szCs w:val="24"/>
                <w:lang w:eastAsia="lv-LV"/>
              </w:rPr>
            </w:pPr>
          </w:p>
        </w:tc>
      </w:tr>
      <w:tr w:rsidR="0049608D" w:rsidRPr="00E07819" w14:paraId="74CF1239" w14:textId="77777777" w:rsidTr="001B4924">
        <w:trPr>
          <w:trHeight w:val="285"/>
        </w:trPr>
        <w:tc>
          <w:tcPr>
            <w:tcW w:w="1203" w:type="pct"/>
            <w:gridSpan w:val="2"/>
          </w:tcPr>
          <w:p w14:paraId="06D11991" w14:textId="77777777" w:rsidR="0049608D" w:rsidRPr="00E07819" w:rsidRDefault="0049608D" w:rsidP="003A66FF">
            <w:pPr>
              <w:spacing w:after="0" w:line="240" w:lineRule="auto"/>
              <w:rPr>
                <w:rFonts w:ascii="Times New Roman" w:eastAsia="Times New Roman" w:hAnsi="Times New Roman" w:cs="Times New Roman"/>
                <w:sz w:val="24"/>
                <w:szCs w:val="24"/>
                <w:lang w:eastAsia="lv-LV"/>
              </w:rPr>
            </w:pPr>
          </w:p>
        </w:tc>
        <w:tc>
          <w:tcPr>
            <w:tcW w:w="3797" w:type="pct"/>
            <w:gridSpan w:val="4"/>
            <w:tcBorders>
              <w:bottom w:val="single" w:sz="4" w:space="0" w:color="auto"/>
            </w:tcBorders>
          </w:tcPr>
          <w:p w14:paraId="1ECE8B9F" w14:textId="0A22B0B6" w:rsidR="0049608D" w:rsidRPr="00E07819" w:rsidRDefault="0049608D" w:rsidP="00BC5367">
            <w:pPr>
              <w:spacing w:after="0" w:line="240" w:lineRule="auto"/>
              <w:ind w:firstLine="12"/>
              <w:rPr>
                <w:rFonts w:ascii="Times New Roman" w:eastAsia="Times New Roman" w:hAnsi="Times New Roman" w:cs="Times New Roman"/>
                <w:sz w:val="24"/>
                <w:szCs w:val="24"/>
                <w:lang w:eastAsia="lv-LV"/>
              </w:rPr>
            </w:pPr>
          </w:p>
        </w:tc>
      </w:tr>
      <w:tr w:rsidR="0049608D" w:rsidRPr="00E07819" w14:paraId="6B16E2F9" w14:textId="77777777" w:rsidTr="001B4924">
        <w:trPr>
          <w:trHeight w:val="285"/>
        </w:trPr>
        <w:tc>
          <w:tcPr>
            <w:tcW w:w="1203" w:type="pct"/>
            <w:gridSpan w:val="2"/>
          </w:tcPr>
          <w:p w14:paraId="46FB0F24" w14:textId="77777777" w:rsidR="0049608D" w:rsidRPr="00E07819" w:rsidRDefault="0049608D" w:rsidP="004047A8">
            <w:pPr>
              <w:spacing w:after="0" w:line="240" w:lineRule="auto"/>
              <w:ind w:firstLine="720"/>
              <w:rPr>
                <w:rFonts w:ascii="Times New Roman" w:eastAsia="Times New Roman" w:hAnsi="Times New Roman" w:cs="Times New Roman"/>
                <w:sz w:val="24"/>
                <w:szCs w:val="24"/>
                <w:lang w:eastAsia="lv-LV"/>
              </w:rPr>
            </w:pPr>
          </w:p>
        </w:tc>
        <w:tc>
          <w:tcPr>
            <w:tcW w:w="3797" w:type="pct"/>
            <w:gridSpan w:val="4"/>
            <w:tcBorders>
              <w:bottom w:val="single" w:sz="4" w:space="0" w:color="auto"/>
            </w:tcBorders>
          </w:tcPr>
          <w:p w14:paraId="2880AA6D" w14:textId="39E465D0" w:rsidR="0049608D" w:rsidRPr="00E07819" w:rsidRDefault="0049608D" w:rsidP="00BC5367">
            <w:pPr>
              <w:spacing w:after="0" w:line="240" w:lineRule="auto"/>
              <w:ind w:firstLine="12"/>
              <w:rPr>
                <w:rFonts w:ascii="Times New Roman" w:eastAsia="Times New Roman" w:hAnsi="Times New Roman" w:cs="Times New Roman"/>
                <w:sz w:val="24"/>
                <w:szCs w:val="24"/>
                <w:lang w:eastAsia="lv-LV"/>
              </w:rPr>
            </w:pPr>
          </w:p>
        </w:tc>
      </w:tr>
      <w:tr w:rsidR="0049608D" w:rsidRPr="00E07819" w14:paraId="1D09DB87" w14:textId="77777777" w:rsidTr="001B4924">
        <w:trPr>
          <w:trHeight w:val="285"/>
        </w:trPr>
        <w:tc>
          <w:tcPr>
            <w:tcW w:w="1203" w:type="pct"/>
            <w:gridSpan w:val="2"/>
          </w:tcPr>
          <w:p w14:paraId="680E6051" w14:textId="77777777" w:rsidR="0049608D" w:rsidRPr="00E07819" w:rsidRDefault="0049608D" w:rsidP="003A66FF">
            <w:pPr>
              <w:spacing w:after="0" w:line="240" w:lineRule="auto"/>
              <w:rPr>
                <w:rFonts w:ascii="Times New Roman" w:eastAsia="Times New Roman" w:hAnsi="Times New Roman" w:cs="Times New Roman"/>
                <w:sz w:val="24"/>
                <w:szCs w:val="24"/>
                <w:lang w:eastAsia="lv-LV"/>
              </w:rPr>
            </w:pPr>
          </w:p>
        </w:tc>
        <w:tc>
          <w:tcPr>
            <w:tcW w:w="3797" w:type="pct"/>
            <w:gridSpan w:val="4"/>
            <w:tcBorders>
              <w:bottom w:val="single" w:sz="4" w:space="0" w:color="auto"/>
            </w:tcBorders>
          </w:tcPr>
          <w:p w14:paraId="0A91F8FE" w14:textId="77777777" w:rsidR="0049608D" w:rsidRPr="00E07819" w:rsidRDefault="0049608D" w:rsidP="00BC5367">
            <w:pPr>
              <w:spacing w:after="0" w:line="240" w:lineRule="auto"/>
              <w:ind w:firstLine="12"/>
              <w:rPr>
                <w:rFonts w:ascii="Times New Roman" w:eastAsia="Times New Roman" w:hAnsi="Times New Roman" w:cs="Times New Roman"/>
                <w:sz w:val="24"/>
                <w:szCs w:val="24"/>
                <w:lang w:eastAsia="lv-LV"/>
              </w:rPr>
            </w:pPr>
          </w:p>
        </w:tc>
      </w:tr>
      <w:tr w:rsidR="0049608D" w:rsidRPr="00E07819" w14:paraId="306795BE" w14:textId="77777777" w:rsidTr="001B4924">
        <w:trPr>
          <w:trHeight w:val="285"/>
        </w:trPr>
        <w:tc>
          <w:tcPr>
            <w:tcW w:w="1203" w:type="pct"/>
            <w:gridSpan w:val="2"/>
          </w:tcPr>
          <w:p w14:paraId="1E3786D0" w14:textId="77777777" w:rsidR="0049608D" w:rsidRPr="00E07819" w:rsidRDefault="0049608D" w:rsidP="003A66FF">
            <w:pPr>
              <w:spacing w:after="0" w:line="240" w:lineRule="auto"/>
              <w:rPr>
                <w:rFonts w:ascii="Times New Roman" w:eastAsia="Times New Roman" w:hAnsi="Times New Roman" w:cs="Times New Roman"/>
                <w:sz w:val="24"/>
                <w:szCs w:val="24"/>
                <w:lang w:eastAsia="lv-LV"/>
              </w:rPr>
            </w:pPr>
          </w:p>
        </w:tc>
        <w:tc>
          <w:tcPr>
            <w:tcW w:w="3797" w:type="pct"/>
            <w:gridSpan w:val="4"/>
            <w:tcBorders>
              <w:bottom w:val="single" w:sz="4" w:space="0" w:color="auto"/>
            </w:tcBorders>
          </w:tcPr>
          <w:p w14:paraId="533B98F3" w14:textId="77777777" w:rsidR="0049608D" w:rsidRPr="00E07819" w:rsidRDefault="0049608D" w:rsidP="00BC5367">
            <w:pPr>
              <w:spacing w:after="0" w:line="240" w:lineRule="auto"/>
              <w:ind w:firstLine="12"/>
              <w:rPr>
                <w:rFonts w:ascii="Times New Roman" w:eastAsia="Times New Roman" w:hAnsi="Times New Roman" w:cs="Times New Roman"/>
                <w:sz w:val="24"/>
                <w:szCs w:val="24"/>
                <w:lang w:eastAsia="lv-LV"/>
              </w:rPr>
            </w:pPr>
          </w:p>
        </w:tc>
      </w:tr>
      <w:tr w:rsidR="003A66FF" w:rsidRPr="00E07819" w14:paraId="5F5146C7" w14:textId="77777777" w:rsidTr="001B4924">
        <w:trPr>
          <w:trHeight w:val="285"/>
        </w:trPr>
        <w:tc>
          <w:tcPr>
            <w:tcW w:w="1203" w:type="pct"/>
            <w:gridSpan w:val="2"/>
          </w:tcPr>
          <w:p w14:paraId="10E87058"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Saskaņošanas dalībnieki izskatīja šādu ministriju (citu institūciju) iebildumus</w:t>
            </w:r>
          </w:p>
        </w:tc>
        <w:tc>
          <w:tcPr>
            <w:tcW w:w="3797" w:type="pct"/>
            <w:gridSpan w:val="4"/>
            <w:tcBorders>
              <w:bottom w:val="single" w:sz="4" w:space="0" w:color="auto"/>
            </w:tcBorders>
          </w:tcPr>
          <w:p w14:paraId="402A9D09" w14:textId="77777777" w:rsidR="00BC5367" w:rsidRPr="00E07819" w:rsidRDefault="00BC5367" w:rsidP="00BC5367">
            <w:pPr>
              <w:spacing w:after="0" w:line="240" w:lineRule="auto"/>
              <w:ind w:firstLine="12"/>
              <w:rPr>
                <w:rFonts w:ascii="Times New Roman" w:eastAsia="Times New Roman" w:hAnsi="Times New Roman" w:cs="Times New Roman"/>
                <w:sz w:val="24"/>
                <w:szCs w:val="24"/>
                <w:lang w:eastAsia="lv-LV"/>
              </w:rPr>
            </w:pPr>
          </w:p>
          <w:p w14:paraId="3DD73D88" w14:textId="77777777" w:rsidR="00BC5367" w:rsidRPr="00E07819" w:rsidRDefault="00BC5367" w:rsidP="00BC5367">
            <w:pPr>
              <w:spacing w:after="0" w:line="240" w:lineRule="auto"/>
              <w:ind w:firstLine="12"/>
              <w:rPr>
                <w:rFonts w:ascii="Times New Roman" w:eastAsia="Times New Roman" w:hAnsi="Times New Roman" w:cs="Times New Roman"/>
                <w:sz w:val="24"/>
                <w:szCs w:val="24"/>
                <w:lang w:eastAsia="lv-LV"/>
              </w:rPr>
            </w:pPr>
          </w:p>
          <w:p w14:paraId="05606D64" w14:textId="77777777" w:rsidR="003A66FF" w:rsidRPr="00E07819" w:rsidRDefault="003A66FF" w:rsidP="00BC5367">
            <w:pPr>
              <w:spacing w:after="0" w:line="240" w:lineRule="auto"/>
              <w:ind w:firstLine="12"/>
              <w:rPr>
                <w:rFonts w:ascii="Times New Roman" w:eastAsia="Times New Roman" w:hAnsi="Times New Roman" w:cs="Times New Roman"/>
                <w:sz w:val="24"/>
                <w:szCs w:val="24"/>
                <w:lang w:eastAsia="lv-LV"/>
              </w:rPr>
            </w:pPr>
          </w:p>
        </w:tc>
      </w:tr>
      <w:tr w:rsidR="003A66FF" w:rsidRPr="00E07819" w14:paraId="744E953D" w14:textId="77777777" w:rsidTr="001B4924">
        <w:tc>
          <w:tcPr>
            <w:tcW w:w="1203" w:type="pct"/>
            <w:gridSpan w:val="2"/>
          </w:tcPr>
          <w:p w14:paraId="4C153C00"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3797" w:type="pct"/>
            <w:gridSpan w:val="4"/>
            <w:tcBorders>
              <w:bottom w:val="single" w:sz="4" w:space="0" w:color="auto"/>
            </w:tcBorders>
          </w:tcPr>
          <w:p w14:paraId="65ABA191" w14:textId="77777777" w:rsidR="003A66FF" w:rsidRPr="00E07819" w:rsidRDefault="003A66FF" w:rsidP="00FB57FF">
            <w:pPr>
              <w:spacing w:after="0" w:line="240" w:lineRule="auto"/>
              <w:rPr>
                <w:rFonts w:ascii="Times New Roman" w:eastAsia="Times New Roman" w:hAnsi="Times New Roman" w:cs="Times New Roman"/>
                <w:sz w:val="24"/>
                <w:szCs w:val="24"/>
                <w:lang w:eastAsia="lv-LV"/>
              </w:rPr>
            </w:pPr>
          </w:p>
          <w:p w14:paraId="04622227"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p>
          <w:p w14:paraId="43C4E9EA"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 xml:space="preserve">    </w:t>
            </w:r>
          </w:p>
        </w:tc>
      </w:tr>
      <w:tr w:rsidR="003A66FF" w:rsidRPr="00E07819" w14:paraId="256EE12E" w14:textId="77777777" w:rsidTr="001B4924">
        <w:tc>
          <w:tcPr>
            <w:tcW w:w="1203" w:type="pct"/>
            <w:gridSpan w:val="2"/>
          </w:tcPr>
          <w:p w14:paraId="05C04032"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p>
        </w:tc>
        <w:tc>
          <w:tcPr>
            <w:tcW w:w="3797" w:type="pct"/>
            <w:gridSpan w:val="4"/>
          </w:tcPr>
          <w:p w14:paraId="3B6B7B88" w14:textId="77777777" w:rsidR="003A66FF" w:rsidRPr="00E07819" w:rsidRDefault="003A66FF" w:rsidP="003A66FF">
            <w:pPr>
              <w:spacing w:after="0" w:line="240" w:lineRule="auto"/>
              <w:ind w:firstLine="720"/>
              <w:rPr>
                <w:rFonts w:ascii="Times New Roman" w:eastAsia="Times New Roman" w:hAnsi="Times New Roman" w:cs="Times New Roman"/>
                <w:sz w:val="24"/>
                <w:szCs w:val="24"/>
                <w:lang w:eastAsia="lv-LV"/>
              </w:rPr>
            </w:pPr>
          </w:p>
        </w:tc>
      </w:tr>
      <w:tr w:rsidR="003A66FF" w:rsidRPr="00E07819" w14:paraId="1A2DAFC0" w14:textId="77777777" w:rsidTr="001B4924">
        <w:tc>
          <w:tcPr>
            <w:tcW w:w="1203" w:type="pct"/>
            <w:gridSpan w:val="2"/>
          </w:tcPr>
          <w:p w14:paraId="29C17435" w14:textId="77777777" w:rsidR="003A66FF" w:rsidRPr="00E07819" w:rsidRDefault="003A66FF" w:rsidP="003A66FF">
            <w:pPr>
              <w:spacing w:after="0" w:line="240" w:lineRule="auto"/>
              <w:rPr>
                <w:rFonts w:ascii="Times New Roman" w:eastAsia="Times New Roman" w:hAnsi="Times New Roman" w:cs="Times New Roman"/>
                <w:sz w:val="24"/>
                <w:szCs w:val="24"/>
                <w:lang w:eastAsia="lv-LV"/>
              </w:rPr>
            </w:pPr>
          </w:p>
          <w:p w14:paraId="7FA952E1" w14:textId="77777777" w:rsidR="003803A1" w:rsidRPr="00E07819" w:rsidRDefault="003803A1" w:rsidP="003A66FF">
            <w:pPr>
              <w:spacing w:after="0" w:line="240" w:lineRule="auto"/>
              <w:rPr>
                <w:rFonts w:ascii="Times New Roman" w:eastAsia="Times New Roman" w:hAnsi="Times New Roman" w:cs="Times New Roman"/>
                <w:sz w:val="24"/>
                <w:szCs w:val="24"/>
                <w:lang w:eastAsia="lv-LV"/>
              </w:rPr>
            </w:pPr>
          </w:p>
          <w:p w14:paraId="7D93EE91" w14:textId="2E8E0531" w:rsidR="00D233D5" w:rsidRPr="00E07819" w:rsidRDefault="00D233D5" w:rsidP="003A66FF">
            <w:pPr>
              <w:spacing w:after="0" w:line="240" w:lineRule="auto"/>
              <w:rPr>
                <w:rFonts w:ascii="Times New Roman" w:eastAsia="Times New Roman" w:hAnsi="Times New Roman" w:cs="Times New Roman"/>
                <w:sz w:val="24"/>
                <w:szCs w:val="24"/>
                <w:lang w:eastAsia="lv-LV"/>
              </w:rPr>
            </w:pPr>
          </w:p>
        </w:tc>
        <w:tc>
          <w:tcPr>
            <w:tcW w:w="3797" w:type="pct"/>
            <w:gridSpan w:val="4"/>
          </w:tcPr>
          <w:p w14:paraId="4467E8AF" w14:textId="77777777" w:rsidR="00D233D5" w:rsidRPr="00E07819" w:rsidRDefault="00D233D5" w:rsidP="00CD179F">
            <w:pPr>
              <w:spacing w:after="0" w:line="240" w:lineRule="auto"/>
              <w:rPr>
                <w:rFonts w:ascii="Times New Roman" w:eastAsia="Times New Roman" w:hAnsi="Times New Roman" w:cs="Times New Roman"/>
                <w:b/>
                <w:sz w:val="24"/>
                <w:szCs w:val="24"/>
                <w:lang w:eastAsia="lv-LV"/>
              </w:rPr>
            </w:pPr>
          </w:p>
          <w:p w14:paraId="76905584" w14:textId="6D438608" w:rsidR="003803A1" w:rsidRPr="00E07819" w:rsidRDefault="0013739F" w:rsidP="00CD179F">
            <w:pPr>
              <w:spacing w:after="0" w:line="240" w:lineRule="auto"/>
              <w:rPr>
                <w:rFonts w:ascii="Times New Roman" w:eastAsia="Times New Roman" w:hAnsi="Times New Roman" w:cs="Times New Roman"/>
                <w:b/>
                <w:sz w:val="24"/>
                <w:szCs w:val="24"/>
                <w:lang w:eastAsia="lv-LV"/>
              </w:rPr>
            </w:pPr>
            <w:r w:rsidRPr="00E07819">
              <w:rPr>
                <w:rFonts w:ascii="Times New Roman" w:eastAsia="Times New Roman" w:hAnsi="Times New Roman" w:cs="Times New Roman"/>
                <w:b/>
                <w:sz w:val="24"/>
                <w:szCs w:val="24"/>
                <w:lang w:eastAsia="lv-LV"/>
              </w:rPr>
              <w:t>II. Jautājumi, par kuriem saskaņošanā vienošanās ir panāk</w:t>
            </w:r>
            <w:r w:rsidR="00CD179F" w:rsidRPr="00E07819">
              <w:rPr>
                <w:rFonts w:ascii="Times New Roman" w:eastAsia="Times New Roman" w:hAnsi="Times New Roman" w:cs="Times New Roman"/>
                <w:b/>
                <w:sz w:val="24"/>
                <w:szCs w:val="24"/>
                <w:lang w:eastAsia="lv-LV"/>
              </w:rPr>
              <w:t>ta</w:t>
            </w:r>
          </w:p>
        </w:tc>
      </w:tr>
      <w:tr w:rsidR="001B4924" w:rsidRPr="00E07819" w14:paraId="1B4FC78B" w14:textId="77777777" w:rsidTr="001B4924">
        <w:tblPrEx>
          <w:tblBorders>
            <w:top w:val="single" w:sz="4" w:space="0" w:color="auto"/>
            <w:left w:val="single" w:sz="4" w:space="0" w:color="auto"/>
            <w:bottom w:val="single" w:sz="4" w:space="0" w:color="auto"/>
            <w:right w:val="single" w:sz="4" w:space="0" w:color="auto"/>
          </w:tblBorders>
        </w:tblPrEx>
        <w:tc>
          <w:tcPr>
            <w:tcW w:w="274" w:type="pct"/>
            <w:tcBorders>
              <w:top w:val="single" w:sz="6" w:space="0" w:color="000000"/>
              <w:left w:val="single" w:sz="6" w:space="0" w:color="000000"/>
              <w:bottom w:val="single" w:sz="6" w:space="0" w:color="000000"/>
              <w:right w:val="single" w:sz="6" w:space="0" w:color="000000"/>
            </w:tcBorders>
            <w:vAlign w:val="center"/>
          </w:tcPr>
          <w:p w14:paraId="65BC29E5" w14:textId="77777777" w:rsidR="003803A1" w:rsidRPr="00E07819" w:rsidRDefault="003803A1" w:rsidP="008C0113">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Nr. p.k.</w:t>
            </w:r>
          </w:p>
        </w:tc>
        <w:tc>
          <w:tcPr>
            <w:tcW w:w="1043" w:type="pct"/>
            <w:gridSpan w:val="2"/>
            <w:tcBorders>
              <w:top w:val="single" w:sz="6" w:space="0" w:color="000000"/>
              <w:left w:val="single" w:sz="6" w:space="0" w:color="000000"/>
              <w:bottom w:val="single" w:sz="6" w:space="0" w:color="000000"/>
              <w:right w:val="single" w:sz="6" w:space="0" w:color="000000"/>
            </w:tcBorders>
            <w:vAlign w:val="center"/>
          </w:tcPr>
          <w:p w14:paraId="7EA02B87" w14:textId="77777777" w:rsidR="003803A1" w:rsidRPr="00E07819" w:rsidRDefault="003803A1" w:rsidP="008C0113">
            <w:pPr>
              <w:spacing w:after="0" w:line="240" w:lineRule="auto"/>
              <w:ind w:firstLine="12"/>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Saskaņošanai nosūtītā projekta redakcija (konkrēta punkta (panta) redakcija)</w:t>
            </w:r>
          </w:p>
        </w:tc>
        <w:tc>
          <w:tcPr>
            <w:tcW w:w="1652" w:type="pct"/>
            <w:tcBorders>
              <w:top w:val="single" w:sz="6" w:space="0" w:color="000000"/>
              <w:left w:val="single" w:sz="6" w:space="0" w:color="000000"/>
              <w:bottom w:val="single" w:sz="6" w:space="0" w:color="000000"/>
              <w:right w:val="single" w:sz="6" w:space="0" w:color="000000"/>
            </w:tcBorders>
            <w:vAlign w:val="center"/>
          </w:tcPr>
          <w:p w14:paraId="61B2C51D" w14:textId="77777777" w:rsidR="003803A1" w:rsidRPr="00E07819" w:rsidRDefault="003803A1" w:rsidP="008C0113">
            <w:pPr>
              <w:spacing w:after="0" w:line="240" w:lineRule="auto"/>
              <w:ind w:right="3"/>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64" w:type="pct"/>
            <w:tcBorders>
              <w:top w:val="single" w:sz="6" w:space="0" w:color="000000"/>
              <w:left w:val="single" w:sz="6" w:space="0" w:color="000000"/>
              <w:bottom w:val="single" w:sz="6" w:space="0" w:color="000000"/>
              <w:right w:val="single" w:sz="6" w:space="0" w:color="000000"/>
            </w:tcBorders>
            <w:vAlign w:val="center"/>
          </w:tcPr>
          <w:p w14:paraId="2240D91B" w14:textId="77777777" w:rsidR="003803A1" w:rsidRPr="00E07819" w:rsidRDefault="003803A1" w:rsidP="008C0113">
            <w:pPr>
              <w:spacing w:after="0" w:line="240" w:lineRule="auto"/>
              <w:ind w:firstLine="21"/>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967" w:type="pct"/>
            <w:tcBorders>
              <w:top w:val="single" w:sz="4" w:space="0" w:color="auto"/>
              <w:left w:val="single" w:sz="4" w:space="0" w:color="auto"/>
              <w:bottom w:val="single" w:sz="4" w:space="0" w:color="auto"/>
            </w:tcBorders>
            <w:vAlign w:val="center"/>
          </w:tcPr>
          <w:p w14:paraId="2CD5A60B" w14:textId="77777777" w:rsidR="003803A1" w:rsidRPr="00E07819" w:rsidRDefault="003803A1" w:rsidP="008C0113">
            <w:pPr>
              <w:spacing w:after="0" w:line="240" w:lineRule="auto"/>
              <w:jc w:val="center"/>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Projekta attiecīgā punkta (panta) galīgā redakcija</w:t>
            </w:r>
          </w:p>
        </w:tc>
      </w:tr>
      <w:tr w:rsidR="001B4924" w:rsidRPr="00E07819" w14:paraId="433AF52B" w14:textId="77777777" w:rsidTr="001B4924">
        <w:tblPrEx>
          <w:tblBorders>
            <w:top w:val="single" w:sz="4" w:space="0" w:color="auto"/>
            <w:left w:val="single" w:sz="4" w:space="0" w:color="auto"/>
            <w:bottom w:val="single" w:sz="4" w:space="0" w:color="auto"/>
            <w:right w:val="single" w:sz="4" w:space="0" w:color="auto"/>
          </w:tblBorders>
        </w:tblPrEx>
        <w:tc>
          <w:tcPr>
            <w:tcW w:w="274" w:type="pct"/>
            <w:tcBorders>
              <w:top w:val="single" w:sz="6" w:space="0" w:color="000000"/>
              <w:left w:val="single" w:sz="6" w:space="0" w:color="000000"/>
              <w:bottom w:val="single" w:sz="6" w:space="0" w:color="000000"/>
              <w:right w:val="single" w:sz="6" w:space="0" w:color="000000"/>
            </w:tcBorders>
          </w:tcPr>
          <w:p w14:paraId="5EA6E747" w14:textId="77777777" w:rsidR="003803A1" w:rsidRPr="00E07819" w:rsidRDefault="003803A1" w:rsidP="008C0113">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1</w:t>
            </w:r>
          </w:p>
        </w:tc>
        <w:tc>
          <w:tcPr>
            <w:tcW w:w="1043" w:type="pct"/>
            <w:gridSpan w:val="2"/>
            <w:tcBorders>
              <w:top w:val="single" w:sz="6" w:space="0" w:color="000000"/>
              <w:left w:val="single" w:sz="6" w:space="0" w:color="000000"/>
              <w:bottom w:val="single" w:sz="6" w:space="0" w:color="000000"/>
              <w:right w:val="single" w:sz="6" w:space="0" w:color="000000"/>
            </w:tcBorders>
          </w:tcPr>
          <w:p w14:paraId="44036915" w14:textId="77777777" w:rsidR="003803A1" w:rsidRPr="00E07819"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2</w:t>
            </w:r>
          </w:p>
        </w:tc>
        <w:tc>
          <w:tcPr>
            <w:tcW w:w="1652" w:type="pct"/>
            <w:tcBorders>
              <w:top w:val="single" w:sz="6" w:space="0" w:color="000000"/>
              <w:left w:val="single" w:sz="6" w:space="0" w:color="000000"/>
              <w:bottom w:val="single" w:sz="6" w:space="0" w:color="000000"/>
              <w:right w:val="single" w:sz="6" w:space="0" w:color="000000"/>
            </w:tcBorders>
          </w:tcPr>
          <w:p w14:paraId="51E31FBF" w14:textId="77777777" w:rsidR="003803A1" w:rsidRPr="00E07819"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3</w:t>
            </w:r>
          </w:p>
        </w:tc>
        <w:tc>
          <w:tcPr>
            <w:tcW w:w="1064" w:type="pct"/>
            <w:tcBorders>
              <w:top w:val="single" w:sz="6" w:space="0" w:color="000000"/>
              <w:left w:val="single" w:sz="6" w:space="0" w:color="000000"/>
              <w:bottom w:val="single" w:sz="6" w:space="0" w:color="000000"/>
              <w:right w:val="single" w:sz="6" w:space="0" w:color="000000"/>
            </w:tcBorders>
          </w:tcPr>
          <w:p w14:paraId="1145C96B" w14:textId="77777777" w:rsidR="003803A1" w:rsidRPr="00E07819"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4</w:t>
            </w:r>
          </w:p>
        </w:tc>
        <w:tc>
          <w:tcPr>
            <w:tcW w:w="967" w:type="pct"/>
            <w:tcBorders>
              <w:top w:val="single" w:sz="4" w:space="0" w:color="auto"/>
              <w:left w:val="single" w:sz="4" w:space="0" w:color="auto"/>
              <w:bottom w:val="single" w:sz="4" w:space="0" w:color="auto"/>
            </w:tcBorders>
          </w:tcPr>
          <w:p w14:paraId="3D4CB7FB" w14:textId="77777777" w:rsidR="003803A1" w:rsidRPr="00E07819" w:rsidRDefault="003803A1" w:rsidP="008C0113">
            <w:pPr>
              <w:spacing w:after="0" w:line="240" w:lineRule="auto"/>
              <w:jc w:val="center"/>
              <w:rPr>
                <w:rFonts w:ascii="Times New Roman" w:eastAsia="Times New Roman" w:hAnsi="Times New Roman" w:cs="Times New Roman"/>
                <w:sz w:val="20"/>
                <w:szCs w:val="20"/>
                <w:lang w:eastAsia="lv-LV"/>
              </w:rPr>
            </w:pPr>
            <w:r w:rsidRPr="00E07819">
              <w:rPr>
                <w:rFonts w:ascii="Times New Roman" w:eastAsia="Times New Roman" w:hAnsi="Times New Roman" w:cs="Times New Roman"/>
                <w:sz w:val="20"/>
                <w:szCs w:val="20"/>
                <w:lang w:eastAsia="lv-LV"/>
              </w:rPr>
              <w:t>5</w:t>
            </w:r>
          </w:p>
        </w:tc>
      </w:tr>
      <w:tr w:rsidR="003803A1" w:rsidRPr="00E07819" w14:paraId="6BD260FE" w14:textId="77777777" w:rsidTr="001B4924">
        <w:tblPrEx>
          <w:tblBorders>
            <w:top w:val="single" w:sz="4" w:space="0" w:color="auto"/>
            <w:left w:val="single" w:sz="4" w:space="0" w:color="auto"/>
            <w:bottom w:val="single" w:sz="4" w:space="0" w:color="auto"/>
            <w:right w:val="single" w:sz="4" w:space="0" w:color="auto"/>
          </w:tblBorders>
        </w:tblPrEx>
        <w:tc>
          <w:tcPr>
            <w:tcW w:w="5000" w:type="pct"/>
            <w:gridSpan w:val="6"/>
            <w:tcBorders>
              <w:left w:val="single" w:sz="6" w:space="0" w:color="000000"/>
              <w:bottom w:val="single" w:sz="4" w:space="0" w:color="auto"/>
            </w:tcBorders>
          </w:tcPr>
          <w:p w14:paraId="47DC5C6B" w14:textId="77777777" w:rsidR="003803A1" w:rsidRPr="00E07819" w:rsidRDefault="003803A1" w:rsidP="008C0113">
            <w:pPr>
              <w:spacing w:after="0" w:line="240" w:lineRule="auto"/>
              <w:rPr>
                <w:rFonts w:ascii="Times New Roman" w:eastAsia="Times New Roman" w:hAnsi="Times New Roman" w:cs="Times New Roman"/>
                <w:b/>
                <w:i/>
                <w:sz w:val="24"/>
                <w:szCs w:val="24"/>
                <w:lang w:eastAsia="lv-LV"/>
              </w:rPr>
            </w:pPr>
          </w:p>
        </w:tc>
      </w:tr>
      <w:tr w:rsidR="001B4924" w:rsidRPr="00E07819" w14:paraId="58F67A50" w14:textId="77777777" w:rsidTr="001B4924">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2CD54A8E" w14:textId="60AC76BE" w:rsidR="00CC6EDE" w:rsidRPr="00E07819" w:rsidRDefault="00652E1E" w:rsidP="00936335">
            <w:pPr>
              <w:spacing w:after="0" w:line="240" w:lineRule="auto"/>
              <w:ind w:firstLine="720"/>
              <w:jc w:val="right"/>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1</w:t>
            </w:r>
            <w:r w:rsidR="0040092E" w:rsidRPr="00E07819">
              <w:rPr>
                <w:rFonts w:ascii="Times New Roman" w:eastAsia="Times New Roman" w:hAnsi="Times New Roman" w:cs="Times New Roman"/>
                <w:sz w:val="24"/>
                <w:szCs w:val="24"/>
                <w:lang w:eastAsia="lv-LV"/>
              </w:rPr>
              <w:t>1</w:t>
            </w:r>
            <w:r w:rsidRPr="00E07819">
              <w:rPr>
                <w:rFonts w:ascii="Times New Roman" w:eastAsia="Times New Roman" w:hAnsi="Times New Roman" w:cs="Times New Roman"/>
                <w:sz w:val="24"/>
                <w:szCs w:val="24"/>
                <w:lang w:eastAsia="lv-LV"/>
              </w:rPr>
              <w:t>.</w:t>
            </w:r>
          </w:p>
        </w:tc>
        <w:tc>
          <w:tcPr>
            <w:tcW w:w="1043" w:type="pct"/>
            <w:gridSpan w:val="2"/>
            <w:tcBorders>
              <w:left w:val="single" w:sz="6" w:space="0" w:color="000000"/>
              <w:bottom w:val="single" w:sz="4" w:space="0" w:color="auto"/>
              <w:right w:val="single" w:sz="6" w:space="0" w:color="000000"/>
            </w:tcBorders>
          </w:tcPr>
          <w:p w14:paraId="6563109D" w14:textId="7283131F" w:rsidR="00E14B1D" w:rsidRPr="00E14B1D" w:rsidRDefault="007778A1" w:rsidP="00E14B1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projektu kopumā</w:t>
            </w:r>
          </w:p>
          <w:p w14:paraId="0D99E755" w14:textId="64A69305" w:rsidR="00C267FA" w:rsidRPr="00E07819" w:rsidRDefault="00C267FA" w:rsidP="00C267FA">
            <w:pPr>
              <w:tabs>
                <w:tab w:val="left" w:pos="284"/>
              </w:tabs>
              <w:spacing w:after="0" w:line="240" w:lineRule="auto"/>
              <w:contextualSpacing/>
              <w:jc w:val="both"/>
              <w:rPr>
                <w:rFonts w:ascii="Times New Roman" w:eastAsia="Times New Roman" w:hAnsi="Times New Roman" w:cs="Times New Roman"/>
                <w:sz w:val="24"/>
                <w:szCs w:val="24"/>
              </w:rPr>
            </w:pPr>
          </w:p>
        </w:tc>
        <w:tc>
          <w:tcPr>
            <w:tcW w:w="1652" w:type="pct"/>
            <w:tcBorders>
              <w:left w:val="single" w:sz="6" w:space="0" w:color="000000"/>
              <w:bottom w:val="single" w:sz="4" w:space="0" w:color="auto"/>
              <w:right w:val="single" w:sz="6" w:space="0" w:color="000000"/>
            </w:tcBorders>
          </w:tcPr>
          <w:p w14:paraId="53BBD4D9" w14:textId="39D3324C" w:rsidR="00CC6EDE" w:rsidRPr="007778A1" w:rsidRDefault="00AF5BB3" w:rsidP="00936335">
            <w:pPr>
              <w:spacing w:after="0" w:line="240" w:lineRule="auto"/>
              <w:jc w:val="both"/>
              <w:rPr>
                <w:rFonts w:ascii="Times New Roman" w:eastAsia="Times New Roman" w:hAnsi="Times New Roman" w:cs="Times New Roman"/>
                <w:b/>
                <w:sz w:val="24"/>
                <w:szCs w:val="20"/>
              </w:rPr>
            </w:pPr>
            <w:r w:rsidRPr="007778A1">
              <w:rPr>
                <w:rFonts w:ascii="Times New Roman" w:eastAsia="Times New Roman" w:hAnsi="Times New Roman" w:cs="Times New Roman"/>
                <w:b/>
                <w:sz w:val="24"/>
                <w:szCs w:val="20"/>
              </w:rPr>
              <w:t>Finanšu</w:t>
            </w:r>
            <w:r w:rsidR="0050536D" w:rsidRPr="007778A1">
              <w:rPr>
                <w:rFonts w:ascii="Times New Roman" w:eastAsia="Times New Roman" w:hAnsi="Times New Roman" w:cs="Times New Roman"/>
                <w:b/>
                <w:sz w:val="24"/>
                <w:szCs w:val="20"/>
              </w:rPr>
              <w:t xml:space="preserve"> ministrija</w:t>
            </w:r>
            <w:r w:rsidR="00E644DE" w:rsidRPr="007778A1">
              <w:rPr>
                <w:rFonts w:ascii="Times New Roman" w:eastAsia="Times New Roman" w:hAnsi="Times New Roman" w:cs="Times New Roman"/>
                <w:b/>
                <w:sz w:val="24"/>
                <w:szCs w:val="20"/>
              </w:rPr>
              <w:t xml:space="preserve">: </w:t>
            </w:r>
          </w:p>
          <w:p w14:paraId="7A978B91" w14:textId="22D244F8" w:rsidR="00E644DE" w:rsidRPr="007778A1" w:rsidRDefault="00E644DE" w:rsidP="00936335">
            <w:pPr>
              <w:spacing w:after="0" w:line="240" w:lineRule="auto"/>
              <w:jc w:val="both"/>
              <w:rPr>
                <w:rFonts w:ascii="Times New Roman" w:eastAsia="Times New Roman" w:hAnsi="Times New Roman" w:cs="Times New Roman"/>
                <w:sz w:val="24"/>
                <w:szCs w:val="20"/>
              </w:rPr>
            </w:pPr>
          </w:p>
          <w:p w14:paraId="7D948B97" w14:textId="6F045BE2" w:rsidR="002D6D09" w:rsidRPr="007778A1" w:rsidRDefault="007778A1" w:rsidP="00936335">
            <w:pPr>
              <w:spacing w:after="0" w:line="240" w:lineRule="auto"/>
              <w:jc w:val="both"/>
              <w:rPr>
                <w:rFonts w:ascii="Times New Roman" w:eastAsia="Times New Roman" w:hAnsi="Times New Roman" w:cs="Times New Roman"/>
                <w:sz w:val="24"/>
                <w:szCs w:val="20"/>
              </w:rPr>
            </w:pPr>
            <w:r w:rsidRPr="007778A1">
              <w:rPr>
                <w:rFonts w:ascii="Times New Roman" w:eastAsia="Times New Roman" w:hAnsi="Times New Roman" w:cs="Times New Roman"/>
                <w:sz w:val="24"/>
                <w:szCs w:val="20"/>
              </w:rPr>
              <w:t xml:space="preserve">Finanšu ministrija nevar atbalstīt noteikumu projekta, kas paredz pagarināt individuālo aizsardzības līdzekļu iegādei nodarbinātības pasākumos iesaistītajiem bezdarbniekiem paredzēto finansējumu, tālāku virzību izskatīšanai Ministru kabinetā, pirms ir veikti grozījumi Ministru kabineta 2014.gada 23.decembra noteikumos Nr.835 “Darbības programmas “Izaugsme un nodarbinātība” </w:t>
            </w:r>
            <w:r w:rsidRPr="007778A1">
              <w:rPr>
                <w:rFonts w:ascii="Times New Roman" w:eastAsia="Times New Roman" w:hAnsi="Times New Roman" w:cs="Times New Roman"/>
                <w:sz w:val="24"/>
                <w:szCs w:val="20"/>
              </w:rPr>
              <w:lastRenderedPageBreak/>
              <w:t>9.1.1.specifiskā atbalsta mērķa “Palielināt nelabvēlīgākā situācijā esošu bezdarbnieku iekļaušanos darba tirgū” 9.1.1.1.pasākuma “Subsidētās darbavietas nelabvēlīgākā situācijā esošiem bezdarbniekiem” īstenošanas noteikumi”, ievērojot to, ka individuālo aizsardzības līdzekļu iegādes izmaksas bezdarbniekiem tiek segtas no Darbības programmas “Izaugsme un nodarbinātība” 9.1.1.specifiskā atbalsta mērķa “Palielināt nelabvēlīgākā situācijā esošu bezdarbnieku iekļaušanos darba tirgū” 9.1.1.1.pasākuma “Subsidētās darbavietas nelabvēlīgākā situācijā esošiem bezdarbniekiem” projekta Nr.9.1.1.1/15/I/001 “Subsidētās darbavietas bezdarbniekiem”.</w:t>
            </w:r>
          </w:p>
          <w:p w14:paraId="644C4EC4" w14:textId="36D77F9C" w:rsidR="001B4924" w:rsidRPr="007778A1" w:rsidRDefault="001B4924" w:rsidP="000843B6">
            <w:pPr>
              <w:widowControl w:val="0"/>
              <w:spacing w:after="0" w:line="240" w:lineRule="auto"/>
              <w:ind w:firstLine="720"/>
              <w:jc w:val="both"/>
              <w:rPr>
                <w:rFonts w:ascii="Times New Roman" w:eastAsia="Times New Roman" w:hAnsi="Times New Roman" w:cs="Times New Roman"/>
                <w:sz w:val="24"/>
                <w:szCs w:val="20"/>
              </w:rPr>
            </w:pPr>
          </w:p>
        </w:tc>
        <w:tc>
          <w:tcPr>
            <w:tcW w:w="1064" w:type="pct"/>
            <w:tcBorders>
              <w:left w:val="single" w:sz="6" w:space="0" w:color="000000"/>
              <w:bottom w:val="single" w:sz="4" w:space="0" w:color="auto"/>
              <w:right w:val="single" w:sz="6" w:space="0" w:color="000000"/>
            </w:tcBorders>
          </w:tcPr>
          <w:p w14:paraId="249CF439" w14:textId="77777777" w:rsidR="003E7A18" w:rsidRDefault="007778A1" w:rsidP="00936335">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w:t>
            </w:r>
            <w:r w:rsidR="00E14B1D">
              <w:rPr>
                <w:rFonts w:ascii="Times New Roman" w:eastAsia="Times New Roman" w:hAnsi="Times New Roman" w:cs="Times New Roman"/>
                <w:b/>
                <w:sz w:val="24"/>
                <w:szCs w:val="24"/>
                <w:lang w:eastAsia="lv-LV"/>
              </w:rPr>
              <w:t>emts vērā</w:t>
            </w:r>
          </w:p>
          <w:p w14:paraId="479231E3" w14:textId="77777777" w:rsidR="00E00A0C" w:rsidRDefault="00E00A0C" w:rsidP="00936335">
            <w:pPr>
              <w:spacing w:after="0" w:line="240" w:lineRule="auto"/>
              <w:jc w:val="both"/>
              <w:rPr>
                <w:rFonts w:ascii="Times New Roman" w:eastAsia="Times New Roman" w:hAnsi="Times New Roman" w:cs="Times New Roman"/>
                <w:b/>
                <w:sz w:val="24"/>
                <w:szCs w:val="24"/>
                <w:lang w:eastAsia="lv-LV"/>
              </w:rPr>
            </w:pPr>
          </w:p>
          <w:p w14:paraId="628450C0" w14:textId="77777777" w:rsidR="00E00A0C" w:rsidRDefault="00E00A0C" w:rsidP="00936335">
            <w:pPr>
              <w:spacing w:after="0" w:line="240" w:lineRule="auto"/>
              <w:jc w:val="both"/>
              <w:rPr>
                <w:rFonts w:ascii="Times New Roman" w:eastAsia="Times New Roman" w:hAnsi="Times New Roman" w:cs="Times New Roman"/>
                <w:sz w:val="24"/>
                <w:szCs w:val="20"/>
              </w:rPr>
            </w:pPr>
            <w:r w:rsidRPr="00A02550">
              <w:rPr>
                <w:rFonts w:ascii="Times New Roman" w:eastAsia="Times New Roman" w:hAnsi="Times New Roman" w:cs="Times New Roman"/>
                <w:sz w:val="24"/>
                <w:szCs w:val="24"/>
                <w:lang w:eastAsia="lv-LV"/>
              </w:rPr>
              <w:t>Noteikumu projekts tiks virzīts izskatīšanai Ministru kabineta sēdē kopā ar grozījumiem</w:t>
            </w:r>
            <w:r w:rsidRPr="007778A1">
              <w:rPr>
                <w:rFonts w:ascii="Times New Roman" w:eastAsia="Times New Roman" w:hAnsi="Times New Roman" w:cs="Times New Roman"/>
                <w:sz w:val="24"/>
                <w:szCs w:val="20"/>
              </w:rPr>
              <w:t xml:space="preserve"> Ministru kabineta 2014.gada 23.decembra noteikumos Nr.835 “Darbības progra</w:t>
            </w:r>
            <w:bookmarkStart w:id="0" w:name="_GoBack"/>
            <w:bookmarkEnd w:id="0"/>
            <w:r w:rsidRPr="007778A1">
              <w:rPr>
                <w:rFonts w:ascii="Times New Roman" w:eastAsia="Times New Roman" w:hAnsi="Times New Roman" w:cs="Times New Roman"/>
                <w:sz w:val="24"/>
                <w:szCs w:val="20"/>
              </w:rPr>
              <w:t xml:space="preserve">mmas “Izaugsme un nodarbinātība” </w:t>
            </w:r>
            <w:r w:rsidRPr="007778A1">
              <w:rPr>
                <w:rFonts w:ascii="Times New Roman" w:eastAsia="Times New Roman" w:hAnsi="Times New Roman" w:cs="Times New Roman"/>
                <w:sz w:val="24"/>
                <w:szCs w:val="20"/>
              </w:rPr>
              <w:lastRenderedPageBreak/>
              <w:t>9.1.1.specifiskā atbalsta mērķa “Palielināt nelabvēlīgākā situācijā esošu bezdarbnieku iekļaušanos darba tirgū” 9.1.1.1.pasākuma “Subsidētās darbavietas nelabvēlīgākā situācijā esošiem bezdarbniekiem” īstenošanas noteikumi”</w:t>
            </w:r>
            <w:r>
              <w:rPr>
                <w:rFonts w:ascii="Times New Roman" w:eastAsia="Times New Roman" w:hAnsi="Times New Roman" w:cs="Times New Roman"/>
                <w:sz w:val="24"/>
                <w:szCs w:val="20"/>
              </w:rPr>
              <w:t xml:space="preserve"> vai pēc to apstiprināšanas. </w:t>
            </w:r>
          </w:p>
          <w:p w14:paraId="6ADBD059" w14:textId="77777777" w:rsidR="00E00A0C" w:rsidRDefault="00E00A0C" w:rsidP="00936335">
            <w:pPr>
              <w:spacing w:after="0" w:line="240" w:lineRule="auto"/>
              <w:jc w:val="both"/>
              <w:rPr>
                <w:rFonts w:ascii="Times New Roman" w:eastAsia="Times New Roman" w:hAnsi="Times New Roman" w:cs="Times New Roman"/>
                <w:sz w:val="24"/>
                <w:szCs w:val="24"/>
                <w:lang w:eastAsia="lv-LV"/>
              </w:rPr>
            </w:pPr>
          </w:p>
          <w:p w14:paraId="5E769975" w14:textId="663DC5D8" w:rsidR="00E00A0C" w:rsidRPr="00E00A0C" w:rsidRDefault="00E00A0C" w:rsidP="00936335">
            <w:pPr>
              <w:spacing w:after="0" w:line="240" w:lineRule="auto"/>
              <w:jc w:val="both"/>
              <w:rPr>
                <w:rFonts w:ascii="Times New Roman" w:eastAsia="Times New Roman" w:hAnsi="Times New Roman" w:cs="Times New Roman"/>
                <w:sz w:val="24"/>
                <w:szCs w:val="24"/>
                <w:lang w:eastAsia="lv-LV"/>
              </w:rPr>
            </w:pPr>
            <w:r w:rsidRPr="00E00A0C">
              <w:rPr>
                <w:rFonts w:ascii="Times New Roman" w:eastAsia="Times New Roman" w:hAnsi="Times New Roman" w:cs="Times New Roman"/>
                <w:sz w:val="24"/>
                <w:szCs w:val="24"/>
                <w:lang w:eastAsia="lv-LV"/>
              </w:rPr>
              <w:t>Papildināta Noteikumu projekta anotācija.</w:t>
            </w:r>
          </w:p>
        </w:tc>
        <w:tc>
          <w:tcPr>
            <w:tcW w:w="967" w:type="pct"/>
            <w:tcBorders>
              <w:top w:val="single" w:sz="4" w:space="0" w:color="auto"/>
              <w:left w:val="single" w:sz="4" w:space="0" w:color="auto"/>
              <w:bottom w:val="single" w:sz="4" w:space="0" w:color="auto"/>
            </w:tcBorders>
          </w:tcPr>
          <w:p w14:paraId="351CDD29" w14:textId="68EE0EDF" w:rsidR="00E14B1D" w:rsidRPr="00E14B1D" w:rsidRDefault="00E14B1D" w:rsidP="00E14B1D">
            <w:pPr>
              <w:tabs>
                <w:tab w:val="left" w:pos="40"/>
              </w:tabs>
              <w:spacing w:line="240" w:lineRule="auto"/>
              <w:jc w:val="both"/>
              <w:rPr>
                <w:rFonts w:ascii="Times New Roman" w:eastAsia="Times New Roman" w:hAnsi="Times New Roman" w:cs="Times New Roman"/>
                <w:sz w:val="24"/>
                <w:szCs w:val="24"/>
              </w:rPr>
            </w:pPr>
          </w:p>
          <w:p w14:paraId="2DF2051F" w14:textId="607D611D" w:rsidR="007364E4" w:rsidRPr="007364E4" w:rsidRDefault="007364E4" w:rsidP="000843B6">
            <w:pPr>
              <w:tabs>
                <w:tab w:val="left" w:pos="40"/>
              </w:tabs>
              <w:spacing w:line="240" w:lineRule="auto"/>
              <w:jc w:val="both"/>
              <w:rPr>
                <w:rFonts w:ascii="Times New Roman" w:eastAsia="Times New Roman" w:hAnsi="Times New Roman" w:cs="Times New Roman"/>
                <w:sz w:val="24"/>
                <w:szCs w:val="24"/>
              </w:rPr>
            </w:pPr>
          </w:p>
          <w:p w14:paraId="1FE15BA6" w14:textId="06FB4CE1" w:rsidR="007364E4" w:rsidRPr="00E07819" w:rsidRDefault="007364E4" w:rsidP="007364E4">
            <w:pPr>
              <w:pStyle w:val="ListParagraph"/>
              <w:tabs>
                <w:tab w:val="left" w:pos="40"/>
              </w:tabs>
              <w:spacing w:after="0" w:line="240" w:lineRule="auto"/>
              <w:ind w:left="40" w:hanging="40"/>
              <w:jc w:val="both"/>
              <w:rPr>
                <w:rFonts w:ascii="Times New Roman" w:eastAsia="Times New Roman" w:hAnsi="Times New Roman" w:cs="Times New Roman"/>
                <w:sz w:val="24"/>
                <w:szCs w:val="24"/>
              </w:rPr>
            </w:pPr>
          </w:p>
          <w:p w14:paraId="06E9F8B2" w14:textId="141DC1AB" w:rsidR="00CC6EDE" w:rsidRPr="00E07819" w:rsidRDefault="00CC6EDE" w:rsidP="00C267FA">
            <w:pPr>
              <w:pStyle w:val="ListParagraph"/>
              <w:tabs>
                <w:tab w:val="left" w:pos="40"/>
              </w:tabs>
              <w:spacing w:after="0" w:line="240" w:lineRule="auto"/>
              <w:ind w:left="40" w:hanging="40"/>
              <w:jc w:val="both"/>
              <w:rPr>
                <w:rFonts w:ascii="Times New Roman" w:eastAsia="Times New Roman" w:hAnsi="Times New Roman" w:cs="Times New Roman"/>
                <w:sz w:val="24"/>
                <w:szCs w:val="24"/>
              </w:rPr>
            </w:pPr>
          </w:p>
        </w:tc>
      </w:tr>
      <w:tr w:rsidR="001B4924" w:rsidRPr="00E07819" w14:paraId="2A29AE4C" w14:textId="77777777" w:rsidTr="001B4924">
        <w:tblPrEx>
          <w:tblBorders>
            <w:top w:val="single" w:sz="4" w:space="0" w:color="auto"/>
            <w:left w:val="single" w:sz="4" w:space="0" w:color="auto"/>
            <w:bottom w:val="single" w:sz="4" w:space="0" w:color="auto"/>
            <w:right w:val="single" w:sz="4" w:space="0" w:color="auto"/>
          </w:tblBorders>
        </w:tblPrEx>
        <w:trPr>
          <w:trHeight w:val="1685"/>
        </w:trPr>
        <w:tc>
          <w:tcPr>
            <w:tcW w:w="274" w:type="pct"/>
            <w:tcBorders>
              <w:left w:val="single" w:sz="6" w:space="0" w:color="000000"/>
              <w:bottom w:val="single" w:sz="4" w:space="0" w:color="auto"/>
              <w:right w:val="single" w:sz="6" w:space="0" w:color="000000"/>
            </w:tcBorders>
          </w:tcPr>
          <w:p w14:paraId="6800C4AC" w14:textId="53545295" w:rsidR="00CC6EDE" w:rsidRPr="00E07819" w:rsidRDefault="00652E1E" w:rsidP="00CC6EDE">
            <w:pPr>
              <w:spacing w:after="0" w:line="240" w:lineRule="auto"/>
              <w:ind w:firstLine="720"/>
              <w:jc w:val="right"/>
              <w:rPr>
                <w:rFonts w:ascii="Times New Roman" w:eastAsia="Times New Roman" w:hAnsi="Times New Roman" w:cs="Times New Roman"/>
                <w:sz w:val="24"/>
                <w:szCs w:val="24"/>
                <w:lang w:eastAsia="lv-LV"/>
              </w:rPr>
            </w:pPr>
            <w:r w:rsidRPr="00E07819">
              <w:rPr>
                <w:rFonts w:ascii="Times New Roman" w:eastAsia="Times New Roman" w:hAnsi="Times New Roman" w:cs="Times New Roman"/>
                <w:sz w:val="24"/>
                <w:szCs w:val="24"/>
                <w:lang w:eastAsia="lv-LV"/>
              </w:rPr>
              <w:t>2</w:t>
            </w:r>
            <w:r w:rsidR="0040092E" w:rsidRPr="00E07819">
              <w:rPr>
                <w:rFonts w:ascii="Times New Roman" w:eastAsia="Times New Roman" w:hAnsi="Times New Roman" w:cs="Times New Roman"/>
                <w:sz w:val="24"/>
                <w:szCs w:val="24"/>
                <w:lang w:eastAsia="lv-LV"/>
              </w:rPr>
              <w:t>2</w:t>
            </w:r>
            <w:r w:rsidR="00CC6EDE" w:rsidRPr="00E07819">
              <w:rPr>
                <w:rFonts w:ascii="Times New Roman" w:eastAsia="Times New Roman" w:hAnsi="Times New Roman" w:cs="Times New Roman"/>
                <w:sz w:val="24"/>
                <w:szCs w:val="24"/>
                <w:lang w:eastAsia="lv-LV"/>
              </w:rPr>
              <w:t>.</w:t>
            </w:r>
          </w:p>
        </w:tc>
        <w:tc>
          <w:tcPr>
            <w:tcW w:w="1043" w:type="pct"/>
            <w:gridSpan w:val="2"/>
            <w:tcBorders>
              <w:left w:val="single" w:sz="6" w:space="0" w:color="000000"/>
              <w:bottom w:val="single" w:sz="4" w:space="0" w:color="auto"/>
              <w:right w:val="single" w:sz="6" w:space="0" w:color="000000"/>
            </w:tcBorders>
          </w:tcPr>
          <w:p w14:paraId="55DE06C0" w14:textId="77777777" w:rsidR="007778A1" w:rsidRPr="007778A1" w:rsidRDefault="007778A1" w:rsidP="007778A1">
            <w:pPr>
              <w:tabs>
                <w:tab w:val="left" w:pos="284"/>
              </w:tabs>
              <w:spacing w:after="0" w:line="240" w:lineRule="auto"/>
              <w:contextualSpacing/>
              <w:jc w:val="both"/>
              <w:rPr>
                <w:rFonts w:ascii="Times New Roman" w:eastAsia="Times New Roman" w:hAnsi="Times New Roman" w:cs="Times New Roman"/>
                <w:sz w:val="24"/>
                <w:szCs w:val="24"/>
              </w:rPr>
            </w:pPr>
            <w:r w:rsidRPr="007778A1">
              <w:rPr>
                <w:rFonts w:ascii="Times New Roman" w:eastAsia="Times New Roman" w:hAnsi="Times New Roman" w:cs="Times New Roman"/>
                <w:sz w:val="24"/>
                <w:szCs w:val="24"/>
              </w:rPr>
              <w:t>1. Aizstāt 88.6. apakšpunktā skaitļus un vārdus “2021.gada 30.jūnijam” ar skaitļiem un vārdiem “2022.gada 30.jūnijam”.</w:t>
            </w:r>
          </w:p>
          <w:p w14:paraId="41B5D78E" w14:textId="77777777" w:rsidR="007778A1" w:rsidRPr="007778A1" w:rsidRDefault="007778A1" w:rsidP="007778A1">
            <w:pPr>
              <w:tabs>
                <w:tab w:val="left" w:pos="284"/>
              </w:tabs>
              <w:spacing w:after="0" w:line="240" w:lineRule="auto"/>
              <w:contextualSpacing/>
              <w:jc w:val="both"/>
              <w:rPr>
                <w:rFonts w:ascii="Times New Roman" w:eastAsia="Times New Roman" w:hAnsi="Times New Roman" w:cs="Times New Roman"/>
                <w:sz w:val="24"/>
                <w:szCs w:val="24"/>
              </w:rPr>
            </w:pPr>
            <w:r w:rsidRPr="007778A1">
              <w:rPr>
                <w:rFonts w:ascii="Times New Roman" w:eastAsia="Times New Roman" w:hAnsi="Times New Roman" w:cs="Times New Roman"/>
                <w:sz w:val="24"/>
                <w:szCs w:val="24"/>
              </w:rPr>
              <w:t xml:space="preserve">2. Aizstāt </w:t>
            </w:r>
            <w:bookmarkStart w:id="1" w:name="_Hlk58419610"/>
            <w:r w:rsidRPr="007778A1">
              <w:rPr>
                <w:rFonts w:ascii="Times New Roman" w:eastAsia="Times New Roman" w:hAnsi="Times New Roman" w:cs="Times New Roman"/>
                <w:sz w:val="24"/>
                <w:szCs w:val="24"/>
              </w:rPr>
              <w:t>109.</w:t>
            </w:r>
            <w:r w:rsidRPr="007778A1">
              <w:rPr>
                <w:rFonts w:ascii="Times New Roman" w:eastAsia="Times New Roman" w:hAnsi="Times New Roman" w:cs="Times New Roman"/>
                <w:sz w:val="24"/>
                <w:szCs w:val="24"/>
                <w:vertAlign w:val="superscript"/>
              </w:rPr>
              <w:t>24</w:t>
            </w:r>
            <w:r w:rsidRPr="007778A1">
              <w:rPr>
                <w:rFonts w:ascii="Times New Roman" w:eastAsia="Times New Roman" w:hAnsi="Times New Roman" w:cs="Times New Roman"/>
                <w:sz w:val="24"/>
                <w:szCs w:val="24"/>
              </w:rPr>
              <w:t> </w:t>
            </w:r>
            <w:bookmarkEnd w:id="1"/>
            <w:r w:rsidRPr="007778A1">
              <w:rPr>
                <w:rFonts w:ascii="Times New Roman" w:eastAsia="Times New Roman" w:hAnsi="Times New Roman" w:cs="Times New Roman"/>
                <w:sz w:val="24"/>
                <w:szCs w:val="24"/>
              </w:rPr>
              <w:t xml:space="preserve">2. apakšpunktā skaitļus un vārdus “2021.gada 30.jūnijam” ar </w:t>
            </w:r>
            <w:bookmarkStart w:id="2" w:name="_Hlk67498279"/>
            <w:r w:rsidRPr="007778A1">
              <w:rPr>
                <w:rFonts w:ascii="Times New Roman" w:eastAsia="Times New Roman" w:hAnsi="Times New Roman" w:cs="Times New Roman"/>
                <w:sz w:val="24"/>
                <w:szCs w:val="24"/>
              </w:rPr>
              <w:t>skaitļiem un vārdiem “2022.gada 30.jūnijam”.</w:t>
            </w:r>
            <w:bookmarkEnd w:id="2"/>
          </w:p>
          <w:p w14:paraId="479976E4" w14:textId="50DDB1C1" w:rsidR="007778A1" w:rsidRPr="007778A1" w:rsidRDefault="007778A1" w:rsidP="007778A1">
            <w:pPr>
              <w:tabs>
                <w:tab w:val="left" w:pos="284"/>
              </w:tabs>
              <w:spacing w:after="0" w:line="240" w:lineRule="auto"/>
              <w:contextualSpacing/>
              <w:jc w:val="both"/>
              <w:rPr>
                <w:rFonts w:ascii="Times New Roman" w:eastAsia="Times New Roman" w:hAnsi="Times New Roman" w:cs="Times New Roman"/>
                <w:sz w:val="24"/>
                <w:szCs w:val="24"/>
              </w:rPr>
            </w:pPr>
            <w:r w:rsidRPr="007778A1">
              <w:rPr>
                <w:rFonts w:ascii="Times New Roman" w:eastAsia="Times New Roman" w:hAnsi="Times New Roman" w:cs="Times New Roman"/>
                <w:sz w:val="24"/>
                <w:szCs w:val="24"/>
              </w:rPr>
              <w:t xml:space="preserve">3. Aizstāt 136.1.3. apakšpunktā skaitļus un vārdus “2021.gada 30.jūnijam” ar </w:t>
            </w:r>
            <w:r w:rsidRPr="007778A1">
              <w:rPr>
                <w:rFonts w:ascii="Times New Roman" w:eastAsia="Times New Roman" w:hAnsi="Times New Roman" w:cs="Times New Roman"/>
                <w:sz w:val="24"/>
                <w:szCs w:val="24"/>
              </w:rPr>
              <w:lastRenderedPageBreak/>
              <w:t>skaitļiem un vārdiem “</w:t>
            </w:r>
            <w:bookmarkStart w:id="3" w:name="_Hlk67498136"/>
            <w:r w:rsidRPr="007778A1">
              <w:rPr>
                <w:rFonts w:ascii="Times New Roman" w:eastAsia="Times New Roman" w:hAnsi="Times New Roman" w:cs="Times New Roman"/>
                <w:sz w:val="24"/>
                <w:szCs w:val="24"/>
              </w:rPr>
              <w:t>2022.gada 30.jūnijam</w:t>
            </w:r>
            <w:bookmarkEnd w:id="3"/>
            <w:r w:rsidRPr="007778A1">
              <w:rPr>
                <w:rFonts w:ascii="Times New Roman" w:eastAsia="Times New Roman" w:hAnsi="Times New Roman" w:cs="Times New Roman"/>
                <w:sz w:val="24"/>
                <w:szCs w:val="24"/>
              </w:rPr>
              <w:t>”.</w:t>
            </w:r>
          </w:p>
          <w:p w14:paraId="6572E2AA" w14:textId="77777777" w:rsidR="007778A1" w:rsidRPr="007778A1" w:rsidRDefault="007778A1" w:rsidP="007778A1">
            <w:pPr>
              <w:tabs>
                <w:tab w:val="left" w:pos="284"/>
              </w:tabs>
              <w:spacing w:after="0" w:line="240" w:lineRule="auto"/>
              <w:contextualSpacing/>
              <w:jc w:val="both"/>
              <w:rPr>
                <w:rFonts w:ascii="Times New Roman" w:eastAsia="Times New Roman" w:hAnsi="Times New Roman" w:cs="Times New Roman"/>
                <w:sz w:val="24"/>
                <w:szCs w:val="24"/>
              </w:rPr>
            </w:pPr>
            <w:r w:rsidRPr="007778A1">
              <w:rPr>
                <w:rFonts w:ascii="Times New Roman" w:eastAsia="Times New Roman" w:hAnsi="Times New Roman" w:cs="Times New Roman"/>
                <w:sz w:val="24"/>
                <w:szCs w:val="24"/>
              </w:rPr>
              <w:t>5. Aizstāt 141.</w:t>
            </w:r>
            <w:r w:rsidRPr="007778A1">
              <w:rPr>
                <w:rFonts w:ascii="Times New Roman" w:eastAsia="Times New Roman" w:hAnsi="Times New Roman" w:cs="Times New Roman"/>
                <w:sz w:val="24"/>
                <w:szCs w:val="24"/>
                <w:vertAlign w:val="superscript"/>
              </w:rPr>
              <w:t>9</w:t>
            </w:r>
            <w:r w:rsidRPr="007778A1">
              <w:rPr>
                <w:rFonts w:ascii="Times New Roman" w:eastAsia="Times New Roman" w:hAnsi="Times New Roman" w:cs="Times New Roman"/>
                <w:sz w:val="24"/>
                <w:szCs w:val="24"/>
              </w:rPr>
              <w:t> 6. apakšpunktā skaitļus un vārdus “2021.gada 30.jūnijam” ar skaitļiem un vārdiem “2022.gada 30.jūnijam”.</w:t>
            </w:r>
          </w:p>
          <w:p w14:paraId="0085E962" w14:textId="4466622C" w:rsidR="00CC6EDE" w:rsidRPr="00E07819" w:rsidRDefault="00CC6EDE" w:rsidP="007778A1">
            <w:pPr>
              <w:tabs>
                <w:tab w:val="left" w:pos="284"/>
              </w:tabs>
              <w:spacing w:after="0" w:line="240" w:lineRule="auto"/>
              <w:contextualSpacing/>
              <w:jc w:val="both"/>
              <w:rPr>
                <w:rFonts w:ascii="Times New Roman" w:eastAsia="Times New Roman" w:hAnsi="Times New Roman" w:cs="Times New Roman"/>
                <w:sz w:val="24"/>
                <w:szCs w:val="24"/>
              </w:rPr>
            </w:pPr>
          </w:p>
        </w:tc>
        <w:tc>
          <w:tcPr>
            <w:tcW w:w="1652" w:type="pct"/>
            <w:tcBorders>
              <w:left w:val="single" w:sz="6" w:space="0" w:color="000000"/>
              <w:bottom w:val="single" w:sz="4" w:space="0" w:color="auto"/>
              <w:right w:val="single" w:sz="6" w:space="0" w:color="000000"/>
            </w:tcBorders>
          </w:tcPr>
          <w:p w14:paraId="2AB80C5B" w14:textId="25B02440" w:rsidR="00CC6EDE" w:rsidRPr="00E07819" w:rsidRDefault="00A940C5" w:rsidP="00CC6ED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Finanšu</w:t>
            </w:r>
            <w:r w:rsidR="00C0152F" w:rsidRPr="00E07819">
              <w:rPr>
                <w:rFonts w:ascii="Times New Roman" w:eastAsia="Times New Roman" w:hAnsi="Times New Roman" w:cs="Times New Roman"/>
                <w:b/>
                <w:sz w:val="24"/>
                <w:szCs w:val="20"/>
              </w:rPr>
              <w:t xml:space="preserve"> ministrija</w:t>
            </w:r>
          </w:p>
          <w:p w14:paraId="71BECBA2" w14:textId="3CF52141" w:rsidR="00CC6EDE" w:rsidRDefault="00CC6EDE" w:rsidP="00CC6EDE">
            <w:pPr>
              <w:spacing w:after="0" w:line="240" w:lineRule="auto"/>
              <w:jc w:val="both"/>
              <w:rPr>
                <w:rFonts w:ascii="Times New Roman" w:eastAsia="Times New Roman" w:hAnsi="Times New Roman" w:cs="Times New Roman"/>
                <w:sz w:val="24"/>
                <w:szCs w:val="20"/>
              </w:rPr>
            </w:pPr>
          </w:p>
          <w:p w14:paraId="796272C4" w14:textId="77777777" w:rsidR="007778A1" w:rsidRPr="007778A1" w:rsidRDefault="007778A1" w:rsidP="007778A1">
            <w:pPr>
              <w:spacing w:after="0" w:line="240" w:lineRule="auto"/>
              <w:jc w:val="both"/>
              <w:rPr>
                <w:rFonts w:ascii="Times New Roman" w:eastAsia="Times New Roman" w:hAnsi="Times New Roman" w:cs="Times New Roman"/>
                <w:sz w:val="24"/>
                <w:szCs w:val="20"/>
              </w:rPr>
            </w:pPr>
            <w:r w:rsidRPr="007778A1">
              <w:rPr>
                <w:rFonts w:ascii="Times New Roman" w:eastAsia="Times New Roman" w:hAnsi="Times New Roman" w:cs="Times New Roman"/>
                <w:sz w:val="24"/>
                <w:szCs w:val="20"/>
              </w:rPr>
              <w:t xml:space="preserve">Papildus iepriekš minētajam izsakām sekojošu iebildumu. Lūdzam papildināt anotācijas I sadaļas 2.punktu ar detalizētāku pamatojumu, kādēļ tiek paredzēts pagarināt individuālo aizsardzības līdzekļu iegādes izmaksas bezdarbniekiem par vienu gadu </w:t>
            </w:r>
            <w:proofErr w:type="spellStart"/>
            <w:r w:rsidRPr="007778A1">
              <w:rPr>
                <w:rFonts w:ascii="Times New Roman" w:eastAsia="Times New Roman" w:hAnsi="Times New Roman" w:cs="Times New Roman"/>
                <w:sz w:val="24"/>
                <w:szCs w:val="20"/>
              </w:rPr>
              <w:t>t.i</w:t>
            </w:r>
            <w:proofErr w:type="spellEnd"/>
            <w:r w:rsidRPr="007778A1">
              <w:rPr>
                <w:rFonts w:ascii="Times New Roman" w:eastAsia="Times New Roman" w:hAnsi="Times New Roman" w:cs="Times New Roman"/>
                <w:sz w:val="24"/>
                <w:szCs w:val="20"/>
              </w:rPr>
              <w:t>, līdz 2022.gada 30.jūnijam. Lūdzam skaidrot un sniegt pamatojumu, kādi pieņēmumi ir šī noteiktā termiņa (pagarināt par 12 mēnešiem) pamatā, piemēram, Slimību profilakses un kontroles centra prognozes, t.sk. vakcinēšanās procesi pret Covid-19 pēc valstī apstiprinātā vakcinācijas plāna, un/vai citi aspekti.</w:t>
            </w:r>
          </w:p>
          <w:p w14:paraId="230980E6" w14:textId="77777777" w:rsidR="007778A1" w:rsidRPr="00E07819" w:rsidRDefault="007778A1" w:rsidP="00CC6EDE">
            <w:pPr>
              <w:spacing w:after="0" w:line="240" w:lineRule="auto"/>
              <w:jc w:val="both"/>
              <w:rPr>
                <w:rFonts w:ascii="Times New Roman" w:eastAsia="Times New Roman" w:hAnsi="Times New Roman" w:cs="Times New Roman"/>
                <w:sz w:val="24"/>
                <w:szCs w:val="20"/>
              </w:rPr>
            </w:pPr>
          </w:p>
          <w:p w14:paraId="2C57017C" w14:textId="3A35CC8D" w:rsidR="007B1512" w:rsidRPr="00A940C5" w:rsidRDefault="007B1512" w:rsidP="00A940C5">
            <w:pPr>
              <w:widowControl w:val="0"/>
              <w:spacing w:after="0" w:line="240" w:lineRule="auto"/>
              <w:jc w:val="both"/>
              <w:rPr>
                <w:rFonts w:ascii="Times New Roman" w:eastAsia="Times New Roman" w:hAnsi="Times New Roman" w:cs="Times New Roman"/>
                <w:sz w:val="24"/>
                <w:szCs w:val="20"/>
              </w:rPr>
            </w:pPr>
          </w:p>
        </w:tc>
        <w:tc>
          <w:tcPr>
            <w:tcW w:w="1064" w:type="pct"/>
            <w:tcBorders>
              <w:left w:val="single" w:sz="6" w:space="0" w:color="000000"/>
              <w:bottom w:val="single" w:sz="4" w:space="0" w:color="auto"/>
              <w:right w:val="single" w:sz="6" w:space="0" w:color="000000"/>
            </w:tcBorders>
          </w:tcPr>
          <w:p w14:paraId="752FE113" w14:textId="077D805C" w:rsidR="00B32599" w:rsidRPr="00E14B1D" w:rsidRDefault="007778A1" w:rsidP="00B32599">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w:t>
            </w:r>
            <w:r w:rsidR="00E14B1D" w:rsidRPr="00E14B1D">
              <w:rPr>
                <w:rFonts w:ascii="Times New Roman" w:eastAsia="Times New Roman" w:hAnsi="Times New Roman" w:cs="Times New Roman"/>
                <w:b/>
                <w:sz w:val="24"/>
                <w:szCs w:val="24"/>
                <w:lang w:eastAsia="lv-LV"/>
              </w:rPr>
              <w:t>emts vērā</w:t>
            </w:r>
          </w:p>
          <w:p w14:paraId="03DA45B4" w14:textId="6FA6E14F" w:rsidR="00B32599" w:rsidRPr="00E07819" w:rsidRDefault="00CD6B75" w:rsidP="00E00A0C">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Precizēts Noteikumu projekta 1., 2., 3. un 5.punkts, kā arī </w:t>
            </w:r>
            <w:r w:rsidR="00E00A0C">
              <w:rPr>
                <w:rFonts w:ascii="Times New Roman" w:eastAsia="Times New Roman" w:hAnsi="Times New Roman" w:cs="Times New Roman"/>
                <w:sz w:val="24"/>
                <w:szCs w:val="24"/>
                <w:lang w:eastAsia="lv-LV"/>
              </w:rPr>
              <w:t>Noteikumu projekta anotācija.</w:t>
            </w:r>
          </w:p>
          <w:p w14:paraId="7F6B821B" w14:textId="77777777" w:rsidR="00B32599" w:rsidRPr="00E07819" w:rsidRDefault="00B32599" w:rsidP="00B32599">
            <w:pPr>
              <w:rPr>
                <w:rFonts w:ascii="Times New Roman" w:eastAsia="Times New Roman" w:hAnsi="Times New Roman" w:cs="Times New Roman"/>
                <w:sz w:val="24"/>
                <w:szCs w:val="24"/>
                <w:lang w:eastAsia="lv-LV"/>
              </w:rPr>
            </w:pPr>
          </w:p>
          <w:p w14:paraId="5FC01A64" w14:textId="77777777" w:rsidR="00B32599" w:rsidRPr="00E07819" w:rsidRDefault="00B32599" w:rsidP="00B32599">
            <w:pPr>
              <w:rPr>
                <w:rFonts w:ascii="Times New Roman" w:eastAsia="Times New Roman" w:hAnsi="Times New Roman" w:cs="Times New Roman"/>
                <w:sz w:val="24"/>
                <w:szCs w:val="24"/>
                <w:lang w:eastAsia="lv-LV"/>
              </w:rPr>
            </w:pPr>
          </w:p>
          <w:p w14:paraId="7EDA75B1" w14:textId="77777777" w:rsidR="00B32599" w:rsidRPr="00E07819" w:rsidRDefault="00B32599" w:rsidP="00B32599">
            <w:pPr>
              <w:rPr>
                <w:rFonts w:ascii="Times New Roman" w:eastAsia="Times New Roman" w:hAnsi="Times New Roman" w:cs="Times New Roman"/>
                <w:sz w:val="24"/>
                <w:szCs w:val="24"/>
                <w:lang w:eastAsia="lv-LV"/>
              </w:rPr>
            </w:pPr>
          </w:p>
          <w:p w14:paraId="3AA0BBAE" w14:textId="1DE20961" w:rsidR="00B32599" w:rsidRPr="00E07819" w:rsidRDefault="00B32599" w:rsidP="00B32599">
            <w:pPr>
              <w:rPr>
                <w:rFonts w:ascii="Times New Roman" w:eastAsia="Times New Roman" w:hAnsi="Times New Roman" w:cs="Times New Roman"/>
                <w:sz w:val="24"/>
                <w:szCs w:val="24"/>
                <w:lang w:eastAsia="lv-LV"/>
              </w:rPr>
            </w:pPr>
          </w:p>
          <w:p w14:paraId="0F3AFE31" w14:textId="77777777" w:rsidR="00CC6EDE" w:rsidRPr="00E07819" w:rsidRDefault="00CC6EDE" w:rsidP="00B32599">
            <w:pPr>
              <w:jc w:val="center"/>
              <w:rPr>
                <w:rFonts w:ascii="Times New Roman" w:eastAsia="Times New Roman" w:hAnsi="Times New Roman" w:cs="Times New Roman"/>
                <w:sz w:val="24"/>
                <w:szCs w:val="24"/>
                <w:lang w:eastAsia="lv-LV"/>
              </w:rPr>
            </w:pPr>
          </w:p>
          <w:p w14:paraId="71CA2C17" w14:textId="77777777" w:rsidR="00B32599" w:rsidRPr="00E07819" w:rsidRDefault="00B32599" w:rsidP="00B32599">
            <w:pPr>
              <w:jc w:val="center"/>
              <w:rPr>
                <w:rFonts w:ascii="Times New Roman" w:eastAsia="Times New Roman" w:hAnsi="Times New Roman" w:cs="Times New Roman"/>
                <w:sz w:val="24"/>
                <w:szCs w:val="24"/>
                <w:lang w:eastAsia="lv-LV"/>
              </w:rPr>
            </w:pPr>
          </w:p>
          <w:p w14:paraId="4BD37D37" w14:textId="77777777" w:rsidR="00B32599" w:rsidRPr="00E07819" w:rsidRDefault="00B32599" w:rsidP="00B32599">
            <w:pPr>
              <w:jc w:val="center"/>
              <w:rPr>
                <w:rFonts w:ascii="Times New Roman" w:eastAsia="Times New Roman" w:hAnsi="Times New Roman" w:cs="Times New Roman"/>
                <w:sz w:val="24"/>
                <w:szCs w:val="24"/>
                <w:lang w:eastAsia="lv-LV"/>
              </w:rPr>
            </w:pPr>
          </w:p>
          <w:p w14:paraId="03424235" w14:textId="77777777" w:rsidR="00B32599" w:rsidRPr="00E07819" w:rsidRDefault="00B32599" w:rsidP="00B32599">
            <w:pPr>
              <w:jc w:val="center"/>
              <w:rPr>
                <w:rFonts w:ascii="Times New Roman" w:eastAsia="Times New Roman" w:hAnsi="Times New Roman" w:cs="Times New Roman"/>
                <w:sz w:val="24"/>
                <w:szCs w:val="24"/>
                <w:lang w:eastAsia="lv-LV"/>
              </w:rPr>
            </w:pPr>
          </w:p>
          <w:p w14:paraId="371F9BDF" w14:textId="77777777" w:rsidR="00B32599" w:rsidRPr="00E07819" w:rsidRDefault="00B32599" w:rsidP="00B32599">
            <w:pPr>
              <w:jc w:val="center"/>
              <w:rPr>
                <w:rFonts w:ascii="Times New Roman" w:eastAsia="Times New Roman" w:hAnsi="Times New Roman" w:cs="Times New Roman"/>
                <w:sz w:val="24"/>
                <w:szCs w:val="24"/>
                <w:lang w:eastAsia="lv-LV"/>
              </w:rPr>
            </w:pPr>
          </w:p>
          <w:p w14:paraId="038E8E4E" w14:textId="5C5E0254" w:rsidR="00C35CB9" w:rsidRPr="00E07819" w:rsidRDefault="00C35CB9" w:rsidP="00C35CB9">
            <w:pPr>
              <w:jc w:val="both"/>
              <w:rPr>
                <w:rFonts w:ascii="Times New Roman" w:eastAsia="Times New Roman" w:hAnsi="Times New Roman" w:cs="Times New Roman"/>
                <w:sz w:val="24"/>
                <w:szCs w:val="24"/>
                <w:lang w:eastAsia="lv-LV"/>
              </w:rPr>
            </w:pPr>
          </w:p>
        </w:tc>
        <w:tc>
          <w:tcPr>
            <w:tcW w:w="967" w:type="pct"/>
            <w:tcBorders>
              <w:top w:val="single" w:sz="4" w:space="0" w:color="auto"/>
              <w:left w:val="single" w:sz="4" w:space="0" w:color="auto"/>
              <w:bottom w:val="single" w:sz="4" w:space="0" w:color="auto"/>
            </w:tcBorders>
          </w:tcPr>
          <w:p w14:paraId="55689720" w14:textId="6D48B7FE" w:rsidR="007778A1" w:rsidRPr="007778A1" w:rsidRDefault="00E14B1D" w:rsidP="004E3E94">
            <w:pPr>
              <w:jc w:val="both"/>
              <w:rPr>
                <w:rFonts w:ascii="Times New Roman" w:eastAsia="Times New Roman" w:hAnsi="Times New Roman" w:cs="Times New Roman"/>
                <w:sz w:val="24"/>
                <w:szCs w:val="24"/>
              </w:rPr>
            </w:pPr>
            <w:r w:rsidRPr="00E14B1D">
              <w:rPr>
                <w:rFonts w:ascii="Times New Roman" w:eastAsia="Times New Roman" w:hAnsi="Times New Roman" w:cs="Times New Roman"/>
                <w:sz w:val="24"/>
                <w:szCs w:val="24"/>
              </w:rPr>
              <w:lastRenderedPageBreak/>
              <w:t xml:space="preserve"> </w:t>
            </w:r>
            <w:r w:rsidR="007778A1" w:rsidRPr="007778A1">
              <w:rPr>
                <w:rFonts w:ascii="Times New Roman" w:eastAsia="Times New Roman" w:hAnsi="Times New Roman" w:cs="Times New Roman"/>
                <w:sz w:val="24"/>
                <w:szCs w:val="24"/>
              </w:rPr>
              <w:t>1. Aizstāt 88.6. apakšpunktā skaitļus un vārdus “2021.gada 30.jūnijam” ar skaitļiem un vārdiem “202</w:t>
            </w:r>
            <w:r w:rsidR="007778A1">
              <w:rPr>
                <w:rFonts w:ascii="Times New Roman" w:eastAsia="Times New Roman" w:hAnsi="Times New Roman" w:cs="Times New Roman"/>
                <w:sz w:val="24"/>
                <w:szCs w:val="24"/>
              </w:rPr>
              <w:t>1</w:t>
            </w:r>
            <w:r w:rsidR="007778A1" w:rsidRPr="007778A1">
              <w:rPr>
                <w:rFonts w:ascii="Times New Roman" w:eastAsia="Times New Roman" w:hAnsi="Times New Roman" w:cs="Times New Roman"/>
                <w:sz w:val="24"/>
                <w:szCs w:val="24"/>
              </w:rPr>
              <w:t>.gada 3</w:t>
            </w:r>
            <w:r w:rsidR="007778A1">
              <w:rPr>
                <w:rFonts w:ascii="Times New Roman" w:eastAsia="Times New Roman" w:hAnsi="Times New Roman" w:cs="Times New Roman"/>
                <w:sz w:val="24"/>
                <w:szCs w:val="24"/>
              </w:rPr>
              <w:t>1</w:t>
            </w:r>
            <w:r w:rsidR="007778A1" w:rsidRPr="007778A1">
              <w:rPr>
                <w:rFonts w:ascii="Times New Roman" w:eastAsia="Times New Roman" w:hAnsi="Times New Roman" w:cs="Times New Roman"/>
                <w:sz w:val="24"/>
                <w:szCs w:val="24"/>
              </w:rPr>
              <w:t>.</w:t>
            </w:r>
            <w:r w:rsidR="007778A1">
              <w:rPr>
                <w:rFonts w:ascii="Times New Roman" w:eastAsia="Times New Roman" w:hAnsi="Times New Roman" w:cs="Times New Roman"/>
                <w:sz w:val="24"/>
                <w:szCs w:val="24"/>
              </w:rPr>
              <w:t>decembrim</w:t>
            </w:r>
            <w:r w:rsidR="007778A1" w:rsidRPr="007778A1">
              <w:rPr>
                <w:rFonts w:ascii="Times New Roman" w:eastAsia="Times New Roman" w:hAnsi="Times New Roman" w:cs="Times New Roman"/>
                <w:sz w:val="24"/>
                <w:szCs w:val="24"/>
              </w:rPr>
              <w:t>”.</w:t>
            </w:r>
          </w:p>
          <w:p w14:paraId="287A91B3" w14:textId="0DD00D87" w:rsidR="007778A1" w:rsidRPr="007778A1" w:rsidRDefault="007778A1" w:rsidP="007778A1">
            <w:pPr>
              <w:tabs>
                <w:tab w:val="left" w:pos="1134"/>
              </w:tabs>
              <w:spacing w:after="0" w:line="240" w:lineRule="auto"/>
              <w:jc w:val="both"/>
              <w:rPr>
                <w:rFonts w:ascii="Times New Roman" w:eastAsia="Times New Roman" w:hAnsi="Times New Roman" w:cs="Times New Roman"/>
                <w:sz w:val="24"/>
                <w:szCs w:val="24"/>
              </w:rPr>
            </w:pPr>
            <w:r w:rsidRPr="007778A1">
              <w:rPr>
                <w:rFonts w:ascii="Times New Roman" w:eastAsia="Times New Roman" w:hAnsi="Times New Roman" w:cs="Times New Roman"/>
                <w:sz w:val="24"/>
                <w:szCs w:val="24"/>
              </w:rPr>
              <w:t>2. Aizstāt 109.</w:t>
            </w:r>
            <w:r w:rsidRPr="007778A1">
              <w:rPr>
                <w:rFonts w:ascii="Times New Roman" w:eastAsia="Times New Roman" w:hAnsi="Times New Roman" w:cs="Times New Roman"/>
                <w:sz w:val="24"/>
                <w:szCs w:val="24"/>
                <w:vertAlign w:val="superscript"/>
              </w:rPr>
              <w:t>24</w:t>
            </w:r>
            <w:r w:rsidRPr="007778A1">
              <w:rPr>
                <w:rFonts w:ascii="Times New Roman" w:eastAsia="Times New Roman" w:hAnsi="Times New Roman" w:cs="Times New Roman"/>
                <w:sz w:val="24"/>
                <w:szCs w:val="24"/>
              </w:rPr>
              <w:t> 2. apakšpunktā skaitļus un vārdus “2021.gada 30.jūnijam” ar skaitļiem un vārdiem “202</w:t>
            </w:r>
            <w:r>
              <w:rPr>
                <w:rFonts w:ascii="Times New Roman" w:eastAsia="Times New Roman" w:hAnsi="Times New Roman" w:cs="Times New Roman"/>
                <w:sz w:val="24"/>
                <w:szCs w:val="24"/>
              </w:rPr>
              <w:t>1</w:t>
            </w:r>
            <w:r w:rsidRPr="007778A1">
              <w:rPr>
                <w:rFonts w:ascii="Times New Roman" w:eastAsia="Times New Roman" w:hAnsi="Times New Roman" w:cs="Times New Roman"/>
                <w:sz w:val="24"/>
                <w:szCs w:val="24"/>
              </w:rPr>
              <w:t>.gada 3</w:t>
            </w:r>
            <w:r>
              <w:rPr>
                <w:rFonts w:ascii="Times New Roman" w:eastAsia="Times New Roman" w:hAnsi="Times New Roman" w:cs="Times New Roman"/>
                <w:sz w:val="24"/>
                <w:szCs w:val="24"/>
              </w:rPr>
              <w:t>1</w:t>
            </w:r>
            <w:r w:rsidRPr="007778A1">
              <w:rPr>
                <w:rFonts w:ascii="Times New Roman" w:eastAsia="Times New Roman" w:hAnsi="Times New Roman" w:cs="Times New Roman"/>
                <w:sz w:val="24"/>
                <w:szCs w:val="24"/>
              </w:rPr>
              <w:t>.</w:t>
            </w:r>
            <w:r>
              <w:rPr>
                <w:rFonts w:ascii="Times New Roman" w:eastAsia="Times New Roman" w:hAnsi="Times New Roman" w:cs="Times New Roman"/>
                <w:sz w:val="24"/>
                <w:szCs w:val="24"/>
              </w:rPr>
              <w:t>decembrim</w:t>
            </w:r>
            <w:r w:rsidRPr="007778A1">
              <w:rPr>
                <w:rFonts w:ascii="Times New Roman" w:eastAsia="Times New Roman" w:hAnsi="Times New Roman" w:cs="Times New Roman"/>
                <w:sz w:val="24"/>
                <w:szCs w:val="24"/>
              </w:rPr>
              <w:t>”.</w:t>
            </w:r>
          </w:p>
          <w:p w14:paraId="01344929" w14:textId="170D54E4" w:rsidR="007778A1" w:rsidRPr="007778A1" w:rsidRDefault="007778A1" w:rsidP="007778A1">
            <w:pPr>
              <w:tabs>
                <w:tab w:val="left" w:pos="1134"/>
              </w:tabs>
              <w:spacing w:after="0" w:line="240" w:lineRule="auto"/>
              <w:jc w:val="both"/>
              <w:rPr>
                <w:rFonts w:ascii="Times New Roman" w:eastAsia="Times New Roman" w:hAnsi="Times New Roman" w:cs="Times New Roman"/>
                <w:sz w:val="24"/>
                <w:szCs w:val="24"/>
              </w:rPr>
            </w:pPr>
            <w:r w:rsidRPr="007778A1">
              <w:rPr>
                <w:rFonts w:ascii="Times New Roman" w:eastAsia="Times New Roman" w:hAnsi="Times New Roman" w:cs="Times New Roman"/>
                <w:sz w:val="24"/>
                <w:szCs w:val="24"/>
              </w:rPr>
              <w:lastRenderedPageBreak/>
              <w:t>3. Aizstāt 136.1.3. apakšpunktā skaitļus un vārdus “2021.gada 30.jūnijam” ar skaitļiem un vārdiem “202</w:t>
            </w:r>
            <w:r>
              <w:rPr>
                <w:rFonts w:ascii="Times New Roman" w:eastAsia="Times New Roman" w:hAnsi="Times New Roman" w:cs="Times New Roman"/>
                <w:sz w:val="24"/>
                <w:szCs w:val="24"/>
              </w:rPr>
              <w:t>1</w:t>
            </w:r>
            <w:r w:rsidRPr="007778A1">
              <w:rPr>
                <w:rFonts w:ascii="Times New Roman" w:eastAsia="Times New Roman" w:hAnsi="Times New Roman" w:cs="Times New Roman"/>
                <w:sz w:val="24"/>
                <w:szCs w:val="24"/>
              </w:rPr>
              <w:t>.gada 3</w:t>
            </w:r>
            <w:r>
              <w:rPr>
                <w:rFonts w:ascii="Times New Roman" w:eastAsia="Times New Roman" w:hAnsi="Times New Roman" w:cs="Times New Roman"/>
                <w:sz w:val="24"/>
                <w:szCs w:val="24"/>
              </w:rPr>
              <w:t>1</w:t>
            </w:r>
            <w:r w:rsidRPr="007778A1">
              <w:rPr>
                <w:rFonts w:ascii="Times New Roman" w:eastAsia="Times New Roman" w:hAnsi="Times New Roman" w:cs="Times New Roman"/>
                <w:sz w:val="24"/>
                <w:szCs w:val="24"/>
              </w:rPr>
              <w:t>.</w:t>
            </w:r>
            <w:r>
              <w:rPr>
                <w:rFonts w:ascii="Times New Roman" w:eastAsia="Times New Roman" w:hAnsi="Times New Roman" w:cs="Times New Roman"/>
                <w:sz w:val="24"/>
                <w:szCs w:val="24"/>
              </w:rPr>
              <w:t>decembrim</w:t>
            </w:r>
            <w:r w:rsidRPr="007778A1">
              <w:rPr>
                <w:rFonts w:ascii="Times New Roman" w:eastAsia="Times New Roman" w:hAnsi="Times New Roman" w:cs="Times New Roman"/>
                <w:sz w:val="24"/>
                <w:szCs w:val="24"/>
              </w:rPr>
              <w:t>”.</w:t>
            </w:r>
          </w:p>
          <w:p w14:paraId="4193C490" w14:textId="4167ACC5" w:rsidR="007778A1" w:rsidRPr="007778A1" w:rsidRDefault="007778A1" w:rsidP="007778A1">
            <w:pPr>
              <w:tabs>
                <w:tab w:val="left" w:pos="1134"/>
              </w:tabs>
              <w:spacing w:after="0" w:line="240" w:lineRule="auto"/>
              <w:jc w:val="both"/>
              <w:rPr>
                <w:rFonts w:ascii="Times New Roman" w:eastAsia="Times New Roman" w:hAnsi="Times New Roman" w:cs="Times New Roman"/>
                <w:sz w:val="24"/>
                <w:szCs w:val="24"/>
              </w:rPr>
            </w:pPr>
            <w:r w:rsidRPr="007778A1">
              <w:rPr>
                <w:rFonts w:ascii="Times New Roman" w:eastAsia="Times New Roman" w:hAnsi="Times New Roman" w:cs="Times New Roman"/>
                <w:sz w:val="24"/>
                <w:szCs w:val="24"/>
              </w:rPr>
              <w:t>5. Aizstāt 141.</w:t>
            </w:r>
            <w:r w:rsidRPr="007778A1">
              <w:rPr>
                <w:rFonts w:ascii="Times New Roman" w:eastAsia="Times New Roman" w:hAnsi="Times New Roman" w:cs="Times New Roman"/>
                <w:sz w:val="24"/>
                <w:szCs w:val="24"/>
                <w:vertAlign w:val="superscript"/>
              </w:rPr>
              <w:t>9</w:t>
            </w:r>
            <w:r w:rsidRPr="007778A1">
              <w:rPr>
                <w:rFonts w:ascii="Times New Roman" w:eastAsia="Times New Roman" w:hAnsi="Times New Roman" w:cs="Times New Roman"/>
                <w:sz w:val="24"/>
                <w:szCs w:val="24"/>
              </w:rPr>
              <w:t> 6. apakšpunktā skaitļus un vārdus “2021.gada 30.jūnijam” ar skaitļiem un vārdiem “202</w:t>
            </w:r>
            <w:r>
              <w:rPr>
                <w:rFonts w:ascii="Times New Roman" w:eastAsia="Times New Roman" w:hAnsi="Times New Roman" w:cs="Times New Roman"/>
                <w:sz w:val="24"/>
                <w:szCs w:val="24"/>
              </w:rPr>
              <w:t>1</w:t>
            </w:r>
            <w:r w:rsidRPr="007778A1">
              <w:rPr>
                <w:rFonts w:ascii="Times New Roman" w:eastAsia="Times New Roman" w:hAnsi="Times New Roman" w:cs="Times New Roman"/>
                <w:sz w:val="24"/>
                <w:szCs w:val="24"/>
              </w:rPr>
              <w:t>.gada 3</w:t>
            </w:r>
            <w:r>
              <w:rPr>
                <w:rFonts w:ascii="Times New Roman" w:eastAsia="Times New Roman" w:hAnsi="Times New Roman" w:cs="Times New Roman"/>
                <w:sz w:val="24"/>
                <w:szCs w:val="24"/>
              </w:rPr>
              <w:t>1</w:t>
            </w:r>
            <w:r w:rsidRPr="007778A1">
              <w:rPr>
                <w:rFonts w:ascii="Times New Roman" w:eastAsia="Times New Roman" w:hAnsi="Times New Roman" w:cs="Times New Roman"/>
                <w:sz w:val="24"/>
                <w:szCs w:val="24"/>
              </w:rPr>
              <w:t>.</w:t>
            </w:r>
            <w:r>
              <w:rPr>
                <w:rFonts w:ascii="Times New Roman" w:eastAsia="Times New Roman" w:hAnsi="Times New Roman" w:cs="Times New Roman"/>
                <w:sz w:val="24"/>
                <w:szCs w:val="24"/>
              </w:rPr>
              <w:t>decembrim</w:t>
            </w:r>
            <w:r w:rsidRPr="007778A1">
              <w:rPr>
                <w:rFonts w:ascii="Times New Roman" w:eastAsia="Times New Roman" w:hAnsi="Times New Roman" w:cs="Times New Roman"/>
                <w:sz w:val="24"/>
                <w:szCs w:val="24"/>
              </w:rPr>
              <w:t>”.</w:t>
            </w:r>
          </w:p>
          <w:p w14:paraId="69D84DB3" w14:textId="1050AB67" w:rsidR="00CC6EDE" w:rsidRPr="00E07819" w:rsidRDefault="00CC6EDE" w:rsidP="007778A1">
            <w:pPr>
              <w:tabs>
                <w:tab w:val="left" w:pos="1134"/>
              </w:tabs>
              <w:spacing w:after="0" w:line="240" w:lineRule="auto"/>
              <w:jc w:val="both"/>
              <w:rPr>
                <w:rFonts w:ascii="Times New Roman" w:eastAsia="Times New Roman" w:hAnsi="Times New Roman" w:cs="Times New Roman"/>
                <w:sz w:val="24"/>
                <w:szCs w:val="24"/>
              </w:rPr>
            </w:pPr>
          </w:p>
        </w:tc>
      </w:tr>
    </w:tbl>
    <w:p w14:paraId="05E706FD" w14:textId="0B03BF2D" w:rsidR="00E3189E" w:rsidRDefault="00E3189E" w:rsidP="00040973">
      <w:pPr>
        <w:spacing w:after="0" w:line="240" w:lineRule="auto"/>
        <w:jc w:val="both"/>
        <w:rPr>
          <w:rFonts w:ascii="Times New Roman" w:eastAsia="Times New Roman" w:hAnsi="Times New Roman" w:cs="Times New Roman"/>
          <w:sz w:val="24"/>
          <w:szCs w:val="24"/>
          <w:lang w:eastAsia="lv-LV"/>
        </w:rPr>
      </w:pPr>
    </w:p>
    <w:p w14:paraId="31277B7C" w14:textId="7978B168" w:rsidR="00E3189E" w:rsidRDefault="00E3189E" w:rsidP="00040973">
      <w:pPr>
        <w:spacing w:after="0" w:line="240" w:lineRule="auto"/>
        <w:jc w:val="both"/>
        <w:rPr>
          <w:rFonts w:ascii="Times New Roman" w:eastAsia="Times New Roman" w:hAnsi="Times New Roman" w:cs="Times New Roman"/>
          <w:sz w:val="24"/>
          <w:szCs w:val="24"/>
          <w:lang w:eastAsia="lv-LV"/>
        </w:rPr>
      </w:pPr>
    </w:p>
    <w:p w14:paraId="263AED1A" w14:textId="3DA6BDE9" w:rsidR="00E07819" w:rsidRDefault="00E07819" w:rsidP="00040973">
      <w:pPr>
        <w:spacing w:after="0" w:line="240" w:lineRule="auto"/>
        <w:jc w:val="both"/>
        <w:rPr>
          <w:rFonts w:ascii="Times New Roman" w:eastAsia="Times New Roman" w:hAnsi="Times New Roman" w:cs="Times New Roman"/>
          <w:sz w:val="24"/>
          <w:szCs w:val="24"/>
          <w:lang w:eastAsia="lv-LV"/>
        </w:rPr>
      </w:pPr>
    </w:p>
    <w:p w14:paraId="40D067B7" w14:textId="77777777" w:rsidR="00E07819" w:rsidRPr="003A66FF" w:rsidRDefault="00E07819" w:rsidP="00040973">
      <w:pPr>
        <w:spacing w:after="0" w:line="240" w:lineRule="auto"/>
        <w:jc w:val="both"/>
        <w:rPr>
          <w:rFonts w:ascii="Times New Roman" w:eastAsia="Times New Roman" w:hAnsi="Times New Roman" w:cs="Times New Roman"/>
          <w:sz w:val="24"/>
          <w:szCs w:val="24"/>
          <w:lang w:eastAsia="lv-LV"/>
        </w:rPr>
      </w:pPr>
    </w:p>
    <w:p w14:paraId="2689B88A" w14:textId="77777777" w:rsidR="003A66FF" w:rsidRPr="003A66FF" w:rsidRDefault="0081271D" w:rsidP="003A66FF">
      <w:pPr>
        <w:spacing w:after="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Olga Iļjina</w:t>
      </w:r>
    </w:p>
    <w:tbl>
      <w:tblPr>
        <w:tblW w:w="0" w:type="auto"/>
        <w:tblLook w:val="00A0" w:firstRow="1" w:lastRow="0" w:firstColumn="1" w:lastColumn="0" w:noHBand="0" w:noVBand="0"/>
      </w:tblPr>
      <w:tblGrid>
        <w:gridCol w:w="8268"/>
      </w:tblGrid>
      <w:tr w:rsidR="003A66FF" w:rsidRPr="003A66FF" w14:paraId="22282166" w14:textId="77777777" w:rsidTr="00AE250B">
        <w:tc>
          <w:tcPr>
            <w:tcW w:w="8268" w:type="dxa"/>
            <w:tcBorders>
              <w:top w:val="single" w:sz="4" w:space="0" w:color="000000"/>
            </w:tcBorders>
          </w:tcPr>
          <w:p w14:paraId="0C793D0F"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(par projektu atbildīgās amatpersonas vārds un uzvārds)</w:t>
            </w:r>
          </w:p>
        </w:tc>
      </w:tr>
      <w:tr w:rsidR="003A66FF" w:rsidRPr="003A66FF" w14:paraId="2CD7A4FA" w14:textId="77777777" w:rsidTr="00AE250B">
        <w:tc>
          <w:tcPr>
            <w:tcW w:w="8268" w:type="dxa"/>
            <w:tcBorders>
              <w:bottom w:val="single" w:sz="4" w:space="0" w:color="000000"/>
            </w:tcBorders>
          </w:tcPr>
          <w:p w14:paraId="7895FB53"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vecākā eksperte</w:t>
            </w:r>
          </w:p>
        </w:tc>
      </w:tr>
      <w:tr w:rsidR="003A66FF" w:rsidRPr="003A66FF" w14:paraId="36529FDD" w14:textId="77777777" w:rsidTr="00AE250B">
        <w:tc>
          <w:tcPr>
            <w:tcW w:w="8268" w:type="dxa"/>
            <w:tcBorders>
              <w:top w:val="single" w:sz="4" w:space="0" w:color="000000"/>
            </w:tcBorders>
          </w:tcPr>
          <w:p w14:paraId="67E0CE2E"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(amats)</w:t>
            </w:r>
          </w:p>
        </w:tc>
      </w:tr>
      <w:tr w:rsidR="003A66FF" w:rsidRPr="003A66FF" w14:paraId="1612BE13" w14:textId="77777777" w:rsidTr="00AE250B">
        <w:tc>
          <w:tcPr>
            <w:tcW w:w="8268" w:type="dxa"/>
            <w:tcBorders>
              <w:bottom w:val="single" w:sz="4" w:space="0" w:color="000000"/>
            </w:tcBorders>
          </w:tcPr>
          <w:p w14:paraId="1ACBC35E" w14:textId="77777777" w:rsidR="003A66FF" w:rsidRPr="003A66FF" w:rsidRDefault="003A66FF" w:rsidP="0081271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xml:space="preserve">Tālr.: </w:t>
            </w:r>
            <w:r w:rsidR="0081271D">
              <w:rPr>
                <w:rFonts w:ascii="Times New Roman" w:eastAsia="Times New Roman" w:hAnsi="Times New Roman" w:cs="Times New Roman"/>
                <w:sz w:val="24"/>
                <w:szCs w:val="24"/>
                <w:lang w:eastAsia="lv-LV"/>
              </w:rPr>
              <w:t>67021616</w:t>
            </w:r>
            <w:r w:rsidRPr="003A66FF">
              <w:rPr>
                <w:rFonts w:ascii="Times New Roman" w:eastAsia="Times New Roman" w:hAnsi="Times New Roman" w:cs="Times New Roman"/>
                <w:sz w:val="24"/>
                <w:szCs w:val="24"/>
                <w:lang w:eastAsia="lv-LV"/>
              </w:rPr>
              <w:t>; fakss:</w:t>
            </w:r>
            <w:r w:rsidRPr="003A66FF">
              <w:rPr>
                <w:rFonts w:ascii="Times New Roman" w:eastAsia="Arial" w:hAnsi="Times New Roman" w:cs="Times New Roman"/>
                <w:kern w:val="1"/>
                <w:sz w:val="24"/>
                <w:szCs w:val="24"/>
                <w:lang w:eastAsia="ar-SA"/>
              </w:rPr>
              <w:t xml:space="preserve"> 67021505</w:t>
            </w:r>
          </w:p>
        </w:tc>
      </w:tr>
      <w:tr w:rsidR="003A66FF" w:rsidRPr="003A66FF" w14:paraId="2C835988" w14:textId="77777777" w:rsidTr="00AE250B">
        <w:tc>
          <w:tcPr>
            <w:tcW w:w="8268" w:type="dxa"/>
            <w:tcBorders>
              <w:top w:val="single" w:sz="4" w:space="0" w:color="000000"/>
            </w:tcBorders>
          </w:tcPr>
          <w:p w14:paraId="681298F8"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(tālruņa un faksa numurs)</w:t>
            </w:r>
          </w:p>
        </w:tc>
      </w:tr>
      <w:tr w:rsidR="003A66FF" w:rsidRPr="003A66FF" w14:paraId="35147157" w14:textId="77777777" w:rsidTr="00AE250B">
        <w:tc>
          <w:tcPr>
            <w:tcW w:w="8268" w:type="dxa"/>
            <w:tcBorders>
              <w:bottom w:val="single" w:sz="4" w:space="0" w:color="000000"/>
            </w:tcBorders>
          </w:tcPr>
          <w:p w14:paraId="460E7E6A" w14:textId="77777777" w:rsidR="003A66FF" w:rsidRPr="003A66FF" w:rsidRDefault="00520401" w:rsidP="0081271D">
            <w:pPr>
              <w:spacing w:after="0" w:line="240" w:lineRule="auto"/>
              <w:jc w:val="center"/>
              <w:rPr>
                <w:rFonts w:ascii="Times New Roman" w:eastAsia="Times New Roman" w:hAnsi="Times New Roman" w:cs="Times New Roman"/>
                <w:sz w:val="24"/>
                <w:szCs w:val="24"/>
                <w:lang w:eastAsia="lv-LV"/>
              </w:rPr>
            </w:pPr>
            <w:hyperlink r:id="rId8" w:history="1">
              <w:r w:rsidR="0081271D" w:rsidRPr="00C56344">
                <w:rPr>
                  <w:rStyle w:val="Hyperlink"/>
                  <w:rFonts w:ascii="Times New Roman" w:eastAsia="Times New Roman" w:hAnsi="Times New Roman" w:cs="Times New Roman"/>
                  <w:sz w:val="24"/>
                  <w:szCs w:val="24"/>
                  <w:lang w:eastAsia="lv-LV"/>
                </w:rPr>
                <w:t>Olga.Iljina@lm.gov.lv</w:t>
              </w:r>
            </w:hyperlink>
          </w:p>
        </w:tc>
      </w:tr>
      <w:tr w:rsidR="003A66FF" w:rsidRPr="003A66FF" w14:paraId="5C21B492" w14:textId="77777777" w:rsidTr="00AE250B">
        <w:tc>
          <w:tcPr>
            <w:tcW w:w="8268" w:type="dxa"/>
            <w:tcBorders>
              <w:top w:val="single" w:sz="4" w:space="0" w:color="000000"/>
            </w:tcBorders>
          </w:tcPr>
          <w:p w14:paraId="6C4CDF5C"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(e-pasta adrese)</w:t>
            </w:r>
          </w:p>
        </w:tc>
      </w:tr>
    </w:tbl>
    <w:p w14:paraId="14193177" w14:textId="77777777" w:rsidR="003A66FF" w:rsidRPr="003A66FF" w:rsidRDefault="003A66FF" w:rsidP="003A66FF">
      <w:pPr>
        <w:spacing w:after="0" w:line="240" w:lineRule="auto"/>
        <w:rPr>
          <w:rFonts w:ascii="Times New Roman" w:eastAsia="Times New Roman" w:hAnsi="Times New Roman" w:cs="Times New Roman"/>
          <w:sz w:val="28"/>
          <w:szCs w:val="28"/>
          <w:lang w:eastAsia="lv-LV"/>
        </w:rPr>
      </w:pPr>
    </w:p>
    <w:p w14:paraId="258B4F57" w14:textId="77777777" w:rsidR="00040973" w:rsidRDefault="0081271D" w:rsidP="00040973">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O</w:t>
      </w:r>
      <w:r w:rsidR="00040973">
        <w:rPr>
          <w:rFonts w:ascii="Times New Roman" w:eastAsia="Times New Roman" w:hAnsi="Times New Roman" w:cs="Times New Roman"/>
          <w:sz w:val="20"/>
          <w:szCs w:val="24"/>
          <w:lang w:eastAsia="lv-LV"/>
        </w:rPr>
        <w:t>.</w:t>
      </w:r>
      <w:r>
        <w:rPr>
          <w:rFonts w:ascii="Times New Roman" w:eastAsia="Times New Roman" w:hAnsi="Times New Roman" w:cs="Times New Roman"/>
          <w:sz w:val="20"/>
          <w:szCs w:val="24"/>
          <w:lang w:eastAsia="lv-LV"/>
        </w:rPr>
        <w:t>Iļjina</w:t>
      </w:r>
    </w:p>
    <w:p w14:paraId="6C6F7D6B" w14:textId="77777777" w:rsidR="001373E6" w:rsidRPr="003A66FF" w:rsidRDefault="00520401" w:rsidP="00040973">
      <w:pPr>
        <w:spacing w:after="0" w:line="240" w:lineRule="auto"/>
        <w:rPr>
          <w:rFonts w:ascii="Times New Roman" w:eastAsia="Times New Roman" w:hAnsi="Times New Roman" w:cs="Times New Roman"/>
          <w:sz w:val="20"/>
          <w:szCs w:val="24"/>
          <w:lang w:eastAsia="lv-LV"/>
        </w:rPr>
      </w:pPr>
      <w:hyperlink r:id="rId9" w:history="1">
        <w:r w:rsidR="00680531" w:rsidRPr="00CC0658">
          <w:rPr>
            <w:rStyle w:val="Hyperlink"/>
            <w:rFonts w:ascii="Times New Roman" w:eastAsia="Times New Roman" w:hAnsi="Times New Roman" w:cs="Times New Roman"/>
            <w:sz w:val="20"/>
            <w:szCs w:val="24"/>
            <w:lang w:eastAsia="lv-LV"/>
          </w:rPr>
          <w:t>Olga.Iljina@lm.gov.lv</w:t>
        </w:r>
      </w:hyperlink>
      <w:r w:rsidR="001373E6" w:rsidRPr="003A66FF">
        <w:rPr>
          <w:rFonts w:ascii="Times New Roman" w:eastAsia="Times New Roman" w:hAnsi="Times New Roman" w:cs="Times New Roman"/>
          <w:sz w:val="20"/>
          <w:szCs w:val="24"/>
          <w:lang w:eastAsia="lv-LV"/>
        </w:rPr>
        <w:t xml:space="preserve"> </w:t>
      </w:r>
      <w:r w:rsidR="001373E6" w:rsidRPr="003A66FF">
        <w:rPr>
          <w:rFonts w:ascii="Times New Roman" w:eastAsia="Times New Roman" w:hAnsi="Times New Roman" w:cs="Times New Roman"/>
          <w:sz w:val="20"/>
          <w:szCs w:val="24"/>
          <w:lang w:eastAsia="lv-LV"/>
        </w:rPr>
        <w:tab/>
      </w:r>
    </w:p>
    <w:p w14:paraId="74B3AEE6" w14:textId="2ECF9221" w:rsidR="007F26CB" w:rsidRPr="00DA702A" w:rsidRDefault="0081271D" w:rsidP="00DA702A">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67021616</w:t>
      </w:r>
    </w:p>
    <w:sectPr w:rsidR="007F26CB" w:rsidRPr="00DA702A" w:rsidSect="007B1512">
      <w:headerReference w:type="even" r:id="rId10"/>
      <w:headerReference w:type="default" r:id="rId11"/>
      <w:footerReference w:type="default" r:id="rId12"/>
      <w:footerReference w:type="first" r:id="rId13"/>
      <w:pgSz w:w="16838" w:h="11906" w:orient="landscape" w:code="9"/>
      <w:pgMar w:top="1277" w:right="1134" w:bottom="1701" w:left="1701" w:header="709"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78BD" w14:textId="77777777" w:rsidR="00520401" w:rsidRDefault="00520401" w:rsidP="00527F10">
      <w:pPr>
        <w:spacing w:after="0" w:line="240" w:lineRule="auto"/>
      </w:pPr>
      <w:r>
        <w:separator/>
      </w:r>
    </w:p>
  </w:endnote>
  <w:endnote w:type="continuationSeparator" w:id="0">
    <w:p w14:paraId="33862F1D" w14:textId="77777777" w:rsidR="00520401" w:rsidRDefault="00520401" w:rsidP="005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67B2" w14:textId="27ADE1D3" w:rsidR="00E93183" w:rsidRPr="00AC26C6" w:rsidRDefault="00E93183" w:rsidP="00AC26C6">
    <w:pPr>
      <w:pStyle w:val="Footer"/>
    </w:pPr>
    <w:r w:rsidRPr="00AC26C6">
      <w:rPr>
        <w:sz w:val="20"/>
        <w:szCs w:val="20"/>
      </w:rPr>
      <w:t>LMizz_</w:t>
    </w:r>
    <w:r w:rsidR="00C15DD0">
      <w:rPr>
        <w:sz w:val="20"/>
        <w:szCs w:val="20"/>
      </w:rPr>
      <w:t>110621</w:t>
    </w:r>
    <w:r w:rsidRPr="00AC26C6">
      <w:rPr>
        <w:sz w:val="20"/>
        <w:szCs w:val="20"/>
      </w:rPr>
      <w:t>_75; Ministru kabineta noteikumu projekts “Grozījumi Ministru kabineta 2011.gada 25.janvāra noteikumos Nr.75 „“Noteikumi par aktīvo nodarbinātības pasākumu un preventīvo bezdarba samazināšanas pasākumu un preventīvo bezdarba samazināšanas pasākumu organizēšanas un finansēšanas kārtību un pasākumu īstenotāju izvēles principiem”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DEFD" w14:textId="449BB685" w:rsidR="00E93183" w:rsidRPr="00942E90" w:rsidRDefault="00E93183" w:rsidP="00AE250B">
    <w:pPr>
      <w:pStyle w:val="Footer"/>
      <w:rPr>
        <w:sz w:val="20"/>
        <w:szCs w:val="20"/>
      </w:rPr>
    </w:pPr>
    <w:r w:rsidRPr="00B42A35">
      <w:rPr>
        <w:sz w:val="20"/>
        <w:szCs w:val="20"/>
      </w:rPr>
      <w:t>LMizz_</w:t>
    </w:r>
    <w:r w:rsidR="00516B60">
      <w:rPr>
        <w:sz w:val="20"/>
        <w:szCs w:val="20"/>
      </w:rPr>
      <w:t>110621</w:t>
    </w:r>
    <w:r>
      <w:t>_</w:t>
    </w:r>
    <w:r>
      <w:rPr>
        <w:sz w:val="20"/>
        <w:szCs w:val="20"/>
      </w:rPr>
      <w:t>75</w:t>
    </w:r>
    <w:r w:rsidRPr="00CB2E13">
      <w:rPr>
        <w:sz w:val="20"/>
        <w:szCs w:val="20"/>
      </w:rPr>
      <w:t>; Ministru kabineta noteikumu projekts “Grozījumi Ministru kabineta 201</w:t>
    </w:r>
    <w:r>
      <w:rPr>
        <w:sz w:val="20"/>
        <w:szCs w:val="20"/>
      </w:rPr>
      <w:t>1</w:t>
    </w:r>
    <w:r w:rsidRPr="00CB2E13">
      <w:rPr>
        <w:sz w:val="20"/>
        <w:szCs w:val="20"/>
      </w:rPr>
      <w:t xml:space="preserve">.gada </w:t>
    </w:r>
    <w:r>
      <w:rPr>
        <w:sz w:val="20"/>
        <w:szCs w:val="20"/>
      </w:rPr>
      <w:t>25</w:t>
    </w:r>
    <w:r w:rsidRPr="00CB2E13">
      <w:rPr>
        <w:sz w:val="20"/>
        <w:szCs w:val="20"/>
      </w:rPr>
      <w:t>.j</w:t>
    </w:r>
    <w:r>
      <w:rPr>
        <w:sz w:val="20"/>
        <w:szCs w:val="20"/>
      </w:rPr>
      <w:t>anvāra</w:t>
    </w:r>
    <w:r w:rsidRPr="00CB2E13">
      <w:rPr>
        <w:sz w:val="20"/>
        <w:szCs w:val="20"/>
      </w:rPr>
      <w:t xml:space="preserve"> noteikumos Nr.</w:t>
    </w:r>
    <w:r>
      <w:rPr>
        <w:sz w:val="20"/>
        <w:szCs w:val="20"/>
      </w:rPr>
      <w:t>75</w:t>
    </w:r>
    <w:r w:rsidRPr="00CB2E13">
      <w:rPr>
        <w:sz w:val="20"/>
        <w:szCs w:val="20"/>
      </w:rPr>
      <w:t xml:space="preserve"> „</w:t>
    </w:r>
    <w:r w:rsidRPr="00375242">
      <w:rPr>
        <w:sz w:val="20"/>
        <w:szCs w:val="20"/>
      </w:rPr>
      <w:t>“Noteikumi par aktīvo nodarbinātības pasākumu un preventīvo bezdarba samazināšanas pasākumu un preventīvo bezdarba samazināšanas pasākumu organizēšanas un finansēšanas kārtību un pasākumu īstenotāju izvēles principiem”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65F7" w14:textId="77777777" w:rsidR="00520401" w:rsidRDefault="00520401" w:rsidP="00527F10">
      <w:pPr>
        <w:spacing w:after="0" w:line="240" w:lineRule="auto"/>
      </w:pPr>
      <w:r>
        <w:separator/>
      </w:r>
    </w:p>
  </w:footnote>
  <w:footnote w:type="continuationSeparator" w:id="0">
    <w:p w14:paraId="0847F2AF" w14:textId="77777777" w:rsidR="00520401" w:rsidRDefault="00520401" w:rsidP="0052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87F3" w14:textId="77777777" w:rsidR="00E93183" w:rsidRDefault="00E93183"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952B6" w14:textId="77777777" w:rsidR="00E93183" w:rsidRDefault="00E93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AC55" w14:textId="77777777" w:rsidR="00E93183" w:rsidRDefault="00E93183"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290">
      <w:rPr>
        <w:rStyle w:val="PageNumber"/>
        <w:noProof/>
      </w:rPr>
      <w:t>12</w:t>
    </w:r>
    <w:r>
      <w:rPr>
        <w:rStyle w:val="PageNumber"/>
      </w:rPr>
      <w:fldChar w:fldCharType="end"/>
    </w:r>
  </w:p>
  <w:p w14:paraId="21DA00AA" w14:textId="77777777" w:rsidR="00E93183" w:rsidRDefault="00E93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414"/>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6929E6"/>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FB07B2"/>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AD41B0A"/>
    <w:multiLevelType w:val="hybridMultilevel"/>
    <w:tmpl w:val="7122ADCA"/>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B5975"/>
    <w:multiLevelType w:val="hybridMultilevel"/>
    <w:tmpl w:val="55D6673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0F5273E5"/>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3E5708E"/>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5FA52C0"/>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6B37DE3"/>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B0C587E"/>
    <w:multiLevelType w:val="hybridMultilevel"/>
    <w:tmpl w:val="F1F4CE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10B46"/>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1D34A4D"/>
    <w:multiLevelType w:val="hybridMultilevel"/>
    <w:tmpl w:val="5EAA0564"/>
    <w:lvl w:ilvl="0" w:tplc="973A1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6F62AA"/>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9E4587B"/>
    <w:multiLevelType w:val="hybridMultilevel"/>
    <w:tmpl w:val="0638EDC8"/>
    <w:lvl w:ilvl="0" w:tplc="DB2496F0">
      <w:start w:val="1"/>
      <w:numFmt w:val="decimal"/>
      <w:lvlText w:val="%1."/>
      <w:lvlJc w:val="left"/>
      <w:pPr>
        <w:ind w:left="3763" w:hanging="360"/>
      </w:pPr>
      <w:rPr>
        <w:rFonts w:ascii="Times New Roman" w:hAnsi="Times New Roman" w:cs="Times New Roman"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EF36C50"/>
    <w:multiLevelType w:val="hybridMultilevel"/>
    <w:tmpl w:val="BEDEE0E2"/>
    <w:lvl w:ilvl="0" w:tplc="9132D0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F2F6951"/>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6F77138"/>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A533FE0"/>
    <w:multiLevelType w:val="hybridMultilevel"/>
    <w:tmpl w:val="553E9CF8"/>
    <w:lvl w:ilvl="0" w:tplc="A5BCBC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674467"/>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4539E5"/>
    <w:multiLevelType w:val="hybridMultilevel"/>
    <w:tmpl w:val="0CF8C78E"/>
    <w:lvl w:ilvl="0" w:tplc="E6968EE4">
      <w:start w:val="1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3890FCA"/>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E1A012A"/>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22C1933"/>
    <w:multiLevelType w:val="hybridMultilevel"/>
    <w:tmpl w:val="137E1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7E30"/>
    <w:multiLevelType w:val="hybridMultilevel"/>
    <w:tmpl w:val="9B6C08B2"/>
    <w:lvl w:ilvl="0" w:tplc="17160660">
      <w:start w:val="1"/>
      <w:numFmt w:val="decimal"/>
      <w:lvlText w:val="%1)"/>
      <w:lvlJc w:val="left"/>
      <w:pPr>
        <w:ind w:left="720" w:hanging="360"/>
      </w:pPr>
    </w:lvl>
    <w:lvl w:ilvl="1" w:tplc="F730A854">
      <w:start w:val="1"/>
      <w:numFmt w:val="lowerLetter"/>
      <w:lvlText w:val="%2."/>
      <w:lvlJc w:val="left"/>
      <w:pPr>
        <w:ind w:left="1440" w:hanging="360"/>
      </w:pPr>
    </w:lvl>
    <w:lvl w:ilvl="2" w:tplc="204429D2">
      <w:start w:val="1"/>
      <w:numFmt w:val="lowerRoman"/>
      <w:lvlText w:val="%3."/>
      <w:lvlJc w:val="right"/>
      <w:pPr>
        <w:ind w:left="2160" w:hanging="180"/>
      </w:pPr>
    </w:lvl>
    <w:lvl w:ilvl="3" w:tplc="CDE0C794">
      <w:start w:val="1"/>
      <w:numFmt w:val="decimal"/>
      <w:lvlText w:val="%4."/>
      <w:lvlJc w:val="left"/>
      <w:pPr>
        <w:ind w:left="2880" w:hanging="360"/>
      </w:pPr>
    </w:lvl>
    <w:lvl w:ilvl="4" w:tplc="108079FE">
      <w:start w:val="1"/>
      <w:numFmt w:val="lowerLetter"/>
      <w:lvlText w:val="%5."/>
      <w:lvlJc w:val="left"/>
      <w:pPr>
        <w:ind w:left="3600" w:hanging="360"/>
      </w:pPr>
    </w:lvl>
    <w:lvl w:ilvl="5" w:tplc="64ACB1E4">
      <w:start w:val="1"/>
      <w:numFmt w:val="lowerRoman"/>
      <w:lvlText w:val="%6."/>
      <w:lvlJc w:val="right"/>
      <w:pPr>
        <w:ind w:left="4320" w:hanging="180"/>
      </w:pPr>
    </w:lvl>
    <w:lvl w:ilvl="6" w:tplc="EC449AC6">
      <w:start w:val="1"/>
      <w:numFmt w:val="decimal"/>
      <w:lvlText w:val="%7."/>
      <w:lvlJc w:val="left"/>
      <w:pPr>
        <w:ind w:left="5040" w:hanging="360"/>
      </w:pPr>
    </w:lvl>
    <w:lvl w:ilvl="7" w:tplc="1CB6F288">
      <w:start w:val="1"/>
      <w:numFmt w:val="lowerLetter"/>
      <w:lvlText w:val="%8."/>
      <w:lvlJc w:val="left"/>
      <w:pPr>
        <w:ind w:left="5760" w:hanging="360"/>
      </w:pPr>
    </w:lvl>
    <w:lvl w:ilvl="8" w:tplc="F516F3E2">
      <w:start w:val="1"/>
      <w:numFmt w:val="lowerRoman"/>
      <w:lvlText w:val="%9."/>
      <w:lvlJc w:val="right"/>
      <w:pPr>
        <w:ind w:left="6480" w:hanging="180"/>
      </w:pPr>
    </w:lvl>
  </w:abstractNum>
  <w:abstractNum w:abstractNumId="24" w15:restartNumberingAfterBreak="0">
    <w:nsid w:val="58305F0A"/>
    <w:multiLevelType w:val="hybridMultilevel"/>
    <w:tmpl w:val="F216DD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249FE"/>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9D87CFE"/>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C2C4907"/>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CFB64D2"/>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0" w15:restartNumberingAfterBreak="0">
    <w:nsid w:val="6312009E"/>
    <w:multiLevelType w:val="hybridMultilevel"/>
    <w:tmpl w:val="F2F43210"/>
    <w:lvl w:ilvl="0" w:tplc="C6DEBB1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C0B3FD9"/>
    <w:multiLevelType w:val="hybridMultilevel"/>
    <w:tmpl w:val="F08A8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0460DAF"/>
    <w:multiLevelType w:val="hybridMultilevel"/>
    <w:tmpl w:val="4AB0C828"/>
    <w:lvl w:ilvl="0" w:tplc="F5789804">
      <w:start w:val="1"/>
      <w:numFmt w:val="decimal"/>
      <w:lvlText w:val="%1."/>
      <w:lvlJc w:val="left"/>
      <w:pPr>
        <w:ind w:left="7590" w:hanging="360"/>
      </w:pPr>
      <w:rPr>
        <w:rFonts w:hint="default"/>
      </w:rPr>
    </w:lvl>
    <w:lvl w:ilvl="1" w:tplc="04260019" w:tentative="1">
      <w:start w:val="1"/>
      <w:numFmt w:val="lowerLetter"/>
      <w:lvlText w:val="%2."/>
      <w:lvlJc w:val="left"/>
      <w:pPr>
        <w:ind w:left="8310" w:hanging="360"/>
      </w:pPr>
    </w:lvl>
    <w:lvl w:ilvl="2" w:tplc="0426001B" w:tentative="1">
      <w:start w:val="1"/>
      <w:numFmt w:val="lowerRoman"/>
      <w:lvlText w:val="%3."/>
      <w:lvlJc w:val="right"/>
      <w:pPr>
        <w:ind w:left="9030" w:hanging="180"/>
      </w:pPr>
    </w:lvl>
    <w:lvl w:ilvl="3" w:tplc="0426000F" w:tentative="1">
      <w:start w:val="1"/>
      <w:numFmt w:val="decimal"/>
      <w:lvlText w:val="%4."/>
      <w:lvlJc w:val="left"/>
      <w:pPr>
        <w:ind w:left="9750" w:hanging="360"/>
      </w:pPr>
    </w:lvl>
    <w:lvl w:ilvl="4" w:tplc="04260019" w:tentative="1">
      <w:start w:val="1"/>
      <w:numFmt w:val="lowerLetter"/>
      <w:lvlText w:val="%5."/>
      <w:lvlJc w:val="left"/>
      <w:pPr>
        <w:ind w:left="10470" w:hanging="360"/>
      </w:pPr>
    </w:lvl>
    <w:lvl w:ilvl="5" w:tplc="0426001B" w:tentative="1">
      <w:start w:val="1"/>
      <w:numFmt w:val="lowerRoman"/>
      <w:lvlText w:val="%6."/>
      <w:lvlJc w:val="right"/>
      <w:pPr>
        <w:ind w:left="11190" w:hanging="180"/>
      </w:pPr>
    </w:lvl>
    <w:lvl w:ilvl="6" w:tplc="0426000F" w:tentative="1">
      <w:start w:val="1"/>
      <w:numFmt w:val="decimal"/>
      <w:lvlText w:val="%7."/>
      <w:lvlJc w:val="left"/>
      <w:pPr>
        <w:ind w:left="11910" w:hanging="360"/>
      </w:pPr>
    </w:lvl>
    <w:lvl w:ilvl="7" w:tplc="04260019" w:tentative="1">
      <w:start w:val="1"/>
      <w:numFmt w:val="lowerLetter"/>
      <w:lvlText w:val="%8."/>
      <w:lvlJc w:val="left"/>
      <w:pPr>
        <w:ind w:left="12630" w:hanging="360"/>
      </w:pPr>
    </w:lvl>
    <w:lvl w:ilvl="8" w:tplc="0426001B" w:tentative="1">
      <w:start w:val="1"/>
      <w:numFmt w:val="lowerRoman"/>
      <w:lvlText w:val="%9."/>
      <w:lvlJc w:val="right"/>
      <w:pPr>
        <w:ind w:left="13350" w:hanging="180"/>
      </w:pPr>
    </w:lvl>
  </w:abstractNum>
  <w:abstractNum w:abstractNumId="33" w15:restartNumberingAfterBreak="0">
    <w:nsid w:val="76863CE9"/>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6FD1AE2"/>
    <w:multiLevelType w:val="hybridMultilevel"/>
    <w:tmpl w:val="4A4011E8"/>
    <w:lvl w:ilvl="0" w:tplc="E6968EE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77A377D3"/>
    <w:multiLevelType w:val="hybridMultilevel"/>
    <w:tmpl w:val="46640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820EA2"/>
    <w:multiLevelType w:val="hybridMultilevel"/>
    <w:tmpl w:val="ADAC1C1C"/>
    <w:lvl w:ilvl="0" w:tplc="42485A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0"/>
  </w:num>
  <w:num w:numId="2">
    <w:abstractNumId w:val="36"/>
  </w:num>
  <w:num w:numId="3">
    <w:abstractNumId w:val="11"/>
  </w:num>
  <w:num w:numId="4">
    <w:abstractNumId w:val="13"/>
  </w:num>
  <w:num w:numId="5">
    <w:abstractNumId w:val="17"/>
  </w:num>
  <w:num w:numId="6">
    <w:abstractNumId w:val="32"/>
  </w:num>
  <w:num w:numId="7">
    <w:abstractNumId w:val="29"/>
  </w:num>
  <w:num w:numId="8">
    <w:abstractNumId w:val="12"/>
  </w:num>
  <w:num w:numId="9">
    <w:abstractNumId w:val="14"/>
  </w:num>
  <w:num w:numId="10">
    <w:abstractNumId w:val="33"/>
  </w:num>
  <w:num w:numId="11">
    <w:abstractNumId w:val="27"/>
  </w:num>
  <w:num w:numId="12">
    <w:abstractNumId w:val="10"/>
  </w:num>
  <w:num w:numId="13">
    <w:abstractNumId w:val="3"/>
  </w:num>
  <w:num w:numId="14">
    <w:abstractNumId w:val="8"/>
  </w:num>
  <w:num w:numId="15">
    <w:abstractNumId w:val="6"/>
  </w:num>
  <w:num w:numId="16">
    <w:abstractNumId w:val="15"/>
  </w:num>
  <w:num w:numId="17">
    <w:abstractNumId w:val="18"/>
  </w:num>
  <w:num w:numId="18">
    <w:abstractNumId w:val="16"/>
  </w:num>
  <w:num w:numId="19">
    <w:abstractNumId w:val="0"/>
  </w:num>
  <w:num w:numId="20">
    <w:abstractNumId w:val="28"/>
  </w:num>
  <w:num w:numId="21">
    <w:abstractNumId w:val="26"/>
  </w:num>
  <w:num w:numId="22">
    <w:abstractNumId w:val="20"/>
  </w:num>
  <w:num w:numId="23">
    <w:abstractNumId w:val="19"/>
  </w:num>
  <w:num w:numId="24">
    <w:abstractNumId w:val="7"/>
  </w:num>
  <w:num w:numId="25">
    <w:abstractNumId w:val="5"/>
  </w:num>
  <w:num w:numId="26">
    <w:abstractNumId w:val="3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1"/>
  </w:num>
  <w:num w:numId="31">
    <w:abstractNumId w:val="24"/>
  </w:num>
  <w:num w:numId="32">
    <w:abstractNumId w:val="3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4"/>
  </w:num>
  <w:num w:numId="36">
    <w:abstractNumId w:val="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FF"/>
    <w:rsid w:val="00006852"/>
    <w:rsid w:val="00016D07"/>
    <w:rsid w:val="00037123"/>
    <w:rsid w:val="00040886"/>
    <w:rsid w:val="00040973"/>
    <w:rsid w:val="00046EB0"/>
    <w:rsid w:val="0005099D"/>
    <w:rsid w:val="00054BE4"/>
    <w:rsid w:val="00062F85"/>
    <w:rsid w:val="000641CC"/>
    <w:rsid w:val="0006790C"/>
    <w:rsid w:val="00067D81"/>
    <w:rsid w:val="0007076D"/>
    <w:rsid w:val="00074B66"/>
    <w:rsid w:val="000843B6"/>
    <w:rsid w:val="000B21AA"/>
    <w:rsid w:val="000C3F4F"/>
    <w:rsid w:val="000C6D21"/>
    <w:rsid w:val="000C7665"/>
    <w:rsid w:val="000F084C"/>
    <w:rsid w:val="000F7AF4"/>
    <w:rsid w:val="000F7AF6"/>
    <w:rsid w:val="0010443F"/>
    <w:rsid w:val="00111CBC"/>
    <w:rsid w:val="0012045F"/>
    <w:rsid w:val="00121EF9"/>
    <w:rsid w:val="00124CF4"/>
    <w:rsid w:val="00126C05"/>
    <w:rsid w:val="00130149"/>
    <w:rsid w:val="00136E43"/>
    <w:rsid w:val="0013739F"/>
    <w:rsid w:val="001373E6"/>
    <w:rsid w:val="00142B47"/>
    <w:rsid w:val="00160F78"/>
    <w:rsid w:val="0016510C"/>
    <w:rsid w:val="00166CE0"/>
    <w:rsid w:val="00175B0D"/>
    <w:rsid w:val="00180E9E"/>
    <w:rsid w:val="001904E8"/>
    <w:rsid w:val="00190A2A"/>
    <w:rsid w:val="00196E96"/>
    <w:rsid w:val="001A0899"/>
    <w:rsid w:val="001A5317"/>
    <w:rsid w:val="001B4924"/>
    <w:rsid w:val="001C41A8"/>
    <w:rsid w:val="001C627B"/>
    <w:rsid w:val="001E0ED9"/>
    <w:rsid w:val="001F295E"/>
    <w:rsid w:val="001F3995"/>
    <w:rsid w:val="001F4274"/>
    <w:rsid w:val="002008AE"/>
    <w:rsid w:val="00201D52"/>
    <w:rsid w:val="00201E7B"/>
    <w:rsid w:val="0020617B"/>
    <w:rsid w:val="0021122C"/>
    <w:rsid w:val="00214A83"/>
    <w:rsid w:val="00216459"/>
    <w:rsid w:val="00221340"/>
    <w:rsid w:val="002253FE"/>
    <w:rsid w:val="00226185"/>
    <w:rsid w:val="00246F37"/>
    <w:rsid w:val="00256258"/>
    <w:rsid w:val="0025730E"/>
    <w:rsid w:val="002600B2"/>
    <w:rsid w:val="00264FFE"/>
    <w:rsid w:val="002738CB"/>
    <w:rsid w:val="00274EEE"/>
    <w:rsid w:val="0027536B"/>
    <w:rsid w:val="00277A86"/>
    <w:rsid w:val="00284904"/>
    <w:rsid w:val="00290066"/>
    <w:rsid w:val="0029499F"/>
    <w:rsid w:val="00296C03"/>
    <w:rsid w:val="002D01AB"/>
    <w:rsid w:val="002D121A"/>
    <w:rsid w:val="002D6D09"/>
    <w:rsid w:val="002D7E2E"/>
    <w:rsid w:val="002F48B0"/>
    <w:rsid w:val="002F7854"/>
    <w:rsid w:val="003059B6"/>
    <w:rsid w:val="003127C3"/>
    <w:rsid w:val="0031477E"/>
    <w:rsid w:val="003147AE"/>
    <w:rsid w:val="0033402E"/>
    <w:rsid w:val="00336D1D"/>
    <w:rsid w:val="003413E7"/>
    <w:rsid w:val="003455B3"/>
    <w:rsid w:val="00347CAD"/>
    <w:rsid w:val="00357A01"/>
    <w:rsid w:val="00375242"/>
    <w:rsid w:val="003803A1"/>
    <w:rsid w:val="00381F0E"/>
    <w:rsid w:val="0038445A"/>
    <w:rsid w:val="003918F7"/>
    <w:rsid w:val="00394DD4"/>
    <w:rsid w:val="00395C5F"/>
    <w:rsid w:val="00397AD0"/>
    <w:rsid w:val="003A0CBD"/>
    <w:rsid w:val="003A66FF"/>
    <w:rsid w:val="003B07A4"/>
    <w:rsid w:val="003B1757"/>
    <w:rsid w:val="003D36CE"/>
    <w:rsid w:val="003E7A18"/>
    <w:rsid w:val="003F067F"/>
    <w:rsid w:val="003F21DA"/>
    <w:rsid w:val="0040092E"/>
    <w:rsid w:val="004047A8"/>
    <w:rsid w:val="0041220B"/>
    <w:rsid w:val="0041665F"/>
    <w:rsid w:val="00423709"/>
    <w:rsid w:val="00432766"/>
    <w:rsid w:val="00436395"/>
    <w:rsid w:val="00443E04"/>
    <w:rsid w:val="0045606B"/>
    <w:rsid w:val="00476C40"/>
    <w:rsid w:val="00482996"/>
    <w:rsid w:val="00482EAE"/>
    <w:rsid w:val="0048655F"/>
    <w:rsid w:val="0049608D"/>
    <w:rsid w:val="004C0257"/>
    <w:rsid w:val="004C4727"/>
    <w:rsid w:val="004D32AA"/>
    <w:rsid w:val="004E207C"/>
    <w:rsid w:val="004E3E94"/>
    <w:rsid w:val="004E5834"/>
    <w:rsid w:val="004E6541"/>
    <w:rsid w:val="004F224C"/>
    <w:rsid w:val="004F27C3"/>
    <w:rsid w:val="004F6E83"/>
    <w:rsid w:val="0050536D"/>
    <w:rsid w:val="00516B60"/>
    <w:rsid w:val="00520401"/>
    <w:rsid w:val="00527F10"/>
    <w:rsid w:val="00541F50"/>
    <w:rsid w:val="005442EE"/>
    <w:rsid w:val="005475BA"/>
    <w:rsid w:val="00551432"/>
    <w:rsid w:val="00561B87"/>
    <w:rsid w:val="00565FAA"/>
    <w:rsid w:val="005669E4"/>
    <w:rsid w:val="00580DEB"/>
    <w:rsid w:val="005846BA"/>
    <w:rsid w:val="00585335"/>
    <w:rsid w:val="0059236D"/>
    <w:rsid w:val="005A5DBB"/>
    <w:rsid w:val="005B7052"/>
    <w:rsid w:val="005C0F7D"/>
    <w:rsid w:val="005D202F"/>
    <w:rsid w:val="005D517A"/>
    <w:rsid w:val="005D7387"/>
    <w:rsid w:val="005E5A0D"/>
    <w:rsid w:val="005F080D"/>
    <w:rsid w:val="005F16DB"/>
    <w:rsid w:val="00612166"/>
    <w:rsid w:val="0061439A"/>
    <w:rsid w:val="00621CB0"/>
    <w:rsid w:val="00636C75"/>
    <w:rsid w:val="00637B47"/>
    <w:rsid w:val="00641FA9"/>
    <w:rsid w:val="00642425"/>
    <w:rsid w:val="0064317C"/>
    <w:rsid w:val="00647DB3"/>
    <w:rsid w:val="00647E38"/>
    <w:rsid w:val="0065054B"/>
    <w:rsid w:val="00651405"/>
    <w:rsid w:val="0065228E"/>
    <w:rsid w:val="00652E1E"/>
    <w:rsid w:val="00661C9A"/>
    <w:rsid w:val="006623A8"/>
    <w:rsid w:val="006635FD"/>
    <w:rsid w:val="00664758"/>
    <w:rsid w:val="00665483"/>
    <w:rsid w:val="00680531"/>
    <w:rsid w:val="00687538"/>
    <w:rsid w:val="00690E31"/>
    <w:rsid w:val="006B3B4F"/>
    <w:rsid w:val="006B4290"/>
    <w:rsid w:val="006B666B"/>
    <w:rsid w:val="006B68F1"/>
    <w:rsid w:val="006B78BC"/>
    <w:rsid w:val="006C307E"/>
    <w:rsid w:val="006C6FC2"/>
    <w:rsid w:val="006D0DA8"/>
    <w:rsid w:val="006D34E5"/>
    <w:rsid w:val="006F134C"/>
    <w:rsid w:val="006F1445"/>
    <w:rsid w:val="006F5887"/>
    <w:rsid w:val="00703B77"/>
    <w:rsid w:val="007049DD"/>
    <w:rsid w:val="00706341"/>
    <w:rsid w:val="0071252F"/>
    <w:rsid w:val="00725A05"/>
    <w:rsid w:val="00732710"/>
    <w:rsid w:val="007364E4"/>
    <w:rsid w:val="00736AA3"/>
    <w:rsid w:val="00742458"/>
    <w:rsid w:val="007476B7"/>
    <w:rsid w:val="00751787"/>
    <w:rsid w:val="00752D53"/>
    <w:rsid w:val="0075688D"/>
    <w:rsid w:val="00764CFE"/>
    <w:rsid w:val="00770E33"/>
    <w:rsid w:val="00772074"/>
    <w:rsid w:val="007778A1"/>
    <w:rsid w:val="00780D12"/>
    <w:rsid w:val="00781950"/>
    <w:rsid w:val="0078274C"/>
    <w:rsid w:val="00791A06"/>
    <w:rsid w:val="00796882"/>
    <w:rsid w:val="007A2773"/>
    <w:rsid w:val="007A2A7C"/>
    <w:rsid w:val="007A6B8C"/>
    <w:rsid w:val="007B1512"/>
    <w:rsid w:val="007B368E"/>
    <w:rsid w:val="007B53AE"/>
    <w:rsid w:val="007D283D"/>
    <w:rsid w:val="007D3FFE"/>
    <w:rsid w:val="007E1961"/>
    <w:rsid w:val="007F26CB"/>
    <w:rsid w:val="007F494F"/>
    <w:rsid w:val="007F6B37"/>
    <w:rsid w:val="007F6E6A"/>
    <w:rsid w:val="0081271D"/>
    <w:rsid w:val="00813787"/>
    <w:rsid w:val="0081678D"/>
    <w:rsid w:val="008167DB"/>
    <w:rsid w:val="00831998"/>
    <w:rsid w:val="0084068A"/>
    <w:rsid w:val="00841A25"/>
    <w:rsid w:val="00847E84"/>
    <w:rsid w:val="008626DF"/>
    <w:rsid w:val="008631FB"/>
    <w:rsid w:val="00882A93"/>
    <w:rsid w:val="00885546"/>
    <w:rsid w:val="00893757"/>
    <w:rsid w:val="00896792"/>
    <w:rsid w:val="008A43ED"/>
    <w:rsid w:val="008B6282"/>
    <w:rsid w:val="008C0113"/>
    <w:rsid w:val="008C224C"/>
    <w:rsid w:val="008C4AF7"/>
    <w:rsid w:val="008C5E04"/>
    <w:rsid w:val="008D3A77"/>
    <w:rsid w:val="008D4A19"/>
    <w:rsid w:val="008E0CD1"/>
    <w:rsid w:val="008E3C91"/>
    <w:rsid w:val="008F282F"/>
    <w:rsid w:val="0090608F"/>
    <w:rsid w:val="00916668"/>
    <w:rsid w:val="00926395"/>
    <w:rsid w:val="00927686"/>
    <w:rsid w:val="009320B9"/>
    <w:rsid w:val="00936335"/>
    <w:rsid w:val="00937D58"/>
    <w:rsid w:val="00940882"/>
    <w:rsid w:val="00941D73"/>
    <w:rsid w:val="00954812"/>
    <w:rsid w:val="00956CAE"/>
    <w:rsid w:val="00961E5B"/>
    <w:rsid w:val="00963491"/>
    <w:rsid w:val="009679AD"/>
    <w:rsid w:val="00984D1E"/>
    <w:rsid w:val="009879DC"/>
    <w:rsid w:val="009901E2"/>
    <w:rsid w:val="00991A2A"/>
    <w:rsid w:val="00991A9C"/>
    <w:rsid w:val="009972D9"/>
    <w:rsid w:val="009A5C65"/>
    <w:rsid w:val="009B3A52"/>
    <w:rsid w:val="009C03CA"/>
    <w:rsid w:val="009D2180"/>
    <w:rsid w:val="009D6C5F"/>
    <w:rsid w:val="009E283A"/>
    <w:rsid w:val="009E5066"/>
    <w:rsid w:val="009F7DAE"/>
    <w:rsid w:val="00A01C5A"/>
    <w:rsid w:val="00A02550"/>
    <w:rsid w:val="00A06572"/>
    <w:rsid w:val="00A1050A"/>
    <w:rsid w:val="00A16752"/>
    <w:rsid w:val="00A2018B"/>
    <w:rsid w:val="00A25A6D"/>
    <w:rsid w:val="00A328A2"/>
    <w:rsid w:val="00A4006D"/>
    <w:rsid w:val="00A50175"/>
    <w:rsid w:val="00A523B3"/>
    <w:rsid w:val="00A54E82"/>
    <w:rsid w:val="00A7461C"/>
    <w:rsid w:val="00A75665"/>
    <w:rsid w:val="00A850CA"/>
    <w:rsid w:val="00A87C30"/>
    <w:rsid w:val="00A928F8"/>
    <w:rsid w:val="00A940C5"/>
    <w:rsid w:val="00A95A6A"/>
    <w:rsid w:val="00AB1874"/>
    <w:rsid w:val="00AB53C4"/>
    <w:rsid w:val="00AB5931"/>
    <w:rsid w:val="00AC1C59"/>
    <w:rsid w:val="00AC26C6"/>
    <w:rsid w:val="00AC49DB"/>
    <w:rsid w:val="00AD5DBF"/>
    <w:rsid w:val="00AE250B"/>
    <w:rsid w:val="00AF26E4"/>
    <w:rsid w:val="00AF5BB3"/>
    <w:rsid w:val="00B07AAC"/>
    <w:rsid w:val="00B150DA"/>
    <w:rsid w:val="00B15955"/>
    <w:rsid w:val="00B209EB"/>
    <w:rsid w:val="00B25339"/>
    <w:rsid w:val="00B3072F"/>
    <w:rsid w:val="00B32599"/>
    <w:rsid w:val="00B34A42"/>
    <w:rsid w:val="00B4021D"/>
    <w:rsid w:val="00B425CF"/>
    <w:rsid w:val="00B46509"/>
    <w:rsid w:val="00B6094F"/>
    <w:rsid w:val="00B63EF6"/>
    <w:rsid w:val="00B67FD3"/>
    <w:rsid w:val="00B94411"/>
    <w:rsid w:val="00BB548B"/>
    <w:rsid w:val="00BB5A04"/>
    <w:rsid w:val="00BC5367"/>
    <w:rsid w:val="00BD174A"/>
    <w:rsid w:val="00BD40DA"/>
    <w:rsid w:val="00BD4123"/>
    <w:rsid w:val="00BD485F"/>
    <w:rsid w:val="00BD4C79"/>
    <w:rsid w:val="00BE3EED"/>
    <w:rsid w:val="00BE5B15"/>
    <w:rsid w:val="00BF3B2A"/>
    <w:rsid w:val="00C0152F"/>
    <w:rsid w:val="00C03290"/>
    <w:rsid w:val="00C11EB8"/>
    <w:rsid w:val="00C15DD0"/>
    <w:rsid w:val="00C17F2E"/>
    <w:rsid w:val="00C23FD5"/>
    <w:rsid w:val="00C24513"/>
    <w:rsid w:val="00C267FA"/>
    <w:rsid w:val="00C32464"/>
    <w:rsid w:val="00C35CB9"/>
    <w:rsid w:val="00C42705"/>
    <w:rsid w:val="00C51DB2"/>
    <w:rsid w:val="00C55241"/>
    <w:rsid w:val="00C65B41"/>
    <w:rsid w:val="00C6731B"/>
    <w:rsid w:val="00C90AE6"/>
    <w:rsid w:val="00CA0557"/>
    <w:rsid w:val="00CA320D"/>
    <w:rsid w:val="00CB2E13"/>
    <w:rsid w:val="00CB2ECD"/>
    <w:rsid w:val="00CB6238"/>
    <w:rsid w:val="00CC2754"/>
    <w:rsid w:val="00CC6EDE"/>
    <w:rsid w:val="00CD179F"/>
    <w:rsid w:val="00CD6B75"/>
    <w:rsid w:val="00CE11E3"/>
    <w:rsid w:val="00CE39CB"/>
    <w:rsid w:val="00CE5376"/>
    <w:rsid w:val="00CF518A"/>
    <w:rsid w:val="00D01348"/>
    <w:rsid w:val="00D04806"/>
    <w:rsid w:val="00D177DE"/>
    <w:rsid w:val="00D233D5"/>
    <w:rsid w:val="00D30A92"/>
    <w:rsid w:val="00D467EB"/>
    <w:rsid w:val="00D60566"/>
    <w:rsid w:val="00D620EB"/>
    <w:rsid w:val="00D6441A"/>
    <w:rsid w:val="00D65B0E"/>
    <w:rsid w:val="00D77C4F"/>
    <w:rsid w:val="00D861C0"/>
    <w:rsid w:val="00D8703F"/>
    <w:rsid w:val="00DA0430"/>
    <w:rsid w:val="00DA5170"/>
    <w:rsid w:val="00DA702A"/>
    <w:rsid w:val="00DC1C04"/>
    <w:rsid w:val="00DD19DF"/>
    <w:rsid w:val="00DD29C1"/>
    <w:rsid w:val="00DD729E"/>
    <w:rsid w:val="00DD7A78"/>
    <w:rsid w:val="00DE34F1"/>
    <w:rsid w:val="00DF135D"/>
    <w:rsid w:val="00DF7F53"/>
    <w:rsid w:val="00E00A0C"/>
    <w:rsid w:val="00E043D3"/>
    <w:rsid w:val="00E07819"/>
    <w:rsid w:val="00E07B61"/>
    <w:rsid w:val="00E12C7C"/>
    <w:rsid w:val="00E14B1D"/>
    <w:rsid w:val="00E24FFC"/>
    <w:rsid w:val="00E276C1"/>
    <w:rsid w:val="00E27942"/>
    <w:rsid w:val="00E3189E"/>
    <w:rsid w:val="00E31B15"/>
    <w:rsid w:val="00E4705C"/>
    <w:rsid w:val="00E47168"/>
    <w:rsid w:val="00E50231"/>
    <w:rsid w:val="00E644DE"/>
    <w:rsid w:val="00E6725B"/>
    <w:rsid w:val="00E90484"/>
    <w:rsid w:val="00E90BD4"/>
    <w:rsid w:val="00E93183"/>
    <w:rsid w:val="00E93AA6"/>
    <w:rsid w:val="00E96A85"/>
    <w:rsid w:val="00EB43F3"/>
    <w:rsid w:val="00EB60AB"/>
    <w:rsid w:val="00EE0830"/>
    <w:rsid w:val="00EE43E7"/>
    <w:rsid w:val="00EF0E45"/>
    <w:rsid w:val="00EF12E3"/>
    <w:rsid w:val="00F01D92"/>
    <w:rsid w:val="00F07138"/>
    <w:rsid w:val="00F1080B"/>
    <w:rsid w:val="00F113A1"/>
    <w:rsid w:val="00F2226D"/>
    <w:rsid w:val="00F265AF"/>
    <w:rsid w:val="00F27AE5"/>
    <w:rsid w:val="00F37F18"/>
    <w:rsid w:val="00F53AE3"/>
    <w:rsid w:val="00F67C7A"/>
    <w:rsid w:val="00F70538"/>
    <w:rsid w:val="00F70C8E"/>
    <w:rsid w:val="00F74633"/>
    <w:rsid w:val="00FA4B31"/>
    <w:rsid w:val="00FB0BAC"/>
    <w:rsid w:val="00FB57FF"/>
    <w:rsid w:val="00FB6D89"/>
    <w:rsid w:val="00FB7C48"/>
    <w:rsid w:val="00FC083D"/>
    <w:rsid w:val="00FD1137"/>
    <w:rsid w:val="00FD33C1"/>
    <w:rsid w:val="00FF5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FAFE"/>
  <w15:docId w15:val="{FDDDB403-81EC-4DF3-B229-BCEA4FD0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A66FF"/>
    <w:rPr>
      <w:rFonts w:ascii="Times New Roman" w:eastAsia="Times New Roman" w:hAnsi="Times New Roman" w:cs="Times New Roman"/>
      <w:sz w:val="24"/>
      <w:szCs w:val="24"/>
      <w:lang w:eastAsia="lv-LV"/>
    </w:rPr>
  </w:style>
  <w:style w:type="character" w:styleId="PageNumber">
    <w:name w:val="page number"/>
    <w:uiPriority w:val="99"/>
    <w:rsid w:val="003A66FF"/>
    <w:rPr>
      <w:rFonts w:cs="Times New Roman"/>
    </w:rPr>
  </w:style>
  <w:style w:type="paragraph" w:styleId="Footer">
    <w:name w:val="footer"/>
    <w:basedOn w:val="Normal"/>
    <w:link w:val="Foot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3A66F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7F10"/>
    <w:rPr>
      <w:color w:val="0000FF" w:themeColor="hyperlink"/>
      <w:u w:val="single"/>
    </w:rPr>
  </w:style>
  <w:style w:type="paragraph" w:styleId="ListParagraph">
    <w:name w:val="List Paragraph"/>
    <w:basedOn w:val="Normal"/>
    <w:uiPriority w:val="34"/>
    <w:qFormat/>
    <w:rsid w:val="00C03290"/>
    <w:pPr>
      <w:ind w:left="720"/>
      <w:contextualSpacing/>
    </w:pPr>
  </w:style>
  <w:style w:type="paragraph" w:styleId="BalloonText">
    <w:name w:val="Balloon Text"/>
    <w:basedOn w:val="Normal"/>
    <w:link w:val="BalloonTextChar"/>
    <w:uiPriority w:val="99"/>
    <w:semiHidden/>
    <w:unhideWhenUsed/>
    <w:rsid w:val="00DD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C1"/>
    <w:rPr>
      <w:rFonts w:ascii="Tahoma" w:hAnsi="Tahoma" w:cs="Tahoma"/>
      <w:sz w:val="16"/>
      <w:szCs w:val="16"/>
    </w:rPr>
  </w:style>
  <w:style w:type="paragraph" w:styleId="NoSpacing">
    <w:name w:val="No Spacing"/>
    <w:uiPriority w:val="1"/>
    <w:qFormat/>
    <w:rsid w:val="00A87C30"/>
    <w:pPr>
      <w:widowControl w:val="0"/>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8445A"/>
    <w:rPr>
      <w:sz w:val="16"/>
      <w:szCs w:val="16"/>
    </w:rPr>
  </w:style>
  <w:style w:type="paragraph" w:styleId="CommentText">
    <w:name w:val="annotation text"/>
    <w:basedOn w:val="Normal"/>
    <w:link w:val="CommentTextChar"/>
    <w:uiPriority w:val="99"/>
    <w:semiHidden/>
    <w:unhideWhenUsed/>
    <w:rsid w:val="0038445A"/>
    <w:pPr>
      <w:spacing w:line="240" w:lineRule="auto"/>
    </w:pPr>
    <w:rPr>
      <w:sz w:val="20"/>
      <w:szCs w:val="20"/>
    </w:rPr>
  </w:style>
  <w:style w:type="character" w:customStyle="1" w:styleId="CommentTextChar">
    <w:name w:val="Comment Text Char"/>
    <w:basedOn w:val="DefaultParagraphFont"/>
    <w:link w:val="CommentText"/>
    <w:uiPriority w:val="99"/>
    <w:semiHidden/>
    <w:rsid w:val="0038445A"/>
    <w:rPr>
      <w:sz w:val="20"/>
      <w:szCs w:val="20"/>
    </w:rPr>
  </w:style>
  <w:style w:type="paragraph" w:styleId="CommentSubject">
    <w:name w:val="annotation subject"/>
    <w:basedOn w:val="CommentText"/>
    <w:next w:val="CommentText"/>
    <w:link w:val="CommentSubjectChar"/>
    <w:uiPriority w:val="99"/>
    <w:semiHidden/>
    <w:unhideWhenUsed/>
    <w:rsid w:val="0038445A"/>
    <w:rPr>
      <w:b/>
      <w:bCs/>
    </w:rPr>
  </w:style>
  <w:style w:type="character" w:customStyle="1" w:styleId="CommentSubjectChar">
    <w:name w:val="Comment Subject Char"/>
    <w:basedOn w:val="CommentTextChar"/>
    <w:link w:val="CommentSubject"/>
    <w:uiPriority w:val="99"/>
    <w:semiHidden/>
    <w:rsid w:val="0038445A"/>
    <w:rPr>
      <w:b/>
      <w:bCs/>
      <w:sz w:val="20"/>
      <w:szCs w:val="20"/>
    </w:rPr>
  </w:style>
  <w:style w:type="paragraph" w:styleId="NormalWeb">
    <w:name w:val="Normal (Web)"/>
    <w:basedOn w:val="Normal"/>
    <w:uiPriority w:val="99"/>
    <w:rsid w:val="00612166"/>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8E3C91"/>
    <w:rPr>
      <w:color w:val="605E5C"/>
      <w:shd w:val="clear" w:color="auto" w:fill="E1DFDD"/>
    </w:rPr>
  </w:style>
  <w:style w:type="paragraph" w:styleId="FootnoteText">
    <w:name w:val="footnote text"/>
    <w:basedOn w:val="Normal"/>
    <w:link w:val="FootnoteTextChar"/>
    <w:uiPriority w:val="99"/>
    <w:semiHidden/>
    <w:unhideWhenUsed/>
    <w:rsid w:val="00A2018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2018B"/>
    <w:rPr>
      <w:sz w:val="20"/>
      <w:szCs w:val="20"/>
      <w:lang w:val="en-US"/>
    </w:rPr>
  </w:style>
  <w:style w:type="character" w:styleId="FootnoteReference">
    <w:name w:val="footnote reference"/>
    <w:basedOn w:val="DefaultParagraphFont"/>
    <w:uiPriority w:val="99"/>
    <w:semiHidden/>
    <w:unhideWhenUsed/>
    <w:rsid w:val="00A20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1289">
      <w:bodyDiv w:val="1"/>
      <w:marLeft w:val="0"/>
      <w:marRight w:val="0"/>
      <w:marTop w:val="0"/>
      <w:marBottom w:val="0"/>
      <w:divBdr>
        <w:top w:val="none" w:sz="0" w:space="0" w:color="auto"/>
        <w:left w:val="none" w:sz="0" w:space="0" w:color="auto"/>
        <w:bottom w:val="none" w:sz="0" w:space="0" w:color="auto"/>
        <w:right w:val="none" w:sz="0" w:space="0" w:color="auto"/>
      </w:divBdr>
    </w:div>
    <w:div w:id="422458573">
      <w:bodyDiv w:val="1"/>
      <w:marLeft w:val="0"/>
      <w:marRight w:val="0"/>
      <w:marTop w:val="0"/>
      <w:marBottom w:val="0"/>
      <w:divBdr>
        <w:top w:val="none" w:sz="0" w:space="0" w:color="auto"/>
        <w:left w:val="none" w:sz="0" w:space="0" w:color="auto"/>
        <w:bottom w:val="none" w:sz="0" w:space="0" w:color="auto"/>
        <w:right w:val="none" w:sz="0" w:space="0" w:color="auto"/>
      </w:divBdr>
    </w:div>
    <w:div w:id="568420016">
      <w:bodyDiv w:val="1"/>
      <w:marLeft w:val="0"/>
      <w:marRight w:val="0"/>
      <w:marTop w:val="0"/>
      <w:marBottom w:val="0"/>
      <w:divBdr>
        <w:top w:val="none" w:sz="0" w:space="0" w:color="auto"/>
        <w:left w:val="none" w:sz="0" w:space="0" w:color="auto"/>
        <w:bottom w:val="none" w:sz="0" w:space="0" w:color="auto"/>
        <w:right w:val="none" w:sz="0" w:space="0" w:color="auto"/>
      </w:divBdr>
    </w:div>
    <w:div w:id="653683885">
      <w:bodyDiv w:val="1"/>
      <w:marLeft w:val="0"/>
      <w:marRight w:val="0"/>
      <w:marTop w:val="0"/>
      <w:marBottom w:val="0"/>
      <w:divBdr>
        <w:top w:val="none" w:sz="0" w:space="0" w:color="auto"/>
        <w:left w:val="none" w:sz="0" w:space="0" w:color="auto"/>
        <w:bottom w:val="none" w:sz="0" w:space="0" w:color="auto"/>
        <w:right w:val="none" w:sz="0" w:space="0" w:color="auto"/>
      </w:divBdr>
    </w:div>
    <w:div w:id="738597557">
      <w:bodyDiv w:val="1"/>
      <w:marLeft w:val="0"/>
      <w:marRight w:val="0"/>
      <w:marTop w:val="0"/>
      <w:marBottom w:val="0"/>
      <w:divBdr>
        <w:top w:val="none" w:sz="0" w:space="0" w:color="auto"/>
        <w:left w:val="none" w:sz="0" w:space="0" w:color="auto"/>
        <w:bottom w:val="none" w:sz="0" w:space="0" w:color="auto"/>
        <w:right w:val="none" w:sz="0" w:space="0" w:color="auto"/>
      </w:divBdr>
    </w:div>
    <w:div w:id="769621002">
      <w:bodyDiv w:val="1"/>
      <w:marLeft w:val="0"/>
      <w:marRight w:val="0"/>
      <w:marTop w:val="0"/>
      <w:marBottom w:val="0"/>
      <w:divBdr>
        <w:top w:val="none" w:sz="0" w:space="0" w:color="auto"/>
        <w:left w:val="none" w:sz="0" w:space="0" w:color="auto"/>
        <w:bottom w:val="none" w:sz="0" w:space="0" w:color="auto"/>
        <w:right w:val="none" w:sz="0" w:space="0" w:color="auto"/>
      </w:divBdr>
    </w:div>
    <w:div w:id="840003446">
      <w:bodyDiv w:val="1"/>
      <w:marLeft w:val="0"/>
      <w:marRight w:val="0"/>
      <w:marTop w:val="0"/>
      <w:marBottom w:val="0"/>
      <w:divBdr>
        <w:top w:val="none" w:sz="0" w:space="0" w:color="auto"/>
        <w:left w:val="none" w:sz="0" w:space="0" w:color="auto"/>
        <w:bottom w:val="none" w:sz="0" w:space="0" w:color="auto"/>
        <w:right w:val="none" w:sz="0" w:space="0" w:color="auto"/>
      </w:divBdr>
    </w:div>
    <w:div w:id="879587167">
      <w:bodyDiv w:val="1"/>
      <w:marLeft w:val="0"/>
      <w:marRight w:val="0"/>
      <w:marTop w:val="0"/>
      <w:marBottom w:val="0"/>
      <w:divBdr>
        <w:top w:val="none" w:sz="0" w:space="0" w:color="auto"/>
        <w:left w:val="none" w:sz="0" w:space="0" w:color="auto"/>
        <w:bottom w:val="none" w:sz="0" w:space="0" w:color="auto"/>
        <w:right w:val="none" w:sz="0" w:space="0" w:color="auto"/>
      </w:divBdr>
    </w:div>
    <w:div w:id="968819493">
      <w:bodyDiv w:val="1"/>
      <w:marLeft w:val="0"/>
      <w:marRight w:val="0"/>
      <w:marTop w:val="0"/>
      <w:marBottom w:val="0"/>
      <w:divBdr>
        <w:top w:val="none" w:sz="0" w:space="0" w:color="auto"/>
        <w:left w:val="none" w:sz="0" w:space="0" w:color="auto"/>
        <w:bottom w:val="none" w:sz="0" w:space="0" w:color="auto"/>
        <w:right w:val="none" w:sz="0" w:space="0" w:color="auto"/>
      </w:divBdr>
    </w:div>
    <w:div w:id="1011838131">
      <w:bodyDiv w:val="1"/>
      <w:marLeft w:val="0"/>
      <w:marRight w:val="0"/>
      <w:marTop w:val="0"/>
      <w:marBottom w:val="0"/>
      <w:divBdr>
        <w:top w:val="none" w:sz="0" w:space="0" w:color="auto"/>
        <w:left w:val="none" w:sz="0" w:space="0" w:color="auto"/>
        <w:bottom w:val="none" w:sz="0" w:space="0" w:color="auto"/>
        <w:right w:val="none" w:sz="0" w:space="0" w:color="auto"/>
      </w:divBdr>
    </w:div>
    <w:div w:id="1038555790">
      <w:bodyDiv w:val="1"/>
      <w:marLeft w:val="0"/>
      <w:marRight w:val="0"/>
      <w:marTop w:val="0"/>
      <w:marBottom w:val="0"/>
      <w:divBdr>
        <w:top w:val="none" w:sz="0" w:space="0" w:color="auto"/>
        <w:left w:val="none" w:sz="0" w:space="0" w:color="auto"/>
        <w:bottom w:val="none" w:sz="0" w:space="0" w:color="auto"/>
        <w:right w:val="none" w:sz="0" w:space="0" w:color="auto"/>
      </w:divBdr>
    </w:div>
    <w:div w:id="1257326465">
      <w:bodyDiv w:val="1"/>
      <w:marLeft w:val="0"/>
      <w:marRight w:val="0"/>
      <w:marTop w:val="0"/>
      <w:marBottom w:val="0"/>
      <w:divBdr>
        <w:top w:val="none" w:sz="0" w:space="0" w:color="auto"/>
        <w:left w:val="none" w:sz="0" w:space="0" w:color="auto"/>
        <w:bottom w:val="none" w:sz="0" w:space="0" w:color="auto"/>
        <w:right w:val="none" w:sz="0" w:space="0" w:color="auto"/>
      </w:divBdr>
    </w:div>
    <w:div w:id="1277059215">
      <w:bodyDiv w:val="1"/>
      <w:marLeft w:val="0"/>
      <w:marRight w:val="0"/>
      <w:marTop w:val="0"/>
      <w:marBottom w:val="0"/>
      <w:divBdr>
        <w:top w:val="none" w:sz="0" w:space="0" w:color="auto"/>
        <w:left w:val="none" w:sz="0" w:space="0" w:color="auto"/>
        <w:bottom w:val="none" w:sz="0" w:space="0" w:color="auto"/>
        <w:right w:val="none" w:sz="0" w:space="0" w:color="auto"/>
      </w:divBdr>
    </w:div>
    <w:div w:id="1333218344">
      <w:bodyDiv w:val="1"/>
      <w:marLeft w:val="0"/>
      <w:marRight w:val="0"/>
      <w:marTop w:val="0"/>
      <w:marBottom w:val="0"/>
      <w:divBdr>
        <w:top w:val="none" w:sz="0" w:space="0" w:color="auto"/>
        <w:left w:val="none" w:sz="0" w:space="0" w:color="auto"/>
        <w:bottom w:val="none" w:sz="0" w:space="0" w:color="auto"/>
        <w:right w:val="none" w:sz="0" w:space="0" w:color="auto"/>
      </w:divBdr>
    </w:div>
    <w:div w:id="1340350225">
      <w:bodyDiv w:val="1"/>
      <w:marLeft w:val="0"/>
      <w:marRight w:val="0"/>
      <w:marTop w:val="0"/>
      <w:marBottom w:val="0"/>
      <w:divBdr>
        <w:top w:val="none" w:sz="0" w:space="0" w:color="auto"/>
        <w:left w:val="none" w:sz="0" w:space="0" w:color="auto"/>
        <w:bottom w:val="none" w:sz="0" w:space="0" w:color="auto"/>
        <w:right w:val="none" w:sz="0" w:space="0" w:color="auto"/>
      </w:divBdr>
    </w:div>
    <w:div w:id="1640718673">
      <w:bodyDiv w:val="1"/>
      <w:marLeft w:val="0"/>
      <w:marRight w:val="0"/>
      <w:marTop w:val="0"/>
      <w:marBottom w:val="0"/>
      <w:divBdr>
        <w:top w:val="none" w:sz="0" w:space="0" w:color="auto"/>
        <w:left w:val="none" w:sz="0" w:space="0" w:color="auto"/>
        <w:bottom w:val="none" w:sz="0" w:space="0" w:color="auto"/>
        <w:right w:val="none" w:sz="0" w:space="0" w:color="auto"/>
      </w:divBdr>
    </w:div>
    <w:div w:id="1940411040">
      <w:bodyDiv w:val="1"/>
      <w:marLeft w:val="0"/>
      <w:marRight w:val="0"/>
      <w:marTop w:val="0"/>
      <w:marBottom w:val="0"/>
      <w:divBdr>
        <w:top w:val="none" w:sz="0" w:space="0" w:color="auto"/>
        <w:left w:val="none" w:sz="0" w:space="0" w:color="auto"/>
        <w:bottom w:val="none" w:sz="0" w:space="0" w:color="auto"/>
        <w:right w:val="none" w:sz="0" w:space="0" w:color="auto"/>
      </w:divBdr>
    </w:div>
    <w:div w:id="2050253236">
      <w:bodyDiv w:val="1"/>
      <w:marLeft w:val="0"/>
      <w:marRight w:val="0"/>
      <w:marTop w:val="0"/>
      <w:marBottom w:val="0"/>
      <w:divBdr>
        <w:top w:val="none" w:sz="0" w:space="0" w:color="auto"/>
        <w:left w:val="none" w:sz="0" w:space="0" w:color="auto"/>
        <w:bottom w:val="none" w:sz="0" w:space="0" w:color="auto"/>
        <w:right w:val="none" w:sz="0" w:space="0" w:color="auto"/>
      </w:divBdr>
    </w:div>
    <w:div w:id="20529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Iljina@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ga.Iljin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B7EB-498D-4004-94A1-8D1A2DE1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3485</Words>
  <Characters>1988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Noteikumi par vienreizējo finansiālo atbalstu un pabalstu uzturēšanas izmaksu segšanai bēglim un alternatīvo statusu ieguvušai personai</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vienreizējo finansiālo atbalstu un pabalstu uzturēšanas izmaksu segšanai bēglim un alternatīvo statusu ieguvušai personai</dc:title>
  <dc:subject>Izziņa</dc:subject>
  <dc:creator>Liga Emule-Konone</dc:creator>
  <dc:description>Tālr. 67021616; fakss 67021505, E-pasts: olga.iljina@lm.gov.lv</dc:description>
  <cp:lastModifiedBy>Olga Iļjina</cp:lastModifiedBy>
  <cp:revision>5</cp:revision>
  <cp:lastPrinted>2020-06-04T11:49:00Z</cp:lastPrinted>
  <dcterms:created xsi:type="dcterms:W3CDTF">2021-06-11T09:16:00Z</dcterms:created>
  <dcterms:modified xsi:type="dcterms:W3CDTF">2021-06-11T13:05:00Z</dcterms:modified>
</cp:coreProperties>
</file>