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925" w:rsidR="00C3125F" w:rsidP="00C3125F" w:rsidRDefault="00C3125F" w14:paraId="68A35613" w14:textId="77777777">
      <w:pPr>
        <w:pStyle w:val="naisnod"/>
        <w:spacing w:before="0" w:after="0"/>
        <w:ind w:right="-720"/>
        <w:rPr>
          <w:color w:val="000000"/>
        </w:rPr>
      </w:pPr>
      <w:r w:rsidRPr="00475925">
        <w:rPr>
          <w:color w:val="000000"/>
        </w:rPr>
        <w:t>Izziņa par atzinumos sniegtajiem iebildumiem</w:t>
      </w:r>
    </w:p>
    <w:p w:rsidRPr="00475925" w:rsidR="00C3125F" w:rsidP="00C3125F" w:rsidRDefault="00C3125F" w14:paraId="5D29F5D6" w14:textId="77777777">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Pr="00475925" w:rsidR="00C3125F" w:rsidTr="00E704FC" w14:paraId="10F4F89F" w14:textId="77777777">
        <w:trPr>
          <w:tblCellSpacing w:w="0" w:type="dxa"/>
          <w:jc w:val="center"/>
        </w:trPr>
        <w:tc>
          <w:tcPr>
            <w:tcW w:w="11306" w:type="dxa"/>
            <w:tcBorders>
              <w:top w:val="nil"/>
              <w:left w:val="nil"/>
              <w:bottom w:val="single" w:color="auto" w:sz="8" w:space="0"/>
              <w:right w:val="nil"/>
            </w:tcBorders>
          </w:tcPr>
          <w:p w:rsidRPr="00AA4BE6" w:rsidR="00C3125F" w:rsidP="00AA4BE6" w:rsidRDefault="00C3125F" w14:paraId="2DC8F1E7" w14:textId="3C37E0D5">
            <w:pPr>
              <w:jc w:val="center"/>
              <w:rPr>
                <w:b/>
              </w:rPr>
            </w:pPr>
            <w:r w:rsidRPr="00AA4BE6">
              <w:rPr>
                <w:b/>
              </w:rPr>
              <w:t xml:space="preserve">Ministru kabineta noteikumu projekts </w:t>
            </w:r>
            <w:bookmarkStart w:name="_Hlk73618960" w:id="0"/>
            <w:r w:rsidR="000E36C4">
              <w:rPr>
                <w:b/>
              </w:rPr>
              <w:t>“</w:t>
            </w:r>
            <w:r w:rsidRPr="00AA4BE6" w:rsidR="00AA4BE6">
              <w:rPr>
                <w:b/>
              </w:rPr>
              <w:t>Noteikumi par iekšzemes regulārajiem pasažieru komerciālajiem pārvadājumiem ar autobusu</w:t>
            </w:r>
            <w:bookmarkEnd w:id="0"/>
            <w:r w:rsidR="000E36C4">
              <w:rPr>
                <w:b/>
              </w:rPr>
              <w:t>”</w:t>
            </w:r>
            <w:r w:rsidRPr="00AA4BE6">
              <w:rPr>
                <w:b/>
              </w:rPr>
              <w:t xml:space="preserve"> </w:t>
            </w:r>
            <w:r w:rsidR="000E36C4">
              <w:rPr>
                <w:b/>
              </w:rPr>
              <w:t>(</w:t>
            </w:r>
            <w:r w:rsidRPr="00AA4BE6">
              <w:rPr>
                <w:b/>
              </w:rPr>
              <w:t>VSS-419</w:t>
            </w:r>
            <w:r w:rsidR="000E36C4">
              <w:rPr>
                <w:b/>
              </w:rPr>
              <w:t>)</w:t>
            </w:r>
          </w:p>
        </w:tc>
      </w:tr>
    </w:tbl>
    <w:p w:rsidRPr="00475925" w:rsidR="00C3125F" w:rsidP="00C3125F" w:rsidRDefault="00C3125F" w14:paraId="20F2AD1A" w14:textId="77777777">
      <w:pPr>
        <w:pStyle w:val="naisf"/>
        <w:spacing w:before="0" w:after="0"/>
        <w:ind w:firstLine="0"/>
        <w:jc w:val="left"/>
        <w:rPr>
          <w:b/>
          <w:color w:val="000000"/>
        </w:rPr>
      </w:pPr>
    </w:p>
    <w:p w:rsidRPr="00475925" w:rsidR="00C3125F" w:rsidP="00C3125F" w:rsidRDefault="00C3125F" w14:paraId="18E780E9" w14:textId="008CED85">
      <w:pPr>
        <w:pStyle w:val="naisf"/>
        <w:spacing w:before="0" w:after="0"/>
        <w:ind w:firstLine="0"/>
        <w:jc w:val="center"/>
        <w:rPr>
          <w:b/>
          <w:color w:val="000000"/>
        </w:rPr>
      </w:pPr>
      <w:r w:rsidRPr="00475925">
        <w:rPr>
          <w:b/>
          <w:color w:val="000000"/>
        </w:rPr>
        <w:t>I</w:t>
      </w:r>
      <w:r w:rsidR="00913B46">
        <w:rPr>
          <w:b/>
          <w:color w:val="000000"/>
        </w:rPr>
        <w:t>.</w:t>
      </w:r>
      <w:r w:rsidRPr="00475925">
        <w:rPr>
          <w:b/>
          <w:color w:val="000000"/>
        </w:rPr>
        <w:t> Jautājumi, par kuriem saskaņošanā vienošanās nav panākta</w:t>
      </w:r>
    </w:p>
    <w:p w:rsidRPr="006C3813" w:rsidR="00C3125F" w:rsidP="00C3125F" w:rsidRDefault="00C3125F" w14:paraId="0449228C" w14:textId="77777777">
      <w:pPr>
        <w:pStyle w:val="naisf"/>
        <w:spacing w:before="0" w:after="0"/>
        <w:ind w:firstLine="720"/>
        <w:jc w:val="left"/>
        <w:rPr>
          <w:color w:val="000000"/>
        </w:rPr>
      </w:pPr>
    </w:p>
    <w:tbl>
      <w:tblPr>
        <w:tblW w:w="15714"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43"/>
        <w:gridCol w:w="2551"/>
        <w:gridCol w:w="4536"/>
        <w:gridCol w:w="3119"/>
        <w:gridCol w:w="3118"/>
        <w:gridCol w:w="1547"/>
      </w:tblGrid>
      <w:tr w:rsidRPr="006C3813" w:rsidR="00C3125F" w:rsidTr="00E704FC" w14:paraId="1758116A" w14:textId="77777777">
        <w:tc>
          <w:tcPr>
            <w:tcW w:w="84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6C3813" w:rsidR="00C3125F" w:rsidP="00E704FC" w:rsidRDefault="00C3125F" w14:paraId="04BEF54F" w14:textId="77777777">
            <w:pPr>
              <w:pStyle w:val="naisc"/>
              <w:spacing w:before="0" w:after="0"/>
              <w:jc w:val="left"/>
              <w:rPr>
                <w:color w:val="000000"/>
              </w:rPr>
            </w:pPr>
            <w:r w:rsidRPr="006C3813">
              <w:rPr>
                <w:color w:val="000000"/>
              </w:rPr>
              <w:t>Nr. p.k.</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6C3813" w:rsidR="00C3125F" w:rsidP="00E704FC" w:rsidRDefault="00C3125F" w14:paraId="2CD57DC4" w14:textId="77777777">
            <w:pPr>
              <w:pStyle w:val="naisc"/>
              <w:spacing w:before="0" w:after="0"/>
              <w:ind w:firstLine="12"/>
              <w:jc w:val="left"/>
              <w:rPr>
                <w:color w:val="000000"/>
              </w:rPr>
            </w:pPr>
            <w:r w:rsidRPr="006C3813">
              <w:rPr>
                <w:color w:val="000000"/>
              </w:rPr>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6C3813" w:rsidR="00C3125F" w:rsidP="00E704FC" w:rsidRDefault="00C3125F" w14:paraId="1546862C" w14:textId="77777777">
            <w:pPr>
              <w:pStyle w:val="naisc"/>
              <w:spacing w:before="0" w:after="0"/>
              <w:ind w:right="3"/>
              <w:jc w:val="left"/>
              <w:rPr>
                <w:color w:val="000000"/>
              </w:rPr>
            </w:pPr>
            <w:r w:rsidRPr="006C3813">
              <w:rPr>
                <w:color w:val="000000"/>
              </w:rPr>
              <w:t>Atzinumā norādītais ministrijas (citas institūcijas) iebildums, kā arī saskaņošanā papildus izteiktais iebildums par projekta konkrēto punktu (pantu)</w:t>
            </w:r>
          </w:p>
        </w:tc>
        <w:tc>
          <w:tcPr>
            <w:tcW w:w="311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6C3813" w:rsidR="00C3125F" w:rsidP="00E704FC" w:rsidRDefault="00C3125F" w14:paraId="4D9601C7" w14:textId="77777777">
            <w:pPr>
              <w:pStyle w:val="naisc"/>
              <w:spacing w:before="0" w:after="0"/>
              <w:ind w:firstLine="21"/>
              <w:jc w:val="left"/>
              <w:rPr>
                <w:color w:val="000000"/>
              </w:rPr>
            </w:pPr>
            <w:r w:rsidRPr="006C3813">
              <w:rPr>
                <w:color w:val="000000"/>
              </w:rPr>
              <w:t>Atbildīgās ministrijas pamatojums iebilduma noraidījumam</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rsidRPr="006C3813" w:rsidR="00C3125F" w:rsidP="00E704FC" w:rsidRDefault="00C3125F" w14:paraId="0ECF0730" w14:textId="77777777">
            <w:pPr>
              <w:rPr>
                <w:color w:val="000000"/>
              </w:rPr>
            </w:pPr>
            <w:r w:rsidRPr="006C3813">
              <w:rPr>
                <w:color w:val="000000"/>
              </w:rPr>
              <w:t>Atzinuma sniedzēja uzturētais iebildums, ja tas atšķiras no atzinumā norādītā iebilduma pamatojuma</w:t>
            </w:r>
          </w:p>
        </w:tc>
        <w:tc>
          <w:tcPr>
            <w:tcW w:w="1547" w:type="dxa"/>
            <w:tcBorders>
              <w:top w:val="single" w:color="auto" w:sz="4" w:space="0"/>
              <w:left w:val="single" w:color="auto" w:sz="4" w:space="0"/>
              <w:bottom w:val="single" w:color="auto" w:sz="4" w:space="0"/>
            </w:tcBorders>
            <w:shd w:val="clear" w:color="auto" w:fill="auto"/>
            <w:vAlign w:val="center"/>
          </w:tcPr>
          <w:p w:rsidRPr="006C3813" w:rsidR="00C3125F" w:rsidP="00E704FC" w:rsidRDefault="00C3125F" w14:paraId="37537263" w14:textId="77777777">
            <w:pPr>
              <w:rPr>
                <w:color w:val="000000"/>
              </w:rPr>
            </w:pPr>
            <w:r w:rsidRPr="006C3813">
              <w:rPr>
                <w:color w:val="000000"/>
              </w:rPr>
              <w:t>Projekta attiecīgā punkta (panta) galīgā redakcija</w:t>
            </w:r>
          </w:p>
        </w:tc>
      </w:tr>
      <w:tr w:rsidRPr="006C3813" w:rsidR="00C3125F" w:rsidTr="00E704FC" w14:paraId="024535EC" w14:textId="77777777">
        <w:tc>
          <w:tcPr>
            <w:tcW w:w="843" w:type="dxa"/>
            <w:tcBorders>
              <w:top w:val="single" w:color="000000" w:sz="6" w:space="0"/>
              <w:left w:val="single" w:color="000000" w:sz="6" w:space="0"/>
              <w:bottom w:val="single" w:color="000000" w:sz="6" w:space="0"/>
              <w:right w:val="single" w:color="000000" w:sz="6" w:space="0"/>
            </w:tcBorders>
          </w:tcPr>
          <w:p w:rsidRPr="006C3813" w:rsidR="00C3125F" w:rsidP="00E704FC" w:rsidRDefault="00C3125F" w14:paraId="28A0D3FE" w14:textId="77777777">
            <w:pPr>
              <w:pStyle w:val="naisc"/>
              <w:spacing w:before="0" w:after="0"/>
              <w:rPr>
                <w:color w:val="000000"/>
              </w:rPr>
            </w:pPr>
            <w:r w:rsidRPr="006C3813">
              <w:rPr>
                <w:color w:val="000000"/>
              </w:rPr>
              <w:t>1</w:t>
            </w:r>
          </w:p>
        </w:tc>
        <w:tc>
          <w:tcPr>
            <w:tcW w:w="2551" w:type="dxa"/>
            <w:tcBorders>
              <w:top w:val="single" w:color="000000" w:sz="6" w:space="0"/>
              <w:left w:val="single" w:color="000000" w:sz="6" w:space="0"/>
              <w:bottom w:val="single" w:color="000000" w:sz="6" w:space="0"/>
              <w:right w:val="single" w:color="000000" w:sz="6" w:space="0"/>
            </w:tcBorders>
          </w:tcPr>
          <w:p w:rsidRPr="006C3813" w:rsidR="00C3125F" w:rsidP="00E704FC" w:rsidRDefault="00C3125F" w14:paraId="3CF191DD" w14:textId="77777777">
            <w:pPr>
              <w:pStyle w:val="naisc"/>
              <w:spacing w:before="0" w:after="0"/>
              <w:rPr>
                <w:color w:val="000000"/>
              </w:rPr>
            </w:pPr>
            <w:r w:rsidRPr="006C3813">
              <w:rPr>
                <w:color w:val="000000"/>
              </w:rPr>
              <w:t>2</w:t>
            </w:r>
          </w:p>
        </w:tc>
        <w:tc>
          <w:tcPr>
            <w:tcW w:w="4536" w:type="dxa"/>
            <w:tcBorders>
              <w:top w:val="single" w:color="000000" w:sz="6" w:space="0"/>
              <w:left w:val="single" w:color="000000" w:sz="6" w:space="0"/>
              <w:bottom w:val="single" w:color="000000" w:sz="6" w:space="0"/>
              <w:right w:val="single" w:color="000000" w:sz="6" w:space="0"/>
            </w:tcBorders>
          </w:tcPr>
          <w:p w:rsidRPr="006C3813" w:rsidR="00C3125F" w:rsidP="00E704FC" w:rsidRDefault="00C3125F" w14:paraId="1A7595EB" w14:textId="77777777">
            <w:pPr>
              <w:pStyle w:val="naisc"/>
              <w:spacing w:before="0" w:after="0"/>
              <w:rPr>
                <w:color w:val="000000"/>
              </w:rPr>
            </w:pPr>
            <w:r w:rsidRPr="006C3813">
              <w:rPr>
                <w:color w:val="000000"/>
              </w:rPr>
              <w:t>3</w:t>
            </w:r>
          </w:p>
        </w:tc>
        <w:tc>
          <w:tcPr>
            <w:tcW w:w="3119" w:type="dxa"/>
            <w:tcBorders>
              <w:top w:val="single" w:color="000000" w:sz="6" w:space="0"/>
              <w:left w:val="single" w:color="000000" w:sz="6" w:space="0"/>
              <w:bottom w:val="single" w:color="000000" w:sz="6" w:space="0"/>
              <w:right w:val="single" w:color="000000" w:sz="6" w:space="0"/>
            </w:tcBorders>
          </w:tcPr>
          <w:p w:rsidRPr="006C3813" w:rsidR="00C3125F" w:rsidP="00E704FC" w:rsidRDefault="00C3125F" w14:paraId="2C05088D" w14:textId="77777777">
            <w:pPr>
              <w:pStyle w:val="naisc"/>
              <w:spacing w:before="0" w:after="0"/>
              <w:ind w:firstLine="34"/>
              <w:rPr>
                <w:color w:val="000000"/>
              </w:rPr>
            </w:pPr>
            <w:r w:rsidRPr="006C3813">
              <w:rPr>
                <w:color w:val="000000"/>
              </w:rPr>
              <w:t>4</w:t>
            </w:r>
          </w:p>
        </w:tc>
        <w:tc>
          <w:tcPr>
            <w:tcW w:w="3118" w:type="dxa"/>
            <w:tcBorders>
              <w:top w:val="single" w:color="auto" w:sz="4" w:space="0"/>
              <w:left w:val="single" w:color="auto" w:sz="4" w:space="0"/>
              <w:bottom w:val="single" w:color="auto" w:sz="4" w:space="0"/>
              <w:right w:val="single" w:color="auto" w:sz="4" w:space="0"/>
            </w:tcBorders>
          </w:tcPr>
          <w:p w:rsidRPr="006C3813" w:rsidR="00C3125F" w:rsidP="00E704FC" w:rsidRDefault="00C3125F" w14:paraId="5825DB31" w14:textId="77777777">
            <w:pPr>
              <w:jc w:val="center"/>
              <w:rPr>
                <w:color w:val="000000"/>
              </w:rPr>
            </w:pPr>
            <w:r w:rsidRPr="006C3813">
              <w:rPr>
                <w:color w:val="000000"/>
              </w:rPr>
              <w:t>5</w:t>
            </w:r>
          </w:p>
        </w:tc>
        <w:tc>
          <w:tcPr>
            <w:tcW w:w="1547" w:type="dxa"/>
            <w:tcBorders>
              <w:top w:val="single" w:color="auto" w:sz="4" w:space="0"/>
              <w:left w:val="single" w:color="auto" w:sz="4" w:space="0"/>
              <w:bottom w:val="single" w:color="auto" w:sz="4" w:space="0"/>
            </w:tcBorders>
          </w:tcPr>
          <w:p w:rsidRPr="006C3813" w:rsidR="00C3125F" w:rsidP="00E704FC" w:rsidRDefault="00C3125F" w14:paraId="3F56DC10" w14:textId="77777777">
            <w:pPr>
              <w:jc w:val="center"/>
              <w:rPr>
                <w:color w:val="000000"/>
              </w:rPr>
            </w:pPr>
            <w:r w:rsidRPr="006C3813">
              <w:rPr>
                <w:color w:val="000000"/>
              </w:rPr>
              <w:t>6</w:t>
            </w:r>
          </w:p>
        </w:tc>
      </w:tr>
    </w:tbl>
    <w:p w:rsidRPr="006C3813" w:rsidR="00C3125F" w:rsidP="00C3125F" w:rsidRDefault="00C3125F" w14:paraId="343245A0" w14:textId="77777777">
      <w:pPr>
        <w:pStyle w:val="naisf"/>
        <w:spacing w:before="0" w:after="0"/>
        <w:ind w:firstLine="0"/>
        <w:rPr>
          <w:b/>
          <w:color w:val="000000"/>
        </w:rPr>
      </w:pPr>
    </w:p>
    <w:p w:rsidRPr="006C3813" w:rsidR="00C3125F" w:rsidP="00C3125F" w:rsidRDefault="00C3125F" w14:paraId="07A5C906" w14:textId="77777777">
      <w:pPr>
        <w:pStyle w:val="naisf"/>
        <w:spacing w:before="0" w:after="0"/>
        <w:ind w:firstLine="0"/>
        <w:rPr>
          <w:b/>
          <w:color w:val="000000"/>
        </w:rPr>
      </w:pPr>
    </w:p>
    <w:p w:rsidRPr="006C3813" w:rsidR="00C3125F" w:rsidP="00C3125F" w:rsidRDefault="00C3125F" w14:paraId="7E1D90A4" w14:textId="77777777">
      <w:pPr>
        <w:pStyle w:val="naisf"/>
        <w:spacing w:before="0" w:after="0"/>
        <w:ind w:firstLine="0"/>
        <w:jc w:val="center"/>
        <w:rPr>
          <w:b/>
          <w:color w:val="000000"/>
        </w:rPr>
      </w:pPr>
      <w:r w:rsidRPr="006C3813">
        <w:rPr>
          <w:b/>
          <w:color w:val="000000"/>
        </w:rPr>
        <w:t>Informācija par starpministriju (starpinstitūciju) sanāksmi vai elektronisko saskaņošanu</w:t>
      </w:r>
    </w:p>
    <w:p w:rsidRPr="006C3813" w:rsidR="00C3125F" w:rsidP="00C3125F" w:rsidRDefault="00C3125F" w14:paraId="4F42DCE3" w14:textId="77777777">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Pr="006C3813" w:rsidR="00C3125F" w:rsidTr="00E704FC" w14:paraId="012185BF" w14:textId="77777777">
        <w:trPr>
          <w:trHeight w:val="253"/>
        </w:trPr>
        <w:tc>
          <w:tcPr>
            <w:tcW w:w="7629" w:type="dxa"/>
          </w:tcPr>
          <w:p w:rsidRPr="006C3813" w:rsidR="00C3125F" w:rsidP="00E704FC" w:rsidRDefault="00C3125F" w14:paraId="5320CD4D" w14:textId="77777777">
            <w:pPr>
              <w:pStyle w:val="naisf"/>
              <w:spacing w:before="0" w:after="0"/>
              <w:ind w:firstLine="0"/>
              <w:rPr>
                <w:color w:val="000000"/>
              </w:rPr>
            </w:pPr>
            <w:r w:rsidRPr="006C3813">
              <w:rPr>
                <w:color w:val="000000"/>
              </w:rPr>
              <w:t>Datums</w:t>
            </w:r>
          </w:p>
        </w:tc>
        <w:tc>
          <w:tcPr>
            <w:tcW w:w="7080" w:type="dxa"/>
          </w:tcPr>
          <w:p w:rsidRPr="006C3813" w:rsidR="00C3125F" w:rsidP="00E704FC" w:rsidRDefault="004F32AF" w14:paraId="2C70DED6" w14:textId="46B92871">
            <w:pPr>
              <w:pStyle w:val="NormalWeb"/>
              <w:spacing w:before="0" w:beforeAutospacing="0" w:after="0" w:afterAutospacing="0"/>
              <w:jc w:val="both"/>
              <w:rPr>
                <w:color w:val="000000"/>
              </w:rPr>
            </w:pPr>
            <w:r>
              <w:rPr>
                <w:color w:val="000000"/>
              </w:rPr>
              <w:t xml:space="preserve">04.06.2021., 16.06.2021. </w:t>
            </w:r>
          </w:p>
        </w:tc>
      </w:tr>
      <w:tr w:rsidRPr="006C3813" w:rsidR="00C3125F" w:rsidTr="00E704FC" w14:paraId="06470717" w14:textId="77777777">
        <w:trPr>
          <w:trHeight w:val="253"/>
        </w:trPr>
        <w:tc>
          <w:tcPr>
            <w:tcW w:w="7629" w:type="dxa"/>
          </w:tcPr>
          <w:p w:rsidRPr="006C3813" w:rsidR="00C3125F" w:rsidP="00E704FC" w:rsidRDefault="00C3125F" w14:paraId="7E14A73B" w14:textId="77777777">
            <w:pPr>
              <w:pStyle w:val="naisf"/>
              <w:spacing w:before="0" w:after="0"/>
              <w:ind w:firstLine="0"/>
              <w:rPr>
                <w:color w:val="000000"/>
              </w:rPr>
            </w:pPr>
          </w:p>
        </w:tc>
        <w:tc>
          <w:tcPr>
            <w:tcW w:w="7080" w:type="dxa"/>
          </w:tcPr>
          <w:p w:rsidRPr="006C3813" w:rsidR="00C3125F" w:rsidP="00E704FC" w:rsidRDefault="00C3125F" w14:paraId="79608123" w14:textId="77777777">
            <w:pPr>
              <w:pStyle w:val="NormalWeb"/>
              <w:spacing w:before="0" w:beforeAutospacing="0" w:after="0" w:afterAutospacing="0"/>
              <w:ind w:firstLine="720"/>
              <w:jc w:val="both"/>
              <w:rPr>
                <w:color w:val="000000"/>
              </w:rPr>
            </w:pPr>
          </w:p>
        </w:tc>
      </w:tr>
      <w:tr w:rsidRPr="006C3813" w:rsidR="00C3125F" w:rsidTr="00E704FC" w14:paraId="6378B0B6" w14:textId="77777777">
        <w:trPr>
          <w:trHeight w:val="1157"/>
        </w:trPr>
        <w:tc>
          <w:tcPr>
            <w:tcW w:w="7629" w:type="dxa"/>
          </w:tcPr>
          <w:p w:rsidRPr="006C3813" w:rsidR="00C3125F" w:rsidP="00E704FC" w:rsidRDefault="00C3125F" w14:paraId="6DE7BC11" w14:textId="77777777">
            <w:pPr>
              <w:pStyle w:val="naiskr"/>
              <w:spacing w:before="0" w:after="0"/>
              <w:jc w:val="both"/>
              <w:rPr>
                <w:color w:val="000000"/>
              </w:rPr>
            </w:pPr>
            <w:r w:rsidRPr="006C3813">
              <w:rPr>
                <w:color w:val="000000"/>
              </w:rPr>
              <w:t>Saskaņošanas dalībnieki</w:t>
            </w:r>
          </w:p>
        </w:tc>
        <w:tc>
          <w:tcPr>
            <w:tcW w:w="7080" w:type="dxa"/>
          </w:tcPr>
          <w:p w:rsidRPr="006C3813" w:rsidR="00C3125F" w:rsidP="00E704FC" w:rsidRDefault="00C3125F" w14:paraId="6E26D9A6" w14:textId="4CBCEAF5">
            <w:pPr>
              <w:pStyle w:val="NormalWeb"/>
              <w:spacing w:before="0" w:beforeAutospacing="0" w:after="0" w:afterAutospacing="0"/>
              <w:jc w:val="both"/>
              <w:rPr>
                <w:color w:val="000000"/>
              </w:rPr>
            </w:pPr>
            <w:r w:rsidRPr="006C3813">
              <w:rPr>
                <w:color w:val="000000"/>
              </w:rPr>
              <w:t>Finanšu ministrija, Tieslietu ministrija,</w:t>
            </w:r>
            <w:r w:rsidRPr="006C3813" w:rsidR="002D1A37">
              <w:rPr>
                <w:color w:val="000000"/>
              </w:rPr>
              <w:t xml:space="preserve"> </w:t>
            </w:r>
            <w:r w:rsidRPr="000E36C4" w:rsidR="000E36C4">
              <w:rPr>
                <w:color w:val="000000"/>
              </w:rPr>
              <w:t>Vides aizsardzības un reģionālās attīstības ministrija</w:t>
            </w:r>
            <w:r w:rsidR="000E36C4">
              <w:rPr>
                <w:color w:val="000000"/>
              </w:rPr>
              <w:t>,</w:t>
            </w:r>
            <w:r w:rsidRPr="000E36C4" w:rsidR="000E36C4">
              <w:rPr>
                <w:color w:val="000000"/>
              </w:rPr>
              <w:t xml:space="preserve"> </w:t>
            </w:r>
            <w:r w:rsidRPr="006C3813">
              <w:rPr>
                <w:color w:val="000000"/>
              </w:rPr>
              <w:t>Valsts kanceleja</w:t>
            </w:r>
            <w:r w:rsidR="000E36C4">
              <w:rPr>
                <w:color w:val="000000"/>
              </w:rPr>
              <w:t>,</w:t>
            </w:r>
            <w:r w:rsidRPr="006C3813">
              <w:rPr>
                <w:color w:val="000000"/>
              </w:rPr>
              <w:t xml:space="preserve"> </w:t>
            </w:r>
            <w:r w:rsidR="004C5B1E">
              <w:rPr>
                <w:color w:val="000000"/>
              </w:rPr>
              <w:t>biedrība “</w:t>
            </w:r>
            <w:r w:rsidRPr="006C3813">
              <w:rPr>
                <w:color w:val="000000"/>
              </w:rPr>
              <w:t>Latvijas Pasažieru pārvadātāju asociācija</w:t>
            </w:r>
            <w:r w:rsidR="004C5B1E">
              <w:rPr>
                <w:color w:val="000000"/>
              </w:rPr>
              <w:t>”</w:t>
            </w:r>
            <w:r w:rsidR="000E36C4">
              <w:rPr>
                <w:color w:val="000000"/>
              </w:rPr>
              <w:t xml:space="preserve">, </w:t>
            </w:r>
            <w:r w:rsidRPr="006C3813">
              <w:rPr>
                <w:color w:val="000000"/>
              </w:rPr>
              <w:t xml:space="preserve"> </w:t>
            </w:r>
            <w:r w:rsidRPr="000E36C4" w:rsidR="000E36C4">
              <w:rPr>
                <w:color w:val="000000"/>
              </w:rPr>
              <w:t>Latvijas Brīvo arodbiedrību savienība</w:t>
            </w:r>
            <w:r w:rsidR="000E36C4">
              <w:rPr>
                <w:color w:val="000000"/>
              </w:rPr>
              <w:t xml:space="preserve">, </w:t>
            </w:r>
            <w:r w:rsidRPr="000E36C4" w:rsidR="000E36C4">
              <w:rPr>
                <w:color w:val="000000"/>
              </w:rPr>
              <w:t>Latvijas Pašvaldību savienība</w:t>
            </w:r>
            <w:r w:rsidR="000E36C4">
              <w:t xml:space="preserve"> un </w:t>
            </w:r>
            <w:r w:rsidRPr="000E36C4" w:rsidR="000E36C4">
              <w:rPr>
                <w:color w:val="000000"/>
              </w:rPr>
              <w:t>biedrība “Latvijas Tirdzniecības un rūpniecības kamera”</w:t>
            </w:r>
            <w:r w:rsidR="000E36C4">
              <w:rPr>
                <w:color w:val="000000"/>
              </w:rPr>
              <w:t>.</w:t>
            </w:r>
          </w:p>
        </w:tc>
      </w:tr>
    </w:tbl>
    <w:p w:rsidRPr="006C3813" w:rsidR="00C3125F" w:rsidP="00C3125F" w:rsidRDefault="00C3125F" w14:paraId="28201641" w14:textId="77777777">
      <w:pPr>
        <w:pStyle w:val="naiskr"/>
        <w:spacing w:before="0" w:after="0"/>
        <w:jc w:val="both"/>
        <w:rPr>
          <w:color w:val="000000"/>
        </w:rPr>
      </w:pPr>
    </w:p>
    <w:tbl>
      <w:tblPr>
        <w:tblW w:w="14601" w:type="dxa"/>
        <w:tblLook w:val="00A0" w:firstRow="1" w:lastRow="0" w:firstColumn="1" w:lastColumn="0" w:noHBand="0" w:noVBand="0"/>
      </w:tblPr>
      <w:tblGrid>
        <w:gridCol w:w="7479"/>
        <w:gridCol w:w="284"/>
        <w:gridCol w:w="6838"/>
      </w:tblGrid>
      <w:tr w:rsidRPr="006C3813" w:rsidR="00C3125F" w:rsidTr="000E36C4" w14:paraId="66D67395" w14:textId="77777777">
        <w:trPr>
          <w:trHeight w:val="285"/>
        </w:trPr>
        <w:tc>
          <w:tcPr>
            <w:tcW w:w="7479" w:type="dxa"/>
          </w:tcPr>
          <w:p w:rsidRPr="006C3813" w:rsidR="00C3125F" w:rsidP="00E704FC" w:rsidRDefault="00C3125F" w14:paraId="720270CF" w14:textId="77777777">
            <w:pPr>
              <w:pStyle w:val="naiskr"/>
              <w:spacing w:before="0" w:after="0"/>
              <w:jc w:val="both"/>
              <w:rPr>
                <w:color w:val="000000"/>
              </w:rPr>
            </w:pPr>
            <w:r w:rsidRPr="006C3813">
              <w:rPr>
                <w:color w:val="000000"/>
              </w:rPr>
              <w:t>Saskaņošanas dalībnieki izskatīja šādu ministriju (citu institūciju) iebildumus</w:t>
            </w:r>
          </w:p>
        </w:tc>
        <w:tc>
          <w:tcPr>
            <w:tcW w:w="284" w:type="dxa"/>
          </w:tcPr>
          <w:p w:rsidRPr="006C3813" w:rsidR="00C3125F" w:rsidP="00E704FC" w:rsidRDefault="00C3125F" w14:paraId="62AEB40D" w14:textId="77777777">
            <w:pPr>
              <w:pStyle w:val="naiskr"/>
              <w:spacing w:before="0" w:after="0"/>
              <w:jc w:val="both"/>
              <w:rPr>
                <w:color w:val="000000"/>
              </w:rPr>
            </w:pPr>
          </w:p>
        </w:tc>
        <w:tc>
          <w:tcPr>
            <w:tcW w:w="6838" w:type="dxa"/>
          </w:tcPr>
          <w:p w:rsidRPr="006C3813" w:rsidR="00C3125F" w:rsidP="00E704FC" w:rsidRDefault="00C3125F" w14:paraId="633E447E" w14:textId="38C5649B">
            <w:pPr>
              <w:pStyle w:val="naiskr"/>
              <w:spacing w:before="0" w:after="0"/>
              <w:ind w:left="-108"/>
              <w:jc w:val="both"/>
              <w:rPr>
                <w:color w:val="000000"/>
              </w:rPr>
            </w:pPr>
            <w:r w:rsidRPr="006C3813">
              <w:rPr>
                <w:color w:val="000000"/>
              </w:rPr>
              <w:t xml:space="preserve">Finanšu ministrija, Tieslietu ministrija, Valsts kanceleja, </w:t>
            </w:r>
            <w:r w:rsidR="004C5B1E">
              <w:rPr>
                <w:color w:val="000000"/>
              </w:rPr>
              <w:t>biedrība “</w:t>
            </w:r>
            <w:r w:rsidRPr="006C3813" w:rsidR="002D1A37">
              <w:rPr>
                <w:color w:val="000000"/>
              </w:rPr>
              <w:t>Latvijas Pasažieru pārvadātāju asociācija</w:t>
            </w:r>
            <w:r w:rsidR="004C5B1E">
              <w:rPr>
                <w:color w:val="000000"/>
              </w:rPr>
              <w:t>”</w:t>
            </w:r>
            <w:r w:rsidR="000E36C4">
              <w:rPr>
                <w:color w:val="000000"/>
              </w:rPr>
              <w:t>.</w:t>
            </w:r>
          </w:p>
        </w:tc>
      </w:tr>
      <w:tr w:rsidRPr="006C3813" w:rsidR="00C3125F" w:rsidTr="000E36C4" w14:paraId="42BA6F65" w14:textId="77777777">
        <w:tc>
          <w:tcPr>
            <w:tcW w:w="7479" w:type="dxa"/>
          </w:tcPr>
          <w:p w:rsidRPr="006C3813" w:rsidR="00C3125F" w:rsidP="00E704FC" w:rsidRDefault="00C3125F" w14:paraId="4C1D04DA" w14:textId="77777777">
            <w:pPr>
              <w:pStyle w:val="naiskr"/>
              <w:spacing w:before="0" w:after="0"/>
              <w:jc w:val="both"/>
              <w:rPr>
                <w:color w:val="000000"/>
              </w:rPr>
            </w:pPr>
          </w:p>
          <w:p w:rsidRPr="006C3813" w:rsidR="00C3125F" w:rsidP="00E704FC" w:rsidRDefault="00C3125F" w14:paraId="1050045A" w14:textId="77777777">
            <w:pPr>
              <w:pStyle w:val="naiskr"/>
              <w:spacing w:before="0" w:after="0"/>
              <w:jc w:val="both"/>
              <w:rPr>
                <w:color w:val="000000"/>
              </w:rPr>
            </w:pPr>
            <w:r w:rsidRPr="006C3813">
              <w:rPr>
                <w:color w:val="000000"/>
              </w:rPr>
              <w:t>Ministrijas (citas institūcijas), kuras nav ieradušās uz sanāksmi vai kuras nav atbildējušas uz uzaicinājumu piedalīties elektroniskajā saskaņošanā</w:t>
            </w:r>
          </w:p>
        </w:tc>
        <w:tc>
          <w:tcPr>
            <w:tcW w:w="7122" w:type="dxa"/>
            <w:gridSpan w:val="2"/>
          </w:tcPr>
          <w:p w:rsidRPr="006C3813" w:rsidR="00C3125F" w:rsidP="00E704FC" w:rsidRDefault="00C3125F" w14:paraId="68C3AC69" w14:textId="77777777">
            <w:pPr>
              <w:pStyle w:val="naiskr"/>
              <w:spacing w:before="0" w:after="0"/>
              <w:ind w:left="-108"/>
              <w:jc w:val="both"/>
              <w:rPr>
                <w:color w:val="000000"/>
              </w:rPr>
            </w:pPr>
            <w:r w:rsidRPr="006C3813">
              <w:rPr>
                <w:color w:val="000000"/>
              </w:rPr>
              <w:t xml:space="preserve"> </w:t>
            </w:r>
          </w:p>
          <w:p w:rsidRPr="006C3813" w:rsidR="00C3125F" w:rsidP="00E704FC" w:rsidRDefault="00C3125F" w14:paraId="35BA2F6E" w14:textId="77777777">
            <w:pPr>
              <w:pStyle w:val="naiskr"/>
              <w:spacing w:before="0" w:after="0"/>
              <w:ind w:left="176"/>
              <w:jc w:val="both"/>
              <w:rPr>
                <w:color w:val="000000"/>
                <w:u w:val="single"/>
              </w:rPr>
            </w:pPr>
          </w:p>
        </w:tc>
      </w:tr>
    </w:tbl>
    <w:p w:rsidRPr="006C3813" w:rsidR="00C3125F" w:rsidP="00C3125F" w:rsidRDefault="00C3125F" w14:paraId="055046C5" w14:textId="77777777">
      <w:pPr>
        <w:spacing w:after="200" w:line="276" w:lineRule="auto"/>
        <w:ind w:firstLine="720"/>
        <w:jc w:val="both"/>
        <w:rPr>
          <w:b/>
          <w:color w:val="000000"/>
        </w:rPr>
      </w:pPr>
    </w:p>
    <w:p w:rsidR="00C3125F" w:rsidP="00C3125F" w:rsidRDefault="00C3125F" w14:paraId="73B79535" w14:textId="3980C116">
      <w:pPr>
        <w:tabs>
          <w:tab w:val="left" w:pos="1860"/>
        </w:tabs>
        <w:spacing w:after="200" w:line="276" w:lineRule="auto"/>
        <w:ind w:firstLine="720"/>
        <w:jc w:val="both"/>
        <w:rPr>
          <w:b/>
          <w:color w:val="000000"/>
        </w:rPr>
      </w:pPr>
      <w:r w:rsidRPr="006C3813">
        <w:rPr>
          <w:b/>
          <w:color w:val="000000"/>
        </w:rPr>
        <w:tab/>
      </w:r>
    </w:p>
    <w:p w:rsidRPr="006C3813" w:rsidR="00C3125F" w:rsidP="00C3125F" w:rsidRDefault="00C3125F" w14:paraId="64E40172" w14:textId="7610E0CC">
      <w:pPr>
        <w:pStyle w:val="naisf"/>
        <w:spacing w:before="0" w:after="0"/>
        <w:ind w:firstLine="0"/>
        <w:jc w:val="center"/>
        <w:rPr>
          <w:b/>
          <w:color w:val="000000"/>
        </w:rPr>
      </w:pPr>
      <w:r w:rsidRPr="006C3813">
        <w:rPr>
          <w:b/>
          <w:color w:val="000000"/>
        </w:rPr>
        <w:lastRenderedPageBreak/>
        <w:t>II</w:t>
      </w:r>
      <w:r w:rsidR="00913B46">
        <w:rPr>
          <w:b/>
          <w:color w:val="000000"/>
        </w:rPr>
        <w:t>.</w:t>
      </w:r>
      <w:r w:rsidRPr="006C3813">
        <w:rPr>
          <w:b/>
          <w:color w:val="000000"/>
        </w:rPr>
        <w:t xml:space="preserve"> Jautājumi, par kuriem saskaņošanā vienošanās ir panākta</w:t>
      </w:r>
    </w:p>
    <w:p w:rsidRPr="006C3813" w:rsidR="00C3125F" w:rsidP="00C3125F" w:rsidRDefault="00C3125F" w14:paraId="1A186189" w14:textId="77777777">
      <w:pPr>
        <w:pStyle w:val="naisf"/>
        <w:spacing w:before="0" w:after="0"/>
        <w:ind w:firstLine="720"/>
        <w:rPr>
          <w:color w:val="000000"/>
        </w:rPr>
      </w:pPr>
    </w:p>
    <w:tbl>
      <w:tblPr>
        <w:tblpPr w:leftFromText="180" w:rightFromText="180" w:vertAnchor="text" w:tblpY="1"/>
        <w:tblOverlap w:val="never"/>
        <w:tblW w:w="15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2"/>
        <w:gridCol w:w="2552"/>
        <w:gridCol w:w="4961"/>
        <w:gridCol w:w="2693"/>
        <w:gridCol w:w="4253"/>
      </w:tblGrid>
      <w:tr w:rsidRPr="006C3813" w:rsidR="00C3125F" w:rsidTr="004C5B1E" w14:paraId="6AF17675" w14:textId="77777777">
        <w:tc>
          <w:tcPr>
            <w:tcW w:w="562" w:type="dxa"/>
            <w:vAlign w:val="center"/>
          </w:tcPr>
          <w:p w:rsidRPr="006C3813" w:rsidR="00C3125F" w:rsidP="00E704FC" w:rsidRDefault="00C3125F" w14:paraId="3462868F" w14:textId="77777777">
            <w:pPr>
              <w:pStyle w:val="naisc"/>
              <w:spacing w:before="0" w:after="0"/>
              <w:jc w:val="both"/>
            </w:pPr>
            <w:r w:rsidRPr="006C3813">
              <w:t>Nr. p.k.</w:t>
            </w:r>
          </w:p>
        </w:tc>
        <w:tc>
          <w:tcPr>
            <w:tcW w:w="2552" w:type="dxa"/>
            <w:vAlign w:val="center"/>
          </w:tcPr>
          <w:p w:rsidRPr="006C3813" w:rsidR="00C3125F" w:rsidP="00E704FC" w:rsidRDefault="00C3125F" w14:paraId="42D0E1DC" w14:textId="77777777">
            <w:pPr>
              <w:pStyle w:val="naisc"/>
              <w:spacing w:before="0" w:after="0"/>
              <w:ind w:firstLine="12"/>
              <w:jc w:val="both"/>
            </w:pPr>
            <w:r w:rsidRPr="006C3813">
              <w:t>Saskaņošanai nosūtītā projekta redakcija (konkrēta punkta (panta) redakcija)</w:t>
            </w:r>
          </w:p>
        </w:tc>
        <w:tc>
          <w:tcPr>
            <w:tcW w:w="4961" w:type="dxa"/>
            <w:vAlign w:val="center"/>
          </w:tcPr>
          <w:p w:rsidRPr="006C3813" w:rsidR="00C3125F" w:rsidP="00E704FC" w:rsidRDefault="00C3125F" w14:paraId="62757A74" w14:textId="77777777">
            <w:pPr>
              <w:pStyle w:val="naisc"/>
              <w:spacing w:before="0" w:after="0"/>
              <w:ind w:right="3"/>
              <w:jc w:val="both"/>
            </w:pPr>
            <w:r w:rsidRPr="006C3813">
              <w:t>Atzinumā norādītais ministrijas (citas institūcijas) iebildums, kā arī saskaņošanā papildus izteiktais iebildums par projekta konkrēto punktu (pantu)</w:t>
            </w:r>
          </w:p>
        </w:tc>
        <w:tc>
          <w:tcPr>
            <w:tcW w:w="2693" w:type="dxa"/>
            <w:vAlign w:val="center"/>
          </w:tcPr>
          <w:p w:rsidRPr="006C3813" w:rsidR="00C3125F" w:rsidP="00E704FC" w:rsidRDefault="00C3125F" w14:paraId="4FE7A38F" w14:textId="77777777">
            <w:pPr>
              <w:pStyle w:val="naisc"/>
              <w:spacing w:before="0" w:after="0"/>
              <w:ind w:firstLine="21"/>
              <w:jc w:val="both"/>
            </w:pPr>
            <w:r w:rsidRPr="006C3813">
              <w:t>Atbildīgās ministrijas norāde par to, ka iebildums ir ņemts vērā, vai informācija par saskaņošanā panākto alternatīvo risinājumu</w:t>
            </w:r>
          </w:p>
        </w:tc>
        <w:tc>
          <w:tcPr>
            <w:tcW w:w="4253" w:type="dxa"/>
            <w:vAlign w:val="center"/>
          </w:tcPr>
          <w:p w:rsidRPr="006C3813" w:rsidR="00C3125F" w:rsidP="00E704FC" w:rsidRDefault="00C3125F" w14:paraId="047A829D" w14:textId="77777777">
            <w:pPr>
              <w:jc w:val="both"/>
            </w:pPr>
            <w:r w:rsidRPr="006C3813">
              <w:t>Projekta attiecīgā punkta (panta) galīgā redakcija</w:t>
            </w:r>
          </w:p>
        </w:tc>
      </w:tr>
      <w:tr w:rsidRPr="006C3813" w:rsidR="00C3125F" w:rsidTr="004C5B1E" w14:paraId="383C5D0E" w14:textId="77777777">
        <w:tc>
          <w:tcPr>
            <w:tcW w:w="562" w:type="dxa"/>
          </w:tcPr>
          <w:p w:rsidRPr="006C3813" w:rsidR="00C3125F" w:rsidP="00E704FC" w:rsidRDefault="00C3125F" w14:paraId="4C5A53E6" w14:textId="77777777">
            <w:pPr>
              <w:pStyle w:val="naisc"/>
              <w:spacing w:before="0" w:after="0"/>
            </w:pPr>
            <w:r w:rsidRPr="006C3813">
              <w:rPr>
                <w:color w:val="000000"/>
              </w:rPr>
              <w:t>1</w:t>
            </w:r>
          </w:p>
        </w:tc>
        <w:tc>
          <w:tcPr>
            <w:tcW w:w="2552" w:type="dxa"/>
          </w:tcPr>
          <w:p w:rsidRPr="006C3813" w:rsidR="00C3125F" w:rsidP="00E704FC" w:rsidRDefault="00C3125F" w14:paraId="40517FE3" w14:textId="77777777">
            <w:pPr>
              <w:pStyle w:val="naisc"/>
              <w:spacing w:before="0" w:after="0"/>
              <w:ind w:firstLine="12"/>
            </w:pPr>
            <w:r w:rsidRPr="006C3813">
              <w:rPr>
                <w:color w:val="000000"/>
              </w:rPr>
              <w:t>2</w:t>
            </w:r>
          </w:p>
        </w:tc>
        <w:tc>
          <w:tcPr>
            <w:tcW w:w="4961" w:type="dxa"/>
          </w:tcPr>
          <w:p w:rsidRPr="006C3813" w:rsidR="00C3125F" w:rsidP="00E704FC" w:rsidRDefault="00C3125F" w14:paraId="11A3FF6F" w14:textId="77777777">
            <w:pPr>
              <w:pStyle w:val="naisc"/>
              <w:spacing w:before="0" w:after="0"/>
              <w:ind w:right="3"/>
            </w:pPr>
            <w:r w:rsidRPr="006C3813">
              <w:rPr>
                <w:color w:val="000000"/>
              </w:rPr>
              <w:t>3</w:t>
            </w:r>
          </w:p>
        </w:tc>
        <w:tc>
          <w:tcPr>
            <w:tcW w:w="2693" w:type="dxa"/>
          </w:tcPr>
          <w:p w:rsidRPr="006C3813" w:rsidR="00C3125F" w:rsidP="00E704FC" w:rsidRDefault="00C3125F" w14:paraId="5B8B023D" w14:textId="77777777">
            <w:pPr>
              <w:pStyle w:val="naisc"/>
              <w:spacing w:before="0" w:after="0"/>
              <w:ind w:firstLine="21"/>
            </w:pPr>
            <w:r w:rsidRPr="006C3813">
              <w:rPr>
                <w:color w:val="000000"/>
              </w:rPr>
              <w:t>4</w:t>
            </w:r>
          </w:p>
        </w:tc>
        <w:tc>
          <w:tcPr>
            <w:tcW w:w="4253" w:type="dxa"/>
          </w:tcPr>
          <w:p w:rsidRPr="006C3813" w:rsidR="00C3125F" w:rsidP="00E704FC" w:rsidRDefault="00C3125F" w14:paraId="7EE1D1D9" w14:textId="77777777">
            <w:pPr>
              <w:jc w:val="center"/>
            </w:pPr>
            <w:r w:rsidRPr="006C3813">
              <w:rPr>
                <w:color w:val="000000"/>
              </w:rPr>
              <w:t>5</w:t>
            </w:r>
          </w:p>
        </w:tc>
      </w:tr>
      <w:tr w:rsidRPr="006C3813" w:rsidR="00EE1829" w:rsidTr="004C5B1E" w14:paraId="7D99AAC0" w14:textId="77777777">
        <w:tc>
          <w:tcPr>
            <w:tcW w:w="15021" w:type="dxa"/>
            <w:gridSpan w:val="5"/>
          </w:tcPr>
          <w:p w:rsidRPr="00EE1829" w:rsidR="00EE1829" w:rsidP="00EE1829" w:rsidRDefault="00EE1829" w14:paraId="10F0B698" w14:textId="694627DB">
            <w:pPr>
              <w:pStyle w:val="BodyText2"/>
              <w:tabs>
                <w:tab w:val="left" w:pos="1125"/>
              </w:tabs>
              <w:spacing w:after="0" w:line="240" w:lineRule="auto"/>
              <w:jc w:val="center"/>
              <w:rPr>
                <w:b/>
              </w:rPr>
            </w:pPr>
            <w:r w:rsidRPr="006C3813">
              <w:rPr>
                <w:b/>
              </w:rPr>
              <w:t>Tieslietu ministrija</w:t>
            </w:r>
            <w:r>
              <w:rPr>
                <w:b/>
              </w:rPr>
              <w:t xml:space="preserve"> </w:t>
            </w:r>
            <w:r w:rsidRPr="006C3813">
              <w:t xml:space="preserve">(31.05.2021. </w:t>
            </w:r>
            <w:r>
              <w:t xml:space="preserve">atzinums </w:t>
            </w:r>
            <w:r w:rsidRPr="006C3813">
              <w:t>Nr.1-9.1/598)</w:t>
            </w:r>
          </w:p>
        </w:tc>
      </w:tr>
      <w:tr w:rsidRPr="006C3813" w:rsidR="00C3125F" w:rsidTr="004C5B1E" w14:paraId="7BC5C92E" w14:textId="77777777">
        <w:trPr>
          <w:trHeight w:val="699"/>
        </w:trPr>
        <w:tc>
          <w:tcPr>
            <w:tcW w:w="562" w:type="dxa"/>
          </w:tcPr>
          <w:p w:rsidRPr="006C3813" w:rsidR="00C3125F" w:rsidP="004C5B1E" w:rsidRDefault="00C3125F" w14:paraId="7ECAB939" w14:textId="77777777">
            <w:pPr>
              <w:pStyle w:val="naisc"/>
              <w:numPr>
                <w:ilvl w:val="0"/>
                <w:numId w:val="9"/>
              </w:numPr>
              <w:spacing w:before="0" w:after="0"/>
              <w:ind w:left="313"/>
            </w:pPr>
          </w:p>
        </w:tc>
        <w:tc>
          <w:tcPr>
            <w:tcW w:w="2552" w:type="dxa"/>
          </w:tcPr>
          <w:p w:rsidRPr="006C3813" w:rsidR="00C3125F" w:rsidP="00C3125F" w:rsidRDefault="00C3125F" w14:paraId="781C4E29" w14:textId="1D8D5AD1">
            <w:pPr>
              <w:jc w:val="both"/>
              <w:rPr>
                <w:rFonts w:eastAsiaTheme="minorEastAsia"/>
              </w:rPr>
            </w:pPr>
            <w:r w:rsidRPr="006C3813">
              <w:rPr>
                <w:rFonts w:eastAsiaTheme="minorEastAsia"/>
              </w:rPr>
              <w:t xml:space="preserve">1.Noteikumi nosaka: </w:t>
            </w:r>
          </w:p>
          <w:p w:rsidRPr="006C3813" w:rsidR="00C3125F" w:rsidP="00C3125F" w:rsidRDefault="00C3125F" w14:paraId="70EF6FA2" w14:textId="77777777">
            <w:pPr>
              <w:pStyle w:val="tv213"/>
              <w:spacing w:before="0" w:beforeAutospacing="0" w:after="0" w:afterAutospacing="0"/>
              <w:ind w:firstLine="426"/>
              <w:jc w:val="both"/>
            </w:pPr>
            <w:r w:rsidRPr="006C3813">
              <w:t>1.1. prasības attiecībā uz pakalpojumu sniegšanai komerciālajos maršrutos (reisos) izmantojamo transportlīdzekļu vecumu un aprīkojumu, pakalpojuma sniegšanu komerciālajā maršrutā (reisā) (turpmāk – pakalpojums);</w:t>
            </w:r>
          </w:p>
          <w:p w:rsidRPr="006C3813" w:rsidR="00C3125F" w:rsidP="00C3125F" w:rsidRDefault="00C3125F" w14:paraId="2C9A8A9F" w14:textId="77777777">
            <w:pPr>
              <w:pStyle w:val="tv213"/>
              <w:spacing w:before="0" w:beforeAutospacing="0" w:after="0" w:afterAutospacing="0"/>
              <w:ind w:firstLine="426"/>
              <w:jc w:val="both"/>
            </w:pPr>
            <w:r w:rsidRPr="006C3813">
              <w:t>1.2. prasības attiecībā uz biļešu tirdzniecību komerciālajos maršrutos (reisos);</w:t>
            </w:r>
          </w:p>
          <w:p w:rsidRPr="00913B46" w:rsidR="00C3125F" w:rsidP="00913B46" w:rsidRDefault="00C3125F" w14:paraId="64AC2F0A" w14:textId="4B35D79E">
            <w:pPr>
              <w:pStyle w:val="tv213"/>
              <w:spacing w:before="0" w:beforeAutospacing="0" w:after="0" w:afterAutospacing="0"/>
              <w:ind w:firstLine="426"/>
              <w:jc w:val="both"/>
            </w:pPr>
            <w:r w:rsidRPr="006C3813">
              <w:t xml:space="preserve">1.3.maršruta atļaujas pakalpojuma sniegšanai maršrutos (reisos) saņemšanai iesniedzamā pieteikuma formu un tajā </w:t>
            </w:r>
            <w:r w:rsidRPr="006C3813">
              <w:lastRenderedPageBreak/>
              <w:t>sniedzamās informācijas apjomu.</w:t>
            </w:r>
          </w:p>
        </w:tc>
        <w:tc>
          <w:tcPr>
            <w:tcW w:w="4961" w:type="dxa"/>
          </w:tcPr>
          <w:p w:rsidRPr="006C3813" w:rsidR="00C3125F" w:rsidP="00E704FC" w:rsidRDefault="00C15FBE" w14:paraId="4B991C10" w14:textId="67199B96">
            <w:pPr>
              <w:pStyle w:val="BodyText2"/>
              <w:tabs>
                <w:tab w:val="left" w:pos="1125"/>
              </w:tabs>
              <w:spacing w:after="0" w:line="240" w:lineRule="auto"/>
              <w:jc w:val="both"/>
              <w:rPr>
                <w:b/>
              </w:rPr>
            </w:pPr>
            <w:r>
              <w:rPr>
                <w:color w:val="000000"/>
                <w:bdr w:val="none" w:color="auto" w:sz="0" w:space="0" w:frame="1"/>
                <w:shd w:val="clear" w:color="auto" w:fill="FFFFFF"/>
              </w:rPr>
              <w:lastRenderedPageBreak/>
              <w:t xml:space="preserve">1. </w:t>
            </w:r>
            <w:r w:rsidRPr="006C3813" w:rsidR="00C3125F">
              <w:rPr>
                <w:color w:val="000000"/>
                <w:bdr w:val="none" w:color="auto" w:sz="0" w:space="0" w:frame="1"/>
                <w:shd w:val="clear" w:color="auto" w:fill="FFFFFF"/>
              </w:rPr>
              <w:t>Saskaņā ar Ministru kabineta 2009. gada 3. februāra noteikumu Nr. 108 "Normatīvo aktu projektu sagatavošanas noteikumi" (turpmāk – noteikumi Nr. 108) 100.2. apakšpunktu noteikumu projekta pirmajā punktā secīgi raksta likumā noteikto pilnvarojumu Ministru kabinetam. Ievērojot minēto, lūdzam precizēt projekta 1. punktu, norādot tieši tādu pilnvarojumu, kā to noteic Sabiedriskā transporta pakalpojumu likuma (turpmāk – likums) 8.</w:t>
            </w:r>
            <w:r w:rsidRPr="006C3813" w:rsidR="00C3125F">
              <w:rPr>
                <w:color w:val="000000"/>
                <w:bdr w:val="none" w:color="auto" w:sz="0" w:space="0" w:frame="1"/>
                <w:shd w:val="clear" w:color="auto" w:fill="FFFFFF"/>
                <w:vertAlign w:val="superscript"/>
              </w:rPr>
              <w:t>1</w:t>
            </w:r>
            <w:r w:rsidRPr="006C3813" w:rsidR="00C3125F">
              <w:rPr>
                <w:color w:val="000000"/>
                <w:bdr w:val="none" w:color="auto" w:sz="0" w:space="0" w:frame="1"/>
                <w:shd w:val="clear" w:color="auto" w:fill="FFFFFF"/>
              </w:rPr>
              <w:t> panta sestā daļa.</w:t>
            </w:r>
          </w:p>
        </w:tc>
        <w:tc>
          <w:tcPr>
            <w:tcW w:w="2693" w:type="dxa"/>
          </w:tcPr>
          <w:p w:rsidRPr="006C3813" w:rsidR="00C3125F" w:rsidP="00E704FC" w:rsidRDefault="00C3125F" w14:paraId="4BD67F22" w14:textId="77777777">
            <w:pPr>
              <w:pStyle w:val="naisc"/>
              <w:spacing w:before="0" w:after="0"/>
              <w:jc w:val="both"/>
              <w:rPr>
                <w:b/>
              </w:rPr>
            </w:pPr>
            <w:r w:rsidRPr="006C3813">
              <w:rPr>
                <w:b/>
              </w:rPr>
              <w:t>Iebildums ir ņemts vērā</w:t>
            </w:r>
          </w:p>
          <w:p w:rsidRPr="006C3813" w:rsidR="00C3125F" w:rsidP="00E704FC" w:rsidRDefault="00C3125F" w14:paraId="7ED815B6" w14:textId="77777777">
            <w:pPr>
              <w:pStyle w:val="naisc"/>
              <w:spacing w:before="0" w:after="0"/>
              <w:jc w:val="both"/>
            </w:pPr>
          </w:p>
          <w:p w:rsidRPr="006C3813" w:rsidR="00C3125F" w:rsidP="00E704FC" w:rsidRDefault="00C3125F" w14:paraId="42C5E991" w14:textId="77777777">
            <w:pPr>
              <w:pStyle w:val="naisc"/>
              <w:spacing w:before="0" w:after="0"/>
              <w:jc w:val="both"/>
            </w:pPr>
          </w:p>
          <w:p w:rsidRPr="006C3813" w:rsidR="00C3125F" w:rsidP="00E704FC" w:rsidRDefault="00C3125F" w14:paraId="3D9E42A8" w14:textId="77777777">
            <w:pPr>
              <w:pStyle w:val="naisc"/>
              <w:spacing w:before="0" w:after="0"/>
              <w:jc w:val="both"/>
            </w:pPr>
          </w:p>
          <w:p w:rsidRPr="006C3813" w:rsidR="00C3125F" w:rsidP="00E704FC" w:rsidRDefault="00C3125F" w14:paraId="7B6FFED8" w14:textId="77777777">
            <w:pPr>
              <w:pStyle w:val="naisc"/>
              <w:spacing w:before="0" w:after="0"/>
              <w:jc w:val="both"/>
              <w:rPr>
                <w:b/>
              </w:rPr>
            </w:pPr>
          </w:p>
        </w:tc>
        <w:tc>
          <w:tcPr>
            <w:tcW w:w="4253" w:type="dxa"/>
          </w:tcPr>
          <w:p w:rsidRPr="006C3813" w:rsidR="00C3125F" w:rsidP="00913B46" w:rsidRDefault="00C3125F" w14:paraId="280FDBC3" w14:textId="5E04DDDD">
            <w:pPr>
              <w:shd w:val="clear" w:color="auto" w:fill="FFFFFF"/>
              <w:jc w:val="both"/>
            </w:pPr>
            <w:r w:rsidRPr="006C3813">
              <w:t>1.Noteikumi nosaka:</w:t>
            </w:r>
          </w:p>
          <w:p w:rsidRPr="006C3813" w:rsidR="00C3125F" w:rsidP="00913B46" w:rsidRDefault="00C3125F" w14:paraId="17C2354A" w14:textId="77777777">
            <w:pPr>
              <w:pStyle w:val="tv213"/>
              <w:spacing w:before="0" w:beforeAutospacing="0" w:after="0" w:afterAutospacing="0"/>
              <w:jc w:val="both"/>
            </w:pPr>
            <w:r w:rsidRPr="006C3813">
              <w:t>1.1. prasības attiecībā uz pakalpojumu sniegšanai komerciālajos maršrutos (reisos) izmantojamo transportlīdzekļu vecumu un aprīkojumu, pakalpojuma sniegšanu komerciālajā maršrutā (reisā) un biļešu tirdzniecību;</w:t>
            </w:r>
          </w:p>
          <w:p w:rsidRPr="006C3813" w:rsidR="00C3125F" w:rsidP="00913B46" w:rsidRDefault="00C3125F" w14:paraId="295B7027" w14:textId="50790296">
            <w:pPr>
              <w:pStyle w:val="tv213"/>
              <w:spacing w:before="0" w:beforeAutospacing="0" w:after="0" w:afterAutospacing="0"/>
              <w:jc w:val="both"/>
            </w:pPr>
            <w:r w:rsidRPr="006C3813">
              <w:t>1.2.</w:t>
            </w:r>
            <w:r w:rsidR="00913B46">
              <w:t xml:space="preserve"> </w:t>
            </w:r>
            <w:r w:rsidRPr="00913B46" w:rsidR="00913B46">
              <w:t>valsts sabiedrības ar ierobežotu atbildību “Autotransporta direkcija” (turpmāk - Autotransporta direkcija) maršruta atļaujas saņemšanai iesniedzamā pieteikuma formu un tajā sniedzamās informācijas apjomu.</w:t>
            </w:r>
          </w:p>
          <w:p w:rsidRPr="006C3813" w:rsidR="00C3125F" w:rsidP="00C3125F" w:rsidRDefault="00C3125F" w14:paraId="25CE70B0" w14:textId="33EA54E5">
            <w:pPr>
              <w:shd w:val="clear" w:color="auto" w:fill="FFFFFF"/>
              <w:spacing w:after="120"/>
              <w:jc w:val="both"/>
            </w:pPr>
          </w:p>
        </w:tc>
      </w:tr>
      <w:tr w:rsidRPr="006C3813" w:rsidR="00C3125F" w:rsidTr="004C5B1E" w14:paraId="4E849F83" w14:textId="77777777">
        <w:trPr>
          <w:trHeight w:val="699"/>
        </w:trPr>
        <w:tc>
          <w:tcPr>
            <w:tcW w:w="562" w:type="dxa"/>
          </w:tcPr>
          <w:p w:rsidRPr="006C3813" w:rsidR="00C3125F" w:rsidP="004C5B1E" w:rsidRDefault="00C3125F" w14:paraId="6DC3E138" w14:textId="77777777">
            <w:pPr>
              <w:pStyle w:val="naisc"/>
              <w:numPr>
                <w:ilvl w:val="0"/>
                <w:numId w:val="9"/>
              </w:numPr>
              <w:spacing w:before="0" w:after="0"/>
              <w:ind w:left="313"/>
            </w:pPr>
          </w:p>
        </w:tc>
        <w:tc>
          <w:tcPr>
            <w:tcW w:w="2552" w:type="dxa"/>
          </w:tcPr>
          <w:p w:rsidRPr="00EE1829" w:rsidR="00C3125F" w:rsidP="00EE1829" w:rsidRDefault="000B285F" w14:paraId="0EA416C2" w14:textId="1D54BE0E">
            <w:pPr>
              <w:jc w:val="both"/>
            </w:pPr>
            <w:r w:rsidRPr="006C3813">
              <w:rPr>
                <w:rFonts w:eastAsiaTheme="minorEastAsia"/>
              </w:rPr>
              <w:t>2.</w:t>
            </w:r>
            <w:r w:rsidRPr="006C3813" w:rsidR="00C3125F">
              <w:rPr>
                <w:rFonts w:eastAsiaTheme="minorEastAsia"/>
              </w:rPr>
              <w:t xml:space="preserve">Noteikumi attiecas uz tādu pasažieru pārvadājumu pakalpojumu sniegšanu reģionālas nozīmes maršrutā (reisā), </w:t>
            </w:r>
            <w:r w:rsidRPr="006C3813" w:rsidR="00C3125F">
              <w:t>kurā no valsts vai pašvaldības budžeta netiek kompensēti ar pakalpojumu sniegšanu saistītie izdevumi un zaudējumi.</w:t>
            </w:r>
          </w:p>
        </w:tc>
        <w:tc>
          <w:tcPr>
            <w:tcW w:w="4961" w:type="dxa"/>
          </w:tcPr>
          <w:p w:rsidRPr="00EE1829" w:rsidR="00C3125F" w:rsidP="00EE1829" w:rsidRDefault="00C15FBE" w14:paraId="7F923BA7" w14:textId="3B187FF6">
            <w:pPr>
              <w:jc w:val="both"/>
            </w:pPr>
            <w:r>
              <w:rPr>
                <w:color w:val="000000"/>
                <w:bdr w:val="none" w:color="auto" w:sz="0" w:space="0" w:frame="1"/>
                <w:shd w:val="clear" w:color="auto" w:fill="FFFFFF"/>
              </w:rPr>
              <w:t xml:space="preserve">2. </w:t>
            </w:r>
            <w:r w:rsidRPr="006C3813" w:rsidR="00C3125F">
              <w:rPr>
                <w:color w:val="000000"/>
                <w:bdr w:val="none" w:color="auto" w:sz="0" w:space="0" w:frame="1"/>
                <w:shd w:val="clear" w:color="auto" w:fill="FFFFFF"/>
              </w:rPr>
              <w:t>Likuma 1. panta 2.</w:t>
            </w:r>
            <w:r w:rsidRPr="006C3813" w:rsidR="00C3125F">
              <w:rPr>
                <w:color w:val="000000"/>
                <w:bdr w:val="none" w:color="auto" w:sz="0" w:space="0" w:frame="1"/>
                <w:shd w:val="clear" w:color="auto" w:fill="FFFFFF"/>
                <w:vertAlign w:val="superscript"/>
              </w:rPr>
              <w:t>1</w:t>
            </w:r>
            <w:r w:rsidRPr="006C3813" w:rsidR="00C3125F">
              <w:rPr>
                <w:color w:val="000000"/>
                <w:bdr w:val="none" w:color="auto" w:sz="0" w:space="0" w:frame="1"/>
                <w:shd w:val="clear" w:color="auto" w:fill="FFFFFF"/>
              </w:rPr>
              <w:t> punkts noteic, ka komerciālais maršruts ir reģionālās nozīmes maršruts, kurā no valsts vai pašvaldības budžeta netiek kompensēti ar pakalpojumu sniegšanu saistītie izdevumi un zaudējumi. Ievērojot minēto, nav skaidrs, kāds mērķis ir projekta 2. punktam, jo tajā ietvertais regulējums jau izriet no likuma 1. panta 2.</w:t>
            </w:r>
            <w:r w:rsidRPr="006C3813" w:rsidR="00C3125F">
              <w:rPr>
                <w:color w:val="000000"/>
                <w:bdr w:val="none" w:color="auto" w:sz="0" w:space="0" w:frame="1"/>
                <w:shd w:val="clear" w:color="auto" w:fill="FFFFFF"/>
                <w:vertAlign w:val="superscript"/>
              </w:rPr>
              <w:t>1</w:t>
            </w:r>
            <w:r w:rsidRPr="006C3813" w:rsidR="00C3125F">
              <w:rPr>
                <w:color w:val="000000"/>
                <w:bdr w:val="none" w:color="auto" w:sz="0" w:space="0" w:frame="1"/>
                <w:shd w:val="clear" w:color="auto" w:fill="FFFFFF"/>
              </w:rPr>
              <w:t> punkta un projekta 1. punkta, kurā skaidri noteikts, ka noteikumi attiecas uz komerciālajiem maršrutiem (reisiem). Ievērojot minēto, lūdzam svītrot projekta 2. punktu, jo tam nav juridiskās slodzes.</w:t>
            </w:r>
          </w:p>
        </w:tc>
        <w:tc>
          <w:tcPr>
            <w:tcW w:w="2693" w:type="dxa"/>
          </w:tcPr>
          <w:p w:rsidRPr="006C3813" w:rsidR="00C3125F" w:rsidP="00E704FC" w:rsidRDefault="00C3125F" w14:paraId="28077CFE" w14:textId="77777777">
            <w:pPr>
              <w:pStyle w:val="naisc"/>
              <w:spacing w:before="0" w:after="0"/>
              <w:jc w:val="both"/>
              <w:rPr>
                <w:b/>
              </w:rPr>
            </w:pPr>
            <w:r w:rsidRPr="006C3813">
              <w:rPr>
                <w:b/>
              </w:rPr>
              <w:t>Iebildums ir ņemts vērā</w:t>
            </w:r>
          </w:p>
        </w:tc>
        <w:tc>
          <w:tcPr>
            <w:tcW w:w="4253" w:type="dxa"/>
          </w:tcPr>
          <w:p w:rsidRPr="006C3813" w:rsidR="000B285F" w:rsidP="00C3125F" w:rsidRDefault="00913B46" w14:paraId="3DADC5A8" w14:textId="717560B0">
            <w:pPr>
              <w:jc w:val="both"/>
            </w:pPr>
            <w:r>
              <w:t>Svītrots</w:t>
            </w:r>
            <w:r w:rsidRPr="006C3813" w:rsidR="000B285F">
              <w:t xml:space="preserve"> noteikumu projekta 2.punkts, attiecīgi mainot noteikuma projekta numerāciju. </w:t>
            </w:r>
          </w:p>
        </w:tc>
      </w:tr>
      <w:tr w:rsidRPr="006C3813" w:rsidR="00C3125F" w:rsidTr="004C5B1E" w14:paraId="3E5552ED" w14:textId="77777777">
        <w:trPr>
          <w:trHeight w:val="699"/>
        </w:trPr>
        <w:tc>
          <w:tcPr>
            <w:tcW w:w="562" w:type="dxa"/>
          </w:tcPr>
          <w:p w:rsidRPr="006C3813" w:rsidR="00C3125F" w:rsidP="004C5B1E" w:rsidRDefault="00C3125F" w14:paraId="50E84A7E" w14:textId="77777777">
            <w:pPr>
              <w:pStyle w:val="naisc"/>
              <w:numPr>
                <w:ilvl w:val="0"/>
                <w:numId w:val="9"/>
              </w:numPr>
              <w:spacing w:before="0" w:after="0"/>
              <w:ind w:left="313"/>
            </w:pPr>
          </w:p>
        </w:tc>
        <w:tc>
          <w:tcPr>
            <w:tcW w:w="2552" w:type="dxa"/>
          </w:tcPr>
          <w:p w:rsidRPr="00EE1829" w:rsidR="00C3125F" w:rsidP="00EE1829" w:rsidRDefault="000B285F" w14:paraId="669F5FA3" w14:textId="16A34CFE">
            <w:pPr>
              <w:jc w:val="both"/>
            </w:pPr>
            <w:r w:rsidRPr="006C3813">
              <w:t xml:space="preserve">3.Pārvadātājs pieteikumu maršruta atļaujas saņemšanai iesniedz, aizpildot speciālu tiešsaistes formu (pielikums) valsts sabiedrības ar ierobežotu atbildību "Autotransporta direkcija" (turpmāk - Autotransporta direkcija)  tīmekļvietnē (www.atd.lv) (e-pakalpojums), identifikācijai izmantojot vienotajā valsts un pašvaldību pakalpojumu portālā (www.latvija.lv) </w:t>
            </w:r>
            <w:r w:rsidRPr="006C3813">
              <w:lastRenderedPageBreak/>
              <w:t xml:space="preserve">pieejamos personas identifikācijas līdzekļus. </w:t>
            </w:r>
          </w:p>
        </w:tc>
        <w:tc>
          <w:tcPr>
            <w:tcW w:w="4961" w:type="dxa"/>
          </w:tcPr>
          <w:p w:rsidRPr="006C3813" w:rsidR="00C3125F" w:rsidP="00E704FC" w:rsidRDefault="00C15FBE" w14:paraId="4B05FA43" w14:textId="082BE227">
            <w:pPr>
              <w:pStyle w:val="BodyText2"/>
              <w:tabs>
                <w:tab w:val="left" w:pos="1125"/>
              </w:tabs>
              <w:spacing w:after="0" w:line="240" w:lineRule="auto"/>
              <w:jc w:val="both"/>
              <w:rPr>
                <w:b/>
              </w:rPr>
            </w:pPr>
            <w:r>
              <w:rPr>
                <w:color w:val="000000"/>
                <w:bdr w:val="none" w:color="auto" w:sz="0" w:space="0" w:frame="1"/>
                <w:shd w:val="clear" w:color="auto" w:fill="FFFFFF"/>
              </w:rPr>
              <w:lastRenderedPageBreak/>
              <w:t xml:space="preserve">3. </w:t>
            </w:r>
            <w:r w:rsidRPr="006C3813" w:rsidR="000B285F">
              <w:rPr>
                <w:color w:val="000000"/>
                <w:bdr w:val="none" w:color="auto" w:sz="0" w:space="0" w:frame="1"/>
                <w:shd w:val="clear" w:color="auto" w:fill="FFFFFF"/>
              </w:rPr>
              <w:t xml:space="preserve">No projekta 3. punkta izriet, ka pārvadātājs pieteikumu maršruta atļaujas saņemšanai ir tiesīgs iesniegt tikai elektroniski. Vēršam uzmanību, ka Administratīvā procesa likuma 56. panta pirmā daļa noteic, ka iesniegumu var iesniegt mutvārdos vai </w:t>
            </w:r>
            <w:proofErr w:type="spellStart"/>
            <w:r w:rsidRPr="006C3813" w:rsidR="000B285F">
              <w:rPr>
                <w:color w:val="000000"/>
                <w:bdr w:val="none" w:color="auto" w:sz="0" w:space="0" w:frame="1"/>
                <w:shd w:val="clear" w:color="auto" w:fill="FFFFFF"/>
              </w:rPr>
              <w:t>rakstveidā</w:t>
            </w:r>
            <w:proofErr w:type="spellEnd"/>
            <w:r w:rsidRPr="006C3813" w:rsidR="000B285F">
              <w:rPr>
                <w:color w:val="000000"/>
                <w:bdr w:val="none" w:color="auto" w:sz="0" w:space="0" w:frame="1"/>
                <w:shd w:val="clear" w:color="auto" w:fill="FFFFFF"/>
              </w:rPr>
              <w:t xml:space="preserve">. Administratīvā procesa likuma 3. panta pirmā daļa noteic, ka šo likumu piemēro administratīvajā procesā iestādē, ciktāl citu likumu speciālajās tiesību normās nav noteikta cita kārtība. Līdz ar to speciālajā likumā var paredzēt citādāku regulējumu nekā Administratīvā procesa likumā, bet projekta sākotnējās ietekmes novērtējuma ziņojuma (turpmāk – anotācija) I sadaļas 2. punktā nav informācijas, no kuras likuma normas izriet Ministru kabineta tiesības noteikt, ka persona var iesniegt iesniegumu maršruta atļaujas saņemšanai tikai elektroniski. Ievērojot minēto, lūdzam </w:t>
            </w:r>
            <w:r w:rsidRPr="006C3813" w:rsidR="000B285F">
              <w:rPr>
                <w:color w:val="000000"/>
                <w:bdr w:val="none" w:color="auto" w:sz="0" w:space="0" w:frame="1"/>
                <w:shd w:val="clear" w:color="auto" w:fill="FFFFFF"/>
              </w:rPr>
              <w:lastRenderedPageBreak/>
              <w:t>precizēt projektu vai papildināt anotāciju ar atbilstošu pamatojumu.</w:t>
            </w:r>
          </w:p>
        </w:tc>
        <w:tc>
          <w:tcPr>
            <w:tcW w:w="2693" w:type="dxa"/>
          </w:tcPr>
          <w:p w:rsidRPr="006C3813" w:rsidR="00C3125F" w:rsidP="00E704FC" w:rsidRDefault="00C3125F" w14:paraId="3F5EADCA" w14:textId="77777777">
            <w:pPr>
              <w:pStyle w:val="naisc"/>
              <w:spacing w:before="0" w:after="0"/>
              <w:jc w:val="both"/>
              <w:rPr>
                <w:b/>
              </w:rPr>
            </w:pPr>
            <w:r w:rsidRPr="006C3813">
              <w:rPr>
                <w:b/>
              </w:rPr>
              <w:lastRenderedPageBreak/>
              <w:t>Iebildums ir ņemts vērā</w:t>
            </w:r>
          </w:p>
        </w:tc>
        <w:tc>
          <w:tcPr>
            <w:tcW w:w="4253" w:type="dxa"/>
          </w:tcPr>
          <w:p w:rsidRPr="006C3813" w:rsidR="0085205F" w:rsidP="0085205F" w:rsidRDefault="0085205F" w14:paraId="3C067AD5" w14:textId="7D573BEF">
            <w:pPr>
              <w:jc w:val="both"/>
            </w:pPr>
            <w:r w:rsidRPr="006C3813">
              <w:t>2. Pārvadātājs pieteikumu maršruta atļaujas saņemšanai iesniedz, aizpildot pieteikuma formu (pielikums). Iesniedzot pieteikumu elektroniski, pārvadātājs aizpilda speciālu tiešsaistes formu Autotransporta direkcijas tīmekļvietnē (www.atd.lv) (e-pakalpojums), identifikācijai izmantojot vienotajā valsts un pašvaldību pakalpojumu portālā (www.latvija.lv) pieejamos personas identifikācijas līdzekļus.</w:t>
            </w:r>
          </w:p>
          <w:p w:rsidRPr="006C3813" w:rsidR="000B285F" w:rsidP="00E704FC" w:rsidRDefault="000B285F" w14:paraId="6FE1A3C9" w14:textId="5FA30C80">
            <w:pPr>
              <w:pStyle w:val="naisf"/>
              <w:ind w:firstLine="0"/>
            </w:pPr>
          </w:p>
        </w:tc>
      </w:tr>
      <w:tr w:rsidRPr="006C3813" w:rsidR="00C3125F" w:rsidTr="004C5B1E" w14:paraId="2B9236F3" w14:textId="77777777">
        <w:trPr>
          <w:trHeight w:val="699"/>
        </w:trPr>
        <w:tc>
          <w:tcPr>
            <w:tcW w:w="562" w:type="dxa"/>
          </w:tcPr>
          <w:p w:rsidRPr="006C3813" w:rsidR="00C3125F" w:rsidP="004C5B1E" w:rsidRDefault="00C3125F" w14:paraId="6A5B2024" w14:textId="77777777">
            <w:pPr>
              <w:pStyle w:val="naisc"/>
              <w:numPr>
                <w:ilvl w:val="0"/>
                <w:numId w:val="9"/>
              </w:numPr>
              <w:spacing w:before="0" w:after="0"/>
              <w:ind w:left="313"/>
            </w:pPr>
          </w:p>
        </w:tc>
        <w:tc>
          <w:tcPr>
            <w:tcW w:w="2552" w:type="dxa"/>
          </w:tcPr>
          <w:p w:rsidRPr="006C3813" w:rsidR="00A14A2C" w:rsidP="00A14A2C" w:rsidRDefault="00A14A2C" w14:paraId="4E7DCE6C" w14:textId="77777777">
            <w:pPr>
              <w:pStyle w:val="ListParagraph"/>
              <w:numPr>
                <w:ilvl w:val="0"/>
                <w:numId w:val="9"/>
              </w:numPr>
              <w:spacing w:after="0" w:line="240" w:lineRule="auto"/>
              <w:ind w:left="42" w:firstLine="0"/>
              <w:jc w:val="both"/>
              <w:rPr>
                <w:rFonts w:ascii="Times New Roman" w:hAnsi="Times New Roman"/>
                <w:sz w:val="24"/>
                <w:szCs w:val="24"/>
              </w:rPr>
            </w:pPr>
            <w:r w:rsidRPr="006C3813">
              <w:rPr>
                <w:rFonts w:ascii="Times New Roman" w:hAnsi="Times New Roman"/>
                <w:sz w:val="24"/>
                <w:szCs w:val="24"/>
              </w:rPr>
              <w:t>Jauna komerciālā maršruta  (reisa) atklāšanu vai esoša komerciālā maršruta (reisa) grozīšanu var ierosināt Sabiedriskā transporta padome, plānošanas reģions, pārvadātājs, kā arī jebkura juridiska vai fiziska persona, pamatojot ierosināto izmaiņu nepieciešamību. Pārvadātājs priekšlikumu jauna komerciālā maršruta (reisa) atklāšanu vai esoša komerciālā maršruta (reisa) grozīšanu iesniedz, aizpildot šo noteikumu 3.punktā minēto tiešsaistes formu.</w:t>
            </w:r>
          </w:p>
          <w:p w:rsidRPr="006C3813" w:rsidR="00C3125F" w:rsidP="00A14A2C" w:rsidRDefault="00C3125F" w14:paraId="535813AE" w14:textId="77777777">
            <w:pPr>
              <w:pStyle w:val="naisf"/>
              <w:ind w:left="42" w:firstLine="0"/>
              <w:rPr>
                <w:color w:val="000000"/>
              </w:rPr>
            </w:pPr>
          </w:p>
        </w:tc>
        <w:tc>
          <w:tcPr>
            <w:tcW w:w="4961" w:type="dxa"/>
          </w:tcPr>
          <w:p w:rsidRPr="006C3813" w:rsidR="00A14A2C" w:rsidP="00A14A2C" w:rsidRDefault="00E62293" w14:paraId="127B76CF" w14:textId="0CA025DA">
            <w:pPr>
              <w:shd w:val="clear" w:color="auto" w:fill="FFFFFF"/>
              <w:jc w:val="both"/>
              <w:textAlignment w:val="baseline"/>
              <w:rPr>
                <w:color w:val="000000"/>
                <w:bdr w:val="none" w:color="auto" w:sz="0" w:space="0" w:frame="1"/>
                <w:shd w:val="clear" w:color="auto" w:fill="FFFFFF"/>
              </w:rPr>
            </w:pPr>
            <w:r>
              <w:rPr>
                <w:color w:val="000000"/>
                <w:bdr w:val="none" w:color="auto" w:sz="0" w:space="0" w:frame="1"/>
                <w:shd w:val="clear" w:color="auto" w:fill="FFFFFF"/>
              </w:rPr>
              <w:t xml:space="preserve">4. </w:t>
            </w:r>
            <w:r w:rsidRPr="006C3813" w:rsidR="00A14A2C">
              <w:rPr>
                <w:color w:val="000000"/>
                <w:bdr w:val="none" w:color="auto" w:sz="0" w:space="0" w:frame="1"/>
                <w:shd w:val="clear" w:color="auto" w:fill="FFFFFF"/>
              </w:rPr>
              <w:t xml:space="preserve">Projekta 5. punkts ir neskaidrs. Lūdzam papildināt anotāciju ar skaidrojumu, vai ar jauna komerciālā maršruta (reisa) atklāšanu un esoša komerciālā maršruta (reisa) grozīšanu ir domāta maršruta atļaujas grozīšana. Ievērojot minēto, ja projekta 5. punktā tiek regulēta atļaujas grozīšanas kārtība, tad šāds regulējums dublē projekta 3. punktu, kas noteic maršruta atļaujas pieteikuma iesniegšanas kārtību, un būtu svītrojams. </w:t>
            </w:r>
          </w:p>
          <w:p w:rsidRPr="006C3813" w:rsidR="00A14A2C" w:rsidP="00A14A2C" w:rsidRDefault="00A14A2C" w14:paraId="2589909C" w14:textId="77777777">
            <w:pPr>
              <w:shd w:val="clear" w:color="auto" w:fill="FFFFFF"/>
              <w:jc w:val="both"/>
              <w:textAlignment w:val="baseline"/>
              <w:rPr>
                <w:color w:val="000000"/>
                <w:bdr w:val="none" w:color="auto" w:sz="0" w:space="0" w:frame="1"/>
                <w:shd w:val="clear" w:color="auto" w:fill="FFFFFF"/>
              </w:rPr>
            </w:pPr>
            <w:r w:rsidRPr="006C3813">
              <w:rPr>
                <w:color w:val="000000"/>
                <w:bdr w:val="none" w:color="auto" w:sz="0" w:space="0" w:frame="1"/>
                <w:shd w:val="clear" w:color="auto" w:fill="FFFFFF"/>
              </w:rPr>
              <w:t xml:space="preserve">Vienlaikus jānorāda, ka saskaņā ar projekta II nodaļas nosaukumu tajā ietver nosacījumus maršruta atļaujas saņemšanai. Ja projekta 5. punktā tiek regulēta jauna komerciālā maršruta (reisa) atklāšanas vai esoša komerciālā maršruta (reisa) grozīšanas kārtība, kas nav saistīta ar maršruta atļaujas saņemšanu, tad lūdzam izvērtēt projekta 5. punkta atbilstību projekta II nodaļai un atbilstoši precizēt projektu. </w:t>
            </w:r>
          </w:p>
          <w:p w:rsidRPr="006C3813" w:rsidR="00C3125F" w:rsidP="00E704FC" w:rsidRDefault="00C3125F" w14:paraId="70A8FFFF" w14:textId="2D0ACD87">
            <w:pPr>
              <w:pStyle w:val="BodyText2"/>
              <w:tabs>
                <w:tab w:val="left" w:pos="1125"/>
              </w:tabs>
              <w:spacing w:after="0" w:line="240" w:lineRule="auto"/>
              <w:jc w:val="both"/>
              <w:rPr>
                <w:b/>
              </w:rPr>
            </w:pPr>
          </w:p>
        </w:tc>
        <w:tc>
          <w:tcPr>
            <w:tcW w:w="2693" w:type="dxa"/>
          </w:tcPr>
          <w:p w:rsidRPr="006C3813" w:rsidR="00C3125F" w:rsidP="00E704FC" w:rsidRDefault="00C3125F" w14:paraId="1E71BE7E" w14:textId="77777777">
            <w:pPr>
              <w:pStyle w:val="naisc"/>
              <w:spacing w:before="0" w:after="0"/>
              <w:jc w:val="both"/>
              <w:rPr>
                <w:b/>
              </w:rPr>
            </w:pPr>
            <w:r w:rsidRPr="006C3813">
              <w:rPr>
                <w:b/>
              </w:rPr>
              <w:t>Iebildums ir ņemts vērā</w:t>
            </w:r>
          </w:p>
        </w:tc>
        <w:tc>
          <w:tcPr>
            <w:tcW w:w="4253" w:type="dxa"/>
          </w:tcPr>
          <w:p w:rsidR="00B635CA" w:rsidP="00A14A2C" w:rsidRDefault="00841709" w14:paraId="454458A2" w14:textId="18558642">
            <w:pPr>
              <w:jc w:val="both"/>
            </w:pPr>
            <w:r>
              <w:t>5</w:t>
            </w:r>
            <w:r w:rsidRPr="006C3813" w:rsidR="00A14A2C">
              <w:t>.</w:t>
            </w:r>
            <w:r w:rsidR="00B9716F">
              <w:t xml:space="preserve"> </w:t>
            </w:r>
            <w:r w:rsidRPr="006C3813" w:rsidR="00A14A2C">
              <w:t xml:space="preserve">Jauna komerciālā maršruta (reisa) izveidošanu vai esoša komerciālā maršruta (reisa) grozīšanu var ierosināt Sabiedriskā transporta padome,  pārvadātājs, kā arī jebkura juridiska vai fiziska persona, pamatojot ierosināto izmaiņu nepieciešamību. Pārvadātājs priekšlikumu jauna komerciālā maršruta (reisa) izveidošanai vai </w:t>
            </w:r>
            <w:r w:rsidRPr="006C3813" w:rsidR="00F76EEF">
              <w:t>pastāvošā</w:t>
            </w:r>
            <w:r w:rsidRPr="006C3813" w:rsidR="00A14A2C">
              <w:t xml:space="preserve"> komerciālā maršruta (reisa) grozīšanai iesniedz, aizpildot šo noteikumu 2.punktā minēto formu.</w:t>
            </w:r>
          </w:p>
          <w:p w:rsidR="00B9716F" w:rsidP="00A14A2C" w:rsidRDefault="00B9716F" w14:paraId="6B004B4E" w14:textId="77777777">
            <w:pPr>
              <w:jc w:val="both"/>
            </w:pPr>
          </w:p>
          <w:p w:rsidR="00B635CA" w:rsidP="00B635CA" w:rsidRDefault="00841709" w14:paraId="316B61D0" w14:textId="3EDC715A">
            <w:pPr>
              <w:jc w:val="both"/>
            </w:pPr>
            <w:r w:rsidRPr="004F32AF">
              <w:t>6</w:t>
            </w:r>
            <w:r w:rsidRPr="004F32AF" w:rsidR="00B635CA">
              <w:t>.</w:t>
            </w:r>
            <w:r w:rsidR="00B9716F">
              <w:t xml:space="preserve"> </w:t>
            </w:r>
            <w:r w:rsidRPr="004F32AF" w:rsidR="00B635CA">
              <w:t>Autotransporta direkcija, akceptējot pārvadātāja šo noteikumu 5.punktā ierosināto priekšlikumu, pārbauda vai pārvadātājs atbilst šo noteikumu 4.punktam un izsniedz tam maršruta atļauju, ja pārvadātājs atbilst šo noteikumu 4.punktam. Vienlaikus informācija par jaunizveidoto vai grozīto komerciālo maršrutu (reisu) tiek publicēta Autotransporta direkcijas tīmekļvietnē un pārvadātājs pieteikumu maršruta atļaujas saņemšanai iesniedz, atbilstoši šo noteikumu 2.punktam.</w:t>
            </w:r>
          </w:p>
          <w:p w:rsidR="00B635CA" w:rsidP="00B635CA" w:rsidRDefault="00841709" w14:paraId="52DE3385" w14:textId="2AFF6576">
            <w:pPr>
              <w:jc w:val="both"/>
            </w:pPr>
            <w:r w:rsidRPr="004F32AF">
              <w:t>7</w:t>
            </w:r>
            <w:r w:rsidRPr="004F32AF" w:rsidR="00B635CA">
              <w:t>.Autotransporta direkcija, akceptējot Sabiedriskā transporta padomes</w:t>
            </w:r>
            <w:r w:rsidR="00F800E3">
              <w:t>,</w:t>
            </w:r>
            <w:r w:rsidRPr="004F32AF" w:rsidR="00B635CA">
              <w:t xml:space="preserve"> fiziskas vai juridiskas personas šo noteikumu 5.punktā ierosināto priekšlikumu, informāciju par jaunizveidoto vai grozīto </w:t>
            </w:r>
            <w:r w:rsidRPr="004F32AF" w:rsidR="00B635CA">
              <w:lastRenderedPageBreak/>
              <w:t>komerciālo maršrutu (reisu) publicē Autotransporta direkcijas tīmekļvietnē un pārvadātājs pieteikumu maršruta atļaujas saņemšanai iesniedz, atbilstoši šo noteikumu 2.punktam.</w:t>
            </w:r>
          </w:p>
          <w:p w:rsidRPr="006C3813" w:rsidR="00C3125F" w:rsidP="00190889" w:rsidRDefault="001E64F1" w14:paraId="2989EE93" w14:textId="27589AE0">
            <w:pPr>
              <w:jc w:val="both"/>
            </w:pPr>
            <w:r w:rsidRPr="006C3813">
              <w:rPr>
                <w:color w:val="000000"/>
              </w:rPr>
              <w:t>Papildināta noteikumu projekta anotācija.</w:t>
            </w:r>
          </w:p>
        </w:tc>
      </w:tr>
      <w:tr w:rsidRPr="006C3813" w:rsidR="00C3125F" w:rsidTr="004C5B1E" w14:paraId="77BE7F82" w14:textId="77777777">
        <w:trPr>
          <w:trHeight w:val="699"/>
        </w:trPr>
        <w:tc>
          <w:tcPr>
            <w:tcW w:w="562" w:type="dxa"/>
          </w:tcPr>
          <w:p w:rsidRPr="006C3813" w:rsidR="00C3125F" w:rsidP="004C07D9" w:rsidRDefault="004C07D9" w14:paraId="2352CEF0" w14:textId="0DBD2DA6">
            <w:pPr>
              <w:pStyle w:val="naisc"/>
              <w:spacing w:before="0" w:after="0"/>
              <w:ind w:left="142"/>
            </w:pPr>
            <w:r>
              <w:lastRenderedPageBreak/>
              <w:t>5.</w:t>
            </w:r>
          </w:p>
        </w:tc>
        <w:tc>
          <w:tcPr>
            <w:tcW w:w="2552" w:type="dxa"/>
          </w:tcPr>
          <w:p w:rsidRPr="004C07D9" w:rsidR="00C3125F" w:rsidP="004C07D9" w:rsidRDefault="004C07D9" w14:paraId="3AD98BAE" w14:textId="77C09B65">
            <w:pPr>
              <w:ind w:left="142"/>
              <w:jc w:val="both"/>
              <w:rPr>
                <w:rFonts w:eastAsiaTheme="minorEastAsia"/>
              </w:rPr>
            </w:pPr>
            <w:r>
              <w:rPr>
                <w:rFonts w:eastAsiaTheme="minorEastAsia"/>
                <w:bCs/>
              </w:rPr>
              <w:t xml:space="preserve">7. </w:t>
            </w:r>
            <w:r w:rsidRPr="004C07D9" w:rsidR="00A14A2C">
              <w:rPr>
                <w:rFonts w:eastAsiaTheme="minorEastAsia"/>
                <w:bCs/>
              </w:rPr>
              <w:t>Autotransporta direkcija komerciālā maršruta (reisa) atļauju aptur vai anulē Sabiedriskā transporta pakalpojumu likuma 8.</w:t>
            </w:r>
            <w:r w:rsidRPr="004C07D9" w:rsidR="00A14A2C">
              <w:rPr>
                <w:rFonts w:eastAsiaTheme="minorEastAsia"/>
                <w:bCs/>
                <w:vertAlign w:val="superscript"/>
              </w:rPr>
              <w:t>1</w:t>
            </w:r>
            <w:r w:rsidRPr="004C07D9" w:rsidR="00A14A2C">
              <w:rPr>
                <w:rFonts w:eastAsiaTheme="minorEastAsia"/>
                <w:bCs/>
              </w:rPr>
              <w:t>panta piektajā daļā paredzētajos gadījumos. Lēmumā par maršruta atļaujas</w:t>
            </w:r>
            <w:r w:rsidRPr="004C07D9" w:rsidR="00A14A2C">
              <w:rPr>
                <w:rFonts w:eastAsiaTheme="minorEastAsia"/>
              </w:rPr>
              <w:t xml:space="preserve"> apturēšanu norāda termiņu konstatēto neatbilstību novēršanai. </w:t>
            </w:r>
          </w:p>
        </w:tc>
        <w:tc>
          <w:tcPr>
            <w:tcW w:w="4961" w:type="dxa"/>
          </w:tcPr>
          <w:p w:rsidRPr="006C3813" w:rsidR="00C3125F" w:rsidP="00E704FC" w:rsidRDefault="000E179A" w14:paraId="51E19CBA" w14:textId="7D1797AC">
            <w:pPr>
              <w:spacing w:line="259" w:lineRule="auto"/>
              <w:jc w:val="both"/>
            </w:pPr>
            <w:r>
              <w:rPr>
                <w:color w:val="000000"/>
                <w:bdr w:val="none" w:color="auto" w:sz="0" w:space="0" w:frame="1"/>
                <w:shd w:val="clear" w:color="auto" w:fill="FFFFFF"/>
              </w:rPr>
              <w:t xml:space="preserve">5. </w:t>
            </w:r>
            <w:r w:rsidRPr="006C3813" w:rsidR="00A14A2C">
              <w:rPr>
                <w:color w:val="000000"/>
                <w:bdr w:val="none" w:color="auto" w:sz="0" w:space="0" w:frame="1"/>
                <w:shd w:val="clear" w:color="auto" w:fill="FFFFFF"/>
              </w:rPr>
              <w:t>Projekta 7. punkta pirmais teikums ir deklaratīvs, tāpēc atbilstoši noteikumu Nr. 108 3.1. apakšpunktam lūdzam to svītrot.</w:t>
            </w:r>
          </w:p>
          <w:p w:rsidRPr="006C3813" w:rsidR="00C3125F" w:rsidP="00E704FC" w:rsidRDefault="00C3125F" w14:paraId="57466ABA" w14:textId="77777777">
            <w:pPr>
              <w:pStyle w:val="BodyText2"/>
              <w:tabs>
                <w:tab w:val="left" w:pos="1125"/>
              </w:tabs>
              <w:spacing w:after="0" w:line="240" w:lineRule="auto"/>
              <w:jc w:val="both"/>
              <w:rPr>
                <w:b/>
              </w:rPr>
            </w:pPr>
          </w:p>
        </w:tc>
        <w:tc>
          <w:tcPr>
            <w:tcW w:w="2693" w:type="dxa"/>
          </w:tcPr>
          <w:p w:rsidRPr="006C3813" w:rsidR="00C3125F" w:rsidP="00E704FC" w:rsidRDefault="00C3125F" w14:paraId="437955A2" w14:textId="77777777">
            <w:pPr>
              <w:pStyle w:val="naisc"/>
              <w:spacing w:before="0" w:after="0"/>
              <w:jc w:val="both"/>
              <w:rPr>
                <w:b/>
              </w:rPr>
            </w:pPr>
            <w:r w:rsidRPr="006C3813">
              <w:rPr>
                <w:b/>
              </w:rPr>
              <w:t>Iebildums ir ņemts vērā</w:t>
            </w:r>
          </w:p>
          <w:p w:rsidRPr="006C3813" w:rsidR="00C3125F" w:rsidP="00E704FC" w:rsidRDefault="00C3125F" w14:paraId="20D70F8E" w14:textId="77777777">
            <w:pPr>
              <w:pStyle w:val="naisc"/>
              <w:spacing w:before="0" w:after="0"/>
              <w:jc w:val="both"/>
              <w:rPr>
                <w:b/>
              </w:rPr>
            </w:pPr>
          </w:p>
        </w:tc>
        <w:tc>
          <w:tcPr>
            <w:tcW w:w="4253" w:type="dxa"/>
          </w:tcPr>
          <w:p w:rsidRPr="006C3813" w:rsidR="00F76EEF" w:rsidP="00F76EEF" w:rsidRDefault="00BF7D6B" w14:paraId="3E010DEB" w14:textId="140EE051">
            <w:pPr>
              <w:jc w:val="both"/>
              <w:rPr>
                <w:rFonts w:eastAsiaTheme="minorEastAsia"/>
              </w:rPr>
            </w:pPr>
            <w:r>
              <w:rPr>
                <w:rFonts w:eastAsiaTheme="minorEastAsia"/>
              </w:rPr>
              <w:t xml:space="preserve">Svītrots </w:t>
            </w:r>
            <w:r w:rsidR="00B635CA">
              <w:rPr>
                <w:rFonts w:eastAsiaTheme="minorEastAsia"/>
              </w:rPr>
              <w:t xml:space="preserve">Noteikumu projekta </w:t>
            </w:r>
            <w:r>
              <w:rPr>
                <w:rFonts w:eastAsiaTheme="minorEastAsia"/>
              </w:rPr>
              <w:t>7.</w:t>
            </w:r>
            <w:r w:rsidR="00B635CA">
              <w:rPr>
                <w:rFonts w:eastAsiaTheme="minorEastAsia"/>
              </w:rPr>
              <w:t xml:space="preserve">punkts, attiecīgi mainot </w:t>
            </w:r>
            <w:r>
              <w:rPr>
                <w:rFonts w:eastAsiaTheme="minorEastAsia"/>
              </w:rPr>
              <w:t xml:space="preserve">noteikumu projekta </w:t>
            </w:r>
            <w:r w:rsidR="00B635CA">
              <w:rPr>
                <w:rFonts w:eastAsiaTheme="minorEastAsia"/>
              </w:rPr>
              <w:t xml:space="preserve">numerāciju.  </w:t>
            </w:r>
          </w:p>
          <w:p w:rsidRPr="006C3813" w:rsidR="00A14A2C" w:rsidP="00A14A2C" w:rsidRDefault="00A14A2C" w14:paraId="1FBDD1C7" w14:textId="497FD41A">
            <w:pPr>
              <w:jc w:val="both"/>
              <w:rPr>
                <w:rFonts w:eastAsiaTheme="minorEastAsia"/>
              </w:rPr>
            </w:pPr>
          </w:p>
          <w:p w:rsidRPr="006C3813" w:rsidR="00A14A2C" w:rsidP="00A14A2C" w:rsidRDefault="00A14A2C" w14:paraId="1605AABA" w14:textId="50257CCF">
            <w:pPr>
              <w:pStyle w:val="naisf"/>
              <w:ind w:firstLine="0"/>
            </w:pPr>
          </w:p>
          <w:p w:rsidRPr="006C3813" w:rsidR="00C3125F" w:rsidP="00A14A2C" w:rsidRDefault="00C3125F" w14:paraId="6F67AF57" w14:textId="5415B93E">
            <w:pPr>
              <w:pStyle w:val="naisf"/>
              <w:ind w:firstLine="0"/>
            </w:pPr>
          </w:p>
        </w:tc>
      </w:tr>
      <w:tr w:rsidRPr="006C3813" w:rsidR="00C3125F" w:rsidTr="004C5B1E" w14:paraId="2FCF171A" w14:textId="77777777">
        <w:trPr>
          <w:trHeight w:val="699"/>
        </w:trPr>
        <w:tc>
          <w:tcPr>
            <w:tcW w:w="562" w:type="dxa"/>
          </w:tcPr>
          <w:p w:rsidRPr="006C3813" w:rsidR="00C3125F" w:rsidP="004C5B1E" w:rsidRDefault="00C3125F" w14:paraId="622E9570" w14:textId="77777777">
            <w:pPr>
              <w:pStyle w:val="naisc"/>
              <w:numPr>
                <w:ilvl w:val="0"/>
                <w:numId w:val="9"/>
              </w:numPr>
              <w:spacing w:before="0" w:after="0"/>
              <w:ind w:left="313"/>
            </w:pPr>
          </w:p>
        </w:tc>
        <w:tc>
          <w:tcPr>
            <w:tcW w:w="2552" w:type="dxa"/>
          </w:tcPr>
          <w:p w:rsidRPr="006C3813" w:rsidR="001C24EE" w:rsidP="001C24EE" w:rsidRDefault="001C24EE" w14:paraId="4A98B172" w14:textId="77777777">
            <w:pPr>
              <w:pStyle w:val="naisf"/>
            </w:pPr>
            <w:r w:rsidRPr="006C3813">
              <w:t>8.</w:t>
            </w:r>
            <w:r w:rsidRPr="006C3813">
              <w:tab/>
              <w:t xml:space="preserve">Komerciālajos maršrutos (reisos) izmanto M2 kategorijas autobusus, autobusus, kuru pilna masa nepārsniedz piecas tonnas, un M3 kategorijas autobusus, kuru pilna masa pārsniedz piecas tonnas. Autobusu vecums visā izsniegtās maršruta </w:t>
            </w:r>
            <w:r w:rsidRPr="006C3813">
              <w:lastRenderedPageBreak/>
              <w:t>atļaujas darbības termiņā nevar pārsniegt:</w:t>
            </w:r>
          </w:p>
          <w:p w:rsidRPr="006C3813" w:rsidR="001C24EE" w:rsidP="001C24EE" w:rsidRDefault="001C24EE" w14:paraId="5EDC3BF4" w14:textId="77777777">
            <w:pPr>
              <w:pStyle w:val="naisf"/>
            </w:pPr>
            <w:r w:rsidRPr="006C3813">
              <w:t>8.1.</w:t>
            </w:r>
            <w:r w:rsidRPr="006C3813">
              <w:tab/>
              <w:t>astoņus gadus M2 kategorijas autobusiem;</w:t>
            </w:r>
          </w:p>
          <w:p w:rsidRPr="006C3813" w:rsidR="00C3125F" w:rsidP="001C24EE" w:rsidRDefault="001C24EE" w14:paraId="3027C33A" w14:textId="41F4DBCD">
            <w:pPr>
              <w:pStyle w:val="naisf"/>
              <w:ind w:firstLine="0"/>
            </w:pPr>
            <w:r w:rsidRPr="006C3813">
              <w:t>8.2.</w:t>
            </w:r>
            <w:r w:rsidRPr="006C3813">
              <w:tab/>
              <w:t>piecpadsmit gadus M3 kategorijas autobusiem.</w:t>
            </w:r>
          </w:p>
        </w:tc>
        <w:tc>
          <w:tcPr>
            <w:tcW w:w="4961" w:type="dxa"/>
          </w:tcPr>
          <w:p w:rsidRPr="006C3813" w:rsidR="00C3125F" w:rsidP="00F34A39" w:rsidRDefault="000E179A" w14:paraId="53781915" w14:textId="0A6C87C1">
            <w:pPr>
              <w:jc w:val="both"/>
              <w:rPr>
                <w:b/>
              </w:rPr>
            </w:pPr>
            <w:r>
              <w:rPr>
                <w:color w:val="000000"/>
                <w:bdr w:val="none" w:color="auto" w:sz="0" w:space="0" w:frame="1"/>
                <w:shd w:val="clear" w:color="auto" w:fill="FFFFFF"/>
              </w:rPr>
              <w:lastRenderedPageBreak/>
              <w:t xml:space="preserve">6. </w:t>
            </w:r>
            <w:r w:rsidRPr="006C3813" w:rsidR="001C24EE">
              <w:rPr>
                <w:color w:val="000000"/>
                <w:bdr w:val="none" w:color="auto" w:sz="0" w:space="0" w:frame="1"/>
                <w:shd w:val="clear" w:color="auto" w:fill="FFFFFF"/>
              </w:rPr>
              <w:t>Lūdzam salāgot projekta 8. punkta ievaddaļu ar tā apakšpunktiem, proti, no 8. punkta ievaddaļas izriet, ka komerciālajos maršrutos (reisos) var izmantot trīs veidu autobusus, v</w:t>
            </w:r>
            <w:r w:rsidRPr="006C3813" w:rsidR="001C24EE">
              <w:t>ienlaikus projekta 8.1. un 8.2. apakšpunkts noteic maksimālo atļauto autobusa vecumu tikai M2 un M3 kategorijas autobusiem.</w:t>
            </w:r>
          </w:p>
        </w:tc>
        <w:tc>
          <w:tcPr>
            <w:tcW w:w="2693" w:type="dxa"/>
          </w:tcPr>
          <w:p w:rsidRPr="006C3813" w:rsidR="00C3125F" w:rsidP="00E704FC" w:rsidRDefault="00C3125F" w14:paraId="41671BD0" w14:textId="77777777">
            <w:pPr>
              <w:pStyle w:val="naisc"/>
              <w:spacing w:before="0" w:after="0"/>
              <w:jc w:val="both"/>
              <w:rPr>
                <w:b/>
              </w:rPr>
            </w:pPr>
            <w:r w:rsidRPr="006C3813">
              <w:rPr>
                <w:b/>
              </w:rPr>
              <w:t>Iebildums ir ņemts vērā</w:t>
            </w:r>
          </w:p>
          <w:p w:rsidRPr="006C3813" w:rsidR="00C3125F" w:rsidP="00E704FC" w:rsidRDefault="00C3125F" w14:paraId="2BA2C498" w14:textId="77777777">
            <w:pPr>
              <w:pStyle w:val="naisc"/>
              <w:spacing w:before="0" w:after="0"/>
              <w:jc w:val="both"/>
              <w:rPr>
                <w:b/>
              </w:rPr>
            </w:pPr>
          </w:p>
        </w:tc>
        <w:tc>
          <w:tcPr>
            <w:tcW w:w="4253" w:type="dxa"/>
          </w:tcPr>
          <w:p w:rsidRPr="006C3813" w:rsidR="001C24EE" w:rsidP="00A91669" w:rsidRDefault="00B635CA" w14:paraId="734AA677" w14:textId="28BB5140">
            <w:pPr>
              <w:pStyle w:val="naisf"/>
              <w:spacing w:before="0" w:after="0"/>
              <w:ind w:firstLine="0"/>
              <w:rPr>
                <w:bCs/>
              </w:rPr>
            </w:pPr>
            <w:r>
              <w:rPr>
                <w:bCs/>
              </w:rPr>
              <w:t>8</w:t>
            </w:r>
            <w:r w:rsidRPr="006C3813" w:rsidR="001C24EE">
              <w:rPr>
                <w:bCs/>
              </w:rPr>
              <w:t>. Komerciālajos maršrutos (reisos) izmanto M2 kategorijas autobusus, kuru pilna masa nepārsniedz piecas tonnas, un M3 kategorijas autobusus, kuru pilna masa pārsniedz piecas tonnas. Autobusu vecums visā izsniegtās maršruta atļaujas darbības termiņā nevar pārsniegt:</w:t>
            </w:r>
          </w:p>
          <w:p w:rsidRPr="006C3813" w:rsidR="001C24EE" w:rsidP="00A91669" w:rsidRDefault="00B635CA" w14:paraId="11E1149A" w14:textId="65B673E1">
            <w:pPr>
              <w:pStyle w:val="naisf"/>
              <w:spacing w:before="0" w:after="0"/>
              <w:ind w:firstLine="35"/>
              <w:rPr>
                <w:bCs/>
              </w:rPr>
            </w:pPr>
            <w:r>
              <w:rPr>
                <w:bCs/>
              </w:rPr>
              <w:t>8</w:t>
            </w:r>
            <w:r w:rsidRPr="006C3813" w:rsidR="001C24EE">
              <w:rPr>
                <w:bCs/>
              </w:rPr>
              <w:t>.1.</w:t>
            </w:r>
            <w:r w:rsidRPr="006C3813" w:rsidR="001C24EE">
              <w:rPr>
                <w:bCs/>
              </w:rPr>
              <w:tab/>
              <w:t>astoņus gadus M2 kategorijas autobusiem;</w:t>
            </w:r>
          </w:p>
          <w:p w:rsidRPr="006C3813" w:rsidR="00C3125F" w:rsidP="00A91669" w:rsidRDefault="00B635CA" w14:paraId="1E5CC061" w14:textId="38CF3530">
            <w:pPr>
              <w:pStyle w:val="naisf"/>
              <w:spacing w:before="0" w:after="0"/>
              <w:ind w:firstLine="0"/>
              <w:rPr>
                <w:bCs/>
              </w:rPr>
            </w:pPr>
            <w:r>
              <w:rPr>
                <w:bCs/>
              </w:rPr>
              <w:t>8</w:t>
            </w:r>
            <w:r w:rsidRPr="006C3813" w:rsidR="001C24EE">
              <w:rPr>
                <w:bCs/>
              </w:rPr>
              <w:t>.2.</w:t>
            </w:r>
            <w:r w:rsidRPr="006C3813" w:rsidR="001C24EE">
              <w:rPr>
                <w:bCs/>
              </w:rPr>
              <w:tab/>
              <w:t>piecpadsmit gadus M3 kategorijas autobusiem.</w:t>
            </w:r>
          </w:p>
          <w:p w:rsidRPr="006C3813" w:rsidR="00C3125F" w:rsidP="001C24EE" w:rsidRDefault="00C3125F" w14:paraId="3587A4EE" w14:textId="77777777">
            <w:pPr>
              <w:pStyle w:val="naisf"/>
              <w:ind w:firstLine="0"/>
              <w:rPr>
                <w:b/>
              </w:rPr>
            </w:pPr>
          </w:p>
        </w:tc>
      </w:tr>
      <w:tr w:rsidRPr="006C3813" w:rsidR="00C3125F" w:rsidTr="004C5B1E" w14:paraId="44F2FA18" w14:textId="77777777">
        <w:trPr>
          <w:trHeight w:val="699"/>
        </w:trPr>
        <w:tc>
          <w:tcPr>
            <w:tcW w:w="562" w:type="dxa"/>
          </w:tcPr>
          <w:p w:rsidRPr="006C3813" w:rsidR="00C3125F" w:rsidP="004C5B1E" w:rsidRDefault="00C3125F" w14:paraId="36B615B7" w14:textId="77777777">
            <w:pPr>
              <w:pStyle w:val="naisc"/>
              <w:numPr>
                <w:ilvl w:val="0"/>
                <w:numId w:val="9"/>
              </w:numPr>
              <w:spacing w:before="0" w:after="0"/>
              <w:ind w:left="313"/>
            </w:pPr>
          </w:p>
        </w:tc>
        <w:tc>
          <w:tcPr>
            <w:tcW w:w="2552" w:type="dxa"/>
          </w:tcPr>
          <w:p w:rsidRPr="006C3813" w:rsidR="001C24EE" w:rsidP="001C24EE" w:rsidRDefault="001C24EE" w14:paraId="54F274E7" w14:textId="77777777">
            <w:pPr>
              <w:pStyle w:val="naisf"/>
            </w:pPr>
            <w:r w:rsidRPr="006C3813">
              <w:t>10.</w:t>
            </w:r>
            <w:r w:rsidRPr="006C3813">
              <w:tab/>
              <w:t xml:space="preserve">Komerciālajos maršrutos (reisos) izmantojamajos autobusos nodrošina pieturu paziņošanu </w:t>
            </w:r>
            <w:proofErr w:type="spellStart"/>
            <w:r w:rsidRPr="006C3813">
              <w:t>audiālā</w:t>
            </w:r>
            <w:proofErr w:type="spellEnd"/>
            <w:r w:rsidRPr="006C3813">
              <w:t xml:space="preserve"> un vizuālā formātā: </w:t>
            </w:r>
          </w:p>
          <w:p w:rsidRPr="006C3813" w:rsidR="001C24EE" w:rsidP="001C24EE" w:rsidRDefault="001C24EE" w14:paraId="747B95C3" w14:textId="77777777">
            <w:pPr>
              <w:pStyle w:val="naisf"/>
            </w:pPr>
            <w:r w:rsidRPr="006C3813">
              <w:t>10.1.</w:t>
            </w:r>
            <w:r w:rsidRPr="006C3813">
              <w:tab/>
            </w:r>
            <w:proofErr w:type="spellStart"/>
            <w:r w:rsidRPr="006C3813">
              <w:t>audiālai</w:t>
            </w:r>
            <w:proofErr w:type="spellEnd"/>
            <w:r w:rsidRPr="006C3813">
              <w:t xml:space="preserve"> informācijai jābūt saprotamai arī cilvēkiem ar dzirdes traucējumiem. Skaņai jābūt precīzi dzirdamai bez traucējumiem;</w:t>
            </w:r>
          </w:p>
          <w:p w:rsidRPr="006C3813" w:rsidR="00C3125F" w:rsidP="001C24EE" w:rsidRDefault="001C24EE" w14:paraId="7EE6D9DB" w14:textId="442D3D7F">
            <w:pPr>
              <w:pStyle w:val="naisf"/>
              <w:ind w:firstLine="0"/>
            </w:pPr>
            <w:r w:rsidRPr="006C3813">
              <w:t>10.2.</w:t>
            </w:r>
            <w:r w:rsidRPr="006C3813">
              <w:tab/>
              <w:t>vizuālai informācijai jābūt redzamai arī cilvēkiem ar redzes traucējumiem. Burtiem jābūt kontrastējošiem ar pamatni, piemēram, melniem burtiem uz baltas pamatnes.</w:t>
            </w:r>
          </w:p>
        </w:tc>
        <w:tc>
          <w:tcPr>
            <w:tcW w:w="4961" w:type="dxa"/>
          </w:tcPr>
          <w:p w:rsidRPr="006C3813" w:rsidR="001C24EE" w:rsidP="001C24EE" w:rsidRDefault="001C24EE" w14:paraId="1915D276" w14:textId="536C2FD7">
            <w:pPr>
              <w:shd w:val="clear" w:color="auto" w:fill="FFFFFF"/>
              <w:jc w:val="both"/>
              <w:textAlignment w:val="baseline"/>
            </w:pPr>
            <w:r w:rsidRPr="006C3813">
              <w:t xml:space="preserve"> </w:t>
            </w:r>
            <w:r w:rsidR="00874868">
              <w:t xml:space="preserve">7. </w:t>
            </w:r>
            <w:r w:rsidRPr="006C3813">
              <w:t xml:space="preserve">Lūdzam anotācijā skaidrot projekta 10.1. apakšpunktā ietverto regulējumu, proti, nav saprotams, kā tik izpildīts nosacījums, ka </w:t>
            </w:r>
            <w:proofErr w:type="spellStart"/>
            <w:r w:rsidRPr="006C3813">
              <w:t>audiālai</w:t>
            </w:r>
            <w:proofErr w:type="spellEnd"/>
            <w:r w:rsidRPr="006C3813">
              <w:t xml:space="preserve"> informācijai jābūt saprotamai cilvēkiem ar dzirdes traucējumiem. </w:t>
            </w:r>
          </w:p>
          <w:p w:rsidRPr="006C3813" w:rsidR="001C24EE" w:rsidP="001C24EE" w:rsidRDefault="001C24EE" w14:paraId="7537CA9C" w14:textId="77777777">
            <w:pPr>
              <w:shd w:val="clear" w:color="auto" w:fill="FFFFFF"/>
              <w:ind w:firstLine="720"/>
              <w:jc w:val="both"/>
              <w:textAlignment w:val="baseline"/>
            </w:pPr>
            <w:r w:rsidRPr="006C3813">
              <w:t xml:space="preserve">Vienlaikus lūdzam precizēt projekta 10.2. apakšpunktu, jo nav saprotams, kā var nodrošināt to, ka vizuālā informācija ir redzama cilvēkiem ar redzes traucējumiem, ievērojot, ka smagu traucējumu gadījumos tas faktiski var nebūt iespējams. Ja projekta 10.1. un 10.2. apakšpunktā paredzēts, ka jānodrošina, lai informācija par pieturvietu paziņošanu ir uztverama arī cilvēkiem ar dzirdes vai redzes traucējumiem, tad tiesiskās skaidrības labad lūdzam papildināt anotāciju ar atbilstošu skaidrojumu, kā tas būtu nodrošināms, vienlaikus izvērtējot iespēju papildināt projektu, piemēram, ar normu, kas noteic, ka cilvēkiem ar dzirdes traucējumiem jābūt nodrošinātai vizuālai pieturvietu paziņošanai, savukārt cilvēkiem ar redzes traucējumiem – </w:t>
            </w:r>
            <w:proofErr w:type="spellStart"/>
            <w:r w:rsidRPr="006C3813">
              <w:t>audiālai</w:t>
            </w:r>
            <w:proofErr w:type="spellEnd"/>
            <w:r w:rsidRPr="006C3813">
              <w:t>.</w:t>
            </w:r>
          </w:p>
          <w:p w:rsidRPr="006C3813" w:rsidR="001C24EE" w:rsidP="001C24EE" w:rsidRDefault="001C24EE" w14:paraId="68F26DAA" w14:textId="7864C964">
            <w:pPr>
              <w:pStyle w:val="CommentText"/>
              <w:rPr>
                <w:b/>
                <w:sz w:val="24"/>
                <w:szCs w:val="24"/>
              </w:rPr>
            </w:pPr>
          </w:p>
          <w:p w:rsidRPr="006C3813" w:rsidR="00C3125F" w:rsidP="00E704FC" w:rsidRDefault="00C3125F" w14:paraId="5E8B4039" w14:textId="169CFB18">
            <w:pPr>
              <w:pStyle w:val="BodyText2"/>
              <w:tabs>
                <w:tab w:val="left" w:pos="1125"/>
              </w:tabs>
              <w:spacing w:after="0" w:line="240" w:lineRule="auto"/>
              <w:jc w:val="both"/>
              <w:rPr>
                <w:b/>
              </w:rPr>
            </w:pPr>
          </w:p>
        </w:tc>
        <w:tc>
          <w:tcPr>
            <w:tcW w:w="2693" w:type="dxa"/>
          </w:tcPr>
          <w:p w:rsidRPr="006C3813" w:rsidR="00C3125F" w:rsidP="00E704FC" w:rsidRDefault="00C3125F" w14:paraId="1F2BB927" w14:textId="77777777">
            <w:pPr>
              <w:pStyle w:val="naisc"/>
              <w:spacing w:before="0" w:after="0"/>
              <w:jc w:val="both"/>
              <w:rPr>
                <w:b/>
              </w:rPr>
            </w:pPr>
            <w:r w:rsidRPr="006C3813">
              <w:rPr>
                <w:b/>
              </w:rPr>
              <w:t>Iebildums ir ņemts vērā</w:t>
            </w:r>
          </w:p>
        </w:tc>
        <w:tc>
          <w:tcPr>
            <w:tcW w:w="4253" w:type="dxa"/>
          </w:tcPr>
          <w:p w:rsidRPr="00841709" w:rsidR="00B635CA" w:rsidP="0043127B" w:rsidRDefault="00B635CA" w14:paraId="20D9AD83" w14:textId="54BF314E">
            <w:pPr>
              <w:tabs>
                <w:tab w:val="left" w:pos="460"/>
              </w:tabs>
              <w:jc w:val="both"/>
            </w:pPr>
            <w:r w:rsidRPr="00841709">
              <w:t>10</w:t>
            </w:r>
            <w:r w:rsidRPr="00841709" w:rsidR="001C24EE">
              <w:t>.</w:t>
            </w:r>
            <w:r w:rsidR="0043127B">
              <w:t xml:space="preserve"> </w:t>
            </w:r>
            <w:r w:rsidRPr="00841709">
              <w:rPr>
                <w:shd w:val="clear" w:color="auto" w:fill="FFFFFF"/>
              </w:rPr>
              <w:t xml:space="preserve">Komerciālajos maršrutos (reisos) izmantojamajos autobusos nodrošina pieturu paziņošanu </w:t>
            </w:r>
            <w:proofErr w:type="spellStart"/>
            <w:r w:rsidRPr="00841709">
              <w:rPr>
                <w:shd w:val="clear" w:color="auto" w:fill="FFFFFF"/>
              </w:rPr>
              <w:t>audiālā</w:t>
            </w:r>
            <w:proofErr w:type="spellEnd"/>
            <w:r w:rsidRPr="00841709">
              <w:rPr>
                <w:shd w:val="clear" w:color="auto" w:fill="FFFFFF"/>
              </w:rPr>
              <w:t xml:space="preserve"> un vizuālā formātā: </w:t>
            </w:r>
          </w:p>
          <w:p w:rsidRPr="0043127B" w:rsidR="00B635CA" w:rsidP="00B635CA" w:rsidRDefault="00B635CA" w14:paraId="59E24717" w14:textId="715D7718">
            <w:pPr>
              <w:pStyle w:val="ListParagraph"/>
              <w:numPr>
                <w:ilvl w:val="1"/>
                <w:numId w:val="35"/>
              </w:numPr>
              <w:jc w:val="both"/>
              <w:rPr>
                <w:rFonts w:ascii="Times New Roman" w:hAnsi="Times New Roman"/>
                <w:sz w:val="24"/>
                <w:szCs w:val="24"/>
              </w:rPr>
            </w:pPr>
            <w:proofErr w:type="spellStart"/>
            <w:r w:rsidRPr="00841709">
              <w:rPr>
                <w:rFonts w:ascii="Times New Roman" w:hAnsi="Times New Roman"/>
                <w:sz w:val="24"/>
                <w:szCs w:val="24"/>
              </w:rPr>
              <w:t>audiālā</w:t>
            </w:r>
            <w:proofErr w:type="spellEnd"/>
            <w:r w:rsidRPr="00841709">
              <w:rPr>
                <w:rFonts w:ascii="Times New Roman" w:hAnsi="Times New Roman"/>
                <w:sz w:val="24"/>
                <w:szCs w:val="24"/>
              </w:rPr>
              <w:t xml:space="preserve"> formātā atskaņotai informācijai </w:t>
            </w:r>
            <w:r w:rsidRPr="0043127B">
              <w:rPr>
                <w:rFonts w:ascii="Times New Roman" w:hAnsi="Times New Roman"/>
                <w:sz w:val="24"/>
                <w:szCs w:val="24"/>
              </w:rPr>
              <w:t>jābūt saprotamai, precīzi dzirdamai un  bez traucējumiem;</w:t>
            </w:r>
          </w:p>
          <w:p w:rsidRPr="006C3813" w:rsidR="00C3125F" w:rsidP="00B635CA" w:rsidRDefault="00B635CA" w14:paraId="7DABDABA" w14:textId="16DB7144">
            <w:pPr>
              <w:pStyle w:val="ListParagraph"/>
              <w:numPr>
                <w:ilvl w:val="1"/>
                <w:numId w:val="35"/>
              </w:numPr>
              <w:jc w:val="both"/>
            </w:pPr>
            <w:r w:rsidRPr="0043127B">
              <w:rPr>
                <w:rFonts w:ascii="Times New Roman" w:hAnsi="Times New Roman"/>
                <w:sz w:val="24"/>
                <w:szCs w:val="24"/>
              </w:rPr>
              <w:t>vizuālā formātā attēlotajā informācijā burtiem jābūt kontrastējošiem ar pamatni, piemēram, melniem burtiem uz baltas pamatnes.”</w:t>
            </w:r>
          </w:p>
        </w:tc>
      </w:tr>
      <w:tr w:rsidRPr="006C3813" w:rsidR="00C3125F" w:rsidTr="00771F7D" w14:paraId="4E87C688" w14:textId="77777777">
        <w:trPr>
          <w:trHeight w:val="422"/>
        </w:trPr>
        <w:tc>
          <w:tcPr>
            <w:tcW w:w="562" w:type="dxa"/>
          </w:tcPr>
          <w:p w:rsidRPr="006C3813" w:rsidR="00C3125F" w:rsidP="004C5B1E" w:rsidRDefault="00C3125F" w14:paraId="3871538B" w14:textId="77777777">
            <w:pPr>
              <w:pStyle w:val="naisc"/>
              <w:numPr>
                <w:ilvl w:val="0"/>
                <w:numId w:val="9"/>
              </w:numPr>
              <w:spacing w:before="0" w:after="0"/>
              <w:ind w:left="313"/>
            </w:pPr>
          </w:p>
        </w:tc>
        <w:tc>
          <w:tcPr>
            <w:tcW w:w="2552" w:type="dxa"/>
          </w:tcPr>
          <w:p w:rsidRPr="006C3813" w:rsidR="001C24EE" w:rsidP="00B8503E" w:rsidRDefault="001C24EE" w14:paraId="5EB40164" w14:textId="77777777">
            <w:pPr>
              <w:pStyle w:val="naisf"/>
              <w:spacing w:before="0" w:after="0"/>
            </w:pPr>
            <w:r w:rsidRPr="006C3813">
              <w:t>14.</w:t>
            </w:r>
            <w:r w:rsidRPr="006C3813">
              <w:tab/>
              <w:t>Biļetē ir norāda šādus obligātos rekvizītus:</w:t>
            </w:r>
          </w:p>
          <w:p w:rsidRPr="006C3813" w:rsidR="001C24EE" w:rsidP="00B8503E" w:rsidRDefault="001C24EE" w14:paraId="3AA6514A" w14:textId="77777777">
            <w:pPr>
              <w:pStyle w:val="naisf"/>
              <w:spacing w:before="0" w:after="0"/>
            </w:pPr>
            <w:r w:rsidRPr="006C3813">
              <w:t>14.1.</w:t>
            </w:r>
            <w:r w:rsidRPr="006C3813">
              <w:tab/>
              <w:t xml:space="preserve">pārvadātāja vai biļešu tirgotāja rekvizītus (nosaukumu un nodokļu maksātāja numuru); </w:t>
            </w:r>
          </w:p>
          <w:p w:rsidRPr="006C3813" w:rsidR="001C24EE" w:rsidP="00B8503E" w:rsidRDefault="001C24EE" w14:paraId="1989564E" w14:textId="77777777">
            <w:pPr>
              <w:pStyle w:val="naisf"/>
              <w:spacing w:before="0" w:after="0"/>
            </w:pPr>
            <w:r w:rsidRPr="006C3813">
              <w:t>14.2.</w:t>
            </w:r>
            <w:r w:rsidRPr="006C3813">
              <w:tab/>
              <w:t>biļetes numuru;</w:t>
            </w:r>
          </w:p>
          <w:p w:rsidRPr="006C3813" w:rsidR="001C24EE" w:rsidP="00B8503E" w:rsidRDefault="001C24EE" w14:paraId="44C0C0AF" w14:textId="77777777">
            <w:pPr>
              <w:pStyle w:val="naisf"/>
              <w:spacing w:before="0" w:after="0"/>
            </w:pPr>
            <w:r w:rsidRPr="006C3813">
              <w:t>14.3.</w:t>
            </w:r>
            <w:r w:rsidRPr="006C3813">
              <w:tab/>
              <w:t xml:space="preserve"> brauciena sākumpunktu un galapunktu;</w:t>
            </w:r>
          </w:p>
          <w:p w:rsidRPr="006C3813" w:rsidR="001C24EE" w:rsidP="00B8503E" w:rsidRDefault="001C24EE" w14:paraId="31ACC4F4" w14:textId="77777777">
            <w:pPr>
              <w:pStyle w:val="naisf"/>
              <w:spacing w:before="0" w:after="0"/>
            </w:pPr>
            <w:r w:rsidRPr="006C3813">
              <w:t>14.4.</w:t>
            </w:r>
            <w:r w:rsidRPr="006C3813">
              <w:tab/>
              <w:t>biļetes cenu;</w:t>
            </w:r>
          </w:p>
          <w:p w:rsidRPr="006C3813" w:rsidR="001C24EE" w:rsidP="00B8503E" w:rsidRDefault="001C24EE" w14:paraId="4C0C9424" w14:textId="77777777">
            <w:pPr>
              <w:pStyle w:val="naisf"/>
              <w:spacing w:before="0" w:after="0"/>
            </w:pPr>
            <w:r w:rsidRPr="006C3813">
              <w:t>14.5.</w:t>
            </w:r>
            <w:r w:rsidRPr="006C3813">
              <w:tab/>
              <w:t>maršruta nosaukumu;</w:t>
            </w:r>
          </w:p>
          <w:p w:rsidRPr="006C3813" w:rsidR="001C24EE" w:rsidP="00B8503E" w:rsidRDefault="001C24EE" w14:paraId="199BF834" w14:textId="77777777">
            <w:pPr>
              <w:pStyle w:val="naisf"/>
              <w:spacing w:before="0" w:after="0"/>
            </w:pPr>
            <w:r w:rsidRPr="006C3813">
              <w:t>14.6.</w:t>
            </w:r>
            <w:r w:rsidRPr="006C3813">
              <w:tab/>
              <w:t>biļetes pārdošanas datumu un laiku;</w:t>
            </w:r>
          </w:p>
          <w:p w:rsidRPr="006C3813" w:rsidR="001C24EE" w:rsidP="00B8503E" w:rsidRDefault="001C24EE" w14:paraId="0F8DB58A" w14:textId="77777777">
            <w:pPr>
              <w:pStyle w:val="naisf"/>
              <w:spacing w:before="0" w:after="0"/>
            </w:pPr>
            <w:r w:rsidRPr="006C3813">
              <w:t>14.7.</w:t>
            </w:r>
            <w:r w:rsidRPr="006C3813">
              <w:tab/>
              <w:t>atlaidi, ja tāda ir piešķirta;</w:t>
            </w:r>
          </w:p>
          <w:p w:rsidRPr="006C3813" w:rsidR="001C24EE" w:rsidP="00B8503E" w:rsidRDefault="001C24EE" w14:paraId="4A7A3005" w14:textId="6B9E32EA">
            <w:pPr>
              <w:pStyle w:val="naisf"/>
              <w:spacing w:before="0" w:after="0"/>
            </w:pPr>
            <w:r w:rsidRPr="006C3813">
              <w:t>14.8.</w:t>
            </w:r>
            <w:r w:rsidR="003D0EB8">
              <w:t xml:space="preserve"> </w:t>
            </w:r>
            <w:r w:rsidRPr="006C3813">
              <w:t>bagāžas pārvadājuma maksu, ja tāda tiek piemērota;</w:t>
            </w:r>
          </w:p>
          <w:p w:rsidRPr="006C3813" w:rsidR="001C24EE" w:rsidP="00B8503E" w:rsidRDefault="001C24EE" w14:paraId="4C911532" w14:textId="339E160E">
            <w:pPr>
              <w:pStyle w:val="naisf"/>
              <w:spacing w:before="0" w:after="0"/>
            </w:pPr>
            <w:r w:rsidRPr="006C3813">
              <w:t>14.9.</w:t>
            </w:r>
            <w:r w:rsidR="003D0EB8">
              <w:t xml:space="preserve"> </w:t>
            </w:r>
            <w:r w:rsidRPr="006C3813">
              <w:t>pievienotās vērtības nodokli;</w:t>
            </w:r>
          </w:p>
          <w:p w:rsidRPr="006C3813" w:rsidR="001C24EE" w:rsidP="00B8503E" w:rsidRDefault="001C24EE" w14:paraId="74E6EFC9" w14:textId="020F25ED">
            <w:pPr>
              <w:pStyle w:val="naisf"/>
              <w:spacing w:before="0" w:after="0"/>
            </w:pPr>
            <w:r w:rsidRPr="006C3813">
              <w:t>14.10.</w:t>
            </w:r>
            <w:r w:rsidRPr="006C3813">
              <w:tab/>
              <w:t xml:space="preserve">norādi </w:t>
            </w:r>
            <w:r w:rsidR="003D0EB8">
              <w:t>“</w:t>
            </w:r>
            <w:r w:rsidRPr="006C3813">
              <w:t>kopā apmaksai</w:t>
            </w:r>
            <w:r w:rsidR="003D0EB8">
              <w:t>”</w:t>
            </w:r>
            <w:r w:rsidRPr="006C3813">
              <w:t>;</w:t>
            </w:r>
          </w:p>
          <w:p w:rsidRPr="006C3813" w:rsidR="00C3125F" w:rsidP="00B8503E" w:rsidRDefault="001C24EE" w14:paraId="6E9ED9C1" w14:textId="5A89DCF1">
            <w:pPr>
              <w:pStyle w:val="naisf"/>
              <w:spacing w:before="0" w:after="0"/>
              <w:ind w:firstLine="0"/>
            </w:pPr>
            <w:r w:rsidRPr="006C3813">
              <w:t>14.11.</w:t>
            </w:r>
            <w:r w:rsidRPr="006C3813">
              <w:tab/>
              <w:t>citu informāciju.</w:t>
            </w:r>
          </w:p>
        </w:tc>
        <w:tc>
          <w:tcPr>
            <w:tcW w:w="4961" w:type="dxa"/>
          </w:tcPr>
          <w:p w:rsidRPr="006C3813" w:rsidR="00C3125F" w:rsidP="001C24EE" w:rsidRDefault="00771F7D" w14:paraId="32EE2092" w14:textId="51911B64">
            <w:pPr>
              <w:pStyle w:val="BodyText2"/>
              <w:tabs>
                <w:tab w:val="left" w:pos="1125"/>
              </w:tabs>
              <w:spacing w:line="240" w:lineRule="auto"/>
              <w:jc w:val="both"/>
              <w:rPr>
                <w:b/>
              </w:rPr>
            </w:pPr>
            <w:r>
              <w:rPr>
                <w:color w:val="000000"/>
                <w:bdr w:val="none" w:color="auto" w:sz="0" w:space="0" w:frame="1"/>
                <w:shd w:val="clear" w:color="auto" w:fill="FFFFFF"/>
              </w:rPr>
              <w:t xml:space="preserve">8. </w:t>
            </w:r>
            <w:r w:rsidRPr="006C3813" w:rsidR="001C24EE">
              <w:rPr>
                <w:color w:val="000000"/>
                <w:bdr w:val="none" w:color="auto" w:sz="0" w:space="0" w:frame="1"/>
                <w:shd w:val="clear" w:color="auto" w:fill="FFFFFF"/>
              </w:rPr>
              <w:t>Projekta 14. punkts noteic biļetē obligāti iekļaujamos rekvizītus, kas cita starpā neliedz biļetē iekļaut arī citu informāciju. Vienlaikus projekta 14.11.</w:t>
            </w:r>
            <w:r w:rsidRPr="006C3813" w:rsidR="001C24EE">
              <w:t> apakšpunkts noteic, ka, neskaitot 14. punktā uzskatītos rekvizītus, kā obligātu rekvizītu biļetē iekļauj citu informāciju. Lūdzam anotācijā skaidrot, kas tā ir par citu informāciju.</w:t>
            </w:r>
          </w:p>
        </w:tc>
        <w:tc>
          <w:tcPr>
            <w:tcW w:w="2693" w:type="dxa"/>
          </w:tcPr>
          <w:p w:rsidRPr="006C3813" w:rsidR="00C3125F" w:rsidP="00E704FC" w:rsidRDefault="00C3125F" w14:paraId="7464594D" w14:textId="77777777">
            <w:pPr>
              <w:pStyle w:val="naisc"/>
              <w:spacing w:before="0" w:after="0"/>
              <w:jc w:val="both"/>
              <w:rPr>
                <w:b/>
              </w:rPr>
            </w:pPr>
            <w:r w:rsidRPr="006C3813">
              <w:rPr>
                <w:b/>
              </w:rPr>
              <w:t>Iebildums ir ņemts vērā</w:t>
            </w:r>
          </w:p>
          <w:p w:rsidRPr="006C3813" w:rsidR="00C3125F" w:rsidP="00E704FC" w:rsidRDefault="00C3125F" w14:paraId="48C2DE20" w14:textId="77777777">
            <w:pPr>
              <w:pStyle w:val="naisc"/>
              <w:spacing w:before="0" w:after="0"/>
              <w:jc w:val="both"/>
              <w:rPr>
                <w:b/>
              </w:rPr>
            </w:pPr>
          </w:p>
        </w:tc>
        <w:tc>
          <w:tcPr>
            <w:tcW w:w="4253" w:type="dxa"/>
          </w:tcPr>
          <w:p w:rsidRPr="006C3813" w:rsidR="002822FB" w:rsidP="00B32593" w:rsidRDefault="002822FB" w14:paraId="6F0509F6" w14:textId="50D3B29B">
            <w:pPr>
              <w:pStyle w:val="naisf"/>
            </w:pPr>
            <w:r w:rsidRPr="006C3813">
              <w:t>1</w:t>
            </w:r>
            <w:r w:rsidR="00B635CA">
              <w:t>4</w:t>
            </w:r>
            <w:r w:rsidRPr="006C3813">
              <w:t>.</w:t>
            </w:r>
            <w:r w:rsidRPr="006C3813">
              <w:tab/>
              <w:t>Biļetē norāda šādus obligātos rekvizītus:</w:t>
            </w:r>
          </w:p>
          <w:p w:rsidRPr="006C3813" w:rsidR="002822FB" w:rsidP="00B32593" w:rsidRDefault="002822FB" w14:paraId="2F5C0E0A" w14:textId="7C4C475F">
            <w:pPr>
              <w:pStyle w:val="naisf"/>
            </w:pPr>
            <w:r w:rsidRPr="006C3813">
              <w:t>1</w:t>
            </w:r>
            <w:r w:rsidR="00B635CA">
              <w:t>4</w:t>
            </w:r>
            <w:r w:rsidRPr="006C3813">
              <w:t>.1.</w:t>
            </w:r>
            <w:r w:rsidRPr="006C3813">
              <w:tab/>
              <w:t xml:space="preserve">pārvadātāja vai biļešu tirgotāja rekvizītus (nosaukumu un nodokļu maksātāja numuru); </w:t>
            </w:r>
          </w:p>
          <w:p w:rsidRPr="006C3813" w:rsidR="002822FB" w:rsidP="00B32593" w:rsidRDefault="002822FB" w14:paraId="79937038" w14:textId="5DA8E73B">
            <w:pPr>
              <w:pStyle w:val="naisf"/>
            </w:pPr>
            <w:r w:rsidRPr="006C3813">
              <w:t>1</w:t>
            </w:r>
            <w:r w:rsidR="00B635CA">
              <w:t>4</w:t>
            </w:r>
            <w:r w:rsidRPr="006C3813">
              <w:t>.2.</w:t>
            </w:r>
            <w:r w:rsidRPr="006C3813">
              <w:tab/>
              <w:t>biļetes numuru;</w:t>
            </w:r>
          </w:p>
          <w:p w:rsidRPr="006C3813" w:rsidR="002822FB" w:rsidP="00B32593" w:rsidRDefault="002822FB" w14:paraId="28450556" w14:textId="3FEE1506">
            <w:pPr>
              <w:pStyle w:val="naisf"/>
            </w:pPr>
            <w:r w:rsidRPr="006C3813">
              <w:t>1</w:t>
            </w:r>
            <w:r w:rsidR="00B635CA">
              <w:t>4</w:t>
            </w:r>
            <w:r w:rsidRPr="006C3813">
              <w:t>.3.</w:t>
            </w:r>
            <w:r w:rsidRPr="006C3813">
              <w:tab/>
              <w:t xml:space="preserve"> brauciena sākumpunktu un galapunktu;</w:t>
            </w:r>
          </w:p>
          <w:p w:rsidRPr="006C3813" w:rsidR="002822FB" w:rsidP="00B32593" w:rsidRDefault="002822FB" w14:paraId="7AEA8AC8" w14:textId="1BA2B280">
            <w:pPr>
              <w:pStyle w:val="naisf"/>
            </w:pPr>
            <w:r w:rsidRPr="006C3813">
              <w:t>1</w:t>
            </w:r>
            <w:r w:rsidR="00B635CA">
              <w:t>4</w:t>
            </w:r>
            <w:r w:rsidRPr="006C3813">
              <w:t>.4.</w:t>
            </w:r>
            <w:r w:rsidRPr="006C3813">
              <w:tab/>
              <w:t>biļetes cenu;</w:t>
            </w:r>
          </w:p>
          <w:p w:rsidRPr="006C3813" w:rsidR="002822FB" w:rsidP="00B32593" w:rsidRDefault="002822FB" w14:paraId="12DB12FF" w14:textId="51295269">
            <w:pPr>
              <w:pStyle w:val="naisf"/>
            </w:pPr>
            <w:r w:rsidRPr="006C3813">
              <w:t>1</w:t>
            </w:r>
            <w:r w:rsidR="00B635CA">
              <w:t>4</w:t>
            </w:r>
            <w:r w:rsidRPr="006C3813">
              <w:t>.5.</w:t>
            </w:r>
            <w:r w:rsidRPr="006C3813">
              <w:tab/>
              <w:t>maršruta nosaukumu;</w:t>
            </w:r>
          </w:p>
          <w:p w:rsidRPr="006C3813" w:rsidR="002822FB" w:rsidP="00B32593" w:rsidRDefault="002822FB" w14:paraId="79746952" w14:textId="1E6E5889">
            <w:pPr>
              <w:pStyle w:val="naisf"/>
            </w:pPr>
            <w:r w:rsidRPr="006C3813">
              <w:t>1</w:t>
            </w:r>
            <w:r w:rsidR="00B635CA">
              <w:t>4</w:t>
            </w:r>
            <w:r w:rsidRPr="006C3813">
              <w:t>.6.</w:t>
            </w:r>
            <w:r w:rsidRPr="006C3813">
              <w:tab/>
              <w:t>biļetes pārdošanas datumu un laiku;</w:t>
            </w:r>
          </w:p>
          <w:p w:rsidRPr="006C3813" w:rsidR="002822FB" w:rsidP="00B32593" w:rsidRDefault="002822FB" w14:paraId="01F960D6" w14:textId="6C5FBD33">
            <w:pPr>
              <w:pStyle w:val="naisf"/>
            </w:pPr>
            <w:r w:rsidRPr="006C3813">
              <w:t>1</w:t>
            </w:r>
            <w:r w:rsidR="00B635CA">
              <w:t>4</w:t>
            </w:r>
            <w:r w:rsidRPr="006C3813">
              <w:t>.7.</w:t>
            </w:r>
            <w:r w:rsidRPr="006C3813">
              <w:tab/>
              <w:t>atlaidi, ja tāda ir piešķirta;</w:t>
            </w:r>
          </w:p>
          <w:p w:rsidRPr="006C3813" w:rsidR="002822FB" w:rsidP="00B32593" w:rsidRDefault="002822FB" w14:paraId="57049089" w14:textId="45C6E961">
            <w:pPr>
              <w:pStyle w:val="naisf"/>
            </w:pPr>
            <w:r w:rsidRPr="006C3813">
              <w:t>1</w:t>
            </w:r>
            <w:r w:rsidR="00B635CA">
              <w:t>4</w:t>
            </w:r>
            <w:r w:rsidRPr="006C3813">
              <w:t>.8.</w:t>
            </w:r>
            <w:r w:rsidRPr="006C3813">
              <w:tab/>
              <w:t>bagāžas pārvadājuma maksu, ja tāda tiek piemērota;</w:t>
            </w:r>
          </w:p>
          <w:p w:rsidRPr="006C3813" w:rsidR="002822FB" w:rsidP="00B32593" w:rsidRDefault="002822FB" w14:paraId="6529CAB6" w14:textId="7FBE4F3C">
            <w:pPr>
              <w:pStyle w:val="naisf"/>
            </w:pPr>
            <w:r w:rsidRPr="006C3813">
              <w:t>1</w:t>
            </w:r>
            <w:r w:rsidR="00B635CA">
              <w:t>4</w:t>
            </w:r>
            <w:r w:rsidRPr="006C3813">
              <w:t>.9.</w:t>
            </w:r>
            <w:r w:rsidRPr="006C3813">
              <w:tab/>
              <w:t>pievienotās vērtības nodokļa likme un aprēķinātā pievienotās vērtības nodokļa summa;</w:t>
            </w:r>
          </w:p>
          <w:p w:rsidRPr="006C3813" w:rsidR="002822FB" w:rsidP="00B32593" w:rsidRDefault="002822FB" w14:paraId="0A787FD1" w14:textId="79C5A542">
            <w:pPr>
              <w:pStyle w:val="naisf"/>
              <w:ind w:firstLine="0"/>
            </w:pPr>
            <w:r w:rsidRPr="006C3813">
              <w:t>1</w:t>
            </w:r>
            <w:r w:rsidR="00B635CA">
              <w:t>4</w:t>
            </w:r>
            <w:r w:rsidR="00841709">
              <w:t>.</w:t>
            </w:r>
            <w:r w:rsidRPr="006C3813">
              <w:t>10.</w:t>
            </w:r>
            <w:r w:rsidRPr="006C3813">
              <w:tab/>
              <w:t xml:space="preserve">norādi </w:t>
            </w:r>
            <w:r w:rsidR="0043127B">
              <w:t>“</w:t>
            </w:r>
            <w:r w:rsidRPr="006C3813">
              <w:t>kopā apmaksai</w:t>
            </w:r>
            <w:r w:rsidR="0043127B">
              <w:t>”</w:t>
            </w:r>
            <w:r w:rsidRPr="006C3813">
              <w:t>.</w:t>
            </w:r>
          </w:p>
          <w:p w:rsidR="0043127B" w:rsidP="00E704FC" w:rsidRDefault="0043127B" w14:paraId="79CBFC6C" w14:textId="77777777">
            <w:pPr>
              <w:pStyle w:val="naisf"/>
              <w:ind w:firstLine="0"/>
            </w:pPr>
          </w:p>
          <w:p w:rsidRPr="006C3813" w:rsidR="00C3125F" w:rsidP="00E704FC" w:rsidRDefault="00841709" w14:paraId="3156159C" w14:textId="2E61D242">
            <w:pPr>
              <w:pStyle w:val="naisf"/>
              <w:ind w:firstLine="0"/>
            </w:pPr>
            <w:r>
              <w:t xml:space="preserve">Papildināta noteikumu projekta anotācija. </w:t>
            </w:r>
          </w:p>
        </w:tc>
      </w:tr>
      <w:tr w:rsidRPr="006C3813" w:rsidR="00C3125F" w:rsidTr="004C5B1E" w14:paraId="74A07703" w14:textId="77777777">
        <w:trPr>
          <w:trHeight w:val="699"/>
        </w:trPr>
        <w:tc>
          <w:tcPr>
            <w:tcW w:w="562" w:type="dxa"/>
          </w:tcPr>
          <w:p w:rsidRPr="006C3813" w:rsidR="00C3125F" w:rsidP="004C5B1E" w:rsidRDefault="00C3125F" w14:paraId="49D82679" w14:textId="77777777">
            <w:pPr>
              <w:pStyle w:val="naisc"/>
              <w:numPr>
                <w:ilvl w:val="0"/>
                <w:numId w:val="9"/>
              </w:numPr>
              <w:spacing w:before="0" w:after="0"/>
              <w:ind w:left="313"/>
            </w:pPr>
          </w:p>
        </w:tc>
        <w:tc>
          <w:tcPr>
            <w:tcW w:w="2552" w:type="dxa"/>
          </w:tcPr>
          <w:p w:rsidRPr="006C3813" w:rsidR="00C3125F" w:rsidP="00E704FC" w:rsidRDefault="00F34A39" w14:paraId="0448CC59" w14:textId="24B33DF9">
            <w:pPr>
              <w:jc w:val="both"/>
              <w:rPr>
                <w:color w:val="000000"/>
              </w:rPr>
            </w:pPr>
            <w:r w:rsidRPr="006C3813">
              <w:rPr>
                <w:color w:val="000000"/>
              </w:rPr>
              <w:t xml:space="preserve">16.Pārvadātājs komerciālajos maršrutos (reisos) ir </w:t>
            </w:r>
            <w:r w:rsidRPr="006C3813">
              <w:rPr>
                <w:color w:val="000000"/>
              </w:rPr>
              <w:lastRenderedPageBreak/>
              <w:t>tiesīgs pasažierim piemērot līgumsodu, ja pasažieris izmanto pakalpojumu bez samaksas vai braukšanai derīgas biļetes. Līgumsoda apmēru nosaka pārvadātājs. Informāciju par līgumsoda apmēriem un tā izmaiņām ir pieejama vismaz pakalpojuma sniegšanā izmantojamajos autobusos un biļešu tirdzniecības vietās.</w:t>
            </w:r>
          </w:p>
        </w:tc>
        <w:tc>
          <w:tcPr>
            <w:tcW w:w="4961" w:type="dxa"/>
          </w:tcPr>
          <w:p w:rsidRPr="006C3813" w:rsidR="00F34A39" w:rsidP="00F34A39" w:rsidRDefault="00771F7D" w14:paraId="4138DAD1" w14:textId="33744632">
            <w:pPr>
              <w:shd w:val="clear" w:color="auto" w:fill="FFFFFF"/>
              <w:jc w:val="both"/>
              <w:textAlignment w:val="baseline"/>
            </w:pPr>
            <w:r>
              <w:lastRenderedPageBreak/>
              <w:t xml:space="preserve">9. </w:t>
            </w:r>
            <w:r w:rsidRPr="006C3813" w:rsidR="00F34A39">
              <w:t xml:space="preserve">Projekta 16. punkts noteic pārvadātāja tiesības komerciālajos maršrutos (reisos) pasažierim piemērot līgumsodu. Vēršam uzmanību, ka </w:t>
            </w:r>
            <w:r w:rsidRPr="006C3813" w:rsidR="00F34A39">
              <w:lastRenderedPageBreak/>
              <w:t xml:space="preserve">vispārīgi sabiedriskā transporta pakalpojumus regulē likums. Likuma 13. pantā ir regulēta sabiedriskā transporta pakalpojumu sniegšanas un izmantošanas kārtība, tostarp līgumsoda piemērošanas tiesības. Vienlaikus jānorāda, ka likumā nav noteikts, ka likuma 13. pants attiektos tika uz sabiedriskā transporta pakalpojumiem, kurus sniedz dotētajos maršrutos, bet neattiektos uz komerciālajiem maršrutiem. Papildus jānorāda, ka likuma 13. panta pirmā daļa noteic, ka sabiedriskā transporta pakalpojumus sniedz likuma 6. panta pirmajā daļā minētajā maršrutu tīklā. Savukārt termins "maršruta tīkls" ir definēts likuma 1. panta 2. punktā, kas noteic, ka maršrutu tīkls ir, izmantojot esošo autoceļu, ielu vai sliežu ceļu tīklu, veidots maršrutu (dotēto un komerciālo maršrutu) kopums, kurā tiek organizēti sabiedriskā transporta pakalpojumi. </w:t>
            </w:r>
          </w:p>
          <w:p w:rsidRPr="00392D70" w:rsidR="00C3125F" w:rsidP="00392D70" w:rsidRDefault="00F34A39" w14:paraId="3AE47DE5" w14:textId="5DA3BB4A">
            <w:pPr>
              <w:shd w:val="clear" w:color="auto" w:fill="FFFFFF"/>
              <w:ind w:firstLine="720"/>
              <w:jc w:val="both"/>
              <w:textAlignment w:val="baseline"/>
            </w:pPr>
            <w:r w:rsidRPr="006C3813">
              <w:t>Ievērojot minēto, tiesiskās skaidrības nodrošināšanai lūdzam papildināt anotāciju ar izvērstāku skaidrojumu par projektā ietvertā regulējuma tvērumu, vienlaikus izvērtējot un skaidrojot, kuras likuma normas attiecas tikai uz dotēto maršrutu, bet neattiecas uz komerciālo maršrutu, norādot atbilstošu pamatojumu.</w:t>
            </w:r>
          </w:p>
        </w:tc>
        <w:tc>
          <w:tcPr>
            <w:tcW w:w="2693" w:type="dxa"/>
          </w:tcPr>
          <w:p w:rsidRPr="006C3813" w:rsidR="00C3125F" w:rsidP="00E704FC" w:rsidRDefault="00C3125F" w14:paraId="6ABE95D4" w14:textId="77777777">
            <w:pPr>
              <w:pStyle w:val="naisc"/>
              <w:spacing w:before="0" w:after="0"/>
              <w:jc w:val="both"/>
              <w:rPr>
                <w:b/>
              </w:rPr>
            </w:pPr>
            <w:r w:rsidRPr="006C3813">
              <w:rPr>
                <w:b/>
              </w:rPr>
              <w:lastRenderedPageBreak/>
              <w:t>Iebildums ir ņemts vērā</w:t>
            </w:r>
          </w:p>
          <w:p w:rsidRPr="006C3813" w:rsidR="00C3125F" w:rsidP="00E704FC" w:rsidRDefault="00C3125F" w14:paraId="2C86C57A" w14:textId="77777777">
            <w:pPr>
              <w:pStyle w:val="naisc"/>
              <w:spacing w:before="0" w:after="0"/>
              <w:jc w:val="both"/>
              <w:rPr>
                <w:b/>
              </w:rPr>
            </w:pPr>
          </w:p>
        </w:tc>
        <w:tc>
          <w:tcPr>
            <w:tcW w:w="4253" w:type="dxa"/>
          </w:tcPr>
          <w:p w:rsidRPr="006C3813" w:rsidR="00C3125F" w:rsidP="00E704FC" w:rsidRDefault="003D0EB8" w14:paraId="7C5F71DF" w14:textId="00CF52AF">
            <w:pPr>
              <w:shd w:val="clear" w:color="auto" w:fill="FFFFFF"/>
              <w:spacing w:after="120" w:line="24" w:lineRule="atLeast"/>
              <w:jc w:val="both"/>
              <w:rPr>
                <w:color w:val="000000"/>
              </w:rPr>
            </w:pPr>
            <w:r>
              <w:t>Svītrots</w:t>
            </w:r>
            <w:r w:rsidRPr="006C3813" w:rsidR="00F34A39">
              <w:t xml:space="preserve"> noteikumu projekta 16.punkts, attiecīgi mainot noteikuma projekta </w:t>
            </w:r>
            <w:r w:rsidRPr="006C3813" w:rsidR="00F34A39">
              <w:lastRenderedPageBreak/>
              <w:t>numerāciju</w:t>
            </w:r>
            <w:r w:rsidRPr="006C3813" w:rsidR="00DD1249">
              <w:rPr>
                <w:color w:val="000000"/>
              </w:rPr>
              <w:t>.  Papildināta noteikumu projekta anotācija.</w:t>
            </w:r>
          </w:p>
        </w:tc>
      </w:tr>
      <w:tr w:rsidRPr="006C3813" w:rsidR="00F34A39" w:rsidTr="004C5B1E" w14:paraId="4B572C71" w14:textId="77777777">
        <w:trPr>
          <w:trHeight w:val="699"/>
        </w:trPr>
        <w:tc>
          <w:tcPr>
            <w:tcW w:w="562" w:type="dxa"/>
          </w:tcPr>
          <w:p w:rsidRPr="006C3813" w:rsidR="00F34A39" w:rsidP="004C5B1E" w:rsidRDefault="00F34A39" w14:paraId="4B02A9CC" w14:textId="77777777">
            <w:pPr>
              <w:pStyle w:val="naisc"/>
              <w:numPr>
                <w:ilvl w:val="0"/>
                <w:numId w:val="9"/>
              </w:numPr>
              <w:spacing w:before="0" w:after="0"/>
              <w:ind w:left="313"/>
            </w:pPr>
          </w:p>
        </w:tc>
        <w:tc>
          <w:tcPr>
            <w:tcW w:w="2552" w:type="dxa"/>
          </w:tcPr>
          <w:p w:rsidRPr="006C3813" w:rsidR="00F34A39" w:rsidP="00F34A39" w:rsidRDefault="00F34A39" w14:paraId="2D49C480" w14:textId="77777777">
            <w:pPr>
              <w:jc w:val="both"/>
              <w:rPr>
                <w:color w:val="000000"/>
              </w:rPr>
            </w:pPr>
            <w:r w:rsidRPr="006C3813">
              <w:rPr>
                <w:color w:val="000000"/>
              </w:rPr>
              <w:t>14.</w:t>
            </w:r>
            <w:r w:rsidRPr="006C3813">
              <w:rPr>
                <w:color w:val="000000"/>
              </w:rPr>
              <w:tab/>
              <w:t>Biļetē ir norāda šādus obligātos rekvizītus:</w:t>
            </w:r>
          </w:p>
          <w:p w:rsidRPr="006C3813" w:rsidR="00F34A39" w:rsidP="00F34A39" w:rsidRDefault="00F34A39" w14:paraId="02042B7C" w14:textId="77777777">
            <w:pPr>
              <w:jc w:val="both"/>
              <w:rPr>
                <w:color w:val="000000"/>
              </w:rPr>
            </w:pPr>
            <w:r w:rsidRPr="006C3813">
              <w:rPr>
                <w:color w:val="000000"/>
              </w:rPr>
              <w:t>14.1.</w:t>
            </w:r>
            <w:r w:rsidRPr="006C3813">
              <w:rPr>
                <w:color w:val="000000"/>
              </w:rPr>
              <w:tab/>
              <w:t xml:space="preserve">pārvadātāja vai biļešu tirgotāja rekvizītus (nosaukumu un nodokļu maksātāja numuru); </w:t>
            </w:r>
          </w:p>
          <w:p w:rsidRPr="006C3813" w:rsidR="00F34A39" w:rsidP="00F34A39" w:rsidRDefault="00F34A39" w14:paraId="7504E45F" w14:textId="77777777">
            <w:pPr>
              <w:jc w:val="both"/>
              <w:rPr>
                <w:color w:val="000000"/>
              </w:rPr>
            </w:pPr>
            <w:r w:rsidRPr="006C3813">
              <w:rPr>
                <w:color w:val="000000"/>
              </w:rPr>
              <w:t>14.2.</w:t>
            </w:r>
            <w:r w:rsidRPr="006C3813">
              <w:rPr>
                <w:color w:val="000000"/>
              </w:rPr>
              <w:tab/>
              <w:t>biļetes numuru;</w:t>
            </w:r>
          </w:p>
          <w:p w:rsidRPr="006C3813" w:rsidR="00F34A39" w:rsidP="00F34A39" w:rsidRDefault="00F34A39" w14:paraId="57BA16C9" w14:textId="77777777">
            <w:pPr>
              <w:jc w:val="both"/>
              <w:rPr>
                <w:color w:val="000000"/>
              </w:rPr>
            </w:pPr>
            <w:r w:rsidRPr="006C3813">
              <w:rPr>
                <w:color w:val="000000"/>
              </w:rPr>
              <w:lastRenderedPageBreak/>
              <w:t>14.3.</w:t>
            </w:r>
            <w:r w:rsidRPr="006C3813">
              <w:rPr>
                <w:color w:val="000000"/>
              </w:rPr>
              <w:tab/>
              <w:t xml:space="preserve"> brauciena sākumpunktu un galapunktu;</w:t>
            </w:r>
          </w:p>
          <w:p w:rsidRPr="006C3813" w:rsidR="00F34A39" w:rsidP="00F34A39" w:rsidRDefault="00F34A39" w14:paraId="1908FAC2" w14:textId="77777777">
            <w:pPr>
              <w:jc w:val="both"/>
              <w:rPr>
                <w:color w:val="000000"/>
              </w:rPr>
            </w:pPr>
            <w:r w:rsidRPr="006C3813">
              <w:rPr>
                <w:color w:val="000000"/>
              </w:rPr>
              <w:t>14.4.</w:t>
            </w:r>
            <w:r w:rsidRPr="006C3813">
              <w:rPr>
                <w:color w:val="000000"/>
              </w:rPr>
              <w:tab/>
              <w:t>biļetes cenu;</w:t>
            </w:r>
          </w:p>
          <w:p w:rsidRPr="006C3813" w:rsidR="00F34A39" w:rsidP="00F34A39" w:rsidRDefault="00F34A39" w14:paraId="0888A0DF" w14:textId="77777777">
            <w:pPr>
              <w:jc w:val="both"/>
              <w:rPr>
                <w:color w:val="000000"/>
              </w:rPr>
            </w:pPr>
            <w:r w:rsidRPr="006C3813">
              <w:rPr>
                <w:color w:val="000000"/>
              </w:rPr>
              <w:t>14.5.</w:t>
            </w:r>
            <w:r w:rsidRPr="006C3813">
              <w:rPr>
                <w:color w:val="000000"/>
              </w:rPr>
              <w:tab/>
              <w:t>maršruta nosaukumu;</w:t>
            </w:r>
          </w:p>
          <w:p w:rsidRPr="006C3813" w:rsidR="00F34A39" w:rsidP="00F34A39" w:rsidRDefault="00F34A39" w14:paraId="7C904DEB" w14:textId="77777777">
            <w:pPr>
              <w:jc w:val="both"/>
              <w:rPr>
                <w:color w:val="000000"/>
              </w:rPr>
            </w:pPr>
            <w:r w:rsidRPr="006C3813">
              <w:rPr>
                <w:color w:val="000000"/>
              </w:rPr>
              <w:t>14.6.</w:t>
            </w:r>
            <w:r w:rsidRPr="006C3813">
              <w:rPr>
                <w:color w:val="000000"/>
              </w:rPr>
              <w:tab/>
              <w:t>biļetes pārdošanas datumu un laiku;</w:t>
            </w:r>
          </w:p>
          <w:p w:rsidRPr="006C3813" w:rsidR="00F34A39" w:rsidP="00F34A39" w:rsidRDefault="00F34A39" w14:paraId="470A3871" w14:textId="77777777">
            <w:pPr>
              <w:jc w:val="both"/>
              <w:rPr>
                <w:color w:val="000000"/>
              </w:rPr>
            </w:pPr>
            <w:r w:rsidRPr="006C3813">
              <w:rPr>
                <w:color w:val="000000"/>
              </w:rPr>
              <w:t>14.7.</w:t>
            </w:r>
            <w:r w:rsidRPr="006C3813">
              <w:rPr>
                <w:color w:val="000000"/>
              </w:rPr>
              <w:tab/>
              <w:t>atlaidi, ja tāda ir piešķirta;</w:t>
            </w:r>
          </w:p>
          <w:p w:rsidRPr="006C3813" w:rsidR="00F34A39" w:rsidP="00F34A39" w:rsidRDefault="00F34A39" w14:paraId="6E241B7E" w14:textId="77777777">
            <w:pPr>
              <w:jc w:val="both"/>
              <w:rPr>
                <w:color w:val="000000"/>
              </w:rPr>
            </w:pPr>
            <w:r w:rsidRPr="006C3813">
              <w:rPr>
                <w:color w:val="000000"/>
              </w:rPr>
              <w:t>14.8.</w:t>
            </w:r>
            <w:r w:rsidRPr="006C3813">
              <w:rPr>
                <w:color w:val="000000"/>
              </w:rPr>
              <w:tab/>
              <w:t>bagāžas pārvadājuma maksu, ja tāda tiek piemērota;</w:t>
            </w:r>
          </w:p>
          <w:p w:rsidRPr="006C3813" w:rsidR="00F34A39" w:rsidP="00F34A39" w:rsidRDefault="00F34A39" w14:paraId="7A3FA5CF" w14:textId="77777777">
            <w:pPr>
              <w:jc w:val="both"/>
              <w:rPr>
                <w:color w:val="000000"/>
              </w:rPr>
            </w:pPr>
            <w:r w:rsidRPr="006C3813">
              <w:rPr>
                <w:color w:val="000000"/>
              </w:rPr>
              <w:t>14.9.</w:t>
            </w:r>
            <w:r w:rsidRPr="006C3813">
              <w:rPr>
                <w:color w:val="000000"/>
              </w:rPr>
              <w:tab/>
              <w:t>pievienotās vērtības nodokli;</w:t>
            </w:r>
          </w:p>
          <w:p w:rsidRPr="006C3813" w:rsidR="00F34A39" w:rsidP="00F34A39" w:rsidRDefault="00F34A39" w14:paraId="76C8EBE9" w14:textId="77777777">
            <w:pPr>
              <w:jc w:val="both"/>
              <w:rPr>
                <w:color w:val="000000"/>
              </w:rPr>
            </w:pPr>
            <w:r w:rsidRPr="006C3813">
              <w:rPr>
                <w:color w:val="000000"/>
              </w:rPr>
              <w:t>14.10.</w:t>
            </w:r>
            <w:r w:rsidRPr="006C3813">
              <w:rPr>
                <w:color w:val="000000"/>
              </w:rPr>
              <w:tab/>
              <w:t>norādi "kopā apmaksai";</w:t>
            </w:r>
          </w:p>
          <w:p w:rsidRPr="006C3813" w:rsidR="00F34A39" w:rsidP="00F34A39" w:rsidRDefault="00F34A39" w14:paraId="4038CCC1" w14:textId="150F3146">
            <w:pPr>
              <w:jc w:val="both"/>
              <w:rPr>
                <w:color w:val="000000"/>
              </w:rPr>
            </w:pPr>
            <w:r w:rsidRPr="006C3813">
              <w:rPr>
                <w:color w:val="000000"/>
              </w:rPr>
              <w:t>14.11.</w:t>
            </w:r>
            <w:r w:rsidRPr="006C3813">
              <w:rPr>
                <w:color w:val="000000"/>
              </w:rPr>
              <w:tab/>
              <w:t>citu informāciju.</w:t>
            </w:r>
          </w:p>
        </w:tc>
        <w:tc>
          <w:tcPr>
            <w:tcW w:w="4961" w:type="dxa"/>
          </w:tcPr>
          <w:p w:rsidR="00392D70" w:rsidP="00392D70" w:rsidRDefault="00F34A39" w14:paraId="70454347" w14:textId="2C32EF02">
            <w:pPr>
              <w:pStyle w:val="BodyText2"/>
              <w:tabs>
                <w:tab w:val="left" w:pos="1125"/>
              </w:tabs>
              <w:spacing w:after="0" w:line="240" w:lineRule="auto"/>
              <w:jc w:val="center"/>
              <w:rPr>
                <w:b/>
              </w:rPr>
            </w:pPr>
            <w:r w:rsidRPr="006C3813">
              <w:rPr>
                <w:b/>
              </w:rPr>
              <w:lastRenderedPageBreak/>
              <w:t>Finanšu ministrija</w:t>
            </w:r>
          </w:p>
          <w:p w:rsidR="00F34A39" w:rsidP="00392D70" w:rsidRDefault="00392D70" w14:paraId="5E13D331" w14:textId="2521F1B8">
            <w:pPr>
              <w:pStyle w:val="BodyText2"/>
              <w:tabs>
                <w:tab w:val="left" w:pos="1125"/>
              </w:tabs>
              <w:spacing w:after="0" w:line="240" w:lineRule="auto"/>
              <w:jc w:val="center"/>
            </w:pPr>
            <w:r>
              <w:t>(</w:t>
            </w:r>
            <w:r w:rsidRPr="006C3813" w:rsidR="00F34A39">
              <w:t>31.05.2021.</w:t>
            </w:r>
            <w:r>
              <w:t xml:space="preserve"> atzinums </w:t>
            </w:r>
            <w:r w:rsidRPr="006C3813" w:rsidR="00F34A39">
              <w:t>Nr.12/A-7/3015)</w:t>
            </w:r>
          </w:p>
          <w:p w:rsidRPr="006C3813" w:rsidR="00C32E2D" w:rsidP="00392D70" w:rsidRDefault="00C32E2D" w14:paraId="2242E574" w14:textId="77777777">
            <w:pPr>
              <w:pStyle w:val="BodyText2"/>
              <w:tabs>
                <w:tab w:val="left" w:pos="1125"/>
              </w:tabs>
              <w:spacing w:after="0" w:line="240" w:lineRule="auto"/>
              <w:jc w:val="center"/>
              <w:rPr>
                <w:b/>
              </w:rPr>
            </w:pPr>
          </w:p>
          <w:p w:rsidRPr="006C3813" w:rsidR="00F34A39" w:rsidP="00F34A39" w:rsidRDefault="00F34A39" w14:paraId="0C0255CC" w14:textId="77777777">
            <w:pPr>
              <w:jc w:val="both"/>
            </w:pPr>
            <w:r w:rsidRPr="006C3813">
              <w:t xml:space="preserve">Noteikumu projekta 14.punktā ir uzskaitīti biļetē obligāti norādāmie rekvizīti. Noteikumu projekta 14.9.apakšpunktā kā rekvizīts ir iekļauts pievienotās vērtības nodoklis (turpmāk – PVN), bet no tā nav skaidrs, vai ir jānorāda PVN likme, </w:t>
            </w:r>
            <w:r w:rsidRPr="006C3813">
              <w:lastRenderedPageBreak/>
              <w:t>vai PVN summa. Līdz ar to lūdzam atbilstoši precizēt noteikumu projekta 14.9.apakšpunktu.</w:t>
            </w:r>
          </w:p>
          <w:p w:rsidRPr="006C3813" w:rsidR="00F34A39" w:rsidP="00F34A39" w:rsidRDefault="00F34A39" w14:paraId="43655737" w14:textId="77777777">
            <w:pPr>
              <w:ind w:firstLine="720"/>
              <w:jc w:val="both"/>
              <w:rPr>
                <w:strike/>
              </w:rPr>
            </w:pPr>
            <w:r w:rsidRPr="006C3813">
              <w:t xml:space="preserve">Noteikumu projekta 14.punktā uzskaitītie obligāti norādāmie rekvizīti neatbilst Pievienotās vērtības nodokļa likumā noteiktajam par PVN rēķina saturu. Atzīmējam, ka saskaņā ar Pievienotās vērtības nodokļa likuma 126.pantu par PVN rēķinu var izmantot arī vienkāršoto PVN rēķinu. </w:t>
            </w:r>
          </w:p>
          <w:p w:rsidRPr="006C3813" w:rsidR="00F34A39" w:rsidP="00F34A39" w:rsidRDefault="00F34A39" w14:paraId="21CFB4B2" w14:textId="77777777">
            <w:pPr>
              <w:ind w:firstLine="720"/>
              <w:jc w:val="both"/>
              <w:rPr>
                <w:strike/>
              </w:rPr>
            </w:pPr>
            <w:r w:rsidRPr="006C3813">
              <w:t>Vienkāršotais PVN rēķins ir PVN rēķins, kurā ir norādīti šādi rekvizīti un informācija:</w:t>
            </w:r>
          </w:p>
          <w:p w:rsidRPr="006C3813" w:rsidR="00F34A39" w:rsidP="00F34A39" w:rsidRDefault="00F34A39" w14:paraId="3853D0BB" w14:textId="77777777">
            <w:pPr>
              <w:jc w:val="both"/>
            </w:pPr>
            <w:r w:rsidRPr="006C3813">
              <w:t>1) PVN rēķina izrakstīšanas datums;</w:t>
            </w:r>
          </w:p>
          <w:p w:rsidRPr="006C3813" w:rsidR="00F34A39" w:rsidP="00F34A39" w:rsidRDefault="00F34A39" w14:paraId="027B5507" w14:textId="77777777">
            <w:pPr>
              <w:jc w:val="both"/>
            </w:pPr>
            <w:r w:rsidRPr="006C3813">
              <w:t>2) preču piegādātāja vai pakalpojumu sniedzēja juridiskās personas nosaukums (fiziskajai personai — vārds, uzvārds), juridiskā adrese (fiziskajai personai — deklarētā dzīvesvieta), kā arī reģistrācijas numurs Valsts ieņēmumu dienesta pievienotās vērtības nodokļa maksātāju reģistrā;</w:t>
            </w:r>
          </w:p>
          <w:p w:rsidRPr="006C3813" w:rsidR="00F34A39" w:rsidP="00F34A39" w:rsidRDefault="00F34A39" w14:paraId="50799EC5" w14:textId="77777777">
            <w:pPr>
              <w:jc w:val="both"/>
            </w:pPr>
            <w:r w:rsidRPr="006C3813">
              <w:t>3) preču vai pakalpojumu saņēmēja juridiskās personas nosaukums (fiziskajai personai — vārds, uzvārds), juridiskā adrese (fiziskajai personai — deklarētā dzīvesvieta), kā arī reģistrācijas numurs Valsts ieņēmumu dienesta pievienotās vērtības nodokļa maksātāju reģistrā vai citas dalībvalsts nodokļa maksātāju reģistrā;</w:t>
            </w:r>
          </w:p>
          <w:p w:rsidRPr="006C3813" w:rsidR="00F34A39" w:rsidP="00F34A39" w:rsidRDefault="00F34A39" w14:paraId="64CCD25E" w14:textId="77777777">
            <w:pPr>
              <w:jc w:val="both"/>
            </w:pPr>
            <w:r w:rsidRPr="006C3813">
              <w:t>4) preces nosaukums vai pakalpojuma veids un daudzums;</w:t>
            </w:r>
          </w:p>
          <w:p w:rsidRPr="006C3813" w:rsidR="00F34A39" w:rsidP="00F34A39" w:rsidRDefault="00F34A39" w14:paraId="20AF5916" w14:textId="77777777">
            <w:pPr>
              <w:jc w:val="both"/>
            </w:pPr>
            <w:r w:rsidRPr="006C3813">
              <w:t>5) preces vai pakalpojuma cena (ar nodokli vai bez nodokļa) un darījuma kopsumma (ar nodokli vai bez nodokļa);</w:t>
            </w:r>
          </w:p>
          <w:p w:rsidRPr="006C3813" w:rsidR="00F34A39" w:rsidP="00F34A39" w:rsidRDefault="00F34A39" w14:paraId="01F95AEA" w14:textId="77777777">
            <w:pPr>
              <w:jc w:val="both"/>
            </w:pPr>
            <w:r w:rsidRPr="006C3813">
              <w:t>6) PVN likme un aprēķinātā PVN summa.</w:t>
            </w:r>
          </w:p>
          <w:p w:rsidRPr="006C3813" w:rsidR="00F34A39" w:rsidP="00AE1364" w:rsidRDefault="00F34A39" w14:paraId="56218624" w14:textId="77777777">
            <w:pPr>
              <w:jc w:val="both"/>
            </w:pPr>
            <w:r w:rsidRPr="006C3813">
              <w:t xml:space="preserve">Tādējādi rodas jautājums, vai papildus saņemtajai biļetei personai, kurai ir tiesības saskaņā ar </w:t>
            </w:r>
            <w:r w:rsidRPr="006C3813">
              <w:lastRenderedPageBreak/>
              <w:t xml:space="preserve">Pievienotās vērtības nodokļa likumu atskaitīt priekšnodokli, būs jālūdz izrakstīt arī PVN rēķins, vai tomēr biļetes rekvizīti varētu saturēt arī tādu informāciju, kas būtu vajadzīga, lai biļeti uzskatītu par vienkāršoto PVN rēķinu Pievienotās vērtības nodokļa likuma izpratnē, līdz ar to nebūtu nepieciešams lūgt izsniegt vēl atsevišķu dokumentu, kas pamatotu priekšnodokļa atskaitīšanas tiesības. </w:t>
            </w:r>
          </w:p>
          <w:p w:rsidRPr="00C32E2D" w:rsidR="00F34A39" w:rsidP="00F34A39" w:rsidRDefault="00F34A39" w14:paraId="27CF5299" w14:textId="7B696329">
            <w:pPr>
              <w:jc w:val="both"/>
            </w:pPr>
            <w:r w:rsidRPr="006C3813">
              <w:t xml:space="preserve">Līdz ar to lūdzam papildināt sākotnējās ietekmes novērtējuma ziņojuma (anotācijas) I sadaļas 2.punktu ar atbilstošu skaidrojumu, kā arī izvērtēt nepieciešamību atbilstoši precizēt vai papildināt noteikumu projektu. </w:t>
            </w:r>
          </w:p>
        </w:tc>
        <w:tc>
          <w:tcPr>
            <w:tcW w:w="2693" w:type="dxa"/>
          </w:tcPr>
          <w:p w:rsidRPr="006C3813" w:rsidR="00F34A39" w:rsidP="00F34A39" w:rsidRDefault="00F34A39" w14:paraId="57A07F70" w14:textId="77777777">
            <w:pPr>
              <w:pStyle w:val="naisc"/>
              <w:spacing w:before="0" w:after="0"/>
              <w:jc w:val="both"/>
              <w:rPr>
                <w:b/>
              </w:rPr>
            </w:pPr>
            <w:r w:rsidRPr="006C3813">
              <w:rPr>
                <w:b/>
              </w:rPr>
              <w:lastRenderedPageBreak/>
              <w:t>Iebildums ir ņemts vērā</w:t>
            </w:r>
          </w:p>
        </w:tc>
        <w:tc>
          <w:tcPr>
            <w:tcW w:w="4253" w:type="dxa"/>
          </w:tcPr>
          <w:p w:rsidRPr="006C3813" w:rsidR="00F34A39" w:rsidP="00F34A39" w:rsidRDefault="00F34A39" w14:paraId="601D7D3F" w14:textId="4A5CCA03">
            <w:pPr>
              <w:pStyle w:val="naisf"/>
            </w:pPr>
            <w:r w:rsidRPr="006C3813">
              <w:t>1</w:t>
            </w:r>
            <w:r w:rsidR="00B635CA">
              <w:t>4</w:t>
            </w:r>
            <w:r w:rsidRPr="006C3813">
              <w:t>.</w:t>
            </w:r>
            <w:r w:rsidRPr="006C3813">
              <w:tab/>
              <w:t>Biļetē norāda šādus obligātos rekvizītus:</w:t>
            </w:r>
          </w:p>
          <w:p w:rsidRPr="006C3813" w:rsidR="00F34A39" w:rsidP="00392D70" w:rsidRDefault="00F34A39" w14:paraId="665ACBA0" w14:textId="20567399">
            <w:pPr>
              <w:pStyle w:val="naisf"/>
              <w:tabs>
                <w:tab w:val="left" w:pos="886"/>
              </w:tabs>
            </w:pPr>
            <w:r w:rsidRPr="006C3813">
              <w:t>1</w:t>
            </w:r>
            <w:r w:rsidR="00B635CA">
              <w:t>4</w:t>
            </w:r>
            <w:r w:rsidRPr="006C3813">
              <w:t>.1.</w:t>
            </w:r>
            <w:r w:rsidRPr="006C3813">
              <w:tab/>
              <w:t xml:space="preserve">pārvadātāja vai biļešu tirgotāja rekvizītus (nosaukumu un nodokļu maksātāja numuru); </w:t>
            </w:r>
          </w:p>
          <w:p w:rsidRPr="006C3813" w:rsidR="00F34A39" w:rsidP="00392D70" w:rsidRDefault="00F34A39" w14:paraId="4442AEFD" w14:textId="4914A66D">
            <w:pPr>
              <w:pStyle w:val="naisf"/>
              <w:tabs>
                <w:tab w:val="left" w:pos="886"/>
              </w:tabs>
            </w:pPr>
            <w:r w:rsidRPr="006C3813">
              <w:t>1</w:t>
            </w:r>
            <w:r w:rsidR="00B635CA">
              <w:t>4</w:t>
            </w:r>
            <w:r w:rsidRPr="006C3813">
              <w:t>.2.</w:t>
            </w:r>
            <w:r w:rsidRPr="006C3813">
              <w:tab/>
              <w:t>biļetes numuru;</w:t>
            </w:r>
          </w:p>
          <w:p w:rsidRPr="006C3813" w:rsidR="00F34A39" w:rsidP="00392D70" w:rsidRDefault="00F34A39" w14:paraId="4D3FEF09" w14:textId="42C3CB61">
            <w:pPr>
              <w:pStyle w:val="naisf"/>
              <w:tabs>
                <w:tab w:val="left" w:pos="886"/>
              </w:tabs>
            </w:pPr>
            <w:r w:rsidRPr="006C3813">
              <w:lastRenderedPageBreak/>
              <w:t>1</w:t>
            </w:r>
            <w:r w:rsidR="00B635CA">
              <w:t>4</w:t>
            </w:r>
            <w:r w:rsidRPr="006C3813">
              <w:t>.3.</w:t>
            </w:r>
            <w:r w:rsidRPr="006C3813">
              <w:tab/>
              <w:t xml:space="preserve"> brauciena sākumpunktu un galapunktu;</w:t>
            </w:r>
          </w:p>
          <w:p w:rsidRPr="006C3813" w:rsidR="00F34A39" w:rsidP="00392D70" w:rsidRDefault="00F34A39" w14:paraId="28C1FEEB" w14:textId="7048C237">
            <w:pPr>
              <w:pStyle w:val="naisf"/>
              <w:tabs>
                <w:tab w:val="left" w:pos="886"/>
              </w:tabs>
            </w:pPr>
            <w:r w:rsidRPr="006C3813">
              <w:t>1</w:t>
            </w:r>
            <w:r w:rsidR="00B635CA">
              <w:t>4</w:t>
            </w:r>
            <w:r w:rsidRPr="006C3813">
              <w:t>.4.</w:t>
            </w:r>
            <w:r w:rsidRPr="006C3813">
              <w:tab/>
              <w:t>biļetes cenu;</w:t>
            </w:r>
          </w:p>
          <w:p w:rsidRPr="006C3813" w:rsidR="00F34A39" w:rsidP="00392D70" w:rsidRDefault="00F34A39" w14:paraId="355D3E43" w14:textId="337CE14F">
            <w:pPr>
              <w:pStyle w:val="naisf"/>
              <w:tabs>
                <w:tab w:val="left" w:pos="886"/>
              </w:tabs>
            </w:pPr>
            <w:r w:rsidRPr="006C3813">
              <w:t>1</w:t>
            </w:r>
            <w:r w:rsidR="00B635CA">
              <w:t>4</w:t>
            </w:r>
            <w:r w:rsidRPr="006C3813">
              <w:t>.5.</w:t>
            </w:r>
            <w:r w:rsidRPr="006C3813">
              <w:tab/>
              <w:t>maršruta nosaukumu;</w:t>
            </w:r>
          </w:p>
          <w:p w:rsidRPr="006C3813" w:rsidR="00F34A39" w:rsidP="00392D70" w:rsidRDefault="00F34A39" w14:paraId="552A4F5B" w14:textId="1C1830A9">
            <w:pPr>
              <w:pStyle w:val="naisf"/>
              <w:tabs>
                <w:tab w:val="left" w:pos="886"/>
              </w:tabs>
            </w:pPr>
            <w:r w:rsidRPr="006C3813">
              <w:t>1</w:t>
            </w:r>
            <w:r w:rsidR="00B635CA">
              <w:t>4</w:t>
            </w:r>
            <w:r w:rsidRPr="006C3813">
              <w:t>.6.</w:t>
            </w:r>
            <w:r w:rsidRPr="006C3813">
              <w:tab/>
              <w:t>biļetes pārdošanas datumu un laiku;</w:t>
            </w:r>
          </w:p>
          <w:p w:rsidRPr="006C3813" w:rsidR="00F34A39" w:rsidP="00392D70" w:rsidRDefault="00F34A39" w14:paraId="533326AE" w14:textId="5894EC12">
            <w:pPr>
              <w:pStyle w:val="naisf"/>
              <w:tabs>
                <w:tab w:val="left" w:pos="886"/>
              </w:tabs>
            </w:pPr>
            <w:r w:rsidRPr="006C3813">
              <w:t>1</w:t>
            </w:r>
            <w:r w:rsidR="00B635CA">
              <w:t>4</w:t>
            </w:r>
            <w:r w:rsidRPr="006C3813">
              <w:t>.7.</w:t>
            </w:r>
            <w:r w:rsidRPr="006C3813">
              <w:tab/>
              <w:t>atlaidi, ja tāda ir piešķirta;</w:t>
            </w:r>
          </w:p>
          <w:p w:rsidRPr="006C3813" w:rsidR="00F34A39" w:rsidP="00392D70" w:rsidRDefault="00F34A39" w14:paraId="6C5FCC22" w14:textId="50D52CDE">
            <w:pPr>
              <w:pStyle w:val="naisf"/>
              <w:tabs>
                <w:tab w:val="left" w:pos="886"/>
              </w:tabs>
            </w:pPr>
            <w:r w:rsidRPr="006C3813">
              <w:t>1</w:t>
            </w:r>
            <w:r w:rsidR="00B635CA">
              <w:t>4</w:t>
            </w:r>
            <w:r w:rsidRPr="006C3813">
              <w:t>.8.</w:t>
            </w:r>
            <w:r w:rsidRPr="006C3813">
              <w:tab/>
              <w:t>bagāžas pārvadājuma maksu, ja tāda tiek piemērota;</w:t>
            </w:r>
          </w:p>
          <w:p w:rsidRPr="006C3813" w:rsidR="00F34A39" w:rsidP="00392D70" w:rsidRDefault="00F34A39" w14:paraId="322715E9" w14:textId="01AE4DE3">
            <w:pPr>
              <w:pStyle w:val="naisf"/>
              <w:tabs>
                <w:tab w:val="left" w:pos="886"/>
              </w:tabs>
            </w:pPr>
            <w:r w:rsidRPr="006C3813">
              <w:t>1</w:t>
            </w:r>
            <w:r w:rsidR="00B635CA">
              <w:t>4</w:t>
            </w:r>
            <w:r w:rsidRPr="006C3813">
              <w:t>.9.</w:t>
            </w:r>
            <w:r w:rsidRPr="006C3813">
              <w:tab/>
              <w:t>pievienotās vērtības nodokļa likme un aprēķinātā pievienotās vērtības nodokļa summa;</w:t>
            </w:r>
          </w:p>
          <w:p w:rsidRPr="00841709" w:rsidR="00F34A39" w:rsidP="00392D70" w:rsidRDefault="00F34A39" w14:paraId="7E749559" w14:textId="088D5F4C">
            <w:pPr>
              <w:pStyle w:val="naisf"/>
              <w:tabs>
                <w:tab w:val="left" w:pos="886"/>
              </w:tabs>
              <w:ind w:firstLine="0"/>
            </w:pPr>
            <w:r w:rsidRPr="006C3813">
              <w:t>1</w:t>
            </w:r>
            <w:r w:rsidR="00B635CA">
              <w:t>4</w:t>
            </w:r>
            <w:r w:rsidRPr="006C3813">
              <w:t>.10.</w:t>
            </w:r>
            <w:r w:rsidRPr="006C3813">
              <w:tab/>
              <w:t xml:space="preserve">norādi </w:t>
            </w:r>
            <w:r w:rsidR="00392D70">
              <w:t>“</w:t>
            </w:r>
            <w:r w:rsidRPr="006C3813">
              <w:t>kopā apmaksai</w:t>
            </w:r>
            <w:r w:rsidR="00392D70">
              <w:t>”</w:t>
            </w:r>
            <w:r w:rsidRPr="006C3813">
              <w:t>.</w:t>
            </w:r>
          </w:p>
          <w:p w:rsidRPr="006C3813" w:rsidR="00F34A39" w:rsidP="00F34A39" w:rsidRDefault="00F34A39" w14:paraId="11A39350" w14:textId="6D0FC760">
            <w:pPr>
              <w:shd w:val="clear" w:color="auto" w:fill="FFFFFF"/>
              <w:spacing w:after="120" w:line="24" w:lineRule="atLeast"/>
              <w:jc w:val="both"/>
              <w:rPr>
                <w:color w:val="000000"/>
              </w:rPr>
            </w:pPr>
            <w:r w:rsidRPr="006C3813">
              <w:rPr>
                <w:color w:val="000000"/>
              </w:rPr>
              <w:t xml:space="preserve">Papildināta noteikumu projekta </w:t>
            </w:r>
            <w:r w:rsidRPr="006C3813" w:rsidR="002D1A37">
              <w:rPr>
                <w:color w:val="000000"/>
              </w:rPr>
              <w:t>a</w:t>
            </w:r>
            <w:r w:rsidRPr="006C3813">
              <w:rPr>
                <w:color w:val="000000"/>
              </w:rPr>
              <w:t>notācija.</w:t>
            </w:r>
          </w:p>
        </w:tc>
      </w:tr>
      <w:tr w:rsidRPr="006C3813" w:rsidR="00C32E2D" w:rsidTr="004C5B1E" w14:paraId="140773BA" w14:textId="77777777">
        <w:trPr>
          <w:trHeight w:val="450"/>
        </w:trPr>
        <w:tc>
          <w:tcPr>
            <w:tcW w:w="15021" w:type="dxa"/>
            <w:gridSpan w:val="5"/>
          </w:tcPr>
          <w:p w:rsidRPr="006C3813" w:rsidR="00C32E2D" w:rsidP="004C5B1E" w:rsidRDefault="00C32E2D" w14:paraId="31F4B66E" w14:textId="00D4EA08">
            <w:pPr>
              <w:pStyle w:val="BodyText2"/>
              <w:tabs>
                <w:tab w:val="left" w:pos="1125"/>
              </w:tabs>
              <w:spacing w:after="0" w:line="240" w:lineRule="auto"/>
              <w:jc w:val="center"/>
            </w:pPr>
            <w:r w:rsidRPr="006C3813">
              <w:rPr>
                <w:b/>
              </w:rPr>
              <w:lastRenderedPageBreak/>
              <w:t xml:space="preserve">Valsts kanceleja </w:t>
            </w:r>
            <w:r w:rsidRPr="006C3813">
              <w:t xml:space="preserve">(27.05.2021. </w:t>
            </w:r>
            <w:r>
              <w:t xml:space="preserve">atzinums </w:t>
            </w:r>
            <w:r w:rsidRPr="006C3813">
              <w:t>Nr.3.1.2/31)</w:t>
            </w:r>
          </w:p>
        </w:tc>
      </w:tr>
      <w:tr w:rsidRPr="006C3813" w:rsidR="00F34A39" w:rsidTr="004C5B1E" w14:paraId="77C537D0" w14:textId="77777777">
        <w:trPr>
          <w:trHeight w:val="699"/>
        </w:trPr>
        <w:tc>
          <w:tcPr>
            <w:tcW w:w="562" w:type="dxa"/>
          </w:tcPr>
          <w:p w:rsidRPr="006C3813" w:rsidR="00F34A39" w:rsidP="004C5B1E" w:rsidRDefault="00F34A39" w14:paraId="6A50D6B8" w14:textId="77777777">
            <w:pPr>
              <w:pStyle w:val="naisc"/>
              <w:numPr>
                <w:ilvl w:val="0"/>
                <w:numId w:val="9"/>
              </w:numPr>
              <w:spacing w:before="0" w:after="0"/>
              <w:ind w:left="313"/>
            </w:pPr>
          </w:p>
        </w:tc>
        <w:tc>
          <w:tcPr>
            <w:tcW w:w="2552" w:type="dxa"/>
          </w:tcPr>
          <w:p w:rsidRPr="006C3813" w:rsidR="00F34A39" w:rsidP="00F34A39" w:rsidRDefault="00C32E2D" w14:paraId="3A4A51B9" w14:textId="621DF6C0">
            <w:pPr>
              <w:jc w:val="both"/>
              <w:rPr>
                <w:color w:val="000000"/>
              </w:rPr>
            </w:pPr>
            <w:r>
              <w:rPr>
                <w:color w:val="000000"/>
              </w:rPr>
              <w:t>Noteikumu projekta anotācijas II sadaļa.</w:t>
            </w:r>
          </w:p>
        </w:tc>
        <w:tc>
          <w:tcPr>
            <w:tcW w:w="4961" w:type="dxa"/>
          </w:tcPr>
          <w:p w:rsidRPr="00C32E2D" w:rsidR="00F34A39" w:rsidP="00C32E2D" w:rsidRDefault="002D1A37" w14:paraId="038502AA" w14:textId="2387673C">
            <w:pPr>
              <w:widowControl w:val="0"/>
              <w:jc w:val="both"/>
              <w:rPr>
                <w:bCs/>
              </w:rPr>
            </w:pPr>
            <w:r w:rsidRPr="006C3813">
              <w:rPr>
                <w:bCs/>
                <w:iCs/>
              </w:rPr>
              <w:t xml:space="preserve">Lūdzam papildināt anotācijas II sadaļu, norādot </w:t>
            </w:r>
            <w:proofErr w:type="spellStart"/>
            <w:r w:rsidRPr="006C3813">
              <w:rPr>
                <w:bCs/>
                <w:iCs/>
              </w:rPr>
              <w:t>mērķgrupas</w:t>
            </w:r>
            <w:proofErr w:type="spellEnd"/>
            <w:r w:rsidRPr="006C3813">
              <w:rPr>
                <w:bCs/>
                <w:iCs/>
              </w:rPr>
              <w:t xml:space="preserve"> lielumu, ja iespējams.</w:t>
            </w:r>
          </w:p>
        </w:tc>
        <w:tc>
          <w:tcPr>
            <w:tcW w:w="2693" w:type="dxa"/>
          </w:tcPr>
          <w:p w:rsidRPr="006C3813" w:rsidR="00F34A39" w:rsidP="00F34A39" w:rsidRDefault="00F34A39" w14:paraId="20C3DFD1" w14:textId="77777777">
            <w:pPr>
              <w:pStyle w:val="naisc"/>
              <w:spacing w:before="0" w:after="0"/>
              <w:jc w:val="both"/>
              <w:rPr>
                <w:b/>
              </w:rPr>
            </w:pPr>
            <w:r w:rsidRPr="006C3813">
              <w:rPr>
                <w:b/>
              </w:rPr>
              <w:t>Iebildums ir ņemts vērā</w:t>
            </w:r>
          </w:p>
        </w:tc>
        <w:tc>
          <w:tcPr>
            <w:tcW w:w="4253" w:type="dxa"/>
          </w:tcPr>
          <w:p w:rsidRPr="006C3813" w:rsidR="00F34A39" w:rsidP="003F046A" w:rsidRDefault="003F046A" w14:paraId="4799F127" w14:textId="7DAAFBB6">
            <w:pPr>
              <w:jc w:val="both"/>
            </w:pPr>
            <w:r w:rsidRPr="006C3813">
              <w:rPr>
                <w:color w:val="000000"/>
              </w:rPr>
              <w:t>Papildināta noteikumu projekta anotācija</w:t>
            </w:r>
            <w:r w:rsidR="00C32E2D">
              <w:rPr>
                <w:color w:val="000000"/>
              </w:rPr>
              <w:t>s II sadaļa</w:t>
            </w:r>
            <w:r w:rsidRPr="006C3813">
              <w:rPr>
                <w:color w:val="000000"/>
              </w:rPr>
              <w:t>.</w:t>
            </w:r>
          </w:p>
        </w:tc>
      </w:tr>
      <w:tr w:rsidRPr="006C3813" w:rsidR="00F34A39" w:rsidTr="004C5B1E" w14:paraId="2EBF0F22" w14:textId="77777777">
        <w:trPr>
          <w:trHeight w:val="699"/>
        </w:trPr>
        <w:tc>
          <w:tcPr>
            <w:tcW w:w="562" w:type="dxa"/>
          </w:tcPr>
          <w:p w:rsidRPr="006C3813" w:rsidR="00F34A39" w:rsidP="004C5B1E" w:rsidRDefault="00F34A39" w14:paraId="63FB0DD0" w14:textId="77777777">
            <w:pPr>
              <w:pStyle w:val="naisc"/>
              <w:numPr>
                <w:ilvl w:val="0"/>
                <w:numId w:val="9"/>
              </w:numPr>
              <w:spacing w:before="0" w:after="0"/>
              <w:ind w:left="313"/>
            </w:pPr>
          </w:p>
        </w:tc>
        <w:tc>
          <w:tcPr>
            <w:tcW w:w="2552" w:type="dxa"/>
          </w:tcPr>
          <w:p w:rsidRPr="006C3813" w:rsidR="00F34A39" w:rsidP="00F34A39" w:rsidRDefault="00C32E2D" w14:paraId="314DCA17" w14:textId="01E40A24">
            <w:pPr>
              <w:jc w:val="both"/>
              <w:rPr>
                <w:color w:val="000000"/>
              </w:rPr>
            </w:pPr>
            <w:r w:rsidRPr="00C32E2D">
              <w:rPr>
                <w:color w:val="000000"/>
              </w:rPr>
              <w:t>Noteikumu projekta anotācijas II sadaļa.</w:t>
            </w:r>
          </w:p>
        </w:tc>
        <w:tc>
          <w:tcPr>
            <w:tcW w:w="4961" w:type="dxa"/>
          </w:tcPr>
          <w:p w:rsidRPr="00C32E2D" w:rsidR="00F34A39" w:rsidP="00C32E2D" w:rsidRDefault="002D1A37" w14:paraId="4ED84B3E" w14:textId="4AE7AB37">
            <w:pPr>
              <w:widowControl w:val="0"/>
              <w:jc w:val="both"/>
              <w:rPr>
                <w:bCs/>
              </w:rPr>
            </w:pPr>
            <w:r w:rsidRPr="006C3813">
              <w:rPr>
                <w:bCs/>
                <w:iCs/>
              </w:rPr>
              <w:t xml:space="preserve">Lūdzam skaidrot anotācijas II sadaļā, vai tiek prognozētas biļešu cenu izmaiņas saistībā ar prasībām komerciālajiem pārvadātājiem. Tāpat, ja Satiksmes ministrijas vai, piemēram, </w:t>
            </w:r>
            <w:r w:rsidRPr="006C3813">
              <w:rPr>
                <w:color w:val="000000"/>
              </w:rPr>
              <w:t xml:space="preserve">Latvijas Pasažieru pārvadātāju asociācijas rīcībā ir informācija, cik lielā mērā </w:t>
            </w:r>
            <w:r w:rsidRPr="006C3813">
              <w:rPr>
                <w:bCs/>
                <w:iCs/>
              </w:rPr>
              <w:t xml:space="preserve">noteikumu projekta </w:t>
            </w:r>
            <w:proofErr w:type="spellStart"/>
            <w:r w:rsidRPr="006C3813">
              <w:rPr>
                <w:bCs/>
                <w:iCs/>
              </w:rPr>
              <w:t>mērķgrupa</w:t>
            </w:r>
            <w:proofErr w:type="spellEnd"/>
            <w:r w:rsidRPr="006C3813">
              <w:rPr>
                <w:bCs/>
                <w:iCs/>
              </w:rPr>
              <w:t xml:space="preserve"> jau šobrīd atbilst izvirzītajiem kritērijiem, lūdzam attiecīgi papildināt anotāciju. </w:t>
            </w:r>
          </w:p>
        </w:tc>
        <w:tc>
          <w:tcPr>
            <w:tcW w:w="2693" w:type="dxa"/>
          </w:tcPr>
          <w:p w:rsidRPr="006C3813" w:rsidR="00F34A39" w:rsidP="00F34A39" w:rsidRDefault="00F34A39" w14:paraId="5ACB6F5A" w14:textId="77777777">
            <w:pPr>
              <w:pStyle w:val="naisc"/>
              <w:spacing w:before="0" w:after="0"/>
              <w:jc w:val="both"/>
              <w:rPr>
                <w:b/>
              </w:rPr>
            </w:pPr>
            <w:r w:rsidRPr="006C3813">
              <w:rPr>
                <w:b/>
              </w:rPr>
              <w:t>Iebildums ir ņemts vērā</w:t>
            </w:r>
          </w:p>
        </w:tc>
        <w:tc>
          <w:tcPr>
            <w:tcW w:w="4253" w:type="dxa"/>
          </w:tcPr>
          <w:p w:rsidRPr="006C3813" w:rsidR="00F34A39" w:rsidP="00F34A39" w:rsidRDefault="003F046A" w14:paraId="27466867" w14:textId="17D1138C">
            <w:pPr>
              <w:pStyle w:val="ListParagraph"/>
              <w:spacing w:line="240" w:lineRule="auto"/>
              <w:ind w:left="0"/>
              <w:jc w:val="both"/>
              <w:rPr>
                <w:rFonts w:ascii="Times New Roman" w:hAnsi="Times New Roman"/>
                <w:b/>
                <w:sz w:val="24"/>
                <w:szCs w:val="24"/>
              </w:rPr>
            </w:pPr>
            <w:r w:rsidRPr="006C3813">
              <w:rPr>
                <w:rFonts w:ascii="Times New Roman" w:hAnsi="Times New Roman"/>
                <w:color w:val="000000"/>
                <w:sz w:val="24"/>
                <w:szCs w:val="24"/>
              </w:rPr>
              <w:t>Papildināta noteikumu projekta anotācija</w:t>
            </w:r>
            <w:r w:rsidR="00C32E2D">
              <w:rPr>
                <w:rFonts w:ascii="Times New Roman" w:hAnsi="Times New Roman"/>
                <w:color w:val="000000"/>
                <w:sz w:val="24"/>
                <w:szCs w:val="24"/>
              </w:rPr>
              <w:t>s II sadaļa</w:t>
            </w:r>
            <w:r w:rsidRPr="006C3813">
              <w:rPr>
                <w:rFonts w:ascii="Times New Roman" w:hAnsi="Times New Roman"/>
                <w:color w:val="000000"/>
                <w:sz w:val="24"/>
                <w:szCs w:val="24"/>
              </w:rPr>
              <w:t>.</w:t>
            </w:r>
          </w:p>
          <w:p w:rsidRPr="006C3813" w:rsidR="00F34A39" w:rsidP="00F34A39" w:rsidRDefault="00F34A39" w14:paraId="0C0173AB" w14:textId="77777777">
            <w:pPr>
              <w:pStyle w:val="ListParagraph"/>
              <w:spacing w:line="240" w:lineRule="auto"/>
              <w:ind w:left="0"/>
              <w:jc w:val="both"/>
              <w:rPr>
                <w:rFonts w:ascii="Times New Roman" w:hAnsi="Times New Roman"/>
                <w:color w:val="000000"/>
                <w:sz w:val="24"/>
                <w:szCs w:val="24"/>
              </w:rPr>
            </w:pPr>
          </w:p>
        </w:tc>
      </w:tr>
      <w:tr w:rsidRPr="006C3813" w:rsidR="00F34A39" w:rsidTr="004C5B1E" w14:paraId="5913E3CC" w14:textId="77777777">
        <w:trPr>
          <w:trHeight w:val="699"/>
        </w:trPr>
        <w:tc>
          <w:tcPr>
            <w:tcW w:w="562" w:type="dxa"/>
          </w:tcPr>
          <w:p w:rsidRPr="006C3813" w:rsidR="00F34A39" w:rsidP="004C5B1E" w:rsidRDefault="00F34A39" w14:paraId="72B4650A" w14:textId="77777777">
            <w:pPr>
              <w:pStyle w:val="naisc"/>
              <w:numPr>
                <w:ilvl w:val="0"/>
                <w:numId w:val="9"/>
              </w:numPr>
              <w:spacing w:before="0" w:after="0"/>
              <w:ind w:left="313"/>
            </w:pPr>
          </w:p>
        </w:tc>
        <w:tc>
          <w:tcPr>
            <w:tcW w:w="2552" w:type="dxa"/>
          </w:tcPr>
          <w:p w:rsidRPr="006C3813" w:rsidR="00F34A39" w:rsidP="00F34A39" w:rsidRDefault="00C32E2D" w14:paraId="0D951ABC" w14:textId="5D01EA0A">
            <w:pPr>
              <w:jc w:val="both"/>
              <w:rPr>
                <w:color w:val="000000"/>
              </w:rPr>
            </w:pPr>
            <w:r w:rsidRPr="00C32E2D">
              <w:rPr>
                <w:color w:val="000000"/>
              </w:rPr>
              <w:t>Noteikumu projekta anotācijas II sadaļa.</w:t>
            </w:r>
          </w:p>
        </w:tc>
        <w:tc>
          <w:tcPr>
            <w:tcW w:w="4961" w:type="dxa"/>
          </w:tcPr>
          <w:p w:rsidRPr="00915153" w:rsidR="00F34A39" w:rsidP="00915153" w:rsidRDefault="002D1A37" w14:paraId="19F439B9" w14:textId="29A6341E">
            <w:pPr>
              <w:widowControl w:val="0"/>
              <w:jc w:val="both"/>
              <w:rPr>
                <w:bCs/>
              </w:rPr>
            </w:pPr>
            <w:r w:rsidRPr="006C3813">
              <w:rPr>
                <w:bCs/>
                <w:iCs/>
              </w:rPr>
              <w:t xml:space="preserve">Lūdzam papildināt anotācijas II sadaļu ar informāciju par atbilstības prasībām (tiek noteikts pieļaujamais autobusu vecums, aprīkojums ar bezskaidras naudas norēķinu sistēmu, prasība par </w:t>
            </w:r>
            <w:proofErr w:type="spellStart"/>
            <w:r w:rsidRPr="006C3813">
              <w:rPr>
                <w:bCs/>
                <w:iCs/>
              </w:rPr>
              <w:t>audiālo</w:t>
            </w:r>
            <w:proofErr w:type="spellEnd"/>
            <w:r w:rsidRPr="006C3813">
              <w:rPr>
                <w:bCs/>
                <w:iCs/>
              </w:rPr>
              <w:t xml:space="preserve"> un vizuālo informāciju par pieturām), kā arī veikt atbilstības prasību monetāro novērtējumu atbilstoši </w:t>
            </w:r>
            <w:r w:rsidRPr="006C3813">
              <w:t xml:space="preserve">Ministru kabineta </w:t>
            </w:r>
            <w:r w:rsidRPr="006C3813">
              <w:lastRenderedPageBreak/>
              <w:t>2009.gada 15.decembra instrukcijai Nr.19 "Tiesību akta projekta sākotnējās ietekmes izvērtēšanas kārtība".</w:t>
            </w:r>
          </w:p>
        </w:tc>
        <w:tc>
          <w:tcPr>
            <w:tcW w:w="2693" w:type="dxa"/>
          </w:tcPr>
          <w:p w:rsidRPr="006C3813" w:rsidR="00F34A39" w:rsidP="00F34A39" w:rsidRDefault="00F34A39" w14:paraId="49573F94" w14:textId="77777777">
            <w:pPr>
              <w:pStyle w:val="naisc"/>
              <w:spacing w:before="0" w:after="0"/>
              <w:jc w:val="both"/>
              <w:rPr>
                <w:b/>
              </w:rPr>
            </w:pPr>
            <w:r w:rsidRPr="006C3813">
              <w:rPr>
                <w:b/>
              </w:rPr>
              <w:lastRenderedPageBreak/>
              <w:t>Iebildums ir ņemts vērā</w:t>
            </w:r>
          </w:p>
        </w:tc>
        <w:tc>
          <w:tcPr>
            <w:tcW w:w="4253" w:type="dxa"/>
          </w:tcPr>
          <w:p w:rsidRPr="006C3813" w:rsidR="00F34A39" w:rsidP="00F34A39" w:rsidRDefault="003F046A" w14:paraId="725F9CEB" w14:textId="1E8BBD13">
            <w:pPr>
              <w:shd w:val="clear" w:color="auto" w:fill="FFFFFF"/>
              <w:spacing w:after="120" w:line="24" w:lineRule="atLeast"/>
              <w:jc w:val="both"/>
              <w:rPr>
                <w:color w:val="000000"/>
              </w:rPr>
            </w:pPr>
            <w:r w:rsidRPr="006C3813">
              <w:rPr>
                <w:color w:val="000000"/>
              </w:rPr>
              <w:t>Papildināta noteikumu projekta anotācija</w:t>
            </w:r>
            <w:r w:rsidR="00C32E2D">
              <w:rPr>
                <w:color w:val="000000"/>
              </w:rPr>
              <w:t>s II sadaļa</w:t>
            </w:r>
            <w:r w:rsidRPr="006C3813">
              <w:rPr>
                <w:color w:val="000000"/>
              </w:rPr>
              <w:t>.</w:t>
            </w:r>
          </w:p>
        </w:tc>
      </w:tr>
      <w:tr w:rsidRPr="006C3813" w:rsidR="006C3813" w:rsidTr="004C5B1E" w14:paraId="5FAC9D27" w14:textId="77777777">
        <w:trPr>
          <w:trHeight w:val="699"/>
        </w:trPr>
        <w:tc>
          <w:tcPr>
            <w:tcW w:w="562" w:type="dxa"/>
          </w:tcPr>
          <w:p w:rsidRPr="006C3813" w:rsidR="006C3813" w:rsidP="004C5B1E" w:rsidRDefault="006C3813" w14:paraId="6CEA2BD0" w14:textId="77777777">
            <w:pPr>
              <w:pStyle w:val="naisc"/>
              <w:numPr>
                <w:ilvl w:val="0"/>
                <w:numId w:val="9"/>
              </w:numPr>
              <w:spacing w:before="0" w:after="0"/>
              <w:ind w:left="313"/>
            </w:pPr>
          </w:p>
        </w:tc>
        <w:tc>
          <w:tcPr>
            <w:tcW w:w="2552" w:type="dxa"/>
          </w:tcPr>
          <w:p w:rsidRPr="00E77869" w:rsidR="006C3813" w:rsidP="00F34A39" w:rsidRDefault="00915153" w14:paraId="6E9FA9B8" w14:textId="115A6A81">
            <w:pPr>
              <w:jc w:val="both"/>
              <w:rPr>
                <w:color w:val="000000"/>
              </w:rPr>
            </w:pPr>
            <w:r>
              <w:rPr>
                <w:color w:val="000000"/>
              </w:rPr>
              <w:t>Noteikumu projekta anotācija.</w:t>
            </w:r>
          </w:p>
        </w:tc>
        <w:tc>
          <w:tcPr>
            <w:tcW w:w="4961" w:type="dxa"/>
          </w:tcPr>
          <w:p w:rsidR="00915153" w:rsidP="00915153" w:rsidRDefault="006C3813" w14:paraId="32A3474C" w14:textId="77777777">
            <w:pPr>
              <w:pStyle w:val="BodyText2"/>
              <w:tabs>
                <w:tab w:val="left" w:pos="1125"/>
              </w:tabs>
              <w:spacing w:after="0" w:line="240" w:lineRule="auto"/>
              <w:jc w:val="center"/>
              <w:rPr>
                <w:b/>
              </w:rPr>
            </w:pPr>
            <w:r w:rsidRPr="00E77869">
              <w:rPr>
                <w:b/>
              </w:rPr>
              <w:t>Vides aizsardzības un reģionālās attīstības ministrija</w:t>
            </w:r>
          </w:p>
          <w:p w:rsidRPr="00E77869" w:rsidR="006C3813" w:rsidP="00915153" w:rsidRDefault="006C3813" w14:paraId="62FB9137" w14:textId="5B724BEC">
            <w:pPr>
              <w:pStyle w:val="BodyText2"/>
              <w:tabs>
                <w:tab w:val="left" w:pos="1125"/>
              </w:tabs>
              <w:spacing w:after="0" w:line="240" w:lineRule="auto"/>
              <w:jc w:val="center"/>
              <w:rPr>
                <w:bCs/>
              </w:rPr>
            </w:pPr>
            <w:r w:rsidRPr="00E77869">
              <w:rPr>
                <w:bCs/>
              </w:rPr>
              <w:t xml:space="preserve">(26.05.2021. </w:t>
            </w:r>
            <w:r w:rsidR="00915153">
              <w:rPr>
                <w:bCs/>
              </w:rPr>
              <w:t xml:space="preserve">atzinums </w:t>
            </w:r>
            <w:r w:rsidRPr="00E77869">
              <w:rPr>
                <w:bCs/>
              </w:rPr>
              <w:t>Nr.1-15/5071)</w:t>
            </w:r>
          </w:p>
          <w:p w:rsidRPr="00E77869" w:rsidR="006C3813" w:rsidP="002D1A37" w:rsidRDefault="006C3813" w14:paraId="35F4DE93" w14:textId="791B1703">
            <w:pPr>
              <w:pStyle w:val="BodyText2"/>
              <w:tabs>
                <w:tab w:val="left" w:pos="1125"/>
              </w:tabs>
              <w:spacing w:after="0" w:line="240" w:lineRule="auto"/>
              <w:jc w:val="both"/>
              <w:rPr>
                <w:bCs/>
              </w:rPr>
            </w:pPr>
            <w:r w:rsidRPr="00E77869">
              <w:rPr>
                <w:bCs/>
              </w:rPr>
              <w:t>Priekšlikums:</w:t>
            </w:r>
          </w:p>
          <w:p w:rsidRPr="00E77869" w:rsidR="006C3813" w:rsidP="006C3813" w:rsidRDefault="006C3813" w14:paraId="7BBD046D" w14:textId="77777777">
            <w:pPr>
              <w:pStyle w:val="ListParagraph"/>
              <w:widowControl w:val="0"/>
              <w:numPr>
                <w:ilvl w:val="0"/>
                <w:numId w:val="34"/>
              </w:numPr>
              <w:spacing w:after="0" w:line="240" w:lineRule="auto"/>
              <w:ind w:left="0" w:firstLine="283"/>
              <w:jc w:val="both"/>
              <w:rPr>
                <w:rFonts w:ascii="Times New Roman" w:hAnsi="Times New Roman"/>
                <w:sz w:val="24"/>
                <w:szCs w:val="24"/>
              </w:rPr>
            </w:pPr>
            <w:r w:rsidRPr="00E77869">
              <w:rPr>
                <w:rFonts w:ascii="Times New Roman" w:hAnsi="Times New Roman"/>
                <w:sz w:val="24"/>
                <w:szCs w:val="24"/>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(pakalpojums “Maršruta atļaujas saņemšana”), kā arī to, vai pakalpojums tiks sniegts elektroniski (ja pakalpojums nav pieejams elektroniski, vai ir plānots veidot elektronisku kanālu). Ņemot vērā minēto, lūdzam atbilstoši MK instrukcijas Nr.19 14.4. apakšpunktā noteiktajam, anotācijas I sadaļas 2. punktā norādīt pakalpojuma nosaukumu un tā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w:t>
            </w:r>
          </w:p>
          <w:p w:rsidRPr="00E77869" w:rsidR="006C3813" w:rsidP="006C3813" w:rsidRDefault="006C3813" w14:paraId="1D5FD0B2" w14:textId="77777777">
            <w:pPr>
              <w:pStyle w:val="ListParagraph"/>
              <w:widowControl w:val="0"/>
              <w:numPr>
                <w:ilvl w:val="0"/>
                <w:numId w:val="34"/>
              </w:numPr>
              <w:spacing w:after="0" w:line="240" w:lineRule="auto"/>
              <w:ind w:left="0" w:firstLine="283"/>
              <w:jc w:val="both"/>
              <w:rPr>
                <w:rFonts w:ascii="Times New Roman" w:hAnsi="Times New Roman"/>
                <w:sz w:val="24"/>
                <w:szCs w:val="24"/>
              </w:rPr>
            </w:pPr>
            <w:r w:rsidRPr="00E77869">
              <w:rPr>
                <w:rFonts w:ascii="Times New Roman" w:hAnsi="Times New Roman"/>
                <w:sz w:val="24"/>
                <w:szCs w:val="24"/>
              </w:rPr>
              <w:t xml:space="preserve">Pēc Ministru kabineta noteikumu projekta spēkā stāšanās lūdzam saskaņā ar Ministru kabineta 2017. gada 4. jūlija noteikumu Nr. 399 </w:t>
            </w:r>
            <w:r w:rsidRPr="00E77869">
              <w:rPr>
                <w:rFonts w:ascii="Times New Roman" w:hAnsi="Times New Roman"/>
                <w:sz w:val="24"/>
                <w:szCs w:val="24"/>
              </w:rPr>
              <w:lastRenderedPageBreak/>
              <w:t>“Valsts pārvaldes pakalpojumu uzskaites, kvalitātes kontroles un sniegšanas kārtība” 4.3. apakšpunktā minēto, nodrošināt pakalpojumu aprakstu aktualizāciju valsts pārvaldes pakalpojumu portālā Latvija.lv.</w:t>
            </w:r>
          </w:p>
          <w:p w:rsidRPr="00915153" w:rsidR="006C3813" w:rsidP="00915153" w:rsidRDefault="006C3813" w14:paraId="7E3EEC0E" w14:textId="3EDA4F3E">
            <w:pPr>
              <w:pStyle w:val="ListParagraph"/>
              <w:widowControl w:val="0"/>
              <w:numPr>
                <w:ilvl w:val="0"/>
                <w:numId w:val="34"/>
              </w:numPr>
              <w:spacing w:after="0" w:line="240" w:lineRule="auto"/>
              <w:ind w:left="0" w:firstLine="283"/>
              <w:jc w:val="both"/>
              <w:rPr>
                <w:rFonts w:ascii="Times New Roman" w:hAnsi="Times New Roman"/>
                <w:sz w:val="24"/>
                <w:szCs w:val="24"/>
              </w:rPr>
            </w:pPr>
            <w:r w:rsidRPr="00E77869">
              <w:rPr>
                <w:rFonts w:ascii="Times New Roman" w:hAnsi="Times New Roman"/>
                <w:sz w:val="24"/>
                <w:szCs w:val="24"/>
              </w:rPr>
              <w:t>Anotāciju lūdzam papildināt ar punktu, kurā minēti elektroniskie pakalpojumu saņemšanas kanāli, norādot oficiālo elektronisko adresi kā primāro kanālu, ja personai ir aktivizēts oficiālās elektroniskās adreses konts.</w:t>
            </w:r>
          </w:p>
        </w:tc>
        <w:tc>
          <w:tcPr>
            <w:tcW w:w="2693" w:type="dxa"/>
          </w:tcPr>
          <w:p w:rsidRPr="00E77869" w:rsidR="006C3813" w:rsidP="00915153" w:rsidRDefault="006C3813" w14:paraId="4EF2CACC" w14:textId="2D1C0745">
            <w:pPr>
              <w:pStyle w:val="naisc"/>
              <w:spacing w:before="0" w:after="0"/>
              <w:rPr>
                <w:b/>
              </w:rPr>
            </w:pPr>
            <w:r w:rsidRPr="00E77869">
              <w:rPr>
                <w:b/>
              </w:rPr>
              <w:lastRenderedPageBreak/>
              <w:t>Priekšlikums ir ņemts vērā</w:t>
            </w:r>
          </w:p>
        </w:tc>
        <w:tc>
          <w:tcPr>
            <w:tcW w:w="4253" w:type="dxa"/>
          </w:tcPr>
          <w:p w:rsidRPr="00E77869" w:rsidR="006C3813" w:rsidP="00F34A39" w:rsidRDefault="006C3813" w14:paraId="535ADBBC" w14:textId="71753A0F">
            <w:pPr>
              <w:shd w:val="clear" w:color="auto" w:fill="FFFFFF"/>
              <w:spacing w:after="120" w:line="24" w:lineRule="atLeast"/>
              <w:jc w:val="both"/>
              <w:rPr>
                <w:color w:val="000000"/>
              </w:rPr>
            </w:pPr>
            <w:r w:rsidRPr="00E77869">
              <w:rPr>
                <w:color w:val="000000"/>
              </w:rPr>
              <w:t>Papildināta noteikumu projekta anotācija.</w:t>
            </w:r>
          </w:p>
        </w:tc>
      </w:tr>
      <w:tr w:rsidRPr="006C3813" w:rsidR="00F34A39" w:rsidTr="004C5B1E" w14:paraId="547535B2" w14:textId="77777777">
        <w:trPr>
          <w:trHeight w:val="699"/>
        </w:trPr>
        <w:tc>
          <w:tcPr>
            <w:tcW w:w="562" w:type="dxa"/>
          </w:tcPr>
          <w:p w:rsidRPr="006C3813" w:rsidR="00F34A39" w:rsidP="004C5B1E" w:rsidRDefault="00F34A39" w14:paraId="6B16EFD5" w14:textId="77777777">
            <w:pPr>
              <w:pStyle w:val="naisc"/>
              <w:numPr>
                <w:ilvl w:val="0"/>
                <w:numId w:val="9"/>
              </w:numPr>
              <w:spacing w:before="0" w:after="0"/>
              <w:ind w:left="313"/>
            </w:pPr>
          </w:p>
        </w:tc>
        <w:tc>
          <w:tcPr>
            <w:tcW w:w="2552" w:type="dxa"/>
          </w:tcPr>
          <w:p w:rsidRPr="006C3813" w:rsidR="00F34A39" w:rsidP="00A90D1A" w:rsidRDefault="002D1A37" w14:paraId="79F64A02" w14:textId="7104A3D2">
            <w:pPr>
              <w:pStyle w:val="ListParagraph"/>
              <w:spacing w:line="240" w:lineRule="auto"/>
              <w:ind w:left="0"/>
              <w:jc w:val="both"/>
              <w:rPr>
                <w:rFonts w:ascii="Times New Roman" w:hAnsi="Times New Roman"/>
                <w:color w:val="000000"/>
                <w:sz w:val="24"/>
                <w:szCs w:val="24"/>
              </w:rPr>
            </w:pPr>
            <w:r w:rsidRPr="006C3813">
              <w:rPr>
                <w:rFonts w:ascii="Times New Roman" w:hAnsi="Times New Roman"/>
                <w:sz w:val="24"/>
                <w:szCs w:val="24"/>
              </w:rPr>
              <w:t>“Komerciālo pārvadājumu noteikumi”</w:t>
            </w:r>
          </w:p>
        </w:tc>
        <w:tc>
          <w:tcPr>
            <w:tcW w:w="4961" w:type="dxa"/>
          </w:tcPr>
          <w:p w:rsidR="00A90D1A" w:rsidP="00A90D1A" w:rsidRDefault="002D1A37" w14:paraId="060678AE" w14:textId="41506DE6">
            <w:pPr>
              <w:pStyle w:val="BodyText2"/>
              <w:tabs>
                <w:tab w:val="left" w:pos="1125"/>
              </w:tabs>
              <w:spacing w:after="0" w:line="240" w:lineRule="auto"/>
              <w:jc w:val="center"/>
              <w:rPr>
                <w:b/>
              </w:rPr>
            </w:pPr>
            <w:r w:rsidRPr="006C3813">
              <w:rPr>
                <w:b/>
              </w:rPr>
              <w:t>Biedrība “Latvijas Tirdzniecības un rūpniecības kamera”</w:t>
            </w:r>
          </w:p>
          <w:p w:rsidRPr="006C3813" w:rsidR="00F34A39" w:rsidP="00A90D1A" w:rsidRDefault="00F34A39" w14:paraId="788224F6" w14:textId="47D67807">
            <w:pPr>
              <w:pStyle w:val="BodyText2"/>
              <w:tabs>
                <w:tab w:val="left" w:pos="1125"/>
              </w:tabs>
              <w:spacing w:after="0" w:line="240" w:lineRule="auto"/>
              <w:jc w:val="center"/>
            </w:pPr>
            <w:r w:rsidRPr="006C3813">
              <w:t>(</w:t>
            </w:r>
            <w:r w:rsidRPr="006C3813" w:rsidR="002D1A37">
              <w:t xml:space="preserve">28.05.2021. </w:t>
            </w:r>
            <w:r w:rsidR="00A90D1A">
              <w:t xml:space="preserve">atzinums </w:t>
            </w:r>
            <w:r w:rsidRPr="006C3813" w:rsidR="002D1A37">
              <w:t>Nr.2021/556</w:t>
            </w:r>
            <w:r w:rsidRPr="006C3813">
              <w:t>)</w:t>
            </w:r>
          </w:p>
          <w:p w:rsidRPr="006C3813" w:rsidR="002D1A37" w:rsidP="00F34A39" w:rsidRDefault="002D1A37" w14:paraId="3A16A2BA" w14:textId="116D8B3F">
            <w:pPr>
              <w:pStyle w:val="BodyText2"/>
              <w:tabs>
                <w:tab w:val="left" w:pos="1125"/>
              </w:tabs>
              <w:spacing w:after="0" w:line="240" w:lineRule="auto"/>
              <w:jc w:val="both"/>
            </w:pPr>
          </w:p>
          <w:p w:rsidRPr="006C3813" w:rsidR="00F34A39" w:rsidP="00F34A39" w:rsidRDefault="002D1A37" w14:paraId="6FB3D819" w14:textId="7C5AFF8A">
            <w:pPr>
              <w:pStyle w:val="BodyText2"/>
              <w:tabs>
                <w:tab w:val="left" w:pos="1125"/>
              </w:tabs>
              <w:spacing w:after="0" w:line="240" w:lineRule="auto"/>
              <w:jc w:val="both"/>
              <w:rPr>
                <w:b/>
              </w:rPr>
            </w:pPr>
            <w:r w:rsidRPr="006C3813">
              <w:t>Attiecībā par noteikumu projektu "Komerciālo pārvadājumu noteikumi", LTRK aicina precizēt noteikumu projekta nosaukumu, jo transporta nozarē ir sastopami arī komerciālie kravu pārvadājumi. Neskatoties uz to, ka noteikumu projektu plānots izdot saskaņā ar Sabiedriskā transporta pakalpojumu likumu, LTRK uzskata, ka pašreizējais noteikumu projekta nosaukums varētu radīt lieku neizpratni starp dažādajiem komerciālo pārvadājumu veidiem.</w:t>
            </w:r>
          </w:p>
        </w:tc>
        <w:tc>
          <w:tcPr>
            <w:tcW w:w="2693" w:type="dxa"/>
          </w:tcPr>
          <w:p w:rsidRPr="006C3813" w:rsidR="00F34A39" w:rsidP="00A90D1A" w:rsidRDefault="002D1A37" w14:paraId="61761EEE" w14:textId="0A44D5FF">
            <w:pPr>
              <w:pStyle w:val="naisc"/>
              <w:spacing w:before="0" w:after="0"/>
              <w:rPr>
                <w:b/>
              </w:rPr>
            </w:pPr>
            <w:r w:rsidRPr="006C3813">
              <w:rPr>
                <w:b/>
              </w:rPr>
              <w:t xml:space="preserve">Priekšlikums </w:t>
            </w:r>
            <w:r w:rsidRPr="006C3813" w:rsidR="00F34A39">
              <w:rPr>
                <w:b/>
              </w:rPr>
              <w:t>ir ņemts vērā</w:t>
            </w:r>
          </w:p>
        </w:tc>
        <w:tc>
          <w:tcPr>
            <w:tcW w:w="4253" w:type="dxa"/>
          </w:tcPr>
          <w:p w:rsidRPr="006C3813" w:rsidR="00AA4BE6" w:rsidP="00AA4BE6" w:rsidRDefault="002D1A37" w14:paraId="065B952D" w14:textId="212B92B2">
            <w:pPr>
              <w:pStyle w:val="ListParagraph"/>
              <w:spacing w:line="240" w:lineRule="auto"/>
              <w:ind w:left="0"/>
              <w:jc w:val="both"/>
              <w:rPr>
                <w:rFonts w:ascii="Times New Roman" w:hAnsi="Times New Roman"/>
                <w:bCs/>
                <w:sz w:val="24"/>
                <w:szCs w:val="24"/>
              </w:rPr>
            </w:pPr>
            <w:bookmarkStart w:name="_Hlk54347209" w:id="1"/>
            <w:r w:rsidRPr="006C3813">
              <w:rPr>
                <w:rFonts w:ascii="Times New Roman" w:hAnsi="Times New Roman"/>
                <w:bCs/>
                <w:sz w:val="24"/>
                <w:szCs w:val="24"/>
              </w:rPr>
              <w:t>Precizēts noteikumu projekta nosaukums, izsakot to šā</w:t>
            </w:r>
            <w:r w:rsidR="00556435">
              <w:rPr>
                <w:rFonts w:ascii="Times New Roman" w:hAnsi="Times New Roman"/>
                <w:bCs/>
                <w:sz w:val="24"/>
                <w:szCs w:val="24"/>
              </w:rPr>
              <w:t>dā</w:t>
            </w:r>
            <w:r w:rsidRPr="006C3813">
              <w:rPr>
                <w:rFonts w:ascii="Times New Roman" w:hAnsi="Times New Roman"/>
                <w:bCs/>
                <w:sz w:val="24"/>
                <w:szCs w:val="24"/>
              </w:rPr>
              <w:t xml:space="preserve"> redakcijā:</w:t>
            </w:r>
          </w:p>
          <w:p w:rsidRPr="006C3813" w:rsidR="002D1A37" w:rsidP="00AA4BE6" w:rsidRDefault="002D1A37" w14:paraId="6B2FE14D" w14:textId="5D203CEA">
            <w:pPr>
              <w:pStyle w:val="ListParagraph"/>
              <w:spacing w:line="240" w:lineRule="auto"/>
              <w:ind w:left="0"/>
              <w:jc w:val="both"/>
              <w:rPr>
                <w:rFonts w:ascii="Times New Roman" w:hAnsi="Times New Roman"/>
                <w:bCs/>
                <w:sz w:val="24"/>
                <w:szCs w:val="24"/>
              </w:rPr>
            </w:pPr>
            <w:r w:rsidRPr="006C3813">
              <w:rPr>
                <w:rFonts w:ascii="Times New Roman" w:hAnsi="Times New Roman"/>
                <w:bCs/>
                <w:sz w:val="24"/>
                <w:szCs w:val="24"/>
              </w:rPr>
              <w:t>“</w:t>
            </w:r>
            <w:r w:rsidRPr="006C3813" w:rsidR="00AA4BE6">
              <w:rPr>
                <w:rFonts w:ascii="Times New Roman" w:hAnsi="Times New Roman"/>
                <w:bCs/>
                <w:sz w:val="24"/>
                <w:szCs w:val="24"/>
              </w:rPr>
              <w:t>Noteikumi par iekšzemes regulārajiem pasažieru komerciālajiem pārvadājumiem ar autobusu</w:t>
            </w:r>
            <w:r w:rsidRPr="006C3813">
              <w:rPr>
                <w:rFonts w:ascii="Times New Roman" w:hAnsi="Times New Roman"/>
                <w:bCs/>
                <w:sz w:val="24"/>
                <w:szCs w:val="24"/>
              </w:rPr>
              <w:t>”</w:t>
            </w:r>
            <w:r w:rsidRPr="006C3813" w:rsidR="009B4FE5">
              <w:rPr>
                <w:rFonts w:ascii="Times New Roman" w:hAnsi="Times New Roman"/>
                <w:bCs/>
                <w:sz w:val="24"/>
                <w:szCs w:val="24"/>
              </w:rPr>
              <w:t>.</w:t>
            </w:r>
          </w:p>
          <w:bookmarkEnd w:id="1"/>
          <w:p w:rsidRPr="006C3813" w:rsidR="00F34A39" w:rsidP="00F34A39" w:rsidRDefault="00F34A39" w14:paraId="428359E9" w14:textId="77777777">
            <w:pPr>
              <w:shd w:val="clear" w:color="auto" w:fill="FFFFFF"/>
              <w:spacing w:after="120" w:line="24" w:lineRule="atLeast"/>
              <w:jc w:val="both"/>
              <w:rPr>
                <w:color w:val="000000"/>
              </w:rPr>
            </w:pPr>
          </w:p>
          <w:p w:rsidRPr="006C3813" w:rsidR="00F34A39" w:rsidP="002D1A37" w:rsidRDefault="00F34A39" w14:paraId="71AB51FC" w14:textId="77777777">
            <w:pPr>
              <w:pStyle w:val="ListParagraph"/>
              <w:ind w:left="0"/>
              <w:jc w:val="both"/>
              <w:rPr>
                <w:rFonts w:ascii="Times New Roman" w:hAnsi="Times New Roman"/>
                <w:color w:val="000000"/>
                <w:sz w:val="24"/>
                <w:szCs w:val="24"/>
              </w:rPr>
            </w:pPr>
          </w:p>
        </w:tc>
      </w:tr>
      <w:tr w:rsidRPr="006C3813" w:rsidR="00AD1120" w:rsidTr="004C5B1E" w14:paraId="0CE3A97D" w14:textId="77777777">
        <w:trPr>
          <w:trHeight w:val="418"/>
        </w:trPr>
        <w:tc>
          <w:tcPr>
            <w:tcW w:w="15021" w:type="dxa"/>
            <w:gridSpan w:val="5"/>
          </w:tcPr>
          <w:p w:rsidRPr="00AD1120" w:rsidR="00AD1120" w:rsidP="004C5B1E" w:rsidRDefault="00AD1120" w14:paraId="59FE53DA" w14:textId="3C5E9F4A">
            <w:pPr>
              <w:pStyle w:val="BodyText2"/>
              <w:tabs>
                <w:tab w:val="left" w:pos="1125"/>
              </w:tabs>
              <w:spacing w:after="0" w:line="240" w:lineRule="auto"/>
              <w:jc w:val="center"/>
            </w:pPr>
            <w:r>
              <w:rPr>
                <w:b/>
                <w:bCs/>
                <w:color w:val="000000"/>
              </w:rPr>
              <w:t>Biedrība “</w:t>
            </w:r>
            <w:r w:rsidRPr="006C3813">
              <w:rPr>
                <w:b/>
                <w:bCs/>
                <w:color w:val="000000"/>
              </w:rPr>
              <w:t>Latvijas Pasažieru pārvadātāju asociācija</w:t>
            </w:r>
            <w:r>
              <w:rPr>
                <w:b/>
                <w:bCs/>
                <w:color w:val="000000"/>
              </w:rPr>
              <w:t>”</w:t>
            </w:r>
            <w:r>
              <w:rPr>
                <w:b/>
                <w:bCs/>
                <w:color w:val="000000"/>
              </w:rPr>
              <w:t xml:space="preserve"> </w:t>
            </w:r>
            <w:r w:rsidRPr="006C3813">
              <w:t>(27.05.2021.</w:t>
            </w:r>
            <w:r>
              <w:t xml:space="preserve"> atzinums</w:t>
            </w:r>
            <w:r w:rsidRPr="006C3813">
              <w:t xml:space="preserve"> Nr.31)</w:t>
            </w:r>
          </w:p>
        </w:tc>
      </w:tr>
      <w:tr w:rsidRPr="006C3813" w:rsidR="00F34A39" w:rsidTr="004C5B1E" w14:paraId="7A1F6FB5" w14:textId="77777777">
        <w:trPr>
          <w:trHeight w:val="699"/>
        </w:trPr>
        <w:tc>
          <w:tcPr>
            <w:tcW w:w="562" w:type="dxa"/>
          </w:tcPr>
          <w:p w:rsidRPr="006C3813" w:rsidR="00F34A39" w:rsidP="004C5B1E" w:rsidRDefault="00F34A39" w14:paraId="2F99BEF6" w14:textId="77777777">
            <w:pPr>
              <w:pStyle w:val="naisc"/>
              <w:numPr>
                <w:ilvl w:val="0"/>
                <w:numId w:val="9"/>
              </w:numPr>
              <w:spacing w:before="0" w:after="0"/>
              <w:ind w:left="313"/>
            </w:pPr>
          </w:p>
        </w:tc>
        <w:tc>
          <w:tcPr>
            <w:tcW w:w="2552" w:type="dxa"/>
          </w:tcPr>
          <w:p w:rsidRPr="006C3813" w:rsidR="00F34A39" w:rsidP="003F046A" w:rsidRDefault="003F046A" w14:paraId="383FC047" w14:textId="0452C682">
            <w:pPr>
              <w:jc w:val="both"/>
              <w:rPr>
                <w:color w:val="000000"/>
              </w:rPr>
            </w:pPr>
            <w:r w:rsidRPr="006C3813">
              <w:rPr>
                <w:color w:val="000000"/>
              </w:rPr>
              <w:t>18.</w:t>
            </w:r>
            <w:r w:rsidRPr="006C3813">
              <w:rPr>
                <w:color w:val="000000"/>
              </w:rPr>
              <w:tab/>
              <w:t xml:space="preserve"> Kustības sarakstu izvietošanu un aktualizēšanu komerciālajos maršrutos (reisos) nodrošina saskaņā ar noteikumiem, kuri reglamentē sabiedriskā </w:t>
            </w:r>
            <w:r w:rsidRPr="006C3813">
              <w:rPr>
                <w:color w:val="000000"/>
              </w:rPr>
              <w:lastRenderedPageBreak/>
              <w:t>transporta pakalpojumu organizēšanas kārtību maršrutu tīklā.</w:t>
            </w:r>
          </w:p>
        </w:tc>
        <w:tc>
          <w:tcPr>
            <w:tcW w:w="4961" w:type="dxa"/>
          </w:tcPr>
          <w:p w:rsidRPr="006C3813" w:rsidR="00F34A39" w:rsidP="00F34A39" w:rsidRDefault="003F046A" w14:paraId="3ECB0EC5" w14:textId="156D8FE8">
            <w:pPr>
              <w:pStyle w:val="BodyText2"/>
              <w:tabs>
                <w:tab w:val="left" w:pos="1125"/>
              </w:tabs>
              <w:spacing w:after="0" w:line="240" w:lineRule="auto"/>
              <w:jc w:val="both"/>
            </w:pPr>
            <w:r w:rsidRPr="006C3813">
              <w:lastRenderedPageBreak/>
              <w:t>Attiecībā uz pašu noteikumu projektu – 18.punktā pirms vārda “kustības” papildināt tekstu ar vārdu “autobusu”.</w:t>
            </w:r>
          </w:p>
        </w:tc>
        <w:tc>
          <w:tcPr>
            <w:tcW w:w="2693" w:type="dxa"/>
          </w:tcPr>
          <w:p w:rsidRPr="006C3813" w:rsidR="00F34A39" w:rsidP="00F34A39" w:rsidRDefault="00F34A39" w14:paraId="0F028299" w14:textId="77777777">
            <w:pPr>
              <w:pStyle w:val="naisc"/>
              <w:spacing w:before="0" w:after="0"/>
              <w:jc w:val="both"/>
              <w:rPr>
                <w:b/>
              </w:rPr>
            </w:pPr>
            <w:r w:rsidRPr="006C3813">
              <w:rPr>
                <w:b/>
              </w:rPr>
              <w:t>Iebildums ir ņemts vērā</w:t>
            </w:r>
          </w:p>
        </w:tc>
        <w:tc>
          <w:tcPr>
            <w:tcW w:w="4253" w:type="dxa"/>
          </w:tcPr>
          <w:p w:rsidRPr="006C3813" w:rsidR="003F046A" w:rsidP="003F046A" w:rsidRDefault="003F046A" w14:paraId="035C80F3" w14:textId="7267F11B">
            <w:pPr>
              <w:pStyle w:val="naisf"/>
              <w:ind w:firstLine="0"/>
            </w:pPr>
            <w:r w:rsidRPr="006C3813">
              <w:t>16.Autobusu kustības sarakstu izvietošanu un aktualizēšanu komerciālajos maršrutos (reisos) nodrošina saskaņā ar noteikumiem, k</w:t>
            </w:r>
            <w:r w:rsidR="0021050E">
              <w:t>as</w:t>
            </w:r>
            <w:r w:rsidRPr="006C3813">
              <w:t xml:space="preserve"> reglamentē sabiedriskā transporta pakalpojumu organizēšanas kārtību maršrutu tīklā.</w:t>
            </w:r>
          </w:p>
          <w:p w:rsidRPr="006C3813" w:rsidR="00F34A39" w:rsidP="00F34A39" w:rsidRDefault="00F34A39" w14:paraId="7621EA64" w14:textId="77777777">
            <w:pPr>
              <w:pStyle w:val="naisf"/>
              <w:ind w:firstLine="0"/>
              <w:rPr>
                <w:color w:val="000000"/>
              </w:rPr>
            </w:pPr>
          </w:p>
          <w:p w:rsidRPr="006C3813" w:rsidR="00F34A39" w:rsidP="00F34A39" w:rsidRDefault="00F34A39" w14:paraId="0E29F16C" w14:textId="77777777">
            <w:pPr>
              <w:pStyle w:val="naisf"/>
              <w:ind w:firstLine="0"/>
              <w:rPr>
                <w:color w:val="000000"/>
              </w:rPr>
            </w:pPr>
          </w:p>
        </w:tc>
      </w:tr>
      <w:tr w:rsidRPr="006C3813" w:rsidR="00F34A39" w:rsidTr="004C5B1E" w14:paraId="0DD1279D" w14:textId="77777777">
        <w:trPr>
          <w:trHeight w:val="699"/>
        </w:trPr>
        <w:tc>
          <w:tcPr>
            <w:tcW w:w="562" w:type="dxa"/>
          </w:tcPr>
          <w:p w:rsidRPr="006C3813" w:rsidR="00F34A39" w:rsidP="004C5B1E" w:rsidRDefault="00F34A39" w14:paraId="230D6ACB" w14:textId="77777777">
            <w:pPr>
              <w:pStyle w:val="naisc"/>
              <w:numPr>
                <w:ilvl w:val="0"/>
                <w:numId w:val="9"/>
              </w:numPr>
              <w:spacing w:before="0" w:after="0"/>
              <w:ind w:left="313"/>
            </w:pPr>
          </w:p>
        </w:tc>
        <w:tc>
          <w:tcPr>
            <w:tcW w:w="2552" w:type="dxa"/>
          </w:tcPr>
          <w:p w:rsidRPr="006C3813" w:rsidR="00F34A39" w:rsidP="00F34A39" w:rsidRDefault="00AD1120" w14:paraId="54C6A0EC" w14:textId="10D23C3F">
            <w:pPr>
              <w:jc w:val="both"/>
              <w:rPr>
                <w:color w:val="000000"/>
              </w:rPr>
            </w:pPr>
            <w:r>
              <w:rPr>
                <w:color w:val="000000"/>
              </w:rPr>
              <w:t>Noteikumu projekta anotācija.</w:t>
            </w:r>
          </w:p>
        </w:tc>
        <w:tc>
          <w:tcPr>
            <w:tcW w:w="4961" w:type="dxa"/>
          </w:tcPr>
          <w:p w:rsidRPr="006C3813" w:rsidR="003F046A" w:rsidP="003F046A" w:rsidRDefault="003F046A" w14:paraId="11CA9190" w14:textId="77777777">
            <w:pPr>
              <w:jc w:val="both"/>
            </w:pPr>
            <w:r w:rsidRPr="006C3813">
              <w:t>Savukārt anotācijā:</w:t>
            </w:r>
          </w:p>
          <w:p w:rsidRPr="006C3813" w:rsidR="003F046A" w:rsidP="003F046A" w:rsidRDefault="003F046A" w14:paraId="233F013A" w14:textId="77777777">
            <w:pPr>
              <w:ind w:firstLine="426"/>
              <w:jc w:val="both"/>
            </w:pPr>
            <w:r w:rsidRPr="006C3813">
              <w:t>1) 2.lpp. pēc vārdiem “ar autobusiem uz komerciāliem principiem uz trīs gadiem” papildināt ar tekstu “, kas ir maršrutu atļauju derīguma termiņš. Maršruta atļauju skaits vienam pārvadātājam ir neierobežots.”, un tālāk kā tekstā;</w:t>
            </w:r>
          </w:p>
          <w:p w:rsidRPr="006C3813" w:rsidR="003F046A" w:rsidP="003F046A" w:rsidRDefault="003F046A" w14:paraId="431EE596" w14:textId="77777777">
            <w:pPr>
              <w:ind w:firstLine="426"/>
              <w:jc w:val="both"/>
            </w:pPr>
            <w:r w:rsidRPr="006C3813">
              <w:t>2) 3.lpp. 2.punktā svītrot vārdus “ir jāpaziņo”;</w:t>
            </w:r>
          </w:p>
          <w:p w:rsidRPr="00B24711" w:rsidR="003F046A" w:rsidP="00B24711" w:rsidRDefault="003F046A" w14:paraId="092F2232" w14:textId="23649D6D">
            <w:pPr>
              <w:ind w:firstLine="426"/>
              <w:jc w:val="both"/>
            </w:pPr>
            <w:r w:rsidRPr="006C3813">
              <w:t>3) 4.lpp. 2.apakšsadaļā teikuma beigās vārdu “autobusu” nomainīt ar vārdu “pasažieru”.</w:t>
            </w:r>
          </w:p>
        </w:tc>
        <w:tc>
          <w:tcPr>
            <w:tcW w:w="2693" w:type="dxa"/>
          </w:tcPr>
          <w:p w:rsidRPr="006C3813" w:rsidR="00F34A39" w:rsidP="00F34A39" w:rsidRDefault="00F34A39" w14:paraId="703F8664" w14:textId="77777777">
            <w:pPr>
              <w:pStyle w:val="naisc"/>
              <w:spacing w:before="0" w:after="0"/>
              <w:jc w:val="both"/>
              <w:rPr>
                <w:b/>
              </w:rPr>
            </w:pPr>
            <w:r w:rsidRPr="006C3813">
              <w:rPr>
                <w:b/>
              </w:rPr>
              <w:t>Iebildums ir ņemts vērā</w:t>
            </w:r>
          </w:p>
        </w:tc>
        <w:tc>
          <w:tcPr>
            <w:tcW w:w="4253" w:type="dxa"/>
          </w:tcPr>
          <w:p w:rsidRPr="006C3813" w:rsidR="00F34A39" w:rsidP="00F34A39" w:rsidRDefault="003F046A" w14:paraId="1DEC504C" w14:textId="07524FF0">
            <w:pPr>
              <w:shd w:val="clear" w:color="auto" w:fill="FFFFFF"/>
              <w:spacing w:after="120" w:line="24" w:lineRule="atLeast"/>
              <w:jc w:val="both"/>
              <w:rPr>
                <w:color w:val="000000"/>
              </w:rPr>
            </w:pPr>
            <w:r w:rsidRPr="006C3813">
              <w:rPr>
                <w:color w:val="000000"/>
              </w:rPr>
              <w:t>Papildināta noteikumu projekta anotācija.</w:t>
            </w:r>
          </w:p>
        </w:tc>
      </w:tr>
      <w:tr w:rsidRPr="006C3813" w:rsidR="00F34A39" w:rsidTr="004C5B1E" w14:paraId="10FDA3E9" w14:textId="77777777">
        <w:trPr>
          <w:trHeight w:val="699"/>
        </w:trPr>
        <w:tc>
          <w:tcPr>
            <w:tcW w:w="562" w:type="dxa"/>
          </w:tcPr>
          <w:p w:rsidRPr="006C3813" w:rsidR="00F34A39" w:rsidP="004C5B1E" w:rsidRDefault="00F34A39" w14:paraId="2BE967C3" w14:textId="77777777">
            <w:pPr>
              <w:pStyle w:val="naisc"/>
              <w:numPr>
                <w:ilvl w:val="0"/>
                <w:numId w:val="9"/>
              </w:numPr>
              <w:spacing w:before="0" w:after="0"/>
              <w:ind w:left="313"/>
            </w:pPr>
          </w:p>
        </w:tc>
        <w:tc>
          <w:tcPr>
            <w:tcW w:w="2552" w:type="dxa"/>
          </w:tcPr>
          <w:p w:rsidRPr="006C3813" w:rsidR="00F34A39" w:rsidP="00F34A39" w:rsidRDefault="00AD1120" w14:paraId="343E6062" w14:textId="20C4FC91">
            <w:pPr>
              <w:jc w:val="both"/>
              <w:rPr>
                <w:color w:val="000000"/>
              </w:rPr>
            </w:pPr>
            <w:r>
              <w:rPr>
                <w:color w:val="000000"/>
              </w:rPr>
              <w:t>Noteikumu projekts un anotācija.</w:t>
            </w:r>
          </w:p>
        </w:tc>
        <w:tc>
          <w:tcPr>
            <w:tcW w:w="4961" w:type="dxa"/>
          </w:tcPr>
          <w:p w:rsidRPr="006C3813" w:rsidR="00AE1364" w:rsidP="00AE1364" w:rsidRDefault="00AE1364" w14:paraId="6C40A891" w14:textId="77777777">
            <w:pPr>
              <w:jc w:val="both"/>
            </w:pPr>
            <w:r w:rsidRPr="006C3813">
              <w:t>Bez iepriekš minētā uzskatām, ka noteikumu projektu vajadzētu papildināt vēl ar detalizētāku skaidrojumu:</w:t>
            </w:r>
          </w:p>
          <w:p w:rsidR="004C5B1E" w:rsidP="00732672" w:rsidRDefault="00AE1364" w14:paraId="57B442CC" w14:textId="77777777">
            <w:pPr>
              <w:pStyle w:val="ListParagraph"/>
              <w:numPr>
                <w:ilvl w:val="0"/>
                <w:numId w:val="33"/>
              </w:numPr>
              <w:spacing w:after="0" w:line="259" w:lineRule="auto"/>
              <w:jc w:val="both"/>
              <w:rPr>
                <w:rFonts w:ascii="Times New Roman" w:hAnsi="Times New Roman"/>
                <w:sz w:val="24"/>
                <w:szCs w:val="24"/>
              </w:rPr>
            </w:pPr>
            <w:r w:rsidRPr="004C5B1E">
              <w:rPr>
                <w:rFonts w:ascii="Times New Roman" w:hAnsi="Times New Roman"/>
                <w:sz w:val="24"/>
                <w:szCs w:val="24"/>
              </w:rPr>
              <w:t>par atļauju piešķiršanu, ja uz vienu un to pašu maršrutu (reisu) pretendē 2 vai vairāk pārvadātāji;</w:t>
            </w:r>
          </w:p>
          <w:p w:rsidRPr="004C5B1E" w:rsidR="00AE1364" w:rsidP="00732672" w:rsidRDefault="00AE1364" w14:paraId="318FFF59" w14:textId="3FB32C38">
            <w:pPr>
              <w:pStyle w:val="ListParagraph"/>
              <w:numPr>
                <w:ilvl w:val="0"/>
                <w:numId w:val="33"/>
              </w:numPr>
              <w:spacing w:after="0" w:line="259" w:lineRule="auto"/>
              <w:jc w:val="both"/>
              <w:rPr>
                <w:rFonts w:ascii="Times New Roman" w:hAnsi="Times New Roman"/>
                <w:sz w:val="24"/>
                <w:szCs w:val="24"/>
              </w:rPr>
            </w:pPr>
            <w:r w:rsidRPr="004C5B1E">
              <w:rPr>
                <w:rFonts w:ascii="Times New Roman" w:hAnsi="Times New Roman"/>
                <w:sz w:val="24"/>
                <w:szCs w:val="24"/>
              </w:rPr>
              <w:t>par pieļaujamiem intervāliem starp reisiem;</w:t>
            </w:r>
          </w:p>
          <w:p w:rsidRPr="006C3813" w:rsidR="00AE1364" w:rsidP="00AE1364" w:rsidRDefault="00AE1364" w14:paraId="7C43C8E7" w14:textId="77777777">
            <w:pPr>
              <w:pStyle w:val="ListParagraph"/>
              <w:numPr>
                <w:ilvl w:val="0"/>
                <w:numId w:val="33"/>
              </w:numPr>
              <w:spacing w:after="0" w:line="259" w:lineRule="auto"/>
              <w:jc w:val="both"/>
              <w:rPr>
                <w:rFonts w:ascii="Times New Roman" w:hAnsi="Times New Roman"/>
                <w:sz w:val="24"/>
                <w:szCs w:val="24"/>
              </w:rPr>
            </w:pPr>
            <w:r w:rsidRPr="006C3813">
              <w:rPr>
                <w:rFonts w:ascii="Times New Roman" w:hAnsi="Times New Roman"/>
                <w:sz w:val="24"/>
                <w:szCs w:val="24"/>
              </w:rPr>
              <w:t>par pasažieru ar kustību traucējumiem pārvadāšanu (pēc esošā teksta saprotam, ka autobusiem vairs nav jābūt pielāgotiem invalīdu pārvadāšanai);</w:t>
            </w:r>
          </w:p>
          <w:p w:rsidRPr="00B24711" w:rsidR="00F34A39" w:rsidP="00B24711" w:rsidRDefault="00AE1364" w14:paraId="627120B7" w14:textId="7875BAD0">
            <w:pPr>
              <w:pStyle w:val="ListParagraph"/>
              <w:numPr>
                <w:ilvl w:val="0"/>
                <w:numId w:val="33"/>
              </w:numPr>
              <w:spacing w:after="0" w:line="259" w:lineRule="auto"/>
              <w:jc w:val="both"/>
              <w:rPr>
                <w:rFonts w:ascii="Times New Roman" w:hAnsi="Times New Roman"/>
                <w:sz w:val="24"/>
                <w:szCs w:val="24"/>
              </w:rPr>
            </w:pPr>
            <w:r w:rsidRPr="006C3813">
              <w:rPr>
                <w:rFonts w:ascii="Times New Roman" w:hAnsi="Times New Roman"/>
                <w:sz w:val="24"/>
                <w:szCs w:val="24"/>
              </w:rPr>
              <w:t>par pasažieru kategorijām ar braukšanas maksas atvieglojumiem (nav saprotams, vai šo kategoriju pasažieriem komercpārvadājumi ir paredzēti).</w:t>
            </w:r>
          </w:p>
        </w:tc>
        <w:tc>
          <w:tcPr>
            <w:tcW w:w="2693" w:type="dxa"/>
          </w:tcPr>
          <w:p w:rsidRPr="006C3813" w:rsidR="00F34A39" w:rsidP="00F34A39" w:rsidRDefault="00F34A39" w14:paraId="2900FA7A" w14:textId="77777777">
            <w:pPr>
              <w:pStyle w:val="naisc"/>
              <w:spacing w:before="0" w:after="0"/>
              <w:jc w:val="both"/>
              <w:rPr>
                <w:b/>
              </w:rPr>
            </w:pPr>
            <w:r w:rsidRPr="006C3813">
              <w:rPr>
                <w:b/>
              </w:rPr>
              <w:t>Iebildums ir ņemts vērā</w:t>
            </w:r>
          </w:p>
        </w:tc>
        <w:tc>
          <w:tcPr>
            <w:tcW w:w="4253" w:type="dxa"/>
          </w:tcPr>
          <w:p w:rsidRPr="006C3813" w:rsidR="003C6D8C" w:rsidP="003C6D8C" w:rsidRDefault="00AD1120" w14:paraId="79E01375" w14:textId="2B8AEB48">
            <w:pPr>
              <w:tabs>
                <w:tab w:val="left" w:pos="993"/>
              </w:tabs>
              <w:jc w:val="both"/>
            </w:pPr>
            <w:r>
              <w:t>1</w:t>
            </w:r>
            <w:r w:rsidRPr="006C3813" w:rsidR="008A4C3D">
              <w:t xml:space="preserve">7. </w:t>
            </w:r>
            <w:r w:rsidRPr="006C3813" w:rsidR="003C6D8C">
              <w:t>Pārvadātāja pienākums informēt pasažierus par tā sniegtajiem pakalpojumiem komerciālajā maršrutā (reisā), sniedzot informāciju par autobusa kustības sarakstu, braukšanas maksu, bagāžas pārvadāšanas noteikumiem, līgumsodiem izmaiņām pārvadājumu izpildē un pakalpojuma piemērotību personām ar invaliditāti un personām ar ierobežotām pārvietošanās spējām. Informācija ir pieejama autoostās, ja komerciālā maršruta (reisa) sākumpunkts vai galapunkts atrodas autoostā,  un pārvadātāja oficiālajā tīmekļvietnē vai lietotnē.</w:t>
            </w:r>
          </w:p>
          <w:p w:rsidRPr="006C3813" w:rsidR="009B4FE5" w:rsidP="008A4C3D" w:rsidRDefault="009B4FE5" w14:paraId="2548B022" w14:textId="77777777">
            <w:pPr>
              <w:tabs>
                <w:tab w:val="left" w:pos="993"/>
              </w:tabs>
              <w:jc w:val="both"/>
            </w:pPr>
          </w:p>
          <w:p w:rsidRPr="006C3813" w:rsidR="00F34A39" w:rsidP="00AE1364" w:rsidRDefault="00AE1364" w14:paraId="7BE811BE" w14:textId="58F7C692">
            <w:pPr>
              <w:shd w:val="clear" w:color="auto" w:fill="FFFFFF"/>
              <w:spacing w:after="120" w:line="24" w:lineRule="atLeast"/>
              <w:jc w:val="both"/>
            </w:pPr>
            <w:r w:rsidRPr="006C3813">
              <w:t>Papildināta noteikumu projekta anotācija.</w:t>
            </w:r>
          </w:p>
        </w:tc>
      </w:tr>
      <w:tr w:rsidRPr="006C3813" w:rsidR="00AE1364" w:rsidTr="004C5B1E" w14:paraId="479AC011" w14:textId="77777777">
        <w:trPr>
          <w:trHeight w:val="699"/>
        </w:trPr>
        <w:tc>
          <w:tcPr>
            <w:tcW w:w="562" w:type="dxa"/>
          </w:tcPr>
          <w:p w:rsidRPr="006C3813" w:rsidR="00AE1364" w:rsidP="004C5B1E" w:rsidRDefault="00AE1364" w14:paraId="5CF5A355" w14:textId="77777777">
            <w:pPr>
              <w:pStyle w:val="naisc"/>
              <w:numPr>
                <w:ilvl w:val="0"/>
                <w:numId w:val="9"/>
              </w:numPr>
              <w:spacing w:before="0" w:after="0"/>
              <w:ind w:left="313"/>
            </w:pPr>
          </w:p>
        </w:tc>
        <w:tc>
          <w:tcPr>
            <w:tcW w:w="2552" w:type="dxa"/>
          </w:tcPr>
          <w:p w:rsidRPr="006C3813" w:rsidR="00AE1364" w:rsidP="00F34A39" w:rsidRDefault="00E5522D" w14:paraId="5687D3A3" w14:textId="288AF513">
            <w:pPr>
              <w:jc w:val="both"/>
              <w:rPr>
                <w:color w:val="000000"/>
              </w:rPr>
            </w:pPr>
            <w:r>
              <w:rPr>
                <w:color w:val="000000"/>
              </w:rPr>
              <w:t>Noteikumu projekta 10.punkts un anotācija.</w:t>
            </w:r>
          </w:p>
        </w:tc>
        <w:tc>
          <w:tcPr>
            <w:tcW w:w="4961" w:type="dxa"/>
          </w:tcPr>
          <w:p w:rsidRPr="00E5522D" w:rsidR="00AE1364" w:rsidP="00AE1364" w:rsidRDefault="00AE1364" w14:paraId="33CEF34D" w14:textId="75E89637">
            <w:pPr>
              <w:pStyle w:val="BodyText2"/>
              <w:tabs>
                <w:tab w:val="left" w:pos="1125"/>
              </w:tabs>
              <w:spacing w:after="0" w:line="240" w:lineRule="auto"/>
              <w:jc w:val="both"/>
            </w:pPr>
            <w:r w:rsidRPr="006C3813">
              <w:t xml:space="preserve">MK noteikumu projekta 10.punktā minēts, ka autobusos jānodrošina pieturu paziņošana </w:t>
            </w:r>
            <w:proofErr w:type="spellStart"/>
            <w:r w:rsidRPr="006C3813">
              <w:t>audiālā</w:t>
            </w:r>
            <w:proofErr w:type="spellEnd"/>
            <w:r w:rsidRPr="006C3813">
              <w:t xml:space="preserve"> un vizuālā formātā, lai gan MK 599.noteikumu </w:t>
            </w:r>
            <w:r w:rsidRPr="006C3813">
              <w:lastRenderedPageBreak/>
              <w:t>13.punkts nosaka, ka informācija par pieturām būtu pieejama audio ieraksta vai vizuāli noformētā veidā. Līdz ar to, lūdzam precizēt Anotācijā, kādas citu normatīvo aktu normas attieksies uz pasažieru komercpārvadājumu veicējiem, kas netiek iekļautas šajā MK noteikumu projektā (piem., pasažieru tiesības).</w:t>
            </w:r>
          </w:p>
        </w:tc>
        <w:tc>
          <w:tcPr>
            <w:tcW w:w="2693" w:type="dxa"/>
          </w:tcPr>
          <w:p w:rsidRPr="006C3813" w:rsidR="00AE1364" w:rsidP="00E5522D" w:rsidRDefault="00EF142D" w14:paraId="255897B5" w14:textId="3598546F">
            <w:pPr>
              <w:pStyle w:val="naisc"/>
              <w:spacing w:before="0" w:after="0"/>
              <w:rPr>
                <w:b/>
              </w:rPr>
            </w:pPr>
            <w:r w:rsidRPr="00EF142D">
              <w:rPr>
                <w:b/>
              </w:rPr>
              <w:lastRenderedPageBreak/>
              <w:t>Iebildums</w:t>
            </w:r>
            <w:r w:rsidRPr="006C3813" w:rsidR="00AE1364">
              <w:rPr>
                <w:b/>
              </w:rPr>
              <w:t xml:space="preserve"> ir ņemts vērā</w:t>
            </w:r>
          </w:p>
        </w:tc>
        <w:tc>
          <w:tcPr>
            <w:tcW w:w="4253" w:type="dxa"/>
          </w:tcPr>
          <w:p w:rsidRPr="006C3813" w:rsidR="00AE1364" w:rsidP="00AE1364" w:rsidRDefault="00AE1364" w14:paraId="554E6C0B" w14:textId="59443AA9">
            <w:pPr>
              <w:shd w:val="clear" w:color="auto" w:fill="FFFFFF"/>
              <w:spacing w:after="120" w:line="24" w:lineRule="atLeast"/>
              <w:jc w:val="both"/>
            </w:pPr>
            <w:r w:rsidRPr="006C3813">
              <w:rPr>
                <w:color w:val="000000"/>
              </w:rPr>
              <w:t xml:space="preserve">Precizēts noteikumu projekta </w:t>
            </w:r>
            <w:r w:rsidR="00841709">
              <w:rPr>
                <w:color w:val="000000"/>
              </w:rPr>
              <w:t>10</w:t>
            </w:r>
            <w:r w:rsidRPr="006C3813">
              <w:rPr>
                <w:color w:val="000000"/>
              </w:rPr>
              <w:t>.punkts</w:t>
            </w:r>
            <w:r w:rsidR="00E5522D">
              <w:rPr>
                <w:color w:val="000000"/>
              </w:rPr>
              <w:t xml:space="preserve">, </w:t>
            </w:r>
            <w:r w:rsidRPr="006C3813">
              <w:t xml:space="preserve">skatīt izziņas </w:t>
            </w:r>
            <w:r w:rsidR="00841709">
              <w:t>9</w:t>
            </w:r>
            <w:r w:rsidRPr="006C3813">
              <w:t>.punktu.</w:t>
            </w:r>
          </w:p>
          <w:p w:rsidRPr="006C3813" w:rsidR="00227034" w:rsidP="00AE1364" w:rsidRDefault="00227034" w14:paraId="16E83240" w14:textId="0A735318">
            <w:pPr>
              <w:shd w:val="clear" w:color="auto" w:fill="FFFFFF"/>
              <w:spacing w:after="120" w:line="24" w:lineRule="atLeast"/>
              <w:jc w:val="both"/>
            </w:pPr>
            <w:r w:rsidRPr="006C3813">
              <w:lastRenderedPageBreak/>
              <w:t xml:space="preserve">Papildināta noteikumu projekta anotācija. </w:t>
            </w:r>
          </w:p>
          <w:p w:rsidRPr="006C3813" w:rsidR="00B93990" w:rsidP="00AE1364" w:rsidRDefault="00B93990" w14:paraId="52C0C036" w14:textId="20CC365E">
            <w:pPr>
              <w:shd w:val="clear" w:color="auto" w:fill="FFFFFF"/>
              <w:spacing w:after="120" w:line="24" w:lineRule="atLeast"/>
              <w:jc w:val="both"/>
              <w:rPr>
                <w:color w:val="000000"/>
                <w:highlight w:val="green"/>
              </w:rPr>
            </w:pPr>
          </w:p>
        </w:tc>
      </w:tr>
      <w:tr w:rsidRPr="006C3813" w:rsidR="00AE1364" w:rsidTr="004C5B1E" w14:paraId="4191EACE" w14:textId="77777777">
        <w:trPr>
          <w:trHeight w:val="699"/>
        </w:trPr>
        <w:tc>
          <w:tcPr>
            <w:tcW w:w="562" w:type="dxa"/>
          </w:tcPr>
          <w:p w:rsidRPr="006C3813" w:rsidR="00AE1364" w:rsidP="004C5B1E" w:rsidRDefault="00AE1364" w14:paraId="1C204732" w14:textId="77777777">
            <w:pPr>
              <w:pStyle w:val="naisc"/>
              <w:numPr>
                <w:ilvl w:val="0"/>
                <w:numId w:val="9"/>
              </w:numPr>
              <w:spacing w:before="0" w:after="0"/>
              <w:ind w:left="313"/>
            </w:pPr>
          </w:p>
        </w:tc>
        <w:tc>
          <w:tcPr>
            <w:tcW w:w="2552" w:type="dxa"/>
          </w:tcPr>
          <w:p w:rsidRPr="006C3813" w:rsidR="00AE1364" w:rsidP="00F34A39" w:rsidRDefault="00E5522D" w14:paraId="1D580B1A" w14:textId="00958F73">
            <w:pPr>
              <w:jc w:val="both"/>
              <w:rPr>
                <w:color w:val="000000"/>
              </w:rPr>
            </w:pPr>
            <w:r>
              <w:rPr>
                <w:color w:val="000000"/>
              </w:rPr>
              <w:t>Noteikumu projekta anotācija.</w:t>
            </w:r>
          </w:p>
        </w:tc>
        <w:tc>
          <w:tcPr>
            <w:tcW w:w="4961" w:type="dxa"/>
          </w:tcPr>
          <w:p w:rsidRPr="006C3813" w:rsidR="00AE1364" w:rsidP="00AE1364" w:rsidRDefault="00AE1364" w14:paraId="55AEB84A" w14:textId="15EFE105">
            <w:pPr>
              <w:pStyle w:val="BodyText2"/>
              <w:tabs>
                <w:tab w:val="left" w:pos="1125"/>
              </w:tabs>
              <w:spacing w:after="0" w:line="240" w:lineRule="auto"/>
              <w:jc w:val="both"/>
              <w:rPr>
                <w:b/>
                <w:bCs/>
                <w:color w:val="000000"/>
              </w:rPr>
            </w:pPr>
            <w:r w:rsidRPr="006C3813">
              <w:t xml:space="preserve">Par maršrutu galapunktiem – kur </w:t>
            </w:r>
            <w:proofErr w:type="spellStart"/>
            <w:r w:rsidRPr="006C3813">
              <w:t>valstspilsētā</w:t>
            </w:r>
            <w:proofErr w:type="spellEnd"/>
            <w:r w:rsidRPr="006C3813">
              <w:t xml:space="preserve"> Rīgā būs </w:t>
            </w:r>
            <w:proofErr w:type="spellStart"/>
            <w:r w:rsidRPr="006C3813">
              <w:t>komercmaršrutu</w:t>
            </w:r>
            <w:proofErr w:type="spellEnd"/>
            <w:r w:rsidRPr="006C3813">
              <w:t xml:space="preserve"> (reisu) galapunkts – vai Rīgas SAO, vai pie Rīgas SAO, vai arī pārvadātājs pats var meklēt un izmantot kādu citu galapunktu, piemēram, privātīpašumā (kur atrunāta šāda iespēja). Pie tam zināms, ka tuvākajā laikā sakarā ar RAIL BALTICA būvniecības darbiem Rīgas SAO kapacitāte būs stipri ierobežota. Attiecībā uz galapunktiem, tas attiecas arī uz pārējām pilsētām.</w:t>
            </w:r>
          </w:p>
        </w:tc>
        <w:tc>
          <w:tcPr>
            <w:tcW w:w="2693" w:type="dxa"/>
          </w:tcPr>
          <w:p w:rsidRPr="006C3813" w:rsidR="00AE1364" w:rsidP="00E5522D" w:rsidRDefault="00EF142D" w14:paraId="2AE0D28A" w14:textId="192C588B">
            <w:pPr>
              <w:pStyle w:val="naisc"/>
              <w:spacing w:before="0" w:after="0"/>
              <w:rPr>
                <w:b/>
              </w:rPr>
            </w:pPr>
            <w:r w:rsidRPr="00EF142D">
              <w:rPr>
                <w:b/>
              </w:rPr>
              <w:t>Iebildums</w:t>
            </w:r>
            <w:r w:rsidRPr="006C3813" w:rsidR="00AE1364">
              <w:rPr>
                <w:b/>
              </w:rPr>
              <w:t xml:space="preserve"> ir ņemts vērā</w:t>
            </w:r>
          </w:p>
        </w:tc>
        <w:tc>
          <w:tcPr>
            <w:tcW w:w="4253" w:type="dxa"/>
          </w:tcPr>
          <w:p w:rsidRPr="006C3813" w:rsidR="00AE1364" w:rsidP="00AE1364" w:rsidRDefault="00742DD8" w14:paraId="0DF9C1F1" w14:textId="13C39DD2">
            <w:pPr>
              <w:shd w:val="clear" w:color="auto" w:fill="FFFFFF"/>
              <w:spacing w:after="120" w:line="24" w:lineRule="atLeast"/>
              <w:jc w:val="both"/>
              <w:rPr>
                <w:color w:val="000000"/>
              </w:rPr>
            </w:pPr>
            <w:r w:rsidRPr="006C3813">
              <w:rPr>
                <w:color w:val="000000"/>
              </w:rPr>
              <w:t>Papildināta noteikumu projekta anotācija.</w:t>
            </w:r>
          </w:p>
        </w:tc>
      </w:tr>
      <w:tr w:rsidRPr="006C3813" w:rsidR="00AE1364" w:rsidTr="004C5B1E" w14:paraId="351D7AE0" w14:textId="77777777">
        <w:trPr>
          <w:trHeight w:val="699"/>
        </w:trPr>
        <w:tc>
          <w:tcPr>
            <w:tcW w:w="562" w:type="dxa"/>
          </w:tcPr>
          <w:p w:rsidRPr="006C3813" w:rsidR="00AE1364" w:rsidP="004C5B1E" w:rsidRDefault="00AE1364" w14:paraId="539F7273" w14:textId="77777777">
            <w:pPr>
              <w:pStyle w:val="naisc"/>
              <w:numPr>
                <w:ilvl w:val="0"/>
                <w:numId w:val="9"/>
              </w:numPr>
              <w:spacing w:before="0" w:after="0"/>
              <w:ind w:left="313"/>
            </w:pPr>
          </w:p>
        </w:tc>
        <w:tc>
          <w:tcPr>
            <w:tcW w:w="2552" w:type="dxa"/>
          </w:tcPr>
          <w:p w:rsidRPr="006C3813" w:rsidR="00AE1364" w:rsidP="00F34A39" w:rsidRDefault="00AE1364" w14:paraId="26F689CF" w14:textId="77777777">
            <w:pPr>
              <w:jc w:val="both"/>
              <w:rPr>
                <w:color w:val="000000"/>
              </w:rPr>
            </w:pPr>
          </w:p>
        </w:tc>
        <w:tc>
          <w:tcPr>
            <w:tcW w:w="4961" w:type="dxa"/>
          </w:tcPr>
          <w:p w:rsidRPr="006C3813" w:rsidR="00AE1364" w:rsidP="00AE1364" w:rsidRDefault="00AE1364" w14:paraId="5B11907B" w14:textId="0A2B526A">
            <w:pPr>
              <w:pStyle w:val="BodyText2"/>
              <w:tabs>
                <w:tab w:val="left" w:pos="1125"/>
              </w:tabs>
              <w:spacing w:after="0" w:line="240" w:lineRule="auto"/>
              <w:jc w:val="both"/>
              <w:rPr>
                <w:b/>
                <w:bCs/>
                <w:color w:val="000000"/>
              </w:rPr>
            </w:pPr>
            <w:r w:rsidRPr="006C3813">
              <w:t>Kur ir atrunāta tarifa noteikšanas metodika pasažieru komercpārvadājumiem.</w:t>
            </w:r>
          </w:p>
        </w:tc>
        <w:tc>
          <w:tcPr>
            <w:tcW w:w="2693" w:type="dxa"/>
          </w:tcPr>
          <w:p w:rsidRPr="006C3813" w:rsidR="00AE1364" w:rsidP="00F34A39" w:rsidRDefault="00EF142D" w14:paraId="4BE0A70F" w14:textId="6E1439A5">
            <w:pPr>
              <w:pStyle w:val="naisc"/>
              <w:spacing w:before="0" w:after="0"/>
              <w:jc w:val="both"/>
              <w:rPr>
                <w:b/>
              </w:rPr>
            </w:pPr>
            <w:r w:rsidRPr="00EF142D">
              <w:rPr>
                <w:b/>
              </w:rPr>
              <w:t>Iebildums ir ņemts vērā</w:t>
            </w:r>
          </w:p>
        </w:tc>
        <w:tc>
          <w:tcPr>
            <w:tcW w:w="4253" w:type="dxa"/>
          </w:tcPr>
          <w:p w:rsidRPr="006C3813" w:rsidR="00AE1364" w:rsidP="00AE1364" w:rsidRDefault="00AE1364" w14:paraId="0475C544" w14:textId="59443B9E">
            <w:pPr>
              <w:shd w:val="clear" w:color="auto" w:fill="FFFFFF"/>
              <w:spacing w:after="120" w:line="24" w:lineRule="atLeast"/>
              <w:jc w:val="both"/>
              <w:rPr>
                <w:color w:val="000000"/>
              </w:rPr>
            </w:pPr>
            <w:r w:rsidRPr="006C3813">
              <w:rPr>
                <w:color w:val="000000"/>
              </w:rPr>
              <w:t>Papildināta noteikumu projekta anotācija.</w:t>
            </w:r>
          </w:p>
        </w:tc>
      </w:tr>
    </w:tbl>
    <w:p w:rsidR="00AE1364" w:rsidP="00CF6550" w:rsidRDefault="00AE1364" w14:paraId="6102E6B8" w14:textId="23F28F1A">
      <w:pPr>
        <w:pStyle w:val="naisf"/>
        <w:spacing w:before="0" w:after="0"/>
        <w:ind w:firstLine="0"/>
        <w:rPr>
          <w:color w:val="000000"/>
        </w:rPr>
      </w:pPr>
    </w:p>
    <w:p w:rsidR="002F5ED0" w:rsidP="00CF6550" w:rsidRDefault="002F5ED0" w14:paraId="2B688CAC" w14:textId="77777777">
      <w:pPr>
        <w:pStyle w:val="naisf"/>
        <w:spacing w:before="0" w:after="0"/>
        <w:ind w:firstLine="0"/>
        <w:rPr>
          <w:color w:val="000000"/>
        </w:rPr>
      </w:pPr>
    </w:p>
    <w:p w:rsidRPr="00475925" w:rsidR="00C3125F" w:rsidP="00C3125F" w:rsidRDefault="00C3125F" w14:paraId="2BCB29C1" w14:textId="77777777">
      <w:pPr>
        <w:pStyle w:val="naisf"/>
        <w:spacing w:before="0" w:after="0"/>
        <w:rPr>
          <w:color w:val="000000"/>
        </w:rPr>
      </w:pPr>
      <w:r w:rsidRPr="00475925">
        <w:rPr>
          <w:color w:val="000000"/>
        </w:rPr>
        <w:t xml:space="preserve">Atbildīgā amatpersona </w:t>
      </w:r>
    </w:p>
    <w:p w:rsidRPr="00475925" w:rsidR="00C3125F" w:rsidP="00C3125F" w:rsidRDefault="00C3125F" w14:paraId="2C0DA8A2" w14:textId="77777777">
      <w:pPr>
        <w:tabs>
          <w:tab w:val="left" w:pos="1725"/>
        </w:tabs>
        <w:jc w:val="both"/>
        <w:rPr>
          <w:color w:val="000000" w:themeColor="text1"/>
          <w:sz w:val="20"/>
          <w:szCs w:val="20"/>
        </w:rPr>
      </w:pPr>
    </w:p>
    <w:p w:rsidRPr="00AE1364" w:rsidR="00C3125F" w:rsidP="00C3125F" w:rsidRDefault="00AE1364" w14:paraId="230B0853" w14:textId="34BC2E44">
      <w:pPr>
        <w:tabs>
          <w:tab w:val="left" w:pos="1725"/>
        </w:tabs>
        <w:jc w:val="both"/>
      </w:pPr>
      <w:r w:rsidRPr="00AE1364">
        <w:t>Annija Novikova</w:t>
      </w:r>
    </w:p>
    <w:p w:rsidRPr="00AE1364" w:rsidR="00AE1364" w:rsidP="00C3125F" w:rsidRDefault="00AE1364" w14:paraId="3247A9C4" w14:textId="0555193A">
      <w:pPr>
        <w:tabs>
          <w:tab w:val="left" w:pos="1725"/>
        </w:tabs>
        <w:jc w:val="both"/>
      </w:pPr>
      <w:r w:rsidRPr="00AE1364">
        <w:t>Sabiedriskā transporta pakalpojumu departamenta direktore</w:t>
      </w:r>
    </w:p>
    <w:p w:rsidR="004F32AF" w:rsidP="00E77869" w:rsidRDefault="00C3125F" w14:paraId="5F58F646" w14:textId="77777777">
      <w:pPr>
        <w:tabs>
          <w:tab w:val="left" w:pos="1725"/>
        </w:tabs>
        <w:jc w:val="both"/>
      </w:pPr>
      <w:r w:rsidRPr="00AE1364">
        <w:t>Tālr.</w:t>
      </w:r>
      <w:r w:rsidRPr="00AE1364" w:rsidR="00AE1364">
        <w:t xml:space="preserve"> </w:t>
      </w:r>
      <w:hyperlink w:history="1" r:id="rId7">
        <w:r w:rsidRPr="00AE1364" w:rsidR="00AE1364">
          <w:t>67028325</w:t>
        </w:r>
      </w:hyperlink>
      <w:r w:rsidRPr="00AE1364">
        <w:t xml:space="preserve">, </w:t>
      </w:r>
    </w:p>
    <w:p w:rsidR="003845D6" w:rsidP="00E77869" w:rsidRDefault="00C3125F" w14:paraId="7268AC45" w14:textId="19800553">
      <w:pPr>
        <w:tabs>
          <w:tab w:val="left" w:pos="1725"/>
        </w:tabs>
        <w:jc w:val="both"/>
      </w:pPr>
      <w:r w:rsidRPr="00AE1364">
        <w:t xml:space="preserve">e-pasts: </w:t>
      </w:r>
      <w:hyperlink w:history="1" r:id="rId8">
        <w:r w:rsidRPr="0025731F" w:rsidR="004F32AF">
          <w:rPr>
            <w:rStyle w:val="Hyperlink"/>
          </w:rPr>
          <w:t>Annija.Novikova@sam.gov.lv</w:t>
        </w:r>
      </w:hyperlink>
      <w:r w:rsidR="00742DD8">
        <w:t xml:space="preserve"> </w:t>
      </w:r>
    </w:p>
    <w:sectPr w:rsidR="003845D6" w:rsidSect="004C5B1E">
      <w:headerReference w:type="default" r:id="rId9"/>
      <w:footerReference w:type="default" r:id="rId10"/>
      <w:footerReference w:type="first" r:id="rId11"/>
      <w:pgSz w:w="16838" w:h="11906" w:orient="landscape"/>
      <w:pgMar w:top="1134" w:right="144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C147" w14:textId="77777777" w:rsidR="00535CCD" w:rsidRDefault="00535CCD" w:rsidP="00C3125F">
      <w:r>
        <w:separator/>
      </w:r>
    </w:p>
  </w:endnote>
  <w:endnote w:type="continuationSeparator" w:id="0">
    <w:p w14:paraId="32A0BF13" w14:textId="77777777" w:rsidR="00535CCD" w:rsidRDefault="00535CCD" w:rsidP="00C3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C49B" w14:textId="77777777" w:rsidR="004F32AF" w:rsidRPr="00D83032" w:rsidRDefault="004F32AF" w:rsidP="004F32AF">
    <w:pPr>
      <w:pStyle w:val="Footer"/>
      <w:rPr>
        <w:sz w:val="20"/>
        <w:szCs w:val="20"/>
      </w:rPr>
    </w:pPr>
    <w:r>
      <w:rPr>
        <w:sz w:val="20"/>
        <w:szCs w:val="20"/>
      </w:rPr>
      <w:t>SAMIzz_020621_komerc</w:t>
    </w:r>
  </w:p>
  <w:p w14:paraId="04C52C22" w14:textId="33C85BDF" w:rsidR="0053012A" w:rsidRPr="00C3125F" w:rsidRDefault="002F5ED0" w:rsidP="00C31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B0F3" w14:textId="14297189" w:rsidR="0053012A" w:rsidRPr="00D83032" w:rsidRDefault="00C3125F">
    <w:pPr>
      <w:pStyle w:val="Footer"/>
      <w:rPr>
        <w:sz w:val="20"/>
        <w:szCs w:val="20"/>
      </w:rPr>
    </w:pPr>
    <w:r>
      <w:rPr>
        <w:sz w:val="20"/>
        <w:szCs w:val="20"/>
      </w:rPr>
      <w:t>SAM</w:t>
    </w:r>
    <w:r w:rsidR="00AA4BE6">
      <w:rPr>
        <w:sz w:val="20"/>
        <w:szCs w:val="20"/>
      </w:rPr>
      <w:t>Izz_</w:t>
    </w:r>
    <w:r>
      <w:rPr>
        <w:sz w:val="20"/>
        <w:szCs w:val="20"/>
      </w:rPr>
      <w:t>020621</w:t>
    </w:r>
    <w:r w:rsidR="004F32AF">
      <w:rPr>
        <w:sz w:val="20"/>
        <w:szCs w:val="20"/>
      </w:rPr>
      <w:t>_komerc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BC1D" w14:textId="77777777" w:rsidR="00535CCD" w:rsidRDefault="00535CCD" w:rsidP="00C3125F">
      <w:r>
        <w:separator/>
      </w:r>
    </w:p>
  </w:footnote>
  <w:footnote w:type="continuationSeparator" w:id="0">
    <w:p w14:paraId="36C98789" w14:textId="77777777" w:rsidR="00535CCD" w:rsidRDefault="00535CCD" w:rsidP="00C3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rsidR="0053012A" w:rsidP="001E08AC" w:rsidRDefault="00AA4BE6" w14:paraId="2936F603" w14:textId="77777777">
        <w:pPr>
          <w:pStyle w:val="Header"/>
          <w:jc w:val="center"/>
        </w:pPr>
        <w:r>
          <w:fldChar w:fldCharType="begin"/>
        </w:r>
        <w:r>
          <w:instrText xml:space="preserve"> PAGE   \* MERGEFORMAT </w:instrText>
        </w:r>
        <w:r>
          <w:fldChar w:fldCharType="separate"/>
        </w:r>
        <w:r>
          <w:rPr>
            <w:noProof/>
          </w:rPr>
          <w:t>33</w:t>
        </w:r>
        <w:r>
          <w:rPr>
            <w:noProof/>
          </w:rPr>
          <w:fldChar w:fldCharType="end"/>
        </w:r>
      </w:p>
    </w:sdtContent>
  </w:sdt>
  <w:p w:rsidRPr="00D83032" w:rsidR="0053012A" w:rsidRDefault="002F5ED0" w14:paraId="3C88A3D0"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8D1"/>
    <w:multiLevelType w:val="hybridMultilevel"/>
    <w:tmpl w:val="D94E4052"/>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0E69A8"/>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44131C"/>
    <w:multiLevelType w:val="hybridMultilevel"/>
    <w:tmpl w:val="8BEA274C"/>
    <w:lvl w:ilvl="0" w:tplc="13F27042">
      <w:start w:val="1"/>
      <w:numFmt w:val="decimal"/>
      <w:lvlText w:val="%1."/>
      <w:lvlJc w:val="left"/>
      <w:pPr>
        <w:ind w:left="720" w:hanging="360"/>
      </w:pPr>
    </w:lvl>
    <w:lvl w:ilvl="1" w:tplc="F822E5CA">
      <w:start w:val="1"/>
      <w:numFmt w:val="lowerLetter"/>
      <w:lvlText w:val="%2."/>
      <w:lvlJc w:val="left"/>
      <w:pPr>
        <w:ind w:left="1440" w:hanging="360"/>
      </w:pPr>
    </w:lvl>
    <w:lvl w:ilvl="2" w:tplc="033EDDB8">
      <w:start w:val="1"/>
      <w:numFmt w:val="lowerRoman"/>
      <w:lvlText w:val="%3."/>
      <w:lvlJc w:val="right"/>
      <w:pPr>
        <w:ind w:left="2160" w:hanging="180"/>
      </w:pPr>
    </w:lvl>
    <w:lvl w:ilvl="3" w:tplc="8D5228B2">
      <w:start w:val="1"/>
      <w:numFmt w:val="decimal"/>
      <w:lvlText w:val="%4."/>
      <w:lvlJc w:val="left"/>
      <w:pPr>
        <w:ind w:left="2880" w:hanging="360"/>
      </w:pPr>
    </w:lvl>
    <w:lvl w:ilvl="4" w:tplc="BF20EAAC">
      <w:start w:val="1"/>
      <w:numFmt w:val="lowerLetter"/>
      <w:lvlText w:val="%5."/>
      <w:lvlJc w:val="left"/>
      <w:pPr>
        <w:ind w:left="3600" w:hanging="360"/>
      </w:pPr>
    </w:lvl>
    <w:lvl w:ilvl="5" w:tplc="7F403F46">
      <w:start w:val="1"/>
      <w:numFmt w:val="lowerRoman"/>
      <w:lvlText w:val="%6."/>
      <w:lvlJc w:val="right"/>
      <w:pPr>
        <w:ind w:left="4320" w:hanging="180"/>
      </w:pPr>
    </w:lvl>
    <w:lvl w:ilvl="6" w:tplc="C06CA51E">
      <w:start w:val="1"/>
      <w:numFmt w:val="decimal"/>
      <w:lvlText w:val="%7."/>
      <w:lvlJc w:val="left"/>
      <w:pPr>
        <w:ind w:left="5040" w:hanging="360"/>
      </w:pPr>
    </w:lvl>
    <w:lvl w:ilvl="7" w:tplc="1EF02774">
      <w:start w:val="1"/>
      <w:numFmt w:val="lowerLetter"/>
      <w:lvlText w:val="%8."/>
      <w:lvlJc w:val="left"/>
      <w:pPr>
        <w:ind w:left="5760" w:hanging="360"/>
      </w:pPr>
    </w:lvl>
    <w:lvl w:ilvl="8" w:tplc="19AE7B0A">
      <w:start w:val="1"/>
      <w:numFmt w:val="lowerRoman"/>
      <w:lvlText w:val="%9."/>
      <w:lvlJc w:val="right"/>
      <w:pPr>
        <w:ind w:left="6480" w:hanging="180"/>
      </w:pPr>
    </w:lvl>
  </w:abstractNum>
  <w:abstractNum w:abstractNumId="3" w15:restartNumberingAfterBreak="0">
    <w:nsid w:val="15FD470F"/>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EF7F9F"/>
    <w:multiLevelType w:val="hybridMultilevel"/>
    <w:tmpl w:val="2D64A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B51A3"/>
    <w:multiLevelType w:val="multilevel"/>
    <w:tmpl w:val="582ADABC"/>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250D1912"/>
    <w:multiLevelType w:val="hybridMultilevel"/>
    <w:tmpl w:val="142AF4BA"/>
    <w:lvl w:ilvl="0" w:tplc="D486D6B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A72E8E"/>
    <w:multiLevelType w:val="hybridMultilevel"/>
    <w:tmpl w:val="81E002FE"/>
    <w:lvl w:ilvl="0" w:tplc="1E8654B4">
      <w:start w:val="1"/>
      <w:numFmt w:val="decimal"/>
      <w:lvlText w:val="%1."/>
      <w:lvlJc w:val="left"/>
      <w:pPr>
        <w:ind w:left="720" w:hanging="360"/>
      </w:pPr>
    </w:lvl>
    <w:lvl w:ilvl="1" w:tplc="FB824300">
      <w:start w:val="1"/>
      <w:numFmt w:val="lowerLetter"/>
      <w:lvlText w:val="%2."/>
      <w:lvlJc w:val="left"/>
      <w:pPr>
        <w:ind w:left="1440" w:hanging="360"/>
      </w:pPr>
    </w:lvl>
    <w:lvl w:ilvl="2" w:tplc="D8561A72">
      <w:start w:val="1"/>
      <w:numFmt w:val="lowerRoman"/>
      <w:lvlText w:val="%3."/>
      <w:lvlJc w:val="right"/>
      <w:pPr>
        <w:ind w:left="2160" w:hanging="180"/>
      </w:pPr>
    </w:lvl>
    <w:lvl w:ilvl="3" w:tplc="F2BC9CE6">
      <w:start w:val="1"/>
      <w:numFmt w:val="decimal"/>
      <w:lvlText w:val="%4."/>
      <w:lvlJc w:val="left"/>
      <w:pPr>
        <w:ind w:left="2880" w:hanging="360"/>
      </w:pPr>
    </w:lvl>
    <w:lvl w:ilvl="4" w:tplc="BF0E160C">
      <w:start w:val="1"/>
      <w:numFmt w:val="lowerLetter"/>
      <w:lvlText w:val="%5."/>
      <w:lvlJc w:val="left"/>
      <w:pPr>
        <w:ind w:left="3600" w:hanging="360"/>
      </w:pPr>
    </w:lvl>
    <w:lvl w:ilvl="5" w:tplc="0DC0EFAA">
      <w:start w:val="1"/>
      <w:numFmt w:val="lowerRoman"/>
      <w:lvlText w:val="%6."/>
      <w:lvlJc w:val="right"/>
      <w:pPr>
        <w:ind w:left="4320" w:hanging="180"/>
      </w:pPr>
    </w:lvl>
    <w:lvl w:ilvl="6" w:tplc="FF4474EE">
      <w:start w:val="1"/>
      <w:numFmt w:val="decimal"/>
      <w:lvlText w:val="%7."/>
      <w:lvlJc w:val="left"/>
      <w:pPr>
        <w:ind w:left="5040" w:hanging="360"/>
      </w:pPr>
    </w:lvl>
    <w:lvl w:ilvl="7" w:tplc="74182CD8">
      <w:start w:val="1"/>
      <w:numFmt w:val="lowerLetter"/>
      <w:lvlText w:val="%8."/>
      <w:lvlJc w:val="left"/>
      <w:pPr>
        <w:ind w:left="5760" w:hanging="360"/>
      </w:pPr>
    </w:lvl>
    <w:lvl w:ilvl="8" w:tplc="DD28F45C">
      <w:start w:val="1"/>
      <w:numFmt w:val="lowerRoman"/>
      <w:lvlText w:val="%9."/>
      <w:lvlJc w:val="right"/>
      <w:pPr>
        <w:ind w:left="6480" w:hanging="180"/>
      </w:pPr>
    </w:lvl>
  </w:abstractNum>
  <w:abstractNum w:abstractNumId="8" w15:restartNumberingAfterBreak="0">
    <w:nsid w:val="2C416391"/>
    <w:multiLevelType w:val="hybridMultilevel"/>
    <w:tmpl w:val="EFAAD942"/>
    <w:lvl w:ilvl="0" w:tplc="66D20A06">
      <w:start w:val="1"/>
      <w:numFmt w:val="bullet"/>
      <w:lvlText w:val="–"/>
      <w:lvlJc w:val="left"/>
      <w:pPr>
        <w:tabs>
          <w:tab w:val="num" w:pos="720"/>
        </w:tabs>
        <w:ind w:left="720" w:hanging="360"/>
      </w:pPr>
      <w:rPr>
        <w:rFonts w:ascii="Arial" w:hAnsi="Arial" w:hint="default"/>
      </w:rPr>
    </w:lvl>
    <w:lvl w:ilvl="1" w:tplc="E7703452">
      <w:start w:val="1"/>
      <w:numFmt w:val="bullet"/>
      <w:lvlText w:val="–"/>
      <w:lvlJc w:val="left"/>
      <w:pPr>
        <w:tabs>
          <w:tab w:val="num" w:pos="1440"/>
        </w:tabs>
        <w:ind w:left="1440" w:hanging="360"/>
      </w:pPr>
      <w:rPr>
        <w:rFonts w:ascii="Arial" w:hAnsi="Arial" w:hint="default"/>
      </w:rPr>
    </w:lvl>
    <w:lvl w:ilvl="2" w:tplc="8B9EAD3A" w:tentative="1">
      <w:start w:val="1"/>
      <w:numFmt w:val="bullet"/>
      <w:lvlText w:val="–"/>
      <w:lvlJc w:val="left"/>
      <w:pPr>
        <w:tabs>
          <w:tab w:val="num" w:pos="2160"/>
        </w:tabs>
        <w:ind w:left="2160" w:hanging="360"/>
      </w:pPr>
      <w:rPr>
        <w:rFonts w:ascii="Arial" w:hAnsi="Arial" w:hint="default"/>
      </w:rPr>
    </w:lvl>
    <w:lvl w:ilvl="3" w:tplc="0C8EE338" w:tentative="1">
      <w:start w:val="1"/>
      <w:numFmt w:val="bullet"/>
      <w:lvlText w:val="–"/>
      <w:lvlJc w:val="left"/>
      <w:pPr>
        <w:tabs>
          <w:tab w:val="num" w:pos="2880"/>
        </w:tabs>
        <w:ind w:left="2880" w:hanging="360"/>
      </w:pPr>
      <w:rPr>
        <w:rFonts w:ascii="Arial" w:hAnsi="Arial" w:hint="default"/>
      </w:rPr>
    </w:lvl>
    <w:lvl w:ilvl="4" w:tplc="9EC43C16" w:tentative="1">
      <w:start w:val="1"/>
      <w:numFmt w:val="bullet"/>
      <w:lvlText w:val="–"/>
      <w:lvlJc w:val="left"/>
      <w:pPr>
        <w:tabs>
          <w:tab w:val="num" w:pos="3600"/>
        </w:tabs>
        <w:ind w:left="3600" w:hanging="360"/>
      </w:pPr>
      <w:rPr>
        <w:rFonts w:ascii="Arial" w:hAnsi="Arial" w:hint="default"/>
      </w:rPr>
    </w:lvl>
    <w:lvl w:ilvl="5" w:tplc="91560B28" w:tentative="1">
      <w:start w:val="1"/>
      <w:numFmt w:val="bullet"/>
      <w:lvlText w:val="–"/>
      <w:lvlJc w:val="left"/>
      <w:pPr>
        <w:tabs>
          <w:tab w:val="num" w:pos="4320"/>
        </w:tabs>
        <w:ind w:left="4320" w:hanging="360"/>
      </w:pPr>
      <w:rPr>
        <w:rFonts w:ascii="Arial" w:hAnsi="Arial" w:hint="default"/>
      </w:rPr>
    </w:lvl>
    <w:lvl w:ilvl="6" w:tplc="70DC37AE" w:tentative="1">
      <w:start w:val="1"/>
      <w:numFmt w:val="bullet"/>
      <w:lvlText w:val="–"/>
      <w:lvlJc w:val="left"/>
      <w:pPr>
        <w:tabs>
          <w:tab w:val="num" w:pos="5040"/>
        </w:tabs>
        <w:ind w:left="5040" w:hanging="360"/>
      </w:pPr>
      <w:rPr>
        <w:rFonts w:ascii="Arial" w:hAnsi="Arial" w:hint="default"/>
      </w:rPr>
    </w:lvl>
    <w:lvl w:ilvl="7" w:tplc="985CA6C0" w:tentative="1">
      <w:start w:val="1"/>
      <w:numFmt w:val="bullet"/>
      <w:lvlText w:val="–"/>
      <w:lvlJc w:val="left"/>
      <w:pPr>
        <w:tabs>
          <w:tab w:val="num" w:pos="5760"/>
        </w:tabs>
        <w:ind w:left="5760" w:hanging="360"/>
      </w:pPr>
      <w:rPr>
        <w:rFonts w:ascii="Arial" w:hAnsi="Arial" w:hint="default"/>
      </w:rPr>
    </w:lvl>
    <w:lvl w:ilvl="8" w:tplc="81B474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B7DE9"/>
    <w:multiLevelType w:val="hybridMultilevel"/>
    <w:tmpl w:val="E3AE0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701CF7"/>
    <w:multiLevelType w:val="hybridMultilevel"/>
    <w:tmpl w:val="B68E1118"/>
    <w:lvl w:ilvl="0" w:tplc="461E5776">
      <w:start w:val="1"/>
      <w:numFmt w:val="decimal"/>
      <w:lvlText w:val="%1."/>
      <w:lvlJc w:val="left"/>
      <w:pPr>
        <w:ind w:left="720" w:hanging="360"/>
      </w:pPr>
    </w:lvl>
    <w:lvl w:ilvl="1" w:tplc="C0946524">
      <w:start w:val="1"/>
      <w:numFmt w:val="lowerLetter"/>
      <w:lvlText w:val="%2."/>
      <w:lvlJc w:val="left"/>
      <w:pPr>
        <w:ind w:left="1440" w:hanging="360"/>
      </w:pPr>
    </w:lvl>
    <w:lvl w:ilvl="2" w:tplc="7578D886">
      <w:start w:val="1"/>
      <w:numFmt w:val="lowerRoman"/>
      <w:lvlText w:val="%3."/>
      <w:lvlJc w:val="right"/>
      <w:pPr>
        <w:ind w:left="2160" w:hanging="180"/>
      </w:pPr>
    </w:lvl>
    <w:lvl w:ilvl="3" w:tplc="0F9E98DC">
      <w:start w:val="1"/>
      <w:numFmt w:val="decimal"/>
      <w:lvlText w:val="%4."/>
      <w:lvlJc w:val="left"/>
      <w:pPr>
        <w:ind w:left="2880" w:hanging="360"/>
      </w:pPr>
    </w:lvl>
    <w:lvl w:ilvl="4" w:tplc="A5C64BD2">
      <w:start w:val="1"/>
      <w:numFmt w:val="lowerLetter"/>
      <w:lvlText w:val="%5."/>
      <w:lvlJc w:val="left"/>
      <w:pPr>
        <w:ind w:left="3600" w:hanging="360"/>
      </w:pPr>
    </w:lvl>
    <w:lvl w:ilvl="5" w:tplc="0BFE4A0A">
      <w:start w:val="1"/>
      <w:numFmt w:val="lowerRoman"/>
      <w:lvlText w:val="%6."/>
      <w:lvlJc w:val="right"/>
      <w:pPr>
        <w:ind w:left="4320" w:hanging="180"/>
      </w:pPr>
    </w:lvl>
    <w:lvl w:ilvl="6" w:tplc="F0A81508">
      <w:start w:val="1"/>
      <w:numFmt w:val="decimal"/>
      <w:lvlText w:val="%7."/>
      <w:lvlJc w:val="left"/>
      <w:pPr>
        <w:ind w:left="5040" w:hanging="360"/>
      </w:pPr>
    </w:lvl>
    <w:lvl w:ilvl="7" w:tplc="3334C64E">
      <w:start w:val="1"/>
      <w:numFmt w:val="lowerLetter"/>
      <w:lvlText w:val="%8."/>
      <w:lvlJc w:val="left"/>
      <w:pPr>
        <w:ind w:left="5760" w:hanging="360"/>
      </w:pPr>
    </w:lvl>
    <w:lvl w:ilvl="8" w:tplc="10E09E5A">
      <w:start w:val="1"/>
      <w:numFmt w:val="lowerRoman"/>
      <w:lvlText w:val="%9."/>
      <w:lvlJc w:val="right"/>
      <w:pPr>
        <w:ind w:left="6480" w:hanging="180"/>
      </w:pPr>
    </w:lvl>
  </w:abstractNum>
  <w:abstractNum w:abstractNumId="11" w15:restartNumberingAfterBreak="0">
    <w:nsid w:val="32954262"/>
    <w:multiLevelType w:val="hybridMultilevel"/>
    <w:tmpl w:val="E1B0CBF0"/>
    <w:lvl w:ilvl="0" w:tplc="3F62EC7A">
      <w:start w:val="1"/>
      <w:numFmt w:val="bullet"/>
      <w:lvlText w:val=""/>
      <w:lvlJc w:val="left"/>
      <w:pPr>
        <w:ind w:left="720" w:hanging="360"/>
      </w:pPr>
      <w:rPr>
        <w:rFonts w:ascii="Symbol" w:hAnsi="Symbol" w:hint="default"/>
      </w:rPr>
    </w:lvl>
    <w:lvl w:ilvl="1" w:tplc="907C6580">
      <w:start w:val="1"/>
      <w:numFmt w:val="bullet"/>
      <w:lvlText w:val="o"/>
      <w:lvlJc w:val="left"/>
      <w:pPr>
        <w:ind w:left="1440" w:hanging="360"/>
      </w:pPr>
      <w:rPr>
        <w:rFonts w:ascii="Courier New" w:hAnsi="Courier New" w:hint="default"/>
      </w:rPr>
    </w:lvl>
    <w:lvl w:ilvl="2" w:tplc="6BFE5518">
      <w:start w:val="1"/>
      <w:numFmt w:val="bullet"/>
      <w:lvlText w:val=""/>
      <w:lvlJc w:val="left"/>
      <w:pPr>
        <w:ind w:left="2160" w:hanging="360"/>
      </w:pPr>
      <w:rPr>
        <w:rFonts w:ascii="Wingdings" w:hAnsi="Wingdings" w:hint="default"/>
      </w:rPr>
    </w:lvl>
    <w:lvl w:ilvl="3" w:tplc="CB4A87EA">
      <w:start w:val="1"/>
      <w:numFmt w:val="bullet"/>
      <w:lvlText w:val=""/>
      <w:lvlJc w:val="left"/>
      <w:pPr>
        <w:ind w:left="2880" w:hanging="360"/>
      </w:pPr>
      <w:rPr>
        <w:rFonts w:ascii="Symbol" w:hAnsi="Symbol" w:hint="default"/>
      </w:rPr>
    </w:lvl>
    <w:lvl w:ilvl="4" w:tplc="93583AE6">
      <w:start w:val="1"/>
      <w:numFmt w:val="bullet"/>
      <w:lvlText w:val="o"/>
      <w:lvlJc w:val="left"/>
      <w:pPr>
        <w:ind w:left="3600" w:hanging="360"/>
      </w:pPr>
      <w:rPr>
        <w:rFonts w:ascii="Courier New" w:hAnsi="Courier New" w:hint="default"/>
      </w:rPr>
    </w:lvl>
    <w:lvl w:ilvl="5" w:tplc="E2A8DF94">
      <w:start w:val="1"/>
      <w:numFmt w:val="bullet"/>
      <w:lvlText w:val=""/>
      <w:lvlJc w:val="left"/>
      <w:pPr>
        <w:ind w:left="4320" w:hanging="360"/>
      </w:pPr>
      <w:rPr>
        <w:rFonts w:ascii="Wingdings" w:hAnsi="Wingdings" w:hint="default"/>
      </w:rPr>
    </w:lvl>
    <w:lvl w:ilvl="6" w:tplc="B882C398">
      <w:start w:val="1"/>
      <w:numFmt w:val="bullet"/>
      <w:lvlText w:val=""/>
      <w:lvlJc w:val="left"/>
      <w:pPr>
        <w:ind w:left="5040" w:hanging="360"/>
      </w:pPr>
      <w:rPr>
        <w:rFonts w:ascii="Symbol" w:hAnsi="Symbol" w:hint="default"/>
      </w:rPr>
    </w:lvl>
    <w:lvl w:ilvl="7" w:tplc="3FD2DBEA">
      <w:start w:val="1"/>
      <w:numFmt w:val="bullet"/>
      <w:lvlText w:val="o"/>
      <w:lvlJc w:val="left"/>
      <w:pPr>
        <w:ind w:left="5760" w:hanging="360"/>
      </w:pPr>
      <w:rPr>
        <w:rFonts w:ascii="Courier New" w:hAnsi="Courier New" w:hint="default"/>
      </w:rPr>
    </w:lvl>
    <w:lvl w:ilvl="8" w:tplc="2BB63B46">
      <w:start w:val="1"/>
      <w:numFmt w:val="bullet"/>
      <w:lvlText w:val=""/>
      <w:lvlJc w:val="left"/>
      <w:pPr>
        <w:ind w:left="6480" w:hanging="360"/>
      </w:pPr>
      <w:rPr>
        <w:rFonts w:ascii="Wingdings" w:hAnsi="Wingdings" w:hint="default"/>
      </w:rPr>
    </w:lvl>
  </w:abstractNum>
  <w:abstractNum w:abstractNumId="12" w15:restartNumberingAfterBreak="0">
    <w:nsid w:val="336A39F3"/>
    <w:multiLevelType w:val="multilevel"/>
    <w:tmpl w:val="C2FCDDA6"/>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C3256F"/>
    <w:multiLevelType w:val="hybridMultilevel"/>
    <w:tmpl w:val="AD9CD266"/>
    <w:lvl w:ilvl="0" w:tplc="13645148">
      <w:start w:val="1"/>
      <w:numFmt w:val="bullet"/>
      <w:lvlText w:val="–"/>
      <w:lvlJc w:val="left"/>
      <w:pPr>
        <w:tabs>
          <w:tab w:val="num" w:pos="720"/>
        </w:tabs>
        <w:ind w:left="720" w:hanging="360"/>
      </w:pPr>
      <w:rPr>
        <w:rFonts w:ascii="Arial" w:hAnsi="Arial" w:hint="default"/>
      </w:rPr>
    </w:lvl>
    <w:lvl w:ilvl="1" w:tplc="861A35FA">
      <w:start w:val="1"/>
      <w:numFmt w:val="bullet"/>
      <w:lvlText w:val="–"/>
      <w:lvlJc w:val="left"/>
      <w:pPr>
        <w:tabs>
          <w:tab w:val="num" w:pos="1440"/>
        </w:tabs>
        <w:ind w:left="1440" w:hanging="360"/>
      </w:pPr>
      <w:rPr>
        <w:rFonts w:ascii="Arial" w:hAnsi="Arial" w:hint="default"/>
      </w:rPr>
    </w:lvl>
    <w:lvl w:ilvl="2" w:tplc="1E8664FC" w:tentative="1">
      <w:start w:val="1"/>
      <w:numFmt w:val="bullet"/>
      <w:lvlText w:val="–"/>
      <w:lvlJc w:val="left"/>
      <w:pPr>
        <w:tabs>
          <w:tab w:val="num" w:pos="2160"/>
        </w:tabs>
        <w:ind w:left="2160" w:hanging="360"/>
      </w:pPr>
      <w:rPr>
        <w:rFonts w:ascii="Arial" w:hAnsi="Arial" w:hint="default"/>
      </w:rPr>
    </w:lvl>
    <w:lvl w:ilvl="3" w:tplc="926E0614" w:tentative="1">
      <w:start w:val="1"/>
      <w:numFmt w:val="bullet"/>
      <w:lvlText w:val="–"/>
      <w:lvlJc w:val="left"/>
      <w:pPr>
        <w:tabs>
          <w:tab w:val="num" w:pos="2880"/>
        </w:tabs>
        <w:ind w:left="2880" w:hanging="360"/>
      </w:pPr>
      <w:rPr>
        <w:rFonts w:ascii="Arial" w:hAnsi="Arial" w:hint="default"/>
      </w:rPr>
    </w:lvl>
    <w:lvl w:ilvl="4" w:tplc="A92EB67C" w:tentative="1">
      <w:start w:val="1"/>
      <w:numFmt w:val="bullet"/>
      <w:lvlText w:val="–"/>
      <w:lvlJc w:val="left"/>
      <w:pPr>
        <w:tabs>
          <w:tab w:val="num" w:pos="3600"/>
        </w:tabs>
        <w:ind w:left="3600" w:hanging="360"/>
      </w:pPr>
      <w:rPr>
        <w:rFonts w:ascii="Arial" w:hAnsi="Arial" w:hint="default"/>
      </w:rPr>
    </w:lvl>
    <w:lvl w:ilvl="5" w:tplc="4A1A2466" w:tentative="1">
      <w:start w:val="1"/>
      <w:numFmt w:val="bullet"/>
      <w:lvlText w:val="–"/>
      <w:lvlJc w:val="left"/>
      <w:pPr>
        <w:tabs>
          <w:tab w:val="num" w:pos="4320"/>
        </w:tabs>
        <w:ind w:left="4320" w:hanging="360"/>
      </w:pPr>
      <w:rPr>
        <w:rFonts w:ascii="Arial" w:hAnsi="Arial" w:hint="default"/>
      </w:rPr>
    </w:lvl>
    <w:lvl w:ilvl="6" w:tplc="D7322250" w:tentative="1">
      <w:start w:val="1"/>
      <w:numFmt w:val="bullet"/>
      <w:lvlText w:val="–"/>
      <w:lvlJc w:val="left"/>
      <w:pPr>
        <w:tabs>
          <w:tab w:val="num" w:pos="5040"/>
        </w:tabs>
        <w:ind w:left="5040" w:hanging="360"/>
      </w:pPr>
      <w:rPr>
        <w:rFonts w:ascii="Arial" w:hAnsi="Arial" w:hint="default"/>
      </w:rPr>
    </w:lvl>
    <w:lvl w:ilvl="7" w:tplc="B776CFB6" w:tentative="1">
      <w:start w:val="1"/>
      <w:numFmt w:val="bullet"/>
      <w:lvlText w:val="–"/>
      <w:lvlJc w:val="left"/>
      <w:pPr>
        <w:tabs>
          <w:tab w:val="num" w:pos="5760"/>
        </w:tabs>
        <w:ind w:left="5760" w:hanging="360"/>
      </w:pPr>
      <w:rPr>
        <w:rFonts w:ascii="Arial" w:hAnsi="Arial" w:hint="default"/>
      </w:rPr>
    </w:lvl>
    <w:lvl w:ilvl="8" w:tplc="26EEDF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92285"/>
    <w:multiLevelType w:val="hybridMultilevel"/>
    <w:tmpl w:val="F592980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E54F8"/>
    <w:multiLevelType w:val="hybridMultilevel"/>
    <w:tmpl w:val="84C02C5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3EF622B"/>
    <w:multiLevelType w:val="hybridMultilevel"/>
    <w:tmpl w:val="AF4A184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72B7ABC"/>
    <w:multiLevelType w:val="hybridMultilevel"/>
    <w:tmpl w:val="449EF38A"/>
    <w:lvl w:ilvl="0" w:tplc="38081A3E">
      <w:start w:val="1"/>
      <w:numFmt w:val="decimal"/>
      <w:lvlText w:val="%1."/>
      <w:lvlJc w:val="left"/>
      <w:pPr>
        <w:ind w:left="502"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1">
    <w:nsid w:val="4AA736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03484D"/>
    <w:multiLevelType w:val="hybridMultilevel"/>
    <w:tmpl w:val="6FC2EE30"/>
    <w:lvl w:ilvl="0" w:tplc="F25442B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6D3AE4"/>
    <w:multiLevelType w:val="hybridMultilevel"/>
    <w:tmpl w:val="12EA21A2"/>
    <w:lvl w:ilvl="0" w:tplc="CDDC24F4">
      <w:start w:val="1"/>
      <w:numFmt w:val="decimal"/>
      <w:lvlText w:val="%1."/>
      <w:lvlJc w:val="left"/>
      <w:pPr>
        <w:ind w:left="720" w:hanging="360"/>
      </w:pPr>
    </w:lvl>
    <w:lvl w:ilvl="1" w:tplc="24CAE60E">
      <w:start w:val="1"/>
      <w:numFmt w:val="lowerLetter"/>
      <w:lvlText w:val="%2."/>
      <w:lvlJc w:val="left"/>
      <w:pPr>
        <w:ind w:left="1440" w:hanging="360"/>
      </w:pPr>
    </w:lvl>
    <w:lvl w:ilvl="2" w:tplc="67CA327E">
      <w:start w:val="1"/>
      <w:numFmt w:val="lowerRoman"/>
      <w:lvlText w:val="%3."/>
      <w:lvlJc w:val="right"/>
      <w:pPr>
        <w:ind w:left="2160" w:hanging="180"/>
      </w:pPr>
    </w:lvl>
    <w:lvl w:ilvl="3" w:tplc="868AD430">
      <w:start w:val="1"/>
      <w:numFmt w:val="decimal"/>
      <w:lvlText w:val="%4."/>
      <w:lvlJc w:val="left"/>
      <w:pPr>
        <w:ind w:left="2880" w:hanging="360"/>
      </w:pPr>
    </w:lvl>
    <w:lvl w:ilvl="4" w:tplc="B6D20B0E">
      <w:start w:val="1"/>
      <w:numFmt w:val="lowerLetter"/>
      <w:lvlText w:val="%5."/>
      <w:lvlJc w:val="left"/>
      <w:pPr>
        <w:ind w:left="3600" w:hanging="360"/>
      </w:pPr>
    </w:lvl>
    <w:lvl w:ilvl="5" w:tplc="924040B4">
      <w:start w:val="1"/>
      <w:numFmt w:val="lowerRoman"/>
      <w:lvlText w:val="%6."/>
      <w:lvlJc w:val="right"/>
      <w:pPr>
        <w:ind w:left="4320" w:hanging="180"/>
      </w:pPr>
    </w:lvl>
    <w:lvl w:ilvl="6" w:tplc="959867E0">
      <w:start w:val="1"/>
      <w:numFmt w:val="decimal"/>
      <w:lvlText w:val="%7."/>
      <w:lvlJc w:val="left"/>
      <w:pPr>
        <w:ind w:left="5040" w:hanging="360"/>
      </w:pPr>
    </w:lvl>
    <w:lvl w:ilvl="7" w:tplc="8B001EA0">
      <w:start w:val="1"/>
      <w:numFmt w:val="lowerLetter"/>
      <w:lvlText w:val="%8."/>
      <w:lvlJc w:val="left"/>
      <w:pPr>
        <w:ind w:left="5760" w:hanging="360"/>
      </w:pPr>
    </w:lvl>
    <w:lvl w:ilvl="8" w:tplc="451C8F7A">
      <w:start w:val="1"/>
      <w:numFmt w:val="lowerRoman"/>
      <w:lvlText w:val="%9."/>
      <w:lvlJc w:val="right"/>
      <w:pPr>
        <w:ind w:left="6480" w:hanging="180"/>
      </w:pPr>
    </w:lvl>
  </w:abstractNum>
  <w:abstractNum w:abstractNumId="21" w15:restartNumberingAfterBreak="0">
    <w:nsid w:val="4E957183"/>
    <w:multiLevelType w:val="multilevel"/>
    <w:tmpl w:val="E6ACD3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94DFF"/>
    <w:multiLevelType w:val="hybridMultilevel"/>
    <w:tmpl w:val="E3AE0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FA412B"/>
    <w:multiLevelType w:val="hybridMultilevel"/>
    <w:tmpl w:val="A3629A58"/>
    <w:lvl w:ilvl="0" w:tplc="ABA45DC2">
      <w:start w:val="1"/>
      <w:numFmt w:val="bullet"/>
      <w:lvlText w:val="–"/>
      <w:lvlJc w:val="left"/>
      <w:pPr>
        <w:tabs>
          <w:tab w:val="num" w:pos="720"/>
        </w:tabs>
        <w:ind w:left="720" w:hanging="360"/>
      </w:pPr>
      <w:rPr>
        <w:rFonts w:ascii="Arial" w:hAnsi="Arial" w:hint="default"/>
      </w:rPr>
    </w:lvl>
    <w:lvl w:ilvl="1" w:tplc="554013FA">
      <w:start w:val="1"/>
      <w:numFmt w:val="bullet"/>
      <w:lvlText w:val="–"/>
      <w:lvlJc w:val="left"/>
      <w:pPr>
        <w:tabs>
          <w:tab w:val="num" w:pos="1440"/>
        </w:tabs>
        <w:ind w:left="1440" w:hanging="360"/>
      </w:pPr>
      <w:rPr>
        <w:rFonts w:ascii="Arial" w:hAnsi="Arial" w:hint="default"/>
      </w:rPr>
    </w:lvl>
    <w:lvl w:ilvl="2" w:tplc="B118656E" w:tentative="1">
      <w:start w:val="1"/>
      <w:numFmt w:val="bullet"/>
      <w:lvlText w:val="–"/>
      <w:lvlJc w:val="left"/>
      <w:pPr>
        <w:tabs>
          <w:tab w:val="num" w:pos="2160"/>
        </w:tabs>
        <w:ind w:left="2160" w:hanging="360"/>
      </w:pPr>
      <w:rPr>
        <w:rFonts w:ascii="Arial" w:hAnsi="Arial" w:hint="default"/>
      </w:rPr>
    </w:lvl>
    <w:lvl w:ilvl="3" w:tplc="86C48E9E" w:tentative="1">
      <w:start w:val="1"/>
      <w:numFmt w:val="bullet"/>
      <w:lvlText w:val="–"/>
      <w:lvlJc w:val="left"/>
      <w:pPr>
        <w:tabs>
          <w:tab w:val="num" w:pos="2880"/>
        </w:tabs>
        <w:ind w:left="2880" w:hanging="360"/>
      </w:pPr>
      <w:rPr>
        <w:rFonts w:ascii="Arial" w:hAnsi="Arial" w:hint="default"/>
      </w:rPr>
    </w:lvl>
    <w:lvl w:ilvl="4" w:tplc="D902ADB4" w:tentative="1">
      <w:start w:val="1"/>
      <w:numFmt w:val="bullet"/>
      <w:lvlText w:val="–"/>
      <w:lvlJc w:val="left"/>
      <w:pPr>
        <w:tabs>
          <w:tab w:val="num" w:pos="3600"/>
        </w:tabs>
        <w:ind w:left="3600" w:hanging="360"/>
      </w:pPr>
      <w:rPr>
        <w:rFonts w:ascii="Arial" w:hAnsi="Arial" w:hint="default"/>
      </w:rPr>
    </w:lvl>
    <w:lvl w:ilvl="5" w:tplc="69660752" w:tentative="1">
      <w:start w:val="1"/>
      <w:numFmt w:val="bullet"/>
      <w:lvlText w:val="–"/>
      <w:lvlJc w:val="left"/>
      <w:pPr>
        <w:tabs>
          <w:tab w:val="num" w:pos="4320"/>
        </w:tabs>
        <w:ind w:left="4320" w:hanging="360"/>
      </w:pPr>
      <w:rPr>
        <w:rFonts w:ascii="Arial" w:hAnsi="Arial" w:hint="default"/>
      </w:rPr>
    </w:lvl>
    <w:lvl w:ilvl="6" w:tplc="3BB27E5E" w:tentative="1">
      <w:start w:val="1"/>
      <w:numFmt w:val="bullet"/>
      <w:lvlText w:val="–"/>
      <w:lvlJc w:val="left"/>
      <w:pPr>
        <w:tabs>
          <w:tab w:val="num" w:pos="5040"/>
        </w:tabs>
        <w:ind w:left="5040" w:hanging="360"/>
      </w:pPr>
      <w:rPr>
        <w:rFonts w:ascii="Arial" w:hAnsi="Arial" w:hint="default"/>
      </w:rPr>
    </w:lvl>
    <w:lvl w:ilvl="7" w:tplc="3DBA7C3C" w:tentative="1">
      <w:start w:val="1"/>
      <w:numFmt w:val="bullet"/>
      <w:lvlText w:val="–"/>
      <w:lvlJc w:val="left"/>
      <w:pPr>
        <w:tabs>
          <w:tab w:val="num" w:pos="5760"/>
        </w:tabs>
        <w:ind w:left="5760" w:hanging="360"/>
      </w:pPr>
      <w:rPr>
        <w:rFonts w:ascii="Arial" w:hAnsi="Arial" w:hint="default"/>
      </w:rPr>
    </w:lvl>
    <w:lvl w:ilvl="8" w:tplc="918422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F10D2D"/>
    <w:multiLevelType w:val="hybridMultilevel"/>
    <w:tmpl w:val="35FC6360"/>
    <w:lvl w:ilvl="0" w:tplc="C3C28984">
      <w:start w:val="1"/>
      <w:numFmt w:val="decimal"/>
      <w:lvlText w:val="%1."/>
      <w:lvlJc w:val="left"/>
      <w:pPr>
        <w:ind w:left="1294" w:hanging="58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7077AFB"/>
    <w:multiLevelType w:val="hybridMultilevel"/>
    <w:tmpl w:val="9AD0A7EA"/>
    <w:lvl w:ilvl="0" w:tplc="5BC05F76">
      <w:start w:val="1"/>
      <w:numFmt w:val="decimal"/>
      <w:lvlText w:val="%1."/>
      <w:lvlJc w:val="left"/>
      <w:pPr>
        <w:ind w:left="720" w:hanging="360"/>
      </w:pPr>
    </w:lvl>
    <w:lvl w:ilvl="1" w:tplc="88A2393E">
      <w:start w:val="1"/>
      <w:numFmt w:val="lowerLetter"/>
      <w:lvlText w:val="%2."/>
      <w:lvlJc w:val="left"/>
      <w:pPr>
        <w:ind w:left="1440" w:hanging="360"/>
      </w:pPr>
    </w:lvl>
    <w:lvl w:ilvl="2" w:tplc="6BBA4B88">
      <w:start w:val="1"/>
      <w:numFmt w:val="lowerRoman"/>
      <w:lvlText w:val="%3."/>
      <w:lvlJc w:val="right"/>
      <w:pPr>
        <w:ind w:left="2160" w:hanging="180"/>
      </w:pPr>
    </w:lvl>
    <w:lvl w:ilvl="3" w:tplc="37A662DA">
      <w:start w:val="1"/>
      <w:numFmt w:val="decimal"/>
      <w:lvlText w:val="%4."/>
      <w:lvlJc w:val="left"/>
      <w:pPr>
        <w:ind w:left="2880" w:hanging="360"/>
      </w:pPr>
    </w:lvl>
    <w:lvl w:ilvl="4" w:tplc="AB9E511A">
      <w:start w:val="1"/>
      <w:numFmt w:val="lowerLetter"/>
      <w:lvlText w:val="%5."/>
      <w:lvlJc w:val="left"/>
      <w:pPr>
        <w:ind w:left="3600" w:hanging="360"/>
      </w:pPr>
    </w:lvl>
    <w:lvl w:ilvl="5" w:tplc="E3BADEF8">
      <w:start w:val="1"/>
      <w:numFmt w:val="lowerRoman"/>
      <w:lvlText w:val="%6."/>
      <w:lvlJc w:val="right"/>
      <w:pPr>
        <w:ind w:left="4320" w:hanging="180"/>
      </w:pPr>
    </w:lvl>
    <w:lvl w:ilvl="6" w:tplc="56600ABE">
      <w:start w:val="1"/>
      <w:numFmt w:val="decimal"/>
      <w:lvlText w:val="%7."/>
      <w:lvlJc w:val="left"/>
      <w:pPr>
        <w:ind w:left="5040" w:hanging="360"/>
      </w:pPr>
    </w:lvl>
    <w:lvl w:ilvl="7" w:tplc="7BFCDEA0">
      <w:start w:val="1"/>
      <w:numFmt w:val="lowerLetter"/>
      <w:lvlText w:val="%8."/>
      <w:lvlJc w:val="left"/>
      <w:pPr>
        <w:ind w:left="5760" w:hanging="360"/>
      </w:pPr>
    </w:lvl>
    <w:lvl w:ilvl="8" w:tplc="59A80534">
      <w:start w:val="1"/>
      <w:numFmt w:val="lowerRoman"/>
      <w:lvlText w:val="%9."/>
      <w:lvlJc w:val="right"/>
      <w:pPr>
        <w:ind w:left="6480" w:hanging="180"/>
      </w:pPr>
    </w:lvl>
  </w:abstractNum>
  <w:abstractNum w:abstractNumId="26" w15:restartNumberingAfterBreak="0">
    <w:nsid w:val="578C6CCB"/>
    <w:multiLevelType w:val="multilevel"/>
    <w:tmpl w:val="8E26BC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4D5312"/>
    <w:multiLevelType w:val="hybridMultilevel"/>
    <w:tmpl w:val="0AF01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C54BA5"/>
    <w:multiLevelType w:val="hybridMultilevel"/>
    <w:tmpl w:val="BDB67E1C"/>
    <w:lvl w:ilvl="0" w:tplc="C51E9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170402F"/>
    <w:multiLevelType w:val="multilevel"/>
    <w:tmpl w:val="865CDE08"/>
    <w:lvl w:ilvl="0">
      <w:start w:val="10"/>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E42AD6"/>
    <w:multiLevelType w:val="hybridMultilevel"/>
    <w:tmpl w:val="E3AE0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DC3088"/>
    <w:multiLevelType w:val="hybridMultilevel"/>
    <w:tmpl w:val="392C9C8C"/>
    <w:lvl w:ilvl="0" w:tplc="93EAF0B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D77E02"/>
    <w:multiLevelType w:val="hybridMultilevel"/>
    <w:tmpl w:val="BDEC83E0"/>
    <w:lvl w:ilvl="0" w:tplc="ABCE78D0">
      <w:start w:val="1"/>
      <w:numFmt w:val="decimal"/>
      <w:lvlText w:val="%1."/>
      <w:lvlJc w:val="left"/>
      <w:pPr>
        <w:ind w:left="720" w:hanging="360"/>
      </w:pPr>
    </w:lvl>
    <w:lvl w:ilvl="1" w:tplc="5C606636">
      <w:start w:val="1"/>
      <w:numFmt w:val="lowerLetter"/>
      <w:lvlText w:val="%2."/>
      <w:lvlJc w:val="left"/>
      <w:pPr>
        <w:ind w:left="1440" w:hanging="360"/>
      </w:pPr>
    </w:lvl>
    <w:lvl w:ilvl="2" w:tplc="C3401AF6">
      <w:start w:val="1"/>
      <w:numFmt w:val="lowerRoman"/>
      <w:lvlText w:val="%3."/>
      <w:lvlJc w:val="right"/>
      <w:pPr>
        <w:ind w:left="2160" w:hanging="180"/>
      </w:pPr>
    </w:lvl>
    <w:lvl w:ilvl="3" w:tplc="B99C2262">
      <w:start w:val="1"/>
      <w:numFmt w:val="decimal"/>
      <w:lvlText w:val="%4."/>
      <w:lvlJc w:val="left"/>
      <w:pPr>
        <w:ind w:left="2880" w:hanging="360"/>
      </w:pPr>
    </w:lvl>
    <w:lvl w:ilvl="4" w:tplc="78FC0022">
      <w:start w:val="1"/>
      <w:numFmt w:val="lowerLetter"/>
      <w:lvlText w:val="%5."/>
      <w:lvlJc w:val="left"/>
      <w:pPr>
        <w:ind w:left="3600" w:hanging="360"/>
      </w:pPr>
    </w:lvl>
    <w:lvl w:ilvl="5" w:tplc="6200EE94">
      <w:start w:val="1"/>
      <w:numFmt w:val="lowerRoman"/>
      <w:lvlText w:val="%6."/>
      <w:lvlJc w:val="right"/>
      <w:pPr>
        <w:ind w:left="4320" w:hanging="180"/>
      </w:pPr>
    </w:lvl>
    <w:lvl w:ilvl="6" w:tplc="4258BCBE">
      <w:start w:val="1"/>
      <w:numFmt w:val="decimal"/>
      <w:lvlText w:val="%7."/>
      <w:lvlJc w:val="left"/>
      <w:pPr>
        <w:ind w:left="5040" w:hanging="360"/>
      </w:pPr>
    </w:lvl>
    <w:lvl w:ilvl="7" w:tplc="7B1095F8">
      <w:start w:val="1"/>
      <w:numFmt w:val="lowerLetter"/>
      <w:lvlText w:val="%8."/>
      <w:lvlJc w:val="left"/>
      <w:pPr>
        <w:ind w:left="5760" w:hanging="360"/>
      </w:pPr>
    </w:lvl>
    <w:lvl w:ilvl="8" w:tplc="B3101DF8">
      <w:start w:val="1"/>
      <w:numFmt w:val="lowerRoman"/>
      <w:lvlText w:val="%9."/>
      <w:lvlJc w:val="right"/>
      <w:pPr>
        <w:ind w:left="6480" w:hanging="180"/>
      </w:pPr>
    </w:lvl>
  </w:abstractNum>
  <w:abstractNum w:abstractNumId="33" w15:restartNumberingAfterBreak="0">
    <w:nsid w:val="7BF12621"/>
    <w:multiLevelType w:val="hybridMultilevel"/>
    <w:tmpl w:val="06E6DE92"/>
    <w:lvl w:ilvl="0" w:tplc="0052B414">
      <w:start w:val="1"/>
      <w:numFmt w:val="decimal"/>
      <w:lvlText w:val="%1."/>
      <w:lvlJc w:val="left"/>
      <w:pPr>
        <w:ind w:left="720" w:hanging="360"/>
      </w:pPr>
    </w:lvl>
    <w:lvl w:ilvl="1" w:tplc="EE2A486A">
      <w:start w:val="1"/>
      <w:numFmt w:val="lowerLetter"/>
      <w:lvlText w:val="%2."/>
      <w:lvlJc w:val="left"/>
      <w:pPr>
        <w:ind w:left="1440" w:hanging="360"/>
      </w:pPr>
    </w:lvl>
    <w:lvl w:ilvl="2" w:tplc="684E0FC4">
      <w:start w:val="1"/>
      <w:numFmt w:val="lowerRoman"/>
      <w:lvlText w:val="%3."/>
      <w:lvlJc w:val="right"/>
      <w:pPr>
        <w:ind w:left="2160" w:hanging="180"/>
      </w:pPr>
    </w:lvl>
    <w:lvl w:ilvl="3" w:tplc="4CACBEF4">
      <w:start w:val="1"/>
      <w:numFmt w:val="decimal"/>
      <w:lvlText w:val="%4."/>
      <w:lvlJc w:val="left"/>
      <w:pPr>
        <w:ind w:left="2880" w:hanging="360"/>
      </w:pPr>
    </w:lvl>
    <w:lvl w:ilvl="4" w:tplc="44C6F024">
      <w:start w:val="1"/>
      <w:numFmt w:val="lowerLetter"/>
      <w:lvlText w:val="%5."/>
      <w:lvlJc w:val="left"/>
      <w:pPr>
        <w:ind w:left="3600" w:hanging="360"/>
      </w:pPr>
    </w:lvl>
    <w:lvl w:ilvl="5" w:tplc="22EC0B4C">
      <w:start w:val="1"/>
      <w:numFmt w:val="lowerRoman"/>
      <w:lvlText w:val="%6."/>
      <w:lvlJc w:val="right"/>
      <w:pPr>
        <w:ind w:left="4320" w:hanging="180"/>
      </w:pPr>
    </w:lvl>
    <w:lvl w:ilvl="6" w:tplc="D5D8695A">
      <w:start w:val="1"/>
      <w:numFmt w:val="decimal"/>
      <w:lvlText w:val="%7."/>
      <w:lvlJc w:val="left"/>
      <w:pPr>
        <w:ind w:left="5040" w:hanging="360"/>
      </w:pPr>
    </w:lvl>
    <w:lvl w:ilvl="7" w:tplc="0F06D208">
      <w:start w:val="1"/>
      <w:numFmt w:val="lowerLetter"/>
      <w:lvlText w:val="%8."/>
      <w:lvlJc w:val="left"/>
      <w:pPr>
        <w:ind w:left="5760" w:hanging="360"/>
      </w:pPr>
    </w:lvl>
    <w:lvl w:ilvl="8" w:tplc="16C4AD5E">
      <w:start w:val="1"/>
      <w:numFmt w:val="lowerRoman"/>
      <w:lvlText w:val="%9."/>
      <w:lvlJc w:val="right"/>
      <w:pPr>
        <w:ind w:left="6480" w:hanging="180"/>
      </w:pPr>
    </w:lvl>
  </w:abstractNum>
  <w:num w:numId="1">
    <w:abstractNumId w:val="11"/>
  </w:num>
  <w:num w:numId="2">
    <w:abstractNumId w:val="10"/>
  </w:num>
  <w:num w:numId="3">
    <w:abstractNumId w:val="7"/>
  </w:num>
  <w:num w:numId="4">
    <w:abstractNumId w:val="2"/>
  </w:num>
  <w:num w:numId="5">
    <w:abstractNumId w:val="20"/>
  </w:num>
  <w:num w:numId="6">
    <w:abstractNumId w:val="25"/>
  </w:num>
  <w:num w:numId="7">
    <w:abstractNumId w:val="32"/>
  </w:num>
  <w:num w:numId="8">
    <w:abstractNumId w:val="33"/>
  </w:num>
  <w:num w:numId="9">
    <w:abstractNumId w:val="17"/>
  </w:num>
  <w:num w:numId="10">
    <w:abstractNumId w:val="5"/>
  </w:num>
  <w:num w:numId="11">
    <w:abstractNumId w:val="27"/>
  </w:num>
  <w:num w:numId="12">
    <w:abstractNumId w:val="6"/>
  </w:num>
  <w:num w:numId="13">
    <w:abstractNumId w:val="24"/>
  </w:num>
  <w:num w:numId="14">
    <w:abstractNumId w:val="21"/>
  </w:num>
  <w:num w:numId="15">
    <w:abstractNumId w:val="0"/>
  </w:num>
  <w:num w:numId="16">
    <w:abstractNumId w:val="13"/>
  </w:num>
  <w:num w:numId="17">
    <w:abstractNumId w:val="19"/>
  </w:num>
  <w:num w:numId="18">
    <w:abstractNumId w:val="14"/>
  </w:num>
  <w:num w:numId="19">
    <w:abstractNumId w:val="8"/>
  </w:num>
  <w:num w:numId="20">
    <w:abstractNumId w:val="23"/>
  </w:num>
  <w:num w:numId="21">
    <w:abstractNumId w:val="15"/>
  </w:num>
  <w:num w:numId="22">
    <w:abstractNumId w:val="3"/>
  </w:num>
  <w:num w:numId="23">
    <w:abstractNumId w:val="28"/>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
  </w:num>
  <w:num w:numId="32">
    <w:abstractNumId w:val="22"/>
  </w:num>
  <w:num w:numId="33">
    <w:abstractNumId w:val="3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5F"/>
    <w:rsid w:val="000B285F"/>
    <w:rsid w:val="000E179A"/>
    <w:rsid w:val="000E36C4"/>
    <w:rsid w:val="00190889"/>
    <w:rsid w:val="00191E44"/>
    <w:rsid w:val="001C24EE"/>
    <w:rsid w:val="001E64F1"/>
    <w:rsid w:val="0021050E"/>
    <w:rsid w:val="00227034"/>
    <w:rsid w:val="002822FB"/>
    <w:rsid w:val="002D1A37"/>
    <w:rsid w:val="002F5ED0"/>
    <w:rsid w:val="00357FFA"/>
    <w:rsid w:val="003845D6"/>
    <w:rsid w:val="00392D70"/>
    <w:rsid w:val="003C6D8C"/>
    <w:rsid w:val="003D0B0E"/>
    <w:rsid w:val="003D0EB8"/>
    <w:rsid w:val="003F046A"/>
    <w:rsid w:val="0043127B"/>
    <w:rsid w:val="004C07D9"/>
    <w:rsid w:val="004C5B1E"/>
    <w:rsid w:val="004F32AF"/>
    <w:rsid w:val="00535CCD"/>
    <w:rsid w:val="00556435"/>
    <w:rsid w:val="00692684"/>
    <w:rsid w:val="006C3813"/>
    <w:rsid w:val="00742DD8"/>
    <w:rsid w:val="00771F7D"/>
    <w:rsid w:val="007D16DD"/>
    <w:rsid w:val="00841709"/>
    <w:rsid w:val="00843EC5"/>
    <w:rsid w:val="0085205F"/>
    <w:rsid w:val="00874868"/>
    <w:rsid w:val="008A4C3D"/>
    <w:rsid w:val="00913B46"/>
    <w:rsid w:val="00915153"/>
    <w:rsid w:val="0094306E"/>
    <w:rsid w:val="009B4FE5"/>
    <w:rsid w:val="009D0677"/>
    <w:rsid w:val="00A05743"/>
    <w:rsid w:val="00A14A2C"/>
    <w:rsid w:val="00A90D1A"/>
    <w:rsid w:val="00A91669"/>
    <w:rsid w:val="00AA4BE6"/>
    <w:rsid w:val="00AC1F64"/>
    <w:rsid w:val="00AD1120"/>
    <w:rsid w:val="00AE1364"/>
    <w:rsid w:val="00B24711"/>
    <w:rsid w:val="00B32593"/>
    <w:rsid w:val="00B635CA"/>
    <w:rsid w:val="00B8503E"/>
    <w:rsid w:val="00B93990"/>
    <w:rsid w:val="00B9716F"/>
    <w:rsid w:val="00BA4B67"/>
    <w:rsid w:val="00BE0555"/>
    <w:rsid w:val="00BF7D6B"/>
    <w:rsid w:val="00C15FBE"/>
    <w:rsid w:val="00C3125F"/>
    <w:rsid w:val="00C32E2D"/>
    <w:rsid w:val="00C36D2A"/>
    <w:rsid w:val="00CF6550"/>
    <w:rsid w:val="00DA4071"/>
    <w:rsid w:val="00DD1249"/>
    <w:rsid w:val="00DD5E82"/>
    <w:rsid w:val="00E5522D"/>
    <w:rsid w:val="00E62293"/>
    <w:rsid w:val="00E77869"/>
    <w:rsid w:val="00EE1829"/>
    <w:rsid w:val="00EF142D"/>
    <w:rsid w:val="00F34A39"/>
    <w:rsid w:val="00F76EEF"/>
    <w:rsid w:val="00F800E3"/>
    <w:rsid w:val="00F80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6C44"/>
  <w15:chartTrackingRefBased/>
  <w15:docId w15:val="{DC438B6E-6FD1-4C8A-ACAD-E11C7D6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5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AE13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12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12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125F"/>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uiPriority w:val="9"/>
    <w:semiHidden/>
    <w:rsid w:val="00C3125F"/>
    <w:rPr>
      <w:rFonts w:asciiTheme="majorHAnsi" w:eastAsiaTheme="majorEastAsia" w:hAnsiTheme="majorHAnsi" w:cstheme="majorBidi"/>
      <w:color w:val="1F3763" w:themeColor="accent1" w:themeShade="7F"/>
      <w:sz w:val="24"/>
      <w:szCs w:val="24"/>
      <w:lang w:eastAsia="lv-LV"/>
    </w:rPr>
  </w:style>
  <w:style w:type="character" w:styleId="Hyperlink">
    <w:name w:val="Hyperlink"/>
    <w:uiPriority w:val="99"/>
    <w:semiHidden/>
    <w:rsid w:val="00C3125F"/>
    <w:rPr>
      <w:rFonts w:cs="Times New Roman"/>
      <w:color w:val="0000FF"/>
      <w:u w:val="single"/>
    </w:rPr>
  </w:style>
  <w:style w:type="paragraph" w:styleId="NormalWeb">
    <w:name w:val="Normal (Web)"/>
    <w:basedOn w:val="Normal"/>
    <w:uiPriority w:val="99"/>
    <w:rsid w:val="00C3125F"/>
    <w:pPr>
      <w:spacing w:before="100" w:beforeAutospacing="1" w:after="100" w:afterAutospacing="1"/>
    </w:pPr>
  </w:style>
  <w:style w:type="paragraph" w:customStyle="1" w:styleId="naisf">
    <w:name w:val="naisf"/>
    <w:basedOn w:val="Normal"/>
    <w:rsid w:val="00C3125F"/>
    <w:pPr>
      <w:spacing w:before="75" w:after="75"/>
      <w:ind w:firstLine="375"/>
      <w:jc w:val="both"/>
    </w:pPr>
  </w:style>
  <w:style w:type="paragraph" w:customStyle="1" w:styleId="naisnod">
    <w:name w:val="naisnod"/>
    <w:basedOn w:val="Normal"/>
    <w:rsid w:val="00C3125F"/>
    <w:pPr>
      <w:spacing w:before="150" w:after="150"/>
      <w:jc w:val="center"/>
    </w:pPr>
    <w:rPr>
      <w:b/>
      <w:bCs/>
    </w:rPr>
  </w:style>
  <w:style w:type="paragraph" w:customStyle="1" w:styleId="naiskr">
    <w:name w:val="naiskr"/>
    <w:basedOn w:val="Normal"/>
    <w:rsid w:val="00C3125F"/>
    <w:pPr>
      <w:spacing w:before="75" w:after="75"/>
    </w:pPr>
  </w:style>
  <w:style w:type="paragraph" w:customStyle="1" w:styleId="naisc">
    <w:name w:val="naisc"/>
    <w:basedOn w:val="Normal"/>
    <w:uiPriority w:val="99"/>
    <w:rsid w:val="00C3125F"/>
    <w:pPr>
      <w:spacing w:before="75" w:after="75"/>
      <w:jc w:val="center"/>
    </w:pPr>
  </w:style>
  <w:style w:type="paragraph" w:styleId="Header">
    <w:name w:val="header"/>
    <w:basedOn w:val="Normal"/>
    <w:link w:val="HeaderChar"/>
    <w:rsid w:val="00C3125F"/>
    <w:pPr>
      <w:tabs>
        <w:tab w:val="center" w:pos="4153"/>
        <w:tab w:val="right" w:pos="8306"/>
      </w:tabs>
    </w:pPr>
  </w:style>
  <w:style w:type="character" w:customStyle="1" w:styleId="HeaderChar">
    <w:name w:val="Header Char"/>
    <w:basedOn w:val="DefaultParagraphFont"/>
    <w:link w:val="Header"/>
    <w:rsid w:val="00C3125F"/>
    <w:rPr>
      <w:rFonts w:ascii="Times New Roman" w:eastAsia="Times New Roman" w:hAnsi="Times New Roman" w:cs="Times New Roman"/>
      <w:sz w:val="24"/>
      <w:szCs w:val="24"/>
      <w:lang w:eastAsia="lv-LV"/>
    </w:rPr>
  </w:style>
  <w:style w:type="character" w:styleId="PageNumber">
    <w:name w:val="page number"/>
    <w:uiPriority w:val="99"/>
    <w:rsid w:val="00C3125F"/>
    <w:rPr>
      <w:rFonts w:cs="Times New Roman"/>
    </w:rPr>
  </w:style>
  <w:style w:type="paragraph" w:styleId="Footer">
    <w:name w:val="footer"/>
    <w:basedOn w:val="Normal"/>
    <w:link w:val="FooterChar"/>
    <w:uiPriority w:val="99"/>
    <w:rsid w:val="00C3125F"/>
    <w:pPr>
      <w:tabs>
        <w:tab w:val="center" w:pos="4153"/>
        <w:tab w:val="right" w:pos="8306"/>
      </w:tabs>
    </w:pPr>
  </w:style>
  <w:style w:type="character" w:customStyle="1" w:styleId="FooterChar">
    <w:name w:val="Footer Char"/>
    <w:basedOn w:val="DefaultParagraphFont"/>
    <w:link w:val="Footer"/>
    <w:uiPriority w:val="99"/>
    <w:rsid w:val="00C3125F"/>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C3125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C3125F"/>
    <w:rPr>
      <w:rFonts w:ascii="Calibri" w:eastAsia="Times New Roman" w:hAnsi="Calibri" w:cs="Times New Roman"/>
    </w:rPr>
  </w:style>
  <w:style w:type="paragraph" w:styleId="BodyText">
    <w:name w:val="Body Text"/>
    <w:basedOn w:val="Normal"/>
    <w:link w:val="BodyTextChar"/>
    <w:uiPriority w:val="99"/>
    <w:unhideWhenUsed/>
    <w:rsid w:val="00C3125F"/>
    <w:pPr>
      <w:spacing w:after="120"/>
    </w:pPr>
  </w:style>
  <w:style w:type="character" w:customStyle="1" w:styleId="BodyTextChar">
    <w:name w:val="Body Text Char"/>
    <w:basedOn w:val="DefaultParagraphFont"/>
    <w:link w:val="BodyText"/>
    <w:uiPriority w:val="99"/>
    <w:rsid w:val="00C3125F"/>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C3125F"/>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C3125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C3125F"/>
    <w:rPr>
      <w:vertAlign w:val="superscript"/>
    </w:rPr>
  </w:style>
  <w:style w:type="paragraph" w:styleId="CommentText">
    <w:name w:val="annotation text"/>
    <w:basedOn w:val="Normal"/>
    <w:link w:val="CommentTextChar"/>
    <w:rsid w:val="00C3125F"/>
    <w:pPr>
      <w:jc w:val="both"/>
    </w:pPr>
    <w:rPr>
      <w:sz w:val="20"/>
      <w:szCs w:val="20"/>
      <w:lang w:eastAsia="en-US"/>
    </w:rPr>
  </w:style>
  <w:style w:type="character" w:customStyle="1" w:styleId="CommentTextChar">
    <w:name w:val="Comment Text Char"/>
    <w:basedOn w:val="DefaultParagraphFont"/>
    <w:link w:val="CommentText"/>
    <w:rsid w:val="00C3125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C3125F"/>
    <w:rPr>
      <w:sz w:val="16"/>
      <w:szCs w:val="16"/>
    </w:rPr>
  </w:style>
  <w:style w:type="character" w:customStyle="1" w:styleId="CommentSubjectChar">
    <w:name w:val="Comment Subject Char"/>
    <w:basedOn w:val="CommentTextChar"/>
    <w:link w:val="CommentSubject"/>
    <w:uiPriority w:val="99"/>
    <w:semiHidden/>
    <w:rsid w:val="00C3125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125F"/>
    <w:pPr>
      <w:jc w:val="left"/>
    </w:pPr>
    <w:rPr>
      <w:b/>
      <w:bCs/>
    </w:rPr>
  </w:style>
  <w:style w:type="character" w:customStyle="1" w:styleId="CommentSubjectChar1">
    <w:name w:val="Comment Subject Char1"/>
    <w:basedOn w:val="CommentTextChar"/>
    <w:uiPriority w:val="99"/>
    <w:semiHidden/>
    <w:rsid w:val="00C312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1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5F"/>
    <w:rPr>
      <w:rFonts w:ascii="Segoe UI" w:eastAsia="Times New Roman" w:hAnsi="Segoe UI" w:cs="Segoe UI"/>
      <w:sz w:val="18"/>
      <w:szCs w:val="18"/>
      <w:lang w:eastAsia="lv-LV"/>
    </w:rPr>
  </w:style>
  <w:style w:type="paragraph" w:customStyle="1" w:styleId="Default">
    <w:name w:val="Default"/>
    <w:rsid w:val="00C312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C3125F"/>
    <w:pPr>
      <w:jc w:val="center"/>
    </w:pPr>
    <w:rPr>
      <w:b/>
      <w:sz w:val="28"/>
      <w:szCs w:val="28"/>
    </w:rPr>
  </w:style>
  <w:style w:type="character" w:customStyle="1" w:styleId="TitleChar">
    <w:name w:val="Title Char"/>
    <w:basedOn w:val="DefaultParagraphFont"/>
    <w:link w:val="Title"/>
    <w:rsid w:val="00C3125F"/>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C3125F"/>
    <w:pPr>
      <w:spacing w:after="120" w:line="480" w:lineRule="auto"/>
    </w:pPr>
  </w:style>
  <w:style w:type="character" w:customStyle="1" w:styleId="BodyText2Char">
    <w:name w:val="Body Text 2 Char"/>
    <w:basedOn w:val="DefaultParagraphFont"/>
    <w:link w:val="BodyText2"/>
    <w:uiPriority w:val="99"/>
    <w:rsid w:val="00C3125F"/>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C3125F"/>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C3125F"/>
    <w:rPr>
      <w:rFonts w:ascii="Times New Roman" w:eastAsia="Times New Roman" w:hAnsi="Times New Roman" w:cs="Times New Roman"/>
      <w:b/>
      <w:iCs/>
      <w:sz w:val="28"/>
      <w:szCs w:val="28"/>
    </w:rPr>
  </w:style>
  <w:style w:type="paragraph" w:styleId="BodyTextIndent">
    <w:name w:val="Body Text Indent"/>
    <w:basedOn w:val="Normal"/>
    <w:link w:val="BodyTextIndentChar"/>
    <w:rsid w:val="00C3125F"/>
    <w:pPr>
      <w:spacing w:after="120"/>
      <w:ind w:left="283"/>
    </w:pPr>
    <w:rPr>
      <w:lang w:eastAsia="en-US"/>
    </w:rPr>
  </w:style>
  <w:style w:type="character" w:customStyle="1" w:styleId="BodyTextIndentChar">
    <w:name w:val="Body Text Indent Char"/>
    <w:basedOn w:val="DefaultParagraphFont"/>
    <w:link w:val="BodyTextIndent"/>
    <w:rsid w:val="00C3125F"/>
    <w:rPr>
      <w:rFonts w:ascii="Times New Roman" w:eastAsia="Times New Roman" w:hAnsi="Times New Roman" w:cs="Times New Roman"/>
      <w:sz w:val="24"/>
      <w:szCs w:val="24"/>
    </w:rPr>
  </w:style>
  <w:style w:type="character" w:customStyle="1" w:styleId="Bodytext0">
    <w:name w:val="Body text_"/>
    <w:basedOn w:val="DefaultParagraphFont"/>
    <w:link w:val="BodyText1"/>
    <w:rsid w:val="00C3125F"/>
    <w:rPr>
      <w:rFonts w:eastAsia="Times New Roman" w:cs="Times New Roman"/>
      <w:sz w:val="23"/>
      <w:szCs w:val="23"/>
      <w:shd w:val="clear" w:color="auto" w:fill="FFFFFF"/>
    </w:rPr>
  </w:style>
  <w:style w:type="paragraph" w:customStyle="1" w:styleId="BodyText1">
    <w:name w:val="Body Text1"/>
    <w:basedOn w:val="Normal"/>
    <w:link w:val="Bodytext0"/>
    <w:rsid w:val="00C3125F"/>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C3125F"/>
    <w:pPr>
      <w:numPr>
        <w:ilvl w:val="2"/>
        <w:numId w:val="10"/>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C3125F"/>
    <w:rPr>
      <w:rFonts w:ascii="Times New Roman" w:eastAsiaTheme="majorEastAsia" w:hAnsi="Times New Roman" w:cstheme="majorBidi"/>
      <w:b/>
      <w:iCs w:val="0"/>
      <w:color w:val="000000"/>
      <w:sz w:val="28"/>
      <w:szCs w:val="24"/>
    </w:rPr>
  </w:style>
  <w:style w:type="paragraph" w:styleId="EnvelopeReturn">
    <w:name w:val="envelope return"/>
    <w:basedOn w:val="Normal"/>
    <w:rsid w:val="00C3125F"/>
    <w:pPr>
      <w:keepLines/>
      <w:widowControl w:val="0"/>
      <w:spacing w:before="600"/>
    </w:pPr>
    <w:rPr>
      <w:sz w:val="26"/>
      <w:szCs w:val="20"/>
      <w:lang w:eastAsia="en-US"/>
    </w:rPr>
  </w:style>
  <w:style w:type="character" w:customStyle="1" w:styleId="c4">
    <w:name w:val="c4"/>
    <w:basedOn w:val="DefaultParagraphFont"/>
    <w:rsid w:val="00C3125F"/>
  </w:style>
  <w:style w:type="paragraph" w:styleId="NoSpacing">
    <w:name w:val="No Spacing"/>
    <w:link w:val="NoSpacingChar"/>
    <w:uiPriority w:val="1"/>
    <w:qFormat/>
    <w:rsid w:val="00C3125F"/>
    <w:pPr>
      <w:spacing w:after="0" w:line="240" w:lineRule="auto"/>
    </w:pPr>
  </w:style>
  <w:style w:type="character" w:styleId="Strong">
    <w:name w:val="Strong"/>
    <w:basedOn w:val="DefaultParagraphFont"/>
    <w:uiPriority w:val="22"/>
    <w:qFormat/>
    <w:rsid w:val="00C3125F"/>
    <w:rPr>
      <w:b/>
      <w:bCs/>
    </w:rPr>
  </w:style>
  <w:style w:type="character" w:styleId="Emphasis">
    <w:name w:val="Emphasis"/>
    <w:basedOn w:val="DefaultParagraphFont"/>
    <w:uiPriority w:val="20"/>
    <w:qFormat/>
    <w:rsid w:val="00C3125F"/>
    <w:rPr>
      <w:b/>
      <w:bCs/>
      <w:i w:val="0"/>
      <w:iCs w:val="0"/>
    </w:rPr>
  </w:style>
  <w:style w:type="character" w:customStyle="1" w:styleId="st1">
    <w:name w:val="st1"/>
    <w:basedOn w:val="DefaultParagraphFont"/>
    <w:rsid w:val="00C3125F"/>
  </w:style>
  <w:style w:type="paragraph" w:customStyle="1" w:styleId="Reference3">
    <w:name w:val="Reference 3"/>
    <w:aliases w:val="footnotes"/>
    <w:basedOn w:val="Normal"/>
    <w:rsid w:val="00C3125F"/>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C3125F"/>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C3125F"/>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3125F"/>
    <w:rPr>
      <w:rFonts w:ascii="Calibri" w:eastAsia="Calibri" w:hAnsi="Calibri" w:cs="Times New Roman"/>
      <w:sz w:val="20"/>
      <w:szCs w:val="20"/>
      <w:lang w:val="en-US"/>
    </w:rPr>
  </w:style>
  <w:style w:type="character" w:styleId="EndnoteReference">
    <w:name w:val="endnote reference"/>
    <w:uiPriority w:val="99"/>
    <w:semiHidden/>
    <w:unhideWhenUsed/>
    <w:rsid w:val="00C3125F"/>
    <w:rPr>
      <w:vertAlign w:val="superscript"/>
    </w:rPr>
  </w:style>
  <w:style w:type="character" w:customStyle="1" w:styleId="NoSpacingChar">
    <w:name w:val="No Spacing Char"/>
    <w:basedOn w:val="DefaultParagraphFont"/>
    <w:link w:val="NoSpacing"/>
    <w:uiPriority w:val="1"/>
    <w:rsid w:val="00C3125F"/>
  </w:style>
  <w:style w:type="character" w:styleId="FollowedHyperlink">
    <w:name w:val="FollowedHyperlink"/>
    <w:basedOn w:val="DefaultParagraphFont"/>
    <w:uiPriority w:val="99"/>
    <w:semiHidden/>
    <w:unhideWhenUsed/>
    <w:rsid w:val="00C3125F"/>
    <w:rPr>
      <w:color w:val="954F72" w:themeColor="followedHyperlink"/>
      <w:u w:val="single"/>
    </w:rPr>
  </w:style>
  <w:style w:type="paragraph" w:customStyle="1" w:styleId="Reference2">
    <w:name w:val="Reference 2"/>
    <w:aliases w:val="Tabula"/>
    <w:basedOn w:val="Normal"/>
    <w:rsid w:val="00C3125F"/>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C3125F"/>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125F"/>
    <w:pPr>
      <w:spacing w:before="100" w:beforeAutospacing="1" w:after="100" w:afterAutospacing="1"/>
    </w:pPr>
  </w:style>
  <w:style w:type="paragraph" w:customStyle="1" w:styleId="paragraph">
    <w:name w:val="paragraph"/>
    <w:basedOn w:val="Normal"/>
    <w:rsid w:val="00C3125F"/>
    <w:pPr>
      <w:spacing w:before="100" w:beforeAutospacing="1" w:after="100" w:afterAutospacing="1"/>
    </w:pPr>
  </w:style>
  <w:style w:type="character" w:customStyle="1" w:styleId="normaltextrun">
    <w:name w:val="normaltextrun"/>
    <w:rsid w:val="00C3125F"/>
  </w:style>
  <w:style w:type="character" w:customStyle="1" w:styleId="superscript">
    <w:name w:val="superscript"/>
    <w:rsid w:val="00C3125F"/>
  </w:style>
  <w:style w:type="character" w:customStyle="1" w:styleId="eop">
    <w:name w:val="eop"/>
    <w:rsid w:val="00C3125F"/>
  </w:style>
  <w:style w:type="paragraph" w:customStyle="1" w:styleId="xmsonormal">
    <w:name w:val="x_msonormal"/>
    <w:basedOn w:val="Normal"/>
    <w:rsid w:val="00C3125F"/>
    <w:pPr>
      <w:spacing w:before="100" w:beforeAutospacing="1" w:after="100" w:afterAutospacing="1"/>
    </w:pPr>
  </w:style>
  <w:style w:type="character" w:styleId="UnresolvedMention">
    <w:name w:val="Unresolved Mention"/>
    <w:basedOn w:val="DefaultParagraphFont"/>
    <w:uiPriority w:val="99"/>
    <w:semiHidden/>
    <w:unhideWhenUsed/>
    <w:rsid w:val="00C3125F"/>
    <w:rPr>
      <w:color w:val="605E5C"/>
      <w:shd w:val="clear" w:color="auto" w:fill="E1DFDD"/>
    </w:rPr>
  </w:style>
  <w:style w:type="character" w:customStyle="1" w:styleId="Heading1Char">
    <w:name w:val="Heading 1 Char"/>
    <w:basedOn w:val="DefaultParagraphFont"/>
    <w:link w:val="Heading1"/>
    <w:uiPriority w:val="9"/>
    <w:rsid w:val="00AE1364"/>
    <w:rPr>
      <w:rFonts w:asciiTheme="majorHAnsi" w:eastAsiaTheme="majorEastAsia" w:hAnsiTheme="majorHAnsi" w:cstheme="majorBidi"/>
      <w:color w:val="2F5496"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4348">
      <w:bodyDiv w:val="1"/>
      <w:marLeft w:val="0"/>
      <w:marRight w:val="0"/>
      <w:marTop w:val="0"/>
      <w:marBottom w:val="0"/>
      <w:divBdr>
        <w:top w:val="none" w:sz="0" w:space="0" w:color="auto"/>
        <w:left w:val="none" w:sz="0" w:space="0" w:color="auto"/>
        <w:bottom w:val="none" w:sz="0" w:space="0" w:color="auto"/>
        <w:right w:val="none" w:sz="0" w:space="0" w:color="auto"/>
      </w:divBdr>
    </w:div>
    <w:div w:id="329870662">
      <w:bodyDiv w:val="1"/>
      <w:marLeft w:val="0"/>
      <w:marRight w:val="0"/>
      <w:marTop w:val="0"/>
      <w:marBottom w:val="0"/>
      <w:divBdr>
        <w:top w:val="none" w:sz="0" w:space="0" w:color="auto"/>
        <w:left w:val="none" w:sz="0" w:space="0" w:color="auto"/>
        <w:bottom w:val="none" w:sz="0" w:space="0" w:color="auto"/>
        <w:right w:val="none" w:sz="0" w:space="0" w:color="auto"/>
      </w:divBdr>
    </w:div>
    <w:div w:id="519317469">
      <w:bodyDiv w:val="1"/>
      <w:marLeft w:val="0"/>
      <w:marRight w:val="0"/>
      <w:marTop w:val="0"/>
      <w:marBottom w:val="0"/>
      <w:divBdr>
        <w:top w:val="none" w:sz="0" w:space="0" w:color="auto"/>
        <w:left w:val="none" w:sz="0" w:space="0" w:color="auto"/>
        <w:bottom w:val="none" w:sz="0" w:space="0" w:color="auto"/>
        <w:right w:val="none" w:sz="0" w:space="0" w:color="auto"/>
      </w:divBdr>
    </w:div>
    <w:div w:id="1377924082">
      <w:bodyDiv w:val="1"/>
      <w:marLeft w:val="0"/>
      <w:marRight w:val="0"/>
      <w:marTop w:val="0"/>
      <w:marBottom w:val="0"/>
      <w:divBdr>
        <w:top w:val="none" w:sz="0" w:space="0" w:color="auto"/>
        <w:left w:val="none" w:sz="0" w:space="0" w:color="auto"/>
        <w:bottom w:val="none" w:sz="0" w:space="0" w:color="auto"/>
        <w:right w:val="none" w:sz="0" w:space="0" w:color="auto"/>
      </w:divBdr>
    </w:div>
    <w:div w:id="19726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ja.Novikova@s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70283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14</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projekts " Noteikumi par iekšzemes regulārajiem pasažieru komerciālajiem pārvadājumiem ar autobusu"</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 Noteikumi par iekšzemes regulārajiem pasažieru komerciālajiem pārvadājumiem ar autobusu"</dc:title>
  <dc:subject/>
  <dc:creator>Vizma Bahareva</dc:creator>
  <cp:keywords/>
  <dc:description/>
  <cp:lastModifiedBy>Ineta Vula</cp:lastModifiedBy>
  <cp:revision>47</cp:revision>
  <dcterms:created xsi:type="dcterms:W3CDTF">2021-06-02T08:09:00Z</dcterms:created>
  <dcterms:modified xsi:type="dcterms:W3CDTF">2021-06-29T09:56:00Z</dcterms:modified>
</cp:coreProperties>
</file>