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184F6CB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</w:t>
            </w:r>
            <w:r w:rsidR="00F57EFE">
              <w:rPr>
                <w:sz w:val="28"/>
                <w:szCs w:val="28"/>
                <w:lang w:val="lv-LV"/>
              </w:rPr>
              <w:t>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12DF8BEA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</w:t>
            </w:r>
            <w:r w:rsidR="00C212A1">
              <w:rPr>
                <w:sz w:val="28"/>
                <w:szCs w:val="28"/>
                <w:lang w:val="lv-LV"/>
              </w:rPr>
              <w:t>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0D58B0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F3154B" w:rsidR="000A36A9" w:rsidP="007F1118" w:rsidRDefault="00151F3B" w14:paraId="66FAE78D" w14:textId="2AEB0BEF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</w:t>
      </w:r>
      <w:r w:rsidRPr="00F3154B" w:rsidR="00966FEF">
        <w:rPr>
          <w:szCs w:val="28"/>
        </w:rPr>
        <w:t xml:space="preserve">procesā </w:t>
      </w:r>
      <w:r w:rsidRPr="00F3154B" w:rsidR="0008095D">
        <w:rPr>
          <w:szCs w:val="28"/>
        </w:rPr>
        <w:t xml:space="preserve">Eiropas Savienības </w:t>
      </w:r>
      <w:r w:rsidRPr="00F3154B" w:rsidR="000A36A9">
        <w:rPr>
          <w:szCs w:val="28"/>
        </w:rPr>
        <w:t>T</w:t>
      </w:r>
      <w:r w:rsidRPr="00F3154B" w:rsidR="0008095D">
        <w:rPr>
          <w:szCs w:val="28"/>
        </w:rPr>
        <w:t>iesas</w:t>
      </w:r>
      <w:r w:rsidRPr="00F3154B" w:rsidR="00C212A1">
        <w:rPr>
          <w:szCs w:val="28"/>
        </w:rPr>
        <w:t xml:space="preserve"> </w:t>
      </w:r>
      <w:r w:rsidRPr="00F3154B">
        <w:rPr>
          <w:szCs w:val="28"/>
        </w:rPr>
        <w:t>lietā</w:t>
      </w:r>
      <w:r w:rsidRPr="00F3154B" w:rsidR="007F1118">
        <w:rPr>
          <w:szCs w:val="28"/>
        </w:rPr>
        <w:t xml:space="preserve"> </w:t>
      </w:r>
      <w:r w:rsidRPr="00E80B65" w:rsidR="000D58B0">
        <w:rPr>
          <w:szCs w:val="28"/>
        </w:rPr>
        <w:t>C</w:t>
      </w:r>
      <w:r w:rsidR="009728F9">
        <w:rPr>
          <w:szCs w:val="28"/>
        </w:rPr>
        <w:noBreakHyphen/>
      </w:r>
      <w:r w:rsidRPr="00E80B65" w:rsidR="000D58B0">
        <w:rPr>
          <w:szCs w:val="28"/>
        </w:rPr>
        <w:t>129/21</w:t>
      </w:r>
      <w:r w:rsidRPr="00E80B65" w:rsidR="000D58B0">
        <w:rPr>
          <w:i/>
          <w:iCs/>
          <w:szCs w:val="28"/>
        </w:rPr>
        <w:t xml:space="preserve"> </w:t>
      </w:r>
      <w:proofErr w:type="spellStart"/>
      <w:r w:rsidRPr="00E80B65" w:rsidR="000D58B0">
        <w:rPr>
          <w:i/>
          <w:iCs/>
          <w:szCs w:val="28"/>
        </w:rPr>
        <w:t>Proximus</w:t>
      </w:r>
      <w:proofErr w:type="spellEnd"/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F3154B" w:rsidR="00151F3B" w:rsidP="00197F16" w:rsidRDefault="00243083" w14:paraId="7BFB8E4F" w14:textId="014C67DE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F3154B" w:rsidR="00BA18BE">
        <w:rPr>
          <w:sz w:val="28"/>
          <w:szCs w:val="28"/>
          <w:lang w:val="lv-LV"/>
        </w:rPr>
        <w:t>Apstiprināt Latvijas Republikas nostājas projektu, sniedzot rakstisk</w:t>
      </w:r>
      <w:r w:rsidRPr="00F3154B" w:rsidR="00966FEF">
        <w:rPr>
          <w:sz w:val="28"/>
          <w:szCs w:val="28"/>
          <w:lang w:val="lv-LV"/>
        </w:rPr>
        <w:t>u</w:t>
      </w:r>
      <w:r w:rsidRPr="00F3154B" w:rsidR="00BA18BE">
        <w:rPr>
          <w:sz w:val="28"/>
          <w:szCs w:val="28"/>
          <w:lang w:val="lv-LV"/>
        </w:rPr>
        <w:t xml:space="preserve">s apsvērumus </w:t>
      </w:r>
      <w:r w:rsidRPr="00F3154B" w:rsidR="00F21227">
        <w:rPr>
          <w:sz w:val="28"/>
          <w:szCs w:val="28"/>
          <w:lang w:val="lv-LV"/>
        </w:rPr>
        <w:t xml:space="preserve">prejudiciālā nolēmuma lūguma procesā </w:t>
      </w:r>
      <w:r w:rsidRPr="00F3154B" w:rsidR="00BA18BE">
        <w:rPr>
          <w:sz w:val="28"/>
          <w:szCs w:val="28"/>
          <w:lang w:val="lv-LV"/>
        </w:rPr>
        <w:t xml:space="preserve">Eiropas Savienības </w:t>
      </w:r>
      <w:r w:rsidRPr="00F3154B" w:rsidR="000A36A9">
        <w:rPr>
          <w:sz w:val="28"/>
          <w:szCs w:val="28"/>
          <w:lang w:val="lv-LV"/>
        </w:rPr>
        <w:t>T</w:t>
      </w:r>
      <w:r w:rsidRPr="00F3154B" w:rsidR="00BA18BE">
        <w:rPr>
          <w:sz w:val="28"/>
          <w:szCs w:val="28"/>
          <w:lang w:val="lv-LV"/>
        </w:rPr>
        <w:t xml:space="preserve">iesas lietā </w:t>
      </w:r>
      <w:r w:rsidRPr="00E80B65" w:rsidR="00C27816">
        <w:rPr>
          <w:sz w:val="28"/>
          <w:szCs w:val="28"/>
        </w:rPr>
        <w:t>C-129/21</w:t>
      </w:r>
      <w:r w:rsidRPr="00E80B65" w:rsidR="00C27816">
        <w:rPr>
          <w:i/>
          <w:iCs/>
          <w:szCs w:val="28"/>
        </w:rPr>
        <w:t xml:space="preserve"> </w:t>
      </w:r>
      <w:r w:rsidRPr="00E80B65" w:rsidR="00C27816">
        <w:rPr>
          <w:i/>
          <w:iCs/>
          <w:sz w:val="28"/>
          <w:szCs w:val="28"/>
        </w:rPr>
        <w:t>Proximus</w:t>
      </w:r>
      <w:r w:rsidRPr="00F3154B" w:rsidR="00C212A1">
        <w:rPr>
          <w:i/>
          <w:sz w:val="28"/>
          <w:szCs w:val="28"/>
          <w:lang w:val="lv-LV"/>
        </w:rPr>
        <w:t>.</w:t>
      </w:r>
    </w:p>
    <w:p w:rsidR="00243083" w:rsidP="00197F16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610699" w:rsidR="00610699" w:rsidP="00197F16" w:rsidRDefault="00243083" w14:paraId="1FE9DC7B" w14:textId="401E1A98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C27816">
        <w:rPr>
          <w:sz w:val="28"/>
          <w:szCs w:val="28"/>
          <w:lang w:val="lv-LV"/>
        </w:rPr>
        <w:t>Datu valsts inspekcijai</w:t>
      </w:r>
      <w:r w:rsidR="00FC57E1">
        <w:rPr>
          <w:sz w:val="28"/>
          <w:szCs w:val="28"/>
          <w:lang w:val="lv-LV"/>
        </w:rPr>
        <w:t xml:space="preserve"> </w:t>
      </w:r>
      <w:r w:rsidR="009728F9">
        <w:rPr>
          <w:sz w:val="28"/>
          <w:szCs w:val="28"/>
          <w:lang w:val="lv-LV"/>
        </w:rPr>
        <w:t xml:space="preserve">un Satiksmes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 xml:space="preserve">procesā Eiropas Savienības Tiesas </w:t>
      </w:r>
      <w:r w:rsidRPr="00C923E2" w:rsidR="00C212A1">
        <w:rPr>
          <w:sz w:val="28"/>
          <w:szCs w:val="28"/>
          <w:lang w:val="lv-LV"/>
        </w:rPr>
        <w:t xml:space="preserve">lietā </w:t>
      </w:r>
      <w:r w:rsidRPr="00E80B65" w:rsidR="00C27816">
        <w:rPr>
          <w:sz w:val="28"/>
          <w:szCs w:val="28"/>
        </w:rPr>
        <w:t>C-129/21</w:t>
      </w:r>
      <w:r w:rsidRPr="00E80B65" w:rsidR="00C27816">
        <w:rPr>
          <w:i/>
          <w:iCs/>
          <w:szCs w:val="28"/>
        </w:rPr>
        <w:t xml:space="preserve"> </w:t>
      </w:r>
      <w:r w:rsidRPr="00E80B65" w:rsidR="00C27816">
        <w:rPr>
          <w:i/>
          <w:iCs/>
          <w:sz w:val="28"/>
          <w:szCs w:val="28"/>
        </w:rPr>
        <w:t>Proximus</w:t>
      </w:r>
      <w:r w:rsidR="00C212A1">
        <w:rPr>
          <w:i/>
          <w:sz w:val="28"/>
          <w:szCs w:val="28"/>
          <w:lang w:val="lv-LV"/>
        </w:rPr>
        <w:t>.</w:t>
      </w:r>
    </w:p>
    <w:p w:rsidR="00243083" w:rsidP="00197F16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C923E2" w:rsidR="00610699" w:rsidP="00197F16" w:rsidRDefault="00243083" w14:paraId="0EC8882D" w14:textId="32AF9484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C212A1">
        <w:rPr>
          <w:sz w:val="28"/>
          <w:szCs w:val="28"/>
          <w:lang w:val="lv-LV"/>
        </w:rPr>
        <w:t>Jekaterinu Davidoviču</w:t>
      </w:r>
      <w:r w:rsidR="00F3154B">
        <w:rPr>
          <w:sz w:val="28"/>
          <w:szCs w:val="28"/>
          <w:lang w:val="lv-LV"/>
        </w:rPr>
        <w:t xml:space="preserve"> </w:t>
      </w:r>
      <w:r w:rsidR="00A26ADA">
        <w:rPr>
          <w:sz w:val="28"/>
          <w:szCs w:val="28"/>
          <w:lang w:val="lv-LV"/>
        </w:rPr>
        <w:t>un Tieslietu ministrijas Eiropas Savienības Tiesas departamenta juriskonsultu Edgaru Bārdiņu</w:t>
      </w:r>
      <w:r w:rsidRPr="00610699" w:rsidR="00610699">
        <w:rPr>
          <w:sz w:val="28"/>
          <w:szCs w:val="28"/>
          <w:lang w:val="lv-LV"/>
        </w:rPr>
        <w:t xml:space="preserve"> pārstāvēt Latvijas Republiku Eiropas Savienības Tiesas </w:t>
      </w:r>
      <w:r w:rsidRPr="00C923E2" w:rsidR="00C212A1">
        <w:rPr>
          <w:sz w:val="28"/>
          <w:szCs w:val="28"/>
          <w:lang w:val="lv-LV"/>
        </w:rPr>
        <w:t>lietā</w:t>
      </w:r>
      <w:r w:rsidRPr="00F3154B" w:rsidR="00F3154B">
        <w:rPr>
          <w:sz w:val="28"/>
          <w:szCs w:val="28"/>
        </w:rPr>
        <w:t xml:space="preserve"> </w:t>
      </w:r>
      <w:r w:rsidRPr="00E80B65" w:rsidR="00C27816">
        <w:rPr>
          <w:sz w:val="28"/>
          <w:szCs w:val="28"/>
        </w:rPr>
        <w:t>C-129/21</w:t>
      </w:r>
      <w:r w:rsidRPr="00E80B65" w:rsidR="00C27816">
        <w:rPr>
          <w:i/>
          <w:iCs/>
          <w:szCs w:val="28"/>
        </w:rPr>
        <w:t xml:space="preserve"> </w:t>
      </w:r>
      <w:r w:rsidRPr="00E80B65" w:rsidR="00C27816">
        <w:rPr>
          <w:i/>
          <w:iCs/>
          <w:sz w:val="28"/>
          <w:szCs w:val="28"/>
        </w:rPr>
        <w:t>Proximus</w:t>
      </w:r>
      <w:r w:rsidR="00C212A1">
        <w:rPr>
          <w:i/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97F16" w:rsidRDefault="00243083" w14:paraId="3751445A" w14:textId="77777777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5D05" w14:textId="77777777" w:rsidR="00662F3F" w:rsidRDefault="00662F3F" w:rsidP="00151F3B">
      <w:r>
        <w:separator/>
      </w:r>
    </w:p>
  </w:endnote>
  <w:endnote w:type="continuationSeparator" w:id="0">
    <w:p w14:paraId="27EA6F27" w14:textId="77777777" w:rsidR="00662F3F" w:rsidRDefault="00662F3F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4D73DFB9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B14697">
      <w:rPr>
        <w:sz w:val="20"/>
        <w:szCs w:val="20"/>
        <w:lang w:val="lv-LV"/>
      </w:rPr>
      <w:t>01</w:t>
    </w:r>
    <w:r w:rsidR="00516D8A">
      <w:rPr>
        <w:sz w:val="20"/>
        <w:szCs w:val="20"/>
        <w:lang w:val="lv-LV"/>
      </w:rPr>
      <w:t>0</w:t>
    </w:r>
    <w:r w:rsidR="00175B35">
      <w:rPr>
        <w:sz w:val="20"/>
        <w:szCs w:val="20"/>
        <w:lang w:val="lv-LV"/>
      </w:rPr>
      <w:t>7</w:t>
    </w:r>
    <w:r w:rsidR="000E3D30">
      <w:rPr>
        <w:sz w:val="20"/>
        <w:szCs w:val="20"/>
        <w:lang w:val="lv-LV"/>
      </w:rPr>
      <w:t>21</w:t>
    </w:r>
    <w:r w:rsidR="00C212A1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C27816">
      <w:rPr>
        <w:sz w:val="20"/>
        <w:szCs w:val="20"/>
        <w:lang w:val="lv-LV"/>
      </w:rPr>
      <w:t>129</w:t>
    </w:r>
    <w:r w:rsidR="00F3154B">
      <w:rPr>
        <w:sz w:val="20"/>
        <w:szCs w:val="20"/>
        <w:lang w:val="lv-LV"/>
      </w:rPr>
      <w:t>_21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2845" w14:textId="77777777" w:rsidR="00662F3F" w:rsidRDefault="00662F3F" w:rsidP="00151F3B">
      <w:r>
        <w:separator/>
      </w:r>
    </w:p>
  </w:footnote>
  <w:footnote w:type="continuationSeparator" w:id="0">
    <w:p w14:paraId="63EE80A1" w14:textId="77777777" w:rsidR="00662F3F" w:rsidRDefault="00662F3F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21B"/>
    <w:rsid w:val="0008095D"/>
    <w:rsid w:val="00096DBE"/>
    <w:rsid w:val="000A36A9"/>
    <w:rsid w:val="000A6232"/>
    <w:rsid w:val="000B0FB8"/>
    <w:rsid w:val="000D58B0"/>
    <w:rsid w:val="000E0F16"/>
    <w:rsid w:val="000E3D30"/>
    <w:rsid w:val="00120190"/>
    <w:rsid w:val="00121087"/>
    <w:rsid w:val="00126A64"/>
    <w:rsid w:val="00151F3B"/>
    <w:rsid w:val="00157E80"/>
    <w:rsid w:val="00164463"/>
    <w:rsid w:val="00175B35"/>
    <w:rsid w:val="00197BB8"/>
    <w:rsid w:val="00197F16"/>
    <w:rsid w:val="001A522C"/>
    <w:rsid w:val="00207214"/>
    <w:rsid w:val="00243083"/>
    <w:rsid w:val="002474F6"/>
    <w:rsid w:val="00261B1F"/>
    <w:rsid w:val="0028572F"/>
    <w:rsid w:val="002948C9"/>
    <w:rsid w:val="002D7440"/>
    <w:rsid w:val="002F6E24"/>
    <w:rsid w:val="00393B53"/>
    <w:rsid w:val="00396FD1"/>
    <w:rsid w:val="003D794D"/>
    <w:rsid w:val="004A77AA"/>
    <w:rsid w:val="004B4EC5"/>
    <w:rsid w:val="004F5849"/>
    <w:rsid w:val="00516D8A"/>
    <w:rsid w:val="00543C72"/>
    <w:rsid w:val="0059163C"/>
    <w:rsid w:val="005B1B6B"/>
    <w:rsid w:val="005F1CED"/>
    <w:rsid w:val="00610699"/>
    <w:rsid w:val="0061502B"/>
    <w:rsid w:val="0062294B"/>
    <w:rsid w:val="00623610"/>
    <w:rsid w:val="006259D7"/>
    <w:rsid w:val="00662B4C"/>
    <w:rsid w:val="00662F3F"/>
    <w:rsid w:val="00671082"/>
    <w:rsid w:val="00680C99"/>
    <w:rsid w:val="006875C2"/>
    <w:rsid w:val="0069783A"/>
    <w:rsid w:val="006B7EBE"/>
    <w:rsid w:val="006D6402"/>
    <w:rsid w:val="007340BB"/>
    <w:rsid w:val="00744A43"/>
    <w:rsid w:val="00770216"/>
    <w:rsid w:val="007A5353"/>
    <w:rsid w:val="007B4D68"/>
    <w:rsid w:val="007B794C"/>
    <w:rsid w:val="007F111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8F68CD"/>
    <w:rsid w:val="009025AE"/>
    <w:rsid w:val="00946372"/>
    <w:rsid w:val="00966FEF"/>
    <w:rsid w:val="009728F9"/>
    <w:rsid w:val="009E26DA"/>
    <w:rsid w:val="00A077EB"/>
    <w:rsid w:val="00A268D5"/>
    <w:rsid w:val="00A26ADA"/>
    <w:rsid w:val="00A356ED"/>
    <w:rsid w:val="00A44D89"/>
    <w:rsid w:val="00A71A4D"/>
    <w:rsid w:val="00AD0DCA"/>
    <w:rsid w:val="00AE77F7"/>
    <w:rsid w:val="00B14697"/>
    <w:rsid w:val="00B23062"/>
    <w:rsid w:val="00B8502D"/>
    <w:rsid w:val="00B87B99"/>
    <w:rsid w:val="00BA18BE"/>
    <w:rsid w:val="00BA1D7F"/>
    <w:rsid w:val="00BA6EA4"/>
    <w:rsid w:val="00BD13BE"/>
    <w:rsid w:val="00C212A1"/>
    <w:rsid w:val="00C27816"/>
    <w:rsid w:val="00C323B3"/>
    <w:rsid w:val="00C60E6F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E140D"/>
    <w:rsid w:val="00DE5C58"/>
    <w:rsid w:val="00E11886"/>
    <w:rsid w:val="00E437AC"/>
    <w:rsid w:val="00E9010D"/>
    <w:rsid w:val="00ED6192"/>
    <w:rsid w:val="00EE3C51"/>
    <w:rsid w:val="00EE7D48"/>
    <w:rsid w:val="00EF4FFA"/>
    <w:rsid w:val="00F10BAF"/>
    <w:rsid w:val="00F21227"/>
    <w:rsid w:val="00F3154B"/>
    <w:rsid w:val="00F57EFE"/>
    <w:rsid w:val="00F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 129/21 Proximus</vt:lpstr>
      <vt:lpstr>Latvijas Republikas nostājas projekts, sniedzot rakstiskus apsvērumus prejudiciālā nolēmuma lūguma procesā Eiropas Savienības Tiesas lietā C-72/21 Prodex</vt:lpstr>
    </vt:vector>
  </TitlesOfParts>
  <Company>Tieslietu ministrija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 129/21 Proximus</dc:title>
  <dc:subject>Ministru kabineta sēdes protokollēmuma projekts</dc:subject>
  <dc:creator>Edgars Bārdiņš</dc:creator>
  <dc:description>67036811, edgars.bardins@tm.gov.lv</dc:description>
  <cp:lastModifiedBy>Edgars Bārdiņš</cp:lastModifiedBy>
  <cp:revision>2</cp:revision>
  <cp:lastPrinted>2018-04-11T12:17:00Z</cp:lastPrinted>
  <dcterms:created xsi:type="dcterms:W3CDTF">2021-07-01T08:46:00Z</dcterms:created>
  <dcterms:modified xsi:type="dcterms:W3CDTF">2021-07-01T08:46:00Z</dcterms:modified>
</cp:coreProperties>
</file>