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B177" w14:textId="77777777" w:rsidR="007116C7" w:rsidRPr="0014705B" w:rsidRDefault="007116C7" w:rsidP="00DB7395">
      <w:pPr>
        <w:pStyle w:val="naisnod"/>
        <w:spacing w:before="0" w:after="0"/>
        <w:ind w:firstLine="720"/>
      </w:pPr>
      <w:r w:rsidRPr="0014705B">
        <w:t>Izziņa par atzinumos sniegtajiem iebildumiem</w:t>
      </w:r>
    </w:p>
    <w:p w14:paraId="6FF8B178" w14:textId="77777777" w:rsidR="007116C7" w:rsidRPr="0014705B" w:rsidRDefault="007116C7" w:rsidP="00DB7395">
      <w:pPr>
        <w:pStyle w:val="naisf"/>
        <w:spacing w:before="0" w:after="0"/>
        <w:ind w:firstLine="720"/>
      </w:pPr>
    </w:p>
    <w:tbl>
      <w:tblPr>
        <w:tblW w:w="0" w:type="auto"/>
        <w:jc w:val="center"/>
        <w:tblLook w:val="00A0" w:firstRow="1" w:lastRow="0" w:firstColumn="1" w:lastColumn="0" w:noHBand="0" w:noVBand="0"/>
      </w:tblPr>
      <w:tblGrid>
        <w:gridCol w:w="12900"/>
      </w:tblGrid>
      <w:tr w:rsidR="007116C7" w:rsidRPr="0014705B" w14:paraId="6FF8B17A" w14:textId="77777777" w:rsidTr="00A57C34">
        <w:trPr>
          <w:jc w:val="center"/>
        </w:trPr>
        <w:tc>
          <w:tcPr>
            <w:tcW w:w="12900" w:type="dxa"/>
            <w:tcBorders>
              <w:bottom w:val="single" w:sz="6" w:space="0" w:color="000000"/>
            </w:tcBorders>
          </w:tcPr>
          <w:p w14:paraId="6FF8B179" w14:textId="77B1E30C" w:rsidR="007116C7" w:rsidRPr="004603A6" w:rsidRDefault="004603A6" w:rsidP="00A57C34">
            <w:pPr>
              <w:ind w:left="34" w:right="34" w:firstLine="1395"/>
              <w:jc w:val="center"/>
            </w:pPr>
            <w:r>
              <w:rPr>
                <w:b/>
                <w:spacing w:val="-3"/>
              </w:rPr>
              <w:t>“</w:t>
            </w:r>
            <w:r w:rsidR="000B0643">
              <w:rPr>
                <w:b/>
                <w:bCs/>
              </w:rPr>
              <w:t>Darbību ar augstas radioaktivitātes slēgtiem jonizējošā starojuma avotiem finanšu nodrošinājuma noteikumi</w:t>
            </w:r>
            <w:r>
              <w:rPr>
                <w:b/>
                <w:spacing w:val="-3"/>
              </w:rPr>
              <w:t>”</w:t>
            </w:r>
          </w:p>
        </w:tc>
      </w:tr>
    </w:tbl>
    <w:p w14:paraId="6FF8B17B" w14:textId="77777777" w:rsidR="007B4C0F" w:rsidRPr="00712B66" w:rsidRDefault="007B4C0F" w:rsidP="00DB7395">
      <w:pPr>
        <w:pStyle w:val="naisf"/>
        <w:spacing w:before="0" w:after="0"/>
        <w:ind w:firstLine="720"/>
      </w:pPr>
    </w:p>
    <w:p w14:paraId="6FF8B17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FF8B17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FF8B18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FF8B17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FF8B17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F8B18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8B18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F8B18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FF8B183" w14:textId="77777777" w:rsidR="005F4BFD" w:rsidRPr="00712B66" w:rsidRDefault="005F4BFD" w:rsidP="00364BB6">
            <w:pPr>
              <w:jc w:val="center"/>
            </w:pPr>
            <w:r w:rsidRPr="00712B66">
              <w:t>Projekta attiecīgā punkta (panta) galīgā redakcija</w:t>
            </w:r>
          </w:p>
        </w:tc>
      </w:tr>
      <w:tr w:rsidR="005F4BFD" w:rsidRPr="008A36C9" w14:paraId="6FF8B18B" w14:textId="77777777">
        <w:tc>
          <w:tcPr>
            <w:tcW w:w="708" w:type="dxa"/>
            <w:tcBorders>
              <w:top w:val="single" w:sz="6" w:space="0" w:color="000000"/>
              <w:left w:val="single" w:sz="6" w:space="0" w:color="000000"/>
              <w:bottom w:val="single" w:sz="6" w:space="0" w:color="000000"/>
              <w:right w:val="single" w:sz="6" w:space="0" w:color="000000"/>
            </w:tcBorders>
          </w:tcPr>
          <w:p w14:paraId="6FF8B18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FF8B18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F8B18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FF8B18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FF8B18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FF8B18A" w14:textId="77777777" w:rsidR="005F4BFD" w:rsidRPr="008A36C9" w:rsidRDefault="008A36C9" w:rsidP="008A36C9">
            <w:pPr>
              <w:jc w:val="center"/>
              <w:rPr>
                <w:sz w:val="20"/>
                <w:szCs w:val="20"/>
              </w:rPr>
            </w:pPr>
            <w:r w:rsidRPr="008A36C9">
              <w:rPr>
                <w:sz w:val="20"/>
                <w:szCs w:val="20"/>
              </w:rPr>
              <w:t>6</w:t>
            </w:r>
          </w:p>
        </w:tc>
      </w:tr>
      <w:tr w:rsidR="005F4BFD" w:rsidRPr="00712B66" w14:paraId="6FF8B192" w14:textId="77777777">
        <w:tc>
          <w:tcPr>
            <w:tcW w:w="708" w:type="dxa"/>
            <w:tcBorders>
              <w:left w:val="single" w:sz="6" w:space="0" w:color="000000"/>
              <w:bottom w:val="single" w:sz="4" w:space="0" w:color="auto"/>
              <w:right w:val="single" w:sz="6" w:space="0" w:color="000000"/>
            </w:tcBorders>
          </w:tcPr>
          <w:p w14:paraId="6FF8B18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FF8B18D"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F8B18E"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FF8B18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FF8B19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F8B191" w14:textId="77777777" w:rsidR="005F4BFD" w:rsidRPr="00712B66" w:rsidRDefault="005F4BFD" w:rsidP="0036160E"/>
        </w:tc>
      </w:tr>
    </w:tbl>
    <w:p w14:paraId="6FF8B19A" w14:textId="77777777" w:rsidR="007B4C0F" w:rsidRPr="00712B66" w:rsidRDefault="007B4C0F" w:rsidP="007B4C0F">
      <w:pPr>
        <w:pStyle w:val="naisf"/>
        <w:spacing w:before="0" w:after="0"/>
        <w:ind w:firstLine="0"/>
      </w:pPr>
    </w:p>
    <w:p w14:paraId="6FF8B19B"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FF8B19C"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6FF8B1A0" w14:textId="77777777">
        <w:tc>
          <w:tcPr>
            <w:tcW w:w="6345" w:type="dxa"/>
          </w:tcPr>
          <w:p w14:paraId="6FF8B19D"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6FF8B19E" w14:textId="71DAEE72" w:rsidR="0014705B" w:rsidRPr="007064AA" w:rsidRDefault="00290A46" w:rsidP="0014705B">
            <w:pPr>
              <w:pStyle w:val="NormalWeb"/>
              <w:spacing w:before="0" w:beforeAutospacing="0" w:after="0" w:afterAutospacing="0"/>
            </w:pPr>
            <w:r w:rsidRPr="007064AA">
              <w:t xml:space="preserve">2021.gada </w:t>
            </w:r>
            <w:r w:rsidR="007064AA">
              <w:t>4.</w:t>
            </w:r>
            <w:r w:rsidRPr="007064AA">
              <w:t>jūni</w:t>
            </w:r>
            <w:r w:rsidR="00D875D3">
              <w:t>j</w:t>
            </w:r>
            <w:r w:rsidR="003438BC">
              <w:t>a</w:t>
            </w:r>
            <w:r w:rsidR="0014705B" w:rsidRPr="007064AA">
              <w:t xml:space="preserve"> elektronisk</w:t>
            </w:r>
            <w:r w:rsidR="003438BC">
              <w:t>ā</w:t>
            </w:r>
            <w:r w:rsidR="0014705B" w:rsidRPr="007064AA">
              <w:t xml:space="preserve"> saskaņošana</w:t>
            </w:r>
          </w:p>
          <w:p w14:paraId="6FF8B19F" w14:textId="30D53DCB" w:rsidR="00C13DA3" w:rsidRPr="007064AA" w:rsidRDefault="00DF4396" w:rsidP="00101B27">
            <w:pPr>
              <w:pStyle w:val="NormalWeb"/>
              <w:spacing w:before="0" w:beforeAutospacing="0" w:after="0" w:afterAutospacing="0"/>
            </w:pPr>
            <w:r>
              <w:t>2021.gada 1</w:t>
            </w:r>
            <w:r w:rsidR="00127666">
              <w:t>1</w:t>
            </w:r>
            <w:r>
              <w:t>.jūnija elektroniskā saskaņošana</w:t>
            </w:r>
          </w:p>
        </w:tc>
      </w:tr>
      <w:tr w:rsidR="003C27A2" w:rsidRPr="00712B66" w14:paraId="6FF8B1A3" w14:textId="77777777">
        <w:tc>
          <w:tcPr>
            <w:tcW w:w="6345" w:type="dxa"/>
          </w:tcPr>
          <w:p w14:paraId="6FF8B1A1" w14:textId="77777777" w:rsidR="003C27A2" w:rsidRPr="0055489A" w:rsidRDefault="003C27A2" w:rsidP="007B4C0F">
            <w:pPr>
              <w:pStyle w:val="naisf"/>
              <w:spacing w:before="0" w:after="0"/>
              <w:ind w:firstLine="0"/>
            </w:pPr>
          </w:p>
        </w:tc>
        <w:tc>
          <w:tcPr>
            <w:tcW w:w="6237" w:type="dxa"/>
            <w:tcBorders>
              <w:top w:val="single" w:sz="4" w:space="0" w:color="auto"/>
            </w:tcBorders>
          </w:tcPr>
          <w:p w14:paraId="6FF8B1A2" w14:textId="77777777" w:rsidR="003C27A2" w:rsidRPr="0055489A" w:rsidRDefault="003C27A2" w:rsidP="0036160E">
            <w:pPr>
              <w:pStyle w:val="NormalWeb"/>
              <w:spacing w:before="0" w:beforeAutospacing="0" w:after="0" w:afterAutospacing="0"/>
              <w:ind w:firstLine="720"/>
            </w:pPr>
          </w:p>
        </w:tc>
      </w:tr>
      <w:tr w:rsidR="007B4C0F" w:rsidRPr="00712B66" w14:paraId="6FF8B1A6" w14:textId="77777777" w:rsidTr="00A57C34">
        <w:trPr>
          <w:trHeight w:val="265"/>
        </w:trPr>
        <w:tc>
          <w:tcPr>
            <w:tcW w:w="6345" w:type="dxa"/>
          </w:tcPr>
          <w:p w14:paraId="6FF8B1A4" w14:textId="77777777" w:rsidR="007B4C0F" w:rsidRPr="0055489A" w:rsidRDefault="00365CC0" w:rsidP="003C27A2">
            <w:pPr>
              <w:pStyle w:val="naiskr"/>
              <w:spacing w:before="0" w:after="0"/>
            </w:pPr>
            <w:r w:rsidRPr="0055489A">
              <w:t>Saskaņošanas dalībnieki</w:t>
            </w:r>
          </w:p>
        </w:tc>
        <w:tc>
          <w:tcPr>
            <w:tcW w:w="6237" w:type="dxa"/>
          </w:tcPr>
          <w:p w14:paraId="6FF8B1A5" w14:textId="3F950085" w:rsidR="007B4C0F" w:rsidRPr="0055489A" w:rsidRDefault="00101B27" w:rsidP="00A57C34">
            <w:pPr>
              <w:pStyle w:val="NormalWeb"/>
              <w:spacing w:before="0" w:beforeAutospacing="0" w:after="0" w:afterAutospacing="0"/>
              <w:jc w:val="both"/>
            </w:pPr>
            <w:r w:rsidRPr="0055489A">
              <w:t xml:space="preserve">Tieslietu ministrija, Finanšu ministrija, </w:t>
            </w:r>
            <w:r w:rsidR="00EC166A" w:rsidRPr="0055489A">
              <w:t>Ekonomikas</w:t>
            </w:r>
            <w:r w:rsidRPr="0055489A">
              <w:t xml:space="preserve"> ministrija, </w:t>
            </w:r>
            <w:r w:rsidR="00EC166A" w:rsidRPr="0055489A">
              <w:t>Latvijas Darba devēju konfederācija.</w:t>
            </w:r>
          </w:p>
        </w:tc>
      </w:tr>
    </w:tbl>
    <w:p w14:paraId="6FF8B1A7" w14:textId="77777777" w:rsidR="008A36C9" w:rsidRDefault="008A36C9"/>
    <w:tbl>
      <w:tblPr>
        <w:tblW w:w="12582" w:type="dxa"/>
        <w:tblLook w:val="00A0" w:firstRow="1" w:lastRow="0" w:firstColumn="1" w:lastColumn="0" w:noHBand="0" w:noVBand="0"/>
      </w:tblPr>
      <w:tblGrid>
        <w:gridCol w:w="6410"/>
        <w:gridCol w:w="6172"/>
      </w:tblGrid>
      <w:tr w:rsidR="00101B27" w:rsidRPr="00712B66" w14:paraId="6FF8B1AA" w14:textId="77777777" w:rsidTr="00101B27">
        <w:trPr>
          <w:trHeight w:val="285"/>
        </w:trPr>
        <w:tc>
          <w:tcPr>
            <w:tcW w:w="6410" w:type="dxa"/>
          </w:tcPr>
          <w:p w14:paraId="6FF8B1A8" w14:textId="77777777" w:rsidR="00101B27" w:rsidRPr="00D16D72" w:rsidRDefault="00101B27" w:rsidP="000D0AED">
            <w:pPr>
              <w:pStyle w:val="naiskr"/>
              <w:spacing w:before="0" w:after="0"/>
            </w:pPr>
            <w:r w:rsidRPr="00D16D72">
              <w:t>Saskaņošanas dalībnieki izskatīja šādu ministriju (citu institūciju) iebildumus</w:t>
            </w:r>
          </w:p>
        </w:tc>
        <w:tc>
          <w:tcPr>
            <w:tcW w:w="6172" w:type="dxa"/>
          </w:tcPr>
          <w:p w14:paraId="6FF8B1A9" w14:textId="3D2495D6" w:rsidR="00101B27" w:rsidRPr="00D16D72" w:rsidRDefault="000B0643" w:rsidP="00A57C34">
            <w:pPr>
              <w:pStyle w:val="naiskr"/>
              <w:spacing w:before="0" w:after="0"/>
              <w:ind w:firstLine="12"/>
              <w:jc w:val="both"/>
            </w:pPr>
            <w:r w:rsidRPr="00D16D72">
              <w:t xml:space="preserve">Tieslietu </w:t>
            </w:r>
            <w:r w:rsidR="00EC166A" w:rsidRPr="00D16D72">
              <w:t>ministrijas</w:t>
            </w:r>
          </w:p>
        </w:tc>
      </w:tr>
      <w:tr w:rsidR="007B4C0F" w:rsidRPr="00712B66" w14:paraId="6FF8B1AF" w14:textId="77777777" w:rsidTr="00101B27">
        <w:tc>
          <w:tcPr>
            <w:tcW w:w="6410" w:type="dxa"/>
          </w:tcPr>
          <w:p w14:paraId="6FF8B1AB" w14:textId="77777777" w:rsidR="008A0F45" w:rsidRDefault="008A0F45" w:rsidP="0036160E">
            <w:pPr>
              <w:pStyle w:val="naiskr"/>
              <w:spacing w:before="0" w:after="0"/>
            </w:pPr>
          </w:p>
          <w:p w14:paraId="6FF8B1AC"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172" w:type="dxa"/>
          </w:tcPr>
          <w:p w14:paraId="6FF8B1AD" w14:textId="77777777" w:rsidR="008A0F45" w:rsidRDefault="008A0F45" w:rsidP="00101B27">
            <w:pPr>
              <w:pStyle w:val="naiskr"/>
              <w:spacing w:before="0" w:after="0"/>
            </w:pPr>
          </w:p>
          <w:p w14:paraId="6FF8B1AE" w14:textId="3106C2C8" w:rsidR="007B4C0F" w:rsidRPr="00712B66" w:rsidRDefault="007B4C0F" w:rsidP="00101B27">
            <w:pPr>
              <w:pStyle w:val="naiskr"/>
              <w:spacing w:before="0" w:after="0"/>
            </w:pPr>
          </w:p>
        </w:tc>
      </w:tr>
    </w:tbl>
    <w:p w14:paraId="6FF8B1B0" w14:textId="77777777" w:rsidR="00683081" w:rsidRDefault="00683081" w:rsidP="00683081">
      <w:pPr>
        <w:pStyle w:val="naisf"/>
        <w:spacing w:before="0" w:after="0"/>
        <w:ind w:firstLine="720"/>
      </w:pPr>
    </w:p>
    <w:p w14:paraId="6FF8B1B1" w14:textId="77777777" w:rsidR="008A0F45" w:rsidRPr="00712B66" w:rsidRDefault="008A0F45" w:rsidP="00683081">
      <w:pPr>
        <w:pStyle w:val="naisf"/>
        <w:spacing w:before="0" w:after="0"/>
        <w:ind w:firstLine="720"/>
      </w:pPr>
    </w:p>
    <w:p w14:paraId="6FF8B1B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FF8B1B3" w14:textId="77777777" w:rsidR="007B4C0F" w:rsidRPr="00712B66"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5"/>
        <w:gridCol w:w="3260"/>
        <w:gridCol w:w="4278"/>
        <w:gridCol w:w="3235"/>
        <w:gridCol w:w="3260"/>
      </w:tblGrid>
      <w:tr w:rsidR="00134188" w:rsidRPr="00192B24" w14:paraId="6FF8B1B9" w14:textId="77777777" w:rsidTr="754FF123">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4" w14:textId="77777777" w:rsidR="00134188" w:rsidRPr="00192B24" w:rsidRDefault="00134188" w:rsidP="000E4C18">
            <w:pPr>
              <w:pStyle w:val="naisc"/>
              <w:spacing w:before="0" w:after="0"/>
            </w:pPr>
            <w:r w:rsidRPr="00192B24">
              <w:t>Nr. p.</w:t>
            </w:r>
            <w:r w:rsidR="00D64FB0" w:rsidRPr="00192B24">
              <w:t> </w:t>
            </w:r>
            <w:r w:rsidRPr="00192B24">
              <w:t>k.</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5" w14:textId="77777777" w:rsidR="00134188" w:rsidRPr="00192B24" w:rsidRDefault="00134188" w:rsidP="000E4C18">
            <w:pPr>
              <w:pStyle w:val="naisc"/>
              <w:spacing w:before="0" w:after="0"/>
              <w:ind w:firstLine="12"/>
            </w:pPr>
            <w:r w:rsidRPr="00192B24">
              <w:t>Saskaņošanai nosūtītā projekta redakcija (konkrēta punkta (panta) redakcija)</w:t>
            </w:r>
          </w:p>
        </w:tc>
        <w:tc>
          <w:tcPr>
            <w:tcW w:w="42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6" w14:textId="77777777" w:rsidR="00134188" w:rsidRPr="00192B24" w:rsidRDefault="00134188" w:rsidP="009623BC">
            <w:pPr>
              <w:pStyle w:val="naisc"/>
              <w:spacing w:before="0" w:after="0"/>
              <w:ind w:right="3"/>
            </w:pPr>
            <w:r w:rsidRPr="00192B24">
              <w:t>Atzinumā norādītais ministrijas (citas institūcijas) iebildums, kā arī saskaņošanā papildus izteiktais iebildums par projekta konkrēto punktu (pantu)</w:t>
            </w:r>
          </w:p>
        </w:tc>
        <w:tc>
          <w:tcPr>
            <w:tcW w:w="32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F8B1B7" w14:textId="77777777" w:rsidR="00134188" w:rsidRPr="00192B24" w:rsidRDefault="00134188" w:rsidP="009E31C1">
            <w:pPr>
              <w:pStyle w:val="naisc"/>
              <w:spacing w:before="0" w:after="0"/>
              <w:ind w:firstLine="21"/>
            </w:pPr>
            <w:r w:rsidRPr="00192B24">
              <w:t>Atbildīgās ministrijas norāde</w:t>
            </w:r>
            <w:r w:rsidR="006C1C48" w:rsidRPr="00192B24">
              <w:t xml:space="preserve"> par to, ka </w:t>
            </w:r>
            <w:r w:rsidRPr="00192B24">
              <w:t>iebildums ir ņemts vērā</w:t>
            </w:r>
            <w:r w:rsidR="006455E7" w:rsidRPr="00192B24">
              <w:t>,</w:t>
            </w:r>
            <w:r w:rsidRPr="00192B24">
              <w:t xml:space="preserve"> vai </w:t>
            </w:r>
            <w:r w:rsidR="006C1C48" w:rsidRPr="00192B24">
              <w:t xml:space="preserve">informācija par saskaņošanā </w:t>
            </w:r>
            <w:r w:rsidR="00022B0F" w:rsidRPr="00192B24">
              <w:t>panākto alternatīvo risinājumu</w:t>
            </w:r>
          </w:p>
        </w:tc>
        <w:tc>
          <w:tcPr>
            <w:tcW w:w="3260" w:type="dxa"/>
            <w:tcBorders>
              <w:top w:val="single" w:sz="4" w:space="0" w:color="auto"/>
              <w:left w:val="single" w:sz="4" w:space="0" w:color="auto"/>
              <w:bottom w:val="single" w:sz="4" w:space="0" w:color="auto"/>
            </w:tcBorders>
            <w:vAlign w:val="center"/>
          </w:tcPr>
          <w:p w14:paraId="6FF8B1B8" w14:textId="77777777" w:rsidR="00134188" w:rsidRPr="00192B24" w:rsidRDefault="00134188" w:rsidP="009623BC">
            <w:pPr>
              <w:jc w:val="center"/>
            </w:pPr>
            <w:r w:rsidRPr="00192B24">
              <w:t>Projekta attiecīgā punkta (panta) galīgā redakcija</w:t>
            </w:r>
          </w:p>
        </w:tc>
      </w:tr>
      <w:tr w:rsidR="00134188" w:rsidRPr="00192B24" w14:paraId="6FF8B1BF" w14:textId="77777777" w:rsidTr="754FF123">
        <w:tc>
          <w:tcPr>
            <w:tcW w:w="1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A" w14:textId="77777777" w:rsidR="00134188" w:rsidRPr="00192B24" w:rsidRDefault="003B71E0" w:rsidP="000E4C18">
            <w:pPr>
              <w:pStyle w:val="naisc"/>
              <w:spacing w:before="0" w:after="0"/>
            </w:pPr>
            <w:r w:rsidRPr="00192B24">
              <w:t>1</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B" w14:textId="77777777" w:rsidR="00134188" w:rsidRPr="00192B24" w:rsidRDefault="00F34AAB" w:rsidP="000E4C18">
            <w:pPr>
              <w:pStyle w:val="naisc"/>
              <w:spacing w:before="0" w:after="0"/>
              <w:ind w:firstLine="720"/>
            </w:pPr>
            <w:r w:rsidRPr="00192B24">
              <w:t>2</w:t>
            </w:r>
          </w:p>
        </w:tc>
        <w:tc>
          <w:tcPr>
            <w:tcW w:w="4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C" w14:textId="77777777" w:rsidR="00134188" w:rsidRPr="00192B24" w:rsidRDefault="003B71E0" w:rsidP="003B71E0">
            <w:pPr>
              <w:pStyle w:val="naisc"/>
              <w:spacing w:before="0" w:after="0"/>
              <w:ind w:firstLine="720"/>
            </w:pPr>
            <w:r w:rsidRPr="00192B24">
              <w:t>3</w:t>
            </w:r>
          </w:p>
        </w:tc>
        <w:tc>
          <w:tcPr>
            <w:tcW w:w="32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8B1BD" w14:textId="77777777" w:rsidR="00134188" w:rsidRPr="00192B24" w:rsidRDefault="003B71E0" w:rsidP="009E31C1">
            <w:pPr>
              <w:pStyle w:val="naisc"/>
              <w:spacing w:before="0" w:after="0"/>
              <w:ind w:firstLine="21"/>
            </w:pPr>
            <w:r w:rsidRPr="00192B24">
              <w:t>4</w:t>
            </w:r>
          </w:p>
        </w:tc>
        <w:tc>
          <w:tcPr>
            <w:tcW w:w="3260" w:type="dxa"/>
            <w:tcBorders>
              <w:top w:val="single" w:sz="4" w:space="0" w:color="auto"/>
              <w:left w:val="single" w:sz="4" w:space="0" w:color="auto"/>
              <w:bottom w:val="single" w:sz="4" w:space="0" w:color="auto"/>
            </w:tcBorders>
          </w:tcPr>
          <w:p w14:paraId="6FF8B1BE" w14:textId="77777777" w:rsidR="00134188" w:rsidRPr="00192B24" w:rsidRDefault="003B71E0" w:rsidP="003B71E0">
            <w:pPr>
              <w:jc w:val="center"/>
            </w:pPr>
            <w:r w:rsidRPr="00192B24">
              <w:t>5</w:t>
            </w:r>
          </w:p>
        </w:tc>
      </w:tr>
      <w:tr w:rsidR="00134188" w:rsidRPr="00192B24" w14:paraId="6FF8B1CE" w14:textId="77777777" w:rsidTr="754FF123">
        <w:tc>
          <w:tcPr>
            <w:tcW w:w="1135" w:type="dxa"/>
            <w:tcBorders>
              <w:left w:val="single" w:sz="6" w:space="0" w:color="000000" w:themeColor="text1"/>
              <w:bottom w:val="single" w:sz="4" w:space="0" w:color="auto"/>
              <w:right w:val="single" w:sz="6" w:space="0" w:color="000000" w:themeColor="text1"/>
            </w:tcBorders>
          </w:tcPr>
          <w:p w14:paraId="6FF8B1C0" w14:textId="77777777" w:rsidR="00134188" w:rsidRPr="00192B24" w:rsidRDefault="000E4C18" w:rsidP="00192B24">
            <w:pPr>
              <w:pStyle w:val="naisc"/>
              <w:spacing w:before="0"/>
              <w:ind w:right="23" w:firstLine="34"/>
            </w:pPr>
            <w:r w:rsidRPr="00192B24">
              <w:t>1.</w:t>
            </w:r>
          </w:p>
        </w:tc>
        <w:tc>
          <w:tcPr>
            <w:tcW w:w="3260" w:type="dxa"/>
            <w:tcBorders>
              <w:left w:val="single" w:sz="6" w:space="0" w:color="000000" w:themeColor="text1"/>
              <w:bottom w:val="single" w:sz="4" w:space="0" w:color="auto"/>
              <w:right w:val="single" w:sz="6" w:space="0" w:color="000000" w:themeColor="text1"/>
            </w:tcBorders>
            <w:shd w:val="clear" w:color="auto" w:fill="auto"/>
          </w:tcPr>
          <w:p w14:paraId="75E82590" w14:textId="77777777" w:rsidR="004C5310" w:rsidRDefault="004C5310" w:rsidP="004C5310">
            <w:pPr>
              <w:jc w:val="both"/>
            </w:pPr>
            <w:r>
              <w:t xml:space="preserve">4. Finanšu nodrošinājuma apmēru katram </w:t>
            </w:r>
            <w:r w:rsidRPr="00723A44">
              <w:t>augstas radioaktivitātes slēgt</w:t>
            </w:r>
            <w:r>
              <w:t>am</w:t>
            </w:r>
            <w:r w:rsidRPr="00723A44">
              <w:t xml:space="preserve"> </w:t>
            </w:r>
            <w:r>
              <w:t xml:space="preserve">jonizējošā </w:t>
            </w:r>
            <w:r w:rsidRPr="00723A44">
              <w:t>starojuma avot</w:t>
            </w:r>
            <w:r>
              <w:t>am aprēķina pēc šādas formulas:</w:t>
            </w:r>
          </w:p>
          <w:p w14:paraId="65F603B7" w14:textId="77777777" w:rsidR="004C5310" w:rsidRPr="00176BEF" w:rsidRDefault="004C5310" w:rsidP="004C5310">
            <w:pPr>
              <w:shd w:val="clear" w:color="auto" w:fill="FFFFFF" w:themeFill="background1"/>
              <w:ind w:left="48" w:right="73"/>
              <w:jc w:val="both"/>
              <w:rPr>
                <w:rFonts w:ascii="Calibri" w:hAnsi="Calibri" w:cs="Calibri"/>
                <w:color w:val="000000"/>
                <w:sz w:val="22"/>
              </w:rPr>
            </w:pPr>
            <w:r>
              <w:rPr>
                <w:color w:val="000000" w:themeColor="text1"/>
              </w:rPr>
              <w:t>A</w:t>
            </w:r>
            <w:r w:rsidRPr="6E6CEDF2">
              <w:rPr>
                <w:color w:val="000000" w:themeColor="text1"/>
              </w:rPr>
              <w:t xml:space="preserve"> + B, kur</w:t>
            </w:r>
          </w:p>
          <w:p w14:paraId="29F96DCE" w14:textId="297331C8" w:rsidR="004C5310" w:rsidRPr="00176BEF" w:rsidRDefault="004C5310" w:rsidP="004C5310">
            <w:pPr>
              <w:shd w:val="clear" w:color="auto" w:fill="FFFFFF" w:themeFill="background1"/>
              <w:ind w:left="48" w:right="73"/>
              <w:jc w:val="both"/>
              <w:rPr>
                <w:rFonts w:ascii="Calibri" w:hAnsi="Calibri" w:cs="Calibri"/>
                <w:color w:val="000000"/>
                <w:sz w:val="22"/>
              </w:rPr>
            </w:pPr>
            <w:r w:rsidRPr="7696CD66">
              <w:rPr>
                <w:color w:val="000000" w:themeColor="text1"/>
              </w:rPr>
              <w:t xml:space="preserve">A – </w:t>
            </w:r>
            <w:r w:rsidRPr="7696CD66">
              <w:t xml:space="preserve">augstas radioaktivitātes slēgta jonizējošā starojuma </w:t>
            </w:r>
            <w:r w:rsidRPr="7696CD66">
              <w:rPr>
                <w:color w:val="000000" w:themeColor="text1"/>
              </w:rPr>
              <w:t xml:space="preserve">avota transportēšanas izmaksas </w:t>
            </w:r>
            <w:r w:rsidRPr="002B7CE3">
              <w:rPr>
                <w:color w:val="000000"/>
                <w:szCs w:val="28"/>
              </w:rPr>
              <w:t>saskaņā ar valsts sabiedrības ar ierobežotu atbildību “Latvijas Vides, ģeoloģijas un meteoroloģijas centrs” maksas pakalpojumu cenrādi</w:t>
            </w:r>
            <w:r w:rsidRPr="002B7CE3">
              <w:rPr>
                <w:color w:val="000000" w:themeColor="text1"/>
              </w:rPr>
              <w:t>;</w:t>
            </w:r>
          </w:p>
          <w:p w14:paraId="6FF8B1C1" w14:textId="622A616E" w:rsidR="00134188" w:rsidRPr="00192B24" w:rsidRDefault="004C5310" w:rsidP="004C5310">
            <w:pPr>
              <w:pStyle w:val="naisc"/>
              <w:spacing w:before="0"/>
              <w:jc w:val="both"/>
            </w:pPr>
            <w:r w:rsidRPr="594275BA">
              <w:rPr>
                <w:color w:val="000000" w:themeColor="text1"/>
              </w:rPr>
              <w:t xml:space="preserve">B – izmaksas, kas saistītas ar </w:t>
            </w:r>
            <w:r w:rsidRPr="594275BA">
              <w:t>augstas radioaktivitātes slēgta jonizējošā starojuma avota</w:t>
            </w:r>
            <w:r w:rsidRPr="594275BA">
              <w:rPr>
                <w:color w:val="000000" w:themeColor="text1"/>
              </w:rPr>
              <w:t xml:space="preserve"> </w:t>
            </w:r>
            <w:proofErr w:type="spellStart"/>
            <w:r w:rsidRPr="594275BA">
              <w:rPr>
                <w:color w:val="000000" w:themeColor="text1"/>
              </w:rPr>
              <w:t>transportdokumentu</w:t>
            </w:r>
            <w:proofErr w:type="spellEnd"/>
            <w:r w:rsidRPr="594275BA">
              <w:rPr>
                <w:color w:val="000000" w:themeColor="text1"/>
              </w:rPr>
              <w:t xml:space="preserve"> sagatavošanu, iepakošanu, marķēšanu, radioaktivitātes mērījumu veikšanu un radioaktīvo atkritumu uzglabāšanu </w:t>
            </w:r>
            <w:r w:rsidRPr="002B7CE3">
              <w:rPr>
                <w:color w:val="000000" w:themeColor="text1"/>
              </w:rPr>
              <w:t xml:space="preserve">saskaņā ar valsts sabiedrības ar ierobežotu atbildību “Latvijas Vides, </w:t>
            </w:r>
            <w:r w:rsidRPr="002B7CE3">
              <w:rPr>
                <w:color w:val="000000" w:themeColor="text1"/>
              </w:rPr>
              <w:lastRenderedPageBreak/>
              <w:t>ģeoloģijas un meteoroloģijas centrs” maksas pakalpojumu cenrādi.</w:t>
            </w:r>
          </w:p>
        </w:tc>
        <w:tc>
          <w:tcPr>
            <w:tcW w:w="4278" w:type="dxa"/>
            <w:tcBorders>
              <w:left w:val="single" w:sz="6" w:space="0" w:color="000000" w:themeColor="text1"/>
              <w:bottom w:val="single" w:sz="4" w:space="0" w:color="auto"/>
              <w:right w:val="single" w:sz="6" w:space="0" w:color="000000" w:themeColor="text1"/>
            </w:tcBorders>
            <w:shd w:val="clear" w:color="auto" w:fill="auto"/>
          </w:tcPr>
          <w:p w14:paraId="21622A77" w14:textId="32745C6B" w:rsidR="00134188" w:rsidRPr="00F30750" w:rsidRDefault="00BA2B0B" w:rsidP="00F30750">
            <w:pPr>
              <w:pStyle w:val="naisc"/>
              <w:spacing w:before="0"/>
              <w:ind w:left="33" w:hanging="5"/>
              <w:rPr>
                <w:b/>
              </w:rPr>
            </w:pPr>
            <w:r w:rsidRPr="00F30750">
              <w:rPr>
                <w:b/>
              </w:rPr>
              <w:lastRenderedPageBreak/>
              <w:t xml:space="preserve">Tieslietu </w:t>
            </w:r>
            <w:r w:rsidR="00A57C34" w:rsidRPr="00F30750">
              <w:rPr>
                <w:b/>
              </w:rPr>
              <w:t>ministrija</w:t>
            </w:r>
          </w:p>
          <w:p w14:paraId="6FF8B1C4" w14:textId="36A588C9" w:rsidR="00A57C34" w:rsidRPr="00F30750" w:rsidRDefault="00F30750" w:rsidP="00F30750">
            <w:pPr>
              <w:jc w:val="both"/>
            </w:pPr>
            <w:r w:rsidRPr="00F30750">
              <w:t xml:space="preserve">1. Noteikumu projekta 4. punktā ietvertas atsauces uz valsts sabiedrības ar ierobežotu atbildību "Latvijas Vides, ģeoloģijas un </w:t>
            </w:r>
            <w:r w:rsidRPr="00C32969">
              <w:t>meteoroloģijas centrs</w:t>
            </w:r>
            <w:bookmarkStart w:id="0" w:name="_Hlk71213192"/>
            <w:r w:rsidRPr="00C32969">
              <w:t>"</w:t>
            </w:r>
            <w:bookmarkEnd w:id="0"/>
            <w:r w:rsidRPr="00C32969">
              <w:t xml:space="preserve"> maksas pakalpojumu cenrādi. Saistībā ar minēto lūdzam sniegt pamatotu skaidrojumu par minētā cenrāža juridisko statusu un pieejamību, tai skaitā, norādot kur attiecīgais cenrādis ir ietverts. Ja minētais cenrādis ietverts ārējā normat</w:t>
            </w:r>
            <w:r w:rsidRPr="00EC6A46">
              <w:t>īvā tiesību aktā, lūdzam noteikumu projektā izdarīt atbilstošu atsauci uz normatīviem aktiem noteiktā jomā saskaņā ar Ministru kabineta 2009. gada 3. februāra noteikumu Nr. 108 "Normatīvo aktu projektu sagatavošanas noteikumi" 137. punktu.</w:t>
            </w:r>
          </w:p>
        </w:tc>
        <w:tc>
          <w:tcPr>
            <w:tcW w:w="3235" w:type="dxa"/>
            <w:tcBorders>
              <w:left w:val="single" w:sz="6" w:space="0" w:color="000000" w:themeColor="text1"/>
              <w:bottom w:val="single" w:sz="4" w:space="0" w:color="auto"/>
              <w:right w:val="single" w:sz="6" w:space="0" w:color="000000" w:themeColor="text1"/>
            </w:tcBorders>
            <w:shd w:val="clear" w:color="auto" w:fill="auto"/>
          </w:tcPr>
          <w:p w14:paraId="55F61E81" w14:textId="77777777" w:rsidR="00E51B4B" w:rsidRDefault="009642E9" w:rsidP="00B11426">
            <w:pPr>
              <w:pStyle w:val="naisc"/>
              <w:spacing w:before="0"/>
              <w:rPr>
                <w:b/>
              </w:rPr>
            </w:pPr>
            <w:r>
              <w:rPr>
                <w:b/>
              </w:rPr>
              <w:t>Ņemts vērā</w:t>
            </w:r>
          </w:p>
          <w:p w14:paraId="2E051E93" w14:textId="3AC91916" w:rsidR="00AD3A4F" w:rsidRDefault="00ED65E3" w:rsidP="00ED65E3">
            <w:pPr>
              <w:pStyle w:val="naisc"/>
              <w:spacing w:before="0"/>
              <w:jc w:val="both"/>
            </w:pPr>
            <w:r>
              <w:t xml:space="preserve">Atbilstoši Tieslietu ministrijas iebildumam, </w:t>
            </w:r>
            <w:r w:rsidR="002B7CE3">
              <w:t xml:space="preserve">VARAM sniedz </w:t>
            </w:r>
            <w:r>
              <w:t>skaidroj</w:t>
            </w:r>
            <w:r w:rsidR="002B7CE3">
              <w:t>umu</w:t>
            </w:r>
            <w:r>
              <w:t xml:space="preserve">, ka </w:t>
            </w:r>
            <w:r w:rsidRPr="7696CD66">
              <w:t xml:space="preserve">augstas radioaktivitātes slēgta jonizējošā starojuma </w:t>
            </w:r>
            <w:r w:rsidRPr="7696CD66">
              <w:rPr>
                <w:color w:val="000000" w:themeColor="text1"/>
              </w:rPr>
              <w:t>avota transportēšanas izmaksas</w:t>
            </w:r>
            <w:r>
              <w:t xml:space="preserve">, kā arī </w:t>
            </w:r>
            <w:r w:rsidRPr="594275BA">
              <w:rPr>
                <w:color w:val="000000" w:themeColor="text1"/>
              </w:rPr>
              <w:t xml:space="preserve">izmaksas, kas saistītas ar </w:t>
            </w:r>
            <w:r w:rsidRPr="594275BA">
              <w:t>augstas radioaktivitātes slēgta jonizējošā starojuma avota</w:t>
            </w:r>
            <w:r w:rsidRPr="594275BA">
              <w:rPr>
                <w:color w:val="000000" w:themeColor="text1"/>
              </w:rPr>
              <w:t xml:space="preserve"> </w:t>
            </w:r>
            <w:proofErr w:type="spellStart"/>
            <w:r w:rsidRPr="594275BA">
              <w:rPr>
                <w:color w:val="000000" w:themeColor="text1"/>
              </w:rPr>
              <w:t>transportdokumentu</w:t>
            </w:r>
            <w:proofErr w:type="spellEnd"/>
            <w:r w:rsidRPr="594275BA">
              <w:rPr>
                <w:color w:val="000000" w:themeColor="text1"/>
              </w:rPr>
              <w:t xml:space="preserve"> sagatavošanu, iepakošanu, marķēšanu, radioaktivitātes mērījumu veikšanu un radioaktīvo atkritumu uzglabāšanu</w:t>
            </w:r>
            <w:r>
              <w:rPr>
                <w:color w:val="000000" w:themeColor="text1"/>
              </w:rPr>
              <w:t>, noteiktas saskaņā ar</w:t>
            </w:r>
            <w:r>
              <w:t xml:space="preserve"> </w:t>
            </w:r>
            <w:r w:rsidRPr="00B11426">
              <w:rPr>
                <w:color w:val="000000" w:themeColor="text1"/>
              </w:rPr>
              <w:t>valsts sabiedrības ar ierobežotu atbildību “Latvijas Vides, ģeoloģijas un meteoroloģijas centrs”</w:t>
            </w:r>
            <w:r w:rsidR="00B11426" w:rsidRPr="00B11426">
              <w:rPr>
                <w:color w:val="000000" w:themeColor="text1"/>
              </w:rPr>
              <w:t xml:space="preserve"> (turpmāk – LVĢMC)</w:t>
            </w:r>
            <w:r w:rsidRPr="00B11426">
              <w:rPr>
                <w:color w:val="000000" w:themeColor="text1"/>
              </w:rPr>
              <w:t xml:space="preserve"> maksas pakalpojumu cenrādi (</w:t>
            </w:r>
            <w:r w:rsidRPr="00C32969">
              <w:rPr>
                <w:color w:val="000000" w:themeColor="text1"/>
              </w:rPr>
              <w:t>turpmāk – cenrādis).</w:t>
            </w:r>
            <w:r w:rsidRPr="00C32969">
              <w:t xml:space="preserve"> C</w:t>
            </w:r>
            <w:r w:rsidR="00AD3A4F" w:rsidRPr="00C32969">
              <w:t xml:space="preserve">enrādis </w:t>
            </w:r>
            <w:r w:rsidRPr="00C32969">
              <w:t xml:space="preserve">pēc savas būtības ir </w:t>
            </w:r>
            <w:r w:rsidR="00B11426" w:rsidRPr="00C32969">
              <w:rPr>
                <w:color w:val="000000" w:themeColor="text1"/>
              </w:rPr>
              <w:t xml:space="preserve">LVĢMC iekšējs </w:t>
            </w:r>
            <w:r w:rsidR="00313995" w:rsidRPr="00C32969">
              <w:rPr>
                <w:color w:val="000000" w:themeColor="text1"/>
              </w:rPr>
              <w:t>dokuments</w:t>
            </w:r>
            <w:r w:rsidR="00B11426" w:rsidRPr="00C32969">
              <w:rPr>
                <w:color w:val="000000" w:themeColor="text1"/>
              </w:rPr>
              <w:t>, kurā ietvertas</w:t>
            </w:r>
            <w:r w:rsidR="00B11426" w:rsidRPr="00B11426">
              <w:rPr>
                <w:color w:val="000000" w:themeColor="text1"/>
              </w:rPr>
              <w:t xml:space="preserve"> pakalpojumu cenas un, kas </w:t>
            </w:r>
            <w:r w:rsidR="00AD3A4F" w:rsidRPr="00B11426">
              <w:t>tiek</w:t>
            </w:r>
            <w:r w:rsidR="00AD3A4F">
              <w:t xml:space="preserve"> </w:t>
            </w:r>
            <w:r w:rsidR="00AD3A4F">
              <w:lastRenderedPageBreak/>
              <w:t>apstiprināts ar LVĢM</w:t>
            </w:r>
            <w:r>
              <w:t xml:space="preserve"> valdes lēmumu</w:t>
            </w:r>
            <w:r w:rsidR="00AD3A4F">
              <w:t>.</w:t>
            </w:r>
            <w:r>
              <w:t xml:space="preserve"> </w:t>
            </w:r>
            <w:r w:rsidR="00F80ABB">
              <w:t>Vienlaikus norādām, ka c</w:t>
            </w:r>
            <w:r w:rsidR="00B11426">
              <w:t>enrādis ir publiski pieejams LVĢMC tīmekļa vietnē, sadaļā pakalpojumi.</w:t>
            </w:r>
          </w:p>
          <w:p w14:paraId="6FF8B1CC" w14:textId="6900D0C6" w:rsidR="00B11426" w:rsidRPr="00732190" w:rsidRDefault="00B11426" w:rsidP="00ED65E3">
            <w:pPr>
              <w:pStyle w:val="naisc"/>
              <w:spacing w:before="0"/>
              <w:jc w:val="both"/>
            </w:pPr>
            <w:r>
              <w:t>Ievērojot Tieslietu ministrija</w:t>
            </w:r>
            <w:r w:rsidR="00085CE1">
              <w:t>s</w:t>
            </w:r>
            <w:r>
              <w:t xml:space="preserve"> iebildumu precizēts noteikumu projekts, no tā dzēšot atsauci uz LVĢMC cenrādi, kā arī papildināta anotācija ar skaidrojumu par cenrāža juridisko statusu un pieejamību sabiedrībai.</w:t>
            </w:r>
          </w:p>
        </w:tc>
        <w:tc>
          <w:tcPr>
            <w:tcW w:w="3260" w:type="dxa"/>
            <w:tcBorders>
              <w:top w:val="single" w:sz="4" w:space="0" w:color="auto"/>
              <w:left w:val="single" w:sz="4" w:space="0" w:color="auto"/>
              <w:bottom w:val="single" w:sz="4" w:space="0" w:color="auto"/>
            </w:tcBorders>
            <w:shd w:val="clear" w:color="auto" w:fill="auto"/>
          </w:tcPr>
          <w:p w14:paraId="0BE0826B" w14:textId="77777777" w:rsidR="00D732A7" w:rsidRDefault="00D732A7" w:rsidP="00D732A7">
            <w:pPr>
              <w:jc w:val="both"/>
            </w:pPr>
            <w:r>
              <w:lastRenderedPageBreak/>
              <w:t xml:space="preserve">4. Finanšu nodrošinājuma apmēru katram </w:t>
            </w:r>
            <w:r w:rsidRPr="00723A44">
              <w:t>augstas radioaktivitātes slēgt</w:t>
            </w:r>
            <w:r>
              <w:t>am</w:t>
            </w:r>
            <w:r w:rsidRPr="00723A44">
              <w:t xml:space="preserve"> </w:t>
            </w:r>
            <w:r>
              <w:t xml:space="preserve">jonizējošā </w:t>
            </w:r>
            <w:r w:rsidRPr="00723A44">
              <w:t>starojuma avot</w:t>
            </w:r>
            <w:r>
              <w:t>am aprēķina pēc šādas formulas:</w:t>
            </w:r>
          </w:p>
          <w:p w14:paraId="3EF7EAA9" w14:textId="77777777" w:rsidR="00D732A7" w:rsidRPr="00176BEF" w:rsidRDefault="00D732A7" w:rsidP="00D732A7">
            <w:pPr>
              <w:shd w:val="clear" w:color="auto" w:fill="FFFFFF" w:themeFill="background1"/>
              <w:ind w:left="48" w:right="73"/>
              <w:jc w:val="center"/>
              <w:rPr>
                <w:rFonts w:ascii="Calibri" w:hAnsi="Calibri" w:cs="Calibri"/>
                <w:color w:val="000000"/>
                <w:sz w:val="22"/>
              </w:rPr>
            </w:pPr>
            <w:r>
              <w:rPr>
                <w:color w:val="000000" w:themeColor="text1"/>
              </w:rPr>
              <w:t>A</w:t>
            </w:r>
            <w:r w:rsidRPr="6E6CEDF2">
              <w:rPr>
                <w:color w:val="000000" w:themeColor="text1"/>
              </w:rPr>
              <w:t xml:space="preserve"> + B, kur</w:t>
            </w:r>
          </w:p>
          <w:p w14:paraId="47F21A2E" w14:textId="77777777" w:rsidR="00D732A7" w:rsidRPr="00176BEF" w:rsidRDefault="00D732A7" w:rsidP="00D732A7">
            <w:pPr>
              <w:shd w:val="clear" w:color="auto" w:fill="FFFFFF" w:themeFill="background1"/>
              <w:ind w:left="48" w:right="73"/>
              <w:jc w:val="both"/>
              <w:rPr>
                <w:rFonts w:ascii="Calibri" w:hAnsi="Calibri" w:cs="Calibri"/>
                <w:color w:val="000000"/>
                <w:sz w:val="22"/>
              </w:rPr>
            </w:pPr>
            <w:r w:rsidRPr="7696CD66">
              <w:rPr>
                <w:color w:val="000000" w:themeColor="text1"/>
              </w:rPr>
              <w:t xml:space="preserve">A – </w:t>
            </w:r>
            <w:r w:rsidRPr="000131CC">
              <w:rPr>
                <w:b/>
              </w:rPr>
              <w:t xml:space="preserve">augstas radioaktivitātes slēgta jonizējošā starojuma </w:t>
            </w:r>
            <w:r w:rsidRPr="000131CC">
              <w:rPr>
                <w:b/>
                <w:color w:val="000000" w:themeColor="text1"/>
              </w:rPr>
              <w:t>avota transportēšanas izmaksas</w:t>
            </w:r>
            <w:r w:rsidRPr="7696CD66">
              <w:rPr>
                <w:color w:val="000000" w:themeColor="text1"/>
              </w:rPr>
              <w:t>;</w:t>
            </w:r>
          </w:p>
          <w:p w14:paraId="2DE326D0" w14:textId="2785E398" w:rsidR="00D732A7" w:rsidRDefault="00D732A7" w:rsidP="00D732A7">
            <w:pPr>
              <w:shd w:val="clear" w:color="auto" w:fill="FFFFFF" w:themeFill="background1"/>
              <w:ind w:left="48" w:right="73"/>
              <w:jc w:val="both"/>
              <w:rPr>
                <w:color w:val="000000"/>
              </w:rPr>
            </w:pPr>
            <w:r w:rsidRPr="594275BA">
              <w:rPr>
                <w:color w:val="000000" w:themeColor="text1"/>
              </w:rPr>
              <w:t xml:space="preserve">B – </w:t>
            </w:r>
            <w:r w:rsidRPr="000131CC">
              <w:rPr>
                <w:b/>
                <w:color w:val="000000" w:themeColor="text1"/>
              </w:rPr>
              <w:t xml:space="preserve">izmaksas, kas saistītas ar </w:t>
            </w:r>
            <w:r w:rsidRPr="000131CC">
              <w:rPr>
                <w:b/>
              </w:rPr>
              <w:t>augstas radioaktivitātes slēgta jonizējošā starojuma avota</w:t>
            </w:r>
            <w:r w:rsidRPr="000131CC">
              <w:rPr>
                <w:b/>
                <w:color w:val="000000" w:themeColor="text1"/>
              </w:rPr>
              <w:t xml:space="preserve"> </w:t>
            </w:r>
            <w:proofErr w:type="spellStart"/>
            <w:r w:rsidRPr="000131CC">
              <w:rPr>
                <w:b/>
                <w:color w:val="000000" w:themeColor="text1"/>
              </w:rPr>
              <w:t>transportdokumentu</w:t>
            </w:r>
            <w:proofErr w:type="spellEnd"/>
            <w:r w:rsidRPr="000131CC">
              <w:rPr>
                <w:b/>
                <w:color w:val="000000" w:themeColor="text1"/>
              </w:rPr>
              <w:t xml:space="preserve"> sagatavošanu, iepakošanu, marķēšanu, radioaktivitātes mērījumu veikšanu un radioaktīvo atkritumu uzglabāšanu</w:t>
            </w:r>
            <w:r w:rsidR="000131CC">
              <w:rPr>
                <w:color w:val="000000" w:themeColor="text1"/>
              </w:rPr>
              <w:t>.</w:t>
            </w:r>
          </w:p>
          <w:p w14:paraId="6FF8B1CD" w14:textId="796FB21A" w:rsidR="00BD5E49" w:rsidRPr="00467DCE" w:rsidRDefault="00BD5E49" w:rsidP="00467DCE">
            <w:pPr>
              <w:jc w:val="both"/>
            </w:pPr>
          </w:p>
        </w:tc>
      </w:tr>
      <w:tr w:rsidR="00101B27" w:rsidRPr="00192B24" w14:paraId="6FF8B1E6" w14:textId="77777777" w:rsidTr="754FF123">
        <w:tc>
          <w:tcPr>
            <w:tcW w:w="1135" w:type="dxa"/>
            <w:tcBorders>
              <w:left w:val="single" w:sz="6" w:space="0" w:color="000000" w:themeColor="text1"/>
              <w:bottom w:val="single" w:sz="4" w:space="0" w:color="auto"/>
              <w:right w:val="single" w:sz="6" w:space="0" w:color="000000" w:themeColor="text1"/>
            </w:tcBorders>
          </w:tcPr>
          <w:p w14:paraId="6FF8B1DC" w14:textId="448F6689" w:rsidR="00101B27" w:rsidRPr="00192B24" w:rsidRDefault="00871FF3" w:rsidP="00192B24">
            <w:pPr>
              <w:pStyle w:val="naisc"/>
              <w:spacing w:before="0"/>
            </w:pPr>
            <w:r>
              <w:t>2</w:t>
            </w:r>
            <w:r w:rsidR="000E4C18">
              <w:t>.</w:t>
            </w:r>
          </w:p>
        </w:tc>
        <w:tc>
          <w:tcPr>
            <w:tcW w:w="3260" w:type="dxa"/>
            <w:tcBorders>
              <w:left w:val="single" w:sz="6" w:space="0" w:color="000000" w:themeColor="text1"/>
              <w:bottom w:val="single" w:sz="4" w:space="0" w:color="auto"/>
              <w:right w:val="single" w:sz="6" w:space="0" w:color="000000" w:themeColor="text1"/>
            </w:tcBorders>
          </w:tcPr>
          <w:p w14:paraId="095E10CA" w14:textId="77777777" w:rsidR="004C5310" w:rsidRDefault="004C5310" w:rsidP="004C5310">
            <w:pPr>
              <w:shd w:val="clear" w:color="auto" w:fill="FFFFFF" w:themeFill="background1"/>
              <w:ind w:left="48" w:right="73"/>
              <w:jc w:val="both"/>
              <w:rPr>
                <w:color w:val="000000"/>
              </w:rPr>
            </w:pPr>
            <w:r>
              <w:rPr>
                <w:color w:val="000000" w:themeColor="text1"/>
              </w:rPr>
              <w:t>8</w:t>
            </w:r>
            <w:r w:rsidRPr="5E14DE36">
              <w:rPr>
                <w:color w:val="000000" w:themeColor="text1"/>
              </w:rPr>
              <w:t>. Centrs pieņem lēmumu par finanšu nodrošinājuma izmaks</w:t>
            </w:r>
            <w:r>
              <w:rPr>
                <w:color w:val="000000" w:themeColor="text1"/>
              </w:rPr>
              <w:t xml:space="preserve">as pieprasīšanu, </w:t>
            </w:r>
            <w:r w:rsidRPr="5E14DE36">
              <w:rPr>
                <w:color w:val="000000" w:themeColor="text1"/>
              </w:rPr>
              <w:t>nosak</w:t>
            </w:r>
            <w:r>
              <w:rPr>
                <w:color w:val="000000" w:themeColor="text1"/>
              </w:rPr>
              <w:t>ot</w:t>
            </w:r>
            <w:r w:rsidRPr="5E14DE36">
              <w:rPr>
                <w:color w:val="000000" w:themeColor="text1"/>
              </w:rPr>
              <w:t xml:space="preserve"> 30</w:t>
            </w:r>
            <w:r>
              <w:rPr>
                <w:color w:val="000000" w:themeColor="text1"/>
              </w:rPr>
              <w:t> </w:t>
            </w:r>
            <w:r w:rsidRPr="5E14DE36">
              <w:rPr>
                <w:color w:val="000000" w:themeColor="text1"/>
              </w:rPr>
              <w:t>dienu termiņu no lēmuma pieņemšanas dienas</w:t>
            </w:r>
            <w:r>
              <w:rPr>
                <w:color w:val="000000" w:themeColor="text1"/>
              </w:rPr>
              <w:t xml:space="preserve"> operatora </w:t>
            </w:r>
            <w:r w:rsidRPr="5E14DE36">
              <w:rPr>
                <w:color w:val="000000" w:themeColor="text1"/>
              </w:rPr>
              <w:t>saistību labprātīgai izpildei.</w:t>
            </w:r>
          </w:p>
          <w:p w14:paraId="78B6C316" w14:textId="77777777" w:rsidR="004C5310" w:rsidRDefault="004C5310" w:rsidP="004C5310">
            <w:pPr>
              <w:shd w:val="clear" w:color="auto" w:fill="FFFFFF"/>
              <w:ind w:left="48" w:right="73" w:firstLine="672"/>
              <w:jc w:val="both"/>
              <w:rPr>
                <w:color w:val="000000"/>
                <w:szCs w:val="28"/>
              </w:rPr>
            </w:pPr>
          </w:p>
          <w:p w14:paraId="16671B8E" w14:textId="77777777" w:rsidR="004C5310" w:rsidRDefault="004C5310" w:rsidP="004C5310">
            <w:pPr>
              <w:shd w:val="clear" w:color="auto" w:fill="FFFFFF"/>
              <w:ind w:left="48" w:right="73"/>
              <w:jc w:val="both"/>
              <w:rPr>
                <w:color w:val="000000"/>
                <w:szCs w:val="28"/>
              </w:rPr>
            </w:pPr>
            <w:r>
              <w:rPr>
                <w:color w:val="000000"/>
                <w:szCs w:val="28"/>
              </w:rPr>
              <w:t>9. J</w:t>
            </w:r>
            <w:r w:rsidRPr="00AB4788">
              <w:rPr>
                <w:color w:val="000000"/>
                <w:szCs w:val="28"/>
              </w:rPr>
              <w:t xml:space="preserve">a 30 dienu laikā no šo noteikumu </w:t>
            </w:r>
            <w:r>
              <w:rPr>
                <w:color w:val="000000"/>
                <w:szCs w:val="28"/>
              </w:rPr>
              <w:t>8</w:t>
            </w:r>
            <w:r w:rsidRPr="00AB4788">
              <w:rPr>
                <w:color w:val="000000"/>
                <w:szCs w:val="28"/>
              </w:rPr>
              <w:t xml:space="preserve">. punktā minētā lēmuma paziņošanas </w:t>
            </w:r>
            <w:r>
              <w:rPr>
                <w:color w:val="000000"/>
                <w:szCs w:val="28"/>
              </w:rPr>
              <w:t>operators</w:t>
            </w:r>
            <w:r w:rsidRPr="00AB4788">
              <w:rPr>
                <w:color w:val="000000"/>
                <w:szCs w:val="28"/>
              </w:rPr>
              <w:t xml:space="preserve"> nav izpildījis saistības, </w:t>
            </w:r>
            <w:r>
              <w:rPr>
                <w:color w:val="000000"/>
                <w:szCs w:val="28"/>
              </w:rPr>
              <w:t>centrs</w:t>
            </w:r>
            <w:r w:rsidRPr="00AB4788">
              <w:rPr>
                <w:color w:val="000000"/>
                <w:szCs w:val="28"/>
              </w:rPr>
              <w:t xml:space="preserve"> pieprasa, lai finanšu nodrošinājuma izsniedzējs 30 dienu laikā no </w:t>
            </w:r>
            <w:r>
              <w:rPr>
                <w:color w:val="000000"/>
                <w:szCs w:val="28"/>
              </w:rPr>
              <w:t>centra</w:t>
            </w:r>
            <w:r w:rsidRPr="00AB4788">
              <w:rPr>
                <w:color w:val="000000"/>
                <w:szCs w:val="28"/>
              </w:rPr>
              <w:t xml:space="preserve"> pieprasījuma saņemšanas izmaksā finanšu nodrošinājumu</w:t>
            </w:r>
            <w:r>
              <w:rPr>
                <w:color w:val="000000"/>
                <w:szCs w:val="28"/>
              </w:rPr>
              <w:t xml:space="preserve">, norādot finanšu nodrošinājuma izmaksas pamatojumu saskaņā </w:t>
            </w:r>
            <w:r>
              <w:rPr>
                <w:color w:val="000000"/>
                <w:szCs w:val="28"/>
              </w:rPr>
              <w:lastRenderedPageBreak/>
              <w:t>ar likumu “Par radiācijas drošību un kodoldrošību”</w:t>
            </w:r>
            <w:r w:rsidRPr="00AB4788">
              <w:rPr>
                <w:color w:val="000000"/>
                <w:szCs w:val="28"/>
              </w:rPr>
              <w:t>.</w:t>
            </w:r>
          </w:p>
          <w:p w14:paraId="0C98D41B" w14:textId="77777777" w:rsidR="004C5310" w:rsidRDefault="004C5310" w:rsidP="004C5310">
            <w:pPr>
              <w:shd w:val="clear" w:color="auto" w:fill="FFFFFF"/>
              <w:ind w:left="48" w:right="73" w:firstLine="672"/>
              <w:jc w:val="both"/>
              <w:rPr>
                <w:color w:val="000000"/>
                <w:szCs w:val="28"/>
              </w:rPr>
            </w:pPr>
          </w:p>
          <w:p w14:paraId="5E0DC827" w14:textId="77777777" w:rsidR="004C5310" w:rsidRDefault="004C5310" w:rsidP="004C5310">
            <w:pPr>
              <w:shd w:val="clear" w:color="auto" w:fill="FFFFFF" w:themeFill="background1"/>
              <w:ind w:left="48" w:right="73"/>
              <w:jc w:val="both"/>
              <w:rPr>
                <w:color w:val="000000" w:themeColor="text1"/>
              </w:rPr>
            </w:pPr>
            <w:r w:rsidRPr="5E14DE36">
              <w:rPr>
                <w:color w:val="000000" w:themeColor="text1"/>
              </w:rPr>
              <w:t>1</w:t>
            </w:r>
            <w:r>
              <w:rPr>
                <w:color w:val="000000" w:themeColor="text1"/>
              </w:rPr>
              <w:t>0</w:t>
            </w:r>
            <w:r w:rsidRPr="5E14DE36">
              <w:rPr>
                <w:color w:val="000000" w:themeColor="text1"/>
              </w:rPr>
              <w:t xml:space="preserve">. Ja </w:t>
            </w:r>
            <w:r>
              <w:rPr>
                <w:color w:val="000000" w:themeColor="text1"/>
              </w:rPr>
              <w:t>c</w:t>
            </w:r>
            <w:r w:rsidRPr="5E14DE36">
              <w:rPr>
                <w:color w:val="000000" w:themeColor="text1"/>
              </w:rPr>
              <w:t>entr</w:t>
            </w:r>
            <w:r>
              <w:rPr>
                <w:color w:val="000000" w:themeColor="text1"/>
              </w:rPr>
              <w:t>s</w:t>
            </w:r>
            <w:r w:rsidRPr="5E14DE36">
              <w:rPr>
                <w:color w:val="000000" w:themeColor="text1"/>
              </w:rPr>
              <w:t xml:space="preserve"> lemj, ka operatora darbības vai bezdarbības dēļ radītās sekas tiešā veidā apdraud vidi vai cilvēku veselību, centrs pieprasa, lai finanšu nodrošinājuma izsniedzējs izmaksā finanšu nodrošinājumu piecu darbdienu laikā, neņemot vērā šo noteikumu 8. punktā minēto kārtību.</w:t>
            </w:r>
          </w:p>
          <w:p w14:paraId="51C470C9" w14:textId="77777777" w:rsidR="004C5310" w:rsidRDefault="004C5310" w:rsidP="004C5310">
            <w:pPr>
              <w:shd w:val="clear" w:color="auto" w:fill="FFFFFF" w:themeFill="background1"/>
              <w:ind w:left="48" w:right="73" w:firstLine="672"/>
              <w:jc w:val="both"/>
              <w:rPr>
                <w:color w:val="000000" w:themeColor="text1"/>
              </w:rPr>
            </w:pPr>
          </w:p>
          <w:p w14:paraId="7827A915" w14:textId="77777777" w:rsidR="004C5310" w:rsidRPr="004E0D7F" w:rsidRDefault="004C5310" w:rsidP="004C5310">
            <w:pPr>
              <w:shd w:val="clear" w:color="auto" w:fill="FFFFFF" w:themeFill="background1"/>
              <w:ind w:left="48" w:right="73"/>
              <w:jc w:val="both"/>
              <w:rPr>
                <w:color w:val="000000" w:themeColor="text1"/>
              </w:rPr>
            </w:pPr>
            <w:r>
              <w:rPr>
                <w:color w:val="000000" w:themeColor="text1"/>
              </w:rPr>
              <w:t xml:space="preserve">11. Ja finanšu nodrošinājums ir </w:t>
            </w:r>
            <w:r w:rsidRPr="00D10FEE">
              <w:rPr>
                <w:color w:val="000000" w:themeColor="text1"/>
              </w:rPr>
              <w:t>apdrošinātāja izsniegta apdrošināšanas polise</w:t>
            </w:r>
            <w:r>
              <w:rPr>
                <w:color w:val="000000" w:themeColor="text1"/>
              </w:rPr>
              <w:t xml:space="preserve">, </w:t>
            </w:r>
            <w:r w:rsidRPr="009A556C">
              <w:rPr>
                <w:color w:val="000000" w:themeColor="text1"/>
              </w:rPr>
              <w:t>apdrošinātājs neapša</w:t>
            </w:r>
            <w:r>
              <w:rPr>
                <w:color w:val="000000" w:themeColor="text1"/>
              </w:rPr>
              <w:t xml:space="preserve">uba šo noteikumu 8. punktā minēto </w:t>
            </w:r>
            <w:r w:rsidRPr="009A556C">
              <w:rPr>
                <w:color w:val="000000" w:themeColor="text1"/>
              </w:rPr>
              <w:t xml:space="preserve">centra </w:t>
            </w:r>
            <w:r>
              <w:rPr>
                <w:color w:val="000000" w:themeColor="text1"/>
              </w:rPr>
              <w:t xml:space="preserve">lēmumu un </w:t>
            </w:r>
            <w:r w:rsidRPr="009A556C">
              <w:rPr>
                <w:color w:val="000000" w:themeColor="text1"/>
              </w:rPr>
              <w:t>veic</w:t>
            </w:r>
            <w:r>
              <w:rPr>
                <w:color w:val="000000" w:themeColor="text1"/>
              </w:rPr>
              <w:t xml:space="preserve"> finanšu nodrošinājuma izmaksu saskaņā ar šiem noteikumiem</w:t>
            </w:r>
            <w:r w:rsidRPr="009A556C">
              <w:rPr>
                <w:color w:val="000000" w:themeColor="text1"/>
              </w:rPr>
              <w:t>.</w:t>
            </w:r>
          </w:p>
          <w:p w14:paraId="6FF8B1DD" w14:textId="56189D79" w:rsidR="00101B27" w:rsidRPr="00192B24" w:rsidRDefault="00101B27" w:rsidP="00192B24">
            <w:pPr>
              <w:pStyle w:val="naisc"/>
              <w:spacing w:before="0"/>
              <w:jc w:val="left"/>
            </w:pPr>
          </w:p>
        </w:tc>
        <w:tc>
          <w:tcPr>
            <w:tcW w:w="4278" w:type="dxa"/>
            <w:tcBorders>
              <w:left w:val="single" w:sz="6" w:space="0" w:color="000000" w:themeColor="text1"/>
              <w:bottom w:val="single" w:sz="4" w:space="0" w:color="auto"/>
              <w:right w:val="single" w:sz="6" w:space="0" w:color="000000" w:themeColor="text1"/>
            </w:tcBorders>
          </w:tcPr>
          <w:p w14:paraId="2409CCA2" w14:textId="320B6AFE" w:rsidR="00192B24" w:rsidRPr="00D16D72" w:rsidRDefault="00FA3F6A" w:rsidP="00FA3F6A">
            <w:pPr>
              <w:pStyle w:val="naisc"/>
              <w:spacing w:before="0"/>
              <w:ind w:left="33" w:hanging="5"/>
              <w:rPr>
                <w:b/>
              </w:rPr>
            </w:pPr>
            <w:r w:rsidRPr="00D16D72">
              <w:rPr>
                <w:b/>
              </w:rPr>
              <w:lastRenderedPageBreak/>
              <w:t>Tieslietu</w:t>
            </w:r>
            <w:r w:rsidR="00192B24" w:rsidRPr="00D16D72">
              <w:rPr>
                <w:b/>
              </w:rPr>
              <w:t xml:space="preserve"> ministrija</w:t>
            </w:r>
          </w:p>
          <w:p w14:paraId="6311418F" w14:textId="77777777" w:rsidR="00FA3F6A" w:rsidRPr="00D16D72" w:rsidRDefault="00FA3F6A" w:rsidP="00FA3F6A">
            <w:pPr>
              <w:jc w:val="both"/>
            </w:pPr>
            <w:r w:rsidRPr="00D16D72">
              <w:t xml:space="preserve">2. Noteikumu projekta 8.–11. paredz tiesisko regulējumu par finanšu nodrošinājuma izmaksas pieprasīšanas un izmaksas kārtību. Saistībā ar minēto </w:t>
            </w:r>
            <w:bookmarkStart w:id="1" w:name="_Hlk72418025"/>
            <w:r w:rsidRPr="00D16D72">
              <w:t xml:space="preserve">lūdzam sniegt pamatotu skaidrojumu par minētā tiesiskā regulējuma atbilstību </w:t>
            </w:r>
            <w:bookmarkStart w:id="2" w:name="_Hlk71356987"/>
            <w:r w:rsidRPr="00D16D72">
              <w:t>likuma "Par radiācijas drošību un kodoldrošību</w:t>
            </w:r>
            <w:bookmarkStart w:id="3" w:name="_Hlk71213634"/>
            <w:r w:rsidRPr="00D16D72">
              <w:t>"</w:t>
            </w:r>
            <w:bookmarkEnd w:id="3"/>
            <w:r w:rsidRPr="00D16D72">
              <w:t xml:space="preserve"> </w:t>
            </w:r>
            <w:bookmarkEnd w:id="2"/>
            <w:r w:rsidRPr="00D16D72">
              <w:t>16.</w:t>
            </w:r>
            <w:r w:rsidRPr="00D16D72">
              <w:rPr>
                <w:vertAlign w:val="superscript"/>
              </w:rPr>
              <w:t>1</w:t>
            </w:r>
            <w:r w:rsidRPr="00D16D72">
              <w:t> panta ceturtajā daļā ietvertajam deleģējumam Ministru kabinetam</w:t>
            </w:r>
            <w:bookmarkEnd w:id="1"/>
            <w:r w:rsidRPr="00D16D72">
              <w:t xml:space="preserve">. Norādām, ka no minētās likuma normas cita starpā izriet, ka Ministru kabinets nosaka kārtību, kādā iesniedz, pagarina un atjauno finanšu nodrošinājumu. Skaidrojam, ka pilnvarojumā minētais vārds "kārtība" pamatā piešķir Ministru kabinetam tiesības noteikumos regulēt attiecīgā jautājuma procesuālo raksturu, proti, </w:t>
            </w:r>
            <w:r w:rsidRPr="00D16D72">
              <w:lastRenderedPageBreak/>
              <w:t>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r w:rsidRPr="00D16D72">
              <w:rPr>
                <w:rStyle w:val="FootnoteReference"/>
              </w:rPr>
              <w:footnoteReference w:id="2"/>
            </w:r>
            <w:r w:rsidRPr="00D16D72">
              <w:t>.</w:t>
            </w:r>
          </w:p>
          <w:p w14:paraId="6FF8B1E0" w14:textId="4159B8B2" w:rsidR="000E4C18" w:rsidRPr="00D16D72" w:rsidRDefault="00FA3F6A" w:rsidP="007A38FB">
            <w:pPr>
              <w:jc w:val="both"/>
            </w:pPr>
            <w:r w:rsidRPr="00D16D72">
              <w:t>Ja atbilstošu skaidrojumu nav iespējams sniegt, lūdzam svītrot noteikumu projekta attiecīgās normas, kuras ir pretrunā likumdevēja pilnvarojumam Ministru kabinetam.</w:t>
            </w:r>
          </w:p>
        </w:tc>
        <w:tc>
          <w:tcPr>
            <w:tcW w:w="3235" w:type="dxa"/>
            <w:tcBorders>
              <w:left w:val="single" w:sz="6" w:space="0" w:color="000000" w:themeColor="text1"/>
              <w:bottom w:val="single" w:sz="4" w:space="0" w:color="auto"/>
              <w:right w:val="single" w:sz="6" w:space="0" w:color="000000" w:themeColor="text1"/>
            </w:tcBorders>
          </w:tcPr>
          <w:p w14:paraId="6222CA2E" w14:textId="77777777" w:rsidR="004704CC" w:rsidRPr="00D16D72" w:rsidRDefault="00212526" w:rsidP="00212526">
            <w:pPr>
              <w:pStyle w:val="naisc"/>
              <w:spacing w:before="0"/>
              <w:rPr>
                <w:b/>
              </w:rPr>
            </w:pPr>
            <w:r w:rsidRPr="00D16D72">
              <w:rPr>
                <w:b/>
              </w:rPr>
              <w:lastRenderedPageBreak/>
              <w:t>Ņemts vērā</w:t>
            </w:r>
          </w:p>
          <w:p w14:paraId="6FF8B1E4" w14:textId="3635F3A0" w:rsidR="00212526" w:rsidRPr="00D16D72" w:rsidRDefault="00212526" w:rsidP="00212526">
            <w:pPr>
              <w:pStyle w:val="naisc"/>
              <w:spacing w:before="0"/>
              <w:jc w:val="both"/>
            </w:pPr>
            <w:r w:rsidRPr="00D16D72">
              <w:t xml:space="preserve">Atbilstoši Tieslietu ministrijas iebildumam </w:t>
            </w:r>
            <w:r w:rsidR="00C32969" w:rsidRPr="00D16D72">
              <w:t>svītrot</w:t>
            </w:r>
            <w:r w:rsidR="00C32969">
              <w:t>i</w:t>
            </w:r>
            <w:r w:rsidR="00C32969" w:rsidRPr="00D16D72">
              <w:t xml:space="preserve"> noteikumu projekta </w:t>
            </w:r>
            <w:r w:rsidR="00C32969">
              <w:t>8.-11.punkts.</w:t>
            </w:r>
          </w:p>
        </w:tc>
        <w:tc>
          <w:tcPr>
            <w:tcW w:w="3260" w:type="dxa"/>
            <w:tcBorders>
              <w:top w:val="single" w:sz="4" w:space="0" w:color="auto"/>
              <w:left w:val="single" w:sz="4" w:space="0" w:color="auto"/>
              <w:bottom w:val="single" w:sz="4" w:space="0" w:color="auto"/>
            </w:tcBorders>
          </w:tcPr>
          <w:p w14:paraId="6FF8B1E5" w14:textId="6492CF5B" w:rsidR="00057B6B" w:rsidRPr="00D16D72" w:rsidRDefault="00C32969" w:rsidP="00E52B1B">
            <w:pPr>
              <w:spacing w:after="75"/>
              <w:jc w:val="both"/>
            </w:pPr>
            <w:r>
              <w:t>N</w:t>
            </w:r>
            <w:r w:rsidRPr="00D16D72">
              <w:t>oteikumu projekt</w:t>
            </w:r>
            <w:r>
              <w:t>s.</w:t>
            </w:r>
          </w:p>
        </w:tc>
      </w:tr>
      <w:tr w:rsidR="00C32969" w:rsidRPr="00192B24" w14:paraId="502CF667" w14:textId="77777777" w:rsidTr="754FF123">
        <w:tc>
          <w:tcPr>
            <w:tcW w:w="1135" w:type="dxa"/>
            <w:tcBorders>
              <w:top w:val="single" w:sz="4" w:space="0" w:color="auto"/>
              <w:left w:val="single" w:sz="4" w:space="0" w:color="auto"/>
              <w:bottom w:val="single" w:sz="4" w:space="0" w:color="auto"/>
              <w:right w:val="single" w:sz="4" w:space="0" w:color="auto"/>
            </w:tcBorders>
          </w:tcPr>
          <w:p w14:paraId="435A0BB2" w14:textId="3672F226" w:rsidR="00C32969" w:rsidRDefault="00C32969" w:rsidP="00C32969">
            <w:pPr>
              <w:pStyle w:val="naisc"/>
              <w:spacing w:before="0"/>
            </w:pPr>
            <w:r>
              <w:t>3.</w:t>
            </w:r>
          </w:p>
        </w:tc>
        <w:tc>
          <w:tcPr>
            <w:tcW w:w="3260" w:type="dxa"/>
            <w:tcBorders>
              <w:top w:val="single" w:sz="4" w:space="0" w:color="auto"/>
              <w:left w:val="single" w:sz="4" w:space="0" w:color="auto"/>
              <w:bottom w:val="single" w:sz="4" w:space="0" w:color="auto"/>
              <w:right w:val="single" w:sz="4" w:space="0" w:color="auto"/>
            </w:tcBorders>
          </w:tcPr>
          <w:p w14:paraId="09D346CF" w14:textId="77777777" w:rsidR="00C32969" w:rsidRDefault="00C32969" w:rsidP="00C32969">
            <w:pPr>
              <w:shd w:val="clear" w:color="auto" w:fill="FFFFFF" w:themeFill="background1"/>
              <w:ind w:left="48" w:right="73"/>
              <w:jc w:val="both"/>
              <w:rPr>
                <w:color w:val="000000"/>
              </w:rPr>
            </w:pPr>
            <w:r>
              <w:rPr>
                <w:color w:val="000000" w:themeColor="text1"/>
              </w:rPr>
              <w:t>8</w:t>
            </w:r>
            <w:r w:rsidRPr="5E14DE36">
              <w:rPr>
                <w:color w:val="000000" w:themeColor="text1"/>
              </w:rPr>
              <w:t>. Centrs pieņem lēmumu par finanšu nodrošinājuma izmaks</w:t>
            </w:r>
            <w:r>
              <w:rPr>
                <w:color w:val="000000" w:themeColor="text1"/>
              </w:rPr>
              <w:t xml:space="preserve">as pieprasīšanu, </w:t>
            </w:r>
            <w:r w:rsidRPr="5E14DE36">
              <w:rPr>
                <w:color w:val="000000" w:themeColor="text1"/>
              </w:rPr>
              <w:t>nosak</w:t>
            </w:r>
            <w:r>
              <w:rPr>
                <w:color w:val="000000" w:themeColor="text1"/>
              </w:rPr>
              <w:t>ot</w:t>
            </w:r>
            <w:r w:rsidRPr="5E14DE36">
              <w:rPr>
                <w:color w:val="000000" w:themeColor="text1"/>
              </w:rPr>
              <w:t xml:space="preserve"> 30</w:t>
            </w:r>
            <w:r>
              <w:rPr>
                <w:color w:val="000000" w:themeColor="text1"/>
              </w:rPr>
              <w:t> </w:t>
            </w:r>
            <w:r w:rsidRPr="5E14DE36">
              <w:rPr>
                <w:color w:val="000000" w:themeColor="text1"/>
              </w:rPr>
              <w:t>dienu termiņu no lēmuma pieņemšanas dienas</w:t>
            </w:r>
            <w:r>
              <w:rPr>
                <w:color w:val="000000" w:themeColor="text1"/>
              </w:rPr>
              <w:t xml:space="preserve"> operatora </w:t>
            </w:r>
            <w:r w:rsidRPr="5E14DE36">
              <w:rPr>
                <w:color w:val="000000" w:themeColor="text1"/>
              </w:rPr>
              <w:t>saistību labprātīgai izpildei.</w:t>
            </w:r>
          </w:p>
          <w:p w14:paraId="09502E8C" w14:textId="77777777" w:rsidR="00C32969" w:rsidRDefault="00C32969" w:rsidP="00C32969">
            <w:pPr>
              <w:shd w:val="clear" w:color="auto" w:fill="FFFFFF"/>
              <w:ind w:left="48" w:right="73" w:firstLine="672"/>
              <w:jc w:val="both"/>
              <w:rPr>
                <w:color w:val="000000"/>
                <w:szCs w:val="28"/>
              </w:rPr>
            </w:pPr>
          </w:p>
          <w:p w14:paraId="707F7458" w14:textId="166BD2AF" w:rsidR="00C32969" w:rsidRPr="00F87211" w:rsidRDefault="00C32969" w:rsidP="00C32969">
            <w:pPr>
              <w:shd w:val="clear" w:color="auto" w:fill="FFFFFF"/>
              <w:ind w:left="48" w:right="73"/>
              <w:jc w:val="both"/>
              <w:rPr>
                <w:color w:val="000000"/>
                <w:szCs w:val="28"/>
              </w:rPr>
            </w:pPr>
            <w:r>
              <w:rPr>
                <w:color w:val="000000"/>
                <w:szCs w:val="28"/>
              </w:rPr>
              <w:t>9. J</w:t>
            </w:r>
            <w:r w:rsidRPr="00AB4788">
              <w:rPr>
                <w:color w:val="000000"/>
                <w:szCs w:val="28"/>
              </w:rPr>
              <w:t xml:space="preserve">a 30 </w:t>
            </w:r>
            <w:r w:rsidRPr="00947894">
              <w:rPr>
                <w:color w:val="000000"/>
                <w:szCs w:val="28"/>
              </w:rPr>
              <w:t>dienu laikā no šo noteikumu 8. punktā minētā lēmuma paziņošanas operators nav izpildījis saistības</w:t>
            </w:r>
            <w:r w:rsidRPr="00AB4788">
              <w:rPr>
                <w:color w:val="000000"/>
                <w:szCs w:val="28"/>
              </w:rPr>
              <w:t xml:space="preserve">, </w:t>
            </w:r>
            <w:r>
              <w:rPr>
                <w:color w:val="000000"/>
                <w:szCs w:val="28"/>
              </w:rPr>
              <w:t>centrs</w:t>
            </w:r>
            <w:r w:rsidRPr="00AB4788">
              <w:rPr>
                <w:color w:val="000000"/>
                <w:szCs w:val="28"/>
              </w:rPr>
              <w:t xml:space="preserve"> pieprasa, lai finanšu nodrošinājuma izsniedzējs 30 dienu laikā no </w:t>
            </w:r>
            <w:r>
              <w:rPr>
                <w:color w:val="000000"/>
                <w:szCs w:val="28"/>
              </w:rPr>
              <w:t>centra</w:t>
            </w:r>
            <w:r w:rsidRPr="00AB4788">
              <w:rPr>
                <w:color w:val="000000"/>
                <w:szCs w:val="28"/>
              </w:rPr>
              <w:t xml:space="preserve"> pieprasījuma saņemšanas izmaksā finanšu nodrošinājumu</w:t>
            </w:r>
            <w:r>
              <w:rPr>
                <w:color w:val="000000"/>
                <w:szCs w:val="28"/>
              </w:rPr>
              <w:t>, norādot finanšu nodrošinājuma izmaksas pamatojumu saskaņā ar likumu “Par radiācijas drošību un kodoldrošību”</w:t>
            </w:r>
            <w:r w:rsidRPr="00AB4788">
              <w:rPr>
                <w:color w:val="000000"/>
                <w:szCs w:val="28"/>
              </w:rPr>
              <w:t>.</w:t>
            </w:r>
          </w:p>
        </w:tc>
        <w:tc>
          <w:tcPr>
            <w:tcW w:w="4278" w:type="dxa"/>
            <w:tcBorders>
              <w:top w:val="single" w:sz="4" w:space="0" w:color="auto"/>
              <w:left w:val="single" w:sz="4" w:space="0" w:color="auto"/>
              <w:bottom w:val="single" w:sz="4" w:space="0" w:color="auto"/>
              <w:right w:val="single" w:sz="4" w:space="0" w:color="auto"/>
            </w:tcBorders>
          </w:tcPr>
          <w:p w14:paraId="48F01524" w14:textId="5C977CE7" w:rsidR="00C32969" w:rsidRPr="007A38FB" w:rsidRDefault="00C32969" w:rsidP="00C32969">
            <w:pPr>
              <w:pStyle w:val="naisc"/>
              <w:spacing w:before="0"/>
              <w:ind w:left="33" w:hanging="5"/>
              <w:rPr>
                <w:b/>
              </w:rPr>
            </w:pPr>
            <w:r w:rsidRPr="007A38FB">
              <w:rPr>
                <w:b/>
              </w:rPr>
              <w:lastRenderedPageBreak/>
              <w:t>Tieslietu ministrija</w:t>
            </w:r>
          </w:p>
          <w:p w14:paraId="649F3526" w14:textId="611DA281" w:rsidR="00C32969" w:rsidRPr="007A38FB" w:rsidRDefault="00C32969" w:rsidP="00C32969">
            <w:pPr>
              <w:jc w:val="both"/>
            </w:pPr>
            <w:r w:rsidRPr="007A38FB">
              <w:t xml:space="preserve">3. Noteikumu projekta 8. punkts paredz, ka centrs pieņem lēmumu par finanšu nodrošinājuma izmaksas pieprasīšanu, nosakot 30 dienu termiņu no lēmuma pieņemšanas dienas operatora saistību labprātīgai izpildei. Savukārt noteikumu </w:t>
            </w:r>
            <w:r w:rsidRPr="007A38FB">
              <w:lastRenderedPageBreak/>
              <w:t xml:space="preserve">projekta 9. punkts paredz, ja 30 dienu laikā no šo noteikumu 8. punktā minētā lēmuma paziņošanas operators nav izpildījis saistības, centrs pieprasa, lai finanšu nodrošinājuma izsniedzējs 30 dienu laikā no centra pieprasījuma saņemšanas izmaksā finanšu nodrošinājumu, norādot finanšu nodrošinājuma izmaksas pamatojumu saskaņā ar likumu </w:t>
            </w:r>
            <w:bookmarkStart w:id="4" w:name="_Hlk71214153"/>
            <w:r w:rsidRPr="007A38FB">
              <w:t>"</w:t>
            </w:r>
            <w:bookmarkEnd w:id="4"/>
            <w:r w:rsidRPr="007A38FB">
              <w:t xml:space="preserve">Par radiācijas drošību un </w:t>
            </w:r>
            <w:r w:rsidRPr="00914F57">
              <w:t>kodoldrošību". Vēršam uzmanību, ka no noteikumu projekta 8. un 9. punkta nav skaidri saprotams, vai operatoram iepriekš minētās saistības jāizpilda 30 dienu laikā no lēmuma pieņemšanas dienas vai no lēmuma paziņošanas. Attiecīgi lūdzam atbilstoši precizēt noteikumu projektu un sniegt attiecīgu skaidrojumu noteikumu projekta anotācijā.</w:t>
            </w:r>
          </w:p>
        </w:tc>
        <w:tc>
          <w:tcPr>
            <w:tcW w:w="3235" w:type="dxa"/>
            <w:tcBorders>
              <w:top w:val="single" w:sz="4" w:space="0" w:color="auto"/>
              <w:left w:val="single" w:sz="4" w:space="0" w:color="auto"/>
              <w:bottom w:val="single" w:sz="4" w:space="0" w:color="auto"/>
              <w:right w:val="single" w:sz="4" w:space="0" w:color="auto"/>
            </w:tcBorders>
          </w:tcPr>
          <w:p w14:paraId="5C12AB82" w14:textId="77777777" w:rsidR="00C32969" w:rsidRPr="00D16D72" w:rsidRDefault="00C32969" w:rsidP="00C32969">
            <w:pPr>
              <w:pStyle w:val="naisc"/>
              <w:spacing w:before="0"/>
              <w:rPr>
                <w:b/>
              </w:rPr>
            </w:pPr>
            <w:r w:rsidRPr="00D16D72">
              <w:rPr>
                <w:b/>
              </w:rPr>
              <w:lastRenderedPageBreak/>
              <w:t>Ņemts vērā</w:t>
            </w:r>
          </w:p>
          <w:p w14:paraId="4AC6E346" w14:textId="534A788F" w:rsidR="00C32969" w:rsidRPr="00D230A8" w:rsidRDefault="00C32969" w:rsidP="00C32969">
            <w:pPr>
              <w:pStyle w:val="naisc"/>
              <w:ind w:firstLine="21"/>
              <w:jc w:val="left"/>
              <w:rPr>
                <w:bCs/>
                <w:highlight w:val="yellow"/>
              </w:rPr>
            </w:pPr>
            <w:r w:rsidRPr="00D16D72">
              <w:t>Atbilstoši Tieslietu ministrijas iebildumam svītrot</w:t>
            </w:r>
            <w:r>
              <w:t>i</w:t>
            </w:r>
            <w:r w:rsidRPr="00D16D72">
              <w:t xml:space="preserve"> noteikumu projekta </w:t>
            </w:r>
            <w:r>
              <w:t>8.-11.punkts.</w:t>
            </w:r>
          </w:p>
        </w:tc>
        <w:tc>
          <w:tcPr>
            <w:tcW w:w="3260" w:type="dxa"/>
            <w:tcBorders>
              <w:top w:val="single" w:sz="4" w:space="0" w:color="auto"/>
              <w:left w:val="single" w:sz="4" w:space="0" w:color="auto"/>
              <w:bottom w:val="single" w:sz="4" w:space="0" w:color="auto"/>
            </w:tcBorders>
          </w:tcPr>
          <w:p w14:paraId="4B09C08E" w14:textId="792A0CA8" w:rsidR="00C32969" w:rsidRPr="000E2EED" w:rsidRDefault="00C32969" w:rsidP="00C32969">
            <w:pPr>
              <w:shd w:val="clear" w:color="auto" w:fill="FFFFFF"/>
              <w:ind w:left="48" w:right="73"/>
              <w:jc w:val="both"/>
              <w:rPr>
                <w:b/>
                <w:color w:val="000000"/>
              </w:rPr>
            </w:pPr>
            <w:r>
              <w:t>N</w:t>
            </w:r>
            <w:r w:rsidRPr="00D16D72">
              <w:t>oteikumu projekt</w:t>
            </w:r>
            <w:r>
              <w:t>s.</w:t>
            </w:r>
          </w:p>
        </w:tc>
      </w:tr>
      <w:tr w:rsidR="00C32969" w:rsidRPr="00192B24" w14:paraId="0C7E0CE5" w14:textId="77777777" w:rsidTr="754FF123">
        <w:tc>
          <w:tcPr>
            <w:tcW w:w="1135" w:type="dxa"/>
            <w:tcBorders>
              <w:top w:val="single" w:sz="4" w:space="0" w:color="auto"/>
              <w:left w:val="single" w:sz="4" w:space="0" w:color="auto"/>
              <w:bottom w:val="single" w:sz="4" w:space="0" w:color="auto"/>
              <w:right w:val="single" w:sz="4" w:space="0" w:color="auto"/>
            </w:tcBorders>
          </w:tcPr>
          <w:p w14:paraId="0FB3A716" w14:textId="5A434592" w:rsidR="00C32969" w:rsidRDefault="00C32969" w:rsidP="00C32969">
            <w:pPr>
              <w:pStyle w:val="naisc"/>
              <w:spacing w:before="0"/>
            </w:pPr>
            <w:r>
              <w:t>4.</w:t>
            </w:r>
          </w:p>
        </w:tc>
        <w:tc>
          <w:tcPr>
            <w:tcW w:w="3260" w:type="dxa"/>
            <w:tcBorders>
              <w:top w:val="single" w:sz="4" w:space="0" w:color="auto"/>
              <w:left w:val="single" w:sz="4" w:space="0" w:color="auto"/>
              <w:bottom w:val="single" w:sz="4" w:space="0" w:color="auto"/>
              <w:right w:val="single" w:sz="4" w:space="0" w:color="auto"/>
            </w:tcBorders>
          </w:tcPr>
          <w:p w14:paraId="0C6A8CED" w14:textId="77777777" w:rsidR="00C32969" w:rsidRPr="00423DFF" w:rsidRDefault="00C32969" w:rsidP="00C32969">
            <w:pPr>
              <w:shd w:val="clear" w:color="auto" w:fill="FFFFFF"/>
              <w:ind w:left="48" w:right="73"/>
              <w:jc w:val="both"/>
              <w:rPr>
                <w:color w:val="000000"/>
                <w:szCs w:val="28"/>
              </w:rPr>
            </w:pPr>
            <w:r w:rsidRPr="00423DFF">
              <w:rPr>
                <w:color w:val="000000"/>
                <w:szCs w:val="28"/>
              </w:rPr>
              <w:t>9. Ja 30 dienu laikā no šo noteikumu 8. punktā minētā lēmuma paziņošanas operators nav izpildījis saistības, centrs pieprasa, lai finanšu nodrošinājuma izsniedzējs 30 dienu laikā no centra pieprasījuma saņemšanas izmaksā finanšu nodrošinājumu, norādot finanšu nodrošinājuma izmaksas pamatojumu saskaņā ar likumu “Par radiācijas drošību un kodoldrošību”.</w:t>
            </w:r>
          </w:p>
          <w:p w14:paraId="6EAD1F09" w14:textId="77777777" w:rsidR="00C32969" w:rsidRPr="00423DFF" w:rsidRDefault="00C32969" w:rsidP="00C32969">
            <w:pPr>
              <w:shd w:val="clear" w:color="auto" w:fill="FFFFFF"/>
              <w:ind w:left="48" w:right="73" w:firstLine="672"/>
              <w:jc w:val="both"/>
              <w:rPr>
                <w:color w:val="000000"/>
                <w:szCs w:val="28"/>
              </w:rPr>
            </w:pPr>
          </w:p>
          <w:p w14:paraId="7A1DBA93" w14:textId="06C8A710" w:rsidR="00C32969" w:rsidRPr="00423DFF" w:rsidRDefault="00C32969" w:rsidP="00C32969">
            <w:pPr>
              <w:shd w:val="clear" w:color="auto" w:fill="FFFFFF" w:themeFill="background1"/>
              <w:ind w:left="48" w:right="73"/>
              <w:jc w:val="both"/>
              <w:rPr>
                <w:color w:val="000000" w:themeColor="text1"/>
              </w:rPr>
            </w:pPr>
            <w:r w:rsidRPr="00423DFF">
              <w:rPr>
                <w:color w:val="000000" w:themeColor="text1"/>
              </w:rPr>
              <w:t>10. Ja centrs lemj, ka operatora darbības vai bezdarbības dēļ radītās sekas tiešā veidā apdraud vidi vai cilvēku veselību, centrs pieprasa, lai finanšu nodrošinājuma izsniedzējs izmaksā finanšu nodrošinājumu piecu darbdienu laikā, neņemot vērā šo noteikumu 8. punktā minēto kārtību.</w:t>
            </w:r>
          </w:p>
        </w:tc>
        <w:tc>
          <w:tcPr>
            <w:tcW w:w="4278" w:type="dxa"/>
            <w:tcBorders>
              <w:top w:val="single" w:sz="4" w:space="0" w:color="auto"/>
              <w:left w:val="single" w:sz="4" w:space="0" w:color="auto"/>
              <w:bottom w:val="single" w:sz="4" w:space="0" w:color="auto"/>
              <w:right w:val="single" w:sz="4" w:space="0" w:color="auto"/>
            </w:tcBorders>
          </w:tcPr>
          <w:p w14:paraId="611754EF" w14:textId="77777777" w:rsidR="00C32969" w:rsidRPr="00423DFF" w:rsidRDefault="00C32969" w:rsidP="00C32969">
            <w:pPr>
              <w:pStyle w:val="naisc"/>
              <w:spacing w:before="0"/>
              <w:ind w:left="33" w:hanging="5"/>
              <w:rPr>
                <w:b/>
              </w:rPr>
            </w:pPr>
            <w:r w:rsidRPr="00423DFF">
              <w:rPr>
                <w:b/>
              </w:rPr>
              <w:lastRenderedPageBreak/>
              <w:t>Tieslietu ministrija</w:t>
            </w:r>
          </w:p>
          <w:p w14:paraId="7886DB6D" w14:textId="77777777" w:rsidR="00C32969" w:rsidRPr="00423DFF" w:rsidRDefault="00C32969" w:rsidP="00C32969">
            <w:pPr>
              <w:jc w:val="both"/>
            </w:pPr>
            <w:r w:rsidRPr="00423DFF">
              <w:t>4. Tiesiskās noteiktības nolūkā lūdzam:</w:t>
            </w:r>
          </w:p>
          <w:p w14:paraId="689CCDF2" w14:textId="77777777" w:rsidR="00C32969" w:rsidRPr="00423DFF" w:rsidRDefault="00C32969" w:rsidP="00C32969">
            <w:pPr>
              <w:jc w:val="both"/>
            </w:pPr>
            <w:r w:rsidRPr="00423DFF">
              <w:t xml:space="preserve">pirmkārt, noteikumu projekta 9. punktā atspoguļot, kur tieši norādāms finanšu nodrošinājuma izmaksas pamatojums saskaņā ar </w:t>
            </w:r>
            <w:bookmarkStart w:id="5" w:name="_Hlk71281898"/>
            <w:r w:rsidRPr="00423DFF">
              <w:t>likumu "Par radiācijas drošību un kodoldrošību"</w:t>
            </w:r>
            <w:bookmarkEnd w:id="5"/>
            <w:r w:rsidRPr="00423DFF">
              <w:t>;</w:t>
            </w:r>
          </w:p>
          <w:p w14:paraId="618B9375" w14:textId="01919DED" w:rsidR="00C32969" w:rsidRPr="00423DFF" w:rsidRDefault="00C32969" w:rsidP="00C32969">
            <w:pPr>
              <w:jc w:val="both"/>
            </w:pPr>
            <w:r w:rsidRPr="00423DFF">
              <w:t>otrkārt, no kura brīža aprēķināms piecu darbdienu termiņš noteikumu projekta 10. punktā.</w:t>
            </w:r>
          </w:p>
        </w:tc>
        <w:tc>
          <w:tcPr>
            <w:tcW w:w="3235" w:type="dxa"/>
            <w:tcBorders>
              <w:top w:val="single" w:sz="4" w:space="0" w:color="auto"/>
              <w:left w:val="single" w:sz="4" w:space="0" w:color="auto"/>
              <w:bottom w:val="single" w:sz="4" w:space="0" w:color="auto"/>
              <w:right w:val="single" w:sz="4" w:space="0" w:color="auto"/>
            </w:tcBorders>
          </w:tcPr>
          <w:p w14:paraId="457A2E97" w14:textId="77777777" w:rsidR="00C32969" w:rsidRPr="00D16D72" w:rsidRDefault="00C32969" w:rsidP="00C32969">
            <w:pPr>
              <w:pStyle w:val="naisc"/>
              <w:spacing w:before="0"/>
              <w:rPr>
                <w:b/>
              </w:rPr>
            </w:pPr>
            <w:r w:rsidRPr="00D16D72">
              <w:rPr>
                <w:b/>
              </w:rPr>
              <w:t>Ņemts vērā</w:t>
            </w:r>
          </w:p>
          <w:p w14:paraId="42A4EBA9" w14:textId="7B5A4346" w:rsidR="00C32969" w:rsidRDefault="00C32969" w:rsidP="00C32969">
            <w:pPr>
              <w:pStyle w:val="naisc"/>
              <w:ind w:firstLine="21"/>
              <w:jc w:val="left"/>
              <w:rPr>
                <w:b/>
                <w:bCs/>
                <w:highlight w:val="yellow"/>
              </w:rPr>
            </w:pPr>
            <w:r w:rsidRPr="00D16D72">
              <w:t>Atbilstoši Tieslietu ministrijas iebildumam svītrot</w:t>
            </w:r>
            <w:r>
              <w:t>i</w:t>
            </w:r>
            <w:r w:rsidRPr="00D16D72">
              <w:t xml:space="preserve"> noteikumu projekta </w:t>
            </w:r>
            <w:r>
              <w:t>8.-11.punkts.</w:t>
            </w:r>
          </w:p>
        </w:tc>
        <w:tc>
          <w:tcPr>
            <w:tcW w:w="3260" w:type="dxa"/>
            <w:tcBorders>
              <w:top w:val="single" w:sz="4" w:space="0" w:color="auto"/>
              <w:left w:val="single" w:sz="4" w:space="0" w:color="auto"/>
              <w:bottom w:val="single" w:sz="4" w:space="0" w:color="auto"/>
            </w:tcBorders>
          </w:tcPr>
          <w:p w14:paraId="4BF18B69" w14:textId="50D3CE43" w:rsidR="00C32969" w:rsidRDefault="00C32969" w:rsidP="00C32969">
            <w:pPr>
              <w:shd w:val="clear" w:color="auto" w:fill="FFFFFF" w:themeFill="background1"/>
              <w:ind w:right="73"/>
              <w:jc w:val="both"/>
              <w:rPr>
                <w:bCs/>
              </w:rPr>
            </w:pPr>
            <w:r>
              <w:t>N</w:t>
            </w:r>
            <w:r w:rsidRPr="00D16D72">
              <w:t>oteikumu projekt</w:t>
            </w:r>
            <w:r>
              <w:t>s.</w:t>
            </w:r>
          </w:p>
        </w:tc>
      </w:tr>
      <w:tr w:rsidR="00C32969" w:rsidRPr="00192B24" w14:paraId="18C47137" w14:textId="77777777" w:rsidTr="754FF123">
        <w:tc>
          <w:tcPr>
            <w:tcW w:w="1135" w:type="dxa"/>
            <w:tcBorders>
              <w:top w:val="single" w:sz="4" w:space="0" w:color="auto"/>
              <w:left w:val="single" w:sz="4" w:space="0" w:color="auto"/>
              <w:bottom w:val="single" w:sz="4" w:space="0" w:color="auto"/>
              <w:right w:val="single" w:sz="4" w:space="0" w:color="auto"/>
            </w:tcBorders>
          </w:tcPr>
          <w:p w14:paraId="1F5AC453" w14:textId="3947EA05" w:rsidR="00C32969" w:rsidRDefault="00C32969" w:rsidP="00C32969">
            <w:pPr>
              <w:pStyle w:val="naisc"/>
              <w:spacing w:before="0"/>
            </w:pPr>
            <w:r>
              <w:t>5.</w:t>
            </w:r>
          </w:p>
        </w:tc>
        <w:tc>
          <w:tcPr>
            <w:tcW w:w="3260" w:type="dxa"/>
            <w:tcBorders>
              <w:top w:val="single" w:sz="4" w:space="0" w:color="auto"/>
              <w:left w:val="single" w:sz="4" w:space="0" w:color="auto"/>
              <w:bottom w:val="single" w:sz="4" w:space="0" w:color="auto"/>
              <w:right w:val="single" w:sz="4" w:space="0" w:color="auto"/>
            </w:tcBorders>
          </w:tcPr>
          <w:p w14:paraId="782A761F" w14:textId="44F5EFDB" w:rsidR="00C32969" w:rsidRPr="00412470" w:rsidRDefault="00C32969" w:rsidP="00C32969">
            <w:pPr>
              <w:pStyle w:val="naisc"/>
              <w:spacing w:before="0"/>
              <w:jc w:val="both"/>
              <w:rPr>
                <w:bCs/>
                <w:color w:val="000000"/>
                <w:highlight w:val="yellow"/>
              </w:rPr>
            </w:pPr>
            <w:r w:rsidRPr="5E14DE36">
              <w:rPr>
                <w:color w:val="000000" w:themeColor="text1"/>
              </w:rPr>
              <w:t>1</w:t>
            </w:r>
            <w:r>
              <w:rPr>
                <w:color w:val="000000" w:themeColor="text1"/>
              </w:rPr>
              <w:t>0</w:t>
            </w:r>
            <w:r w:rsidRPr="5E14DE36">
              <w:rPr>
                <w:color w:val="000000" w:themeColor="text1"/>
              </w:rPr>
              <w:t xml:space="preserve">. Ja </w:t>
            </w:r>
            <w:r>
              <w:rPr>
                <w:color w:val="000000" w:themeColor="text1"/>
              </w:rPr>
              <w:t>c</w:t>
            </w:r>
            <w:r w:rsidRPr="5E14DE36">
              <w:rPr>
                <w:color w:val="000000" w:themeColor="text1"/>
              </w:rPr>
              <w:t>entr</w:t>
            </w:r>
            <w:r>
              <w:rPr>
                <w:color w:val="000000" w:themeColor="text1"/>
              </w:rPr>
              <w:t>s</w:t>
            </w:r>
            <w:r w:rsidRPr="5E14DE36">
              <w:rPr>
                <w:color w:val="000000" w:themeColor="text1"/>
              </w:rPr>
              <w:t xml:space="preserve"> lemj, ka operatora darbības vai bezdarbības dēļ radītās sekas tiešā veidā apdraud vidi vai cilvēku veselību, centrs pieprasa, lai finanšu nodrošinājuma izsniedzējs izmaksā finanšu nodrošinājumu piecu darbdienu laikā, neņemot vērā šo noteikumu 8. punktā minēto kārtību.</w:t>
            </w:r>
          </w:p>
        </w:tc>
        <w:tc>
          <w:tcPr>
            <w:tcW w:w="4278" w:type="dxa"/>
            <w:tcBorders>
              <w:top w:val="single" w:sz="4" w:space="0" w:color="auto"/>
              <w:left w:val="single" w:sz="4" w:space="0" w:color="auto"/>
              <w:bottom w:val="single" w:sz="4" w:space="0" w:color="auto"/>
              <w:right w:val="single" w:sz="4" w:space="0" w:color="auto"/>
            </w:tcBorders>
          </w:tcPr>
          <w:p w14:paraId="331E071E" w14:textId="77777777" w:rsidR="00C32969" w:rsidRPr="00197683" w:rsidRDefault="00C32969" w:rsidP="00C32969">
            <w:pPr>
              <w:pStyle w:val="naisc"/>
              <w:spacing w:before="0"/>
              <w:ind w:left="33" w:hanging="5"/>
              <w:rPr>
                <w:b/>
              </w:rPr>
            </w:pPr>
            <w:r w:rsidRPr="00197683">
              <w:rPr>
                <w:b/>
              </w:rPr>
              <w:t>Tieslietu ministrija</w:t>
            </w:r>
          </w:p>
          <w:p w14:paraId="38F89972" w14:textId="77777777" w:rsidR="00C32969" w:rsidRPr="00197683" w:rsidRDefault="00C32969" w:rsidP="00C32969">
            <w:pPr>
              <w:jc w:val="both"/>
            </w:pPr>
            <w:r w:rsidRPr="00197683">
              <w:t xml:space="preserve">5. Noteikumu projekta 10. punkts paredz, ja centrs lemj, ka </w:t>
            </w:r>
            <w:bookmarkStart w:id="6" w:name="_Hlk71287331"/>
            <w:r w:rsidRPr="00197683">
              <w:t>operatora darbības vai bezdarbības dēļ radītās sekas tiešā veidā apdraud vidi vai cilvēku veselību</w:t>
            </w:r>
            <w:bookmarkEnd w:id="6"/>
            <w:r w:rsidRPr="00197683">
              <w:t>, centrs pieprasa, lai finanšu nodrošinājuma izsniedzējs izmaksā finanšu nodrošinājumu piecu darbdienu laikā, neņemot vērā šo noteikumu 8. punktā minēto kārtību. Saistībā ar minēto:</w:t>
            </w:r>
          </w:p>
          <w:p w14:paraId="34236E26" w14:textId="77777777" w:rsidR="00C32969" w:rsidRPr="00C32969" w:rsidRDefault="00C32969" w:rsidP="00C32969">
            <w:pPr>
              <w:jc w:val="both"/>
            </w:pPr>
            <w:r w:rsidRPr="00197683">
              <w:rPr>
                <w:u w:val="single"/>
              </w:rPr>
              <w:t>pirmkārt</w:t>
            </w:r>
            <w:r w:rsidRPr="00197683">
              <w:t xml:space="preserve">, vēršam uzmanību, ka </w:t>
            </w:r>
            <w:r w:rsidRPr="00C32969">
              <w:t xml:space="preserve">nav skaidri saprotams, kādā apmērā netiek ņemta vērā šo noteikumu 8. punktā minētā kārtība un vai šādā gadījumā netiek ņemts vērā arī noteikumu projekta 9. punktā ietvertais regulējums, kas skatāms kopsakarā ar noteikumu projekta 8. punktu. Attiecīgi lūdzam sniegt atbilstošu skaidrojumu par minēto. Norādām, ja operatoram netiek sniegta iespēja operatora saistību labprātīgai izpildei, attiecīgs tiesiskais </w:t>
            </w:r>
            <w:r w:rsidRPr="00C32969">
              <w:lastRenderedPageBreak/>
              <w:t>regulējums varētu būt pretrunā ar likuma "Par radiācijas drošību un kodoldrošību" 16.</w:t>
            </w:r>
            <w:r w:rsidRPr="00C32969">
              <w:rPr>
                <w:vertAlign w:val="superscript"/>
              </w:rPr>
              <w:t>2</w:t>
            </w:r>
            <w:r w:rsidRPr="00C32969">
              <w:t> pantu, kas paredz, ka centrs ir tiesīgs pieņemt lēmumu par finanšu nodrošinājuma atlīdzību pilnā vai daļējā apmērā atkarībā no operatora saistību izpildes;</w:t>
            </w:r>
          </w:p>
          <w:p w14:paraId="10027887" w14:textId="18D140EA" w:rsidR="00C32969" w:rsidRPr="00197683" w:rsidRDefault="00C32969" w:rsidP="00C32969">
            <w:pPr>
              <w:jc w:val="both"/>
            </w:pPr>
            <w:r w:rsidRPr="00C32969">
              <w:rPr>
                <w:u w:val="single"/>
              </w:rPr>
              <w:t>otrkārt,</w:t>
            </w:r>
            <w:r w:rsidRPr="00C32969">
              <w:t xml:space="preserve"> vēršam uzmanību, ka nepieciešams skaidrot noteikumu projektā (nepieciešamības gadījumā – </w:t>
            </w:r>
            <w:proofErr w:type="spellStart"/>
            <w:r w:rsidRPr="00C32969">
              <w:t>piemērveidā</w:t>
            </w:r>
            <w:proofErr w:type="spellEnd"/>
            <w:r w:rsidRPr="00C32969">
              <w:t>), kā izpaužas operatora darbības vai bezdarbības, kuru radītās sekas tiešā veidā apdraud vidi vai cilvēku veselību noteikumu projekta 10. punkta kontekstā, t.i., kāds var būt to saturs un tvērums, jo, iespējams, minētā norma formulēta pārāk plaši.</w:t>
            </w:r>
          </w:p>
        </w:tc>
        <w:tc>
          <w:tcPr>
            <w:tcW w:w="3235" w:type="dxa"/>
            <w:tcBorders>
              <w:top w:val="single" w:sz="4" w:space="0" w:color="auto"/>
              <w:left w:val="single" w:sz="4" w:space="0" w:color="auto"/>
              <w:bottom w:val="single" w:sz="4" w:space="0" w:color="auto"/>
              <w:right w:val="single" w:sz="4" w:space="0" w:color="auto"/>
            </w:tcBorders>
          </w:tcPr>
          <w:p w14:paraId="4E4451E5" w14:textId="77777777" w:rsidR="00C32969" w:rsidRPr="00D16D72" w:rsidRDefault="00C32969" w:rsidP="00C32969">
            <w:pPr>
              <w:pStyle w:val="naisc"/>
              <w:spacing w:before="0"/>
              <w:rPr>
                <w:b/>
              </w:rPr>
            </w:pPr>
            <w:r w:rsidRPr="00D16D72">
              <w:rPr>
                <w:b/>
              </w:rPr>
              <w:lastRenderedPageBreak/>
              <w:t>Ņemts vērā</w:t>
            </w:r>
          </w:p>
          <w:p w14:paraId="49D690DC" w14:textId="2E06A1EC" w:rsidR="00C32969" w:rsidRDefault="00C32969" w:rsidP="00C32969">
            <w:pPr>
              <w:pStyle w:val="naisc"/>
              <w:ind w:firstLine="21"/>
              <w:jc w:val="both"/>
              <w:rPr>
                <w:b/>
                <w:bCs/>
                <w:highlight w:val="yellow"/>
              </w:rPr>
            </w:pPr>
            <w:r w:rsidRPr="00D16D72">
              <w:t>Atbilstoši Tieslietu ministrijas iebildumam svītrot</w:t>
            </w:r>
            <w:r>
              <w:t>i</w:t>
            </w:r>
            <w:r w:rsidRPr="00D16D72">
              <w:t xml:space="preserve"> noteikumu projekta </w:t>
            </w:r>
            <w:r>
              <w:t>8.-11.punkts.</w:t>
            </w:r>
          </w:p>
        </w:tc>
        <w:tc>
          <w:tcPr>
            <w:tcW w:w="3260" w:type="dxa"/>
            <w:tcBorders>
              <w:top w:val="single" w:sz="4" w:space="0" w:color="auto"/>
              <w:left w:val="single" w:sz="4" w:space="0" w:color="auto"/>
              <w:bottom w:val="single" w:sz="4" w:space="0" w:color="auto"/>
            </w:tcBorders>
          </w:tcPr>
          <w:p w14:paraId="47801C24" w14:textId="49866CB9" w:rsidR="00C32969" w:rsidRPr="00350207" w:rsidRDefault="00C32969" w:rsidP="00C32969">
            <w:pPr>
              <w:shd w:val="clear" w:color="auto" w:fill="FFFFFF" w:themeFill="background1"/>
              <w:ind w:left="48" w:right="73"/>
              <w:jc w:val="both"/>
              <w:rPr>
                <w:color w:val="000000" w:themeColor="text1"/>
              </w:rPr>
            </w:pPr>
            <w:r>
              <w:t>N</w:t>
            </w:r>
            <w:r w:rsidRPr="00D16D72">
              <w:t>oteikumu projekt</w:t>
            </w:r>
            <w:r>
              <w:t>s.</w:t>
            </w:r>
          </w:p>
        </w:tc>
      </w:tr>
      <w:tr w:rsidR="007A38FB" w:rsidRPr="00192B24" w14:paraId="4E4D771F" w14:textId="77777777" w:rsidTr="754FF123">
        <w:tc>
          <w:tcPr>
            <w:tcW w:w="1135" w:type="dxa"/>
            <w:tcBorders>
              <w:top w:val="single" w:sz="4" w:space="0" w:color="auto"/>
              <w:left w:val="single" w:sz="4" w:space="0" w:color="auto"/>
              <w:bottom w:val="single" w:sz="4" w:space="0" w:color="auto"/>
              <w:right w:val="single" w:sz="4" w:space="0" w:color="auto"/>
            </w:tcBorders>
          </w:tcPr>
          <w:p w14:paraId="60C9560A" w14:textId="191CA3B1" w:rsidR="007A38FB" w:rsidRDefault="00871FF3" w:rsidP="00192B24">
            <w:pPr>
              <w:pStyle w:val="naisc"/>
              <w:spacing w:before="0"/>
            </w:pPr>
            <w:r>
              <w:t>6.</w:t>
            </w:r>
          </w:p>
        </w:tc>
        <w:tc>
          <w:tcPr>
            <w:tcW w:w="3260" w:type="dxa"/>
            <w:tcBorders>
              <w:top w:val="single" w:sz="4" w:space="0" w:color="auto"/>
              <w:left w:val="single" w:sz="4" w:space="0" w:color="auto"/>
              <w:bottom w:val="single" w:sz="4" w:space="0" w:color="auto"/>
              <w:right w:val="single" w:sz="4" w:space="0" w:color="auto"/>
            </w:tcBorders>
          </w:tcPr>
          <w:p w14:paraId="26F69F1E" w14:textId="27CE3A20" w:rsidR="007A38FB" w:rsidRPr="00A065EF" w:rsidRDefault="00A065EF" w:rsidP="00A065EF">
            <w:pPr>
              <w:shd w:val="clear" w:color="auto" w:fill="FFFFFF" w:themeFill="background1"/>
              <w:ind w:left="48" w:right="73"/>
              <w:jc w:val="both"/>
              <w:rPr>
                <w:color w:val="000000" w:themeColor="text1"/>
              </w:rPr>
            </w:pPr>
            <w:r>
              <w:rPr>
                <w:color w:val="000000" w:themeColor="text1"/>
              </w:rPr>
              <w:t xml:space="preserve">11. Ja finanšu nodrošinājums ir </w:t>
            </w:r>
            <w:r w:rsidRPr="00D10FEE">
              <w:rPr>
                <w:color w:val="000000" w:themeColor="text1"/>
              </w:rPr>
              <w:t>apdrošinātāja izsniegta apdrošināšanas polise</w:t>
            </w:r>
            <w:r>
              <w:rPr>
                <w:color w:val="000000" w:themeColor="text1"/>
              </w:rPr>
              <w:t xml:space="preserve">, </w:t>
            </w:r>
            <w:r w:rsidRPr="009A556C">
              <w:rPr>
                <w:color w:val="000000" w:themeColor="text1"/>
              </w:rPr>
              <w:t>apdrošinātājs neapša</w:t>
            </w:r>
            <w:r>
              <w:rPr>
                <w:color w:val="000000" w:themeColor="text1"/>
              </w:rPr>
              <w:t xml:space="preserve">uba šo noteikumu 8. punktā minēto </w:t>
            </w:r>
            <w:r w:rsidRPr="009A556C">
              <w:rPr>
                <w:color w:val="000000" w:themeColor="text1"/>
              </w:rPr>
              <w:t xml:space="preserve">centra </w:t>
            </w:r>
            <w:r>
              <w:rPr>
                <w:color w:val="000000" w:themeColor="text1"/>
              </w:rPr>
              <w:t xml:space="preserve">lēmumu un </w:t>
            </w:r>
            <w:r w:rsidRPr="009A556C">
              <w:rPr>
                <w:color w:val="000000" w:themeColor="text1"/>
              </w:rPr>
              <w:t>veic</w:t>
            </w:r>
            <w:r>
              <w:rPr>
                <w:color w:val="000000" w:themeColor="text1"/>
              </w:rPr>
              <w:t xml:space="preserve"> finanšu nodrošinājuma izmaksu saskaņā ar šiem noteikumiem</w:t>
            </w:r>
            <w:r w:rsidRPr="009A556C">
              <w:rPr>
                <w:color w:val="000000" w:themeColor="text1"/>
              </w:rPr>
              <w:t>.</w:t>
            </w:r>
          </w:p>
        </w:tc>
        <w:tc>
          <w:tcPr>
            <w:tcW w:w="4278" w:type="dxa"/>
            <w:tcBorders>
              <w:top w:val="single" w:sz="4" w:space="0" w:color="auto"/>
              <w:left w:val="single" w:sz="4" w:space="0" w:color="auto"/>
              <w:bottom w:val="single" w:sz="4" w:space="0" w:color="auto"/>
              <w:right w:val="single" w:sz="4" w:space="0" w:color="auto"/>
            </w:tcBorders>
          </w:tcPr>
          <w:p w14:paraId="472AABC2" w14:textId="77777777" w:rsidR="00197683" w:rsidRPr="00197683" w:rsidRDefault="00197683" w:rsidP="00197683">
            <w:pPr>
              <w:pStyle w:val="naisc"/>
              <w:spacing w:before="0"/>
              <w:ind w:left="33" w:hanging="5"/>
              <w:rPr>
                <w:b/>
              </w:rPr>
            </w:pPr>
            <w:r w:rsidRPr="00197683">
              <w:rPr>
                <w:b/>
              </w:rPr>
              <w:t>Tieslietu ministrija</w:t>
            </w:r>
          </w:p>
          <w:p w14:paraId="5E430170" w14:textId="379464F3" w:rsidR="007A38FB" w:rsidRPr="00197683" w:rsidRDefault="00197683" w:rsidP="00197683">
            <w:pPr>
              <w:jc w:val="both"/>
            </w:pPr>
            <w:r w:rsidRPr="00197683">
              <w:t xml:space="preserve">6. Vēršam uzmanību, ka noteikumu projekta 11. punktā ietvertais tiesiskais regulējums nav skaidri saprotams, proti, nav skaidrs, kā izpaužas apdrošinātāja pienākums neapšaubīt šo noteikumu 8. punktā minēto centra lēmumu, turklāt minētais regulējums, iespējams, dublē </w:t>
            </w:r>
            <w:bookmarkStart w:id="7" w:name="_Hlk71362307"/>
            <w:r w:rsidRPr="00197683">
              <w:t xml:space="preserve">likuma "Par radiācijas drošību un kodoldrošību" </w:t>
            </w:r>
            <w:bookmarkEnd w:id="7"/>
            <w:r w:rsidRPr="00197683">
              <w:t>16.</w:t>
            </w:r>
            <w:r w:rsidRPr="00197683">
              <w:rPr>
                <w:vertAlign w:val="superscript"/>
              </w:rPr>
              <w:t>1</w:t>
            </w:r>
            <w:r w:rsidRPr="00197683">
              <w:t xml:space="preserve"> panta pirmās daļas prasības, kas cita starpā paredz, ka apdrošinātāja izsniegtā apdrošināšanas polisē jābūt ietvertai apdrošinātāja neatsaucamai apņemšanās izmaksāt apdrošināšanas atlīdzību pēc Centra pirmā </w:t>
            </w:r>
            <w:r w:rsidRPr="00207E8C">
              <w:t xml:space="preserve">pieprasījuma. Attiecīgi lūdzam izvērtēt un </w:t>
            </w:r>
            <w:r w:rsidRPr="00207E8C">
              <w:lastRenderedPageBreak/>
              <w:t>svītrot noteikumu projekta 11. punktu. Norādām, ka atbilstoši juridiskās tehnikas prasībām tiesību normai ir jābūt skaidrai, lai tās lietotājs un piemērotājs gūtu nepārprotamu priekšstatu par savām tiesībām un pienākumiem.</w:t>
            </w:r>
          </w:p>
        </w:tc>
        <w:tc>
          <w:tcPr>
            <w:tcW w:w="3235" w:type="dxa"/>
            <w:tcBorders>
              <w:top w:val="single" w:sz="4" w:space="0" w:color="auto"/>
              <w:left w:val="single" w:sz="4" w:space="0" w:color="auto"/>
              <w:bottom w:val="single" w:sz="4" w:space="0" w:color="auto"/>
              <w:right w:val="single" w:sz="4" w:space="0" w:color="auto"/>
            </w:tcBorders>
          </w:tcPr>
          <w:p w14:paraId="7C53CEE7" w14:textId="77777777" w:rsidR="007A38FB" w:rsidRPr="00CC0C12" w:rsidRDefault="00A32125" w:rsidP="00192B24">
            <w:pPr>
              <w:pStyle w:val="naisc"/>
              <w:ind w:firstLine="21"/>
              <w:rPr>
                <w:b/>
                <w:bCs/>
              </w:rPr>
            </w:pPr>
            <w:r w:rsidRPr="00CC0C12">
              <w:rPr>
                <w:b/>
                <w:bCs/>
              </w:rPr>
              <w:lastRenderedPageBreak/>
              <w:t>Ņemts vērā</w:t>
            </w:r>
          </w:p>
          <w:p w14:paraId="4B9B00BA" w14:textId="22FF484E" w:rsidR="00A32125" w:rsidRPr="00A32125" w:rsidRDefault="00A32125" w:rsidP="00A32125">
            <w:pPr>
              <w:pStyle w:val="naisc"/>
              <w:ind w:firstLine="21"/>
              <w:jc w:val="both"/>
              <w:rPr>
                <w:bCs/>
                <w:highlight w:val="yellow"/>
              </w:rPr>
            </w:pPr>
            <w:r w:rsidRPr="00A32125">
              <w:rPr>
                <w:bCs/>
              </w:rPr>
              <w:t>Noteikumu projekta 11.punkts dzēsts.</w:t>
            </w:r>
          </w:p>
        </w:tc>
        <w:tc>
          <w:tcPr>
            <w:tcW w:w="3260" w:type="dxa"/>
            <w:tcBorders>
              <w:top w:val="single" w:sz="4" w:space="0" w:color="auto"/>
              <w:left w:val="single" w:sz="4" w:space="0" w:color="auto"/>
              <w:bottom w:val="single" w:sz="4" w:space="0" w:color="auto"/>
            </w:tcBorders>
          </w:tcPr>
          <w:p w14:paraId="1477ADA6" w14:textId="29AF8366" w:rsidR="007A38FB" w:rsidRDefault="00A32125" w:rsidP="00192B24">
            <w:pPr>
              <w:spacing w:after="75"/>
              <w:jc w:val="both"/>
              <w:rPr>
                <w:bCs/>
              </w:rPr>
            </w:pPr>
            <w:r>
              <w:rPr>
                <w:bCs/>
              </w:rPr>
              <w:t>Sk. noteikumu projektu.</w:t>
            </w:r>
          </w:p>
        </w:tc>
      </w:tr>
      <w:tr w:rsidR="004631F0" w:rsidRPr="00192B24" w14:paraId="52E5A7F8" w14:textId="77777777" w:rsidTr="754FF123">
        <w:tc>
          <w:tcPr>
            <w:tcW w:w="1135" w:type="dxa"/>
            <w:tcBorders>
              <w:top w:val="single" w:sz="4" w:space="0" w:color="auto"/>
              <w:left w:val="single" w:sz="4" w:space="0" w:color="auto"/>
              <w:bottom w:val="single" w:sz="4" w:space="0" w:color="auto"/>
              <w:right w:val="single" w:sz="4" w:space="0" w:color="auto"/>
            </w:tcBorders>
          </w:tcPr>
          <w:p w14:paraId="288A319F" w14:textId="45234369" w:rsidR="004631F0" w:rsidRDefault="00871FF3" w:rsidP="00192B24">
            <w:pPr>
              <w:pStyle w:val="naisc"/>
              <w:spacing w:before="0"/>
            </w:pPr>
            <w:r>
              <w:t>7.</w:t>
            </w:r>
          </w:p>
        </w:tc>
        <w:tc>
          <w:tcPr>
            <w:tcW w:w="3260" w:type="dxa"/>
            <w:tcBorders>
              <w:top w:val="single" w:sz="4" w:space="0" w:color="auto"/>
              <w:left w:val="single" w:sz="4" w:space="0" w:color="auto"/>
              <w:bottom w:val="single" w:sz="4" w:space="0" w:color="auto"/>
              <w:right w:val="single" w:sz="4" w:space="0" w:color="auto"/>
            </w:tcBorders>
          </w:tcPr>
          <w:p w14:paraId="589E5AD4" w14:textId="297A19EE" w:rsidR="004631F0" w:rsidRDefault="00A065EF" w:rsidP="00192B24">
            <w:pPr>
              <w:pStyle w:val="naisc"/>
              <w:spacing w:before="0"/>
              <w:jc w:val="left"/>
              <w:rPr>
                <w:bCs/>
                <w:color w:val="000000"/>
                <w:highlight w:val="yellow"/>
              </w:rPr>
            </w:pPr>
            <w:r w:rsidRPr="004631F0">
              <w:t>Noteikumu projekta anotācij</w:t>
            </w:r>
            <w:r>
              <w:t>a.</w:t>
            </w:r>
          </w:p>
        </w:tc>
        <w:tc>
          <w:tcPr>
            <w:tcW w:w="4278" w:type="dxa"/>
            <w:tcBorders>
              <w:top w:val="single" w:sz="4" w:space="0" w:color="auto"/>
              <w:left w:val="single" w:sz="4" w:space="0" w:color="auto"/>
              <w:bottom w:val="single" w:sz="4" w:space="0" w:color="auto"/>
              <w:right w:val="single" w:sz="4" w:space="0" w:color="auto"/>
            </w:tcBorders>
          </w:tcPr>
          <w:p w14:paraId="70A12C50" w14:textId="7BD4AAAC" w:rsidR="004631F0" w:rsidRPr="004631F0" w:rsidRDefault="004631F0" w:rsidP="004631F0">
            <w:pPr>
              <w:pStyle w:val="naisc"/>
              <w:spacing w:before="0"/>
              <w:ind w:left="33" w:hanging="5"/>
              <w:rPr>
                <w:b/>
              </w:rPr>
            </w:pPr>
            <w:r w:rsidRPr="00197683">
              <w:rPr>
                <w:b/>
              </w:rPr>
              <w:t>Tieslietu ministrija</w:t>
            </w:r>
          </w:p>
          <w:p w14:paraId="5BB32774" w14:textId="32E40504" w:rsidR="004631F0" w:rsidRPr="004631F0" w:rsidRDefault="004631F0" w:rsidP="004631F0">
            <w:pPr>
              <w:jc w:val="both"/>
            </w:pPr>
            <w:r w:rsidRPr="004631F0">
              <w:t xml:space="preserve">7. Noteikumu projekta anotācijā norādīts, ka noteikumu projekta spēkā stāšanās laiks ir 2021. gada 1. jūlijs. </w:t>
            </w:r>
            <w:r w:rsidRPr="004A2FEA">
              <w:t>Vienlaikus no noteikumu projekta neizriet attiecīgs tiesiskais regulējums. Ievērojot minēto, lūdzam atbilstoši papildināt noteikumu projektu, sniedzot arī pamatojumu iepriekš minētajam noteikumu projekta spēkā stāšanās termiņam noteikumu projekta anotācijā.</w:t>
            </w:r>
          </w:p>
          <w:p w14:paraId="4E0F6E73" w14:textId="1F2D9619" w:rsidR="004631F0" w:rsidRPr="004631F0" w:rsidRDefault="004631F0" w:rsidP="004631F0">
            <w:pPr>
              <w:ind w:firstLine="567"/>
              <w:jc w:val="both"/>
            </w:pPr>
            <w:r w:rsidRPr="004631F0">
              <w:t xml:space="preserve">Vienlaikus pretēji noteikumu </w:t>
            </w:r>
            <w:r w:rsidRPr="00864123">
              <w:t xml:space="preserve">projekta anotācijā norādītajam no likuma "Par radiācijas drošību un kodoldrošību" pārejas noteikumu 13. punkta neizriet, ka noteikumu projekts stāsies spēkā </w:t>
            </w:r>
            <w:bookmarkStart w:id="8" w:name="_Hlk71363075"/>
            <w:r w:rsidRPr="00864123">
              <w:t>2021. gada 1. jūlijā</w:t>
            </w:r>
            <w:bookmarkEnd w:id="8"/>
            <w:r w:rsidRPr="00864123">
              <w:t xml:space="preserve">, bet iepriekš minētā likuma norma paredz datumu, līdz kuram Ministru kabineta noteikumi ir </w:t>
            </w:r>
            <w:proofErr w:type="spellStart"/>
            <w:r w:rsidRPr="00864123">
              <w:t>jāizdodc</w:t>
            </w:r>
            <w:proofErr w:type="spellEnd"/>
            <w:r w:rsidRPr="00864123">
              <w:t>(2021. gada 1. jūliju). Ievērojot minēto, lūdzam atbilstoši precizēt noteikumu projekta anotācijā ietverto attiecīgo informāciju.</w:t>
            </w:r>
          </w:p>
        </w:tc>
        <w:tc>
          <w:tcPr>
            <w:tcW w:w="3235" w:type="dxa"/>
            <w:tcBorders>
              <w:top w:val="single" w:sz="4" w:space="0" w:color="auto"/>
              <w:left w:val="single" w:sz="4" w:space="0" w:color="auto"/>
              <w:bottom w:val="single" w:sz="4" w:space="0" w:color="auto"/>
              <w:right w:val="single" w:sz="4" w:space="0" w:color="auto"/>
            </w:tcBorders>
          </w:tcPr>
          <w:p w14:paraId="79E7B64B" w14:textId="77777777" w:rsidR="004631F0" w:rsidRPr="00BB76E0" w:rsidRDefault="00207366" w:rsidP="00192B24">
            <w:pPr>
              <w:pStyle w:val="naisc"/>
              <w:ind w:firstLine="21"/>
              <w:rPr>
                <w:b/>
                <w:bCs/>
              </w:rPr>
            </w:pPr>
            <w:r w:rsidRPr="00BB76E0">
              <w:rPr>
                <w:b/>
                <w:bCs/>
              </w:rPr>
              <w:t>Ņemts vērā.</w:t>
            </w:r>
          </w:p>
          <w:p w14:paraId="410D2026" w14:textId="04925080" w:rsidR="00207366" w:rsidRPr="00207366" w:rsidRDefault="00207366" w:rsidP="00207366">
            <w:pPr>
              <w:pStyle w:val="naisc"/>
              <w:ind w:firstLine="21"/>
              <w:jc w:val="both"/>
              <w:rPr>
                <w:bCs/>
                <w:highlight w:val="yellow"/>
              </w:rPr>
            </w:pPr>
            <w:r w:rsidRPr="00BB76E0">
              <w:rPr>
                <w:bCs/>
              </w:rPr>
              <w:t>Noteikumu projekta anotācija precizēta.</w:t>
            </w:r>
          </w:p>
        </w:tc>
        <w:tc>
          <w:tcPr>
            <w:tcW w:w="3260" w:type="dxa"/>
            <w:tcBorders>
              <w:top w:val="single" w:sz="4" w:space="0" w:color="auto"/>
              <w:left w:val="single" w:sz="4" w:space="0" w:color="auto"/>
              <w:bottom w:val="single" w:sz="4" w:space="0" w:color="auto"/>
            </w:tcBorders>
          </w:tcPr>
          <w:p w14:paraId="2F971AA3" w14:textId="640BCF9B" w:rsidR="004631F0" w:rsidRDefault="00207366" w:rsidP="00192B24">
            <w:pPr>
              <w:spacing w:after="75"/>
              <w:jc w:val="both"/>
            </w:pPr>
            <w:r>
              <w:t>S</w:t>
            </w:r>
            <w:r w:rsidR="00C3500E">
              <w:t>katīt noteikumu</w:t>
            </w:r>
            <w:r w:rsidR="00F3335C">
              <w:t xml:space="preserve"> projektu</w:t>
            </w:r>
            <w:r w:rsidR="00C3500E">
              <w:t xml:space="preserve"> un </w:t>
            </w:r>
            <w:r w:rsidR="00F3335C">
              <w:t xml:space="preserve">tā </w:t>
            </w:r>
            <w:r w:rsidR="00C3500E">
              <w:t>anotāciju</w:t>
            </w:r>
            <w:r>
              <w:t>.</w:t>
            </w:r>
          </w:p>
        </w:tc>
      </w:tr>
      <w:tr w:rsidR="00292CBC" w:rsidRPr="00192B24" w14:paraId="2486BA14" w14:textId="77777777" w:rsidTr="754FF123">
        <w:tc>
          <w:tcPr>
            <w:tcW w:w="1135" w:type="dxa"/>
            <w:tcBorders>
              <w:top w:val="single" w:sz="4" w:space="0" w:color="auto"/>
              <w:left w:val="single" w:sz="4" w:space="0" w:color="auto"/>
              <w:bottom w:val="single" w:sz="4" w:space="0" w:color="auto"/>
              <w:right w:val="single" w:sz="4" w:space="0" w:color="auto"/>
            </w:tcBorders>
          </w:tcPr>
          <w:p w14:paraId="18685766" w14:textId="023DC130" w:rsidR="00292CBC" w:rsidRDefault="00292CBC" w:rsidP="00292CBC">
            <w:pPr>
              <w:pStyle w:val="naisc"/>
              <w:spacing w:before="0"/>
            </w:pPr>
            <w:r>
              <w:t>8.</w:t>
            </w:r>
          </w:p>
        </w:tc>
        <w:tc>
          <w:tcPr>
            <w:tcW w:w="3260" w:type="dxa"/>
            <w:tcBorders>
              <w:top w:val="single" w:sz="4" w:space="0" w:color="auto"/>
              <w:left w:val="single" w:sz="4" w:space="0" w:color="auto"/>
              <w:bottom w:val="single" w:sz="4" w:space="0" w:color="auto"/>
              <w:right w:val="single" w:sz="4" w:space="0" w:color="auto"/>
            </w:tcBorders>
          </w:tcPr>
          <w:p w14:paraId="75EDAB15" w14:textId="367B8F47" w:rsidR="00292CBC" w:rsidRDefault="00292CBC" w:rsidP="00292CBC">
            <w:pPr>
              <w:pStyle w:val="naisc"/>
              <w:spacing w:before="0"/>
              <w:jc w:val="left"/>
              <w:rPr>
                <w:bCs/>
                <w:color w:val="000000"/>
                <w:highlight w:val="yellow"/>
              </w:rPr>
            </w:pPr>
            <w:r w:rsidRPr="004631F0">
              <w:t>Noteikumu projekta anotācij</w:t>
            </w:r>
            <w:r>
              <w:t>a.</w:t>
            </w:r>
          </w:p>
        </w:tc>
        <w:tc>
          <w:tcPr>
            <w:tcW w:w="4278" w:type="dxa"/>
            <w:tcBorders>
              <w:top w:val="single" w:sz="4" w:space="0" w:color="auto"/>
              <w:left w:val="single" w:sz="4" w:space="0" w:color="auto"/>
              <w:bottom w:val="single" w:sz="4" w:space="0" w:color="auto"/>
              <w:right w:val="single" w:sz="4" w:space="0" w:color="auto"/>
            </w:tcBorders>
          </w:tcPr>
          <w:p w14:paraId="7FA978DB" w14:textId="2ACC356D" w:rsidR="00292CBC" w:rsidRPr="00C445B6" w:rsidRDefault="00292CBC" w:rsidP="00292CBC">
            <w:pPr>
              <w:pStyle w:val="naisc"/>
              <w:spacing w:before="0"/>
              <w:ind w:left="33" w:hanging="5"/>
              <w:rPr>
                <w:b/>
              </w:rPr>
            </w:pPr>
            <w:r w:rsidRPr="00C445B6">
              <w:rPr>
                <w:b/>
              </w:rPr>
              <w:t>Tieslietu ministrija</w:t>
            </w:r>
          </w:p>
          <w:p w14:paraId="39C94C53" w14:textId="0A3DCB35" w:rsidR="00292CBC" w:rsidRPr="00C445B6" w:rsidRDefault="00292CBC" w:rsidP="00292CBC">
            <w:pPr>
              <w:jc w:val="both"/>
            </w:pPr>
            <w:r w:rsidRPr="00C445B6">
              <w:t xml:space="preserve">8. Noteikumu projekta anotācijā norādīts uz </w:t>
            </w:r>
            <w:bookmarkStart w:id="9" w:name="_Hlk71276666"/>
            <w:r w:rsidRPr="00C445B6">
              <w:t>Vienotajiem pieprasījuma garantiju noteikumiem (</w:t>
            </w:r>
            <w:proofErr w:type="spellStart"/>
            <w:r w:rsidRPr="00C445B6">
              <w:rPr>
                <w:i/>
                <w:iCs/>
              </w:rPr>
              <w:t>Uniform</w:t>
            </w:r>
            <w:proofErr w:type="spellEnd"/>
            <w:r w:rsidRPr="00C445B6">
              <w:rPr>
                <w:i/>
                <w:iCs/>
              </w:rPr>
              <w:t xml:space="preserve"> </w:t>
            </w:r>
            <w:proofErr w:type="spellStart"/>
            <w:r w:rsidRPr="00C445B6">
              <w:rPr>
                <w:i/>
                <w:iCs/>
              </w:rPr>
              <w:t>Rules</w:t>
            </w:r>
            <w:proofErr w:type="spellEnd"/>
            <w:r w:rsidRPr="00C445B6">
              <w:rPr>
                <w:i/>
                <w:iCs/>
              </w:rPr>
              <w:t xml:space="preserve"> </w:t>
            </w:r>
            <w:proofErr w:type="spellStart"/>
            <w:r w:rsidRPr="00C445B6">
              <w:rPr>
                <w:i/>
                <w:iCs/>
              </w:rPr>
              <w:t>for</w:t>
            </w:r>
            <w:proofErr w:type="spellEnd"/>
            <w:r w:rsidRPr="00C445B6">
              <w:rPr>
                <w:i/>
                <w:iCs/>
              </w:rPr>
              <w:t xml:space="preserve"> </w:t>
            </w:r>
            <w:proofErr w:type="spellStart"/>
            <w:r w:rsidRPr="00C445B6">
              <w:rPr>
                <w:i/>
                <w:iCs/>
              </w:rPr>
              <w:t>Demand</w:t>
            </w:r>
            <w:proofErr w:type="spellEnd"/>
            <w:r w:rsidRPr="00C445B6">
              <w:rPr>
                <w:i/>
                <w:iCs/>
              </w:rPr>
              <w:t xml:space="preserve"> </w:t>
            </w:r>
            <w:proofErr w:type="spellStart"/>
            <w:r w:rsidRPr="00C445B6">
              <w:rPr>
                <w:i/>
                <w:iCs/>
              </w:rPr>
              <w:lastRenderedPageBreak/>
              <w:t>Guarantees</w:t>
            </w:r>
            <w:proofErr w:type="spellEnd"/>
            <w:r w:rsidRPr="00C445B6">
              <w:t>)</w:t>
            </w:r>
            <w:bookmarkEnd w:id="9"/>
            <w:r w:rsidRPr="00C445B6">
              <w:t>, kas regulē garantiju (finanšu nodrošinājumu) izmaksu. Saistībā ar minēto lūdzam noteikumu projekta anotāciju papildināt ar pamatotu skaidrojumu par minētā dokumenta juridiski saistošo raksturu, t.i., vai minētie noteikumi pieejami latviešu valodā un tie pieejami bez maksas, kā arī vai attiecīgie noteikumi ietverti kādos konkrētos un pieejamos dokumentos (normatīvos tiesību aktos), un tādējādi ir nodrošināta Latvijas Republikas Satversmes 4. un 90. panta ievērošana. Nepieciešamības gadījumā lūdzam nodrošināt Vienoto pieprasījuma garantiju noteikumu satura, kuru nepieciešams padarīt saistošu personām, pārņemšanu ārējā normatīvā tiesību aktā, līdzīgi kā pārņem direktīvu normas (nepieciešamības gadījumā attiecīgi aizpildot noteikumu projekta anotācijas IV sadaļu).</w:t>
            </w:r>
          </w:p>
        </w:tc>
        <w:tc>
          <w:tcPr>
            <w:tcW w:w="3235" w:type="dxa"/>
            <w:tcBorders>
              <w:top w:val="single" w:sz="4" w:space="0" w:color="auto"/>
              <w:left w:val="single" w:sz="4" w:space="0" w:color="auto"/>
              <w:bottom w:val="single" w:sz="4" w:space="0" w:color="auto"/>
              <w:right w:val="single" w:sz="4" w:space="0" w:color="auto"/>
            </w:tcBorders>
          </w:tcPr>
          <w:p w14:paraId="5F8EDFEA" w14:textId="3146D5EA" w:rsidR="00292CBC" w:rsidRPr="00292CBC" w:rsidRDefault="00292CBC" w:rsidP="003F5A62">
            <w:pPr>
              <w:pStyle w:val="naisc"/>
              <w:ind w:firstLine="21"/>
              <w:rPr>
                <w:b/>
              </w:rPr>
            </w:pPr>
            <w:r w:rsidRPr="00292CBC">
              <w:rPr>
                <w:b/>
              </w:rPr>
              <w:lastRenderedPageBreak/>
              <w:t>Ņemts vērā</w:t>
            </w:r>
          </w:p>
          <w:p w14:paraId="7A81E431" w14:textId="197797FD" w:rsidR="00292CBC" w:rsidRDefault="00E25922" w:rsidP="003F5A62">
            <w:pPr>
              <w:pStyle w:val="naisc"/>
              <w:ind w:firstLine="21"/>
              <w:jc w:val="both"/>
              <w:rPr>
                <w:b/>
                <w:bCs/>
                <w:highlight w:val="yellow"/>
              </w:rPr>
            </w:pPr>
            <w:r>
              <w:t>A</w:t>
            </w:r>
            <w:r w:rsidRPr="00C17699">
              <w:t>notācijā norādīt</w:t>
            </w:r>
            <w:r>
              <w:t>ā atsauce</w:t>
            </w:r>
            <w:r w:rsidRPr="00C17699">
              <w:t xml:space="preserve"> uz Vienotajiem pieprasījuma </w:t>
            </w:r>
            <w:r w:rsidRPr="00C17699">
              <w:lastRenderedPageBreak/>
              <w:t>garantiju noteikumiem (</w:t>
            </w:r>
            <w:proofErr w:type="spellStart"/>
            <w:r w:rsidRPr="00BA47E9">
              <w:rPr>
                <w:i/>
                <w:iCs/>
              </w:rPr>
              <w:t>Uniform</w:t>
            </w:r>
            <w:proofErr w:type="spellEnd"/>
            <w:r w:rsidRPr="00BA47E9">
              <w:rPr>
                <w:i/>
                <w:iCs/>
              </w:rPr>
              <w:t xml:space="preserve"> </w:t>
            </w:r>
            <w:proofErr w:type="spellStart"/>
            <w:r w:rsidRPr="00BA47E9">
              <w:rPr>
                <w:i/>
                <w:iCs/>
              </w:rPr>
              <w:t>Rules</w:t>
            </w:r>
            <w:proofErr w:type="spellEnd"/>
            <w:r w:rsidRPr="00BA47E9">
              <w:rPr>
                <w:i/>
                <w:iCs/>
              </w:rPr>
              <w:t xml:space="preserve"> </w:t>
            </w:r>
            <w:proofErr w:type="spellStart"/>
            <w:r w:rsidRPr="00BA47E9">
              <w:rPr>
                <w:i/>
                <w:iCs/>
              </w:rPr>
              <w:t>for</w:t>
            </w:r>
            <w:proofErr w:type="spellEnd"/>
            <w:r w:rsidRPr="00BA47E9">
              <w:rPr>
                <w:i/>
                <w:iCs/>
              </w:rPr>
              <w:t xml:space="preserve"> </w:t>
            </w:r>
            <w:proofErr w:type="spellStart"/>
            <w:r w:rsidRPr="00BA47E9">
              <w:rPr>
                <w:i/>
                <w:iCs/>
              </w:rPr>
              <w:t>Demand</w:t>
            </w:r>
            <w:proofErr w:type="spellEnd"/>
            <w:r w:rsidRPr="00BA47E9">
              <w:rPr>
                <w:i/>
                <w:iCs/>
              </w:rPr>
              <w:t xml:space="preserve"> </w:t>
            </w:r>
            <w:proofErr w:type="spellStart"/>
            <w:r w:rsidRPr="00BA47E9">
              <w:rPr>
                <w:i/>
                <w:iCs/>
              </w:rPr>
              <w:t>Guarantees</w:t>
            </w:r>
            <w:proofErr w:type="spellEnd"/>
            <w:r w:rsidRPr="00BA47E9">
              <w:t>) dzēsta</w:t>
            </w:r>
            <w:r w:rsidR="00292CBC" w:rsidRPr="00BA47E9">
              <w:t>.</w:t>
            </w:r>
          </w:p>
        </w:tc>
        <w:tc>
          <w:tcPr>
            <w:tcW w:w="3260" w:type="dxa"/>
            <w:tcBorders>
              <w:top w:val="single" w:sz="4" w:space="0" w:color="auto"/>
              <w:left w:val="single" w:sz="4" w:space="0" w:color="auto"/>
              <w:bottom w:val="single" w:sz="4" w:space="0" w:color="auto"/>
            </w:tcBorders>
          </w:tcPr>
          <w:p w14:paraId="641C160C" w14:textId="22E21CC4" w:rsidR="00292CBC" w:rsidRDefault="00297D85" w:rsidP="00292CBC">
            <w:pPr>
              <w:spacing w:after="75"/>
              <w:jc w:val="both"/>
              <w:rPr>
                <w:bCs/>
              </w:rPr>
            </w:pPr>
            <w:r>
              <w:rPr>
                <w:bCs/>
              </w:rPr>
              <w:lastRenderedPageBreak/>
              <w:t>Skatīt noteikumu projekta anotāciju.</w:t>
            </w:r>
          </w:p>
        </w:tc>
      </w:tr>
      <w:tr w:rsidR="00292CBC" w:rsidRPr="00192B24" w14:paraId="450CE870" w14:textId="77777777" w:rsidTr="754FF123">
        <w:tc>
          <w:tcPr>
            <w:tcW w:w="1135" w:type="dxa"/>
            <w:tcBorders>
              <w:top w:val="single" w:sz="4" w:space="0" w:color="auto"/>
              <w:left w:val="single" w:sz="4" w:space="0" w:color="auto"/>
              <w:bottom w:val="single" w:sz="4" w:space="0" w:color="auto"/>
              <w:right w:val="single" w:sz="4" w:space="0" w:color="auto"/>
            </w:tcBorders>
          </w:tcPr>
          <w:p w14:paraId="788CAE53" w14:textId="3C585569" w:rsidR="00292CBC" w:rsidRDefault="00292CBC" w:rsidP="00292CBC">
            <w:pPr>
              <w:pStyle w:val="naisc"/>
              <w:spacing w:before="0"/>
            </w:pPr>
            <w:r>
              <w:t>9.</w:t>
            </w:r>
          </w:p>
        </w:tc>
        <w:tc>
          <w:tcPr>
            <w:tcW w:w="3260" w:type="dxa"/>
            <w:tcBorders>
              <w:top w:val="single" w:sz="4" w:space="0" w:color="auto"/>
              <w:left w:val="single" w:sz="4" w:space="0" w:color="auto"/>
              <w:bottom w:val="single" w:sz="4" w:space="0" w:color="auto"/>
              <w:right w:val="single" w:sz="4" w:space="0" w:color="auto"/>
            </w:tcBorders>
          </w:tcPr>
          <w:p w14:paraId="4808A023" w14:textId="4BD6DA09" w:rsidR="00292CBC" w:rsidRDefault="00292CBC" w:rsidP="00292CBC">
            <w:pPr>
              <w:pStyle w:val="naisc"/>
              <w:spacing w:before="0"/>
              <w:jc w:val="left"/>
              <w:rPr>
                <w:bCs/>
                <w:color w:val="000000"/>
                <w:highlight w:val="yellow"/>
              </w:rPr>
            </w:pPr>
          </w:p>
        </w:tc>
        <w:tc>
          <w:tcPr>
            <w:tcW w:w="4278" w:type="dxa"/>
            <w:tcBorders>
              <w:top w:val="single" w:sz="4" w:space="0" w:color="auto"/>
              <w:left w:val="single" w:sz="4" w:space="0" w:color="auto"/>
              <w:bottom w:val="single" w:sz="4" w:space="0" w:color="auto"/>
              <w:right w:val="single" w:sz="4" w:space="0" w:color="auto"/>
            </w:tcBorders>
          </w:tcPr>
          <w:p w14:paraId="203DFD08" w14:textId="77777777" w:rsidR="00292CBC" w:rsidRPr="00E74F03" w:rsidRDefault="00292CBC" w:rsidP="00292CBC">
            <w:pPr>
              <w:pStyle w:val="naisc"/>
              <w:spacing w:before="0"/>
              <w:ind w:left="33" w:hanging="5"/>
              <w:rPr>
                <w:b/>
              </w:rPr>
            </w:pPr>
            <w:r w:rsidRPr="00E74F03">
              <w:rPr>
                <w:b/>
              </w:rPr>
              <w:t>Tieslietu ministrija</w:t>
            </w:r>
          </w:p>
          <w:p w14:paraId="4C49C6A8" w14:textId="77777777" w:rsidR="00292CBC" w:rsidRDefault="00292CBC" w:rsidP="00292CBC">
            <w:pPr>
              <w:jc w:val="both"/>
            </w:pPr>
            <w:r w:rsidRPr="00E74F03">
              <w:t xml:space="preserve">9. Saskaņā ar Ministru kabineta 2009. gada 3. februāra noteikumu Nr. 108 "Normatīvo aktu projektu sagatavošanas noteikumi" 4. nodaļu ("Atsauces uz </w:t>
            </w:r>
            <w:r w:rsidRPr="00545047">
              <w:t xml:space="preserve">Eiropas Savienības tiesību aktiem"), lūdzam noteikumu projektu papildināt ar informatīvo atsauci uz Padomes 2013. gada 5. decembra direktīvu </w:t>
            </w:r>
            <w:bookmarkStart w:id="10" w:name="_Hlk71288521"/>
            <w:r w:rsidRPr="00545047">
              <w:t>2013/59/Euratom</w:t>
            </w:r>
            <w:bookmarkEnd w:id="10"/>
            <w:r w:rsidRPr="00545047">
              <w:t xml:space="preserve">, ar ko nosaka drošības pamatstandartus aizsardzībai pret jonizējošā starojuma radītajiem draudiem </w:t>
            </w:r>
            <w:r w:rsidRPr="00545047">
              <w:lastRenderedPageBreak/>
              <w:t>un atceļ Direktīvu 89/618/Euratom, Direktīvu 90/641/Euratom, Direktīvu 96/29/Euratom, Direktīvu 97/43/Euratom un Direktīvu 2003/122/EURATOM (turpmāk – direktīva Nr. 2013/59/EURATOM), kuras</w:t>
            </w:r>
            <w:r w:rsidRPr="00E74F03">
              <w:t xml:space="preserve"> prasības cita starpā tiek pārņemtas arī ar noteikumu projektu.</w:t>
            </w:r>
          </w:p>
          <w:p w14:paraId="0DF42D78" w14:textId="29480DE5" w:rsidR="00292CBC" w:rsidRPr="00E74F03" w:rsidRDefault="00292CBC" w:rsidP="00292CBC">
            <w:pPr>
              <w:jc w:val="both"/>
            </w:pPr>
          </w:p>
        </w:tc>
        <w:tc>
          <w:tcPr>
            <w:tcW w:w="3235" w:type="dxa"/>
            <w:tcBorders>
              <w:top w:val="single" w:sz="4" w:space="0" w:color="auto"/>
              <w:left w:val="single" w:sz="4" w:space="0" w:color="auto"/>
              <w:bottom w:val="single" w:sz="4" w:space="0" w:color="auto"/>
              <w:right w:val="single" w:sz="4" w:space="0" w:color="auto"/>
            </w:tcBorders>
          </w:tcPr>
          <w:p w14:paraId="6B810465" w14:textId="6C67E9AF" w:rsidR="00292CBC" w:rsidRDefault="00292CBC" w:rsidP="00292CBC">
            <w:pPr>
              <w:pStyle w:val="naisc"/>
              <w:ind w:firstLine="21"/>
              <w:rPr>
                <w:b/>
                <w:bCs/>
                <w:highlight w:val="yellow"/>
              </w:rPr>
            </w:pPr>
            <w:r w:rsidRPr="00940C25">
              <w:rPr>
                <w:b/>
                <w:bCs/>
              </w:rPr>
              <w:lastRenderedPageBreak/>
              <w:t>Ņemts vērā</w:t>
            </w:r>
          </w:p>
        </w:tc>
        <w:tc>
          <w:tcPr>
            <w:tcW w:w="3260" w:type="dxa"/>
            <w:tcBorders>
              <w:top w:val="single" w:sz="4" w:space="0" w:color="auto"/>
              <w:left w:val="single" w:sz="4" w:space="0" w:color="auto"/>
              <w:bottom w:val="single" w:sz="4" w:space="0" w:color="auto"/>
            </w:tcBorders>
          </w:tcPr>
          <w:p w14:paraId="6096C59A" w14:textId="77777777" w:rsidR="00292CBC" w:rsidRDefault="00292CBC" w:rsidP="00292CBC">
            <w:pPr>
              <w:jc w:val="both"/>
            </w:pPr>
            <w:bookmarkStart w:id="11" w:name="_Hlk71800899"/>
            <w:r w:rsidRPr="00940C25">
              <w:t>Informatīva atsauce uz Eiropas Savienības direktīvām</w:t>
            </w:r>
            <w:r>
              <w:t>.</w:t>
            </w:r>
            <w:r w:rsidRPr="00940C25">
              <w:t xml:space="preserve"> Noteikumos iekļautas tiesību normas, kas izriet no: </w:t>
            </w:r>
          </w:p>
          <w:p w14:paraId="0A765448" w14:textId="25AC5DCA" w:rsidR="00292CBC" w:rsidRPr="00940C25" w:rsidRDefault="00292CBC" w:rsidP="00292CBC">
            <w:pPr>
              <w:jc w:val="both"/>
            </w:pPr>
            <w:r>
              <w:t>1</w:t>
            </w:r>
            <w:r w:rsidRPr="00940C25">
              <w:t xml:space="preserve">) Padomes 2013. gada 5. decembra Direktīvas 2013/59/EURATOM, ar ko nosaka drošības pamatstandartus aizsardzībai pret jonizējošā starojuma radītajiem draudiem un atceļ Direktīvu 89/618/Euratom, </w:t>
            </w:r>
            <w:r w:rsidRPr="00940C25">
              <w:lastRenderedPageBreak/>
              <w:t>Direktīvu 90/641/Euratom, Direktīvu 96/29/Euratom, Direktīvu 97/43/Euratom un Direktīvu 2003/122/Euratom.”</w:t>
            </w:r>
          </w:p>
          <w:bookmarkEnd w:id="11"/>
          <w:p w14:paraId="4F92928C" w14:textId="075C541B" w:rsidR="00292CBC" w:rsidRPr="00940C25" w:rsidRDefault="00292CBC" w:rsidP="00292CBC">
            <w:pPr>
              <w:spacing w:after="75"/>
              <w:jc w:val="both"/>
              <w:rPr>
                <w:bCs/>
              </w:rPr>
            </w:pPr>
          </w:p>
        </w:tc>
      </w:tr>
      <w:tr w:rsidR="00292CBC" w:rsidRPr="00192B24" w14:paraId="4788AC28" w14:textId="77777777" w:rsidTr="754FF123">
        <w:tc>
          <w:tcPr>
            <w:tcW w:w="1135" w:type="dxa"/>
            <w:tcBorders>
              <w:top w:val="single" w:sz="4" w:space="0" w:color="auto"/>
              <w:left w:val="single" w:sz="4" w:space="0" w:color="auto"/>
              <w:bottom w:val="single" w:sz="4" w:space="0" w:color="auto"/>
              <w:right w:val="single" w:sz="4" w:space="0" w:color="auto"/>
            </w:tcBorders>
          </w:tcPr>
          <w:p w14:paraId="65DA585C" w14:textId="3EB7AB2E" w:rsidR="00292CBC" w:rsidRDefault="00292CBC" w:rsidP="00292CBC">
            <w:pPr>
              <w:pStyle w:val="naisc"/>
              <w:spacing w:before="0"/>
            </w:pPr>
            <w:r>
              <w:lastRenderedPageBreak/>
              <w:t>10.</w:t>
            </w:r>
          </w:p>
        </w:tc>
        <w:tc>
          <w:tcPr>
            <w:tcW w:w="3260" w:type="dxa"/>
            <w:tcBorders>
              <w:top w:val="single" w:sz="4" w:space="0" w:color="auto"/>
              <w:left w:val="single" w:sz="4" w:space="0" w:color="auto"/>
              <w:bottom w:val="single" w:sz="4" w:space="0" w:color="auto"/>
              <w:right w:val="single" w:sz="4" w:space="0" w:color="auto"/>
            </w:tcBorders>
          </w:tcPr>
          <w:p w14:paraId="047C9E43" w14:textId="0ECC1658" w:rsidR="00292CBC" w:rsidRDefault="00292CBC" w:rsidP="00292CBC">
            <w:pPr>
              <w:pStyle w:val="naisc"/>
              <w:spacing w:before="0"/>
              <w:jc w:val="left"/>
              <w:rPr>
                <w:bCs/>
                <w:color w:val="000000"/>
                <w:highlight w:val="yellow"/>
              </w:rPr>
            </w:pPr>
            <w:r>
              <w:t>N</w:t>
            </w:r>
            <w:r w:rsidRPr="003D7186">
              <w:t>oteikumu projekta anotācijas V sadaļas 1. tabul</w:t>
            </w:r>
            <w:r>
              <w:t>a.</w:t>
            </w:r>
          </w:p>
        </w:tc>
        <w:tc>
          <w:tcPr>
            <w:tcW w:w="4278" w:type="dxa"/>
            <w:tcBorders>
              <w:top w:val="single" w:sz="4" w:space="0" w:color="auto"/>
              <w:left w:val="single" w:sz="4" w:space="0" w:color="auto"/>
              <w:bottom w:val="single" w:sz="4" w:space="0" w:color="auto"/>
              <w:right w:val="single" w:sz="4" w:space="0" w:color="auto"/>
            </w:tcBorders>
          </w:tcPr>
          <w:p w14:paraId="019FE7DE" w14:textId="77777777" w:rsidR="00292CBC" w:rsidRPr="00164658" w:rsidRDefault="00292CBC" w:rsidP="00292CBC">
            <w:pPr>
              <w:pStyle w:val="naisc"/>
              <w:spacing w:before="0"/>
              <w:ind w:left="33" w:hanging="5"/>
              <w:rPr>
                <w:b/>
              </w:rPr>
            </w:pPr>
            <w:r w:rsidRPr="00164658">
              <w:rPr>
                <w:b/>
              </w:rPr>
              <w:t>Tieslietu ministrija</w:t>
            </w:r>
          </w:p>
          <w:p w14:paraId="38998DC9" w14:textId="77777777" w:rsidR="00292CBC" w:rsidRPr="00164658" w:rsidRDefault="00292CBC" w:rsidP="00292CBC">
            <w:pPr>
              <w:jc w:val="both"/>
            </w:pPr>
            <w:r w:rsidRPr="00164658">
              <w:t>10. Lūdzam detalizēt šobrīd noteikumu projekta anotācijas V sadaļas 1. tabulā ietverto informāciju par direktīvas Nr. 2013/59/EURATOM prasību pārņemšanu attiecībā uz prasībām, kuras paredzēts pārņemt tieši ar noteikumu projektu (87. panta "b" apakšpunktu un 95. punktu), attiecīgām direktīvas vienībām iepretim atspoguļojot konkrētas, tām korespondējošās noteikumu projekta vienības, tādējādi nodrošinot, ka kāda no minētās direktīvas prasībām nejaušības pēc nepaliek nepārņemta vai veids, kādā to plāno pārņemt, nav neatbilstošs.</w:t>
            </w:r>
          </w:p>
          <w:p w14:paraId="48A8D652" w14:textId="77777777" w:rsidR="00292CBC" w:rsidRDefault="00292CBC" w:rsidP="00292CBC">
            <w:pPr>
              <w:ind w:firstLine="567"/>
              <w:jc w:val="both"/>
            </w:pPr>
            <w:r w:rsidRPr="00164658">
              <w:t>Kā arī lūdzam papildināt noteikumu projekta anotācijas V sadaļas 1. tabulu ar informāciju par direktīvas Nr. 2013/59/EURATOM 87. panta "a" apakšpunkta un 94. punkta prasību pārņemšanu.</w:t>
            </w:r>
          </w:p>
          <w:p w14:paraId="0A7F953E" w14:textId="77777777" w:rsidR="00D0538D" w:rsidRDefault="00D0538D" w:rsidP="00292CBC">
            <w:pPr>
              <w:ind w:firstLine="567"/>
              <w:jc w:val="both"/>
            </w:pPr>
          </w:p>
          <w:p w14:paraId="5021B237" w14:textId="77777777" w:rsidR="00D0538D" w:rsidRDefault="00D0538D" w:rsidP="00292CBC">
            <w:pPr>
              <w:ind w:firstLine="567"/>
              <w:jc w:val="both"/>
            </w:pPr>
          </w:p>
          <w:p w14:paraId="3BD025D7" w14:textId="5B8D206C" w:rsidR="00D0538D" w:rsidRPr="00164658" w:rsidRDefault="00D0538D" w:rsidP="00292CBC">
            <w:pPr>
              <w:ind w:firstLine="567"/>
              <w:jc w:val="both"/>
            </w:pPr>
          </w:p>
        </w:tc>
        <w:tc>
          <w:tcPr>
            <w:tcW w:w="3235" w:type="dxa"/>
            <w:tcBorders>
              <w:top w:val="single" w:sz="4" w:space="0" w:color="auto"/>
              <w:left w:val="single" w:sz="4" w:space="0" w:color="auto"/>
              <w:bottom w:val="single" w:sz="4" w:space="0" w:color="auto"/>
              <w:right w:val="single" w:sz="4" w:space="0" w:color="auto"/>
            </w:tcBorders>
          </w:tcPr>
          <w:p w14:paraId="3B48771B" w14:textId="4EE2FEAD" w:rsidR="00292CBC" w:rsidRPr="00A7017F" w:rsidRDefault="00292CBC" w:rsidP="00292CBC">
            <w:pPr>
              <w:pStyle w:val="naisc"/>
              <w:ind w:firstLine="21"/>
              <w:rPr>
                <w:b/>
                <w:bCs/>
              </w:rPr>
            </w:pPr>
            <w:r w:rsidRPr="00A7017F">
              <w:rPr>
                <w:b/>
                <w:bCs/>
              </w:rPr>
              <w:t>Ņemts vērā</w:t>
            </w:r>
          </w:p>
        </w:tc>
        <w:tc>
          <w:tcPr>
            <w:tcW w:w="3260" w:type="dxa"/>
            <w:tcBorders>
              <w:top w:val="single" w:sz="4" w:space="0" w:color="auto"/>
              <w:left w:val="single" w:sz="4" w:space="0" w:color="auto"/>
              <w:bottom w:val="single" w:sz="4" w:space="0" w:color="auto"/>
            </w:tcBorders>
          </w:tcPr>
          <w:p w14:paraId="660E2404" w14:textId="14F4DC32" w:rsidR="00292CBC" w:rsidRDefault="00292CBC" w:rsidP="00292CBC">
            <w:pPr>
              <w:spacing w:after="75"/>
              <w:jc w:val="both"/>
              <w:rPr>
                <w:bCs/>
              </w:rPr>
            </w:pPr>
            <w:r>
              <w:rPr>
                <w:bCs/>
              </w:rPr>
              <w:t>Skat</w:t>
            </w:r>
            <w:r w:rsidR="00F3335C">
              <w:rPr>
                <w:bCs/>
              </w:rPr>
              <w:t xml:space="preserve">īt </w:t>
            </w:r>
            <w:r>
              <w:rPr>
                <w:bCs/>
              </w:rPr>
              <w:t xml:space="preserve">anotācijas </w:t>
            </w:r>
            <w:r w:rsidRPr="003D7186">
              <w:t>V sadaļas 1. tabul</w:t>
            </w:r>
            <w:r>
              <w:t>u</w:t>
            </w:r>
            <w:r>
              <w:rPr>
                <w:bCs/>
              </w:rPr>
              <w:t>.</w:t>
            </w:r>
          </w:p>
        </w:tc>
      </w:tr>
      <w:tr w:rsidR="00DF4396" w:rsidRPr="00192B24" w14:paraId="468948C8" w14:textId="77777777" w:rsidTr="00650162">
        <w:tc>
          <w:tcPr>
            <w:tcW w:w="15168" w:type="dxa"/>
            <w:gridSpan w:val="5"/>
            <w:tcBorders>
              <w:top w:val="single" w:sz="4" w:space="0" w:color="auto"/>
              <w:left w:val="single" w:sz="4" w:space="0" w:color="auto"/>
              <w:bottom w:val="single" w:sz="4" w:space="0" w:color="auto"/>
            </w:tcBorders>
          </w:tcPr>
          <w:p w14:paraId="0CAF9239" w14:textId="05E4B17A" w:rsidR="00DF4396" w:rsidRPr="00DF4396" w:rsidRDefault="00DF4396" w:rsidP="00DF4396">
            <w:pPr>
              <w:spacing w:after="75"/>
              <w:jc w:val="center"/>
              <w:rPr>
                <w:b/>
                <w:bCs/>
              </w:rPr>
            </w:pPr>
            <w:r w:rsidRPr="00DF4396">
              <w:rPr>
                <w:b/>
                <w:bCs/>
              </w:rPr>
              <w:lastRenderedPageBreak/>
              <w:t xml:space="preserve">2021.gada </w:t>
            </w:r>
            <w:r w:rsidR="00D875D3">
              <w:rPr>
                <w:b/>
                <w:bCs/>
              </w:rPr>
              <w:t>4</w:t>
            </w:r>
            <w:r w:rsidRPr="00DF4396">
              <w:rPr>
                <w:b/>
                <w:bCs/>
              </w:rPr>
              <w:t>.jūnija elektroniskā saskaņošana</w:t>
            </w:r>
          </w:p>
        </w:tc>
      </w:tr>
      <w:tr w:rsidR="00DF4396" w:rsidRPr="00192B24" w14:paraId="0D0BC3BA" w14:textId="77777777" w:rsidTr="754FF123">
        <w:tc>
          <w:tcPr>
            <w:tcW w:w="1135" w:type="dxa"/>
            <w:tcBorders>
              <w:top w:val="single" w:sz="4" w:space="0" w:color="auto"/>
              <w:left w:val="single" w:sz="4" w:space="0" w:color="auto"/>
              <w:bottom w:val="single" w:sz="4" w:space="0" w:color="auto"/>
              <w:right w:val="single" w:sz="4" w:space="0" w:color="auto"/>
            </w:tcBorders>
          </w:tcPr>
          <w:p w14:paraId="66F24612" w14:textId="77777777" w:rsidR="00DF4396" w:rsidRDefault="00DF4396" w:rsidP="00292CBC">
            <w:pPr>
              <w:pStyle w:val="naisc"/>
              <w:spacing w:before="0"/>
            </w:pPr>
          </w:p>
        </w:tc>
        <w:tc>
          <w:tcPr>
            <w:tcW w:w="3260" w:type="dxa"/>
            <w:tcBorders>
              <w:top w:val="single" w:sz="4" w:space="0" w:color="auto"/>
              <w:left w:val="single" w:sz="4" w:space="0" w:color="auto"/>
              <w:bottom w:val="single" w:sz="4" w:space="0" w:color="auto"/>
              <w:right w:val="single" w:sz="4" w:space="0" w:color="auto"/>
            </w:tcBorders>
          </w:tcPr>
          <w:p w14:paraId="777701A5" w14:textId="77777777" w:rsidR="00DF4396" w:rsidRDefault="00DF4396" w:rsidP="00292CBC">
            <w:pPr>
              <w:pStyle w:val="naisc"/>
              <w:spacing w:before="0"/>
              <w:jc w:val="left"/>
            </w:pPr>
          </w:p>
        </w:tc>
        <w:tc>
          <w:tcPr>
            <w:tcW w:w="4278" w:type="dxa"/>
            <w:tcBorders>
              <w:top w:val="single" w:sz="4" w:space="0" w:color="auto"/>
              <w:left w:val="single" w:sz="4" w:space="0" w:color="auto"/>
              <w:bottom w:val="single" w:sz="4" w:space="0" w:color="auto"/>
              <w:right w:val="single" w:sz="4" w:space="0" w:color="auto"/>
            </w:tcBorders>
          </w:tcPr>
          <w:p w14:paraId="03FB6974" w14:textId="77777777" w:rsidR="00654DC2" w:rsidRPr="00164658" w:rsidRDefault="00654DC2" w:rsidP="00654DC2">
            <w:pPr>
              <w:pStyle w:val="naisc"/>
              <w:spacing w:before="0"/>
              <w:ind w:left="33" w:hanging="5"/>
              <w:rPr>
                <w:b/>
              </w:rPr>
            </w:pPr>
            <w:r w:rsidRPr="00164658">
              <w:rPr>
                <w:b/>
              </w:rPr>
              <w:t>Tieslietu ministrija</w:t>
            </w:r>
          </w:p>
          <w:p w14:paraId="2B87005E" w14:textId="22BB119D" w:rsidR="00DF4396" w:rsidRPr="00BD692F" w:rsidRDefault="00BD692F" w:rsidP="00BD692F">
            <w:pPr>
              <w:jc w:val="both"/>
            </w:pPr>
            <w:r w:rsidRPr="00EE010A">
              <w:t>No noteikumu projekta anotācijas izriet, ka noteikumu projekta 4. punktā minēto aprēķinu veikšanai nepieciešamās izmaksas noteiktas saskaņā ar valsts sabiedrības ar ierobežotu atbildību “Latvijas Vides, ģeoloģijas un meteoroloģijas centrs” (turpmāk – LVĢMC) maksas pakalpojumu cenrādi. LVĢMC maksas pakalpojumu cenrādis ir LVĢMC iekšējs dokuments, kas tiek apstiprināts ar LVĢMC valdes lēmumu. LVĢMC maksas pakalpojumu cenrādis ir publiski pieejams LVĢMC mājas lapā, sadaļā pakalpojumi. Vēršam uzmanību uz to, ka iepriekš minētā anotācijā sniegtā informācija ir neskaidra, proti, lai privātpersonām būtu saistošs regulējums (konkrētajā gadījumā – izmaksas) , tas ir jāparedz ārējā normatīvajā aktā, nevis LVĢMC tīmekļa vietnē. Ievērojot minēto, lūdzam atbilstoši precizēt noteikumu projektu un tā anotāciju.</w:t>
            </w:r>
          </w:p>
        </w:tc>
        <w:tc>
          <w:tcPr>
            <w:tcW w:w="3235" w:type="dxa"/>
            <w:tcBorders>
              <w:top w:val="single" w:sz="4" w:space="0" w:color="auto"/>
              <w:left w:val="single" w:sz="4" w:space="0" w:color="auto"/>
              <w:bottom w:val="single" w:sz="4" w:space="0" w:color="auto"/>
              <w:right w:val="single" w:sz="4" w:space="0" w:color="auto"/>
            </w:tcBorders>
          </w:tcPr>
          <w:p w14:paraId="7525DF80" w14:textId="6A7A99EB" w:rsidR="00DF4396" w:rsidRPr="00A7017F" w:rsidRDefault="00BD692F" w:rsidP="00292CBC">
            <w:pPr>
              <w:pStyle w:val="naisc"/>
              <w:ind w:firstLine="21"/>
              <w:rPr>
                <w:b/>
                <w:bCs/>
              </w:rPr>
            </w:pPr>
            <w:r w:rsidRPr="00A7017F">
              <w:rPr>
                <w:b/>
                <w:bCs/>
              </w:rPr>
              <w:t>Ņemts vērā</w:t>
            </w:r>
          </w:p>
        </w:tc>
        <w:tc>
          <w:tcPr>
            <w:tcW w:w="3260" w:type="dxa"/>
            <w:tcBorders>
              <w:top w:val="single" w:sz="4" w:space="0" w:color="auto"/>
              <w:left w:val="single" w:sz="4" w:space="0" w:color="auto"/>
              <w:bottom w:val="single" w:sz="4" w:space="0" w:color="auto"/>
            </w:tcBorders>
          </w:tcPr>
          <w:p w14:paraId="48FC2B09" w14:textId="4B88C6D6" w:rsidR="00DF4396" w:rsidRDefault="00F3335C" w:rsidP="00292CBC">
            <w:pPr>
              <w:spacing w:after="75"/>
              <w:jc w:val="both"/>
              <w:rPr>
                <w:bCs/>
              </w:rPr>
            </w:pPr>
            <w:r>
              <w:rPr>
                <w:bCs/>
              </w:rPr>
              <w:t>Skatīt noteikumu projekta anotāciju.</w:t>
            </w:r>
          </w:p>
        </w:tc>
      </w:tr>
    </w:tbl>
    <w:p w14:paraId="6FF8B32B" w14:textId="26FC21B8" w:rsidR="004373E1" w:rsidRDefault="004373E1" w:rsidP="00B031F7">
      <w:pPr>
        <w:pStyle w:val="naisf"/>
        <w:spacing w:before="0" w:after="0"/>
        <w:ind w:firstLine="0"/>
      </w:pPr>
    </w:p>
    <w:p w14:paraId="6FF8B32D" w14:textId="77777777" w:rsidR="002A287D" w:rsidRDefault="002A287D" w:rsidP="00B031F7">
      <w:pPr>
        <w:pStyle w:val="naisf"/>
        <w:spacing w:before="0" w:after="0"/>
        <w:ind w:firstLine="0"/>
      </w:pPr>
      <w:r>
        <w:t>Atbildīgā amatpersona: Alda Ozola, VARAM valsts sekretāra vietniece vides aizsardzības jautājumos</w:t>
      </w:r>
    </w:p>
    <w:p w14:paraId="6FF8B32E" w14:textId="77777777" w:rsidR="002A287D" w:rsidRDefault="002A287D" w:rsidP="00B031F7">
      <w:pPr>
        <w:pStyle w:val="naisf"/>
        <w:spacing w:before="0" w:after="0"/>
        <w:ind w:firstLine="0"/>
      </w:pPr>
    </w:p>
    <w:p w14:paraId="6FF8B32F" w14:textId="77777777" w:rsidR="002A287D" w:rsidRDefault="002A287D" w:rsidP="00B031F7">
      <w:pPr>
        <w:pStyle w:val="naisf"/>
        <w:spacing w:before="0" w:after="0"/>
        <w:ind w:firstLine="0"/>
      </w:pPr>
      <w:r>
        <w:t>Par projektu atbildīgā amatpersona:</w:t>
      </w:r>
    </w:p>
    <w:p w14:paraId="6FF8B330" w14:textId="5C30DE1B" w:rsidR="00B031F7" w:rsidRPr="00B77513" w:rsidRDefault="00EC166A" w:rsidP="00B031F7">
      <w:pPr>
        <w:pStyle w:val="naisf"/>
        <w:spacing w:before="0" w:after="0"/>
        <w:ind w:firstLine="0"/>
      </w:pPr>
      <w:r>
        <w:t>Zita Šteinberga</w:t>
      </w:r>
    </w:p>
    <w:p w14:paraId="6FF8B331" w14:textId="77777777" w:rsidR="007116C7" w:rsidRPr="00B77513" w:rsidRDefault="00B77513" w:rsidP="00015C84">
      <w:pPr>
        <w:pStyle w:val="naisf"/>
        <w:spacing w:before="0" w:after="0"/>
        <w:ind w:firstLine="0"/>
        <w:jc w:val="left"/>
      </w:pPr>
      <w:r w:rsidRPr="00B77513">
        <w:t>VARAM Vides aizsardzības departamenta</w:t>
      </w:r>
    </w:p>
    <w:p w14:paraId="6FF8B332" w14:textId="77777777" w:rsidR="00B77513" w:rsidRPr="00B77513" w:rsidRDefault="00B77513" w:rsidP="00015C84">
      <w:pPr>
        <w:pStyle w:val="naisf"/>
        <w:spacing w:before="0" w:after="0"/>
        <w:ind w:firstLine="0"/>
        <w:jc w:val="left"/>
      </w:pPr>
      <w:r w:rsidRPr="00B77513">
        <w:t>Vides kvalitātes un atkritumu apsaimniekošanas nodaļas</w:t>
      </w:r>
    </w:p>
    <w:p w14:paraId="6FF8B333" w14:textId="77777777" w:rsidR="00B77513" w:rsidRPr="00B77513" w:rsidRDefault="00B77513" w:rsidP="00015C84">
      <w:pPr>
        <w:pStyle w:val="naisf"/>
        <w:spacing w:before="0" w:after="0"/>
        <w:ind w:firstLine="0"/>
        <w:jc w:val="left"/>
      </w:pPr>
      <w:r w:rsidRPr="00B77513">
        <w:t>vec. eksperte</w:t>
      </w:r>
    </w:p>
    <w:p w14:paraId="6FF8B334" w14:textId="33E85D04" w:rsidR="00B77513" w:rsidRPr="00B77513" w:rsidRDefault="00B77513" w:rsidP="00015C84">
      <w:pPr>
        <w:pStyle w:val="naisf"/>
        <w:spacing w:before="0" w:after="0"/>
        <w:ind w:firstLine="0"/>
        <w:jc w:val="left"/>
      </w:pPr>
      <w:r w:rsidRPr="00B77513">
        <w:t>6</w:t>
      </w:r>
      <w:r w:rsidR="00EC166A">
        <w:t>6016776</w:t>
      </w:r>
      <w:r w:rsidRPr="00B77513">
        <w:t xml:space="preserve">, </w:t>
      </w:r>
      <w:hyperlink r:id="rId11" w:history="1">
        <w:r w:rsidR="00EC166A" w:rsidRPr="008765B0">
          <w:rPr>
            <w:rStyle w:val="Hyperlink"/>
          </w:rPr>
          <w:t>zita.steinberga@varam.gov.lv</w:t>
        </w:r>
      </w:hyperlink>
    </w:p>
    <w:sectPr w:rsidR="00B77513" w:rsidRPr="00B77513" w:rsidSect="008231D7">
      <w:headerReference w:type="even" r:id="rId12"/>
      <w:headerReference w:type="default" r:id="rId13"/>
      <w:footerReference w:type="default" r:id="rId14"/>
      <w:footerReference w:type="first" r:id="rId15"/>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9F97" w14:textId="77777777" w:rsidR="00A31F6D" w:rsidRDefault="00A31F6D">
      <w:r>
        <w:separator/>
      </w:r>
    </w:p>
  </w:endnote>
  <w:endnote w:type="continuationSeparator" w:id="0">
    <w:p w14:paraId="0D1DC346" w14:textId="77777777" w:rsidR="00A31F6D" w:rsidRDefault="00A31F6D">
      <w:r>
        <w:continuationSeparator/>
      </w:r>
    </w:p>
  </w:endnote>
  <w:endnote w:type="continuationNotice" w:id="1">
    <w:p w14:paraId="272AD448" w14:textId="77777777" w:rsidR="00A31F6D" w:rsidRDefault="00A3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D" w14:textId="5147A6E4" w:rsidR="005178E4" w:rsidRPr="00A85879" w:rsidRDefault="005178E4" w:rsidP="00A57C34">
    <w:pPr>
      <w:pStyle w:val="Footer"/>
    </w:pPr>
    <w:r w:rsidRPr="00A85879">
      <w:t>VARAMIzz_</w:t>
    </w:r>
    <w:r w:rsidR="000E4F9C">
      <w:t>1</w:t>
    </w:r>
    <w:r w:rsidR="007C3563">
      <w:t>7</w:t>
    </w:r>
    <w:r w:rsidR="00A85879">
      <w:t>0</w:t>
    </w:r>
    <w:r w:rsidR="00947894">
      <w:t>6</w:t>
    </w:r>
    <w:r w:rsidR="00A85879">
      <w:t>21</w:t>
    </w:r>
    <w:r w:rsidRPr="00A85879">
      <w:t>_</w:t>
    </w:r>
    <w:r w:rsidR="004C5310">
      <w:t>finansu_nodrisinajums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E" w14:textId="2A2E529B" w:rsidR="005178E4" w:rsidRPr="00A85879" w:rsidRDefault="005178E4" w:rsidP="00364BB6">
    <w:pPr>
      <w:pStyle w:val="Footer"/>
    </w:pPr>
    <w:r w:rsidRPr="00A85879">
      <w:t>VARAMIzz_</w:t>
    </w:r>
    <w:r w:rsidR="000E4F9C">
      <w:t>1</w:t>
    </w:r>
    <w:r w:rsidR="007C3563">
      <w:t>7</w:t>
    </w:r>
    <w:r w:rsidR="00A85879">
      <w:t>0</w:t>
    </w:r>
    <w:r w:rsidR="00947894">
      <w:t>6</w:t>
    </w:r>
    <w:r w:rsidR="00A85879">
      <w:t>21</w:t>
    </w:r>
    <w:r w:rsidRPr="00A85879">
      <w:t>_</w:t>
    </w:r>
    <w:r w:rsidR="004C5310">
      <w:t>finansu_nodrosinajums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FEDA" w14:textId="77777777" w:rsidR="00A31F6D" w:rsidRDefault="00A31F6D">
      <w:r>
        <w:separator/>
      </w:r>
    </w:p>
  </w:footnote>
  <w:footnote w:type="continuationSeparator" w:id="0">
    <w:p w14:paraId="39D2E8E8" w14:textId="77777777" w:rsidR="00A31F6D" w:rsidRDefault="00A31F6D">
      <w:r>
        <w:continuationSeparator/>
      </w:r>
    </w:p>
  </w:footnote>
  <w:footnote w:type="continuationNotice" w:id="1">
    <w:p w14:paraId="416FBC66" w14:textId="77777777" w:rsidR="00A31F6D" w:rsidRDefault="00A31F6D"/>
  </w:footnote>
  <w:footnote w:id="2">
    <w:p w14:paraId="16FBCE25" w14:textId="77777777" w:rsidR="00FA3F6A" w:rsidRDefault="00FA3F6A" w:rsidP="00FA3F6A">
      <w:pPr>
        <w:pStyle w:val="FootnoteText"/>
      </w:pPr>
      <w:r>
        <w:rPr>
          <w:rStyle w:val="FootnoteReference"/>
        </w:rPr>
        <w:footnoteRef/>
      </w:r>
      <w:r>
        <w:t xml:space="preserve"> </w:t>
      </w:r>
      <w:r w:rsidRPr="00AC2203">
        <w:rPr>
          <w:color w:val="000000" w:themeColor="text1"/>
        </w:rPr>
        <w:t>Satversmes tiesas 2011. gada 6. maija spriedums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9" w14:textId="77777777" w:rsidR="005178E4" w:rsidRDefault="005178E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8B33A" w14:textId="77777777" w:rsidR="005178E4" w:rsidRDefault="0051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33B" w14:textId="77777777" w:rsidR="005178E4" w:rsidRDefault="005178E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9F4">
      <w:rPr>
        <w:rStyle w:val="PageNumber"/>
        <w:noProof/>
      </w:rPr>
      <w:t>8</w:t>
    </w:r>
    <w:r>
      <w:rPr>
        <w:rStyle w:val="PageNumber"/>
      </w:rPr>
      <w:fldChar w:fldCharType="end"/>
    </w:r>
  </w:p>
  <w:p w14:paraId="6FF8B33C" w14:textId="77777777" w:rsidR="005178E4" w:rsidRDefault="0051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C0B"/>
    <w:multiLevelType w:val="hybridMultilevel"/>
    <w:tmpl w:val="9266FFB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1F59BD"/>
    <w:multiLevelType w:val="hybridMultilevel"/>
    <w:tmpl w:val="C3623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F85085"/>
    <w:multiLevelType w:val="hybridMultilevel"/>
    <w:tmpl w:val="C2EA4322"/>
    <w:lvl w:ilvl="0" w:tplc="9126E6B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C2879E6"/>
    <w:multiLevelType w:val="hybridMultilevel"/>
    <w:tmpl w:val="C3B0BA3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080523"/>
    <w:multiLevelType w:val="hybridMultilevel"/>
    <w:tmpl w:val="3CD6452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94896"/>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7FA6B2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65451"/>
    <w:multiLevelType w:val="hybridMultilevel"/>
    <w:tmpl w:val="B46627CE"/>
    <w:lvl w:ilvl="0" w:tplc="B53AEA8C">
      <w:start w:val="5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4500E0"/>
    <w:multiLevelType w:val="hybridMultilevel"/>
    <w:tmpl w:val="4EAA211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867F3C"/>
    <w:multiLevelType w:val="hybridMultilevel"/>
    <w:tmpl w:val="620A7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1">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A8080A"/>
    <w:multiLevelType w:val="multilevel"/>
    <w:tmpl w:val="46442E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hybridMultilevel"/>
    <w:tmpl w:val="DB46BDCE"/>
    <w:lvl w:ilvl="0" w:tplc="F8EACA86">
      <w:start w:val="1"/>
      <w:numFmt w:val="bullet"/>
      <w:lvlText w:val=""/>
      <w:lvlJc w:val="left"/>
      <w:pPr>
        <w:tabs>
          <w:tab w:val="num" w:pos="720"/>
        </w:tabs>
        <w:ind w:left="720" w:hanging="360"/>
      </w:pPr>
      <w:rPr>
        <w:rFonts w:ascii="Symbol" w:hAnsi="Symbol" w:hint="default"/>
        <w:sz w:val="20"/>
      </w:rPr>
    </w:lvl>
    <w:lvl w:ilvl="1" w:tplc="1BFE5A8E" w:tentative="1">
      <w:start w:val="1"/>
      <w:numFmt w:val="bullet"/>
      <w:lvlText w:val="o"/>
      <w:lvlJc w:val="left"/>
      <w:pPr>
        <w:tabs>
          <w:tab w:val="num" w:pos="1440"/>
        </w:tabs>
        <w:ind w:left="1440" w:hanging="360"/>
      </w:pPr>
      <w:rPr>
        <w:rFonts w:ascii="Courier New" w:hAnsi="Courier New" w:hint="default"/>
        <w:sz w:val="20"/>
      </w:rPr>
    </w:lvl>
    <w:lvl w:ilvl="2" w:tplc="571069D0" w:tentative="1">
      <w:start w:val="1"/>
      <w:numFmt w:val="bullet"/>
      <w:lvlText w:val=""/>
      <w:lvlJc w:val="left"/>
      <w:pPr>
        <w:tabs>
          <w:tab w:val="num" w:pos="2160"/>
        </w:tabs>
        <w:ind w:left="2160" w:hanging="360"/>
      </w:pPr>
      <w:rPr>
        <w:rFonts w:ascii="Wingdings" w:hAnsi="Wingdings" w:hint="default"/>
        <w:sz w:val="20"/>
      </w:rPr>
    </w:lvl>
    <w:lvl w:ilvl="3" w:tplc="E2D4660E" w:tentative="1">
      <w:start w:val="1"/>
      <w:numFmt w:val="bullet"/>
      <w:lvlText w:val=""/>
      <w:lvlJc w:val="left"/>
      <w:pPr>
        <w:tabs>
          <w:tab w:val="num" w:pos="2880"/>
        </w:tabs>
        <w:ind w:left="2880" w:hanging="360"/>
      </w:pPr>
      <w:rPr>
        <w:rFonts w:ascii="Wingdings" w:hAnsi="Wingdings" w:hint="default"/>
        <w:sz w:val="20"/>
      </w:rPr>
    </w:lvl>
    <w:lvl w:ilvl="4" w:tplc="94D41946" w:tentative="1">
      <w:start w:val="1"/>
      <w:numFmt w:val="bullet"/>
      <w:lvlText w:val=""/>
      <w:lvlJc w:val="left"/>
      <w:pPr>
        <w:tabs>
          <w:tab w:val="num" w:pos="3600"/>
        </w:tabs>
        <w:ind w:left="3600" w:hanging="360"/>
      </w:pPr>
      <w:rPr>
        <w:rFonts w:ascii="Wingdings" w:hAnsi="Wingdings" w:hint="default"/>
        <w:sz w:val="20"/>
      </w:rPr>
    </w:lvl>
    <w:lvl w:ilvl="5" w:tplc="18C80906" w:tentative="1">
      <w:start w:val="1"/>
      <w:numFmt w:val="bullet"/>
      <w:lvlText w:val=""/>
      <w:lvlJc w:val="left"/>
      <w:pPr>
        <w:tabs>
          <w:tab w:val="num" w:pos="4320"/>
        </w:tabs>
        <w:ind w:left="4320" w:hanging="360"/>
      </w:pPr>
      <w:rPr>
        <w:rFonts w:ascii="Wingdings" w:hAnsi="Wingdings" w:hint="default"/>
        <w:sz w:val="20"/>
      </w:rPr>
    </w:lvl>
    <w:lvl w:ilvl="6" w:tplc="6E2E35CE" w:tentative="1">
      <w:start w:val="1"/>
      <w:numFmt w:val="bullet"/>
      <w:lvlText w:val=""/>
      <w:lvlJc w:val="left"/>
      <w:pPr>
        <w:tabs>
          <w:tab w:val="num" w:pos="5040"/>
        </w:tabs>
        <w:ind w:left="5040" w:hanging="360"/>
      </w:pPr>
      <w:rPr>
        <w:rFonts w:ascii="Wingdings" w:hAnsi="Wingdings" w:hint="default"/>
        <w:sz w:val="20"/>
      </w:rPr>
    </w:lvl>
    <w:lvl w:ilvl="7" w:tplc="88C0B118" w:tentative="1">
      <w:start w:val="1"/>
      <w:numFmt w:val="bullet"/>
      <w:lvlText w:val=""/>
      <w:lvlJc w:val="left"/>
      <w:pPr>
        <w:tabs>
          <w:tab w:val="num" w:pos="5760"/>
        </w:tabs>
        <w:ind w:left="5760" w:hanging="360"/>
      </w:pPr>
      <w:rPr>
        <w:rFonts w:ascii="Wingdings" w:hAnsi="Wingdings" w:hint="default"/>
        <w:sz w:val="20"/>
      </w:rPr>
    </w:lvl>
    <w:lvl w:ilvl="8" w:tplc="7BD6632E"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6"/>
  </w:num>
  <w:num w:numId="4">
    <w:abstractNumId w:val="14"/>
  </w:num>
  <w:num w:numId="5">
    <w:abstractNumId w:val="11"/>
  </w:num>
  <w:num w:numId="6">
    <w:abstractNumId w:val="12"/>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8"/>
  </w:num>
  <w:num w:numId="12">
    <w:abstractNumId w:val="5"/>
  </w:num>
  <w:num w:numId="13">
    <w:abstractNumId w:val="7"/>
  </w:num>
  <w:num w:numId="14">
    <w:abstractNumId w:val="2"/>
  </w:num>
  <w:num w:numId="15">
    <w:abstractNumId w:val="6"/>
  </w:num>
  <w:num w:numId="16">
    <w:abstractNumId w:val="0"/>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55"/>
    <w:rsid w:val="000006B9"/>
    <w:rsid w:val="00001CF0"/>
    <w:rsid w:val="00001F89"/>
    <w:rsid w:val="00003C53"/>
    <w:rsid w:val="0000456E"/>
    <w:rsid w:val="000055EA"/>
    <w:rsid w:val="00006BF1"/>
    <w:rsid w:val="00007CEC"/>
    <w:rsid w:val="0001118D"/>
    <w:rsid w:val="0001131F"/>
    <w:rsid w:val="00011663"/>
    <w:rsid w:val="0001249F"/>
    <w:rsid w:val="000125C0"/>
    <w:rsid w:val="0001270C"/>
    <w:rsid w:val="000131CC"/>
    <w:rsid w:val="000136AA"/>
    <w:rsid w:val="00013B4C"/>
    <w:rsid w:val="00013BF6"/>
    <w:rsid w:val="0001455D"/>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3C78"/>
    <w:rsid w:val="00033E8A"/>
    <w:rsid w:val="0003413A"/>
    <w:rsid w:val="000349CA"/>
    <w:rsid w:val="0003557A"/>
    <w:rsid w:val="00035C06"/>
    <w:rsid w:val="000366DF"/>
    <w:rsid w:val="000370A4"/>
    <w:rsid w:val="000376CD"/>
    <w:rsid w:val="00040A5C"/>
    <w:rsid w:val="00042D7B"/>
    <w:rsid w:val="00043005"/>
    <w:rsid w:val="0004345F"/>
    <w:rsid w:val="00044026"/>
    <w:rsid w:val="00044A40"/>
    <w:rsid w:val="00046075"/>
    <w:rsid w:val="00046CAD"/>
    <w:rsid w:val="00046F5C"/>
    <w:rsid w:val="00047385"/>
    <w:rsid w:val="00050554"/>
    <w:rsid w:val="00053706"/>
    <w:rsid w:val="00053E04"/>
    <w:rsid w:val="00053FF7"/>
    <w:rsid w:val="00054B7A"/>
    <w:rsid w:val="000579E6"/>
    <w:rsid w:val="00057B6B"/>
    <w:rsid w:val="00060E03"/>
    <w:rsid w:val="0006171E"/>
    <w:rsid w:val="000641CE"/>
    <w:rsid w:val="00064379"/>
    <w:rsid w:val="00065271"/>
    <w:rsid w:val="00066176"/>
    <w:rsid w:val="0006618D"/>
    <w:rsid w:val="00066885"/>
    <w:rsid w:val="0006694E"/>
    <w:rsid w:val="00066A37"/>
    <w:rsid w:val="00066F05"/>
    <w:rsid w:val="000714AE"/>
    <w:rsid w:val="00072628"/>
    <w:rsid w:val="0007281F"/>
    <w:rsid w:val="000728ED"/>
    <w:rsid w:val="000733F5"/>
    <w:rsid w:val="000733FF"/>
    <w:rsid w:val="00073EAC"/>
    <w:rsid w:val="0007577A"/>
    <w:rsid w:val="000775D0"/>
    <w:rsid w:val="00077D56"/>
    <w:rsid w:val="00081B0F"/>
    <w:rsid w:val="0008283D"/>
    <w:rsid w:val="00083090"/>
    <w:rsid w:val="00083214"/>
    <w:rsid w:val="00083B8F"/>
    <w:rsid w:val="00084B11"/>
    <w:rsid w:val="00085322"/>
    <w:rsid w:val="00085CE1"/>
    <w:rsid w:val="0008656F"/>
    <w:rsid w:val="00086AB9"/>
    <w:rsid w:val="00086BCE"/>
    <w:rsid w:val="00086F36"/>
    <w:rsid w:val="00090168"/>
    <w:rsid w:val="00090C76"/>
    <w:rsid w:val="00091033"/>
    <w:rsid w:val="000913F9"/>
    <w:rsid w:val="00091AB9"/>
    <w:rsid w:val="00091F10"/>
    <w:rsid w:val="0009302B"/>
    <w:rsid w:val="00093EC2"/>
    <w:rsid w:val="000958A2"/>
    <w:rsid w:val="000965E7"/>
    <w:rsid w:val="000A0041"/>
    <w:rsid w:val="000A06FC"/>
    <w:rsid w:val="000A1A02"/>
    <w:rsid w:val="000A2843"/>
    <w:rsid w:val="000A4035"/>
    <w:rsid w:val="000A483A"/>
    <w:rsid w:val="000A55D2"/>
    <w:rsid w:val="000A64D3"/>
    <w:rsid w:val="000A77B9"/>
    <w:rsid w:val="000A7EA7"/>
    <w:rsid w:val="000B0403"/>
    <w:rsid w:val="000B057B"/>
    <w:rsid w:val="000B0643"/>
    <w:rsid w:val="000B06E7"/>
    <w:rsid w:val="000B0C94"/>
    <w:rsid w:val="000B15E5"/>
    <w:rsid w:val="000B2382"/>
    <w:rsid w:val="000B3171"/>
    <w:rsid w:val="000B34A5"/>
    <w:rsid w:val="000B3D1F"/>
    <w:rsid w:val="000B4746"/>
    <w:rsid w:val="000B7966"/>
    <w:rsid w:val="000B7CB1"/>
    <w:rsid w:val="000C046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5330"/>
    <w:rsid w:val="000D6BBD"/>
    <w:rsid w:val="000D7751"/>
    <w:rsid w:val="000D7C23"/>
    <w:rsid w:val="000E0A16"/>
    <w:rsid w:val="000E1BFA"/>
    <w:rsid w:val="000E2142"/>
    <w:rsid w:val="000E21D0"/>
    <w:rsid w:val="000E2A38"/>
    <w:rsid w:val="000E2ACC"/>
    <w:rsid w:val="000E2E34"/>
    <w:rsid w:val="000E2EED"/>
    <w:rsid w:val="000E4C18"/>
    <w:rsid w:val="000E4F9C"/>
    <w:rsid w:val="000E5509"/>
    <w:rsid w:val="000E585F"/>
    <w:rsid w:val="000E66F8"/>
    <w:rsid w:val="000F054F"/>
    <w:rsid w:val="000F079D"/>
    <w:rsid w:val="000F07D9"/>
    <w:rsid w:val="000F0D9D"/>
    <w:rsid w:val="000F1D56"/>
    <w:rsid w:val="000F2534"/>
    <w:rsid w:val="000F28D9"/>
    <w:rsid w:val="000F2D43"/>
    <w:rsid w:val="000F2F9A"/>
    <w:rsid w:val="000F368A"/>
    <w:rsid w:val="000F3AA0"/>
    <w:rsid w:val="000F4AEB"/>
    <w:rsid w:val="000F4B40"/>
    <w:rsid w:val="000F4C3B"/>
    <w:rsid w:val="000F4E7B"/>
    <w:rsid w:val="000F57C3"/>
    <w:rsid w:val="000F5C37"/>
    <w:rsid w:val="000F5DF0"/>
    <w:rsid w:val="000F6A0B"/>
    <w:rsid w:val="000F7695"/>
    <w:rsid w:val="001012E3"/>
    <w:rsid w:val="00101B27"/>
    <w:rsid w:val="00101EEB"/>
    <w:rsid w:val="00103135"/>
    <w:rsid w:val="0010375A"/>
    <w:rsid w:val="001038ED"/>
    <w:rsid w:val="001042B0"/>
    <w:rsid w:val="00104DED"/>
    <w:rsid w:val="00106F4F"/>
    <w:rsid w:val="001071D3"/>
    <w:rsid w:val="001075A8"/>
    <w:rsid w:val="00110259"/>
    <w:rsid w:val="00110AA9"/>
    <w:rsid w:val="0011254D"/>
    <w:rsid w:val="001139C2"/>
    <w:rsid w:val="001139EE"/>
    <w:rsid w:val="00114559"/>
    <w:rsid w:val="00114EA9"/>
    <w:rsid w:val="00115ED0"/>
    <w:rsid w:val="0011683C"/>
    <w:rsid w:val="001179E8"/>
    <w:rsid w:val="0012021B"/>
    <w:rsid w:val="00121BE5"/>
    <w:rsid w:val="0012222D"/>
    <w:rsid w:val="001255E6"/>
    <w:rsid w:val="0012766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A6E"/>
    <w:rsid w:val="00143DAC"/>
    <w:rsid w:val="00144622"/>
    <w:rsid w:val="00144781"/>
    <w:rsid w:val="00144917"/>
    <w:rsid w:val="0014702D"/>
    <w:rsid w:val="0014705B"/>
    <w:rsid w:val="00147596"/>
    <w:rsid w:val="00150FFF"/>
    <w:rsid w:val="00152718"/>
    <w:rsid w:val="001530CF"/>
    <w:rsid w:val="001530E3"/>
    <w:rsid w:val="00153F12"/>
    <w:rsid w:val="001543DB"/>
    <w:rsid w:val="00154BCA"/>
    <w:rsid w:val="00155473"/>
    <w:rsid w:val="00155DC2"/>
    <w:rsid w:val="00156D90"/>
    <w:rsid w:val="00156E9F"/>
    <w:rsid w:val="00157858"/>
    <w:rsid w:val="00157A57"/>
    <w:rsid w:val="00157DB6"/>
    <w:rsid w:val="00157EC2"/>
    <w:rsid w:val="00162A68"/>
    <w:rsid w:val="00162E08"/>
    <w:rsid w:val="001633F1"/>
    <w:rsid w:val="00164658"/>
    <w:rsid w:val="0016531E"/>
    <w:rsid w:val="0016565C"/>
    <w:rsid w:val="00166314"/>
    <w:rsid w:val="00166746"/>
    <w:rsid w:val="00167590"/>
    <w:rsid w:val="00167918"/>
    <w:rsid w:val="00167C1E"/>
    <w:rsid w:val="0017043B"/>
    <w:rsid w:val="001706A1"/>
    <w:rsid w:val="00170914"/>
    <w:rsid w:val="00170DF2"/>
    <w:rsid w:val="00174841"/>
    <w:rsid w:val="001761FD"/>
    <w:rsid w:val="00177836"/>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072"/>
    <w:rsid w:val="001926F2"/>
    <w:rsid w:val="00192B24"/>
    <w:rsid w:val="00193BCE"/>
    <w:rsid w:val="00194917"/>
    <w:rsid w:val="00194B87"/>
    <w:rsid w:val="0019569A"/>
    <w:rsid w:val="00195962"/>
    <w:rsid w:val="00197533"/>
    <w:rsid w:val="00197671"/>
    <w:rsid w:val="00197683"/>
    <w:rsid w:val="001977E7"/>
    <w:rsid w:val="00197CCA"/>
    <w:rsid w:val="001A0D8A"/>
    <w:rsid w:val="001A192D"/>
    <w:rsid w:val="001A3818"/>
    <w:rsid w:val="001A594D"/>
    <w:rsid w:val="001A75F7"/>
    <w:rsid w:val="001A7C72"/>
    <w:rsid w:val="001A7F46"/>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7C"/>
    <w:rsid w:val="001C5EA2"/>
    <w:rsid w:val="001C6608"/>
    <w:rsid w:val="001C6C7D"/>
    <w:rsid w:val="001D0B97"/>
    <w:rsid w:val="001D1CB1"/>
    <w:rsid w:val="001D2AC0"/>
    <w:rsid w:val="001D2DBA"/>
    <w:rsid w:val="001D2FD0"/>
    <w:rsid w:val="001D3830"/>
    <w:rsid w:val="001D3BA6"/>
    <w:rsid w:val="001D5564"/>
    <w:rsid w:val="001D6FAA"/>
    <w:rsid w:val="001D70FA"/>
    <w:rsid w:val="001D7BA9"/>
    <w:rsid w:val="001E039D"/>
    <w:rsid w:val="001E0CF9"/>
    <w:rsid w:val="001E0FF1"/>
    <w:rsid w:val="001E22E7"/>
    <w:rsid w:val="001E2714"/>
    <w:rsid w:val="001E2D9B"/>
    <w:rsid w:val="001E398C"/>
    <w:rsid w:val="001E4456"/>
    <w:rsid w:val="001E4DDC"/>
    <w:rsid w:val="001E774F"/>
    <w:rsid w:val="001E7AA9"/>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366"/>
    <w:rsid w:val="00207E8C"/>
    <w:rsid w:val="00211793"/>
    <w:rsid w:val="00211C11"/>
    <w:rsid w:val="00212345"/>
    <w:rsid w:val="00212526"/>
    <w:rsid w:val="002135FC"/>
    <w:rsid w:val="00214809"/>
    <w:rsid w:val="002149A1"/>
    <w:rsid w:val="00214E7A"/>
    <w:rsid w:val="00215BFE"/>
    <w:rsid w:val="00215C44"/>
    <w:rsid w:val="00216E73"/>
    <w:rsid w:val="0021774C"/>
    <w:rsid w:val="00217FF6"/>
    <w:rsid w:val="00222386"/>
    <w:rsid w:val="00222F51"/>
    <w:rsid w:val="002230E1"/>
    <w:rsid w:val="00223361"/>
    <w:rsid w:val="002241CE"/>
    <w:rsid w:val="002244BA"/>
    <w:rsid w:val="002247AA"/>
    <w:rsid w:val="00224DA7"/>
    <w:rsid w:val="002261CB"/>
    <w:rsid w:val="0022663D"/>
    <w:rsid w:val="002268BF"/>
    <w:rsid w:val="0022775D"/>
    <w:rsid w:val="00227BDE"/>
    <w:rsid w:val="00230045"/>
    <w:rsid w:val="0023014E"/>
    <w:rsid w:val="002308FA"/>
    <w:rsid w:val="0023132F"/>
    <w:rsid w:val="00231AA5"/>
    <w:rsid w:val="00232F90"/>
    <w:rsid w:val="0023339B"/>
    <w:rsid w:val="0023469C"/>
    <w:rsid w:val="00234C71"/>
    <w:rsid w:val="00235511"/>
    <w:rsid w:val="00235739"/>
    <w:rsid w:val="002366E0"/>
    <w:rsid w:val="00236DE1"/>
    <w:rsid w:val="002372EE"/>
    <w:rsid w:val="002372FD"/>
    <w:rsid w:val="0023764D"/>
    <w:rsid w:val="002415BC"/>
    <w:rsid w:val="002434B2"/>
    <w:rsid w:val="00243A3D"/>
    <w:rsid w:val="002442F4"/>
    <w:rsid w:val="002445EA"/>
    <w:rsid w:val="00244ECE"/>
    <w:rsid w:val="00244FC5"/>
    <w:rsid w:val="00245D1D"/>
    <w:rsid w:val="002500F2"/>
    <w:rsid w:val="00250EDA"/>
    <w:rsid w:val="00251049"/>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449"/>
    <w:rsid w:val="002815D0"/>
    <w:rsid w:val="00281DCB"/>
    <w:rsid w:val="002820A7"/>
    <w:rsid w:val="00283B82"/>
    <w:rsid w:val="00283E13"/>
    <w:rsid w:val="00285AAC"/>
    <w:rsid w:val="00286478"/>
    <w:rsid w:val="00287DCB"/>
    <w:rsid w:val="00287EDD"/>
    <w:rsid w:val="00290A46"/>
    <w:rsid w:val="0029141B"/>
    <w:rsid w:val="002927D3"/>
    <w:rsid w:val="00292CBC"/>
    <w:rsid w:val="00294BDE"/>
    <w:rsid w:val="00295DB6"/>
    <w:rsid w:val="0029788B"/>
    <w:rsid w:val="00297D1B"/>
    <w:rsid w:val="00297D85"/>
    <w:rsid w:val="00297F4D"/>
    <w:rsid w:val="002A0226"/>
    <w:rsid w:val="002A0661"/>
    <w:rsid w:val="002A0AF3"/>
    <w:rsid w:val="002A1CF2"/>
    <w:rsid w:val="002A287D"/>
    <w:rsid w:val="002A2ED0"/>
    <w:rsid w:val="002A3A84"/>
    <w:rsid w:val="002A3DB9"/>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883"/>
    <w:rsid w:val="002B3EA7"/>
    <w:rsid w:val="002B4BAE"/>
    <w:rsid w:val="002B538B"/>
    <w:rsid w:val="002B581B"/>
    <w:rsid w:val="002B7CE3"/>
    <w:rsid w:val="002C2892"/>
    <w:rsid w:val="002C58AB"/>
    <w:rsid w:val="002C6D84"/>
    <w:rsid w:val="002C7D21"/>
    <w:rsid w:val="002D1564"/>
    <w:rsid w:val="002D18E5"/>
    <w:rsid w:val="002D1CA4"/>
    <w:rsid w:val="002D2C09"/>
    <w:rsid w:val="002D2C45"/>
    <w:rsid w:val="002D4969"/>
    <w:rsid w:val="002D4EE1"/>
    <w:rsid w:val="002D4F49"/>
    <w:rsid w:val="002D69F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9A0"/>
    <w:rsid w:val="002F5C73"/>
    <w:rsid w:val="002F797A"/>
    <w:rsid w:val="00300483"/>
    <w:rsid w:val="00300D78"/>
    <w:rsid w:val="00301C91"/>
    <w:rsid w:val="00303F2B"/>
    <w:rsid w:val="00304607"/>
    <w:rsid w:val="0030467A"/>
    <w:rsid w:val="00304D4E"/>
    <w:rsid w:val="00304FE8"/>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3995"/>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25F"/>
    <w:rsid w:val="0032491A"/>
    <w:rsid w:val="00324D5B"/>
    <w:rsid w:val="00324DCD"/>
    <w:rsid w:val="00325045"/>
    <w:rsid w:val="00325D91"/>
    <w:rsid w:val="003267B4"/>
    <w:rsid w:val="00330F7B"/>
    <w:rsid w:val="00331193"/>
    <w:rsid w:val="003333D4"/>
    <w:rsid w:val="00333515"/>
    <w:rsid w:val="00334951"/>
    <w:rsid w:val="00334984"/>
    <w:rsid w:val="00336411"/>
    <w:rsid w:val="0033678D"/>
    <w:rsid w:val="0033720D"/>
    <w:rsid w:val="003373E8"/>
    <w:rsid w:val="003438BC"/>
    <w:rsid w:val="003443DD"/>
    <w:rsid w:val="00344D5A"/>
    <w:rsid w:val="00346EB6"/>
    <w:rsid w:val="00347EDB"/>
    <w:rsid w:val="00350207"/>
    <w:rsid w:val="00350797"/>
    <w:rsid w:val="00351A85"/>
    <w:rsid w:val="003522E8"/>
    <w:rsid w:val="00352782"/>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65A3"/>
    <w:rsid w:val="00377081"/>
    <w:rsid w:val="00377353"/>
    <w:rsid w:val="0037736B"/>
    <w:rsid w:val="00381F57"/>
    <w:rsid w:val="0038216E"/>
    <w:rsid w:val="003822E5"/>
    <w:rsid w:val="003830B8"/>
    <w:rsid w:val="00383262"/>
    <w:rsid w:val="003919A7"/>
    <w:rsid w:val="003953EC"/>
    <w:rsid w:val="003A157A"/>
    <w:rsid w:val="003A283F"/>
    <w:rsid w:val="003A2A16"/>
    <w:rsid w:val="003A2FDD"/>
    <w:rsid w:val="003A3C43"/>
    <w:rsid w:val="003A59EC"/>
    <w:rsid w:val="003A5CCC"/>
    <w:rsid w:val="003A673B"/>
    <w:rsid w:val="003A70FF"/>
    <w:rsid w:val="003A74D2"/>
    <w:rsid w:val="003A756B"/>
    <w:rsid w:val="003A7902"/>
    <w:rsid w:val="003B23D7"/>
    <w:rsid w:val="003B34CB"/>
    <w:rsid w:val="003B3AB4"/>
    <w:rsid w:val="003B3CA8"/>
    <w:rsid w:val="003B45D5"/>
    <w:rsid w:val="003B51A6"/>
    <w:rsid w:val="003B52FE"/>
    <w:rsid w:val="003B572A"/>
    <w:rsid w:val="003B6325"/>
    <w:rsid w:val="003B71E0"/>
    <w:rsid w:val="003B78A4"/>
    <w:rsid w:val="003C144E"/>
    <w:rsid w:val="003C14B7"/>
    <w:rsid w:val="003C1A07"/>
    <w:rsid w:val="003C1E74"/>
    <w:rsid w:val="003C20A2"/>
    <w:rsid w:val="003C2673"/>
    <w:rsid w:val="003C27A2"/>
    <w:rsid w:val="003C567C"/>
    <w:rsid w:val="003C59B8"/>
    <w:rsid w:val="003C6809"/>
    <w:rsid w:val="003C7483"/>
    <w:rsid w:val="003C776C"/>
    <w:rsid w:val="003C7897"/>
    <w:rsid w:val="003D0937"/>
    <w:rsid w:val="003D17E6"/>
    <w:rsid w:val="003D1A20"/>
    <w:rsid w:val="003D1AC9"/>
    <w:rsid w:val="003D23FF"/>
    <w:rsid w:val="003D2AC9"/>
    <w:rsid w:val="003D2CD8"/>
    <w:rsid w:val="003D3724"/>
    <w:rsid w:val="003D46A7"/>
    <w:rsid w:val="003D6376"/>
    <w:rsid w:val="003D718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5A62"/>
    <w:rsid w:val="003F716E"/>
    <w:rsid w:val="00400061"/>
    <w:rsid w:val="0040068A"/>
    <w:rsid w:val="00400813"/>
    <w:rsid w:val="004013AD"/>
    <w:rsid w:val="00402215"/>
    <w:rsid w:val="00402C35"/>
    <w:rsid w:val="00403423"/>
    <w:rsid w:val="0040405B"/>
    <w:rsid w:val="00404195"/>
    <w:rsid w:val="00404211"/>
    <w:rsid w:val="004042A4"/>
    <w:rsid w:val="00404346"/>
    <w:rsid w:val="004043F3"/>
    <w:rsid w:val="00404DAA"/>
    <w:rsid w:val="00404DDD"/>
    <w:rsid w:val="0040578B"/>
    <w:rsid w:val="004059B0"/>
    <w:rsid w:val="004065D6"/>
    <w:rsid w:val="0040687D"/>
    <w:rsid w:val="0040709D"/>
    <w:rsid w:val="0040713F"/>
    <w:rsid w:val="004075A3"/>
    <w:rsid w:val="00410C44"/>
    <w:rsid w:val="00410C48"/>
    <w:rsid w:val="00412470"/>
    <w:rsid w:val="00416277"/>
    <w:rsid w:val="00416E24"/>
    <w:rsid w:val="0042063D"/>
    <w:rsid w:val="00422028"/>
    <w:rsid w:val="00422B23"/>
    <w:rsid w:val="00423A60"/>
    <w:rsid w:val="00423DFF"/>
    <w:rsid w:val="00426467"/>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CAA"/>
    <w:rsid w:val="00454EC3"/>
    <w:rsid w:val="0045530A"/>
    <w:rsid w:val="004554AE"/>
    <w:rsid w:val="004554C3"/>
    <w:rsid w:val="00455FB6"/>
    <w:rsid w:val="00457197"/>
    <w:rsid w:val="00457555"/>
    <w:rsid w:val="00457971"/>
    <w:rsid w:val="00457DD8"/>
    <w:rsid w:val="004603A6"/>
    <w:rsid w:val="004603D0"/>
    <w:rsid w:val="004624AE"/>
    <w:rsid w:val="0046250E"/>
    <w:rsid w:val="00462E9C"/>
    <w:rsid w:val="004631F0"/>
    <w:rsid w:val="00464B48"/>
    <w:rsid w:val="00465231"/>
    <w:rsid w:val="004662AD"/>
    <w:rsid w:val="00466516"/>
    <w:rsid w:val="00467B65"/>
    <w:rsid w:val="00467DCE"/>
    <w:rsid w:val="004704C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039"/>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2FEA"/>
    <w:rsid w:val="004A3B0D"/>
    <w:rsid w:val="004A43B2"/>
    <w:rsid w:val="004A49F4"/>
    <w:rsid w:val="004A52F5"/>
    <w:rsid w:val="004A5D3A"/>
    <w:rsid w:val="004A6897"/>
    <w:rsid w:val="004A692B"/>
    <w:rsid w:val="004A6EB6"/>
    <w:rsid w:val="004A74F2"/>
    <w:rsid w:val="004A794C"/>
    <w:rsid w:val="004B3EC7"/>
    <w:rsid w:val="004B5664"/>
    <w:rsid w:val="004C2107"/>
    <w:rsid w:val="004C3C29"/>
    <w:rsid w:val="004C5310"/>
    <w:rsid w:val="004C5FC6"/>
    <w:rsid w:val="004C6435"/>
    <w:rsid w:val="004C649B"/>
    <w:rsid w:val="004C7B9C"/>
    <w:rsid w:val="004C7D55"/>
    <w:rsid w:val="004C7D74"/>
    <w:rsid w:val="004D07F8"/>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0EE"/>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2D8"/>
    <w:rsid w:val="005070FF"/>
    <w:rsid w:val="0051061F"/>
    <w:rsid w:val="00511663"/>
    <w:rsid w:val="00512BBC"/>
    <w:rsid w:val="005134FB"/>
    <w:rsid w:val="005135FD"/>
    <w:rsid w:val="0051366C"/>
    <w:rsid w:val="0051684F"/>
    <w:rsid w:val="00516A92"/>
    <w:rsid w:val="00516B9F"/>
    <w:rsid w:val="00517693"/>
    <w:rsid w:val="005178E4"/>
    <w:rsid w:val="005205AB"/>
    <w:rsid w:val="00523378"/>
    <w:rsid w:val="0052550F"/>
    <w:rsid w:val="00526C0F"/>
    <w:rsid w:val="0052702A"/>
    <w:rsid w:val="00527FE4"/>
    <w:rsid w:val="00530397"/>
    <w:rsid w:val="00530A65"/>
    <w:rsid w:val="00530F73"/>
    <w:rsid w:val="0053268C"/>
    <w:rsid w:val="00533B8E"/>
    <w:rsid w:val="00535417"/>
    <w:rsid w:val="00535833"/>
    <w:rsid w:val="00536D28"/>
    <w:rsid w:val="00537005"/>
    <w:rsid w:val="005372C5"/>
    <w:rsid w:val="00537A26"/>
    <w:rsid w:val="00540E47"/>
    <w:rsid w:val="00543283"/>
    <w:rsid w:val="0054364C"/>
    <w:rsid w:val="005442B2"/>
    <w:rsid w:val="00545047"/>
    <w:rsid w:val="00546747"/>
    <w:rsid w:val="00546F73"/>
    <w:rsid w:val="00547510"/>
    <w:rsid w:val="00547ECC"/>
    <w:rsid w:val="00551D5A"/>
    <w:rsid w:val="00551EC3"/>
    <w:rsid w:val="0055449F"/>
    <w:rsid w:val="0055489A"/>
    <w:rsid w:val="00554A44"/>
    <w:rsid w:val="00554C53"/>
    <w:rsid w:val="00554F18"/>
    <w:rsid w:val="00555220"/>
    <w:rsid w:val="00555262"/>
    <w:rsid w:val="005555F0"/>
    <w:rsid w:val="00555739"/>
    <w:rsid w:val="00556E75"/>
    <w:rsid w:val="00556F2D"/>
    <w:rsid w:val="0056069A"/>
    <w:rsid w:val="00560C3B"/>
    <w:rsid w:val="00561D3C"/>
    <w:rsid w:val="00561EA1"/>
    <w:rsid w:val="00562799"/>
    <w:rsid w:val="005641D7"/>
    <w:rsid w:val="00564386"/>
    <w:rsid w:val="00564804"/>
    <w:rsid w:val="00565598"/>
    <w:rsid w:val="00565B5A"/>
    <w:rsid w:val="00567E8F"/>
    <w:rsid w:val="005702D6"/>
    <w:rsid w:val="00572588"/>
    <w:rsid w:val="005728B8"/>
    <w:rsid w:val="00572A85"/>
    <w:rsid w:val="00573A50"/>
    <w:rsid w:val="005746D2"/>
    <w:rsid w:val="00574E8A"/>
    <w:rsid w:val="00575B0B"/>
    <w:rsid w:val="00577775"/>
    <w:rsid w:val="00580468"/>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713"/>
    <w:rsid w:val="005C6935"/>
    <w:rsid w:val="005C78B0"/>
    <w:rsid w:val="005C7B95"/>
    <w:rsid w:val="005D01EB"/>
    <w:rsid w:val="005D0DFB"/>
    <w:rsid w:val="005D1112"/>
    <w:rsid w:val="005D237C"/>
    <w:rsid w:val="005D25E2"/>
    <w:rsid w:val="005D25FF"/>
    <w:rsid w:val="005D2632"/>
    <w:rsid w:val="005D38E0"/>
    <w:rsid w:val="005D3F32"/>
    <w:rsid w:val="005D4E3E"/>
    <w:rsid w:val="005D67F7"/>
    <w:rsid w:val="005D7C5A"/>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4B12"/>
    <w:rsid w:val="00604D53"/>
    <w:rsid w:val="00606C66"/>
    <w:rsid w:val="00610145"/>
    <w:rsid w:val="00610D1F"/>
    <w:rsid w:val="006123C6"/>
    <w:rsid w:val="00612C02"/>
    <w:rsid w:val="00612CDD"/>
    <w:rsid w:val="0061326C"/>
    <w:rsid w:val="00614B90"/>
    <w:rsid w:val="0061562E"/>
    <w:rsid w:val="00616D41"/>
    <w:rsid w:val="00617292"/>
    <w:rsid w:val="006200A9"/>
    <w:rsid w:val="00622225"/>
    <w:rsid w:val="00622D03"/>
    <w:rsid w:val="00622DCD"/>
    <w:rsid w:val="00622F57"/>
    <w:rsid w:val="00622F80"/>
    <w:rsid w:val="00623DD5"/>
    <w:rsid w:val="00624269"/>
    <w:rsid w:val="00624A34"/>
    <w:rsid w:val="0062568D"/>
    <w:rsid w:val="006256D3"/>
    <w:rsid w:val="00626502"/>
    <w:rsid w:val="006267F5"/>
    <w:rsid w:val="00627337"/>
    <w:rsid w:val="00630069"/>
    <w:rsid w:val="00630583"/>
    <w:rsid w:val="00630D2E"/>
    <w:rsid w:val="00630D39"/>
    <w:rsid w:val="0063108B"/>
    <w:rsid w:val="00631E19"/>
    <w:rsid w:val="00633E76"/>
    <w:rsid w:val="00633EC9"/>
    <w:rsid w:val="006340F5"/>
    <w:rsid w:val="00634542"/>
    <w:rsid w:val="00635E4D"/>
    <w:rsid w:val="0063620C"/>
    <w:rsid w:val="00636F25"/>
    <w:rsid w:val="00637E18"/>
    <w:rsid w:val="0064032E"/>
    <w:rsid w:val="0064038D"/>
    <w:rsid w:val="006405A8"/>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44B6"/>
    <w:rsid w:val="00654DC2"/>
    <w:rsid w:val="00655470"/>
    <w:rsid w:val="00656FEE"/>
    <w:rsid w:val="0065758F"/>
    <w:rsid w:val="00660897"/>
    <w:rsid w:val="00660931"/>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6566"/>
    <w:rsid w:val="006966BA"/>
    <w:rsid w:val="0069722D"/>
    <w:rsid w:val="006A0052"/>
    <w:rsid w:val="006A0A9E"/>
    <w:rsid w:val="006A1F1C"/>
    <w:rsid w:val="006A3836"/>
    <w:rsid w:val="006A3DD3"/>
    <w:rsid w:val="006A4625"/>
    <w:rsid w:val="006A47AE"/>
    <w:rsid w:val="006A53C7"/>
    <w:rsid w:val="006A5B5E"/>
    <w:rsid w:val="006A67CB"/>
    <w:rsid w:val="006A76A0"/>
    <w:rsid w:val="006B0368"/>
    <w:rsid w:val="006B0873"/>
    <w:rsid w:val="006B0F6E"/>
    <w:rsid w:val="006B1D7B"/>
    <w:rsid w:val="006B21FD"/>
    <w:rsid w:val="006B27D4"/>
    <w:rsid w:val="006B2C9C"/>
    <w:rsid w:val="006B48EB"/>
    <w:rsid w:val="006B4C00"/>
    <w:rsid w:val="006B56FC"/>
    <w:rsid w:val="006B6DDA"/>
    <w:rsid w:val="006B73D9"/>
    <w:rsid w:val="006B7DF0"/>
    <w:rsid w:val="006B7E74"/>
    <w:rsid w:val="006C0CAA"/>
    <w:rsid w:val="006C0D75"/>
    <w:rsid w:val="006C0FF7"/>
    <w:rsid w:val="006C1C48"/>
    <w:rsid w:val="006C3C1D"/>
    <w:rsid w:val="006C41FF"/>
    <w:rsid w:val="006C5145"/>
    <w:rsid w:val="006C65A8"/>
    <w:rsid w:val="006D05AD"/>
    <w:rsid w:val="006D0EC1"/>
    <w:rsid w:val="006D16F8"/>
    <w:rsid w:val="006D1813"/>
    <w:rsid w:val="006D19ED"/>
    <w:rsid w:val="006D24A9"/>
    <w:rsid w:val="006D2AF3"/>
    <w:rsid w:val="006D3E20"/>
    <w:rsid w:val="006D4D79"/>
    <w:rsid w:val="006D4FBD"/>
    <w:rsid w:val="006D5879"/>
    <w:rsid w:val="006D5EFD"/>
    <w:rsid w:val="006D63FD"/>
    <w:rsid w:val="006D64C7"/>
    <w:rsid w:val="006D65B4"/>
    <w:rsid w:val="006D754A"/>
    <w:rsid w:val="006D7B9C"/>
    <w:rsid w:val="006E04C6"/>
    <w:rsid w:val="006E0A65"/>
    <w:rsid w:val="006E1B01"/>
    <w:rsid w:val="006E1EAD"/>
    <w:rsid w:val="006E3E3D"/>
    <w:rsid w:val="006E4836"/>
    <w:rsid w:val="006E5DDD"/>
    <w:rsid w:val="006E7811"/>
    <w:rsid w:val="006F04DA"/>
    <w:rsid w:val="006F0557"/>
    <w:rsid w:val="006F0EA3"/>
    <w:rsid w:val="006F1B5D"/>
    <w:rsid w:val="006F212B"/>
    <w:rsid w:val="006F37F7"/>
    <w:rsid w:val="006F3B29"/>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4AA"/>
    <w:rsid w:val="00706824"/>
    <w:rsid w:val="00706B85"/>
    <w:rsid w:val="00707173"/>
    <w:rsid w:val="007071FC"/>
    <w:rsid w:val="00707C84"/>
    <w:rsid w:val="007103C3"/>
    <w:rsid w:val="00710A59"/>
    <w:rsid w:val="00710FDE"/>
    <w:rsid w:val="007116C7"/>
    <w:rsid w:val="00711C5A"/>
    <w:rsid w:val="00712B66"/>
    <w:rsid w:val="00712D0C"/>
    <w:rsid w:val="00713C31"/>
    <w:rsid w:val="0071428D"/>
    <w:rsid w:val="007144C9"/>
    <w:rsid w:val="00716B3C"/>
    <w:rsid w:val="007170C2"/>
    <w:rsid w:val="007178A6"/>
    <w:rsid w:val="00717EE4"/>
    <w:rsid w:val="00717F2D"/>
    <w:rsid w:val="00720453"/>
    <w:rsid w:val="00720853"/>
    <w:rsid w:val="00722129"/>
    <w:rsid w:val="00723ADB"/>
    <w:rsid w:val="00724173"/>
    <w:rsid w:val="00726730"/>
    <w:rsid w:val="00730598"/>
    <w:rsid w:val="00731C24"/>
    <w:rsid w:val="00732190"/>
    <w:rsid w:val="0073257E"/>
    <w:rsid w:val="007325C3"/>
    <w:rsid w:val="00732A32"/>
    <w:rsid w:val="00733066"/>
    <w:rsid w:val="00733469"/>
    <w:rsid w:val="00733539"/>
    <w:rsid w:val="00735557"/>
    <w:rsid w:val="00737108"/>
    <w:rsid w:val="007376B3"/>
    <w:rsid w:val="007379CE"/>
    <w:rsid w:val="007419A7"/>
    <w:rsid w:val="00741B21"/>
    <w:rsid w:val="00741DD8"/>
    <w:rsid w:val="00741E49"/>
    <w:rsid w:val="0074250D"/>
    <w:rsid w:val="007445E2"/>
    <w:rsid w:val="00744C88"/>
    <w:rsid w:val="00745496"/>
    <w:rsid w:val="007460DA"/>
    <w:rsid w:val="00746E74"/>
    <w:rsid w:val="0074705B"/>
    <w:rsid w:val="007470EC"/>
    <w:rsid w:val="0075020B"/>
    <w:rsid w:val="00751017"/>
    <w:rsid w:val="00751960"/>
    <w:rsid w:val="007535C7"/>
    <w:rsid w:val="007547ED"/>
    <w:rsid w:val="00756367"/>
    <w:rsid w:val="00756551"/>
    <w:rsid w:val="00757769"/>
    <w:rsid w:val="0076067E"/>
    <w:rsid w:val="007613AE"/>
    <w:rsid w:val="00761625"/>
    <w:rsid w:val="00761BFD"/>
    <w:rsid w:val="00761D5C"/>
    <w:rsid w:val="00761FE5"/>
    <w:rsid w:val="00762476"/>
    <w:rsid w:val="00762A18"/>
    <w:rsid w:val="00763AE2"/>
    <w:rsid w:val="0076467D"/>
    <w:rsid w:val="0076538B"/>
    <w:rsid w:val="00766D90"/>
    <w:rsid w:val="00767BF3"/>
    <w:rsid w:val="00767C19"/>
    <w:rsid w:val="00767D4E"/>
    <w:rsid w:val="00771067"/>
    <w:rsid w:val="007722ED"/>
    <w:rsid w:val="0077408B"/>
    <w:rsid w:val="00774AF6"/>
    <w:rsid w:val="00774EC8"/>
    <w:rsid w:val="00776781"/>
    <w:rsid w:val="00776F3F"/>
    <w:rsid w:val="007776CC"/>
    <w:rsid w:val="00777CE9"/>
    <w:rsid w:val="007808CE"/>
    <w:rsid w:val="00780D05"/>
    <w:rsid w:val="00783C7B"/>
    <w:rsid w:val="0078556C"/>
    <w:rsid w:val="007855C5"/>
    <w:rsid w:val="007856D3"/>
    <w:rsid w:val="00785ABD"/>
    <w:rsid w:val="007860C6"/>
    <w:rsid w:val="00786254"/>
    <w:rsid w:val="00786DB0"/>
    <w:rsid w:val="007877CA"/>
    <w:rsid w:val="00787D47"/>
    <w:rsid w:val="0079014E"/>
    <w:rsid w:val="0079148B"/>
    <w:rsid w:val="00792971"/>
    <w:rsid w:val="007935C6"/>
    <w:rsid w:val="00794129"/>
    <w:rsid w:val="00794516"/>
    <w:rsid w:val="00794878"/>
    <w:rsid w:val="00795512"/>
    <w:rsid w:val="00795AB7"/>
    <w:rsid w:val="00795E37"/>
    <w:rsid w:val="00796866"/>
    <w:rsid w:val="0079694C"/>
    <w:rsid w:val="00796D89"/>
    <w:rsid w:val="00796DA2"/>
    <w:rsid w:val="007977F0"/>
    <w:rsid w:val="007A0415"/>
    <w:rsid w:val="007A06BA"/>
    <w:rsid w:val="007A27BD"/>
    <w:rsid w:val="007A294A"/>
    <w:rsid w:val="007A38FB"/>
    <w:rsid w:val="007A4C96"/>
    <w:rsid w:val="007A51A6"/>
    <w:rsid w:val="007A523D"/>
    <w:rsid w:val="007A5629"/>
    <w:rsid w:val="007A56E5"/>
    <w:rsid w:val="007A5A7E"/>
    <w:rsid w:val="007A60CA"/>
    <w:rsid w:val="007A6F0F"/>
    <w:rsid w:val="007A708C"/>
    <w:rsid w:val="007A7328"/>
    <w:rsid w:val="007A75B5"/>
    <w:rsid w:val="007A7985"/>
    <w:rsid w:val="007A7ABE"/>
    <w:rsid w:val="007B03C5"/>
    <w:rsid w:val="007B0DA2"/>
    <w:rsid w:val="007B26E1"/>
    <w:rsid w:val="007B3045"/>
    <w:rsid w:val="007B3D9C"/>
    <w:rsid w:val="007B4C0F"/>
    <w:rsid w:val="007B5E25"/>
    <w:rsid w:val="007B66B3"/>
    <w:rsid w:val="007B6E0E"/>
    <w:rsid w:val="007C27FB"/>
    <w:rsid w:val="007C2CBB"/>
    <w:rsid w:val="007C309C"/>
    <w:rsid w:val="007C3563"/>
    <w:rsid w:val="007C4209"/>
    <w:rsid w:val="007C5EB9"/>
    <w:rsid w:val="007C65F6"/>
    <w:rsid w:val="007C7449"/>
    <w:rsid w:val="007C7EA5"/>
    <w:rsid w:val="007D1A95"/>
    <w:rsid w:val="007D245E"/>
    <w:rsid w:val="007D3764"/>
    <w:rsid w:val="007D485A"/>
    <w:rsid w:val="007D54FF"/>
    <w:rsid w:val="007D57D4"/>
    <w:rsid w:val="007D6315"/>
    <w:rsid w:val="007D724A"/>
    <w:rsid w:val="007D75A3"/>
    <w:rsid w:val="007E0037"/>
    <w:rsid w:val="007E16E2"/>
    <w:rsid w:val="007E19FE"/>
    <w:rsid w:val="007E1AAC"/>
    <w:rsid w:val="007E3B9C"/>
    <w:rsid w:val="007E4117"/>
    <w:rsid w:val="007E4A2F"/>
    <w:rsid w:val="007E5C4A"/>
    <w:rsid w:val="007E6915"/>
    <w:rsid w:val="007E74CA"/>
    <w:rsid w:val="007E7AD3"/>
    <w:rsid w:val="007F0070"/>
    <w:rsid w:val="007F0441"/>
    <w:rsid w:val="007F0E99"/>
    <w:rsid w:val="007F20F1"/>
    <w:rsid w:val="007F2D7A"/>
    <w:rsid w:val="007F4224"/>
    <w:rsid w:val="007F4DD2"/>
    <w:rsid w:val="007F4FB9"/>
    <w:rsid w:val="007F7022"/>
    <w:rsid w:val="007F7690"/>
    <w:rsid w:val="008001C2"/>
    <w:rsid w:val="008011CC"/>
    <w:rsid w:val="00801404"/>
    <w:rsid w:val="008017AA"/>
    <w:rsid w:val="00801CBA"/>
    <w:rsid w:val="00801D92"/>
    <w:rsid w:val="00804BCF"/>
    <w:rsid w:val="00804F2E"/>
    <w:rsid w:val="00804FA4"/>
    <w:rsid w:val="00805275"/>
    <w:rsid w:val="00806A62"/>
    <w:rsid w:val="00806E55"/>
    <w:rsid w:val="008075CE"/>
    <w:rsid w:val="00810A26"/>
    <w:rsid w:val="00812179"/>
    <w:rsid w:val="008124E2"/>
    <w:rsid w:val="00813928"/>
    <w:rsid w:val="00815321"/>
    <w:rsid w:val="008166DB"/>
    <w:rsid w:val="008173E0"/>
    <w:rsid w:val="008175C1"/>
    <w:rsid w:val="008200D4"/>
    <w:rsid w:val="008201C6"/>
    <w:rsid w:val="00820370"/>
    <w:rsid w:val="00820CC6"/>
    <w:rsid w:val="00822C41"/>
    <w:rsid w:val="008231D7"/>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67A0"/>
    <w:rsid w:val="008474C1"/>
    <w:rsid w:val="00847C1C"/>
    <w:rsid w:val="0085055E"/>
    <w:rsid w:val="00850C3B"/>
    <w:rsid w:val="00851605"/>
    <w:rsid w:val="00852CA0"/>
    <w:rsid w:val="00852D85"/>
    <w:rsid w:val="00852F6C"/>
    <w:rsid w:val="0085465C"/>
    <w:rsid w:val="00854967"/>
    <w:rsid w:val="00854BB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123"/>
    <w:rsid w:val="008645D6"/>
    <w:rsid w:val="0086552B"/>
    <w:rsid w:val="008655A2"/>
    <w:rsid w:val="0086584F"/>
    <w:rsid w:val="008671C7"/>
    <w:rsid w:val="00867EB8"/>
    <w:rsid w:val="00870335"/>
    <w:rsid w:val="00870AA2"/>
    <w:rsid w:val="00871FF3"/>
    <w:rsid w:val="00873D88"/>
    <w:rsid w:val="0087433B"/>
    <w:rsid w:val="008743FF"/>
    <w:rsid w:val="0087621E"/>
    <w:rsid w:val="008767B2"/>
    <w:rsid w:val="00877328"/>
    <w:rsid w:val="0087787A"/>
    <w:rsid w:val="008802F0"/>
    <w:rsid w:val="00880992"/>
    <w:rsid w:val="00880D08"/>
    <w:rsid w:val="00881692"/>
    <w:rsid w:val="008829C0"/>
    <w:rsid w:val="00883143"/>
    <w:rsid w:val="00883692"/>
    <w:rsid w:val="00884EC8"/>
    <w:rsid w:val="00886154"/>
    <w:rsid w:val="00890277"/>
    <w:rsid w:val="00890379"/>
    <w:rsid w:val="0089061A"/>
    <w:rsid w:val="00890D07"/>
    <w:rsid w:val="008915C6"/>
    <w:rsid w:val="00891677"/>
    <w:rsid w:val="00892DB5"/>
    <w:rsid w:val="00894B61"/>
    <w:rsid w:val="00895255"/>
    <w:rsid w:val="00895DF1"/>
    <w:rsid w:val="00896645"/>
    <w:rsid w:val="008975D2"/>
    <w:rsid w:val="008A035B"/>
    <w:rsid w:val="008A0459"/>
    <w:rsid w:val="008A0F45"/>
    <w:rsid w:val="008A1218"/>
    <w:rsid w:val="008A15B6"/>
    <w:rsid w:val="008A1A6E"/>
    <w:rsid w:val="008A202A"/>
    <w:rsid w:val="008A36C9"/>
    <w:rsid w:val="008A5AF9"/>
    <w:rsid w:val="008B1467"/>
    <w:rsid w:val="008B16DE"/>
    <w:rsid w:val="008B1EB2"/>
    <w:rsid w:val="008B251F"/>
    <w:rsid w:val="008B2602"/>
    <w:rsid w:val="008B2727"/>
    <w:rsid w:val="008B2DB5"/>
    <w:rsid w:val="008B316B"/>
    <w:rsid w:val="008B5059"/>
    <w:rsid w:val="008B5BF2"/>
    <w:rsid w:val="008B5C88"/>
    <w:rsid w:val="008B6934"/>
    <w:rsid w:val="008B6CF8"/>
    <w:rsid w:val="008B72F6"/>
    <w:rsid w:val="008C119E"/>
    <w:rsid w:val="008C1E24"/>
    <w:rsid w:val="008C296B"/>
    <w:rsid w:val="008C2A46"/>
    <w:rsid w:val="008C41F4"/>
    <w:rsid w:val="008C4278"/>
    <w:rsid w:val="008C520E"/>
    <w:rsid w:val="008C563B"/>
    <w:rsid w:val="008C567E"/>
    <w:rsid w:val="008C5DEE"/>
    <w:rsid w:val="008C6285"/>
    <w:rsid w:val="008C7182"/>
    <w:rsid w:val="008C7268"/>
    <w:rsid w:val="008C77C9"/>
    <w:rsid w:val="008C7CA5"/>
    <w:rsid w:val="008C7D9D"/>
    <w:rsid w:val="008D0416"/>
    <w:rsid w:val="008D13C6"/>
    <w:rsid w:val="008D1B04"/>
    <w:rsid w:val="008D3235"/>
    <w:rsid w:val="008D33C8"/>
    <w:rsid w:val="008D3893"/>
    <w:rsid w:val="008D3C22"/>
    <w:rsid w:val="008D45CD"/>
    <w:rsid w:val="008D55F1"/>
    <w:rsid w:val="008D5CD7"/>
    <w:rsid w:val="008D718E"/>
    <w:rsid w:val="008D744B"/>
    <w:rsid w:val="008E0839"/>
    <w:rsid w:val="008E09C5"/>
    <w:rsid w:val="008E0AA7"/>
    <w:rsid w:val="008E2355"/>
    <w:rsid w:val="008E248D"/>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B0F"/>
    <w:rsid w:val="00902DEC"/>
    <w:rsid w:val="0090342E"/>
    <w:rsid w:val="00903D3A"/>
    <w:rsid w:val="009044B9"/>
    <w:rsid w:val="009047B1"/>
    <w:rsid w:val="00904C86"/>
    <w:rsid w:val="0090511B"/>
    <w:rsid w:val="0090680D"/>
    <w:rsid w:val="0091045D"/>
    <w:rsid w:val="0091281A"/>
    <w:rsid w:val="00912B24"/>
    <w:rsid w:val="00912D31"/>
    <w:rsid w:val="009139B5"/>
    <w:rsid w:val="00914437"/>
    <w:rsid w:val="00914514"/>
    <w:rsid w:val="00914549"/>
    <w:rsid w:val="00914C08"/>
    <w:rsid w:val="00914F2F"/>
    <w:rsid w:val="00914F57"/>
    <w:rsid w:val="00916057"/>
    <w:rsid w:val="00916AD1"/>
    <w:rsid w:val="00917637"/>
    <w:rsid w:val="00917CFE"/>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47EC"/>
    <w:rsid w:val="00935B90"/>
    <w:rsid w:val="009373CC"/>
    <w:rsid w:val="0093787E"/>
    <w:rsid w:val="00940136"/>
    <w:rsid w:val="00940C25"/>
    <w:rsid w:val="0094108B"/>
    <w:rsid w:val="009412CC"/>
    <w:rsid w:val="00942FC9"/>
    <w:rsid w:val="0094388B"/>
    <w:rsid w:val="00943D09"/>
    <w:rsid w:val="00944826"/>
    <w:rsid w:val="009457A1"/>
    <w:rsid w:val="00945A27"/>
    <w:rsid w:val="00946A25"/>
    <w:rsid w:val="00947894"/>
    <w:rsid w:val="00947C5D"/>
    <w:rsid w:val="00947CA9"/>
    <w:rsid w:val="00950478"/>
    <w:rsid w:val="00950759"/>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2E9"/>
    <w:rsid w:val="009645CD"/>
    <w:rsid w:val="00965940"/>
    <w:rsid w:val="00965A4E"/>
    <w:rsid w:val="00966BE5"/>
    <w:rsid w:val="00966EB0"/>
    <w:rsid w:val="00971116"/>
    <w:rsid w:val="00972E28"/>
    <w:rsid w:val="00973030"/>
    <w:rsid w:val="009733F3"/>
    <w:rsid w:val="00973D2C"/>
    <w:rsid w:val="009748E4"/>
    <w:rsid w:val="00974E6B"/>
    <w:rsid w:val="00975EC7"/>
    <w:rsid w:val="00976D65"/>
    <w:rsid w:val="00977CE6"/>
    <w:rsid w:val="0098065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6B2"/>
    <w:rsid w:val="00997959"/>
    <w:rsid w:val="009A0BAF"/>
    <w:rsid w:val="009A1431"/>
    <w:rsid w:val="009A153D"/>
    <w:rsid w:val="009A1634"/>
    <w:rsid w:val="009A3A34"/>
    <w:rsid w:val="009A3FE2"/>
    <w:rsid w:val="009A400C"/>
    <w:rsid w:val="009A4B2C"/>
    <w:rsid w:val="009A5592"/>
    <w:rsid w:val="009A59BA"/>
    <w:rsid w:val="009A6382"/>
    <w:rsid w:val="009A6417"/>
    <w:rsid w:val="009B0037"/>
    <w:rsid w:val="009B01DF"/>
    <w:rsid w:val="009B020D"/>
    <w:rsid w:val="009B072F"/>
    <w:rsid w:val="009B07A1"/>
    <w:rsid w:val="009B09CC"/>
    <w:rsid w:val="009B0DE6"/>
    <w:rsid w:val="009B173B"/>
    <w:rsid w:val="009B1A1A"/>
    <w:rsid w:val="009B2608"/>
    <w:rsid w:val="009B2A71"/>
    <w:rsid w:val="009B339C"/>
    <w:rsid w:val="009B4027"/>
    <w:rsid w:val="009B4975"/>
    <w:rsid w:val="009B561F"/>
    <w:rsid w:val="009B5773"/>
    <w:rsid w:val="009B5D2D"/>
    <w:rsid w:val="009C058F"/>
    <w:rsid w:val="009C2B3E"/>
    <w:rsid w:val="009C2B7D"/>
    <w:rsid w:val="009C2EA2"/>
    <w:rsid w:val="009C350E"/>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4DA9"/>
    <w:rsid w:val="009D535B"/>
    <w:rsid w:val="009D630B"/>
    <w:rsid w:val="009D6CAA"/>
    <w:rsid w:val="009D6CF6"/>
    <w:rsid w:val="009D6E69"/>
    <w:rsid w:val="009E02DC"/>
    <w:rsid w:val="009E2040"/>
    <w:rsid w:val="009E31C1"/>
    <w:rsid w:val="009E49AE"/>
    <w:rsid w:val="009E4DC7"/>
    <w:rsid w:val="009E660A"/>
    <w:rsid w:val="009E6B64"/>
    <w:rsid w:val="009E72E5"/>
    <w:rsid w:val="009F12BB"/>
    <w:rsid w:val="009F2F07"/>
    <w:rsid w:val="009F46C8"/>
    <w:rsid w:val="009F4F2A"/>
    <w:rsid w:val="009F660B"/>
    <w:rsid w:val="009F671E"/>
    <w:rsid w:val="009F7ED1"/>
    <w:rsid w:val="00A0149B"/>
    <w:rsid w:val="00A01526"/>
    <w:rsid w:val="00A01607"/>
    <w:rsid w:val="00A018D4"/>
    <w:rsid w:val="00A02463"/>
    <w:rsid w:val="00A02F9D"/>
    <w:rsid w:val="00A03767"/>
    <w:rsid w:val="00A03866"/>
    <w:rsid w:val="00A04834"/>
    <w:rsid w:val="00A05628"/>
    <w:rsid w:val="00A065EF"/>
    <w:rsid w:val="00A07DCF"/>
    <w:rsid w:val="00A12979"/>
    <w:rsid w:val="00A131A9"/>
    <w:rsid w:val="00A14407"/>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DB"/>
    <w:rsid w:val="00A27C1C"/>
    <w:rsid w:val="00A30F6A"/>
    <w:rsid w:val="00A31F6D"/>
    <w:rsid w:val="00A32125"/>
    <w:rsid w:val="00A32AEA"/>
    <w:rsid w:val="00A32F32"/>
    <w:rsid w:val="00A33E80"/>
    <w:rsid w:val="00A33EFE"/>
    <w:rsid w:val="00A4148D"/>
    <w:rsid w:val="00A44D0E"/>
    <w:rsid w:val="00A4621D"/>
    <w:rsid w:val="00A509FB"/>
    <w:rsid w:val="00A50A92"/>
    <w:rsid w:val="00A51C19"/>
    <w:rsid w:val="00A51E04"/>
    <w:rsid w:val="00A522B5"/>
    <w:rsid w:val="00A52C31"/>
    <w:rsid w:val="00A52F37"/>
    <w:rsid w:val="00A533C5"/>
    <w:rsid w:val="00A5388C"/>
    <w:rsid w:val="00A5397B"/>
    <w:rsid w:val="00A53BE1"/>
    <w:rsid w:val="00A54644"/>
    <w:rsid w:val="00A54DC6"/>
    <w:rsid w:val="00A55921"/>
    <w:rsid w:val="00A560E3"/>
    <w:rsid w:val="00A5628F"/>
    <w:rsid w:val="00A564AF"/>
    <w:rsid w:val="00A566A8"/>
    <w:rsid w:val="00A56D0B"/>
    <w:rsid w:val="00A56E8D"/>
    <w:rsid w:val="00A5775C"/>
    <w:rsid w:val="00A57C34"/>
    <w:rsid w:val="00A60E72"/>
    <w:rsid w:val="00A61F0C"/>
    <w:rsid w:val="00A61FF0"/>
    <w:rsid w:val="00A62580"/>
    <w:rsid w:val="00A63AC9"/>
    <w:rsid w:val="00A64502"/>
    <w:rsid w:val="00A64B5F"/>
    <w:rsid w:val="00A65EA0"/>
    <w:rsid w:val="00A66517"/>
    <w:rsid w:val="00A67B0E"/>
    <w:rsid w:val="00A7017F"/>
    <w:rsid w:val="00A718EF"/>
    <w:rsid w:val="00A72134"/>
    <w:rsid w:val="00A726A8"/>
    <w:rsid w:val="00A72951"/>
    <w:rsid w:val="00A730BE"/>
    <w:rsid w:val="00A73505"/>
    <w:rsid w:val="00A75E02"/>
    <w:rsid w:val="00A76E79"/>
    <w:rsid w:val="00A77090"/>
    <w:rsid w:val="00A7771B"/>
    <w:rsid w:val="00A77B53"/>
    <w:rsid w:val="00A80190"/>
    <w:rsid w:val="00A811F1"/>
    <w:rsid w:val="00A8123A"/>
    <w:rsid w:val="00A82887"/>
    <w:rsid w:val="00A83010"/>
    <w:rsid w:val="00A83BF5"/>
    <w:rsid w:val="00A84CD1"/>
    <w:rsid w:val="00A85879"/>
    <w:rsid w:val="00A85E2E"/>
    <w:rsid w:val="00A861F3"/>
    <w:rsid w:val="00A8728F"/>
    <w:rsid w:val="00A8756A"/>
    <w:rsid w:val="00A87F7D"/>
    <w:rsid w:val="00A903AF"/>
    <w:rsid w:val="00A90665"/>
    <w:rsid w:val="00A906B7"/>
    <w:rsid w:val="00A9070E"/>
    <w:rsid w:val="00A925FB"/>
    <w:rsid w:val="00A92DD4"/>
    <w:rsid w:val="00A94D0F"/>
    <w:rsid w:val="00A94F13"/>
    <w:rsid w:val="00A9568C"/>
    <w:rsid w:val="00A95BED"/>
    <w:rsid w:val="00A95EA2"/>
    <w:rsid w:val="00A96929"/>
    <w:rsid w:val="00A9787E"/>
    <w:rsid w:val="00A97AF9"/>
    <w:rsid w:val="00AA08E8"/>
    <w:rsid w:val="00AA0DB4"/>
    <w:rsid w:val="00AA1016"/>
    <w:rsid w:val="00AA11C5"/>
    <w:rsid w:val="00AA17E2"/>
    <w:rsid w:val="00AA21B7"/>
    <w:rsid w:val="00AA3827"/>
    <w:rsid w:val="00AA382D"/>
    <w:rsid w:val="00AA4A2C"/>
    <w:rsid w:val="00AA59A6"/>
    <w:rsid w:val="00AA6299"/>
    <w:rsid w:val="00AA6E05"/>
    <w:rsid w:val="00AA708A"/>
    <w:rsid w:val="00AB0262"/>
    <w:rsid w:val="00AB0C1F"/>
    <w:rsid w:val="00AB14A1"/>
    <w:rsid w:val="00AB202A"/>
    <w:rsid w:val="00AB5555"/>
    <w:rsid w:val="00AB55AD"/>
    <w:rsid w:val="00AB5D1B"/>
    <w:rsid w:val="00AB66FF"/>
    <w:rsid w:val="00AB6918"/>
    <w:rsid w:val="00AB6B40"/>
    <w:rsid w:val="00AB740A"/>
    <w:rsid w:val="00AC176D"/>
    <w:rsid w:val="00AC1DA5"/>
    <w:rsid w:val="00AC216B"/>
    <w:rsid w:val="00AC26B1"/>
    <w:rsid w:val="00AC28FF"/>
    <w:rsid w:val="00AC42B8"/>
    <w:rsid w:val="00AC45C5"/>
    <w:rsid w:val="00AC4791"/>
    <w:rsid w:val="00AC4FB6"/>
    <w:rsid w:val="00AC4FD1"/>
    <w:rsid w:val="00AC5FEF"/>
    <w:rsid w:val="00AC6036"/>
    <w:rsid w:val="00AC6875"/>
    <w:rsid w:val="00AD0328"/>
    <w:rsid w:val="00AD11DC"/>
    <w:rsid w:val="00AD1966"/>
    <w:rsid w:val="00AD19E8"/>
    <w:rsid w:val="00AD2B03"/>
    <w:rsid w:val="00AD2E07"/>
    <w:rsid w:val="00AD38A9"/>
    <w:rsid w:val="00AD3A4F"/>
    <w:rsid w:val="00AD4071"/>
    <w:rsid w:val="00AD44EA"/>
    <w:rsid w:val="00AD4782"/>
    <w:rsid w:val="00AD5236"/>
    <w:rsid w:val="00AD527D"/>
    <w:rsid w:val="00AD54E0"/>
    <w:rsid w:val="00AD758E"/>
    <w:rsid w:val="00AD7AB5"/>
    <w:rsid w:val="00AE08B7"/>
    <w:rsid w:val="00AE0DBA"/>
    <w:rsid w:val="00AE160F"/>
    <w:rsid w:val="00AE21DC"/>
    <w:rsid w:val="00AE235F"/>
    <w:rsid w:val="00AE239B"/>
    <w:rsid w:val="00AE25D2"/>
    <w:rsid w:val="00AE2B47"/>
    <w:rsid w:val="00AE2CAD"/>
    <w:rsid w:val="00AE3090"/>
    <w:rsid w:val="00AE380E"/>
    <w:rsid w:val="00AE3AAD"/>
    <w:rsid w:val="00AE4189"/>
    <w:rsid w:val="00AE503A"/>
    <w:rsid w:val="00AE515D"/>
    <w:rsid w:val="00AE51A0"/>
    <w:rsid w:val="00AE68E2"/>
    <w:rsid w:val="00AE70F0"/>
    <w:rsid w:val="00AF0157"/>
    <w:rsid w:val="00AF1B2E"/>
    <w:rsid w:val="00AF2EA1"/>
    <w:rsid w:val="00AF2EC7"/>
    <w:rsid w:val="00AF3AC0"/>
    <w:rsid w:val="00AF4662"/>
    <w:rsid w:val="00AF4F4A"/>
    <w:rsid w:val="00AF5D3A"/>
    <w:rsid w:val="00AF71DE"/>
    <w:rsid w:val="00B00C24"/>
    <w:rsid w:val="00B00F93"/>
    <w:rsid w:val="00B01BBE"/>
    <w:rsid w:val="00B031F7"/>
    <w:rsid w:val="00B03F92"/>
    <w:rsid w:val="00B0529A"/>
    <w:rsid w:val="00B055D8"/>
    <w:rsid w:val="00B0666F"/>
    <w:rsid w:val="00B06CD6"/>
    <w:rsid w:val="00B06EBC"/>
    <w:rsid w:val="00B10DBD"/>
    <w:rsid w:val="00B11426"/>
    <w:rsid w:val="00B119A7"/>
    <w:rsid w:val="00B11D2D"/>
    <w:rsid w:val="00B123F0"/>
    <w:rsid w:val="00B12891"/>
    <w:rsid w:val="00B129B4"/>
    <w:rsid w:val="00B146C1"/>
    <w:rsid w:val="00B146E7"/>
    <w:rsid w:val="00B153FA"/>
    <w:rsid w:val="00B156DF"/>
    <w:rsid w:val="00B15ABB"/>
    <w:rsid w:val="00B16973"/>
    <w:rsid w:val="00B2036A"/>
    <w:rsid w:val="00B21057"/>
    <w:rsid w:val="00B2202B"/>
    <w:rsid w:val="00B23422"/>
    <w:rsid w:val="00B24948"/>
    <w:rsid w:val="00B24CBD"/>
    <w:rsid w:val="00B25CA3"/>
    <w:rsid w:val="00B30028"/>
    <w:rsid w:val="00B30D51"/>
    <w:rsid w:val="00B31E8D"/>
    <w:rsid w:val="00B3207B"/>
    <w:rsid w:val="00B3313B"/>
    <w:rsid w:val="00B331E8"/>
    <w:rsid w:val="00B331EA"/>
    <w:rsid w:val="00B3454D"/>
    <w:rsid w:val="00B34732"/>
    <w:rsid w:val="00B353B8"/>
    <w:rsid w:val="00B35484"/>
    <w:rsid w:val="00B35C56"/>
    <w:rsid w:val="00B36F17"/>
    <w:rsid w:val="00B372ED"/>
    <w:rsid w:val="00B40603"/>
    <w:rsid w:val="00B40AF6"/>
    <w:rsid w:val="00B41071"/>
    <w:rsid w:val="00B41508"/>
    <w:rsid w:val="00B425C0"/>
    <w:rsid w:val="00B42DB6"/>
    <w:rsid w:val="00B44B34"/>
    <w:rsid w:val="00B46957"/>
    <w:rsid w:val="00B46D3C"/>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8D4"/>
    <w:rsid w:val="00B670D3"/>
    <w:rsid w:val="00B67958"/>
    <w:rsid w:val="00B701D1"/>
    <w:rsid w:val="00B716BB"/>
    <w:rsid w:val="00B716FD"/>
    <w:rsid w:val="00B71BF4"/>
    <w:rsid w:val="00B734C2"/>
    <w:rsid w:val="00B7390E"/>
    <w:rsid w:val="00B73BDA"/>
    <w:rsid w:val="00B74053"/>
    <w:rsid w:val="00B765A0"/>
    <w:rsid w:val="00B76C02"/>
    <w:rsid w:val="00B77513"/>
    <w:rsid w:val="00B77BD2"/>
    <w:rsid w:val="00B814CB"/>
    <w:rsid w:val="00B81B6A"/>
    <w:rsid w:val="00B820F4"/>
    <w:rsid w:val="00B835E0"/>
    <w:rsid w:val="00B83868"/>
    <w:rsid w:val="00B8396D"/>
    <w:rsid w:val="00B842A7"/>
    <w:rsid w:val="00B90331"/>
    <w:rsid w:val="00B903ED"/>
    <w:rsid w:val="00B90B2D"/>
    <w:rsid w:val="00B935A1"/>
    <w:rsid w:val="00B95DAD"/>
    <w:rsid w:val="00B962A8"/>
    <w:rsid w:val="00B96C0C"/>
    <w:rsid w:val="00B9734D"/>
    <w:rsid w:val="00B97732"/>
    <w:rsid w:val="00BA14D4"/>
    <w:rsid w:val="00BA26CC"/>
    <w:rsid w:val="00BA27F4"/>
    <w:rsid w:val="00BA2B0B"/>
    <w:rsid w:val="00BA2E40"/>
    <w:rsid w:val="00BA3CB7"/>
    <w:rsid w:val="00BA41DE"/>
    <w:rsid w:val="00BA43A8"/>
    <w:rsid w:val="00BA47E9"/>
    <w:rsid w:val="00BA556C"/>
    <w:rsid w:val="00BB0F31"/>
    <w:rsid w:val="00BB15AB"/>
    <w:rsid w:val="00BB189B"/>
    <w:rsid w:val="00BB1D21"/>
    <w:rsid w:val="00BB2E51"/>
    <w:rsid w:val="00BB4781"/>
    <w:rsid w:val="00BB4BEA"/>
    <w:rsid w:val="00BB4C1A"/>
    <w:rsid w:val="00BB50AB"/>
    <w:rsid w:val="00BB6664"/>
    <w:rsid w:val="00BB76E0"/>
    <w:rsid w:val="00BB77D5"/>
    <w:rsid w:val="00BC01FC"/>
    <w:rsid w:val="00BC1F79"/>
    <w:rsid w:val="00BC2201"/>
    <w:rsid w:val="00BC3C7A"/>
    <w:rsid w:val="00BC5336"/>
    <w:rsid w:val="00BC5F2C"/>
    <w:rsid w:val="00BC6A15"/>
    <w:rsid w:val="00BC7DC6"/>
    <w:rsid w:val="00BD010C"/>
    <w:rsid w:val="00BD1039"/>
    <w:rsid w:val="00BD13B5"/>
    <w:rsid w:val="00BD14CD"/>
    <w:rsid w:val="00BD19B2"/>
    <w:rsid w:val="00BD2EFC"/>
    <w:rsid w:val="00BD340E"/>
    <w:rsid w:val="00BD58E3"/>
    <w:rsid w:val="00BD5E49"/>
    <w:rsid w:val="00BD60AD"/>
    <w:rsid w:val="00BD692F"/>
    <w:rsid w:val="00BD6C02"/>
    <w:rsid w:val="00BE1244"/>
    <w:rsid w:val="00BE1590"/>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DA3"/>
    <w:rsid w:val="00C13F74"/>
    <w:rsid w:val="00C146D3"/>
    <w:rsid w:val="00C146DC"/>
    <w:rsid w:val="00C14FE1"/>
    <w:rsid w:val="00C16BE0"/>
    <w:rsid w:val="00C17297"/>
    <w:rsid w:val="00C17699"/>
    <w:rsid w:val="00C21C39"/>
    <w:rsid w:val="00C2325C"/>
    <w:rsid w:val="00C239ED"/>
    <w:rsid w:val="00C24D9D"/>
    <w:rsid w:val="00C25CF3"/>
    <w:rsid w:val="00C263E9"/>
    <w:rsid w:val="00C2775A"/>
    <w:rsid w:val="00C3063A"/>
    <w:rsid w:val="00C30BAD"/>
    <w:rsid w:val="00C31E8F"/>
    <w:rsid w:val="00C32969"/>
    <w:rsid w:val="00C335DA"/>
    <w:rsid w:val="00C33D3E"/>
    <w:rsid w:val="00C3500E"/>
    <w:rsid w:val="00C358C5"/>
    <w:rsid w:val="00C362E0"/>
    <w:rsid w:val="00C36ED4"/>
    <w:rsid w:val="00C36F3C"/>
    <w:rsid w:val="00C376CC"/>
    <w:rsid w:val="00C400F7"/>
    <w:rsid w:val="00C40EC6"/>
    <w:rsid w:val="00C419AD"/>
    <w:rsid w:val="00C41B5F"/>
    <w:rsid w:val="00C42207"/>
    <w:rsid w:val="00C432B2"/>
    <w:rsid w:val="00C437BA"/>
    <w:rsid w:val="00C44395"/>
    <w:rsid w:val="00C443B3"/>
    <w:rsid w:val="00C445B6"/>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6FD0"/>
    <w:rsid w:val="00C6139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59"/>
    <w:rsid w:val="00C7776C"/>
    <w:rsid w:val="00C8398D"/>
    <w:rsid w:val="00C84BC2"/>
    <w:rsid w:val="00C85139"/>
    <w:rsid w:val="00C85657"/>
    <w:rsid w:val="00C868EF"/>
    <w:rsid w:val="00C90A79"/>
    <w:rsid w:val="00C91C88"/>
    <w:rsid w:val="00C939C3"/>
    <w:rsid w:val="00C94228"/>
    <w:rsid w:val="00C96D56"/>
    <w:rsid w:val="00C977E6"/>
    <w:rsid w:val="00CA0020"/>
    <w:rsid w:val="00CA0790"/>
    <w:rsid w:val="00CA0B2E"/>
    <w:rsid w:val="00CA18CA"/>
    <w:rsid w:val="00CA2557"/>
    <w:rsid w:val="00CA40C6"/>
    <w:rsid w:val="00CA5413"/>
    <w:rsid w:val="00CA5674"/>
    <w:rsid w:val="00CA5BDA"/>
    <w:rsid w:val="00CA5C1A"/>
    <w:rsid w:val="00CA633F"/>
    <w:rsid w:val="00CA641E"/>
    <w:rsid w:val="00CA7558"/>
    <w:rsid w:val="00CA785F"/>
    <w:rsid w:val="00CA792A"/>
    <w:rsid w:val="00CA7949"/>
    <w:rsid w:val="00CA7B15"/>
    <w:rsid w:val="00CB0400"/>
    <w:rsid w:val="00CB0C6E"/>
    <w:rsid w:val="00CB0C89"/>
    <w:rsid w:val="00CB226B"/>
    <w:rsid w:val="00CB229B"/>
    <w:rsid w:val="00CB33B4"/>
    <w:rsid w:val="00CB3D93"/>
    <w:rsid w:val="00CB4441"/>
    <w:rsid w:val="00CB4B1A"/>
    <w:rsid w:val="00CB4E1F"/>
    <w:rsid w:val="00CB7169"/>
    <w:rsid w:val="00CC0C12"/>
    <w:rsid w:val="00CC0E03"/>
    <w:rsid w:val="00CC152E"/>
    <w:rsid w:val="00CC2493"/>
    <w:rsid w:val="00CC3222"/>
    <w:rsid w:val="00CC35F1"/>
    <w:rsid w:val="00CC35FF"/>
    <w:rsid w:val="00CC5ED6"/>
    <w:rsid w:val="00CD0E6E"/>
    <w:rsid w:val="00CD23AE"/>
    <w:rsid w:val="00CD27DF"/>
    <w:rsid w:val="00CD2D8A"/>
    <w:rsid w:val="00CD3BAC"/>
    <w:rsid w:val="00CD3FF2"/>
    <w:rsid w:val="00CD4A65"/>
    <w:rsid w:val="00CD531F"/>
    <w:rsid w:val="00CD6FA3"/>
    <w:rsid w:val="00CE2184"/>
    <w:rsid w:val="00CE2589"/>
    <w:rsid w:val="00CE3B7F"/>
    <w:rsid w:val="00CE3FA2"/>
    <w:rsid w:val="00CE41A0"/>
    <w:rsid w:val="00CE4958"/>
    <w:rsid w:val="00CE68E2"/>
    <w:rsid w:val="00CE706E"/>
    <w:rsid w:val="00CE70B1"/>
    <w:rsid w:val="00CE7AE4"/>
    <w:rsid w:val="00CE7D4C"/>
    <w:rsid w:val="00CF0A4C"/>
    <w:rsid w:val="00CF150A"/>
    <w:rsid w:val="00CF2225"/>
    <w:rsid w:val="00CF25E7"/>
    <w:rsid w:val="00CF3C77"/>
    <w:rsid w:val="00CF45A2"/>
    <w:rsid w:val="00CF52E7"/>
    <w:rsid w:val="00CF64B5"/>
    <w:rsid w:val="00CF7853"/>
    <w:rsid w:val="00D004ED"/>
    <w:rsid w:val="00D01E85"/>
    <w:rsid w:val="00D0260F"/>
    <w:rsid w:val="00D026E5"/>
    <w:rsid w:val="00D03708"/>
    <w:rsid w:val="00D0538D"/>
    <w:rsid w:val="00D06776"/>
    <w:rsid w:val="00D06E46"/>
    <w:rsid w:val="00D06F95"/>
    <w:rsid w:val="00D1146D"/>
    <w:rsid w:val="00D1158C"/>
    <w:rsid w:val="00D11600"/>
    <w:rsid w:val="00D119A2"/>
    <w:rsid w:val="00D12E31"/>
    <w:rsid w:val="00D137F9"/>
    <w:rsid w:val="00D1458C"/>
    <w:rsid w:val="00D1620E"/>
    <w:rsid w:val="00D16867"/>
    <w:rsid w:val="00D16D72"/>
    <w:rsid w:val="00D16EEC"/>
    <w:rsid w:val="00D2047A"/>
    <w:rsid w:val="00D20631"/>
    <w:rsid w:val="00D207FC"/>
    <w:rsid w:val="00D2260B"/>
    <w:rsid w:val="00D22D49"/>
    <w:rsid w:val="00D230A8"/>
    <w:rsid w:val="00D23930"/>
    <w:rsid w:val="00D23A23"/>
    <w:rsid w:val="00D24D8A"/>
    <w:rsid w:val="00D24DA4"/>
    <w:rsid w:val="00D25235"/>
    <w:rsid w:val="00D25383"/>
    <w:rsid w:val="00D25670"/>
    <w:rsid w:val="00D301FF"/>
    <w:rsid w:val="00D3257F"/>
    <w:rsid w:val="00D340E2"/>
    <w:rsid w:val="00D34C15"/>
    <w:rsid w:val="00D3533E"/>
    <w:rsid w:val="00D36887"/>
    <w:rsid w:val="00D37563"/>
    <w:rsid w:val="00D379EB"/>
    <w:rsid w:val="00D400B8"/>
    <w:rsid w:val="00D4022C"/>
    <w:rsid w:val="00D41023"/>
    <w:rsid w:val="00D411B5"/>
    <w:rsid w:val="00D4192E"/>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895"/>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194F"/>
    <w:rsid w:val="00D732A7"/>
    <w:rsid w:val="00D7416F"/>
    <w:rsid w:val="00D755F2"/>
    <w:rsid w:val="00D762AC"/>
    <w:rsid w:val="00D76BA3"/>
    <w:rsid w:val="00D775E7"/>
    <w:rsid w:val="00D77B9E"/>
    <w:rsid w:val="00D80AAB"/>
    <w:rsid w:val="00D81CA9"/>
    <w:rsid w:val="00D82A28"/>
    <w:rsid w:val="00D839D8"/>
    <w:rsid w:val="00D83F9E"/>
    <w:rsid w:val="00D840C2"/>
    <w:rsid w:val="00D84562"/>
    <w:rsid w:val="00D85C16"/>
    <w:rsid w:val="00D86169"/>
    <w:rsid w:val="00D8732E"/>
    <w:rsid w:val="00D875D3"/>
    <w:rsid w:val="00D90FB2"/>
    <w:rsid w:val="00D91294"/>
    <w:rsid w:val="00D9186A"/>
    <w:rsid w:val="00D92D47"/>
    <w:rsid w:val="00D93D98"/>
    <w:rsid w:val="00D94213"/>
    <w:rsid w:val="00D94BEB"/>
    <w:rsid w:val="00D94EA5"/>
    <w:rsid w:val="00D95F32"/>
    <w:rsid w:val="00DA024A"/>
    <w:rsid w:val="00DA04FD"/>
    <w:rsid w:val="00DA07EE"/>
    <w:rsid w:val="00DA0A58"/>
    <w:rsid w:val="00DA1C85"/>
    <w:rsid w:val="00DA1CC9"/>
    <w:rsid w:val="00DA2E58"/>
    <w:rsid w:val="00DA328E"/>
    <w:rsid w:val="00DA3AA6"/>
    <w:rsid w:val="00DA46C1"/>
    <w:rsid w:val="00DA6D3B"/>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01F"/>
    <w:rsid w:val="00DC2344"/>
    <w:rsid w:val="00DC2E4F"/>
    <w:rsid w:val="00DC384C"/>
    <w:rsid w:val="00DC40C4"/>
    <w:rsid w:val="00DC48C4"/>
    <w:rsid w:val="00DC4AFD"/>
    <w:rsid w:val="00DC4D87"/>
    <w:rsid w:val="00DC4D8A"/>
    <w:rsid w:val="00DC65C8"/>
    <w:rsid w:val="00DC6DF6"/>
    <w:rsid w:val="00DC7A88"/>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306E"/>
    <w:rsid w:val="00DF4396"/>
    <w:rsid w:val="00DF4C6E"/>
    <w:rsid w:val="00DF6666"/>
    <w:rsid w:val="00DF745E"/>
    <w:rsid w:val="00DF762E"/>
    <w:rsid w:val="00E0044E"/>
    <w:rsid w:val="00E00816"/>
    <w:rsid w:val="00E0239F"/>
    <w:rsid w:val="00E0267B"/>
    <w:rsid w:val="00E03957"/>
    <w:rsid w:val="00E04441"/>
    <w:rsid w:val="00E05F03"/>
    <w:rsid w:val="00E06370"/>
    <w:rsid w:val="00E06B7B"/>
    <w:rsid w:val="00E06E20"/>
    <w:rsid w:val="00E07DD9"/>
    <w:rsid w:val="00E102F8"/>
    <w:rsid w:val="00E12FCF"/>
    <w:rsid w:val="00E13273"/>
    <w:rsid w:val="00E13379"/>
    <w:rsid w:val="00E139EE"/>
    <w:rsid w:val="00E14951"/>
    <w:rsid w:val="00E14D83"/>
    <w:rsid w:val="00E14FA6"/>
    <w:rsid w:val="00E15A0D"/>
    <w:rsid w:val="00E16640"/>
    <w:rsid w:val="00E1740F"/>
    <w:rsid w:val="00E200CF"/>
    <w:rsid w:val="00E24287"/>
    <w:rsid w:val="00E25922"/>
    <w:rsid w:val="00E26289"/>
    <w:rsid w:val="00E30E74"/>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C"/>
    <w:rsid w:val="00E5077C"/>
    <w:rsid w:val="00E50EC8"/>
    <w:rsid w:val="00E5159B"/>
    <w:rsid w:val="00E515C6"/>
    <w:rsid w:val="00E51B4B"/>
    <w:rsid w:val="00E52B1B"/>
    <w:rsid w:val="00E52E0D"/>
    <w:rsid w:val="00E52FE2"/>
    <w:rsid w:val="00E5411E"/>
    <w:rsid w:val="00E54629"/>
    <w:rsid w:val="00E54715"/>
    <w:rsid w:val="00E54D6B"/>
    <w:rsid w:val="00E54E6F"/>
    <w:rsid w:val="00E55338"/>
    <w:rsid w:val="00E569AF"/>
    <w:rsid w:val="00E5774E"/>
    <w:rsid w:val="00E57EEB"/>
    <w:rsid w:val="00E60318"/>
    <w:rsid w:val="00E60B71"/>
    <w:rsid w:val="00E60BA8"/>
    <w:rsid w:val="00E61E25"/>
    <w:rsid w:val="00E61E28"/>
    <w:rsid w:val="00E6207C"/>
    <w:rsid w:val="00E628E4"/>
    <w:rsid w:val="00E647F7"/>
    <w:rsid w:val="00E65FF5"/>
    <w:rsid w:val="00E66857"/>
    <w:rsid w:val="00E67319"/>
    <w:rsid w:val="00E67556"/>
    <w:rsid w:val="00E7252F"/>
    <w:rsid w:val="00E73FC2"/>
    <w:rsid w:val="00E74481"/>
    <w:rsid w:val="00E74517"/>
    <w:rsid w:val="00E74B7D"/>
    <w:rsid w:val="00E74F03"/>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AE"/>
    <w:rsid w:val="00E968FD"/>
    <w:rsid w:val="00E96D55"/>
    <w:rsid w:val="00E97993"/>
    <w:rsid w:val="00EA0D5D"/>
    <w:rsid w:val="00EA1192"/>
    <w:rsid w:val="00EA153F"/>
    <w:rsid w:val="00EA2788"/>
    <w:rsid w:val="00EA2C6E"/>
    <w:rsid w:val="00EA4964"/>
    <w:rsid w:val="00EA4F1A"/>
    <w:rsid w:val="00EA7B25"/>
    <w:rsid w:val="00EB02DE"/>
    <w:rsid w:val="00EB0A07"/>
    <w:rsid w:val="00EB1B69"/>
    <w:rsid w:val="00EB1C78"/>
    <w:rsid w:val="00EB3B46"/>
    <w:rsid w:val="00EB4F08"/>
    <w:rsid w:val="00EB7F8C"/>
    <w:rsid w:val="00EC166A"/>
    <w:rsid w:val="00EC19FF"/>
    <w:rsid w:val="00EC2E07"/>
    <w:rsid w:val="00EC43C7"/>
    <w:rsid w:val="00EC465D"/>
    <w:rsid w:val="00EC5A01"/>
    <w:rsid w:val="00EC5C89"/>
    <w:rsid w:val="00EC66D2"/>
    <w:rsid w:val="00EC67E7"/>
    <w:rsid w:val="00EC6A46"/>
    <w:rsid w:val="00EC6D98"/>
    <w:rsid w:val="00ED0A1B"/>
    <w:rsid w:val="00ED21BC"/>
    <w:rsid w:val="00ED2FEC"/>
    <w:rsid w:val="00ED3F67"/>
    <w:rsid w:val="00ED440A"/>
    <w:rsid w:val="00ED65E3"/>
    <w:rsid w:val="00ED7971"/>
    <w:rsid w:val="00EE003D"/>
    <w:rsid w:val="00EE0748"/>
    <w:rsid w:val="00EE29A0"/>
    <w:rsid w:val="00EE2CEA"/>
    <w:rsid w:val="00EE3365"/>
    <w:rsid w:val="00EE48DF"/>
    <w:rsid w:val="00EE4AB3"/>
    <w:rsid w:val="00EE56B1"/>
    <w:rsid w:val="00EE5A3A"/>
    <w:rsid w:val="00EE7405"/>
    <w:rsid w:val="00EF033E"/>
    <w:rsid w:val="00EF06EC"/>
    <w:rsid w:val="00EF11D2"/>
    <w:rsid w:val="00EF14FF"/>
    <w:rsid w:val="00EF2BFE"/>
    <w:rsid w:val="00EF2D85"/>
    <w:rsid w:val="00EF3012"/>
    <w:rsid w:val="00EF402C"/>
    <w:rsid w:val="00EF415E"/>
    <w:rsid w:val="00EF45E0"/>
    <w:rsid w:val="00EF4E6F"/>
    <w:rsid w:val="00EF5C82"/>
    <w:rsid w:val="00EF7A15"/>
    <w:rsid w:val="00EF7C43"/>
    <w:rsid w:val="00F017EF"/>
    <w:rsid w:val="00F01F8C"/>
    <w:rsid w:val="00F035A6"/>
    <w:rsid w:val="00F04AD0"/>
    <w:rsid w:val="00F10033"/>
    <w:rsid w:val="00F10848"/>
    <w:rsid w:val="00F10B68"/>
    <w:rsid w:val="00F11F55"/>
    <w:rsid w:val="00F12636"/>
    <w:rsid w:val="00F12DEC"/>
    <w:rsid w:val="00F13151"/>
    <w:rsid w:val="00F15523"/>
    <w:rsid w:val="00F16391"/>
    <w:rsid w:val="00F20047"/>
    <w:rsid w:val="00F2062B"/>
    <w:rsid w:val="00F211A1"/>
    <w:rsid w:val="00F21A18"/>
    <w:rsid w:val="00F21E61"/>
    <w:rsid w:val="00F220EA"/>
    <w:rsid w:val="00F222CD"/>
    <w:rsid w:val="00F24EA4"/>
    <w:rsid w:val="00F2625A"/>
    <w:rsid w:val="00F275AC"/>
    <w:rsid w:val="00F30750"/>
    <w:rsid w:val="00F31A03"/>
    <w:rsid w:val="00F3283C"/>
    <w:rsid w:val="00F32D0F"/>
    <w:rsid w:val="00F3335C"/>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BBD"/>
    <w:rsid w:val="00F523D7"/>
    <w:rsid w:val="00F523D9"/>
    <w:rsid w:val="00F52924"/>
    <w:rsid w:val="00F530E6"/>
    <w:rsid w:val="00F532C7"/>
    <w:rsid w:val="00F54EE5"/>
    <w:rsid w:val="00F55358"/>
    <w:rsid w:val="00F5603C"/>
    <w:rsid w:val="00F5605C"/>
    <w:rsid w:val="00F564B9"/>
    <w:rsid w:val="00F57909"/>
    <w:rsid w:val="00F605FF"/>
    <w:rsid w:val="00F612D6"/>
    <w:rsid w:val="00F617A6"/>
    <w:rsid w:val="00F63400"/>
    <w:rsid w:val="00F636C6"/>
    <w:rsid w:val="00F6433D"/>
    <w:rsid w:val="00F6573E"/>
    <w:rsid w:val="00F662EB"/>
    <w:rsid w:val="00F67606"/>
    <w:rsid w:val="00F70327"/>
    <w:rsid w:val="00F70FEF"/>
    <w:rsid w:val="00F72FA8"/>
    <w:rsid w:val="00F75415"/>
    <w:rsid w:val="00F773F9"/>
    <w:rsid w:val="00F80ABB"/>
    <w:rsid w:val="00F8101C"/>
    <w:rsid w:val="00F817B9"/>
    <w:rsid w:val="00F81CB7"/>
    <w:rsid w:val="00F82280"/>
    <w:rsid w:val="00F8235F"/>
    <w:rsid w:val="00F83A22"/>
    <w:rsid w:val="00F83A97"/>
    <w:rsid w:val="00F844F0"/>
    <w:rsid w:val="00F84895"/>
    <w:rsid w:val="00F84E9D"/>
    <w:rsid w:val="00F8659E"/>
    <w:rsid w:val="00F86CE4"/>
    <w:rsid w:val="00F86F42"/>
    <w:rsid w:val="00F87211"/>
    <w:rsid w:val="00F91941"/>
    <w:rsid w:val="00F92E3F"/>
    <w:rsid w:val="00F938D2"/>
    <w:rsid w:val="00F96389"/>
    <w:rsid w:val="00F9650E"/>
    <w:rsid w:val="00F96B73"/>
    <w:rsid w:val="00F977C7"/>
    <w:rsid w:val="00FA0890"/>
    <w:rsid w:val="00FA145D"/>
    <w:rsid w:val="00FA164A"/>
    <w:rsid w:val="00FA3F3E"/>
    <w:rsid w:val="00FA3F6A"/>
    <w:rsid w:val="00FA4272"/>
    <w:rsid w:val="00FA4855"/>
    <w:rsid w:val="00FA4ACD"/>
    <w:rsid w:val="00FA5794"/>
    <w:rsid w:val="00FA6428"/>
    <w:rsid w:val="00FA7144"/>
    <w:rsid w:val="00FA7184"/>
    <w:rsid w:val="00FB0CF2"/>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C97"/>
    <w:rsid w:val="00FD2589"/>
    <w:rsid w:val="00FD4876"/>
    <w:rsid w:val="00FD52A3"/>
    <w:rsid w:val="00FD5E6D"/>
    <w:rsid w:val="00FD68D4"/>
    <w:rsid w:val="00FE00D9"/>
    <w:rsid w:val="00FE0F34"/>
    <w:rsid w:val="00FE1186"/>
    <w:rsid w:val="00FE177A"/>
    <w:rsid w:val="00FE180C"/>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304A225"/>
    <w:rsid w:val="04631062"/>
    <w:rsid w:val="04AEC3E1"/>
    <w:rsid w:val="05222F9A"/>
    <w:rsid w:val="05BAD90C"/>
    <w:rsid w:val="072D1A9B"/>
    <w:rsid w:val="083BC13F"/>
    <w:rsid w:val="09BF1F63"/>
    <w:rsid w:val="0DA4FEF3"/>
    <w:rsid w:val="13F11558"/>
    <w:rsid w:val="146E22F2"/>
    <w:rsid w:val="15361099"/>
    <w:rsid w:val="153CBA4E"/>
    <w:rsid w:val="18C89ED7"/>
    <w:rsid w:val="18D7E170"/>
    <w:rsid w:val="19E632FA"/>
    <w:rsid w:val="1A2345A8"/>
    <w:rsid w:val="1A2E6A65"/>
    <w:rsid w:val="1B12A3C4"/>
    <w:rsid w:val="1B88B51E"/>
    <w:rsid w:val="1BB26000"/>
    <w:rsid w:val="1E827508"/>
    <w:rsid w:val="1F9BC123"/>
    <w:rsid w:val="20CFAA85"/>
    <w:rsid w:val="20EEF408"/>
    <w:rsid w:val="21C8C3EC"/>
    <w:rsid w:val="24C1E62B"/>
    <w:rsid w:val="25B7D748"/>
    <w:rsid w:val="28764909"/>
    <w:rsid w:val="29E4460F"/>
    <w:rsid w:val="2B99B83F"/>
    <w:rsid w:val="2CA75210"/>
    <w:rsid w:val="2EACE723"/>
    <w:rsid w:val="35F9211D"/>
    <w:rsid w:val="3608E04B"/>
    <w:rsid w:val="36615E07"/>
    <w:rsid w:val="3A90D507"/>
    <w:rsid w:val="3B18B697"/>
    <w:rsid w:val="3D06630D"/>
    <w:rsid w:val="3E0F1598"/>
    <w:rsid w:val="3EFF21F2"/>
    <w:rsid w:val="402E51F7"/>
    <w:rsid w:val="41FA99FA"/>
    <w:rsid w:val="458E14A4"/>
    <w:rsid w:val="46FB5C04"/>
    <w:rsid w:val="49CD4710"/>
    <w:rsid w:val="4B0951E7"/>
    <w:rsid w:val="4C5AEDB4"/>
    <w:rsid w:val="4DCFB3D4"/>
    <w:rsid w:val="4E5DF56D"/>
    <w:rsid w:val="51788211"/>
    <w:rsid w:val="53ABAD60"/>
    <w:rsid w:val="53C33904"/>
    <w:rsid w:val="54DB2E2E"/>
    <w:rsid w:val="5892F596"/>
    <w:rsid w:val="58D8512C"/>
    <w:rsid w:val="58F22A2C"/>
    <w:rsid w:val="5E7DDB3C"/>
    <w:rsid w:val="5E9BFFEA"/>
    <w:rsid w:val="5F7E388D"/>
    <w:rsid w:val="6088932C"/>
    <w:rsid w:val="6627F3C4"/>
    <w:rsid w:val="687E75F8"/>
    <w:rsid w:val="69BB241C"/>
    <w:rsid w:val="6B86F742"/>
    <w:rsid w:val="6C2E033E"/>
    <w:rsid w:val="6D8F0D2F"/>
    <w:rsid w:val="6DA07848"/>
    <w:rsid w:val="70129E09"/>
    <w:rsid w:val="705EB835"/>
    <w:rsid w:val="7098F62D"/>
    <w:rsid w:val="73975599"/>
    <w:rsid w:val="754FF123"/>
    <w:rsid w:val="77626644"/>
    <w:rsid w:val="7B972220"/>
    <w:rsid w:val="7C46469A"/>
    <w:rsid w:val="7E7E6209"/>
    <w:rsid w:val="7F3EE74D"/>
    <w:rsid w:val="7F8C6A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B177"/>
  <w15:chartTrackingRefBased/>
  <w15:docId w15:val="{12AAA279-AD68-4C40-98CB-29C28A9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54DC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403423"/>
    <w:pPr>
      <w:widowControl w:val="0"/>
    </w:pPr>
    <w:rPr>
      <w:rFonts w:ascii="Calibri" w:eastAsia="Calibri" w:hAnsi="Calibri"/>
      <w:sz w:val="22"/>
      <w:szCs w:val="22"/>
      <w:lang w:val="en-US" w:eastAsia="en-US"/>
    </w:rPr>
  </w:style>
  <w:style w:type="character" w:customStyle="1" w:styleId="normaltextrun">
    <w:name w:val="normaltextrun"/>
    <w:rsid w:val="00940136"/>
  </w:style>
  <w:style w:type="character" w:customStyle="1" w:styleId="TemadokumentamChar">
    <w:name w:val="Tema dokumentam Char"/>
    <w:link w:val="Temadokumentam"/>
    <w:locked/>
    <w:rsid w:val="00104DED"/>
    <w:rPr>
      <w:b/>
      <w:sz w:val="24"/>
      <w:szCs w:val="24"/>
    </w:rPr>
  </w:style>
  <w:style w:type="paragraph" w:customStyle="1" w:styleId="Temadokumentam">
    <w:name w:val="Tema dokumentam"/>
    <w:basedOn w:val="Normal"/>
    <w:link w:val="TemadokumentamChar"/>
    <w:qFormat/>
    <w:rsid w:val="00104DED"/>
    <w:pPr>
      <w:spacing w:before="120" w:after="120" w:line="276" w:lineRule="auto"/>
      <w:jc w:val="both"/>
    </w:pPr>
    <w:rPr>
      <w:b/>
    </w:rPr>
  </w:style>
  <w:style w:type="paragraph" w:customStyle="1" w:styleId="Default">
    <w:name w:val="Default"/>
    <w:uiPriority w:val="99"/>
    <w:rsid w:val="00104D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FootnoteText">
    <w:name w:val="footnote text"/>
    <w:basedOn w:val="Normal"/>
    <w:link w:val="FootnoteTextChar"/>
    <w:uiPriority w:val="99"/>
    <w:semiHidden/>
    <w:unhideWhenUsed/>
    <w:rsid w:val="008201C6"/>
    <w:rPr>
      <w:sz w:val="20"/>
      <w:szCs w:val="20"/>
    </w:rPr>
  </w:style>
  <w:style w:type="character" w:customStyle="1" w:styleId="FootnoteTextChar">
    <w:name w:val="Footnote Text Char"/>
    <w:basedOn w:val="DefaultParagraphFont"/>
    <w:link w:val="FootnoteText"/>
    <w:uiPriority w:val="99"/>
    <w:semiHidden/>
    <w:rsid w:val="008201C6"/>
  </w:style>
  <w:style w:type="character" w:styleId="FootnoteReference">
    <w:name w:val="footnote reference"/>
    <w:uiPriority w:val="99"/>
    <w:semiHidden/>
    <w:unhideWhenUsed/>
    <w:rsid w:val="008201C6"/>
    <w:rPr>
      <w:vertAlign w:val="superscript"/>
    </w:rPr>
  </w:style>
  <w:style w:type="character" w:customStyle="1" w:styleId="eop">
    <w:name w:val="eop"/>
    <w:rsid w:val="00AF5D3A"/>
  </w:style>
  <w:style w:type="character" w:customStyle="1" w:styleId="CommentTextChar1">
    <w:name w:val="Comment Text Char1"/>
    <w:uiPriority w:val="99"/>
    <w:locked/>
    <w:rsid w:val="00E67319"/>
  </w:style>
  <w:style w:type="character" w:customStyle="1" w:styleId="tvhtml">
    <w:name w:val="tv_html"/>
    <w:rsid w:val="00C432B2"/>
  </w:style>
  <w:style w:type="character" w:styleId="UnresolvedMention">
    <w:name w:val="Unresolved Mention"/>
    <w:basedOn w:val="DefaultParagraphFont"/>
    <w:uiPriority w:val="99"/>
    <w:semiHidden/>
    <w:unhideWhenUsed/>
    <w:rsid w:val="00EC166A"/>
    <w:rPr>
      <w:color w:val="605E5C"/>
      <w:shd w:val="clear" w:color="auto" w:fill="E1DFDD"/>
    </w:rPr>
  </w:style>
  <w:style w:type="character" w:customStyle="1" w:styleId="Heading3Char">
    <w:name w:val="Heading 3 Char"/>
    <w:basedOn w:val="DefaultParagraphFont"/>
    <w:link w:val="Heading3"/>
    <w:semiHidden/>
    <w:rsid w:val="00A54D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60826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4908366">
      <w:bodyDiv w:val="1"/>
      <w:marLeft w:val="0"/>
      <w:marRight w:val="0"/>
      <w:marTop w:val="0"/>
      <w:marBottom w:val="0"/>
      <w:divBdr>
        <w:top w:val="none" w:sz="0" w:space="0" w:color="auto"/>
        <w:left w:val="none" w:sz="0" w:space="0" w:color="auto"/>
        <w:bottom w:val="none" w:sz="0" w:space="0" w:color="auto"/>
        <w:right w:val="none" w:sz="0" w:space="0" w:color="auto"/>
      </w:divBdr>
      <w:divsChild>
        <w:div w:id="1356007359">
          <w:marLeft w:val="0"/>
          <w:marRight w:val="0"/>
          <w:marTop w:val="0"/>
          <w:marBottom w:val="0"/>
          <w:divBdr>
            <w:top w:val="none" w:sz="0" w:space="0" w:color="auto"/>
            <w:left w:val="none" w:sz="0" w:space="0" w:color="auto"/>
            <w:bottom w:val="none" w:sz="0" w:space="0" w:color="auto"/>
            <w:right w:val="none" w:sz="0" w:space="0" w:color="auto"/>
          </w:divBdr>
          <w:divsChild>
            <w:div w:id="2045054886">
              <w:marLeft w:val="0"/>
              <w:marRight w:val="0"/>
              <w:marTop w:val="0"/>
              <w:marBottom w:val="0"/>
              <w:divBdr>
                <w:top w:val="none" w:sz="0" w:space="0" w:color="auto"/>
                <w:left w:val="none" w:sz="0" w:space="0" w:color="auto"/>
                <w:bottom w:val="none" w:sz="0" w:space="0" w:color="auto"/>
                <w:right w:val="none" w:sz="0" w:space="0" w:color="auto"/>
              </w:divBdr>
              <w:divsChild>
                <w:div w:id="5513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00077">
          <w:marLeft w:val="0"/>
          <w:marRight w:val="0"/>
          <w:marTop w:val="75"/>
          <w:marBottom w:val="0"/>
          <w:divBdr>
            <w:top w:val="none" w:sz="0" w:space="0" w:color="auto"/>
            <w:left w:val="none" w:sz="0" w:space="0" w:color="auto"/>
            <w:bottom w:val="none" w:sz="0" w:space="0" w:color="auto"/>
            <w:right w:val="none" w:sz="0" w:space="0" w:color="auto"/>
          </w:divBdr>
          <w:divsChild>
            <w:div w:id="744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191">
      <w:bodyDiv w:val="1"/>
      <w:marLeft w:val="0"/>
      <w:marRight w:val="0"/>
      <w:marTop w:val="0"/>
      <w:marBottom w:val="0"/>
      <w:divBdr>
        <w:top w:val="none" w:sz="0" w:space="0" w:color="auto"/>
        <w:left w:val="none" w:sz="0" w:space="0" w:color="auto"/>
        <w:bottom w:val="none" w:sz="0" w:space="0" w:color="auto"/>
        <w:right w:val="none" w:sz="0" w:space="0" w:color="auto"/>
      </w:divBdr>
      <w:divsChild>
        <w:div w:id="919631406">
          <w:marLeft w:val="0"/>
          <w:marRight w:val="0"/>
          <w:marTop w:val="0"/>
          <w:marBottom w:val="0"/>
          <w:divBdr>
            <w:top w:val="none" w:sz="0" w:space="0" w:color="auto"/>
            <w:left w:val="none" w:sz="0" w:space="0" w:color="auto"/>
            <w:bottom w:val="none" w:sz="0" w:space="0" w:color="auto"/>
            <w:right w:val="none" w:sz="0" w:space="0" w:color="auto"/>
          </w:divBdr>
        </w:div>
        <w:div w:id="163926469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ta.steinberg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87947-20AB-42CC-BD63-B90C4BCEF1D4}">
  <ds:schemaRefs>
    <ds:schemaRef ds:uri="http://schemas.openxmlformats.org/officeDocument/2006/bibliography"/>
  </ds:schemaRefs>
</ds:datastoreItem>
</file>

<file path=customXml/itemProps3.xml><?xml version="1.0" encoding="utf-8"?>
<ds:datastoreItem xmlns:ds="http://schemas.openxmlformats.org/officeDocument/2006/customXml" ds:itemID="{99FA7960-50D7-4332-990B-18C2C1C9441E}">
  <ds:schemaRefs>
    <ds:schemaRef ds:uri="http://schemas.microsoft.com/sharepoint/v3/contenttype/forms"/>
  </ds:schemaRefs>
</ds:datastoreItem>
</file>

<file path=customXml/itemProps4.xml><?xml version="1.0" encoding="utf-8"?>
<ds:datastoreItem xmlns:ds="http://schemas.openxmlformats.org/officeDocument/2006/customXml" ds:itemID="{E909D060-7CEE-4F73-AF43-CF708A01AB81}">
  <ds:schemaRefs>
    <ds:schemaRef ds:uri="http://schemas.microsoft.com/office/infopath/2007/PartnerControls"/>
    <ds:schemaRef ds:uri="ace8e44c-fa88-44c0-8590-dfda63664a63"/>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122e0e09-afb4-4bf9-abab-ecc4519bc6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2182</Words>
  <Characters>15604</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“Darbību ar augstas radioaktivitātes slēgtiem jonizējošā starojuma avotiem finanšu nodrošinājuma noteikumi”</vt:lpstr>
    </vt:vector>
  </TitlesOfParts>
  <Company>VARAM</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“Darbību ar augstas radioaktivitātes slēgtiem jonizējošā starojuma avotiem finanšu nodrošinājuma noteikumi”</dc:title>
  <dc:subject>Izziņa</dc:subject>
  <dc:creator>Zita Steinberga</dc:creator>
  <cp:keywords/>
  <dc:description>66016776, zita.steinberga@varam.gov.lv</dc:description>
  <cp:lastModifiedBy>Agita Drozde</cp:lastModifiedBy>
  <cp:revision>198</cp:revision>
  <cp:lastPrinted>2020-07-23T07:41:00Z</cp:lastPrinted>
  <dcterms:created xsi:type="dcterms:W3CDTF">2020-11-19T05:38:00Z</dcterms:created>
  <dcterms:modified xsi:type="dcterms:W3CDTF">2021-06-17T12:19:00Z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