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767B6" w14:textId="24EE1D04" w:rsidR="00C53691" w:rsidRDefault="005C3846" w:rsidP="00C53691">
      <w:pPr>
        <w:tabs>
          <w:tab w:val="left" w:pos="3544"/>
        </w:tabs>
        <w:jc w:val="center"/>
        <w:rPr>
          <w:b/>
          <w:sz w:val="28"/>
        </w:rPr>
      </w:pPr>
      <w:bookmarkStart w:id="0" w:name="_Hlk74231614"/>
      <w:bookmarkStart w:id="1" w:name="_Hlk75867815"/>
      <w:r>
        <w:rPr>
          <w:b/>
          <w:sz w:val="28"/>
        </w:rPr>
        <w:t>Informatīvais z</w:t>
      </w:r>
      <w:r w:rsidR="00C53691">
        <w:rPr>
          <w:b/>
          <w:sz w:val="28"/>
        </w:rPr>
        <w:t xml:space="preserve">iņojums </w:t>
      </w:r>
    </w:p>
    <w:p w14:paraId="59EBF504" w14:textId="32934F57" w:rsidR="00D038E4" w:rsidRDefault="00D038E4" w:rsidP="00DD600E">
      <w:pPr>
        <w:pStyle w:val="Heading3"/>
        <w:shd w:val="clear" w:color="auto" w:fill="FFFFFF"/>
        <w:ind w:firstLine="567"/>
        <w:jc w:val="center"/>
        <w:rPr>
          <w:sz w:val="26"/>
          <w:szCs w:val="26"/>
        </w:rPr>
      </w:pPr>
      <w:bookmarkStart w:id="2" w:name="_Hlk76067972"/>
      <w:r w:rsidRPr="00F472F1">
        <w:rPr>
          <w:sz w:val="26"/>
          <w:szCs w:val="26"/>
        </w:rPr>
        <w:t xml:space="preserve">Par Ministru kabineta 2021.gada </w:t>
      </w:r>
      <w:r w:rsidR="002A1B87">
        <w:rPr>
          <w:sz w:val="26"/>
          <w:szCs w:val="26"/>
        </w:rPr>
        <w:t>21</w:t>
      </w:r>
      <w:r w:rsidRPr="00F472F1">
        <w:rPr>
          <w:sz w:val="26"/>
          <w:szCs w:val="26"/>
        </w:rPr>
        <w:t>.aprīļa rīkojum</w:t>
      </w:r>
      <w:r w:rsidR="005E3C16">
        <w:rPr>
          <w:sz w:val="26"/>
          <w:szCs w:val="26"/>
        </w:rPr>
        <w:t>ā</w:t>
      </w:r>
      <w:r w:rsidRPr="00F472F1">
        <w:rPr>
          <w:sz w:val="26"/>
          <w:szCs w:val="26"/>
        </w:rPr>
        <w:t xml:space="preserve"> Nr.2</w:t>
      </w:r>
      <w:r w:rsidR="002A1B87">
        <w:rPr>
          <w:sz w:val="26"/>
          <w:szCs w:val="26"/>
        </w:rPr>
        <w:t>66</w:t>
      </w:r>
      <w:r w:rsidRPr="00F472F1">
        <w:rPr>
          <w:sz w:val="26"/>
          <w:szCs w:val="26"/>
        </w:rPr>
        <w:t xml:space="preserve"> “Par finanšu līdzekļu piešķiršanu no valsts budžeta programmas “Līdzekļi neparedzētiem gadījumiem”</w:t>
      </w:r>
      <w:r w:rsidR="005E3C16">
        <w:rPr>
          <w:sz w:val="26"/>
          <w:szCs w:val="26"/>
        </w:rPr>
        <w:t>”</w:t>
      </w:r>
      <w:r w:rsidR="001F3067">
        <w:rPr>
          <w:sz w:val="26"/>
          <w:szCs w:val="26"/>
        </w:rPr>
        <w:t xml:space="preserve"> </w:t>
      </w:r>
      <w:bookmarkEnd w:id="2"/>
      <w:r w:rsidR="001F3067" w:rsidRPr="00F472F1">
        <w:rPr>
          <w:sz w:val="26"/>
          <w:szCs w:val="26"/>
        </w:rPr>
        <w:t>(</w:t>
      </w:r>
      <w:r w:rsidR="001F3067">
        <w:t xml:space="preserve">prot. Nr. 34 47. §) </w:t>
      </w:r>
      <w:r w:rsidR="005E3C16">
        <w:rPr>
          <w:sz w:val="26"/>
          <w:szCs w:val="26"/>
        </w:rPr>
        <w:t xml:space="preserve"> </w:t>
      </w:r>
      <w:bookmarkStart w:id="3" w:name="_Hlk76068009"/>
      <w:r w:rsidR="00C2277B" w:rsidRPr="00C2277B">
        <w:rPr>
          <w:sz w:val="26"/>
          <w:szCs w:val="26"/>
        </w:rPr>
        <w:t xml:space="preserve">piešķirto līdzekļu </w:t>
      </w:r>
      <w:r w:rsidR="003A30A3">
        <w:rPr>
          <w:sz w:val="26"/>
          <w:szCs w:val="26"/>
        </w:rPr>
        <w:t xml:space="preserve">ietvaros paredzēto </w:t>
      </w:r>
      <w:r w:rsidR="00DD600E">
        <w:rPr>
          <w:sz w:val="26"/>
          <w:szCs w:val="26"/>
        </w:rPr>
        <w:t>komunikācijas pasākumu maiņu</w:t>
      </w:r>
      <w:bookmarkEnd w:id="0"/>
      <w:r w:rsidR="00946C46">
        <w:rPr>
          <w:sz w:val="26"/>
          <w:szCs w:val="26"/>
        </w:rPr>
        <w:t xml:space="preserve"> </w:t>
      </w:r>
    </w:p>
    <w:bookmarkEnd w:id="3"/>
    <w:p w14:paraId="2BD78208" w14:textId="250377ED" w:rsidR="00D038E4" w:rsidRPr="00643AE4" w:rsidRDefault="00D038E4" w:rsidP="00643AE4">
      <w:pPr>
        <w:spacing w:before="120"/>
        <w:ind w:firstLine="567"/>
        <w:jc w:val="both"/>
      </w:pPr>
      <w:r w:rsidRPr="00CC6ECA">
        <w:t xml:space="preserve">Ar Ministru kabineta 2021.gada </w:t>
      </w:r>
      <w:r w:rsidR="004E6D35">
        <w:t xml:space="preserve">21. </w:t>
      </w:r>
      <w:r w:rsidRPr="00CC6ECA">
        <w:t>aprīļa rīkojumu Nr.2</w:t>
      </w:r>
      <w:r w:rsidR="00200EB8">
        <w:t xml:space="preserve">66 </w:t>
      </w:r>
      <w:r w:rsidRPr="00CC6ECA">
        <w:t xml:space="preserve"> “Par finanšu līdzekļu piešķiršanu no valsts budžeta programmas “Līdzekļi neparedzētiem gadījumiem” </w:t>
      </w:r>
      <w:r w:rsidR="001F3067" w:rsidRPr="00CC6ECA">
        <w:t>(prot. Nr. 3</w:t>
      </w:r>
      <w:r w:rsidR="001F3067">
        <w:t>4</w:t>
      </w:r>
      <w:r w:rsidR="001F3067" w:rsidRPr="00CC6ECA">
        <w:t xml:space="preserve"> </w:t>
      </w:r>
      <w:r w:rsidR="001F3067">
        <w:t>47</w:t>
      </w:r>
      <w:r w:rsidR="001F3067" w:rsidRPr="00CC6ECA">
        <w:t xml:space="preserve">. §) </w:t>
      </w:r>
      <w:r w:rsidRPr="00CC6ECA">
        <w:t>(turpmāk – Rīkojums Nr.2</w:t>
      </w:r>
      <w:r w:rsidR="00C134D5">
        <w:t>66</w:t>
      </w:r>
      <w:r w:rsidRPr="00CC6ECA">
        <w:t xml:space="preserve">) no valsts budžeta programmas 02.00.00 </w:t>
      </w:r>
      <w:r w:rsidR="00DE5274" w:rsidRPr="00CC6ECA">
        <w:t>“</w:t>
      </w:r>
      <w:r w:rsidRPr="00CC6ECA">
        <w:t>Līdzekļi neparedzētiem gadījumiem</w:t>
      </w:r>
      <w:r w:rsidR="00DE5274" w:rsidRPr="00CC6ECA">
        <w:t>”</w:t>
      </w:r>
      <w:r w:rsidRPr="00CC6ECA">
        <w:t xml:space="preserve"> piešķirti Veselības ministrijai (Nacionālajam veselības dienestam) </w:t>
      </w:r>
      <w:r w:rsidR="00643AE4">
        <w:t>līdzekļi</w:t>
      </w:r>
      <w:r w:rsidRPr="00CC6ECA">
        <w:t xml:space="preserve">, </w:t>
      </w:r>
      <w:r w:rsidR="00630807">
        <w:t xml:space="preserve"> kas nepārsniedz 418 500 </w:t>
      </w:r>
      <w:r w:rsidR="00630807">
        <w:rPr>
          <w:i/>
          <w:iCs/>
        </w:rPr>
        <w:t>euro</w:t>
      </w:r>
      <w:r w:rsidR="00630807">
        <w:t>, lai nodrošinātu komunikācijas pasākumus saistībā ar vakcinēšanos</w:t>
      </w:r>
      <w:r w:rsidR="00740932">
        <w:t>.</w:t>
      </w:r>
    </w:p>
    <w:p w14:paraId="30A120A6" w14:textId="77777777" w:rsidR="00021077" w:rsidRPr="006975D1" w:rsidRDefault="00021077">
      <w:pPr>
        <w:ind w:firstLine="567"/>
        <w:jc w:val="both"/>
        <w:rPr>
          <w:color w:val="000000" w:themeColor="text1"/>
          <w:shd w:val="clear" w:color="auto" w:fill="FFFFFF"/>
        </w:rPr>
      </w:pPr>
    </w:p>
    <w:p w14:paraId="5B255ACB" w14:textId="4E065B07" w:rsidR="00274097" w:rsidRDefault="00593EF4" w:rsidP="005E1DAA">
      <w:pPr>
        <w:tabs>
          <w:tab w:val="left" w:pos="3544"/>
        </w:tabs>
        <w:ind w:firstLine="567"/>
        <w:jc w:val="center"/>
        <w:rPr>
          <w:b/>
          <w:bCs/>
        </w:rPr>
      </w:pPr>
      <w:r w:rsidRPr="00CC6ECA">
        <w:rPr>
          <w:b/>
          <w:bCs/>
        </w:rPr>
        <w:t>Situācijas apraksts</w:t>
      </w:r>
    </w:p>
    <w:p w14:paraId="64DEE7F8" w14:textId="77777777" w:rsidR="00362B06" w:rsidRPr="00CC6ECA" w:rsidRDefault="00362B06">
      <w:pPr>
        <w:tabs>
          <w:tab w:val="left" w:pos="3544"/>
        </w:tabs>
        <w:ind w:firstLine="567"/>
        <w:jc w:val="center"/>
        <w:rPr>
          <w:b/>
          <w:bCs/>
        </w:rPr>
      </w:pPr>
    </w:p>
    <w:p w14:paraId="114A496F" w14:textId="4D999301" w:rsidR="00713402" w:rsidRPr="006975D1" w:rsidRDefault="00713402" w:rsidP="00CE6B22">
      <w:pPr>
        <w:ind w:firstLine="567"/>
        <w:jc w:val="both"/>
      </w:pPr>
      <w:r w:rsidRPr="006975D1">
        <w:t>Kopš 2021.gada 3. maija Latvijā vakcīnu pret Covid-19 var saņemt ikviens pieaugušais, kurš to vēlas, kopš 17. maija – arī pusaudži no 16 gadu vecuma, bet no 2. jūnija – arī pusaudži vecumā no 12 līdz 15 gadiem.</w:t>
      </w:r>
    </w:p>
    <w:p w14:paraId="69330161" w14:textId="158D5C9E" w:rsidR="0088094D" w:rsidRPr="006975D1" w:rsidRDefault="00E22863" w:rsidP="00CE6B22">
      <w:pPr>
        <w:ind w:firstLine="567"/>
        <w:jc w:val="both"/>
      </w:pPr>
      <w:r w:rsidRPr="00CC6ECA">
        <w:t xml:space="preserve">Saskaņā ar Informatīvo ziņojumu “Par Covid-19 vakcinācijas plānu”, Vakcinācijas plāna izpilde šobrīd atrodas </w:t>
      </w:r>
      <w:r w:rsidR="00CE21C3">
        <w:t>4</w:t>
      </w:r>
      <w:r w:rsidRPr="00CC6ECA">
        <w:t>.fāzē</w:t>
      </w:r>
      <w:r w:rsidR="00713402" w:rsidRPr="00CC6ECA">
        <w:t>:</w:t>
      </w:r>
    </w:p>
    <w:p w14:paraId="34729C13" w14:textId="77777777" w:rsidR="00713402" w:rsidRPr="0018539F" w:rsidRDefault="00713402" w:rsidP="00CE6B22">
      <w:pPr>
        <w:numPr>
          <w:ilvl w:val="0"/>
          <w:numId w:val="3"/>
        </w:numPr>
        <w:ind w:left="714" w:hanging="357"/>
        <w:jc w:val="both"/>
      </w:pPr>
      <w:r w:rsidRPr="0018539F">
        <w:t>Vakcīnas tiek piegādātas lielos apjomos</w:t>
      </w:r>
    </w:p>
    <w:p w14:paraId="2BDA45B8" w14:textId="77777777" w:rsidR="00713402" w:rsidRPr="0018539F" w:rsidRDefault="00713402" w:rsidP="00CE6B22">
      <w:pPr>
        <w:numPr>
          <w:ilvl w:val="0"/>
          <w:numId w:val="3"/>
        </w:numPr>
        <w:ind w:left="714" w:hanging="357"/>
        <w:jc w:val="both"/>
      </w:pPr>
      <w:r w:rsidRPr="0018539F">
        <w:t>Pieejamas vairāku ražotāju vakcīnas</w:t>
      </w:r>
    </w:p>
    <w:p w14:paraId="6FB15BE3" w14:textId="77777777" w:rsidR="00713402" w:rsidRPr="0018539F" w:rsidRDefault="00713402" w:rsidP="00CE6B22">
      <w:pPr>
        <w:numPr>
          <w:ilvl w:val="0"/>
          <w:numId w:val="3"/>
        </w:numPr>
        <w:ind w:left="714" w:hanging="357"/>
        <w:jc w:val="both"/>
      </w:pPr>
      <w:r w:rsidRPr="0018539F">
        <w:t>Tiek veikta visu iedzīvotāju vakcinācija</w:t>
      </w:r>
    </w:p>
    <w:p w14:paraId="021F0E93" w14:textId="77777777" w:rsidR="00713402" w:rsidRPr="0018539F" w:rsidRDefault="00713402" w:rsidP="00CE6B22">
      <w:pPr>
        <w:numPr>
          <w:ilvl w:val="0"/>
          <w:numId w:val="3"/>
        </w:numPr>
        <w:ind w:left="714" w:hanging="357"/>
        <w:jc w:val="both"/>
      </w:pPr>
      <w:r w:rsidRPr="0018539F">
        <w:rPr>
          <w:u w:val="single"/>
        </w:rPr>
        <w:t>Mazinās sabiedrības iesaiste vakcinācijā</w:t>
      </w:r>
    </w:p>
    <w:p w14:paraId="7C7EE1A9" w14:textId="042507F2" w:rsidR="00713402" w:rsidRPr="00CC6ECA" w:rsidRDefault="00713402" w:rsidP="00CE6B22">
      <w:pPr>
        <w:ind w:firstLine="567"/>
        <w:jc w:val="both"/>
      </w:pPr>
      <w:r w:rsidRPr="006975D1">
        <w:t>Tas nozīmē, ka vakcinācijas process ie</w:t>
      </w:r>
      <w:r w:rsidR="00B4475B" w:rsidRPr="006975D1">
        <w:t>gājis</w:t>
      </w:r>
      <w:r w:rsidRPr="006975D1">
        <w:t xml:space="preserve"> jaunā fāzē, kad </w:t>
      </w:r>
      <w:r w:rsidRPr="00CC6ECA">
        <w:t xml:space="preserve">vakcinācija kļūst maksimāli pietuvināta cilvēka ikdienas solim. </w:t>
      </w:r>
    </w:p>
    <w:p w14:paraId="2AA3FC72" w14:textId="048414B2" w:rsidR="00713402" w:rsidRPr="006975D1" w:rsidRDefault="00713402" w:rsidP="00CE6B22">
      <w:pPr>
        <w:ind w:firstLine="567"/>
        <w:jc w:val="both"/>
      </w:pPr>
      <w:r w:rsidRPr="00CC6ECA">
        <w:t xml:space="preserve">No </w:t>
      </w:r>
      <w:r w:rsidRPr="006975D1">
        <w:t>18.jūnij</w:t>
      </w:r>
      <w:r w:rsidR="00B4475B" w:rsidRPr="006975D1">
        <w:t>a</w:t>
      </w:r>
      <w:r w:rsidRPr="006975D1">
        <w:t xml:space="preserve"> sākta vakcinācijas punktu atvēršana lielajos tirdzniecības centros visās Latvijas pilsētās, tiek aktivizēta izbraukuma un pop-up vakcinācija (gadatirgos, pasākumos). </w:t>
      </w:r>
    </w:p>
    <w:p w14:paraId="7018691E" w14:textId="77777777" w:rsidR="00713402" w:rsidRPr="006975D1" w:rsidRDefault="00713402" w:rsidP="00CE6B22">
      <w:pPr>
        <w:ind w:firstLine="567"/>
        <w:jc w:val="both"/>
        <w:rPr>
          <w:color w:val="000000" w:themeColor="text1"/>
        </w:rPr>
      </w:pPr>
      <w:r w:rsidRPr="006975D1">
        <w:rPr>
          <w:color w:val="000000" w:themeColor="text1"/>
        </w:rPr>
        <w:t>Līdz 2021. gada 15. jūnijam vienu vakcīnas devu pret Covid-19 Latvijā ir saņēmuši 36.21% jeb vismaz 574 tūkstoši cilvēku, bet pilnībā vakcinēti 25.3% jeb vismaz 439 tūkstoši cilvēku, kas vecāki par 16 gadiem. (CSB dati 2021.gada maijā: Latvijā dzīvo 1571041, kas vecāki par 16 gadiem).</w:t>
      </w:r>
    </w:p>
    <w:p w14:paraId="67FB365E" w14:textId="2664F2E9" w:rsidR="00713402" w:rsidRPr="006975D1" w:rsidRDefault="00713402" w:rsidP="00CE6B22">
      <w:pPr>
        <w:ind w:firstLine="567"/>
        <w:jc w:val="both"/>
      </w:pPr>
      <w:r w:rsidRPr="006975D1">
        <w:t>SKDS</w:t>
      </w:r>
      <w:r w:rsidR="00B4475B" w:rsidRPr="006975D1">
        <w:t xml:space="preserve"> aptauja, kas veikta vakcinācijas sākumposmā</w:t>
      </w:r>
      <w:r w:rsidRPr="006975D1">
        <w:t xml:space="preserve"> februārī, liecina, ka</w:t>
      </w:r>
      <w:r w:rsidR="00B4475B" w:rsidRPr="006975D1">
        <w:t xml:space="preserve"> pirmo iespēju vakcinēties pret Covid-19 plānoja izmantot</w:t>
      </w:r>
      <w:r w:rsidRPr="006975D1">
        <w:t xml:space="preserve"> 29% Latvijas iedzīvotāju. Tikmēr 36% atbildēja, ka varētu vakcinēties, tomēr vēlas nogaidīt. </w:t>
      </w:r>
      <w:r w:rsidR="00592DF0" w:rsidRPr="006975D1">
        <w:t xml:space="preserve">SKDS aptauja, kas publicēta jūnijā liecina, ka to cilvēku skaits, kas vēlas vēl nogaidīt, ir samazinājies līdz </w:t>
      </w:r>
      <w:r w:rsidR="00C4609A" w:rsidRPr="006975D1">
        <w:t>25%, taču tas nozīmē, ka šaubīgo īpatsvars sabiedrībā joprojām ir ceturtā daļa.</w:t>
      </w:r>
    </w:p>
    <w:p w14:paraId="5A7F5E56" w14:textId="0D7A3C23" w:rsidR="00713402" w:rsidRPr="006975D1" w:rsidRDefault="00713402" w:rsidP="00CE6B22">
      <w:pPr>
        <w:ind w:firstLine="567"/>
        <w:jc w:val="both"/>
      </w:pPr>
      <w:r w:rsidRPr="006975D1">
        <w:t>Vakcinēšanās temps Latvijā mazinās un mazināsies, jo tie, kas gribējuši, savas vakcīnu</w:t>
      </w:r>
      <w:r w:rsidR="00CE6B22">
        <w:t xml:space="preserve"> </w:t>
      </w:r>
      <w:r w:rsidRPr="006975D1">
        <w:t>devas ir saņēmuši. Tikmēr mērķis ir palicis nemainīgs – vietējie un starptautiskie eksperti norāda, ka būtu jāpanāk 70% iedzīvotāju vakcinācija, lai ierobežotu Covid-19 izplatību.</w:t>
      </w:r>
    </w:p>
    <w:p w14:paraId="00CF8C6C" w14:textId="343CD348" w:rsidR="00713402" w:rsidRPr="006975D1" w:rsidRDefault="00713402" w:rsidP="00CE6B22">
      <w:pPr>
        <w:ind w:firstLine="567"/>
        <w:jc w:val="both"/>
      </w:pPr>
      <w:r w:rsidRPr="006975D1">
        <w:t>Galvenie šī brīža izaicinājumi: mazinās iedzīvotāju pieprasījums pēc vakcinācijas, nav</w:t>
      </w:r>
      <w:r w:rsidR="00CE6B22">
        <w:t xml:space="preserve"> </w:t>
      </w:r>
      <w:r w:rsidRPr="006975D1">
        <w:t>pietiekama aptvere prioritāro grupu vakcinācijā, vakcinācijas procesā ir iesaistījušies ap 55% ģimenes ārstu prakšu, joprojām aktuāla ir dezinformācijas intensitāte sociālajos tīklos.</w:t>
      </w:r>
    </w:p>
    <w:p w14:paraId="354AB8B8" w14:textId="4A0CAB42" w:rsidR="00713402" w:rsidRPr="006975D1" w:rsidRDefault="00713402" w:rsidP="00CE6B22">
      <w:pPr>
        <w:jc w:val="both"/>
      </w:pPr>
    </w:p>
    <w:p w14:paraId="12374A60" w14:textId="68070CB3" w:rsidR="009E5EC9" w:rsidRPr="006975D1" w:rsidRDefault="0069480E" w:rsidP="00CE6B22">
      <w:pPr>
        <w:jc w:val="both"/>
        <w:rPr>
          <w:b/>
          <w:bCs/>
        </w:rPr>
      </w:pPr>
      <w:r w:rsidRPr="006975D1">
        <w:rPr>
          <w:b/>
          <w:bCs/>
        </w:rPr>
        <w:t>Ņemot vērā esošo situāciju un dažādu sabiedrības grupu gatavību vakcinēties, ir  izdalāmas šādas PRIORITĀRĀS iedzīvotāju mērķgrupas grupas vakcinācijai:</w:t>
      </w:r>
    </w:p>
    <w:p w14:paraId="0F2E8BA0" w14:textId="77777777" w:rsidR="0069480E" w:rsidRPr="006975D1" w:rsidRDefault="0069480E" w:rsidP="00CE6B22">
      <w:pPr>
        <w:jc w:val="both"/>
      </w:pPr>
      <w:r w:rsidRPr="006975D1">
        <w:t>1. Seniori vecuma grupā 60+ un seniori vecuma grupā 70+.</w:t>
      </w:r>
    </w:p>
    <w:p w14:paraId="06D9D664" w14:textId="4B0B86C3" w:rsidR="0069480E" w:rsidRPr="006975D1" w:rsidRDefault="0069480E">
      <w:pPr>
        <w:jc w:val="both"/>
      </w:pPr>
      <w:r w:rsidRPr="006975D1">
        <w:t>Eiropas valstīs vidēji līdz jūnija sākumam ir izdevies vakcinēt gandrīz 75% cilvēku šajā</w:t>
      </w:r>
      <w:r w:rsidR="00CE6B22">
        <w:t xml:space="preserve"> </w:t>
      </w:r>
      <w:r w:rsidRPr="006975D1">
        <w:t xml:space="preserve">vecuma grupā, bet vecuma grupā virs 80 gadiem Eiropā vidēji vakcinēti ap 80%. Latvijā šie rādītāji ir </w:t>
      </w:r>
      <w:r w:rsidRPr="006975D1">
        <w:lastRenderedPageBreak/>
        <w:t>attiecīgi – vecuma grupā no 60 līdz 69 gadiem – 31%, vecuma grupā no 70 līdz 79 gadiem – 38,5%, vecuma grupā 80-89 gadiem –32,2%, bet 90+ tie ir tikai 20,5% vakcinēto.</w:t>
      </w:r>
      <w:r w:rsidR="00CE6B22">
        <w:t xml:space="preserve"> </w:t>
      </w:r>
      <w:r w:rsidRPr="006975D1">
        <w:t>Šī ir grupa, kas jāuzrunā maksimāli personiski, jo viņi ieklausās vienaudžos, ārstos, reliģiskos un kopienu līderos. Grupa dalās 2 daļās 60+, kas ir joprojām ir aktīvi sabiedriskajā dzīvē, un 70+, kad šī aktivitāte mazinās.</w:t>
      </w:r>
    </w:p>
    <w:p w14:paraId="515402EE" w14:textId="77777777" w:rsidR="009E5EC9" w:rsidRPr="006975D1" w:rsidRDefault="009E5EC9">
      <w:pPr>
        <w:jc w:val="both"/>
      </w:pPr>
    </w:p>
    <w:p w14:paraId="6E025C0B" w14:textId="77777777" w:rsidR="0069480E" w:rsidRPr="006975D1" w:rsidRDefault="0069480E">
      <w:pPr>
        <w:jc w:val="both"/>
      </w:pPr>
      <w:r w:rsidRPr="006975D1">
        <w:t>2. Izglītības nozares darbinieki.</w:t>
      </w:r>
    </w:p>
    <w:p w14:paraId="5C4FD19A" w14:textId="1DE7FDF9" w:rsidR="0069480E" w:rsidRPr="006975D1" w:rsidRDefault="0069480E">
      <w:pPr>
        <w:jc w:val="both"/>
      </w:pPr>
      <w:r w:rsidRPr="006975D1">
        <w:t>Vakcinēti 47% izglītības nozares darbinieku (dati uz 02.06.2021.). Aktuāla ir</w:t>
      </w:r>
      <w:r w:rsidR="00CE6B22">
        <w:t xml:space="preserve"> </w:t>
      </w:r>
      <w:r w:rsidRPr="006975D1">
        <w:t>pirmsskolas pedagogu vakcinācijas aktualizēšana</w:t>
      </w:r>
      <w:r w:rsidR="00DE1D7E">
        <w:t xml:space="preserve"> un pedagogi ir jāuzrunā akcentējot, ka</w:t>
      </w:r>
      <w:r w:rsidR="003E25C7">
        <w:t xml:space="preserve"> </w:t>
      </w:r>
      <w:r w:rsidRPr="006975D1">
        <w:t>vakcinācija ir iespēja droši atvērt klātienes mācību procesu un atsākt ierasto dzīvi.</w:t>
      </w:r>
    </w:p>
    <w:p w14:paraId="7D28F083" w14:textId="77777777" w:rsidR="0069480E" w:rsidRPr="006975D1" w:rsidRDefault="0069480E">
      <w:pPr>
        <w:jc w:val="both"/>
      </w:pPr>
    </w:p>
    <w:p w14:paraId="269FBD30" w14:textId="77777777" w:rsidR="0069480E" w:rsidRPr="006975D1" w:rsidRDefault="0069480E">
      <w:pPr>
        <w:jc w:val="both"/>
        <w:rPr>
          <w:u w:val="single"/>
        </w:rPr>
      </w:pPr>
      <w:r w:rsidRPr="006975D1">
        <w:rPr>
          <w:b/>
          <w:bCs/>
          <w:u w:val="single"/>
        </w:rPr>
        <w:t>Kā mērķauditorija izdalāmas arī šādas sabiedrības grupas, kam nepieciešama fokusēta komunikācija</w:t>
      </w:r>
      <w:r w:rsidRPr="006975D1">
        <w:rPr>
          <w:u w:val="single"/>
        </w:rPr>
        <w:t>:</w:t>
      </w:r>
    </w:p>
    <w:p w14:paraId="5929ADFB" w14:textId="77777777" w:rsidR="0069480E" w:rsidRPr="006975D1" w:rsidRDefault="0069480E">
      <w:pPr>
        <w:jc w:val="both"/>
      </w:pPr>
      <w:r w:rsidRPr="006975D1">
        <w:t>1. Latgales iedzīvotāji.</w:t>
      </w:r>
    </w:p>
    <w:p w14:paraId="2F046454" w14:textId="5ED7ED47" w:rsidR="0069480E" w:rsidRPr="006975D1" w:rsidRDefault="00CE6B22">
      <w:pPr>
        <w:jc w:val="both"/>
      </w:pPr>
      <w:r>
        <w:t xml:space="preserve">    </w:t>
      </w:r>
      <w:r w:rsidR="0069480E" w:rsidRPr="006975D1">
        <w:t>Vairākas auditorijas, kuras ir dažādas.</w:t>
      </w:r>
    </w:p>
    <w:p w14:paraId="7E4FE7F3" w14:textId="77777777" w:rsidR="0069480E" w:rsidRPr="006975D1" w:rsidRDefault="0069480E">
      <w:pPr>
        <w:jc w:val="both"/>
      </w:pPr>
      <w:r w:rsidRPr="006975D1">
        <w:t>2. Krieviski runājošā sabiedrības daļa.</w:t>
      </w:r>
    </w:p>
    <w:p w14:paraId="5A8262AA" w14:textId="39837996" w:rsidR="0069480E" w:rsidRPr="006975D1" w:rsidRDefault="00CE6B22">
      <w:pPr>
        <w:jc w:val="both"/>
      </w:pPr>
      <w:r>
        <w:t xml:space="preserve">    </w:t>
      </w:r>
      <w:r w:rsidR="0069480E" w:rsidRPr="006975D1">
        <w:t>Cit</w:t>
      </w:r>
      <w:r w:rsidR="00414651">
        <w:t>a</w:t>
      </w:r>
      <w:r w:rsidR="0069480E" w:rsidRPr="006975D1">
        <w:t xml:space="preserve"> informatīv</w:t>
      </w:r>
      <w:r w:rsidR="00414651">
        <w:t>ā</w:t>
      </w:r>
      <w:r w:rsidR="0069480E" w:rsidRPr="006975D1">
        <w:t xml:space="preserve"> telp</w:t>
      </w:r>
      <w:r w:rsidR="00414651">
        <w:t>a</w:t>
      </w:r>
      <w:r w:rsidR="0069480E" w:rsidRPr="006975D1">
        <w:t>.</w:t>
      </w:r>
    </w:p>
    <w:p w14:paraId="589F8C94" w14:textId="77777777" w:rsidR="0069480E" w:rsidRPr="006975D1" w:rsidRDefault="0069480E">
      <w:pPr>
        <w:jc w:val="both"/>
      </w:pPr>
      <w:r w:rsidRPr="006975D1">
        <w:t>3. Iedzīvotāji ar pamata un vidējo izglītību, ienākumiem zem vidējiem valstī.</w:t>
      </w:r>
    </w:p>
    <w:p w14:paraId="0560A7FE" w14:textId="4F21AD2A" w:rsidR="0069480E" w:rsidRPr="006975D1" w:rsidRDefault="00CE6B22" w:rsidP="00CE6B22">
      <w:pPr>
        <w:jc w:val="both"/>
      </w:pPr>
      <w:r>
        <w:t xml:space="preserve">    </w:t>
      </w:r>
      <w:r w:rsidR="0069480E" w:rsidRPr="006975D1">
        <w:t>Grupa, kuras vidū daudz nogaidošo, šaubīgo, pagaidām nora</w:t>
      </w:r>
      <w:r w:rsidR="00950660">
        <w:t>i</w:t>
      </w:r>
      <w:r w:rsidR="0069480E" w:rsidRPr="006975D1">
        <w:t>doši noskaņotu.</w:t>
      </w:r>
      <w:r>
        <w:t xml:space="preserve"> </w:t>
      </w:r>
      <w:r w:rsidR="0069480E" w:rsidRPr="006975D1">
        <w:t>Informāciju gūst no draugiem, paziņām, sociālajiem tīkliem, lasot portālos pamatā</w:t>
      </w:r>
      <w:r>
        <w:t xml:space="preserve"> </w:t>
      </w:r>
      <w:r w:rsidR="0069480E" w:rsidRPr="006975D1">
        <w:t>ziņu virsrakstus, neanalizējot faktus vai skaidrojošas publikācijas, un neredzot</w:t>
      </w:r>
      <w:r>
        <w:t xml:space="preserve"> </w:t>
      </w:r>
      <w:r w:rsidR="0069480E" w:rsidRPr="006975D1">
        <w:t>kopsakarības.</w:t>
      </w:r>
    </w:p>
    <w:p w14:paraId="33DD5B38" w14:textId="77777777" w:rsidR="0069480E" w:rsidRPr="006975D1" w:rsidRDefault="0069480E">
      <w:pPr>
        <w:jc w:val="both"/>
      </w:pPr>
      <w:r w:rsidRPr="006975D1">
        <w:t>4. Valsts un pašvaldību struktūrās nodarbinātie.</w:t>
      </w:r>
    </w:p>
    <w:p w14:paraId="29863CB3" w14:textId="77777777" w:rsidR="0069480E" w:rsidRPr="006975D1" w:rsidRDefault="0069480E">
      <w:pPr>
        <w:jc w:val="both"/>
      </w:pPr>
      <w:r w:rsidRPr="006975D1">
        <w:t>5. Privātajā sektorā nodarbinātie.</w:t>
      </w:r>
    </w:p>
    <w:p w14:paraId="508C5F77" w14:textId="0260F998" w:rsidR="0069480E" w:rsidRPr="006975D1" w:rsidRDefault="0069480E" w:rsidP="0038463D">
      <w:pPr>
        <w:jc w:val="both"/>
      </w:pPr>
    </w:p>
    <w:p w14:paraId="78BA9BBF" w14:textId="29302215" w:rsidR="00713402" w:rsidRPr="00CE6B22" w:rsidRDefault="0069480E" w:rsidP="00CE6B22">
      <w:pPr>
        <w:ind w:firstLine="567"/>
        <w:jc w:val="both"/>
      </w:pPr>
      <w:r w:rsidRPr="006975D1">
        <w:t xml:space="preserve">Iepriekš minētajās grupās ir daudz cilvēku, kuri vilcinās, svārstās. Viņi ir skeptiski, ietekmējami, nogaidoši, viņi jautā draugiem, ģimenei, </w:t>
      </w:r>
      <w:r w:rsidR="00707CCA">
        <w:t>patērē dažādus</w:t>
      </w:r>
      <w:r w:rsidRPr="006975D1">
        <w:t xml:space="preserve"> medijus, informāciju iegūst </w:t>
      </w:r>
      <w:r w:rsidR="009E66DA">
        <w:t xml:space="preserve">arī </w:t>
      </w:r>
      <w:r w:rsidRPr="006975D1">
        <w:t>no sociālajiem medijiem. Šo cilvēku vidū ir gan pedagogi un medicīnas personāls, gan cilvēki, kam nav augstākās izglītības un ienākumi ir zem vidējiem valstī. Visdrīzāk viņi uz jautājumu, vai vakcinēsies pret Covid-19, atbild ar: “Paskatīšos! Lai citi vakcinējas, es varbūt kaut kad vēlāk”, “Piedāvātās vakcīnas ir nepietiekami pārbaudītas, es labāk vēl pagaidīšu”.</w:t>
      </w:r>
      <w:r w:rsidR="00B0263D">
        <w:t xml:space="preserve"> Tāpēc šobrīd ir svarīgi šo grupu “aizsniegšanā” maksimāli iesaistīt visus iespējamos komunikāciju kanālus, maksimāli iesaistot visu veidu medijus, arī sociālos</w:t>
      </w:r>
      <w:r w:rsidR="003B194C">
        <w:t>, ko šie cilvēki patērē</w:t>
      </w:r>
      <w:r w:rsidR="00B0263D">
        <w:t>.</w:t>
      </w:r>
    </w:p>
    <w:p w14:paraId="1DEF0765" w14:textId="2A532BC9" w:rsidR="009E5EC9" w:rsidRPr="00CC6ECA" w:rsidRDefault="009E3958" w:rsidP="00CE6B22">
      <w:pPr>
        <w:tabs>
          <w:tab w:val="left" w:pos="3544"/>
        </w:tabs>
        <w:ind w:firstLine="567"/>
        <w:jc w:val="both"/>
      </w:pPr>
      <w:r>
        <w:t>Šobrīd v</w:t>
      </w:r>
      <w:r w:rsidR="009E5EC9" w:rsidRPr="006975D1">
        <w:t>akcinācijas pakalpojuma sniegšana tiek maksimāli pietuvināta cilvēka ikdienas gaitām un dažādām prioritārajām un sabiedrības grupām,</w:t>
      </w:r>
      <w:r w:rsidR="001D3490">
        <w:t xml:space="preserve"> </w:t>
      </w:r>
      <w:r w:rsidR="004C2B30">
        <w:t>un</w:t>
      </w:r>
      <w:r w:rsidR="009E5EC9" w:rsidRPr="006975D1">
        <w:t xml:space="preserve"> mainās arī komunikācija</w:t>
      </w:r>
      <w:r>
        <w:t>s kanāli, kā  sasniegt</w:t>
      </w:r>
      <w:r w:rsidR="005E4FF6">
        <w:t xml:space="preserve"> šaubīgo sabiedrības daļu</w:t>
      </w:r>
      <w:r w:rsidR="009E5EC9" w:rsidRPr="006975D1">
        <w:t xml:space="preserve">. </w:t>
      </w:r>
    </w:p>
    <w:p w14:paraId="144A1DDF" w14:textId="7A68B5DF" w:rsidR="004C4C34" w:rsidRPr="00CC6ECA" w:rsidRDefault="004C4C34">
      <w:pPr>
        <w:tabs>
          <w:tab w:val="left" w:pos="3544"/>
        </w:tabs>
        <w:ind w:firstLine="567"/>
        <w:jc w:val="both"/>
      </w:pPr>
    </w:p>
    <w:p w14:paraId="6B413FCD" w14:textId="5E6F32B2" w:rsidR="00DE5274" w:rsidRDefault="00593EF4" w:rsidP="005E1DAA">
      <w:pPr>
        <w:tabs>
          <w:tab w:val="left" w:pos="3544"/>
        </w:tabs>
        <w:ind w:firstLine="567"/>
        <w:jc w:val="center"/>
        <w:rPr>
          <w:b/>
          <w:bCs/>
        </w:rPr>
      </w:pPr>
      <w:r w:rsidRPr="00CC6ECA">
        <w:rPr>
          <w:b/>
          <w:bCs/>
        </w:rPr>
        <w:t>Priekšlikums</w:t>
      </w:r>
    </w:p>
    <w:p w14:paraId="6AF8B286" w14:textId="77777777" w:rsidR="00102B96" w:rsidRPr="00CC6ECA" w:rsidRDefault="00102B96">
      <w:pPr>
        <w:tabs>
          <w:tab w:val="left" w:pos="3544"/>
        </w:tabs>
        <w:ind w:firstLine="567"/>
        <w:jc w:val="center"/>
        <w:rPr>
          <w:b/>
          <w:bCs/>
        </w:rPr>
      </w:pPr>
    </w:p>
    <w:p w14:paraId="4CB7B234" w14:textId="0DD28096" w:rsidR="0019383C" w:rsidRPr="00CC6ECA" w:rsidRDefault="00BF5E28" w:rsidP="00CE6B22">
      <w:pPr>
        <w:tabs>
          <w:tab w:val="left" w:pos="3544"/>
        </w:tabs>
        <w:ind w:firstLine="567"/>
        <w:jc w:val="both"/>
      </w:pPr>
      <w:r w:rsidRPr="00CC6ECA">
        <w:t xml:space="preserve">Ņemot vērā faktisko šā brīža situāciju, </w:t>
      </w:r>
      <w:r w:rsidR="00751498" w:rsidRPr="00CC6ECA">
        <w:t xml:space="preserve">ir nepieciešams mainīt komunikācijas </w:t>
      </w:r>
      <w:r w:rsidR="00E679A0">
        <w:t>pasākumus</w:t>
      </w:r>
      <w:r w:rsidR="00751498" w:rsidRPr="00CC6ECA">
        <w:t xml:space="preserve"> vakcinācijas mērķa sasniegšanai</w:t>
      </w:r>
      <w:r w:rsidR="00B934EE">
        <w:t xml:space="preserve"> </w:t>
      </w:r>
      <w:r w:rsidR="00B934EE" w:rsidRPr="00CC6ECA">
        <w:t>(pēc iespējas ātrāk vakcinēt 70% visu Latvijas pieaugušo iedzīvotāju)</w:t>
      </w:r>
      <w:r w:rsidR="008B140C">
        <w:t xml:space="preserve">. </w:t>
      </w:r>
      <w:r w:rsidR="004B4131">
        <w:t xml:space="preserve">Ja iepriekš bija </w:t>
      </w:r>
      <w:r w:rsidR="00914D0C">
        <w:t xml:space="preserve">informatīvi </w:t>
      </w:r>
      <w:r w:rsidR="004B4131">
        <w:t>jāuzrunā plašas masas, tad šobrīd</w:t>
      </w:r>
      <w:r w:rsidR="00751498" w:rsidRPr="00CC6ECA">
        <w:t xml:space="preserve"> </w:t>
      </w:r>
      <w:r w:rsidR="00751498" w:rsidRPr="006975D1">
        <w:t xml:space="preserve">sabiedrība ir jāuzrunā fokusēti, </w:t>
      </w:r>
      <w:r w:rsidR="00782B32">
        <w:t xml:space="preserve">ko var izdarīt </w:t>
      </w:r>
      <w:r w:rsidR="00435CB2">
        <w:t>caur medijiem, arī sociālajiem,</w:t>
      </w:r>
      <w:r w:rsidR="00782B32">
        <w:t xml:space="preserve"> ko šie cilvēki patērē,</w:t>
      </w:r>
      <w:r w:rsidR="00435CB2">
        <w:t xml:space="preserve"> </w:t>
      </w:r>
      <w:r w:rsidR="00751498" w:rsidRPr="00CC6ECA">
        <w:t>īpašu uzmanību veltot arī reģion</w:t>
      </w:r>
      <w:r w:rsidR="00716666">
        <w:t>iem</w:t>
      </w:r>
      <w:r w:rsidR="00751498" w:rsidRPr="00CC6ECA">
        <w:t xml:space="preserve"> ārpus Rīgas</w:t>
      </w:r>
      <w:r w:rsidR="00716666">
        <w:t>, kas patērē reģionālos medijus</w:t>
      </w:r>
      <w:r w:rsidR="00751498" w:rsidRPr="00CC6ECA">
        <w:t>.</w:t>
      </w:r>
      <w:r w:rsidR="00DE1CC7" w:rsidRPr="00CC6ECA">
        <w:t xml:space="preserve"> </w:t>
      </w:r>
      <w:r w:rsidR="00914D0C">
        <w:t>Līdz ar to š</w:t>
      </w:r>
      <w:r w:rsidR="007E6ED3">
        <w:t>obrīd ir n</w:t>
      </w:r>
      <w:r w:rsidR="00DE1CC7" w:rsidRPr="00CC6ECA">
        <w:t>epieciešam</w:t>
      </w:r>
      <w:r w:rsidR="00410122">
        <w:t>s</w:t>
      </w:r>
      <w:r w:rsidR="00DE1CC7" w:rsidRPr="00CC6ECA">
        <w:t xml:space="preserve"> vairāk</w:t>
      </w:r>
      <w:r w:rsidR="003E4A6C" w:rsidRPr="00CC6ECA">
        <w:t xml:space="preserve"> nacionāla un reģionāla mēroga</w:t>
      </w:r>
      <w:r w:rsidR="00DE1CC7" w:rsidRPr="00CC6ECA">
        <w:t xml:space="preserve"> mediju iepirkumu</w:t>
      </w:r>
      <w:r w:rsidR="00581A58" w:rsidRPr="00CC6ECA">
        <w:t>, arī sociālo mediju iepirkumu</w:t>
      </w:r>
      <w:r w:rsidR="007D3CF0" w:rsidRPr="00CC6ECA">
        <w:t>,</w:t>
      </w:r>
      <w:r w:rsidR="00DE1CC7" w:rsidRPr="00CC6ECA">
        <w:t xml:space="preserve"> iepriekš plānoto reklāmas kampaņu un informatīvo </w:t>
      </w:r>
      <w:r w:rsidR="00955516">
        <w:t xml:space="preserve">drukas </w:t>
      </w:r>
      <w:r w:rsidR="00DE1CC7" w:rsidRPr="00CC6ECA">
        <w:t>materiālu vietā</w:t>
      </w:r>
      <w:r w:rsidR="00173EAD">
        <w:t>, mazinājies arī pieprasījums pēc vebināriem.</w:t>
      </w:r>
      <w:r w:rsidR="0002796F">
        <w:t xml:space="preserve"> Tajos ietverto izglītojošo informāciju iecerēts sniegt caur mediju iepirkumiem</w:t>
      </w:r>
      <w:r w:rsidR="0060776A">
        <w:t xml:space="preserve">, kas sasniegs plašāku iedzīvotāju loku, kā konkrētai </w:t>
      </w:r>
      <w:r w:rsidR="003A798B">
        <w:t>mēķ</w:t>
      </w:r>
      <w:r w:rsidR="0060776A">
        <w:t>auditorijai</w:t>
      </w:r>
      <w:r w:rsidR="003A798B">
        <w:t xml:space="preserve"> (piemēram, darba kolektīvam)</w:t>
      </w:r>
      <w:r w:rsidR="0060776A">
        <w:t xml:space="preserve"> adresēts vebinārs</w:t>
      </w:r>
      <w:r w:rsidR="0002796F">
        <w:t>.</w:t>
      </w:r>
    </w:p>
    <w:p w14:paraId="521BA878" w14:textId="3B768ABC" w:rsidR="00F664BF" w:rsidRPr="00CC6ECA" w:rsidRDefault="00BF5E28">
      <w:pPr>
        <w:tabs>
          <w:tab w:val="left" w:pos="3544"/>
        </w:tabs>
        <w:ind w:firstLine="567"/>
        <w:jc w:val="both"/>
      </w:pPr>
      <w:r w:rsidRPr="00CC6ECA">
        <w:lastRenderedPageBreak/>
        <w:t xml:space="preserve">Lai </w:t>
      </w:r>
      <w:r w:rsidR="0038672C" w:rsidRPr="00CC6ECA">
        <w:t>minēto</w:t>
      </w:r>
      <w:r w:rsidRPr="00CC6ECA">
        <w:t xml:space="preserve"> īstenotu, </w:t>
      </w:r>
      <w:r w:rsidR="00F63E75">
        <w:t xml:space="preserve">Veselības ministrija </w:t>
      </w:r>
      <w:r w:rsidR="00130F84" w:rsidRPr="00CC6ECA">
        <w:t xml:space="preserve">saskata </w:t>
      </w:r>
      <w:r w:rsidR="003C1CBE" w:rsidRPr="00CC6ECA">
        <w:t>nepieciešamību</w:t>
      </w:r>
      <w:r w:rsidR="00B51408" w:rsidRPr="00CC6ECA">
        <w:t xml:space="preserve"> </w:t>
      </w:r>
      <w:r w:rsidR="005B66A0" w:rsidRPr="00CC6ECA">
        <w:t xml:space="preserve">pārdalīt iepriekš </w:t>
      </w:r>
      <w:r w:rsidR="00F664BF" w:rsidRPr="00CC6ECA">
        <w:t xml:space="preserve">galvenajiem komunikācijas aktivitāšu virzieniem atvēlēto finansējumu atbilstoši šī brīža </w:t>
      </w:r>
      <w:r w:rsidR="007722DF" w:rsidRPr="00CC6ECA">
        <w:t xml:space="preserve">vakcinācijas procesa gaitai un nepieciešamībai sabiedrību uzrunāt </w:t>
      </w:r>
      <w:r w:rsidR="007722DF" w:rsidRPr="006975D1">
        <w:t xml:space="preserve">fokusēti, </w:t>
      </w:r>
      <w:r w:rsidR="007722DF" w:rsidRPr="00CC6ECA">
        <w:t>īpašu uzmanību veltot arī reģioniem ārpus Rīgas</w:t>
      </w:r>
      <w:r w:rsidR="00A83218" w:rsidRPr="00CC6ECA">
        <w:t xml:space="preserve">. Tādējādi pārdalot </w:t>
      </w:r>
      <w:r w:rsidR="009C65CD" w:rsidRPr="00CC6ECA">
        <w:t xml:space="preserve">atlikušos </w:t>
      </w:r>
      <w:r w:rsidR="00A83218" w:rsidRPr="00CC6ECA">
        <w:t>izglītojošajām aktivitātēm, informatīvajiem materiāliem un r</w:t>
      </w:r>
      <w:r w:rsidR="00B203C8" w:rsidRPr="00CC6ECA">
        <w:t xml:space="preserve">eklāmas kampaņai paredzētos </w:t>
      </w:r>
      <w:r w:rsidR="00A83218" w:rsidRPr="00CC6ECA">
        <w:t>līdzekļus</w:t>
      </w:r>
      <w:r w:rsidR="001D4D89" w:rsidRPr="00CC6ECA">
        <w:t xml:space="preserve"> mediju iepirkumiem un sociālajiem medijiem</w:t>
      </w:r>
      <w:r w:rsidR="00CF1214" w:rsidRPr="00CC6ECA">
        <w:t xml:space="preserve"> līdz 2021.gada beigām</w:t>
      </w:r>
      <w:r w:rsidR="00413E4F">
        <w:t xml:space="preserve"> šādi</w:t>
      </w:r>
      <w:r w:rsidR="00B365F9">
        <w:t>, skat., tabulu Nr.1</w:t>
      </w:r>
      <w:r w:rsidR="00CF1214" w:rsidRPr="00CC6ECA">
        <w:t>:</w:t>
      </w:r>
    </w:p>
    <w:p w14:paraId="52D834C8" w14:textId="4B6DAC3B" w:rsidR="00CF1214" w:rsidRPr="00CC6ECA" w:rsidRDefault="00CF1214">
      <w:pPr>
        <w:tabs>
          <w:tab w:val="left" w:pos="3544"/>
        </w:tabs>
        <w:ind w:firstLine="567"/>
        <w:jc w:val="both"/>
      </w:pPr>
    </w:p>
    <w:p w14:paraId="37A0C1B0" w14:textId="2B523D1B" w:rsidR="00EA2DCB" w:rsidRPr="00D9598D" w:rsidRDefault="00CF1214" w:rsidP="00EA2DCB">
      <w:pPr>
        <w:pStyle w:val="ListParagraph"/>
        <w:numPr>
          <w:ilvl w:val="0"/>
          <w:numId w:val="4"/>
        </w:numPr>
        <w:tabs>
          <w:tab w:val="left" w:pos="3544"/>
        </w:tabs>
        <w:jc w:val="both"/>
        <w:rPr>
          <w:rFonts w:ascii="Times New Roman" w:eastAsia="Times New Roman" w:hAnsi="Times New Roman" w:cs="Times New Roman"/>
          <w:sz w:val="24"/>
          <w:szCs w:val="24"/>
          <w:lang w:eastAsia="lv-LV"/>
        </w:rPr>
      </w:pPr>
      <w:r w:rsidRPr="00D9598D">
        <w:rPr>
          <w:rFonts w:ascii="Times New Roman" w:eastAsia="Times New Roman" w:hAnsi="Times New Roman" w:cs="Times New Roman"/>
          <w:sz w:val="24"/>
          <w:szCs w:val="24"/>
          <w:lang w:eastAsia="lv-LV"/>
        </w:rPr>
        <w:t>izglītojošajām aktivitātēm</w:t>
      </w:r>
      <w:r w:rsidR="002F636B" w:rsidRPr="00D9598D">
        <w:rPr>
          <w:rFonts w:ascii="Times New Roman" w:eastAsia="Times New Roman" w:hAnsi="Times New Roman" w:cs="Times New Roman"/>
          <w:sz w:val="24"/>
          <w:szCs w:val="24"/>
          <w:lang w:eastAsia="lv-LV"/>
        </w:rPr>
        <w:t xml:space="preserve"> (vebināri, semināri)</w:t>
      </w:r>
      <w:r w:rsidRPr="00D9598D">
        <w:rPr>
          <w:rFonts w:ascii="Times New Roman" w:eastAsia="Times New Roman" w:hAnsi="Times New Roman" w:cs="Times New Roman"/>
          <w:sz w:val="24"/>
          <w:szCs w:val="24"/>
          <w:lang w:eastAsia="lv-LV"/>
        </w:rPr>
        <w:t xml:space="preserve">: </w:t>
      </w:r>
      <w:r w:rsidR="00636590" w:rsidRPr="00D9598D">
        <w:rPr>
          <w:rFonts w:ascii="Times New Roman" w:eastAsia="Times New Roman" w:hAnsi="Times New Roman" w:cs="Times New Roman"/>
          <w:sz w:val="24"/>
          <w:szCs w:val="24"/>
          <w:lang w:eastAsia="lv-LV"/>
        </w:rPr>
        <w:t>2</w:t>
      </w:r>
      <w:r w:rsidR="00DA0E17" w:rsidRPr="00D9598D">
        <w:rPr>
          <w:rFonts w:ascii="Times New Roman" w:eastAsia="Times New Roman" w:hAnsi="Times New Roman" w:cs="Times New Roman"/>
          <w:sz w:val="24"/>
          <w:szCs w:val="24"/>
          <w:lang w:eastAsia="lv-LV"/>
        </w:rPr>
        <w:t>0</w:t>
      </w:r>
      <w:r w:rsidRPr="00D9598D">
        <w:rPr>
          <w:rFonts w:ascii="Times New Roman" w:eastAsia="Times New Roman" w:hAnsi="Times New Roman" w:cs="Times New Roman"/>
          <w:sz w:val="24"/>
          <w:szCs w:val="24"/>
          <w:lang w:eastAsia="lv-LV"/>
        </w:rPr>
        <w:t> </w:t>
      </w:r>
      <w:r w:rsidR="00E66503" w:rsidRPr="00D9598D">
        <w:rPr>
          <w:rFonts w:ascii="Times New Roman" w:eastAsia="Times New Roman" w:hAnsi="Times New Roman" w:cs="Times New Roman"/>
          <w:sz w:val="24"/>
          <w:szCs w:val="24"/>
          <w:lang w:eastAsia="lv-LV"/>
        </w:rPr>
        <w:t>250</w:t>
      </w:r>
      <w:r w:rsidRPr="00D9598D">
        <w:rPr>
          <w:rFonts w:ascii="Times New Roman" w:eastAsia="Times New Roman" w:hAnsi="Times New Roman" w:cs="Times New Roman"/>
          <w:sz w:val="24"/>
          <w:szCs w:val="24"/>
          <w:lang w:eastAsia="lv-LV"/>
        </w:rPr>
        <w:t xml:space="preserve"> </w:t>
      </w:r>
      <w:r w:rsidRPr="00570452">
        <w:rPr>
          <w:rFonts w:ascii="Times New Roman" w:eastAsia="Times New Roman" w:hAnsi="Times New Roman" w:cs="Times New Roman"/>
          <w:i/>
          <w:iCs/>
          <w:sz w:val="24"/>
          <w:szCs w:val="24"/>
          <w:lang w:eastAsia="lv-LV"/>
        </w:rPr>
        <w:t>euro</w:t>
      </w:r>
      <w:r w:rsidRPr="00D9598D">
        <w:rPr>
          <w:rFonts w:ascii="Times New Roman" w:eastAsia="Times New Roman" w:hAnsi="Times New Roman" w:cs="Times New Roman"/>
          <w:sz w:val="24"/>
          <w:szCs w:val="24"/>
          <w:lang w:eastAsia="lv-LV"/>
        </w:rPr>
        <w:t xml:space="preserve"> (iepriekš</w:t>
      </w:r>
      <w:r w:rsidR="002405F8" w:rsidRPr="00D9598D">
        <w:rPr>
          <w:rFonts w:ascii="Times New Roman" w:eastAsia="Times New Roman" w:hAnsi="Times New Roman" w:cs="Times New Roman"/>
          <w:sz w:val="24"/>
          <w:szCs w:val="24"/>
          <w:lang w:eastAsia="lv-LV"/>
        </w:rPr>
        <w:t xml:space="preserve"> paredzēt</w:t>
      </w:r>
      <w:r w:rsidR="001F3067">
        <w:rPr>
          <w:rFonts w:ascii="Times New Roman" w:eastAsia="Times New Roman" w:hAnsi="Times New Roman" w:cs="Times New Roman"/>
          <w:sz w:val="24"/>
          <w:szCs w:val="24"/>
          <w:lang w:eastAsia="lv-LV"/>
        </w:rPr>
        <w:t>ais finansējuma apmērs</w:t>
      </w:r>
      <w:r w:rsidRPr="00D9598D">
        <w:rPr>
          <w:rFonts w:ascii="Times New Roman" w:eastAsia="Times New Roman" w:hAnsi="Times New Roman" w:cs="Times New Roman"/>
          <w:sz w:val="24"/>
          <w:szCs w:val="24"/>
          <w:lang w:eastAsia="lv-LV"/>
        </w:rPr>
        <w:t xml:space="preserve">: 36 000 </w:t>
      </w:r>
      <w:r w:rsidRPr="00570452">
        <w:rPr>
          <w:rFonts w:ascii="Times New Roman" w:eastAsia="Times New Roman" w:hAnsi="Times New Roman" w:cs="Times New Roman"/>
          <w:i/>
          <w:iCs/>
          <w:sz w:val="24"/>
          <w:szCs w:val="24"/>
          <w:lang w:eastAsia="lv-LV"/>
        </w:rPr>
        <w:t>euro</w:t>
      </w:r>
      <w:r w:rsidRPr="00D9598D">
        <w:rPr>
          <w:rFonts w:ascii="Times New Roman" w:eastAsia="Times New Roman" w:hAnsi="Times New Roman" w:cs="Times New Roman"/>
          <w:sz w:val="24"/>
          <w:szCs w:val="24"/>
          <w:lang w:eastAsia="lv-LV"/>
        </w:rPr>
        <w:t>)</w:t>
      </w:r>
      <w:r w:rsidR="00C22952" w:rsidRPr="00D9598D">
        <w:rPr>
          <w:rFonts w:ascii="Times New Roman" w:eastAsia="Times New Roman" w:hAnsi="Times New Roman" w:cs="Times New Roman"/>
          <w:sz w:val="24"/>
          <w:szCs w:val="24"/>
          <w:lang w:eastAsia="lv-LV"/>
        </w:rPr>
        <w:t>;</w:t>
      </w:r>
      <w:r w:rsidRPr="00D9598D">
        <w:rPr>
          <w:rFonts w:ascii="Times New Roman" w:eastAsia="Times New Roman" w:hAnsi="Times New Roman" w:cs="Times New Roman"/>
          <w:sz w:val="24"/>
          <w:szCs w:val="24"/>
          <w:lang w:eastAsia="lv-LV"/>
        </w:rPr>
        <w:t xml:space="preserve"> </w:t>
      </w:r>
    </w:p>
    <w:p w14:paraId="4247B757" w14:textId="4EB6EA11" w:rsidR="00EA2DCB" w:rsidRPr="00D9598D" w:rsidRDefault="00627F14" w:rsidP="00CC6ECA">
      <w:pPr>
        <w:pStyle w:val="ListParagraph"/>
        <w:numPr>
          <w:ilvl w:val="0"/>
          <w:numId w:val="4"/>
        </w:numPr>
        <w:tabs>
          <w:tab w:val="left" w:pos="3544"/>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Drukas mat</w:t>
      </w:r>
      <w:r w:rsidR="001F3067">
        <w:rPr>
          <w:rFonts w:ascii="Times New Roman" w:eastAsia="Times New Roman" w:hAnsi="Times New Roman" w:cs="Times New Roman"/>
          <w:sz w:val="24"/>
          <w:szCs w:val="24"/>
          <w:lang w:eastAsia="lv-LV"/>
        </w:rPr>
        <w:t>er</w:t>
      </w:r>
      <w:r>
        <w:rPr>
          <w:rFonts w:ascii="Times New Roman" w:eastAsia="Times New Roman" w:hAnsi="Times New Roman" w:cs="Times New Roman"/>
          <w:sz w:val="24"/>
          <w:szCs w:val="24"/>
          <w:lang w:eastAsia="lv-LV"/>
        </w:rPr>
        <w:t>iāli</w:t>
      </w:r>
      <w:r w:rsidR="00CF1214" w:rsidRPr="00D9598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CF1214" w:rsidRPr="00D9598D">
        <w:rPr>
          <w:rFonts w:ascii="Times New Roman" w:eastAsia="Times New Roman" w:hAnsi="Times New Roman" w:cs="Times New Roman"/>
          <w:sz w:val="24"/>
          <w:szCs w:val="24"/>
          <w:lang w:eastAsia="lv-LV"/>
        </w:rPr>
        <w:t>informatīv</w:t>
      </w:r>
      <w:r>
        <w:rPr>
          <w:rFonts w:ascii="Times New Roman" w:eastAsia="Times New Roman" w:hAnsi="Times New Roman" w:cs="Times New Roman"/>
          <w:sz w:val="24"/>
          <w:szCs w:val="24"/>
          <w:lang w:eastAsia="lv-LV"/>
        </w:rPr>
        <w:t>ie izdales</w:t>
      </w:r>
      <w:r w:rsidR="00CF1214" w:rsidRPr="00D9598D">
        <w:rPr>
          <w:rFonts w:ascii="Times New Roman" w:eastAsia="Times New Roman" w:hAnsi="Times New Roman" w:cs="Times New Roman"/>
          <w:sz w:val="24"/>
          <w:szCs w:val="24"/>
          <w:lang w:eastAsia="lv-LV"/>
        </w:rPr>
        <w:t xml:space="preserve"> materiāli</w:t>
      </w:r>
      <w:r>
        <w:rPr>
          <w:rFonts w:ascii="Times New Roman" w:eastAsia="Times New Roman" w:hAnsi="Times New Roman" w:cs="Times New Roman"/>
          <w:sz w:val="24"/>
          <w:szCs w:val="24"/>
          <w:lang w:eastAsia="lv-LV"/>
        </w:rPr>
        <w:t>, vides mat</w:t>
      </w:r>
      <w:r w:rsidR="00234C0F">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riāli)</w:t>
      </w:r>
      <w:r w:rsidR="000B1685">
        <w:rPr>
          <w:rFonts w:ascii="Times New Roman" w:eastAsia="Times New Roman" w:hAnsi="Times New Roman" w:cs="Times New Roman"/>
          <w:sz w:val="24"/>
          <w:szCs w:val="24"/>
          <w:lang w:eastAsia="lv-LV"/>
        </w:rPr>
        <w:t xml:space="preserve">   </w:t>
      </w:r>
      <w:r w:rsidR="0050667D">
        <w:rPr>
          <w:rFonts w:ascii="Times New Roman" w:eastAsia="Times New Roman" w:hAnsi="Times New Roman" w:cs="Times New Roman"/>
          <w:sz w:val="24"/>
          <w:szCs w:val="24"/>
          <w:lang w:eastAsia="lv-LV"/>
        </w:rPr>
        <w:t>107 557</w:t>
      </w:r>
      <w:r w:rsidR="00CF1214" w:rsidRPr="00D9598D">
        <w:rPr>
          <w:rFonts w:ascii="Times New Roman" w:eastAsia="Times New Roman" w:hAnsi="Times New Roman" w:cs="Times New Roman"/>
          <w:sz w:val="24"/>
          <w:szCs w:val="24"/>
          <w:lang w:eastAsia="lv-LV"/>
        </w:rPr>
        <w:t xml:space="preserve"> </w:t>
      </w:r>
      <w:r w:rsidR="00CF1214" w:rsidRPr="00570452">
        <w:rPr>
          <w:rFonts w:ascii="Times New Roman" w:eastAsia="Times New Roman" w:hAnsi="Times New Roman" w:cs="Times New Roman"/>
          <w:i/>
          <w:iCs/>
          <w:sz w:val="24"/>
          <w:szCs w:val="24"/>
          <w:lang w:eastAsia="lv-LV"/>
        </w:rPr>
        <w:t>e</w:t>
      </w:r>
      <w:r w:rsidR="008C510D" w:rsidRPr="00570452">
        <w:rPr>
          <w:rFonts w:ascii="Times New Roman" w:eastAsia="Times New Roman" w:hAnsi="Times New Roman" w:cs="Times New Roman"/>
          <w:i/>
          <w:iCs/>
          <w:sz w:val="24"/>
          <w:szCs w:val="24"/>
          <w:lang w:eastAsia="lv-LV"/>
        </w:rPr>
        <w:t>u</w:t>
      </w:r>
      <w:r w:rsidR="00CF1214" w:rsidRPr="00570452">
        <w:rPr>
          <w:rFonts w:ascii="Times New Roman" w:eastAsia="Times New Roman" w:hAnsi="Times New Roman" w:cs="Times New Roman"/>
          <w:i/>
          <w:iCs/>
          <w:sz w:val="24"/>
          <w:szCs w:val="24"/>
          <w:lang w:eastAsia="lv-LV"/>
        </w:rPr>
        <w:t>ro</w:t>
      </w:r>
      <w:r w:rsidR="00CF1214" w:rsidRPr="00D9598D">
        <w:rPr>
          <w:rFonts w:ascii="Times New Roman" w:eastAsia="Times New Roman" w:hAnsi="Times New Roman" w:cs="Times New Roman"/>
          <w:sz w:val="24"/>
          <w:szCs w:val="24"/>
          <w:lang w:eastAsia="lv-LV"/>
        </w:rPr>
        <w:t xml:space="preserve"> (iepriekš</w:t>
      </w:r>
      <w:r w:rsidR="002405F8" w:rsidRPr="00D9598D">
        <w:rPr>
          <w:rFonts w:ascii="Times New Roman" w:eastAsia="Times New Roman" w:hAnsi="Times New Roman" w:cs="Times New Roman"/>
          <w:sz w:val="24"/>
          <w:szCs w:val="24"/>
          <w:lang w:eastAsia="lv-LV"/>
        </w:rPr>
        <w:t xml:space="preserve"> paredzēt</w:t>
      </w:r>
      <w:r w:rsidR="001F3067">
        <w:rPr>
          <w:rFonts w:ascii="Times New Roman" w:eastAsia="Times New Roman" w:hAnsi="Times New Roman" w:cs="Times New Roman"/>
          <w:sz w:val="24"/>
          <w:szCs w:val="24"/>
          <w:lang w:eastAsia="lv-LV"/>
        </w:rPr>
        <w:t>ais finansējuma apmērs</w:t>
      </w:r>
      <w:r w:rsidR="002405F8" w:rsidRPr="00D9598D">
        <w:rPr>
          <w:rFonts w:ascii="Times New Roman" w:eastAsia="Times New Roman" w:hAnsi="Times New Roman" w:cs="Times New Roman"/>
          <w:sz w:val="24"/>
          <w:szCs w:val="24"/>
          <w:lang w:eastAsia="lv-LV"/>
        </w:rPr>
        <w:t>:</w:t>
      </w:r>
      <w:r w:rsidR="00CF1214" w:rsidRPr="00D9598D">
        <w:rPr>
          <w:rFonts w:ascii="Times New Roman" w:eastAsia="Times New Roman" w:hAnsi="Times New Roman" w:cs="Times New Roman"/>
          <w:sz w:val="24"/>
          <w:szCs w:val="24"/>
          <w:lang w:eastAsia="lv-LV"/>
        </w:rPr>
        <w:t xml:space="preserve"> 212 000 </w:t>
      </w:r>
      <w:r w:rsidR="00CF1214" w:rsidRPr="00570452">
        <w:rPr>
          <w:rFonts w:ascii="Times New Roman" w:eastAsia="Times New Roman" w:hAnsi="Times New Roman" w:cs="Times New Roman"/>
          <w:i/>
          <w:iCs/>
          <w:sz w:val="24"/>
          <w:szCs w:val="24"/>
          <w:lang w:eastAsia="lv-LV"/>
        </w:rPr>
        <w:t>euro</w:t>
      </w:r>
      <w:r w:rsidR="0050667D">
        <w:rPr>
          <w:rFonts w:ascii="Times New Roman" w:eastAsia="Times New Roman" w:hAnsi="Times New Roman" w:cs="Times New Roman"/>
          <w:sz w:val="24"/>
          <w:szCs w:val="24"/>
          <w:lang w:eastAsia="lv-LV"/>
        </w:rPr>
        <w:t xml:space="preserve">, no, kuriem 2 943 </w:t>
      </w:r>
      <w:r w:rsidR="0050667D" w:rsidRPr="0050667D">
        <w:rPr>
          <w:rFonts w:ascii="Times New Roman" w:eastAsia="Times New Roman" w:hAnsi="Times New Roman" w:cs="Times New Roman"/>
          <w:i/>
          <w:iCs/>
          <w:sz w:val="24"/>
          <w:szCs w:val="24"/>
          <w:lang w:eastAsia="lv-LV"/>
        </w:rPr>
        <w:t>euro</w:t>
      </w:r>
      <w:r w:rsidR="0050667D">
        <w:rPr>
          <w:rFonts w:ascii="Times New Roman" w:eastAsia="Times New Roman" w:hAnsi="Times New Roman" w:cs="Times New Roman"/>
          <w:sz w:val="24"/>
          <w:szCs w:val="24"/>
          <w:lang w:eastAsia="lv-LV"/>
        </w:rPr>
        <w:t xml:space="preserve"> ir piešķirti ar Finanšu ministrijas rīkojum</w:t>
      </w:r>
      <w:r w:rsidR="00E53FDB">
        <w:rPr>
          <w:rFonts w:ascii="Times New Roman" w:eastAsia="Times New Roman" w:hAnsi="Times New Roman" w:cs="Times New Roman"/>
          <w:sz w:val="24"/>
          <w:szCs w:val="24"/>
          <w:lang w:eastAsia="lv-LV"/>
        </w:rPr>
        <w:t>iem</w:t>
      </w:r>
      <w:r w:rsidR="00CF1214" w:rsidRPr="00D9598D">
        <w:rPr>
          <w:rFonts w:ascii="Times New Roman" w:eastAsia="Times New Roman" w:hAnsi="Times New Roman" w:cs="Times New Roman"/>
          <w:sz w:val="24"/>
          <w:szCs w:val="24"/>
          <w:lang w:eastAsia="lv-LV"/>
        </w:rPr>
        <w:t>)</w:t>
      </w:r>
      <w:r w:rsidR="00C22952" w:rsidRPr="00D9598D">
        <w:rPr>
          <w:rFonts w:ascii="Times New Roman" w:eastAsia="Times New Roman" w:hAnsi="Times New Roman" w:cs="Times New Roman"/>
          <w:sz w:val="24"/>
          <w:szCs w:val="24"/>
          <w:lang w:eastAsia="lv-LV"/>
        </w:rPr>
        <w:t>;</w:t>
      </w:r>
    </w:p>
    <w:p w14:paraId="2B9D0AC6" w14:textId="0870FB05" w:rsidR="00EA2DCB" w:rsidRPr="00D9598D" w:rsidRDefault="006414B5" w:rsidP="00CC6ECA">
      <w:pPr>
        <w:pStyle w:val="ListParagraph"/>
        <w:numPr>
          <w:ilvl w:val="0"/>
          <w:numId w:val="4"/>
        </w:numPr>
        <w:tabs>
          <w:tab w:val="left" w:pos="3544"/>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Mediju attiecīb</w:t>
      </w:r>
      <w:r w:rsidR="001F3067">
        <w:rPr>
          <w:rFonts w:ascii="Times New Roman" w:eastAsia="Times New Roman" w:hAnsi="Times New Roman" w:cs="Times New Roman"/>
          <w:sz w:val="24"/>
          <w:szCs w:val="24"/>
          <w:lang w:eastAsia="lv-LV"/>
        </w:rPr>
        <w:t>as</w:t>
      </w:r>
      <w:r w:rsidR="009018EB">
        <w:rPr>
          <w:rFonts w:ascii="Times New Roman" w:eastAsia="Times New Roman" w:hAnsi="Times New Roman" w:cs="Times New Roman"/>
          <w:sz w:val="24"/>
          <w:szCs w:val="24"/>
          <w:lang w:eastAsia="lv-LV"/>
        </w:rPr>
        <w:t xml:space="preserve"> </w:t>
      </w:r>
      <w:r w:rsidR="003F45A7">
        <w:rPr>
          <w:rFonts w:ascii="Times New Roman" w:eastAsia="Times New Roman" w:hAnsi="Times New Roman" w:cs="Times New Roman"/>
          <w:sz w:val="24"/>
          <w:szCs w:val="24"/>
          <w:lang w:eastAsia="lv-LV"/>
        </w:rPr>
        <w:t xml:space="preserve"> (</w:t>
      </w:r>
      <w:r w:rsidR="001F3067">
        <w:rPr>
          <w:rFonts w:ascii="Times New Roman" w:eastAsia="Times New Roman" w:hAnsi="Times New Roman" w:cs="Times New Roman"/>
          <w:sz w:val="24"/>
          <w:szCs w:val="24"/>
          <w:lang w:eastAsia="lv-LV"/>
        </w:rPr>
        <w:t>iepirkumi</w:t>
      </w:r>
      <w:r w:rsidR="003F45A7">
        <w:rPr>
          <w:rFonts w:ascii="Times New Roman" w:eastAsia="Times New Roman" w:hAnsi="Times New Roman" w:cs="Times New Roman"/>
          <w:sz w:val="24"/>
          <w:szCs w:val="24"/>
          <w:lang w:eastAsia="lv-LV"/>
        </w:rPr>
        <w:t>)</w:t>
      </w:r>
      <w:r w:rsidR="003E3730" w:rsidRPr="00D9598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CF1214" w:rsidRPr="00D9598D">
        <w:rPr>
          <w:rFonts w:ascii="Times New Roman" w:eastAsia="Times New Roman" w:hAnsi="Times New Roman" w:cs="Times New Roman"/>
          <w:sz w:val="24"/>
          <w:szCs w:val="24"/>
          <w:lang w:eastAsia="lv-LV"/>
        </w:rPr>
        <w:t xml:space="preserve"> </w:t>
      </w:r>
      <w:r w:rsidR="003F45A7">
        <w:rPr>
          <w:rFonts w:ascii="Times New Roman" w:eastAsia="Times New Roman" w:hAnsi="Times New Roman" w:cs="Times New Roman"/>
          <w:sz w:val="24"/>
          <w:szCs w:val="24"/>
          <w:lang w:eastAsia="lv-LV"/>
        </w:rPr>
        <w:t>58</w:t>
      </w:r>
      <w:r w:rsidR="00CF1214" w:rsidRPr="00D9598D">
        <w:rPr>
          <w:rFonts w:ascii="Times New Roman" w:eastAsia="Times New Roman" w:hAnsi="Times New Roman" w:cs="Times New Roman"/>
          <w:sz w:val="24"/>
          <w:szCs w:val="24"/>
          <w:lang w:eastAsia="lv-LV"/>
        </w:rPr>
        <w:t xml:space="preserve"> 000 </w:t>
      </w:r>
      <w:r w:rsidR="00CF1214" w:rsidRPr="00570452">
        <w:rPr>
          <w:rFonts w:ascii="Times New Roman" w:eastAsia="Times New Roman" w:hAnsi="Times New Roman" w:cs="Times New Roman"/>
          <w:i/>
          <w:iCs/>
          <w:sz w:val="24"/>
          <w:szCs w:val="24"/>
          <w:lang w:eastAsia="lv-LV"/>
        </w:rPr>
        <w:t>euro</w:t>
      </w:r>
      <w:r w:rsidR="00CF1214" w:rsidRPr="00D9598D">
        <w:rPr>
          <w:rFonts w:ascii="Times New Roman" w:eastAsia="Times New Roman" w:hAnsi="Times New Roman" w:cs="Times New Roman"/>
          <w:sz w:val="24"/>
          <w:szCs w:val="24"/>
          <w:lang w:eastAsia="lv-LV"/>
        </w:rPr>
        <w:t xml:space="preserve"> (iepriekš </w:t>
      </w:r>
      <w:r w:rsidR="002405F8" w:rsidRPr="00D9598D">
        <w:rPr>
          <w:rFonts w:ascii="Times New Roman" w:eastAsia="Times New Roman" w:hAnsi="Times New Roman" w:cs="Times New Roman"/>
          <w:sz w:val="24"/>
          <w:szCs w:val="24"/>
          <w:lang w:eastAsia="lv-LV"/>
        </w:rPr>
        <w:t>paredzēt</w:t>
      </w:r>
      <w:r w:rsidR="001F3067">
        <w:rPr>
          <w:rFonts w:ascii="Times New Roman" w:eastAsia="Times New Roman" w:hAnsi="Times New Roman" w:cs="Times New Roman"/>
          <w:sz w:val="24"/>
          <w:szCs w:val="24"/>
          <w:lang w:eastAsia="lv-LV"/>
        </w:rPr>
        <w:t>ais finansējuma apmērs</w:t>
      </w:r>
      <w:r w:rsidR="002405F8" w:rsidRPr="00D9598D">
        <w:rPr>
          <w:rFonts w:ascii="Times New Roman" w:eastAsia="Times New Roman" w:hAnsi="Times New Roman" w:cs="Times New Roman"/>
          <w:sz w:val="24"/>
          <w:szCs w:val="24"/>
          <w:lang w:eastAsia="lv-LV"/>
        </w:rPr>
        <w:t xml:space="preserve">: </w:t>
      </w:r>
      <w:r w:rsidR="00CF1214" w:rsidRPr="00D9598D">
        <w:rPr>
          <w:rFonts w:ascii="Times New Roman" w:eastAsia="Times New Roman" w:hAnsi="Times New Roman" w:cs="Times New Roman"/>
          <w:sz w:val="24"/>
          <w:szCs w:val="24"/>
          <w:lang w:eastAsia="lv-LV"/>
        </w:rPr>
        <w:t xml:space="preserve">29 000 </w:t>
      </w:r>
      <w:r w:rsidR="00CF1214" w:rsidRPr="00570452">
        <w:rPr>
          <w:rFonts w:ascii="Times New Roman" w:eastAsia="Times New Roman" w:hAnsi="Times New Roman" w:cs="Times New Roman"/>
          <w:i/>
          <w:iCs/>
          <w:sz w:val="24"/>
          <w:szCs w:val="24"/>
          <w:lang w:eastAsia="lv-LV"/>
        </w:rPr>
        <w:t>euro</w:t>
      </w:r>
      <w:r w:rsidR="00CF1214" w:rsidRPr="00D9598D">
        <w:rPr>
          <w:rFonts w:ascii="Times New Roman" w:eastAsia="Times New Roman" w:hAnsi="Times New Roman" w:cs="Times New Roman"/>
          <w:sz w:val="24"/>
          <w:szCs w:val="24"/>
          <w:lang w:eastAsia="lv-LV"/>
        </w:rPr>
        <w:t>)</w:t>
      </w:r>
      <w:r w:rsidR="00C22952" w:rsidRPr="00D9598D">
        <w:rPr>
          <w:rFonts w:ascii="Times New Roman" w:eastAsia="Times New Roman" w:hAnsi="Times New Roman" w:cs="Times New Roman"/>
          <w:sz w:val="24"/>
          <w:szCs w:val="24"/>
          <w:lang w:eastAsia="lv-LV"/>
        </w:rPr>
        <w:t>;</w:t>
      </w:r>
    </w:p>
    <w:p w14:paraId="29DEC534" w14:textId="14DF25C4" w:rsidR="00EA2DCB" w:rsidRPr="00D9598D" w:rsidRDefault="00CF1214" w:rsidP="00EA2DCB">
      <w:pPr>
        <w:pStyle w:val="ListParagraph"/>
        <w:numPr>
          <w:ilvl w:val="0"/>
          <w:numId w:val="4"/>
        </w:numPr>
        <w:tabs>
          <w:tab w:val="left" w:pos="3544"/>
        </w:tabs>
        <w:jc w:val="both"/>
        <w:rPr>
          <w:rFonts w:ascii="Times New Roman" w:eastAsia="Times New Roman" w:hAnsi="Times New Roman" w:cs="Times New Roman"/>
          <w:sz w:val="24"/>
          <w:szCs w:val="24"/>
          <w:lang w:eastAsia="lv-LV"/>
        </w:rPr>
      </w:pPr>
      <w:r w:rsidRPr="00D9598D">
        <w:rPr>
          <w:rFonts w:ascii="Times New Roman" w:eastAsia="Times New Roman" w:hAnsi="Times New Roman" w:cs="Times New Roman"/>
          <w:sz w:val="24"/>
          <w:szCs w:val="24"/>
          <w:lang w:eastAsia="lv-LV"/>
        </w:rPr>
        <w:t>sociāl</w:t>
      </w:r>
      <w:r w:rsidR="009018EB">
        <w:rPr>
          <w:rFonts w:ascii="Times New Roman" w:eastAsia="Times New Roman" w:hAnsi="Times New Roman" w:cs="Times New Roman"/>
          <w:sz w:val="24"/>
          <w:szCs w:val="24"/>
          <w:lang w:eastAsia="lv-LV"/>
        </w:rPr>
        <w:t>o</w:t>
      </w:r>
      <w:r w:rsidRPr="00D9598D">
        <w:rPr>
          <w:rFonts w:ascii="Times New Roman" w:eastAsia="Times New Roman" w:hAnsi="Times New Roman" w:cs="Times New Roman"/>
          <w:sz w:val="24"/>
          <w:szCs w:val="24"/>
          <w:lang w:eastAsia="lv-LV"/>
        </w:rPr>
        <w:t xml:space="preserve"> medij</w:t>
      </w:r>
      <w:r w:rsidR="009018EB">
        <w:rPr>
          <w:rFonts w:ascii="Times New Roman" w:eastAsia="Times New Roman" w:hAnsi="Times New Roman" w:cs="Times New Roman"/>
          <w:sz w:val="24"/>
          <w:szCs w:val="24"/>
          <w:lang w:eastAsia="lv-LV"/>
        </w:rPr>
        <w:t>u komunikācijas iepirkumi</w:t>
      </w:r>
      <w:r w:rsidR="003E3730" w:rsidRPr="00D9598D">
        <w:rPr>
          <w:rFonts w:ascii="Times New Roman" w:eastAsia="Times New Roman" w:hAnsi="Times New Roman" w:cs="Times New Roman"/>
          <w:sz w:val="24"/>
          <w:szCs w:val="24"/>
          <w:lang w:eastAsia="lv-LV"/>
        </w:rPr>
        <w:t xml:space="preserve"> </w:t>
      </w:r>
      <w:r w:rsidRPr="00D9598D">
        <w:rPr>
          <w:rFonts w:ascii="Times New Roman" w:eastAsia="Times New Roman" w:hAnsi="Times New Roman" w:cs="Times New Roman"/>
          <w:sz w:val="24"/>
          <w:szCs w:val="24"/>
          <w:lang w:eastAsia="lv-LV"/>
        </w:rPr>
        <w:t>(</w:t>
      </w:r>
      <w:r w:rsidR="00111461">
        <w:rPr>
          <w:rFonts w:ascii="Times New Roman" w:eastAsia="Times New Roman" w:hAnsi="Times New Roman" w:cs="Times New Roman"/>
          <w:sz w:val="24"/>
          <w:szCs w:val="24"/>
          <w:lang w:eastAsia="lv-LV"/>
        </w:rPr>
        <w:t>publikācijas, v</w:t>
      </w:r>
      <w:r w:rsidRPr="00D9598D">
        <w:rPr>
          <w:rFonts w:ascii="Times New Roman" w:eastAsia="Times New Roman" w:hAnsi="Times New Roman" w:cs="Times New Roman"/>
          <w:sz w:val="24"/>
          <w:szCs w:val="24"/>
          <w:lang w:eastAsia="lv-LV"/>
        </w:rPr>
        <w:t>ideo materiāli</w:t>
      </w:r>
      <w:r w:rsidR="00111461">
        <w:rPr>
          <w:rFonts w:ascii="Times New Roman" w:eastAsia="Times New Roman" w:hAnsi="Times New Roman" w:cs="Times New Roman"/>
          <w:sz w:val="24"/>
          <w:szCs w:val="24"/>
          <w:lang w:eastAsia="lv-LV"/>
        </w:rPr>
        <w:t xml:space="preserve">, </w:t>
      </w:r>
      <w:r w:rsidRPr="00D9598D">
        <w:rPr>
          <w:rFonts w:ascii="Times New Roman" w:eastAsia="Times New Roman" w:hAnsi="Times New Roman" w:cs="Times New Roman"/>
          <w:sz w:val="24"/>
          <w:szCs w:val="24"/>
          <w:lang w:eastAsia="lv-LV"/>
        </w:rPr>
        <w:t>foto galerijas</w:t>
      </w:r>
      <w:r w:rsidR="003E3730" w:rsidRPr="00D9598D">
        <w:rPr>
          <w:rFonts w:ascii="Times New Roman" w:eastAsia="Times New Roman" w:hAnsi="Times New Roman" w:cs="Times New Roman"/>
          <w:sz w:val="24"/>
          <w:szCs w:val="24"/>
          <w:lang w:eastAsia="lv-LV"/>
        </w:rPr>
        <w:t>)</w:t>
      </w:r>
      <w:r w:rsidR="007A5C5E" w:rsidRPr="00D9598D">
        <w:rPr>
          <w:rFonts w:ascii="Times New Roman" w:eastAsia="Times New Roman" w:hAnsi="Times New Roman" w:cs="Times New Roman"/>
          <w:sz w:val="24"/>
          <w:szCs w:val="24"/>
          <w:lang w:eastAsia="lv-LV"/>
        </w:rPr>
        <w:t xml:space="preserve"> </w:t>
      </w:r>
      <w:r w:rsidR="008C7499" w:rsidRPr="00D9598D">
        <w:rPr>
          <w:rFonts w:ascii="Times New Roman" w:eastAsia="Times New Roman" w:hAnsi="Times New Roman" w:cs="Times New Roman"/>
          <w:sz w:val="24"/>
          <w:szCs w:val="24"/>
          <w:lang w:eastAsia="lv-LV"/>
        </w:rPr>
        <w:t>5</w:t>
      </w:r>
      <w:r w:rsidR="003730A5" w:rsidRPr="00D9598D">
        <w:rPr>
          <w:rFonts w:ascii="Times New Roman" w:eastAsia="Times New Roman" w:hAnsi="Times New Roman" w:cs="Times New Roman"/>
          <w:sz w:val="24"/>
          <w:szCs w:val="24"/>
          <w:lang w:eastAsia="lv-LV"/>
        </w:rPr>
        <w:t>1</w:t>
      </w:r>
      <w:r w:rsidR="008C7499" w:rsidRPr="00D9598D">
        <w:rPr>
          <w:rFonts w:ascii="Times New Roman" w:eastAsia="Times New Roman" w:hAnsi="Times New Roman" w:cs="Times New Roman"/>
          <w:sz w:val="24"/>
          <w:szCs w:val="24"/>
          <w:lang w:eastAsia="lv-LV"/>
        </w:rPr>
        <w:t xml:space="preserve"> </w:t>
      </w:r>
      <w:r w:rsidR="001F3067">
        <w:rPr>
          <w:rFonts w:ascii="Times New Roman" w:eastAsia="Times New Roman" w:hAnsi="Times New Roman" w:cs="Times New Roman"/>
          <w:sz w:val="24"/>
          <w:szCs w:val="24"/>
          <w:lang w:eastAsia="lv-LV"/>
        </w:rPr>
        <w:t> </w:t>
      </w:r>
      <w:r w:rsidR="008C7499" w:rsidRPr="00D9598D">
        <w:rPr>
          <w:rFonts w:ascii="Times New Roman" w:eastAsia="Times New Roman" w:hAnsi="Times New Roman" w:cs="Times New Roman"/>
          <w:sz w:val="24"/>
          <w:szCs w:val="24"/>
          <w:lang w:eastAsia="lv-LV"/>
        </w:rPr>
        <w:t xml:space="preserve">000 </w:t>
      </w:r>
      <w:r w:rsidR="008C7499" w:rsidRPr="001F3067">
        <w:rPr>
          <w:rFonts w:ascii="Times New Roman" w:eastAsia="Times New Roman" w:hAnsi="Times New Roman" w:cs="Times New Roman"/>
          <w:i/>
          <w:iCs/>
          <w:sz w:val="24"/>
          <w:szCs w:val="24"/>
          <w:lang w:eastAsia="lv-LV"/>
        </w:rPr>
        <w:t>euro</w:t>
      </w:r>
      <w:r w:rsidR="008C7499" w:rsidRPr="00D9598D">
        <w:rPr>
          <w:rFonts w:ascii="Times New Roman" w:eastAsia="Times New Roman" w:hAnsi="Times New Roman" w:cs="Times New Roman"/>
          <w:sz w:val="24"/>
          <w:szCs w:val="24"/>
          <w:lang w:eastAsia="lv-LV"/>
        </w:rPr>
        <w:t xml:space="preserve"> </w:t>
      </w:r>
      <w:r w:rsidR="007A5C5E" w:rsidRPr="00D9598D">
        <w:rPr>
          <w:rFonts w:ascii="Times New Roman" w:eastAsia="Times New Roman" w:hAnsi="Times New Roman" w:cs="Times New Roman"/>
          <w:sz w:val="24"/>
          <w:szCs w:val="24"/>
          <w:lang w:eastAsia="lv-LV"/>
        </w:rPr>
        <w:t xml:space="preserve">(iepriekš </w:t>
      </w:r>
      <w:r w:rsidR="002405F8" w:rsidRPr="00D9598D">
        <w:rPr>
          <w:rFonts w:ascii="Times New Roman" w:eastAsia="Times New Roman" w:hAnsi="Times New Roman" w:cs="Times New Roman"/>
          <w:sz w:val="24"/>
          <w:szCs w:val="24"/>
          <w:lang w:eastAsia="lv-LV"/>
        </w:rPr>
        <w:t>paredzēt</w:t>
      </w:r>
      <w:r w:rsidR="001F3067">
        <w:rPr>
          <w:rFonts w:ascii="Times New Roman" w:eastAsia="Times New Roman" w:hAnsi="Times New Roman" w:cs="Times New Roman"/>
          <w:sz w:val="24"/>
          <w:szCs w:val="24"/>
          <w:lang w:eastAsia="lv-LV"/>
        </w:rPr>
        <w:t>ais finansējuma apmērs</w:t>
      </w:r>
      <w:r w:rsidR="002405F8" w:rsidRPr="00D9598D">
        <w:rPr>
          <w:rFonts w:ascii="Times New Roman" w:eastAsia="Times New Roman" w:hAnsi="Times New Roman" w:cs="Times New Roman"/>
          <w:sz w:val="24"/>
          <w:szCs w:val="24"/>
          <w:lang w:eastAsia="lv-LV"/>
        </w:rPr>
        <w:t xml:space="preserve">: </w:t>
      </w:r>
      <w:r w:rsidR="007A5C5E" w:rsidRPr="00D9598D">
        <w:rPr>
          <w:rFonts w:ascii="Times New Roman" w:eastAsia="Times New Roman" w:hAnsi="Times New Roman" w:cs="Times New Roman"/>
          <w:sz w:val="24"/>
          <w:szCs w:val="24"/>
          <w:lang w:eastAsia="lv-LV"/>
        </w:rPr>
        <w:t xml:space="preserve">34 000 </w:t>
      </w:r>
      <w:r w:rsidR="007A5C5E" w:rsidRPr="00570452">
        <w:rPr>
          <w:rFonts w:ascii="Times New Roman" w:eastAsia="Times New Roman" w:hAnsi="Times New Roman" w:cs="Times New Roman"/>
          <w:i/>
          <w:iCs/>
          <w:sz w:val="24"/>
          <w:szCs w:val="24"/>
          <w:lang w:eastAsia="lv-LV"/>
        </w:rPr>
        <w:t>euro</w:t>
      </w:r>
      <w:r w:rsidR="007A5C5E" w:rsidRPr="00D9598D">
        <w:rPr>
          <w:rFonts w:ascii="Times New Roman" w:eastAsia="Times New Roman" w:hAnsi="Times New Roman" w:cs="Times New Roman"/>
          <w:sz w:val="24"/>
          <w:szCs w:val="24"/>
          <w:lang w:eastAsia="lv-LV"/>
        </w:rPr>
        <w:t>)</w:t>
      </w:r>
      <w:r w:rsidR="00C22952" w:rsidRPr="00D9598D">
        <w:rPr>
          <w:rFonts w:ascii="Times New Roman" w:eastAsia="Times New Roman" w:hAnsi="Times New Roman" w:cs="Times New Roman"/>
          <w:sz w:val="24"/>
          <w:szCs w:val="24"/>
          <w:lang w:eastAsia="lv-LV"/>
        </w:rPr>
        <w:t>;</w:t>
      </w:r>
    </w:p>
    <w:p w14:paraId="101A6238" w14:textId="33658BDF" w:rsidR="00EA2DCB" w:rsidRDefault="00CF1214" w:rsidP="00EA2DCB">
      <w:pPr>
        <w:pStyle w:val="ListParagraph"/>
        <w:numPr>
          <w:ilvl w:val="0"/>
          <w:numId w:val="4"/>
        </w:numPr>
        <w:tabs>
          <w:tab w:val="left" w:pos="3544"/>
        </w:tabs>
        <w:jc w:val="both"/>
        <w:rPr>
          <w:rFonts w:ascii="Times New Roman" w:eastAsia="Times New Roman" w:hAnsi="Times New Roman" w:cs="Times New Roman"/>
          <w:sz w:val="24"/>
          <w:szCs w:val="24"/>
          <w:lang w:eastAsia="lv-LV"/>
        </w:rPr>
      </w:pPr>
      <w:r w:rsidRPr="00D9598D">
        <w:rPr>
          <w:rFonts w:ascii="Times New Roman" w:eastAsia="Times New Roman" w:hAnsi="Times New Roman" w:cs="Times New Roman"/>
          <w:sz w:val="24"/>
          <w:szCs w:val="24"/>
          <w:lang w:eastAsia="lv-LV"/>
        </w:rPr>
        <w:t>reklāmas kampaņa</w:t>
      </w:r>
      <w:r w:rsidR="00DE1CC7" w:rsidRPr="00D9598D">
        <w:rPr>
          <w:rFonts w:ascii="Times New Roman" w:eastAsia="Times New Roman" w:hAnsi="Times New Roman" w:cs="Times New Roman"/>
          <w:sz w:val="24"/>
          <w:szCs w:val="24"/>
          <w:lang w:eastAsia="lv-LV"/>
        </w:rPr>
        <w:t>i paredzēto naudu</w:t>
      </w:r>
      <w:r w:rsidR="001F3067">
        <w:rPr>
          <w:rFonts w:ascii="Times New Roman" w:eastAsia="Times New Roman" w:hAnsi="Times New Roman" w:cs="Times New Roman"/>
          <w:sz w:val="24"/>
          <w:szCs w:val="24"/>
          <w:lang w:eastAsia="lv-LV"/>
        </w:rPr>
        <w:t xml:space="preserve"> plānots</w:t>
      </w:r>
      <w:r w:rsidR="00DE1CC7" w:rsidRPr="00D9598D">
        <w:rPr>
          <w:rFonts w:ascii="Times New Roman" w:eastAsia="Times New Roman" w:hAnsi="Times New Roman" w:cs="Times New Roman"/>
          <w:sz w:val="24"/>
          <w:szCs w:val="24"/>
          <w:lang w:eastAsia="lv-LV"/>
        </w:rPr>
        <w:t xml:space="preserve"> izlietot mediju iepirkumiem – reģionālajiem un nacionālas nozīmes medijiem</w:t>
      </w:r>
      <w:r w:rsidR="00304031" w:rsidRPr="00D9598D">
        <w:rPr>
          <w:rFonts w:ascii="Times New Roman" w:eastAsia="Times New Roman" w:hAnsi="Times New Roman" w:cs="Times New Roman"/>
          <w:sz w:val="24"/>
          <w:szCs w:val="24"/>
          <w:lang w:eastAsia="lv-LV"/>
        </w:rPr>
        <w:t xml:space="preserve"> (</w:t>
      </w:r>
      <w:r w:rsidR="0061704A">
        <w:rPr>
          <w:rFonts w:ascii="Times New Roman" w:eastAsia="Times New Roman" w:hAnsi="Times New Roman" w:cs="Times New Roman"/>
          <w:sz w:val="24"/>
          <w:szCs w:val="24"/>
          <w:lang w:eastAsia="lv-LV"/>
        </w:rPr>
        <w:t xml:space="preserve">dažāda veida </w:t>
      </w:r>
      <w:r w:rsidR="00444259">
        <w:rPr>
          <w:rFonts w:ascii="Times New Roman" w:eastAsia="Times New Roman" w:hAnsi="Times New Roman" w:cs="Times New Roman"/>
          <w:sz w:val="24"/>
          <w:szCs w:val="24"/>
          <w:lang w:eastAsia="lv-LV"/>
        </w:rPr>
        <w:t xml:space="preserve">publikācijas </w:t>
      </w:r>
      <w:r w:rsidR="00304031" w:rsidRPr="00D9598D">
        <w:rPr>
          <w:rFonts w:ascii="Times New Roman" w:eastAsia="Times New Roman" w:hAnsi="Times New Roman" w:cs="Times New Roman"/>
          <w:sz w:val="24"/>
          <w:szCs w:val="24"/>
          <w:lang w:eastAsia="lv-LV"/>
        </w:rPr>
        <w:t>drukātaj</w:t>
      </w:r>
      <w:r w:rsidR="00444259">
        <w:rPr>
          <w:rFonts w:ascii="Times New Roman" w:eastAsia="Times New Roman" w:hAnsi="Times New Roman" w:cs="Times New Roman"/>
          <w:sz w:val="24"/>
          <w:szCs w:val="24"/>
          <w:lang w:eastAsia="lv-LV"/>
        </w:rPr>
        <w:t>os</w:t>
      </w:r>
      <w:r w:rsidR="00304031" w:rsidRPr="00D9598D">
        <w:rPr>
          <w:rFonts w:ascii="Times New Roman" w:eastAsia="Times New Roman" w:hAnsi="Times New Roman" w:cs="Times New Roman"/>
          <w:sz w:val="24"/>
          <w:szCs w:val="24"/>
          <w:lang w:eastAsia="lv-LV"/>
        </w:rPr>
        <w:t>, elektroniskaj</w:t>
      </w:r>
      <w:r w:rsidR="00444259">
        <w:rPr>
          <w:rFonts w:ascii="Times New Roman" w:eastAsia="Times New Roman" w:hAnsi="Times New Roman" w:cs="Times New Roman"/>
          <w:sz w:val="24"/>
          <w:szCs w:val="24"/>
          <w:lang w:eastAsia="lv-LV"/>
        </w:rPr>
        <w:t>os</w:t>
      </w:r>
      <w:r w:rsidR="00304031" w:rsidRPr="00D9598D">
        <w:rPr>
          <w:rFonts w:ascii="Times New Roman" w:eastAsia="Times New Roman" w:hAnsi="Times New Roman" w:cs="Times New Roman"/>
          <w:sz w:val="24"/>
          <w:szCs w:val="24"/>
          <w:lang w:eastAsia="lv-LV"/>
        </w:rPr>
        <w:t>, interneta</w:t>
      </w:r>
      <w:r w:rsidR="00444259">
        <w:rPr>
          <w:rFonts w:ascii="Times New Roman" w:eastAsia="Times New Roman" w:hAnsi="Times New Roman" w:cs="Times New Roman"/>
          <w:sz w:val="24"/>
          <w:szCs w:val="24"/>
          <w:lang w:eastAsia="lv-LV"/>
        </w:rPr>
        <w:t xml:space="preserve"> medijos</w:t>
      </w:r>
      <w:r w:rsidR="003E2188">
        <w:rPr>
          <w:rFonts w:ascii="Times New Roman" w:eastAsia="Times New Roman" w:hAnsi="Times New Roman" w:cs="Times New Roman"/>
          <w:sz w:val="24"/>
          <w:szCs w:val="24"/>
          <w:lang w:eastAsia="lv-LV"/>
        </w:rPr>
        <w:t xml:space="preserve"> tsk. </w:t>
      </w:r>
      <w:r w:rsidR="007B72F3">
        <w:rPr>
          <w:rFonts w:ascii="Times New Roman" w:eastAsia="Times New Roman" w:hAnsi="Times New Roman" w:cs="Times New Roman"/>
          <w:sz w:val="24"/>
          <w:szCs w:val="24"/>
          <w:lang w:eastAsia="lv-LV"/>
        </w:rPr>
        <w:t>audio vai audiovizuālā</w:t>
      </w:r>
      <w:r w:rsidR="003E2188">
        <w:rPr>
          <w:rFonts w:ascii="Times New Roman" w:eastAsia="Times New Roman" w:hAnsi="Times New Roman" w:cs="Times New Roman"/>
          <w:sz w:val="24"/>
          <w:szCs w:val="24"/>
          <w:lang w:eastAsia="lv-LV"/>
        </w:rPr>
        <w:t xml:space="preserve"> formātā)</w:t>
      </w:r>
      <w:r w:rsidR="00DE1CC7" w:rsidRPr="00D9598D">
        <w:rPr>
          <w:rFonts w:ascii="Times New Roman" w:eastAsia="Times New Roman" w:hAnsi="Times New Roman" w:cs="Times New Roman"/>
          <w:sz w:val="24"/>
          <w:szCs w:val="24"/>
          <w:lang w:eastAsia="lv-LV"/>
        </w:rPr>
        <w:t xml:space="preserve"> fokusētas uz konkrētu auditoriju sasniegšanai</w:t>
      </w:r>
      <w:r w:rsidR="002E5C66" w:rsidRPr="00D9598D">
        <w:rPr>
          <w:rFonts w:ascii="Times New Roman" w:eastAsia="Times New Roman" w:hAnsi="Times New Roman" w:cs="Times New Roman"/>
          <w:sz w:val="24"/>
          <w:szCs w:val="24"/>
          <w:lang w:eastAsia="lv-LV"/>
        </w:rPr>
        <w:t xml:space="preserve">, </w:t>
      </w:r>
      <w:r w:rsidR="00C826AD" w:rsidRPr="00D9598D">
        <w:rPr>
          <w:rFonts w:ascii="Times New Roman" w:eastAsia="Times New Roman" w:hAnsi="Times New Roman" w:cs="Times New Roman"/>
          <w:sz w:val="24"/>
          <w:szCs w:val="24"/>
          <w:lang w:eastAsia="lv-LV"/>
        </w:rPr>
        <w:t xml:space="preserve">izmaksas veidojas atbilstoši veiktajai tirgus izpētei, precīzākas izmaksas būs zināmas, kad būs noslēgti līgumi </w:t>
      </w:r>
      <w:r w:rsidR="00FB464E" w:rsidRPr="00D9598D">
        <w:rPr>
          <w:rFonts w:ascii="Times New Roman" w:eastAsia="Times New Roman" w:hAnsi="Times New Roman" w:cs="Times New Roman"/>
          <w:sz w:val="24"/>
          <w:szCs w:val="24"/>
          <w:lang w:eastAsia="lv-LV"/>
        </w:rPr>
        <w:t>139 750</w:t>
      </w:r>
      <w:r w:rsidR="0053283B" w:rsidRPr="00D9598D">
        <w:rPr>
          <w:rFonts w:ascii="Times New Roman" w:eastAsia="Times New Roman" w:hAnsi="Times New Roman" w:cs="Times New Roman"/>
          <w:sz w:val="24"/>
          <w:szCs w:val="24"/>
          <w:lang w:eastAsia="lv-LV"/>
        </w:rPr>
        <w:t xml:space="preserve"> </w:t>
      </w:r>
      <w:r w:rsidR="00FC23A4" w:rsidRPr="00D9598D">
        <w:rPr>
          <w:rFonts w:ascii="Times New Roman" w:eastAsia="Times New Roman" w:hAnsi="Times New Roman" w:cs="Times New Roman"/>
          <w:sz w:val="24"/>
          <w:szCs w:val="24"/>
          <w:lang w:eastAsia="lv-LV"/>
        </w:rPr>
        <w:t xml:space="preserve"> </w:t>
      </w:r>
      <w:r w:rsidR="00FC23A4" w:rsidRPr="00570452">
        <w:rPr>
          <w:rFonts w:ascii="Times New Roman" w:eastAsia="Times New Roman" w:hAnsi="Times New Roman" w:cs="Times New Roman"/>
          <w:i/>
          <w:iCs/>
          <w:sz w:val="24"/>
          <w:szCs w:val="24"/>
          <w:lang w:eastAsia="lv-LV"/>
        </w:rPr>
        <w:t>euro</w:t>
      </w:r>
      <w:r w:rsidR="00DE1CC7" w:rsidRPr="00D9598D">
        <w:rPr>
          <w:rFonts w:ascii="Times New Roman" w:eastAsia="Times New Roman" w:hAnsi="Times New Roman" w:cs="Times New Roman"/>
          <w:sz w:val="24"/>
          <w:szCs w:val="24"/>
          <w:lang w:eastAsia="lv-LV"/>
        </w:rPr>
        <w:t xml:space="preserve"> (iepriekš</w:t>
      </w:r>
      <w:r w:rsidR="001F3067">
        <w:rPr>
          <w:rFonts w:ascii="Times New Roman" w:eastAsia="Times New Roman" w:hAnsi="Times New Roman" w:cs="Times New Roman"/>
          <w:sz w:val="24"/>
          <w:szCs w:val="24"/>
          <w:lang w:eastAsia="lv-LV"/>
        </w:rPr>
        <w:t xml:space="preserve"> paredzētais finansējuma apmērs:</w:t>
      </w:r>
      <w:r w:rsidR="00581A58" w:rsidRPr="00D9598D">
        <w:rPr>
          <w:rFonts w:ascii="Times New Roman" w:eastAsia="Times New Roman" w:hAnsi="Times New Roman" w:cs="Times New Roman"/>
          <w:sz w:val="24"/>
          <w:szCs w:val="24"/>
          <w:lang w:eastAsia="lv-LV"/>
        </w:rPr>
        <w:t xml:space="preserve"> 68 000 </w:t>
      </w:r>
      <w:r w:rsidR="00581A58" w:rsidRPr="00570452">
        <w:rPr>
          <w:rFonts w:ascii="Times New Roman" w:eastAsia="Times New Roman" w:hAnsi="Times New Roman" w:cs="Times New Roman"/>
          <w:i/>
          <w:iCs/>
          <w:sz w:val="24"/>
          <w:szCs w:val="24"/>
          <w:lang w:eastAsia="lv-LV"/>
        </w:rPr>
        <w:t>euro</w:t>
      </w:r>
      <w:r w:rsidR="00581A58" w:rsidRPr="00D9598D">
        <w:rPr>
          <w:rFonts w:ascii="Times New Roman" w:eastAsia="Times New Roman" w:hAnsi="Times New Roman" w:cs="Times New Roman"/>
          <w:sz w:val="24"/>
          <w:szCs w:val="24"/>
          <w:lang w:eastAsia="lv-LV"/>
        </w:rPr>
        <w:t>)</w:t>
      </w:r>
      <w:r w:rsidR="00C22952" w:rsidRPr="00D9598D">
        <w:rPr>
          <w:rFonts w:ascii="Times New Roman" w:eastAsia="Times New Roman" w:hAnsi="Times New Roman" w:cs="Times New Roman"/>
          <w:sz w:val="24"/>
          <w:szCs w:val="24"/>
          <w:lang w:eastAsia="lv-LV"/>
        </w:rPr>
        <w:t>;</w:t>
      </w:r>
    </w:p>
    <w:p w14:paraId="74A860E8" w14:textId="067DE686" w:rsidR="009018EB" w:rsidRDefault="009018EB" w:rsidP="00EA2DCB">
      <w:pPr>
        <w:pStyle w:val="ListParagraph"/>
        <w:numPr>
          <w:ilvl w:val="0"/>
          <w:numId w:val="4"/>
        </w:numPr>
        <w:tabs>
          <w:tab w:val="left" w:pos="3544"/>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Pr="009018EB">
        <w:rPr>
          <w:rFonts w:ascii="Times New Roman" w:eastAsia="Times New Roman" w:hAnsi="Times New Roman" w:cs="Times New Roman"/>
          <w:sz w:val="24"/>
          <w:szCs w:val="24"/>
          <w:lang w:eastAsia="lv-LV"/>
        </w:rPr>
        <w:t>ediju iepirkums (krievvalodīgo auditorijas sasniegšanai)</w:t>
      </w:r>
      <w:r>
        <w:rPr>
          <w:rFonts w:ascii="Times New Roman" w:eastAsia="Times New Roman" w:hAnsi="Times New Roman" w:cs="Times New Roman"/>
          <w:sz w:val="24"/>
          <w:szCs w:val="24"/>
          <w:lang w:eastAsia="lv-LV"/>
        </w:rPr>
        <w:t xml:space="preserve"> 39 </w:t>
      </w:r>
      <w:r w:rsidR="00E53FDB">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xml:space="preserve">00 </w:t>
      </w:r>
      <w:r w:rsidRPr="009018EB">
        <w:rPr>
          <w:rFonts w:ascii="Times New Roman" w:eastAsia="Times New Roman" w:hAnsi="Times New Roman" w:cs="Times New Roman"/>
          <w:i/>
          <w:iCs/>
          <w:sz w:val="24"/>
          <w:szCs w:val="24"/>
          <w:lang w:eastAsia="lv-LV"/>
        </w:rPr>
        <w:t>euro</w:t>
      </w:r>
      <w:r w:rsidR="00B434D3">
        <w:rPr>
          <w:rFonts w:ascii="Times New Roman" w:eastAsia="Times New Roman" w:hAnsi="Times New Roman" w:cs="Times New Roman"/>
          <w:sz w:val="24"/>
          <w:szCs w:val="24"/>
          <w:lang w:eastAsia="lv-LV"/>
        </w:rPr>
        <w:t xml:space="preserve"> (iepriekš paredzētais finansējuma apmērs: 39 500 </w:t>
      </w:r>
      <w:r w:rsidR="00B434D3" w:rsidRPr="00B434D3">
        <w:rPr>
          <w:rFonts w:ascii="Times New Roman" w:eastAsia="Times New Roman" w:hAnsi="Times New Roman" w:cs="Times New Roman"/>
          <w:i/>
          <w:iCs/>
          <w:sz w:val="24"/>
          <w:szCs w:val="24"/>
          <w:lang w:eastAsia="lv-LV"/>
        </w:rPr>
        <w:t>euro</w:t>
      </w:r>
      <w:r w:rsidR="00B434D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2E07BB8D" w14:textId="38250064" w:rsidR="0050667D" w:rsidRPr="0081264E" w:rsidRDefault="00B365F9" w:rsidP="0081264E">
      <w:pPr>
        <w:pStyle w:val="ListParagraph"/>
        <w:tabs>
          <w:tab w:val="left" w:pos="3544"/>
        </w:tabs>
        <w:jc w:val="right"/>
        <w:rPr>
          <w:rFonts w:ascii="Times New Roman" w:eastAsia="Times New Roman" w:hAnsi="Times New Roman" w:cs="Times New Roman"/>
          <w:i/>
          <w:iCs/>
          <w:sz w:val="24"/>
          <w:szCs w:val="24"/>
          <w:lang w:eastAsia="lv-LV"/>
        </w:rPr>
      </w:pPr>
      <w:r w:rsidRPr="00B365F9">
        <w:rPr>
          <w:rFonts w:ascii="Times New Roman" w:eastAsia="Times New Roman" w:hAnsi="Times New Roman" w:cs="Times New Roman"/>
          <w:i/>
          <w:iCs/>
          <w:sz w:val="24"/>
          <w:szCs w:val="24"/>
          <w:lang w:eastAsia="lv-LV"/>
        </w:rPr>
        <w:t>Tabula Nr.1</w:t>
      </w:r>
    </w:p>
    <w:tbl>
      <w:tblPr>
        <w:tblW w:w="10490" w:type="dxa"/>
        <w:tblInd w:w="-856" w:type="dxa"/>
        <w:tblLook w:val="04A0" w:firstRow="1" w:lastRow="0" w:firstColumn="1" w:lastColumn="0" w:noHBand="0" w:noVBand="1"/>
      </w:tblPr>
      <w:tblGrid>
        <w:gridCol w:w="1340"/>
        <w:gridCol w:w="938"/>
        <w:gridCol w:w="900"/>
        <w:gridCol w:w="1083"/>
        <w:gridCol w:w="1417"/>
        <w:gridCol w:w="851"/>
        <w:gridCol w:w="1158"/>
        <w:gridCol w:w="879"/>
        <w:gridCol w:w="510"/>
        <w:gridCol w:w="1414"/>
      </w:tblGrid>
      <w:tr w:rsidR="0050667D" w:rsidRPr="0050667D" w14:paraId="0C637F8F" w14:textId="77777777" w:rsidTr="00342AF0">
        <w:trPr>
          <w:trHeight w:val="978"/>
        </w:trPr>
        <w:tc>
          <w:tcPr>
            <w:tcW w:w="4289"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14:paraId="2E89EF61" w14:textId="77777777" w:rsidR="0050667D" w:rsidRPr="0050667D" w:rsidRDefault="0050667D" w:rsidP="0050667D">
            <w:pPr>
              <w:jc w:val="center"/>
              <w:rPr>
                <w:b/>
                <w:bCs/>
                <w:color w:val="000000"/>
                <w:sz w:val="16"/>
                <w:szCs w:val="16"/>
              </w:rPr>
            </w:pPr>
            <w:r w:rsidRPr="0050667D">
              <w:rPr>
                <w:b/>
                <w:bCs/>
                <w:color w:val="000000"/>
                <w:sz w:val="16"/>
                <w:szCs w:val="16"/>
              </w:rPr>
              <w:t>Ministru kabineta 2021.gada 21.aprīļa rīkojumā Nr.266 “Par finanšu līdzekļu piešķiršanu no valsts budžeta programmas “Līdzekļi neparedzētiem gadījumiem”” (prot. Nr. 34 47. §)</w:t>
            </w:r>
          </w:p>
        </w:tc>
        <w:tc>
          <w:tcPr>
            <w:tcW w:w="1417" w:type="dxa"/>
            <w:vMerge w:val="restart"/>
            <w:tcBorders>
              <w:top w:val="single" w:sz="4" w:space="0" w:color="auto"/>
              <w:left w:val="single" w:sz="4" w:space="0" w:color="auto"/>
              <w:right w:val="single" w:sz="4" w:space="0" w:color="auto"/>
            </w:tcBorders>
            <w:shd w:val="clear" w:color="000000" w:fill="E2EFDA"/>
            <w:vAlign w:val="center"/>
            <w:hideMark/>
          </w:tcPr>
          <w:p w14:paraId="7CB1267D" w14:textId="11A9F32C" w:rsidR="0050667D" w:rsidRPr="0050667D" w:rsidRDefault="0050667D" w:rsidP="0050667D">
            <w:pPr>
              <w:jc w:val="center"/>
              <w:rPr>
                <w:b/>
                <w:bCs/>
                <w:color w:val="000000"/>
                <w:sz w:val="16"/>
                <w:szCs w:val="16"/>
              </w:rPr>
            </w:pPr>
            <w:r w:rsidRPr="0050667D">
              <w:rPr>
                <w:b/>
                <w:bCs/>
                <w:color w:val="000000"/>
                <w:sz w:val="16"/>
                <w:szCs w:val="16"/>
              </w:rPr>
              <w:t>Ar  Finanšu ministrijas rīkojumu (Nr.349., 11.06.2011.; Nr. 284, 18.05.2021.) piešķirt</w:t>
            </w:r>
            <w:r w:rsidR="00240C9E">
              <w:rPr>
                <w:b/>
                <w:bCs/>
                <w:color w:val="000000"/>
                <w:sz w:val="16"/>
                <w:szCs w:val="16"/>
              </w:rPr>
              <w:t>ais finansējums</w:t>
            </w:r>
            <w:r w:rsidRPr="0050667D">
              <w:rPr>
                <w:b/>
                <w:bCs/>
                <w:color w:val="000000"/>
                <w:sz w:val="16"/>
                <w:szCs w:val="16"/>
              </w:rPr>
              <w:t xml:space="preserve">, </w:t>
            </w:r>
            <w:r w:rsidR="00240C9E" w:rsidRPr="00475919">
              <w:rPr>
                <w:b/>
                <w:bCs/>
                <w:i/>
                <w:iCs/>
                <w:sz w:val="16"/>
                <w:szCs w:val="16"/>
              </w:rPr>
              <w:t>euro</w:t>
            </w:r>
            <w:r w:rsidRPr="0050667D">
              <w:rPr>
                <w:b/>
                <w:bCs/>
                <w:color w:val="000000"/>
                <w:sz w:val="16"/>
                <w:szCs w:val="16"/>
              </w:rPr>
              <w:t xml:space="preserve"> </w:t>
            </w:r>
          </w:p>
        </w:tc>
        <w:tc>
          <w:tcPr>
            <w:tcW w:w="851" w:type="dxa"/>
            <w:vMerge w:val="restart"/>
            <w:tcBorders>
              <w:top w:val="single" w:sz="4" w:space="0" w:color="auto"/>
              <w:left w:val="single" w:sz="4" w:space="0" w:color="auto"/>
              <w:right w:val="single" w:sz="4" w:space="0" w:color="auto"/>
            </w:tcBorders>
            <w:shd w:val="clear" w:color="000000" w:fill="E2EFDA"/>
            <w:vAlign w:val="center"/>
            <w:hideMark/>
          </w:tcPr>
          <w:p w14:paraId="331E89D7" w14:textId="77777777" w:rsidR="0050667D" w:rsidRPr="0050667D" w:rsidRDefault="0050667D" w:rsidP="0050667D">
            <w:pPr>
              <w:jc w:val="center"/>
              <w:rPr>
                <w:b/>
                <w:bCs/>
                <w:color w:val="000000"/>
                <w:sz w:val="16"/>
                <w:szCs w:val="16"/>
              </w:rPr>
            </w:pPr>
            <w:r w:rsidRPr="0050667D">
              <w:rPr>
                <w:b/>
                <w:bCs/>
                <w:color w:val="000000"/>
                <w:sz w:val="16"/>
                <w:szCs w:val="16"/>
              </w:rPr>
              <w:t>Starpība</w:t>
            </w:r>
          </w:p>
        </w:tc>
        <w:tc>
          <w:tcPr>
            <w:tcW w:w="3933" w:type="dxa"/>
            <w:gridSpan w:val="4"/>
            <w:tcBorders>
              <w:top w:val="single" w:sz="4" w:space="0" w:color="auto"/>
              <w:left w:val="nil"/>
              <w:bottom w:val="single" w:sz="4" w:space="0" w:color="auto"/>
              <w:right w:val="single" w:sz="4" w:space="0" w:color="auto"/>
            </w:tcBorders>
            <w:shd w:val="clear" w:color="000000" w:fill="E2EFDA"/>
            <w:vAlign w:val="center"/>
            <w:hideMark/>
          </w:tcPr>
          <w:p w14:paraId="359ABD78" w14:textId="77777777" w:rsidR="0050667D" w:rsidRPr="0050667D" w:rsidRDefault="0050667D" w:rsidP="0050667D">
            <w:pPr>
              <w:jc w:val="center"/>
              <w:rPr>
                <w:b/>
                <w:bCs/>
                <w:color w:val="000000"/>
                <w:sz w:val="16"/>
                <w:szCs w:val="16"/>
              </w:rPr>
            </w:pPr>
            <w:r w:rsidRPr="0050667D">
              <w:rPr>
                <w:b/>
                <w:bCs/>
                <w:color w:val="000000"/>
                <w:sz w:val="16"/>
                <w:szCs w:val="16"/>
              </w:rPr>
              <w:t xml:space="preserve">Informatīvais ziņojums </w:t>
            </w:r>
            <w:r w:rsidRPr="0050667D">
              <w:rPr>
                <w:b/>
                <w:bCs/>
                <w:color w:val="000000"/>
                <w:sz w:val="16"/>
                <w:szCs w:val="16"/>
              </w:rPr>
              <w:br/>
              <w:t>Par Ministru kabineta 2021.gada 21.aprīļa  rīkojumā Nr.266 “Par finanšu līdzekļu piešķiršanu no valsts budžeta programmas “Līdzekļi neparedzētiem gadījumiem”” piešķirto līdzekļu ietvaros paredzēto komunikācijas pasākumu maiņu (prot. Nr. 34 47. §)</w:t>
            </w:r>
          </w:p>
        </w:tc>
      </w:tr>
      <w:tr w:rsidR="0050667D" w:rsidRPr="0050667D" w14:paraId="1832B422" w14:textId="77777777" w:rsidTr="00342AF0">
        <w:trPr>
          <w:trHeight w:val="582"/>
        </w:trPr>
        <w:tc>
          <w:tcPr>
            <w:tcW w:w="1395" w:type="dxa"/>
            <w:tcBorders>
              <w:top w:val="nil"/>
              <w:left w:val="single" w:sz="4" w:space="0" w:color="auto"/>
              <w:bottom w:val="single" w:sz="4" w:space="0" w:color="auto"/>
              <w:right w:val="nil"/>
            </w:tcBorders>
            <w:shd w:val="clear" w:color="000000" w:fill="E2EFDA"/>
            <w:vAlign w:val="center"/>
            <w:hideMark/>
          </w:tcPr>
          <w:p w14:paraId="6021580E" w14:textId="77777777" w:rsidR="0050667D" w:rsidRPr="0050667D" w:rsidRDefault="0050667D" w:rsidP="0050667D">
            <w:pPr>
              <w:jc w:val="center"/>
              <w:rPr>
                <w:b/>
                <w:bCs/>
                <w:sz w:val="16"/>
                <w:szCs w:val="16"/>
              </w:rPr>
            </w:pPr>
            <w:r w:rsidRPr="0050667D">
              <w:rPr>
                <w:b/>
                <w:bCs/>
                <w:sz w:val="16"/>
                <w:szCs w:val="16"/>
              </w:rPr>
              <w:t>Aktivitātes</w:t>
            </w:r>
          </w:p>
        </w:tc>
        <w:tc>
          <w:tcPr>
            <w:tcW w:w="951" w:type="dxa"/>
            <w:tcBorders>
              <w:top w:val="nil"/>
              <w:left w:val="single" w:sz="4" w:space="0" w:color="auto"/>
              <w:bottom w:val="single" w:sz="4" w:space="0" w:color="auto"/>
              <w:right w:val="single" w:sz="4" w:space="0" w:color="auto"/>
            </w:tcBorders>
            <w:shd w:val="clear" w:color="000000" w:fill="E2EFDA"/>
            <w:vAlign w:val="center"/>
            <w:hideMark/>
          </w:tcPr>
          <w:p w14:paraId="7A3BF962" w14:textId="75C5803F" w:rsidR="0050667D" w:rsidRPr="0050667D" w:rsidRDefault="0050667D" w:rsidP="0050667D">
            <w:pPr>
              <w:jc w:val="center"/>
              <w:rPr>
                <w:b/>
                <w:bCs/>
                <w:sz w:val="16"/>
                <w:szCs w:val="16"/>
              </w:rPr>
            </w:pPr>
            <w:r w:rsidRPr="0050667D">
              <w:rPr>
                <w:b/>
                <w:bCs/>
                <w:sz w:val="16"/>
                <w:szCs w:val="16"/>
              </w:rPr>
              <w:t>Vienas vienības izmaksas</w:t>
            </w:r>
            <w:r w:rsidR="00240C9E">
              <w:rPr>
                <w:b/>
                <w:bCs/>
                <w:sz w:val="16"/>
                <w:szCs w:val="16"/>
              </w:rPr>
              <w:t>,</w:t>
            </w:r>
            <w:r w:rsidRPr="0050667D">
              <w:rPr>
                <w:b/>
                <w:bCs/>
                <w:sz w:val="16"/>
                <w:szCs w:val="16"/>
              </w:rPr>
              <w:t xml:space="preserve"> </w:t>
            </w:r>
            <w:r w:rsidR="00240C9E" w:rsidRPr="00236D09">
              <w:rPr>
                <w:b/>
                <w:bCs/>
                <w:i/>
                <w:iCs/>
                <w:sz w:val="16"/>
                <w:szCs w:val="16"/>
              </w:rPr>
              <w:t>euro</w:t>
            </w:r>
          </w:p>
        </w:tc>
        <w:tc>
          <w:tcPr>
            <w:tcW w:w="900" w:type="dxa"/>
            <w:tcBorders>
              <w:top w:val="nil"/>
              <w:left w:val="nil"/>
              <w:bottom w:val="single" w:sz="4" w:space="0" w:color="auto"/>
              <w:right w:val="single" w:sz="4" w:space="0" w:color="auto"/>
            </w:tcBorders>
            <w:shd w:val="clear" w:color="000000" w:fill="E2EFDA"/>
            <w:vAlign w:val="center"/>
            <w:hideMark/>
          </w:tcPr>
          <w:p w14:paraId="69DB1ECF" w14:textId="77777777" w:rsidR="0050667D" w:rsidRPr="0050667D" w:rsidRDefault="0050667D" w:rsidP="0050667D">
            <w:pPr>
              <w:jc w:val="center"/>
              <w:rPr>
                <w:b/>
                <w:bCs/>
                <w:sz w:val="16"/>
                <w:szCs w:val="16"/>
              </w:rPr>
            </w:pPr>
            <w:r w:rsidRPr="0050667D">
              <w:rPr>
                <w:b/>
                <w:bCs/>
                <w:sz w:val="16"/>
                <w:szCs w:val="16"/>
              </w:rPr>
              <w:t>Gab</w:t>
            </w:r>
          </w:p>
        </w:tc>
        <w:tc>
          <w:tcPr>
            <w:tcW w:w="1043" w:type="dxa"/>
            <w:tcBorders>
              <w:top w:val="nil"/>
              <w:left w:val="nil"/>
              <w:bottom w:val="single" w:sz="4" w:space="0" w:color="auto"/>
              <w:right w:val="nil"/>
            </w:tcBorders>
            <w:shd w:val="clear" w:color="000000" w:fill="E2EFDA"/>
            <w:vAlign w:val="center"/>
            <w:hideMark/>
          </w:tcPr>
          <w:p w14:paraId="1639CEEF" w14:textId="456E687F" w:rsidR="0050667D" w:rsidRPr="0050667D" w:rsidRDefault="0050667D" w:rsidP="0050667D">
            <w:pPr>
              <w:jc w:val="center"/>
              <w:rPr>
                <w:b/>
                <w:bCs/>
                <w:sz w:val="16"/>
                <w:szCs w:val="16"/>
              </w:rPr>
            </w:pPr>
            <w:r w:rsidRPr="0050667D">
              <w:rPr>
                <w:b/>
                <w:bCs/>
                <w:sz w:val="16"/>
                <w:szCs w:val="16"/>
              </w:rPr>
              <w:t>Indikatīvais finansējums</w:t>
            </w:r>
            <w:r w:rsidR="00240C9E">
              <w:rPr>
                <w:b/>
                <w:bCs/>
                <w:sz w:val="16"/>
                <w:szCs w:val="16"/>
              </w:rPr>
              <w:t xml:space="preserve">, </w:t>
            </w:r>
            <w:r w:rsidR="00240C9E" w:rsidRPr="00475919">
              <w:rPr>
                <w:b/>
                <w:bCs/>
                <w:i/>
                <w:iCs/>
                <w:sz w:val="16"/>
                <w:szCs w:val="16"/>
              </w:rPr>
              <w:t>euro</w:t>
            </w:r>
          </w:p>
        </w:tc>
        <w:tc>
          <w:tcPr>
            <w:tcW w:w="1417" w:type="dxa"/>
            <w:vMerge/>
            <w:tcBorders>
              <w:left w:val="single" w:sz="4" w:space="0" w:color="auto"/>
              <w:bottom w:val="single" w:sz="4" w:space="0" w:color="auto"/>
              <w:right w:val="single" w:sz="4" w:space="0" w:color="auto"/>
            </w:tcBorders>
            <w:vAlign w:val="center"/>
            <w:hideMark/>
          </w:tcPr>
          <w:p w14:paraId="42C4513C" w14:textId="77777777" w:rsidR="0050667D" w:rsidRPr="0050667D" w:rsidRDefault="0050667D" w:rsidP="0050667D">
            <w:pPr>
              <w:rPr>
                <w:b/>
                <w:bCs/>
                <w:color w:val="000000"/>
                <w:sz w:val="16"/>
                <w:szCs w:val="16"/>
              </w:rPr>
            </w:pPr>
          </w:p>
        </w:tc>
        <w:tc>
          <w:tcPr>
            <w:tcW w:w="851" w:type="dxa"/>
            <w:vMerge/>
            <w:tcBorders>
              <w:left w:val="single" w:sz="4" w:space="0" w:color="auto"/>
              <w:bottom w:val="single" w:sz="4" w:space="0" w:color="auto"/>
              <w:right w:val="single" w:sz="4" w:space="0" w:color="auto"/>
            </w:tcBorders>
            <w:vAlign w:val="center"/>
            <w:hideMark/>
          </w:tcPr>
          <w:p w14:paraId="006D3D4C" w14:textId="77777777" w:rsidR="0050667D" w:rsidRPr="0050667D" w:rsidRDefault="0050667D" w:rsidP="0050667D">
            <w:pPr>
              <w:rPr>
                <w:b/>
                <w:bCs/>
                <w:color w:val="000000"/>
                <w:sz w:val="16"/>
                <w:szCs w:val="16"/>
              </w:rPr>
            </w:pPr>
          </w:p>
        </w:tc>
        <w:tc>
          <w:tcPr>
            <w:tcW w:w="1158" w:type="dxa"/>
            <w:tcBorders>
              <w:top w:val="nil"/>
              <w:left w:val="nil"/>
              <w:bottom w:val="single" w:sz="4" w:space="0" w:color="auto"/>
              <w:right w:val="nil"/>
            </w:tcBorders>
            <w:shd w:val="clear" w:color="000000" w:fill="E2EFDA"/>
            <w:vAlign w:val="center"/>
            <w:hideMark/>
          </w:tcPr>
          <w:p w14:paraId="79D53F8F" w14:textId="77777777" w:rsidR="0050667D" w:rsidRPr="0050667D" w:rsidRDefault="0050667D" w:rsidP="0050667D">
            <w:pPr>
              <w:jc w:val="center"/>
              <w:rPr>
                <w:b/>
                <w:bCs/>
                <w:sz w:val="16"/>
                <w:szCs w:val="16"/>
              </w:rPr>
            </w:pPr>
            <w:r w:rsidRPr="0050667D">
              <w:rPr>
                <w:b/>
                <w:bCs/>
                <w:sz w:val="16"/>
                <w:szCs w:val="16"/>
              </w:rPr>
              <w:t>Aktivitātes</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14:paraId="04F43E93" w14:textId="34D5EBC5" w:rsidR="0050667D" w:rsidRPr="0050667D" w:rsidRDefault="0050667D" w:rsidP="0050667D">
            <w:pPr>
              <w:jc w:val="center"/>
              <w:rPr>
                <w:b/>
                <w:bCs/>
                <w:sz w:val="16"/>
                <w:szCs w:val="16"/>
              </w:rPr>
            </w:pPr>
            <w:r w:rsidRPr="0050667D">
              <w:rPr>
                <w:b/>
                <w:bCs/>
                <w:sz w:val="16"/>
                <w:szCs w:val="16"/>
              </w:rPr>
              <w:t>Vienas vienības izmaksas</w:t>
            </w:r>
            <w:r w:rsidR="00240C9E">
              <w:rPr>
                <w:b/>
                <w:bCs/>
                <w:sz w:val="16"/>
                <w:szCs w:val="16"/>
              </w:rPr>
              <w:t xml:space="preserve">, </w:t>
            </w:r>
            <w:r w:rsidR="00240C9E" w:rsidRPr="00475919">
              <w:rPr>
                <w:b/>
                <w:bCs/>
                <w:i/>
                <w:iCs/>
                <w:sz w:val="16"/>
                <w:szCs w:val="16"/>
              </w:rPr>
              <w:t>euro</w:t>
            </w:r>
          </w:p>
        </w:tc>
        <w:tc>
          <w:tcPr>
            <w:tcW w:w="510" w:type="dxa"/>
            <w:tcBorders>
              <w:top w:val="nil"/>
              <w:left w:val="nil"/>
              <w:bottom w:val="single" w:sz="4" w:space="0" w:color="auto"/>
              <w:right w:val="single" w:sz="4" w:space="0" w:color="auto"/>
            </w:tcBorders>
            <w:shd w:val="clear" w:color="000000" w:fill="E2EFDA"/>
            <w:vAlign w:val="center"/>
            <w:hideMark/>
          </w:tcPr>
          <w:p w14:paraId="29114287" w14:textId="77777777" w:rsidR="0050667D" w:rsidRPr="0050667D" w:rsidRDefault="0050667D" w:rsidP="0050667D">
            <w:pPr>
              <w:jc w:val="center"/>
              <w:rPr>
                <w:b/>
                <w:bCs/>
                <w:sz w:val="16"/>
                <w:szCs w:val="16"/>
              </w:rPr>
            </w:pPr>
            <w:r w:rsidRPr="0050667D">
              <w:rPr>
                <w:b/>
                <w:bCs/>
                <w:sz w:val="16"/>
                <w:szCs w:val="16"/>
              </w:rPr>
              <w:t>Gab</w:t>
            </w:r>
          </w:p>
        </w:tc>
        <w:tc>
          <w:tcPr>
            <w:tcW w:w="1414" w:type="dxa"/>
            <w:tcBorders>
              <w:top w:val="nil"/>
              <w:left w:val="nil"/>
              <w:bottom w:val="single" w:sz="4" w:space="0" w:color="auto"/>
              <w:right w:val="single" w:sz="4" w:space="0" w:color="auto"/>
            </w:tcBorders>
            <w:shd w:val="clear" w:color="000000" w:fill="E2EFDA"/>
            <w:vAlign w:val="center"/>
            <w:hideMark/>
          </w:tcPr>
          <w:p w14:paraId="16320691" w14:textId="217718E0" w:rsidR="0050667D" w:rsidRPr="0050667D" w:rsidRDefault="0050667D" w:rsidP="0050667D">
            <w:pPr>
              <w:jc w:val="center"/>
              <w:rPr>
                <w:b/>
                <w:bCs/>
                <w:sz w:val="16"/>
                <w:szCs w:val="16"/>
              </w:rPr>
            </w:pPr>
            <w:r w:rsidRPr="0050667D">
              <w:rPr>
                <w:b/>
                <w:bCs/>
                <w:sz w:val="16"/>
                <w:szCs w:val="16"/>
              </w:rPr>
              <w:t>Indikatīvais finansējums</w:t>
            </w:r>
            <w:r w:rsidR="00240C9E">
              <w:rPr>
                <w:b/>
                <w:bCs/>
                <w:sz w:val="16"/>
                <w:szCs w:val="16"/>
              </w:rPr>
              <w:t xml:space="preserve">, </w:t>
            </w:r>
            <w:r w:rsidR="00240C9E" w:rsidRPr="00475919">
              <w:rPr>
                <w:b/>
                <w:bCs/>
                <w:i/>
                <w:iCs/>
                <w:sz w:val="16"/>
                <w:szCs w:val="16"/>
              </w:rPr>
              <w:t>euro</w:t>
            </w:r>
          </w:p>
        </w:tc>
      </w:tr>
      <w:tr w:rsidR="0050667D" w:rsidRPr="0050667D" w14:paraId="262E6D76" w14:textId="77777777" w:rsidTr="0050667D">
        <w:trPr>
          <w:trHeight w:val="300"/>
        </w:trPr>
        <w:tc>
          <w:tcPr>
            <w:tcW w:w="1395" w:type="dxa"/>
            <w:tcBorders>
              <w:top w:val="nil"/>
              <w:left w:val="single" w:sz="4" w:space="0" w:color="auto"/>
              <w:bottom w:val="single" w:sz="4" w:space="0" w:color="auto"/>
              <w:right w:val="single" w:sz="4" w:space="0" w:color="auto"/>
            </w:tcBorders>
            <w:shd w:val="clear" w:color="auto" w:fill="auto"/>
            <w:vAlign w:val="center"/>
            <w:hideMark/>
          </w:tcPr>
          <w:p w14:paraId="6C352C74" w14:textId="77777777" w:rsidR="0050667D" w:rsidRPr="0050667D" w:rsidRDefault="0050667D" w:rsidP="0050667D">
            <w:pPr>
              <w:rPr>
                <w:sz w:val="16"/>
                <w:szCs w:val="16"/>
              </w:rPr>
            </w:pPr>
            <w:r w:rsidRPr="0050667D">
              <w:rPr>
                <w:sz w:val="16"/>
                <w:szCs w:val="16"/>
              </w:rPr>
              <w:t>Izglītojošās aktivitātes</w:t>
            </w:r>
          </w:p>
        </w:tc>
        <w:tc>
          <w:tcPr>
            <w:tcW w:w="951" w:type="dxa"/>
            <w:tcBorders>
              <w:top w:val="nil"/>
              <w:left w:val="nil"/>
              <w:bottom w:val="single" w:sz="4" w:space="0" w:color="auto"/>
              <w:right w:val="single" w:sz="4" w:space="0" w:color="auto"/>
            </w:tcBorders>
            <w:shd w:val="clear" w:color="auto" w:fill="auto"/>
            <w:vAlign w:val="center"/>
            <w:hideMark/>
          </w:tcPr>
          <w:p w14:paraId="4EF74F82" w14:textId="77777777" w:rsidR="0050667D" w:rsidRPr="0050667D" w:rsidRDefault="0050667D" w:rsidP="0050667D">
            <w:pPr>
              <w:jc w:val="center"/>
              <w:rPr>
                <w:sz w:val="16"/>
                <w:szCs w:val="16"/>
              </w:rPr>
            </w:pPr>
            <w:r w:rsidRPr="0050667D">
              <w:rPr>
                <w:sz w:val="16"/>
                <w:szCs w:val="16"/>
              </w:rPr>
              <w:t>120</w:t>
            </w:r>
          </w:p>
        </w:tc>
        <w:tc>
          <w:tcPr>
            <w:tcW w:w="900" w:type="dxa"/>
            <w:tcBorders>
              <w:top w:val="nil"/>
              <w:left w:val="nil"/>
              <w:bottom w:val="single" w:sz="4" w:space="0" w:color="auto"/>
              <w:right w:val="single" w:sz="4" w:space="0" w:color="auto"/>
            </w:tcBorders>
            <w:shd w:val="clear" w:color="auto" w:fill="auto"/>
            <w:noWrap/>
            <w:vAlign w:val="center"/>
            <w:hideMark/>
          </w:tcPr>
          <w:p w14:paraId="00B20154" w14:textId="77777777" w:rsidR="0050667D" w:rsidRPr="0050667D" w:rsidRDefault="0050667D" w:rsidP="0050667D">
            <w:pPr>
              <w:jc w:val="center"/>
              <w:rPr>
                <w:sz w:val="16"/>
                <w:szCs w:val="16"/>
              </w:rPr>
            </w:pPr>
            <w:r w:rsidRPr="0050667D">
              <w:rPr>
                <w:sz w:val="16"/>
                <w:szCs w:val="16"/>
              </w:rPr>
              <w:t>300</w:t>
            </w:r>
          </w:p>
        </w:tc>
        <w:tc>
          <w:tcPr>
            <w:tcW w:w="1043" w:type="dxa"/>
            <w:tcBorders>
              <w:top w:val="nil"/>
              <w:left w:val="nil"/>
              <w:bottom w:val="single" w:sz="4" w:space="0" w:color="auto"/>
              <w:right w:val="nil"/>
            </w:tcBorders>
            <w:shd w:val="clear" w:color="auto" w:fill="auto"/>
            <w:noWrap/>
            <w:vAlign w:val="center"/>
            <w:hideMark/>
          </w:tcPr>
          <w:p w14:paraId="47E9917D" w14:textId="77777777" w:rsidR="0050667D" w:rsidRPr="0050667D" w:rsidRDefault="0050667D" w:rsidP="0050667D">
            <w:pPr>
              <w:jc w:val="center"/>
              <w:rPr>
                <w:sz w:val="16"/>
                <w:szCs w:val="16"/>
              </w:rPr>
            </w:pPr>
            <w:r w:rsidRPr="0050667D">
              <w:rPr>
                <w:sz w:val="16"/>
                <w:szCs w:val="16"/>
              </w:rPr>
              <w:t>36000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67F3510" w14:textId="77777777" w:rsidR="0050667D" w:rsidRPr="0050667D" w:rsidRDefault="0050667D" w:rsidP="0050667D">
            <w:pPr>
              <w:jc w:val="center"/>
              <w:rPr>
                <w:sz w:val="16"/>
                <w:szCs w:val="16"/>
              </w:rPr>
            </w:pPr>
            <w:r w:rsidRPr="0050667D">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39238526" w14:textId="77777777" w:rsidR="0050667D" w:rsidRPr="0050667D" w:rsidRDefault="0050667D" w:rsidP="0050667D">
            <w:pPr>
              <w:jc w:val="center"/>
              <w:rPr>
                <w:sz w:val="16"/>
                <w:szCs w:val="16"/>
              </w:rPr>
            </w:pPr>
            <w:r w:rsidRPr="0050667D">
              <w:rPr>
                <w:sz w:val="16"/>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2B7D095" w14:textId="77777777" w:rsidR="0050667D" w:rsidRPr="0050667D" w:rsidRDefault="0050667D" w:rsidP="0050667D">
            <w:pPr>
              <w:rPr>
                <w:sz w:val="16"/>
                <w:szCs w:val="16"/>
              </w:rPr>
            </w:pPr>
            <w:r w:rsidRPr="0050667D">
              <w:rPr>
                <w:sz w:val="16"/>
                <w:szCs w:val="16"/>
              </w:rPr>
              <w:t>Izglītojošās aktivitātes</w:t>
            </w:r>
          </w:p>
        </w:tc>
        <w:tc>
          <w:tcPr>
            <w:tcW w:w="851" w:type="dxa"/>
            <w:tcBorders>
              <w:top w:val="nil"/>
              <w:left w:val="nil"/>
              <w:bottom w:val="single" w:sz="4" w:space="0" w:color="auto"/>
              <w:right w:val="single" w:sz="4" w:space="0" w:color="auto"/>
            </w:tcBorders>
            <w:shd w:val="clear" w:color="auto" w:fill="auto"/>
            <w:noWrap/>
            <w:vAlign w:val="bottom"/>
            <w:hideMark/>
          </w:tcPr>
          <w:p w14:paraId="00C9AC70" w14:textId="77777777" w:rsidR="0050667D" w:rsidRPr="0050667D" w:rsidRDefault="0050667D" w:rsidP="0050667D">
            <w:pPr>
              <w:jc w:val="center"/>
              <w:rPr>
                <w:color w:val="000000"/>
                <w:sz w:val="16"/>
                <w:szCs w:val="16"/>
              </w:rPr>
            </w:pPr>
            <w:r w:rsidRPr="0050667D">
              <w:rPr>
                <w:color w:val="000000"/>
                <w:sz w:val="16"/>
                <w:szCs w:val="16"/>
              </w:rPr>
              <w:t>135</w:t>
            </w:r>
          </w:p>
        </w:tc>
        <w:tc>
          <w:tcPr>
            <w:tcW w:w="510" w:type="dxa"/>
            <w:tcBorders>
              <w:top w:val="nil"/>
              <w:left w:val="nil"/>
              <w:bottom w:val="single" w:sz="4" w:space="0" w:color="auto"/>
              <w:right w:val="single" w:sz="4" w:space="0" w:color="auto"/>
            </w:tcBorders>
            <w:shd w:val="clear" w:color="auto" w:fill="auto"/>
            <w:noWrap/>
            <w:vAlign w:val="bottom"/>
            <w:hideMark/>
          </w:tcPr>
          <w:p w14:paraId="53E90307" w14:textId="77777777" w:rsidR="0050667D" w:rsidRPr="0050667D" w:rsidRDefault="0050667D" w:rsidP="0050667D">
            <w:pPr>
              <w:jc w:val="center"/>
              <w:rPr>
                <w:color w:val="000000"/>
                <w:sz w:val="16"/>
                <w:szCs w:val="16"/>
              </w:rPr>
            </w:pPr>
            <w:r w:rsidRPr="0050667D">
              <w:rPr>
                <w:color w:val="000000"/>
                <w:sz w:val="16"/>
                <w:szCs w:val="16"/>
              </w:rPr>
              <w:t>150</w:t>
            </w:r>
          </w:p>
        </w:tc>
        <w:tc>
          <w:tcPr>
            <w:tcW w:w="1414" w:type="dxa"/>
            <w:tcBorders>
              <w:top w:val="nil"/>
              <w:left w:val="nil"/>
              <w:bottom w:val="single" w:sz="4" w:space="0" w:color="auto"/>
              <w:right w:val="single" w:sz="4" w:space="0" w:color="auto"/>
            </w:tcBorders>
            <w:shd w:val="clear" w:color="auto" w:fill="auto"/>
            <w:noWrap/>
            <w:vAlign w:val="center"/>
            <w:hideMark/>
          </w:tcPr>
          <w:p w14:paraId="2D26022E" w14:textId="77777777" w:rsidR="0050667D" w:rsidRPr="0050667D" w:rsidRDefault="0050667D" w:rsidP="0050667D">
            <w:pPr>
              <w:jc w:val="center"/>
              <w:rPr>
                <w:color w:val="000000"/>
                <w:sz w:val="16"/>
                <w:szCs w:val="16"/>
              </w:rPr>
            </w:pPr>
            <w:r w:rsidRPr="0050667D">
              <w:rPr>
                <w:color w:val="000000"/>
                <w:sz w:val="16"/>
                <w:szCs w:val="16"/>
              </w:rPr>
              <w:t>20250</w:t>
            </w:r>
          </w:p>
        </w:tc>
      </w:tr>
      <w:tr w:rsidR="0050667D" w:rsidRPr="0050667D" w14:paraId="5DEEF421" w14:textId="77777777" w:rsidTr="0050667D">
        <w:trPr>
          <w:trHeight w:val="300"/>
        </w:trPr>
        <w:tc>
          <w:tcPr>
            <w:tcW w:w="1395" w:type="dxa"/>
            <w:tcBorders>
              <w:top w:val="nil"/>
              <w:left w:val="single" w:sz="4" w:space="0" w:color="auto"/>
              <w:bottom w:val="single" w:sz="4" w:space="0" w:color="auto"/>
              <w:right w:val="single" w:sz="4" w:space="0" w:color="auto"/>
            </w:tcBorders>
            <w:shd w:val="clear" w:color="auto" w:fill="auto"/>
            <w:vAlign w:val="center"/>
            <w:hideMark/>
          </w:tcPr>
          <w:p w14:paraId="5E2A1E09" w14:textId="77777777" w:rsidR="0050667D" w:rsidRPr="0050667D" w:rsidRDefault="0050667D" w:rsidP="0050667D">
            <w:pPr>
              <w:rPr>
                <w:sz w:val="16"/>
                <w:szCs w:val="16"/>
              </w:rPr>
            </w:pPr>
            <w:r w:rsidRPr="0050667D">
              <w:rPr>
                <w:sz w:val="16"/>
                <w:szCs w:val="16"/>
              </w:rPr>
              <w:t>Drukas materiāli</w:t>
            </w:r>
          </w:p>
        </w:tc>
        <w:tc>
          <w:tcPr>
            <w:tcW w:w="951" w:type="dxa"/>
            <w:tcBorders>
              <w:top w:val="nil"/>
              <w:left w:val="nil"/>
              <w:bottom w:val="single" w:sz="4" w:space="0" w:color="auto"/>
              <w:right w:val="single" w:sz="4" w:space="0" w:color="auto"/>
            </w:tcBorders>
            <w:shd w:val="clear" w:color="auto" w:fill="auto"/>
            <w:vAlign w:val="center"/>
            <w:hideMark/>
          </w:tcPr>
          <w:p w14:paraId="10CF14C4" w14:textId="77777777" w:rsidR="0050667D" w:rsidRPr="0050667D" w:rsidRDefault="0050667D" w:rsidP="0050667D">
            <w:pPr>
              <w:jc w:val="center"/>
              <w:rPr>
                <w:sz w:val="16"/>
                <w:szCs w:val="16"/>
              </w:rPr>
            </w:pPr>
            <w:r w:rsidRPr="0050667D">
              <w:rPr>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735C6058" w14:textId="77777777" w:rsidR="0050667D" w:rsidRPr="0050667D" w:rsidRDefault="0050667D" w:rsidP="0050667D">
            <w:pPr>
              <w:jc w:val="center"/>
              <w:rPr>
                <w:sz w:val="16"/>
                <w:szCs w:val="16"/>
              </w:rPr>
            </w:pPr>
            <w:r w:rsidRPr="0050667D">
              <w:rPr>
                <w:sz w:val="16"/>
                <w:szCs w:val="16"/>
              </w:rPr>
              <w:t> </w:t>
            </w:r>
          </w:p>
        </w:tc>
        <w:tc>
          <w:tcPr>
            <w:tcW w:w="1043" w:type="dxa"/>
            <w:tcBorders>
              <w:top w:val="nil"/>
              <w:left w:val="nil"/>
              <w:bottom w:val="single" w:sz="4" w:space="0" w:color="auto"/>
              <w:right w:val="nil"/>
            </w:tcBorders>
            <w:shd w:val="clear" w:color="auto" w:fill="auto"/>
            <w:noWrap/>
            <w:vAlign w:val="center"/>
            <w:hideMark/>
          </w:tcPr>
          <w:p w14:paraId="39E8F233" w14:textId="53108888" w:rsidR="0050667D" w:rsidRPr="0050667D" w:rsidRDefault="007B6127" w:rsidP="0050667D">
            <w:pPr>
              <w:jc w:val="center"/>
              <w:rPr>
                <w:sz w:val="16"/>
                <w:szCs w:val="16"/>
              </w:rPr>
            </w:pPr>
            <w:r>
              <w:rPr>
                <w:sz w:val="16"/>
                <w:szCs w:val="16"/>
              </w:rPr>
              <w:t>212 000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8A06D76" w14:textId="77777777" w:rsidR="0050667D" w:rsidRPr="0050667D" w:rsidRDefault="0050667D" w:rsidP="0050667D">
            <w:pPr>
              <w:jc w:val="center"/>
              <w:rPr>
                <w:sz w:val="16"/>
                <w:szCs w:val="16"/>
              </w:rPr>
            </w:pPr>
            <w:r w:rsidRPr="0050667D">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7D942706" w14:textId="77777777" w:rsidR="0050667D" w:rsidRPr="0050667D" w:rsidRDefault="0050667D" w:rsidP="0050667D">
            <w:pPr>
              <w:jc w:val="center"/>
              <w:rPr>
                <w:sz w:val="16"/>
                <w:szCs w:val="16"/>
              </w:rPr>
            </w:pPr>
            <w:r w:rsidRPr="0050667D">
              <w:rPr>
                <w:sz w:val="16"/>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7AA053F" w14:textId="77777777" w:rsidR="0050667D" w:rsidRPr="0050667D" w:rsidRDefault="0050667D" w:rsidP="0050667D">
            <w:pPr>
              <w:rPr>
                <w:sz w:val="16"/>
                <w:szCs w:val="16"/>
              </w:rPr>
            </w:pPr>
            <w:r w:rsidRPr="0050667D">
              <w:rPr>
                <w:sz w:val="16"/>
                <w:szCs w:val="16"/>
              </w:rPr>
              <w:t>Drukas materiāli</w:t>
            </w:r>
          </w:p>
        </w:tc>
        <w:tc>
          <w:tcPr>
            <w:tcW w:w="851" w:type="dxa"/>
            <w:tcBorders>
              <w:top w:val="nil"/>
              <w:left w:val="nil"/>
              <w:bottom w:val="single" w:sz="4" w:space="0" w:color="auto"/>
              <w:right w:val="single" w:sz="4" w:space="0" w:color="auto"/>
            </w:tcBorders>
            <w:shd w:val="clear" w:color="auto" w:fill="auto"/>
            <w:noWrap/>
            <w:vAlign w:val="bottom"/>
            <w:hideMark/>
          </w:tcPr>
          <w:p w14:paraId="1098034D" w14:textId="77777777" w:rsidR="0050667D" w:rsidRPr="0050667D" w:rsidRDefault="0050667D" w:rsidP="0050667D">
            <w:pPr>
              <w:jc w:val="center"/>
              <w:rPr>
                <w:color w:val="000000"/>
                <w:sz w:val="16"/>
                <w:szCs w:val="16"/>
              </w:rPr>
            </w:pPr>
            <w:r w:rsidRPr="0050667D">
              <w:rPr>
                <w:color w:val="000000"/>
                <w:sz w:val="16"/>
                <w:szCs w:val="16"/>
              </w:rPr>
              <w:t> </w:t>
            </w:r>
          </w:p>
        </w:tc>
        <w:tc>
          <w:tcPr>
            <w:tcW w:w="510" w:type="dxa"/>
            <w:tcBorders>
              <w:top w:val="nil"/>
              <w:left w:val="nil"/>
              <w:bottom w:val="single" w:sz="4" w:space="0" w:color="auto"/>
              <w:right w:val="single" w:sz="4" w:space="0" w:color="auto"/>
            </w:tcBorders>
            <w:shd w:val="clear" w:color="auto" w:fill="auto"/>
            <w:noWrap/>
            <w:vAlign w:val="bottom"/>
            <w:hideMark/>
          </w:tcPr>
          <w:p w14:paraId="32C36A67" w14:textId="77777777" w:rsidR="0050667D" w:rsidRPr="0050667D" w:rsidRDefault="0050667D" w:rsidP="0050667D">
            <w:pPr>
              <w:jc w:val="center"/>
              <w:rPr>
                <w:color w:val="000000"/>
                <w:sz w:val="16"/>
                <w:szCs w:val="16"/>
              </w:rPr>
            </w:pPr>
            <w:r w:rsidRPr="0050667D">
              <w:rPr>
                <w:color w:val="000000"/>
                <w:sz w:val="16"/>
                <w:szCs w:val="16"/>
              </w:rPr>
              <w:t> </w:t>
            </w:r>
          </w:p>
        </w:tc>
        <w:tc>
          <w:tcPr>
            <w:tcW w:w="1414" w:type="dxa"/>
            <w:tcBorders>
              <w:top w:val="nil"/>
              <w:left w:val="nil"/>
              <w:bottom w:val="single" w:sz="4" w:space="0" w:color="auto"/>
              <w:right w:val="single" w:sz="4" w:space="0" w:color="auto"/>
            </w:tcBorders>
            <w:shd w:val="clear" w:color="auto" w:fill="auto"/>
            <w:noWrap/>
            <w:vAlign w:val="center"/>
            <w:hideMark/>
          </w:tcPr>
          <w:p w14:paraId="0DD5CB8F" w14:textId="005B1B9C" w:rsidR="0050667D" w:rsidRPr="0050667D" w:rsidRDefault="0050667D" w:rsidP="0050667D">
            <w:pPr>
              <w:jc w:val="center"/>
              <w:rPr>
                <w:color w:val="000000"/>
                <w:sz w:val="16"/>
                <w:szCs w:val="16"/>
              </w:rPr>
            </w:pPr>
            <w:r w:rsidRPr="0050667D">
              <w:rPr>
                <w:color w:val="000000"/>
                <w:sz w:val="16"/>
                <w:szCs w:val="16"/>
              </w:rPr>
              <w:t> </w:t>
            </w:r>
            <w:r w:rsidR="007B6127">
              <w:rPr>
                <w:color w:val="000000"/>
                <w:sz w:val="16"/>
                <w:szCs w:val="16"/>
              </w:rPr>
              <w:t>107 557</w:t>
            </w:r>
          </w:p>
        </w:tc>
      </w:tr>
      <w:tr w:rsidR="0050667D" w:rsidRPr="0050667D" w14:paraId="410CD48C" w14:textId="77777777" w:rsidTr="0050667D">
        <w:trPr>
          <w:trHeight w:val="160"/>
        </w:trPr>
        <w:tc>
          <w:tcPr>
            <w:tcW w:w="1395" w:type="dxa"/>
            <w:tcBorders>
              <w:top w:val="nil"/>
              <w:left w:val="single" w:sz="4" w:space="0" w:color="auto"/>
              <w:bottom w:val="single" w:sz="4" w:space="0" w:color="auto"/>
              <w:right w:val="single" w:sz="4" w:space="0" w:color="auto"/>
            </w:tcBorders>
            <w:shd w:val="clear" w:color="auto" w:fill="auto"/>
            <w:vAlign w:val="center"/>
            <w:hideMark/>
          </w:tcPr>
          <w:p w14:paraId="33188542" w14:textId="77777777" w:rsidR="0050667D" w:rsidRPr="0050667D" w:rsidRDefault="0050667D" w:rsidP="0050667D">
            <w:pPr>
              <w:jc w:val="right"/>
              <w:rPr>
                <w:i/>
                <w:iCs/>
                <w:sz w:val="16"/>
                <w:szCs w:val="16"/>
              </w:rPr>
            </w:pPr>
            <w:r w:rsidRPr="0050667D">
              <w:rPr>
                <w:i/>
                <w:iCs/>
                <w:sz w:val="16"/>
                <w:szCs w:val="16"/>
              </w:rPr>
              <w:t>Izdales materiāls</w:t>
            </w:r>
          </w:p>
        </w:tc>
        <w:tc>
          <w:tcPr>
            <w:tcW w:w="951" w:type="dxa"/>
            <w:tcBorders>
              <w:top w:val="nil"/>
              <w:left w:val="nil"/>
              <w:bottom w:val="single" w:sz="4" w:space="0" w:color="auto"/>
              <w:right w:val="single" w:sz="4" w:space="0" w:color="auto"/>
            </w:tcBorders>
            <w:shd w:val="clear" w:color="auto" w:fill="auto"/>
            <w:vAlign w:val="center"/>
            <w:hideMark/>
          </w:tcPr>
          <w:p w14:paraId="4EBD04B3" w14:textId="77777777" w:rsidR="0050667D" w:rsidRPr="0050667D" w:rsidRDefault="0050667D" w:rsidP="0050667D">
            <w:pPr>
              <w:jc w:val="right"/>
              <w:rPr>
                <w:i/>
                <w:iCs/>
                <w:sz w:val="16"/>
                <w:szCs w:val="16"/>
              </w:rPr>
            </w:pPr>
            <w:r w:rsidRPr="0050667D">
              <w:rPr>
                <w:i/>
                <w:iCs/>
                <w:sz w:val="16"/>
                <w:szCs w:val="16"/>
              </w:rPr>
              <w:t>0.12</w:t>
            </w:r>
          </w:p>
        </w:tc>
        <w:tc>
          <w:tcPr>
            <w:tcW w:w="900" w:type="dxa"/>
            <w:tcBorders>
              <w:top w:val="nil"/>
              <w:left w:val="nil"/>
              <w:bottom w:val="single" w:sz="4" w:space="0" w:color="auto"/>
              <w:right w:val="single" w:sz="4" w:space="0" w:color="auto"/>
            </w:tcBorders>
            <w:shd w:val="clear" w:color="auto" w:fill="auto"/>
            <w:noWrap/>
            <w:vAlign w:val="center"/>
            <w:hideMark/>
          </w:tcPr>
          <w:p w14:paraId="446A2B0F" w14:textId="77777777" w:rsidR="0050667D" w:rsidRPr="0050667D" w:rsidRDefault="0050667D" w:rsidP="0050667D">
            <w:pPr>
              <w:jc w:val="right"/>
              <w:rPr>
                <w:i/>
                <w:iCs/>
                <w:sz w:val="16"/>
                <w:szCs w:val="16"/>
              </w:rPr>
            </w:pPr>
            <w:r w:rsidRPr="0050667D">
              <w:rPr>
                <w:i/>
                <w:iCs/>
                <w:sz w:val="16"/>
                <w:szCs w:val="16"/>
              </w:rPr>
              <w:t>800000</w:t>
            </w:r>
          </w:p>
        </w:tc>
        <w:tc>
          <w:tcPr>
            <w:tcW w:w="1043" w:type="dxa"/>
            <w:tcBorders>
              <w:top w:val="nil"/>
              <w:left w:val="nil"/>
              <w:bottom w:val="single" w:sz="4" w:space="0" w:color="auto"/>
              <w:right w:val="nil"/>
            </w:tcBorders>
            <w:shd w:val="clear" w:color="auto" w:fill="auto"/>
            <w:noWrap/>
            <w:vAlign w:val="center"/>
            <w:hideMark/>
          </w:tcPr>
          <w:p w14:paraId="3802A4BC" w14:textId="77777777" w:rsidR="0050667D" w:rsidRPr="007B6127" w:rsidRDefault="0050667D" w:rsidP="0050667D">
            <w:pPr>
              <w:jc w:val="center"/>
              <w:rPr>
                <w:i/>
                <w:iCs/>
                <w:sz w:val="16"/>
                <w:szCs w:val="16"/>
              </w:rPr>
            </w:pPr>
            <w:r w:rsidRPr="007B6127">
              <w:rPr>
                <w:i/>
                <w:iCs/>
                <w:sz w:val="16"/>
                <w:szCs w:val="16"/>
              </w:rPr>
              <w:t>96000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876824F" w14:textId="77777777" w:rsidR="0050667D" w:rsidRPr="0050667D" w:rsidRDefault="0050667D" w:rsidP="0050667D">
            <w:pPr>
              <w:jc w:val="center"/>
              <w:rPr>
                <w:sz w:val="16"/>
                <w:szCs w:val="16"/>
              </w:rPr>
            </w:pPr>
            <w:r w:rsidRPr="0050667D">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5571EB83" w14:textId="77777777" w:rsidR="0050667D" w:rsidRPr="0050667D" w:rsidRDefault="0050667D" w:rsidP="0050667D">
            <w:pPr>
              <w:jc w:val="center"/>
              <w:rPr>
                <w:sz w:val="16"/>
                <w:szCs w:val="16"/>
              </w:rPr>
            </w:pPr>
            <w:r w:rsidRPr="0050667D">
              <w:rPr>
                <w:sz w:val="16"/>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E64E020" w14:textId="77777777" w:rsidR="0050667D" w:rsidRPr="0050667D" w:rsidRDefault="0050667D" w:rsidP="0050667D">
            <w:pPr>
              <w:jc w:val="right"/>
              <w:rPr>
                <w:i/>
                <w:iCs/>
                <w:sz w:val="16"/>
                <w:szCs w:val="16"/>
              </w:rPr>
            </w:pPr>
            <w:r w:rsidRPr="0050667D">
              <w:rPr>
                <w:i/>
                <w:i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4EF6F5CE" w14:textId="77777777" w:rsidR="0050667D" w:rsidRPr="0050667D" w:rsidRDefault="0050667D" w:rsidP="0050667D">
            <w:pPr>
              <w:jc w:val="center"/>
              <w:rPr>
                <w:color w:val="000000"/>
                <w:sz w:val="16"/>
                <w:szCs w:val="16"/>
              </w:rPr>
            </w:pPr>
            <w:r w:rsidRPr="0050667D">
              <w:rPr>
                <w:color w:val="000000"/>
                <w:sz w:val="16"/>
                <w:szCs w:val="16"/>
              </w:rPr>
              <w:t> </w:t>
            </w:r>
          </w:p>
        </w:tc>
        <w:tc>
          <w:tcPr>
            <w:tcW w:w="510" w:type="dxa"/>
            <w:tcBorders>
              <w:top w:val="nil"/>
              <w:left w:val="nil"/>
              <w:bottom w:val="single" w:sz="4" w:space="0" w:color="auto"/>
              <w:right w:val="single" w:sz="4" w:space="0" w:color="auto"/>
            </w:tcBorders>
            <w:shd w:val="clear" w:color="auto" w:fill="auto"/>
            <w:noWrap/>
            <w:vAlign w:val="bottom"/>
            <w:hideMark/>
          </w:tcPr>
          <w:p w14:paraId="7340B2EE" w14:textId="77777777" w:rsidR="0050667D" w:rsidRPr="0050667D" w:rsidRDefault="0050667D" w:rsidP="0050667D">
            <w:pPr>
              <w:jc w:val="center"/>
              <w:rPr>
                <w:color w:val="000000"/>
                <w:sz w:val="16"/>
                <w:szCs w:val="16"/>
              </w:rPr>
            </w:pPr>
            <w:r w:rsidRPr="0050667D">
              <w:rPr>
                <w:color w:val="000000"/>
                <w:sz w:val="16"/>
                <w:szCs w:val="16"/>
              </w:rPr>
              <w:t> </w:t>
            </w:r>
          </w:p>
        </w:tc>
        <w:tc>
          <w:tcPr>
            <w:tcW w:w="1414" w:type="dxa"/>
            <w:tcBorders>
              <w:top w:val="nil"/>
              <w:left w:val="nil"/>
              <w:bottom w:val="single" w:sz="4" w:space="0" w:color="auto"/>
              <w:right w:val="single" w:sz="4" w:space="0" w:color="auto"/>
            </w:tcBorders>
            <w:shd w:val="clear" w:color="auto" w:fill="auto"/>
            <w:noWrap/>
            <w:vAlign w:val="center"/>
            <w:hideMark/>
          </w:tcPr>
          <w:p w14:paraId="141D3F29" w14:textId="77777777" w:rsidR="0050667D" w:rsidRPr="0050667D" w:rsidRDefault="0050667D" w:rsidP="0050667D">
            <w:pPr>
              <w:jc w:val="center"/>
              <w:rPr>
                <w:color w:val="000000"/>
                <w:sz w:val="16"/>
                <w:szCs w:val="16"/>
              </w:rPr>
            </w:pPr>
            <w:r w:rsidRPr="0050667D">
              <w:rPr>
                <w:color w:val="000000"/>
                <w:sz w:val="16"/>
                <w:szCs w:val="16"/>
              </w:rPr>
              <w:t> </w:t>
            </w:r>
          </w:p>
        </w:tc>
      </w:tr>
      <w:tr w:rsidR="0050667D" w:rsidRPr="0050667D" w14:paraId="1B4DE742" w14:textId="77777777" w:rsidTr="0050667D">
        <w:trPr>
          <w:trHeight w:val="532"/>
        </w:trPr>
        <w:tc>
          <w:tcPr>
            <w:tcW w:w="1395" w:type="dxa"/>
            <w:tcBorders>
              <w:top w:val="nil"/>
              <w:left w:val="single" w:sz="4" w:space="0" w:color="auto"/>
              <w:bottom w:val="single" w:sz="4" w:space="0" w:color="auto"/>
              <w:right w:val="single" w:sz="4" w:space="0" w:color="auto"/>
            </w:tcBorders>
            <w:shd w:val="clear" w:color="auto" w:fill="auto"/>
            <w:vAlign w:val="center"/>
            <w:hideMark/>
          </w:tcPr>
          <w:p w14:paraId="2442D1BB" w14:textId="77777777" w:rsidR="0050667D" w:rsidRPr="0050667D" w:rsidRDefault="0050667D" w:rsidP="0050667D">
            <w:pPr>
              <w:jc w:val="right"/>
              <w:rPr>
                <w:i/>
                <w:iCs/>
                <w:sz w:val="16"/>
                <w:szCs w:val="16"/>
              </w:rPr>
            </w:pPr>
            <w:r w:rsidRPr="0050667D">
              <w:rPr>
                <w:i/>
                <w:iCs/>
                <w:sz w:val="16"/>
                <w:szCs w:val="16"/>
              </w:rPr>
              <w:t>Informatīvais izdales materiāls</w:t>
            </w:r>
          </w:p>
        </w:tc>
        <w:tc>
          <w:tcPr>
            <w:tcW w:w="951" w:type="dxa"/>
            <w:tcBorders>
              <w:top w:val="nil"/>
              <w:left w:val="nil"/>
              <w:bottom w:val="single" w:sz="4" w:space="0" w:color="auto"/>
              <w:right w:val="single" w:sz="4" w:space="0" w:color="auto"/>
            </w:tcBorders>
            <w:shd w:val="clear" w:color="auto" w:fill="auto"/>
            <w:vAlign w:val="center"/>
            <w:hideMark/>
          </w:tcPr>
          <w:p w14:paraId="3274C8BA" w14:textId="77777777" w:rsidR="0050667D" w:rsidRPr="0050667D" w:rsidRDefault="0050667D" w:rsidP="0050667D">
            <w:pPr>
              <w:jc w:val="right"/>
              <w:rPr>
                <w:i/>
                <w:iCs/>
                <w:sz w:val="16"/>
                <w:szCs w:val="16"/>
              </w:rPr>
            </w:pPr>
            <w:r w:rsidRPr="0050667D">
              <w:rPr>
                <w:i/>
                <w:iCs/>
                <w:sz w:val="16"/>
                <w:szCs w:val="16"/>
              </w:rPr>
              <w:t>0.15</w:t>
            </w:r>
          </w:p>
        </w:tc>
        <w:tc>
          <w:tcPr>
            <w:tcW w:w="900" w:type="dxa"/>
            <w:tcBorders>
              <w:top w:val="nil"/>
              <w:left w:val="nil"/>
              <w:bottom w:val="single" w:sz="4" w:space="0" w:color="auto"/>
              <w:right w:val="single" w:sz="4" w:space="0" w:color="auto"/>
            </w:tcBorders>
            <w:shd w:val="clear" w:color="auto" w:fill="auto"/>
            <w:noWrap/>
            <w:vAlign w:val="center"/>
            <w:hideMark/>
          </w:tcPr>
          <w:p w14:paraId="45456096" w14:textId="77777777" w:rsidR="0050667D" w:rsidRPr="0050667D" w:rsidRDefault="0050667D" w:rsidP="0050667D">
            <w:pPr>
              <w:jc w:val="right"/>
              <w:rPr>
                <w:i/>
                <w:iCs/>
                <w:sz w:val="16"/>
                <w:szCs w:val="16"/>
              </w:rPr>
            </w:pPr>
            <w:r w:rsidRPr="0050667D">
              <w:rPr>
                <w:i/>
                <w:iCs/>
                <w:sz w:val="16"/>
                <w:szCs w:val="16"/>
              </w:rPr>
              <w:t>120000</w:t>
            </w:r>
          </w:p>
        </w:tc>
        <w:tc>
          <w:tcPr>
            <w:tcW w:w="1043" w:type="dxa"/>
            <w:tcBorders>
              <w:top w:val="nil"/>
              <w:left w:val="nil"/>
              <w:bottom w:val="single" w:sz="4" w:space="0" w:color="auto"/>
              <w:right w:val="nil"/>
            </w:tcBorders>
            <w:shd w:val="clear" w:color="auto" w:fill="auto"/>
            <w:noWrap/>
            <w:vAlign w:val="center"/>
            <w:hideMark/>
          </w:tcPr>
          <w:p w14:paraId="11972C3E" w14:textId="77777777" w:rsidR="0050667D" w:rsidRPr="007B6127" w:rsidRDefault="0050667D" w:rsidP="0050667D">
            <w:pPr>
              <w:jc w:val="center"/>
              <w:rPr>
                <w:i/>
                <w:iCs/>
                <w:sz w:val="16"/>
                <w:szCs w:val="16"/>
              </w:rPr>
            </w:pPr>
            <w:r w:rsidRPr="007B6127">
              <w:rPr>
                <w:i/>
                <w:iCs/>
                <w:sz w:val="16"/>
                <w:szCs w:val="16"/>
              </w:rPr>
              <w:t>18000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F890084" w14:textId="77777777" w:rsidR="0050667D" w:rsidRPr="0050667D" w:rsidRDefault="0050667D" w:rsidP="0050667D">
            <w:pPr>
              <w:jc w:val="center"/>
              <w:rPr>
                <w:sz w:val="16"/>
                <w:szCs w:val="16"/>
              </w:rPr>
            </w:pPr>
            <w:r w:rsidRPr="0050667D">
              <w:rPr>
                <w:sz w:val="16"/>
                <w:szCs w:val="16"/>
              </w:rPr>
              <w:t>2436</w:t>
            </w:r>
          </w:p>
        </w:tc>
        <w:tc>
          <w:tcPr>
            <w:tcW w:w="851" w:type="dxa"/>
            <w:tcBorders>
              <w:top w:val="nil"/>
              <w:left w:val="nil"/>
              <w:bottom w:val="single" w:sz="4" w:space="0" w:color="auto"/>
              <w:right w:val="single" w:sz="4" w:space="0" w:color="auto"/>
            </w:tcBorders>
            <w:shd w:val="clear" w:color="auto" w:fill="auto"/>
            <w:vAlign w:val="center"/>
            <w:hideMark/>
          </w:tcPr>
          <w:p w14:paraId="75E5B86B" w14:textId="77777777" w:rsidR="0050667D" w:rsidRPr="0050667D" w:rsidRDefault="0050667D" w:rsidP="0050667D">
            <w:pPr>
              <w:jc w:val="center"/>
              <w:rPr>
                <w:sz w:val="16"/>
                <w:szCs w:val="16"/>
              </w:rPr>
            </w:pPr>
            <w:r w:rsidRPr="0050667D">
              <w:rPr>
                <w:sz w:val="16"/>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8E0D371" w14:textId="77777777" w:rsidR="0050667D" w:rsidRPr="0050667D" w:rsidRDefault="0050667D" w:rsidP="0050667D">
            <w:pPr>
              <w:jc w:val="right"/>
              <w:rPr>
                <w:i/>
                <w:iCs/>
                <w:sz w:val="16"/>
                <w:szCs w:val="16"/>
              </w:rPr>
            </w:pPr>
            <w:r w:rsidRPr="0050667D">
              <w:rPr>
                <w:i/>
                <w:iCs/>
                <w:sz w:val="16"/>
                <w:szCs w:val="16"/>
              </w:rPr>
              <w:t>Informatīvais izdales materiāls</w:t>
            </w:r>
          </w:p>
        </w:tc>
        <w:tc>
          <w:tcPr>
            <w:tcW w:w="851" w:type="dxa"/>
            <w:tcBorders>
              <w:top w:val="nil"/>
              <w:left w:val="nil"/>
              <w:bottom w:val="single" w:sz="4" w:space="0" w:color="auto"/>
              <w:right w:val="single" w:sz="4" w:space="0" w:color="auto"/>
            </w:tcBorders>
            <w:shd w:val="clear" w:color="auto" w:fill="auto"/>
            <w:noWrap/>
            <w:vAlign w:val="center"/>
            <w:hideMark/>
          </w:tcPr>
          <w:p w14:paraId="341C3F30" w14:textId="77777777" w:rsidR="0050667D" w:rsidRPr="007B6127" w:rsidRDefault="0050667D" w:rsidP="0050667D">
            <w:pPr>
              <w:jc w:val="center"/>
              <w:rPr>
                <w:i/>
                <w:iCs/>
                <w:color w:val="000000"/>
                <w:sz w:val="16"/>
                <w:szCs w:val="16"/>
              </w:rPr>
            </w:pPr>
            <w:r w:rsidRPr="007B6127">
              <w:rPr>
                <w:i/>
                <w:iCs/>
                <w:color w:val="000000"/>
                <w:sz w:val="16"/>
                <w:szCs w:val="16"/>
              </w:rPr>
              <w:t>0.15</w:t>
            </w:r>
          </w:p>
        </w:tc>
        <w:tc>
          <w:tcPr>
            <w:tcW w:w="510" w:type="dxa"/>
            <w:tcBorders>
              <w:top w:val="nil"/>
              <w:left w:val="nil"/>
              <w:bottom w:val="single" w:sz="4" w:space="0" w:color="auto"/>
              <w:right w:val="single" w:sz="4" w:space="0" w:color="auto"/>
            </w:tcBorders>
            <w:shd w:val="clear" w:color="auto" w:fill="auto"/>
            <w:noWrap/>
            <w:vAlign w:val="center"/>
            <w:hideMark/>
          </w:tcPr>
          <w:p w14:paraId="3AB0E390" w14:textId="77777777" w:rsidR="0050667D" w:rsidRPr="007B6127" w:rsidRDefault="0050667D" w:rsidP="0050667D">
            <w:pPr>
              <w:jc w:val="center"/>
              <w:rPr>
                <w:i/>
                <w:iCs/>
                <w:color w:val="000000"/>
                <w:sz w:val="16"/>
                <w:szCs w:val="16"/>
              </w:rPr>
            </w:pPr>
            <w:r w:rsidRPr="007B6127">
              <w:rPr>
                <w:i/>
                <w:iCs/>
                <w:color w:val="000000"/>
                <w:sz w:val="16"/>
                <w:szCs w:val="16"/>
              </w:rPr>
              <w:t>383 713</w:t>
            </w:r>
          </w:p>
        </w:tc>
        <w:tc>
          <w:tcPr>
            <w:tcW w:w="1414" w:type="dxa"/>
            <w:tcBorders>
              <w:top w:val="nil"/>
              <w:left w:val="nil"/>
              <w:bottom w:val="single" w:sz="4" w:space="0" w:color="auto"/>
              <w:right w:val="single" w:sz="4" w:space="0" w:color="auto"/>
            </w:tcBorders>
            <w:shd w:val="clear" w:color="auto" w:fill="auto"/>
            <w:noWrap/>
            <w:vAlign w:val="center"/>
            <w:hideMark/>
          </w:tcPr>
          <w:p w14:paraId="2F16DDF6" w14:textId="77777777" w:rsidR="0050667D" w:rsidRPr="007B6127" w:rsidRDefault="0050667D" w:rsidP="0050667D">
            <w:pPr>
              <w:jc w:val="center"/>
              <w:rPr>
                <w:i/>
                <w:iCs/>
                <w:color w:val="000000"/>
                <w:sz w:val="16"/>
                <w:szCs w:val="16"/>
              </w:rPr>
            </w:pPr>
            <w:r w:rsidRPr="007B6127">
              <w:rPr>
                <w:i/>
                <w:iCs/>
                <w:color w:val="000000"/>
                <w:sz w:val="16"/>
                <w:szCs w:val="16"/>
              </w:rPr>
              <w:t>57557</w:t>
            </w:r>
          </w:p>
        </w:tc>
      </w:tr>
      <w:tr w:rsidR="0050667D" w:rsidRPr="0050667D" w14:paraId="55B1C390" w14:textId="77777777" w:rsidTr="0050667D">
        <w:trPr>
          <w:trHeight w:val="300"/>
        </w:trPr>
        <w:tc>
          <w:tcPr>
            <w:tcW w:w="1395" w:type="dxa"/>
            <w:tcBorders>
              <w:top w:val="nil"/>
              <w:left w:val="single" w:sz="4" w:space="0" w:color="auto"/>
              <w:bottom w:val="single" w:sz="4" w:space="0" w:color="auto"/>
              <w:right w:val="single" w:sz="4" w:space="0" w:color="auto"/>
            </w:tcBorders>
            <w:shd w:val="clear" w:color="auto" w:fill="auto"/>
            <w:vAlign w:val="center"/>
            <w:hideMark/>
          </w:tcPr>
          <w:p w14:paraId="16AD8DFE" w14:textId="77777777" w:rsidR="0050667D" w:rsidRPr="0050667D" w:rsidRDefault="0050667D" w:rsidP="0050667D">
            <w:pPr>
              <w:jc w:val="right"/>
              <w:rPr>
                <w:i/>
                <w:iCs/>
                <w:sz w:val="16"/>
                <w:szCs w:val="16"/>
              </w:rPr>
            </w:pPr>
            <w:r w:rsidRPr="0050667D">
              <w:rPr>
                <w:i/>
                <w:iCs/>
                <w:sz w:val="16"/>
                <w:szCs w:val="16"/>
              </w:rPr>
              <w:t>Informatīvais materiāls</w:t>
            </w:r>
          </w:p>
        </w:tc>
        <w:tc>
          <w:tcPr>
            <w:tcW w:w="951" w:type="dxa"/>
            <w:tcBorders>
              <w:top w:val="nil"/>
              <w:left w:val="nil"/>
              <w:bottom w:val="single" w:sz="4" w:space="0" w:color="auto"/>
              <w:right w:val="single" w:sz="4" w:space="0" w:color="auto"/>
            </w:tcBorders>
            <w:shd w:val="clear" w:color="auto" w:fill="auto"/>
            <w:vAlign w:val="center"/>
            <w:hideMark/>
          </w:tcPr>
          <w:p w14:paraId="1B2D19E6" w14:textId="77777777" w:rsidR="0050667D" w:rsidRPr="0050667D" w:rsidRDefault="0050667D" w:rsidP="0050667D">
            <w:pPr>
              <w:jc w:val="right"/>
              <w:rPr>
                <w:i/>
                <w:iCs/>
                <w:sz w:val="16"/>
                <w:szCs w:val="16"/>
              </w:rPr>
            </w:pPr>
            <w:r w:rsidRPr="0050667D">
              <w:rPr>
                <w:i/>
                <w:iCs/>
                <w:sz w:val="16"/>
                <w:szCs w:val="16"/>
              </w:rPr>
              <w:t>0.12</w:t>
            </w:r>
          </w:p>
        </w:tc>
        <w:tc>
          <w:tcPr>
            <w:tcW w:w="900" w:type="dxa"/>
            <w:tcBorders>
              <w:top w:val="nil"/>
              <w:left w:val="nil"/>
              <w:bottom w:val="single" w:sz="4" w:space="0" w:color="auto"/>
              <w:right w:val="single" w:sz="4" w:space="0" w:color="auto"/>
            </w:tcBorders>
            <w:shd w:val="clear" w:color="auto" w:fill="auto"/>
            <w:noWrap/>
            <w:vAlign w:val="center"/>
            <w:hideMark/>
          </w:tcPr>
          <w:p w14:paraId="2C47511E" w14:textId="77777777" w:rsidR="0050667D" w:rsidRPr="0050667D" w:rsidRDefault="0050667D" w:rsidP="0050667D">
            <w:pPr>
              <w:jc w:val="right"/>
              <w:rPr>
                <w:i/>
                <w:iCs/>
                <w:sz w:val="16"/>
                <w:szCs w:val="16"/>
              </w:rPr>
            </w:pPr>
            <w:r w:rsidRPr="0050667D">
              <w:rPr>
                <w:i/>
                <w:iCs/>
                <w:sz w:val="16"/>
                <w:szCs w:val="16"/>
              </w:rPr>
              <w:t>400000</w:t>
            </w:r>
          </w:p>
        </w:tc>
        <w:tc>
          <w:tcPr>
            <w:tcW w:w="1043" w:type="dxa"/>
            <w:tcBorders>
              <w:top w:val="nil"/>
              <w:left w:val="nil"/>
              <w:bottom w:val="single" w:sz="4" w:space="0" w:color="auto"/>
              <w:right w:val="nil"/>
            </w:tcBorders>
            <w:shd w:val="clear" w:color="auto" w:fill="auto"/>
            <w:noWrap/>
            <w:vAlign w:val="center"/>
            <w:hideMark/>
          </w:tcPr>
          <w:p w14:paraId="46FFA717" w14:textId="77777777" w:rsidR="0050667D" w:rsidRPr="007B6127" w:rsidRDefault="0050667D" w:rsidP="0050667D">
            <w:pPr>
              <w:jc w:val="center"/>
              <w:rPr>
                <w:i/>
                <w:iCs/>
                <w:sz w:val="16"/>
                <w:szCs w:val="16"/>
              </w:rPr>
            </w:pPr>
            <w:r w:rsidRPr="007B6127">
              <w:rPr>
                <w:i/>
                <w:iCs/>
                <w:sz w:val="16"/>
                <w:szCs w:val="16"/>
              </w:rPr>
              <w:t>48000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8BA0A3A" w14:textId="77777777" w:rsidR="0050667D" w:rsidRPr="0050667D" w:rsidRDefault="0050667D" w:rsidP="0050667D">
            <w:pPr>
              <w:jc w:val="center"/>
              <w:rPr>
                <w:sz w:val="16"/>
                <w:szCs w:val="16"/>
              </w:rPr>
            </w:pPr>
            <w:r w:rsidRPr="0050667D">
              <w:rPr>
                <w:sz w:val="16"/>
                <w:szCs w:val="16"/>
              </w:rPr>
              <w:t>507</w:t>
            </w:r>
          </w:p>
        </w:tc>
        <w:tc>
          <w:tcPr>
            <w:tcW w:w="851" w:type="dxa"/>
            <w:tcBorders>
              <w:top w:val="nil"/>
              <w:left w:val="nil"/>
              <w:bottom w:val="single" w:sz="4" w:space="0" w:color="auto"/>
              <w:right w:val="single" w:sz="4" w:space="0" w:color="auto"/>
            </w:tcBorders>
            <w:shd w:val="clear" w:color="auto" w:fill="auto"/>
            <w:noWrap/>
            <w:vAlign w:val="center"/>
            <w:hideMark/>
          </w:tcPr>
          <w:p w14:paraId="742729FC" w14:textId="77777777" w:rsidR="0050667D" w:rsidRPr="0050667D" w:rsidRDefault="0050667D" w:rsidP="0050667D">
            <w:pPr>
              <w:jc w:val="center"/>
              <w:rPr>
                <w:sz w:val="16"/>
                <w:szCs w:val="16"/>
              </w:rPr>
            </w:pPr>
            <w:r w:rsidRPr="0050667D">
              <w:rPr>
                <w:sz w:val="16"/>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D829D5D" w14:textId="77777777" w:rsidR="0050667D" w:rsidRPr="0050667D" w:rsidRDefault="0050667D" w:rsidP="0050667D">
            <w:pPr>
              <w:jc w:val="right"/>
              <w:rPr>
                <w:i/>
                <w:iCs/>
                <w:sz w:val="16"/>
                <w:szCs w:val="16"/>
              </w:rPr>
            </w:pPr>
            <w:r w:rsidRPr="0050667D">
              <w:rPr>
                <w:i/>
                <w:i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36DBB328" w14:textId="77777777" w:rsidR="0050667D" w:rsidRPr="007B6127" w:rsidRDefault="0050667D" w:rsidP="0050667D">
            <w:pPr>
              <w:jc w:val="center"/>
              <w:rPr>
                <w:i/>
                <w:iCs/>
                <w:color w:val="000000"/>
                <w:sz w:val="16"/>
                <w:szCs w:val="16"/>
              </w:rPr>
            </w:pPr>
            <w:r w:rsidRPr="007B6127">
              <w:rPr>
                <w:i/>
                <w:iCs/>
                <w:color w:val="000000"/>
                <w:sz w:val="16"/>
                <w:szCs w:val="16"/>
              </w:rPr>
              <w:t> </w:t>
            </w:r>
          </w:p>
        </w:tc>
        <w:tc>
          <w:tcPr>
            <w:tcW w:w="510" w:type="dxa"/>
            <w:tcBorders>
              <w:top w:val="nil"/>
              <w:left w:val="nil"/>
              <w:bottom w:val="single" w:sz="4" w:space="0" w:color="auto"/>
              <w:right w:val="single" w:sz="4" w:space="0" w:color="auto"/>
            </w:tcBorders>
            <w:shd w:val="clear" w:color="auto" w:fill="auto"/>
            <w:noWrap/>
            <w:vAlign w:val="center"/>
            <w:hideMark/>
          </w:tcPr>
          <w:p w14:paraId="2574CC1E" w14:textId="77777777" w:rsidR="0050667D" w:rsidRPr="007B6127" w:rsidRDefault="0050667D" w:rsidP="0050667D">
            <w:pPr>
              <w:jc w:val="center"/>
              <w:rPr>
                <w:i/>
                <w:iCs/>
                <w:color w:val="000000"/>
                <w:sz w:val="16"/>
                <w:szCs w:val="16"/>
              </w:rPr>
            </w:pPr>
            <w:r w:rsidRPr="007B6127">
              <w:rPr>
                <w:i/>
                <w:iCs/>
                <w:color w:val="000000"/>
                <w:sz w:val="16"/>
                <w:szCs w:val="16"/>
              </w:rPr>
              <w:t> </w:t>
            </w:r>
          </w:p>
        </w:tc>
        <w:tc>
          <w:tcPr>
            <w:tcW w:w="1414" w:type="dxa"/>
            <w:tcBorders>
              <w:top w:val="nil"/>
              <w:left w:val="nil"/>
              <w:bottom w:val="single" w:sz="4" w:space="0" w:color="auto"/>
              <w:right w:val="single" w:sz="4" w:space="0" w:color="auto"/>
            </w:tcBorders>
            <w:shd w:val="clear" w:color="auto" w:fill="auto"/>
            <w:noWrap/>
            <w:vAlign w:val="center"/>
            <w:hideMark/>
          </w:tcPr>
          <w:p w14:paraId="0CC7526C" w14:textId="77777777" w:rsidR="0050667D" w:rsidRPr="007B6127" w:rsidRDefault="0050667D" w:rsidP="0050667D">
            <w:pPr>
              <w:jc w:val="center"/>
              <w:rPr>
                <w:i/>
                <w:iCs/>
                <w:color w:val="000000"/>
                <w:sz w:val="16"/>
                <w:szCs w:val="16"/>
              </w:rPr>
            </w:pPr>
            <w:r w:rsidRPr="007B6127">
              <w:rPr>
                <w:i/>
                <w:iCs/>
                <w:color w:val="000000"/>
                <w:sz w:val="16"/>
                <w:szCs w:val="16"/>
              </w:rPr>
              <w:t> </w:t>
            </w:r>
          </w:p>
        </w:tc>
      </w:tr>
      <w:tr w:rsidR="0050667D" w:rsidRPr="0050667D" w14:paraId="7E1B5053" w14:textId="77777777" w:rsidTr="0050667D">
        <w:trPr>
          <w:trHeight w:val="162"/>
        </w:trPr>
        <w:tc>
          <w:tcPr>
            <w:tcW w:w="1395" w:type="dxa"/>
            <w:tcBorders>
              <w:top w:val="nil"/>
              <w:left w:val="single" w:sz="4" w:space="0" w:color="auto"/>
              <w:bottom w:val="single" w:sz="4" w:space="0" w:color="auto"/>
              <w:right w:val="single" w:sz="4" w:space="0" w:color="auto"/>
            </w:tcBorders>
            <w:shd w:val="clear" w:color="auto" w:fill="auto"/>
            <w:vAlign w:val="center"/>
            <w:hideMark/>
          </w:tcPr>
          <w:p w14:paraId="1FA84C59" w14:textId="77777777" w:rsidR="0050667D" w:rsidRPr="0050667D" w:rsidRDefault="0050667D" w:rsidP="0050667D">
            <w:pPr>
              <w:jc w:val="right"/>
              <w:rPr>
                <w:i/>
                <w:iCs/>
                <w:sz w:val="16"/>
                <w:szCs w:val="16"/>
              </w:rPr>
            </w:pPr>
            <w:r w:rsidRPr="0050667D">
              <w:rPr>
                <w:i/>
                <w:iCs/>
                <w:sz w:val="16"/>
                <w:szCs w:val="16"/>
              </w:rPr>
              <w:t>Vides materiāli</w:t>
            </w:r>
          </w:p>
        </w:tc>
        <w:tc>
          <w:tcPr>
            <w:tcW w:w="951" w:type="dxa"/>
            <w:tcBorders>
              <w:top w:val="nil"/>
              <w:left w:val="nil"/>
              <w:bottom w:val="single" w:sz="4" w:space="0" w:color="auto"/>
              <w:right w:val="single" w:sz="4" w:space="0" w:color="auto"/>
            </w:tcBorders>
            <w:shd w:val="clear" w:color="auto" w:fill="auto"/>
            <w:vAlign w:val="center"/>
            <w:hideMark/>
          </w:tcPr>
          <w:p w14:paraId="1685AE6D" w14:textId="77777777" w:rsidR="0050667D" w:rsidRPr="0050667D" w:rsidRDefault="0050667D" w:rsidP="0050667D">
            <w:pPr>
              <w:jc w:val="right"/>
              <w:rPr>
                <w:i/>
                <w:iCs/>
                <w:sz w:val="16"/>
                <w:szCs w:val="16"/>
              </w:rPr>
            </w:pPr>
            <w:r w:rsidRPr="0050667D">
              <w:rPr>
                <w:i/>
                <w:iCs/>
                <w:sz w:val="16"/>
                <w:szCs w:val="16"/>
              </w:rPr>
              <w:t>1</w:t>
            </w:r>
          </w:p>
        </w:tc>
        <w:tc>
          <w:tcPr>
            <w:tcW w:w="900" w:type="dxa"/>
            <w:tcBorders>
              <w:top w:val="nil"/>
              <w:left w:val="nil"/>
              <w:bottom w:val="single" w:sz="4" w:space="0" w:color="auto"/>
              <w:right w:val="single" w:sz="4" w:space="0" w:color="auto"/>
            </w:tcBorders>
            <w:shd w:val="clear" w:color="auto" w:fill="auto"/>
            <w:noWrap/>
            <w:vAlign w:val="center"/>
            <w:hideMark/>
          </w:tcPr>
          <w:p w14:paraId="21815900" w14:textId="77777777" w:rsidR="0050667D" w:rsidRPr="0050667D" w:rsidRDefault="0050667D" w:rsidP="0050667D">
            <w:pPr>
              <w:jc w:val="right"/>
              <w:rPr>
                <w:i/>
                <w:iCs/>
                <w:sz w:val="16"/>
                <w:szCs w:val="16"/>
              </w:rPr>
            </w:pPr>
            <w:r w:rsidRPr="0050667D">
              <w:rPr>
                <w:i/>
                <w:iCs/>
                <w:sz w:val="16"/>
                <w:szCs w:val="16"/>
              </w:rPr>
              <w:t>50000</w:t>
            </w:r>
          </w:p>
        </w:tc>
        <w:tc>
          <w:tcPr>
            <w:tcW w:w="1043" w:type="dxa"/>
            <w:tcBorders>
              <w:top w:val="nil"/>
              <w:left w:val="nil"/>
              <w:bottom w:val="single" w:sz="4" w:space="0" w:color="auto"/>
              <w:right w:val="nil"/>
            </w:tcBorders>
            <w:shd w:val="clear" w:color="auto" w:fill="auto"/>
            <w:noWrap/>
            <w:vAlign w:val="center"/>
            <w:hideMark/>
          </w:tcPr>
          <w:p w14:paraId="7A4020D3" w14:textId="77777777" w:rsidR="0050667D" w:rsidRPr="007B6127" w:rsidRDefault="0050667D" w:rsidP="0050667D">
            <w:pPr>
              <w:jc w:val="center"/>
              <w:rPr>
                <w:i/>
                <w:iCs/>
                <w:sz w:val="16"/>
                <w:szCs w:val="16"/>
              </w:rPr>
            </w:pPr>
            <w:r w:rsidRPr="007B6127">
              <w:rPr>
                <w:i/>
                <w:iCs/>
                <w:sz w:val="16"/>
                <w:szCs w:val="16"/>
              </w:rPr>
              <w:t>50000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93837F7" w14:textId="77777777" w:rsidR="0050667D" w:rsidRPr="0050667D" w:rsidRDefault="0050667D" w:rsidP="0050667D">
            <w:pPr>
              <w:jc w:val="center"/>
              <w:rPr>
                <w:sz w:val="16"/>
                <w:szCs w:val="16"/>
              </w:rPr>
            </w:pPr>
            <w:r w:rsidRPr="0050667D">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4CC7B534" w14:textId="77777777" w:rsidR="0050667D" w:rsidRPr="0050667D" w:rsidRDefault="0050667D" w:rsidP="0050667D">
            <w:pPr>
              <w:jc w:val="center"/>
              <w:rPr>
                <w:sz w:val="16"/>
                <w:szCs w:val="16"/>
              </w:rPr>
            </w:pPr>
            <w:r w:rsidRPr="0050667D">
              <w:rPr>
                <w:sz w:val="16"/>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47F67C1" w14:textId="77777777" w:rsidR="0050667D" w:rsidRPr="0050667D" w:rsidRDefault="0050667D" w:rsidP="0050667D">
            <w:pPr>
              <w:jc w:val="right"/>
              <w:rPr>
                <w:i/>
                <w:iCs/>
                <w:sz w:val="16"/>
                <w:szCs w:val="16"/>
              </w:rPr>
            </w:pPr>
            <w:r w:rsidRPr="0050667D">
              <w:rPr>
                <w:i/>
                <w:i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46BC251D" w14:textId="77777777" w:rsidR="0050667D" w:rsidRPr="007B6127" w:rsidRDefault="0050667D" w:rsidP="0050667D">
            <w:pPr>
              <w:jc w:val="center"/>
              <w:rPr>
                <w:i/>
                <w:iCs/>
                <w:color w:val="000000"/>
                <w:sz w:val="16"/>
                <w:szCs w:val="16"/>
              </w:rPr>
            </w:pPr>
            <w:r w:rsidRPr="007B6127">
              <w:rPr>
                <w:i/>
                <w:iCs/>
                <w:color w:val="000000"/>
                <w:sz w:val="16"/>
                <w:szCs w:val="16"/>
              </w:rPr>
              <w:t> </w:t>
            </w:r>
          </w:p>
        </w:tc>
        <w:tc>
          <w:tcPr>
            <w:tcW w:w="510" w:type="dxa"/>
            <w:tcBorders>
              <w:top w:val="nil"/>
              <w:left w:val="nil"/>
              <w:bottom w:val="single" w:sz="4" w:space="0" w:color="auto"/>
              <w:right w:val="single" w:sz="4" w:space="0" w:color="auto"/>
            </w:tcBorders>
            <w:shd w:val="clear" w:color="auto" w:fill="auto"/>
            <w:noWrap/>
            <w:vAlign w:val="center"/>
            <w:hideMark/>
          </w:tcPr>
          <w:p w14:paraId="3AE8A6BF" w14:textId="77777777" w:rsidR="0050667D" w:rsidRPr="007B6127" w:rsidRDefault="0050667D" w:rsidP="0050667D">
            <w:pPr>
              <w:jc w:val="center"/>
              <w:rPr>
                <w:i/>
                <w:iCs/>
                <w:color w:val="000000"/>
                <w:sz w:val="16"/>
                <w:szCs w:val="16"/>
              </w:rPr>
            </w:pPr>
            <w:r w:rsidRPr="007B6127">
              <w:rPr>
                <w:i/>
                <w:iCs/>
                <w:color w:val="000000"/>
                <w:sz w:val="16"/>
                <w:szCs w:val="16"/>
              </w:rPr>
              <w:t> </w:t>
            </w:r>
          </w:p>
        </w:tc>
        <w:tc>
          <w:tcPr>
            <w:tcW w:w="1414" w:type="dxa"/>
            <w:tcBorders>
              <w:top w:val="nil"/>
              <w:left w:val="nil"/>
              <w:bottom w:val="single" w:sz="4" w:space="0" w:color="auto"/>
              <w:right w:val="single" w:sz="4" w:space="0" w:color="auto"/>
            </w:tcBorders>
            <w:shd w:val="clear" w:color="auto" w:fill="auto"/>
            <w:noWrap/>
            <w:vAlign w:val="center"/>
            <w:hideMark/>
          </w:tcPr>
          <w:p w14:paraId="0A51C5BB" w14:textId="77777777" w:rsidR="0050667D" w:rsidRPr="007B6127" w:rsidRDefault="0050667D" w:rsidP="0050667D">
            <w:pPr>
              <w:jc w:val="center"/>
              <w:rPr>
                <w:i/>
                <w:iCs/>
                <w:color w:val="000000"/>
                <w:sz w:val="16"/>
                <w:szCs w:val="16"/>
              </w:rPr>
            </w:pPr>
            <w:r w:rsidRPr="007B6127">
              <w:rPr>
                <w:i/>
                <w:iCs/>
                <w:color w:val="000000"/>
                <w:sz w:val="16"/>
                <w:szCs w:val="16"/>
              </w:rPr>
              <w:t> </w:t>
            </w:r>
          </w:p>
        </w:tc>
      </w:tr>
      <w:tr w:rsidR="0050667D" w:rsidRPr="0050667D" w14:paraId="4157564C" w14:textId="77777777" w:rsidTr="0050667D">
        <w:trPr>
          <w:trHeight w:val="510"/>
        </w:trPr>
        <w:tc>
          <w:tcPr>
            <w:tcW w:w="1395" w:type="dxa"/>
            <w:tcBorders>
              <w:top w:val="nil"/>
              <w:left w:val="single" w:sz="4" w:space="0" w:color="auto"/>
              <w:bottom w:val="single" w:sz="4" w:space="0" w:color="auto"/>
              <w:right w:val="single" w:sz="4" w:space="0" w:color="auto"/>
            </w:tcBorders>
            <w:shd w:val="clear" w:color="auto" w:fill="auto"/>
            <w:vAlign w:val="center"/>
            <w:hideMark/>
          </w:tcPr>
          <w:p w14:paraId="78E58599" w14:textId="77777777" w:rsidR="0050667D" w:rsidRPr="0050667D" w:rsidRDefault="0050667D" w:rsidP="0050667D">
            <w:pPr>
              <w:jc w:val="right"/>
              <w:rPr>
                <w:i/>
                <w:iCs/>
                <w:sz w:val="16"/>
                <w:szCs w:val="16"/>
              </w:rPr>
            </w:pPr>
            <w:r w:rsidRPr="0050667D">
              <w:rPr>
                <w:i/>
                <w:iCs/>
                <w:sz w:val="16"/>
                <w:szCs w:val="16"/>
              </w:rPr>
              <w:t> </w:t>
            </w:r>
          </w:p>
        </w:tc>
        <w:tc>
          <w:tcPr>
            <w:tcW w:w="951" w:type="dxa"/>
            <w:tcBorders>
              <w:top w:val="nil"/>
              <w:left w:val="nil"/>
              <w:bottom w:val="single" w:sz="4" w:space="0" w:color="auto"/>
              <w:right w:val="single" w:sz="4" w:space="0" w:color="auto"/>
            </w:tcBorders>
            <w:shd w:val="clear" w:color="auto" w:fill="auto"/>
            <w:vAlign w:val="center"/>
            <w:hideMark/>
          </w:tcPr>
          <w:p w14:paraId="18432BC1" w14:textId="77777777" w:rsidR="0050667D" w:rsidRPr="0050667D" w:rsidRDefault="0050667D" w:rsidP="0050667D">
            <w:pPr>
              <w:jc w:val="right"/>
              <w:rPr>
                <w:i/>
                <w:iCs/>
                <w:sz w:val="16"/>
                <w:szCs w:val="16"/>
              </w:rPr>
            </w:pPr>
            <w:r w:rsidRPr="0050667D">
              <w:rPr>
                <w:i/>
                <w:iCs/>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63F2579D" w14:textId="77777777" w:rsidR="0050667D" w:rsidRPr="0050667D" w:rsidRDefault="0050667D" w:rsidP="0050667D">
            <w:pPr>
              <w:jc w:val="right"/>
              <w:rPr>
                <w:i/>
                <w:iCs/>
                <w:sz w:val="16"/>
                <w:szCs w:val="16"/>
              </w:rPr>
            </w:pPr>
            <w:r w:rsidRPr="0050667D">
              <w:rPr>
                <w:i/>
                <w:iCs/>
                <w:sz w:val="16"/>
                <w:szCs w:val="16"/>
              </w:rPr>
              <w:t> </w:t>
            </w:r>
          </w:p>
        </w:tc>
        <w:tc>
          <w:tcPr>
            <w:tcW w:w="1043" w:type="dxa"/>
            <w:tcBorders>
              <w:top w:val="nil"/>
              <w:left w:val="nil"/>
              <w:bottom w:val="single" w:sz="4" w:space="0" w:color="auto"/>
              <w:right w:val="nil"/>
            </w:tcBorders>
            <w:shd w:val="clear" w:color="auto" w:fill="auto"/>
            <w:noWrap/>
            <w:vAlign w:val="center"/>
            <w:hideMark/>
          </w:tcPr>
          <w:p w14:paraId="63180D55" w14:textId="77777777" w:rsidR="0050667D" w:rsidRPr="0050667D" w:rsidRDefault="0050667D" w:rsidP="0050667D">
            <w:pPr>
              <w:jc w:val="center"/>
              <w:rPr>
                <w:sz w:val="16"/>
                <w:szCs w:val="16"/>
              </w:rPr>
            </w:pPr>
            <w:r w:rsidRPr="0050667D">
              <w:rPr>
                <w:sz w:val="16"/>
                <w:szCs w:val="16"/>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CC453EA" w14:textId="77777777" w:rsidR="0050667D" w:rsidRPr="0050667D" w:rsidRDefault="0050667D" w:rsidP="0050667D">
            <w:pPr>
              <w:jc w:val="center"/>
              <w:rPr>
                <w:sz w:val="16"/>
                <w:szCs w:val="16"/>
              </w:rPr>
            </w:pPr>
            <w:r w:rsidRPr="0050667D">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2D41047" w14:textId="77777777" w:rsidR="0050667D" w:rsidRPr="0050667D" w:rsidRDefault="0050667D" w:rsidP="0050667D">
            <w:pPr>
              <w:jc w:val="center"/>
              <w:rPr>
                <w:sz w:val="16"/>
                <w:szCs w:val="16"/>
              </w:rPr>
            </w:pPr>
            <w:r w:rsidRPr="0050667D">
              <w:rPr>
                <w:sz w:val="16"/>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C812639" w14:textId="77777777" w:rsidR="0050667D" w:rsidRPr="0050667D" w:rsidRDefault="0050667D" w:rsidP="0050667D">
            <w:pPr>
              <w:jc w:val="right"/>
              <w:rPr>
                <w:i/>
                <w:iCs/>
                <w:sz w:val="16"/>
                <w:szCs w:val="16"/>
              </w:rPr>
            </w:pPr>
            <w:r w:rsidRPr="0050667D">
              <w:rPr>
                <w:i/>
                <w:iCs/>
                <w:sz w:val="16"/>
                <w:szCs w:val="16"/>
              </w:rPr>
              <w:t>Vides materiālu iepirkumi</w:t>
            </w:r>
          </w:p>
        </w:tc>
        <w:tc>
          <w:tcPr>
            <w:tcW w:w="851" w:type="dxa"/>
            <w:tcBorders>
              <w:top w:val="nil"/>
              <w:left w:val="nil"/>
              <w:bottom w:val="single" w:sz="4" w:space="0" w:color="auto"/>
              <w:right w:val="single" w:sz="4" w:space="0" w:color="auto"/>
            </w:tcBorders>
            <w:shd w:val="clear" w:color="auto" w:fill="auto"/>
            <w:noWrap/>
            <w:vAlign w:val="center"/>
            <w:hideMark/>
          </w:tcPr>
          <w:p w14:paraId="21A4158E" w14:textId="77777777" w:rsidR="0050667D" w:rsidRPr="007B6127" w:rsidRDefault="0050667D" w:rsidP="0050667D">
            <w:pPr>
              <w:jc w:val="center"/>
              <w:rPr>
                <w:i/>
                <w:iCs/>
                <w:color w:val="000000"/>
                <w:sz w:val="16"/>
                <w:szCs w:val="16"/>
              </w:rPr>
            </w:pPr>
            <w:r w:rsidRPr="007B6127">
              <w:rPr>
                <w:i/>
                <w:iCs/>
                <w:color w:val="000000"/>
                <w:sz w:val="16"/>
                <w:szCs w:val="16"/>
              </w:rPr>
              <w:t>25 000</w:t>
            </w:r>
          </w:p>
        </w:tc>
        <w:tc>
          <w:tcPr>
            <w:tcW w:w="510" w:type="dxa"/>
            <w:tcBorders>
              <w:top w:val="nil"/>
              <w:left w:val="nil"/>
              <w:bottom w:val="single" w:sz="4" w:space="0" w:color="auto"/>
              <w:right w:val="single" w:sz="4" w:space="0" w:color="auto"/>
            </w:tcBorders>
            <w:shd w:val="clear" w:color="auto" w:fill="auto"/>
            <w:noWrap/>
            <w:vAlign w:val="center"/>
            <w:hideMark/>
          </w:tcPr>
          <w:p w14:paraId="2EDB9F96" w14:textId="77777777" w:rsidR="0050667D" w:rsidRPr="007B6127" w:rsidRDefault="0050667D" w:rsidP="0050667D">
            <w:pPr>
              <w:jc w:val="center"/>
              <w:rPr>
                <w:i/>
                <w:iCs/>
                <w:color w:val="000000"/>
                <w:sz w:val="16"/>
                <w:szCs w:val="16"/>
              </w:rPr>
            </w:pPr>
            <w:r w:rsidRPr="007B6127">
              <w:rPr>
                <w:i/>
                <w:iCs/>
                <w:color w:val="000000"/>
                <w:sz w:val="16"/>
                <w:szCs w:val="16"/>
              </w:rPr>
              <w:t>2</w:t>
            </w:r>
          </w:p>
        </w:tc>
        <w:tc>
          <w:tcPr>
            <w:tcW w:w="1414" w:type="dxa"/>
            <w:tcBorders>
              <w:top w:val="nil"/>
              <w:left w:val="nil"/>
              <w:bottom w:val="single" w:sz="4" w:space="0" w:color="auto"/>
              <w:right w:val="single" w:sz="4" w:space="0" w:color="auto"/>
            </w:tcBorders>
            <w:shd w:val="clear" w:color="auto" w:fill="auto"/>
            <w:noWrap/>
            <w:vAlign w:val="center"/>
            <w:hideMark/>
          </w:tcPr>
          <w:p w14:paraId="3A85FD68" w14:textId="77777777" w:rsidR="0050667D" w:rsidRPr="007B6127" w:rsidRDefault="0050667D" w:rsidP="0050667D">
            <w:pPr>
              <w:jc w:val="center"/>
              <w:rPr>
                <w:i/>
                <w:iCs/>
                <w:color w:val="000000"/>
                <w:sz w:val="16"/>
                <w:szCs w:val="16"/>
              </w:rPr>
            </w:pPr>
            <w:r w:rsidRPr="007B6127">
              <w:rPr>
                <w:i/>
                <w:iCs/>
                <w:color w:val="000000"/>
                <w:sz w:val="16"/>
                <w:szCs w:val="16"/>
              </w:rPr>
              <w:t>50000</w:t>
            </w:r>
          </w:p>
        </w:tc>
      </w:tr>
      <w:tr w:rsidR="0050667D" w:rsidRPr="0050667D" w14:paraId="77025392" w14:textId="77777777" w:rsidTr="0050667D">
        <w:trPr>
          <w:trHeight w:val="510"/>
        </w:trPr>
        <w:tc>
          <w:tcPr>
            <w:tcW w:w="1395" w:type="dxa"/>
            <w:tcBorders>
              <w:top w:val="nil"/>
              <w:left w:val="single" w:sz="4" w:space="0" w:color="auto"/>
              <w:bottom w:val="single" w:sz="4" w:space="0" w:color="auto"/>
              <w:right w:val="single" w:sz="4" w:space="0" w:color="auto"/>
            </w:tcBorders>
            <w:shd w:val="clear" w:color="auto" w:fill="auto"/>
            <w:vAlign w:val="center"/>
            <w:hideMark/>
          </w:tcPr>
          <w:p w14:paraId="4E968171" w14:textId="77777777" w:rsidR="0050667D" w:rsidRPr="0050667D" w:rsidRDefault="0050667D" w:rsidP="0050667D">
            <w:pPr>
              <w:rPr>
                <w:sz w:val="16"/>
                <w:szCs w:val="16"/>
              </w:rPr>
            </w:pPr>
            <w:r w:rsidRPr="0050667D">
              <w:rPr>
                <w:sz w:val="16"/>
                <w:szCs w:val="16"/>
              </w:rPr>
              <w:t>Mediju attiecības</w:t>
            </w:r>
          </w:p>
        </w:tc>
        <w:tc>
          <w:tcPr>
            <w:tcW w:w="951" w:type="dxa"/>
            <w:tcBorders>
              <w:top w:val="nil"/>
              <w:left w:val="nil"/>
              <w:bottom w:val="single" w:sz="4" w:space="0" w:color="auto"/>
              <w:right w:val="single" w:sz="4" w:space="0" w:color="auto"/>
            </w:tcBorders>
            <w:shd w:val="clear" w:color="auto" w:fill="auto"/>
            <w:vAlign w:val="center"/>
            <w:hideMark/>
          </w:tcPr>
          <w:p w14:paraId="7EF0B219" w14:textId="77777777" w:rsidR="0050667D" w:rsidRPr="0050667D" w:rsidRDefault="0050667D" w:rsidP="0050667D">
            <w:pPr>
              <w:jc w:val="center"/>
              <w:rPr>
                <w:sz w:val="16"/>
                <w:szCs w:val="16"/>
              </w:rPr>
            </w:pPr>
            <w:r w:rsidRPr="0050667D">
              <w:rPr>
                <w:sz w:val="16"/>
                <w:szCs w:val="16"/>
              </w:rPr>
              <w:t>500</w:t>
            </w:r>
          </w:p>
        </w:tc>
        <w:tc>
          <w:tcPr>
            <w:tcW w:w="900" w:type="dxa"/>
            <w:tcBorders>
              <w:top w:val="nil"/>
              <w:left w:val="nil"/>
              <w:bottom w:val="single" w:sz="4" w:space="0" w:color="auto"/>
              <w:right w:val="single" w:sz="4" w:space="0" w:color="auto"/>
            </w:tcBorders>
            <w:shd w:val="clear" w:color="auto" w:fill="auto"/>
            <w:noWrap/>
            <w:vAlign w:val="center"/>
            <w:hideMark/>
          </w:tcPr>
          <w:p w14:paraId="72ED786B" w14:textId="77777777" w:rsidR="0050667D" w:rsidRPr="0050667D" w:rsidRDefault="0050667D" w:rsidP="0050667D">
            <w:pPr>
              <w:jc w:val="center"/>
              <w:rPr>
                <w:sz w:val="16"/>
                <w:szCs w:val="16"/>
              </w:rPr>
            </w:pPr>
            <w:r w:rsidRPr="0050667D">
              <w:rPr>
                <w:sz w:val="16"/>
                <w:szCs w:val="16"/>
              </w:rPr>
              <w:t>58</w:t>
            </w:r>
          </w:p>
        </w:tc>
        <w:tc>
          <w:tcPr>
            <w:tcW w:w="1043" w:type="dxa"/>
            <w:tcBorders>
              <w:top w:val="nil"/>
              <w:left w:val="nil"/>
              <w:bottom w:val="single" w:sz="4" w:space="0" w:color="auto"/>
              <w:right w:val="nil"/>
            </w:tcBorders>
            <w:shd w:val="clear" w:color="auto" w:fill="auto"/>
            <w:noWrap/>
            <w:vAlign w:val="center"/>
            <w:hideMark/>
          </w:tcPr>
          <w:p w14:paraId="1B318D25" w14:textId="77777777" w:rsidR="0050667D" w:rsidRPr="0050667D" w:rsidRDefault="0050667D" w:rsidP="0050667D">
            <w:pPr>
              <w:jc w:val="center"/>
              <w:rPr>
                <w:sz w:val="16"/>
                <w:szCs w:val="16"/>
              </w:rPr>
            </w:pPr>
            <w:r w:rsidRPr="0050667D">
              <w:rPr>
                <w:sz w:val="16"/>
                <w:szCs w:val="16"/>
              </w:rPr>
              <w:t>29000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7008A0C" w14:textId="77777777" w:rsidR="0050667D" w:rsidRPr="0050667D" w:rsidRDefault="0050667D" w:rsidP="0050667D">
            <w:pPr>
              <w:jc w:val="center"/>
              <w:rPr>
                <w:sz w:val="16"/>
                <w:szCs w:val="16"/>
              </w:rPr>
            </w:pPr>
            <w:r w:rsidRPr="0050667D">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4ABCE4BF" w14:textId="77777777" w:rsidR="0050667D" w:rsidRPr="0050667D" w:rsidRDefault="0050667D" w:rsidP="0050667D">
            <w:pPr>
              <w:jc w:val="center"/>
              <w:rPr>
                <w:sz w:val="16"/>
                <w:szCs w:val="16"/>
              </w:rPr>
            </w:pPr>
            <w:r w:rsidRPr="0050667D">
              <w:rPr>
                <w:sz w:val="16"/>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BA04CED" w14:textId="77777777" w:rsidR="0050667D" w:rsidRPr="0050667D" w:rsidRDefault="0050667D" w:rsidP="0050667D">
            <w:pPr>
              <w:rPr>
                <w:sz w:val="16"/>
                <w:szCs w:val="16"/>
              </w:rPr>
            </w:pPr>
            <w:r w:rsidRPr="0050667D">
              <w:rPr>
                <w:sz w:val="16"/>
                <w:szCs w:val="16"/>
              </w:rPr>
              <w:t>Mediju attiecības (iepirkumi)</w:t>
            </w:r>
          </w:p>
        </w:tc>
        <w:tc>
          <w:tcPr>
            <w:tcW w:w="851" w:type="dxa"/>
            <w:tcBorders>
              <w:top w:val="nil"/>
              <w:left w:val="nil"/>
              <w:bottom w:val="single" w:sz="4" w:space="0" w:color="auto"/>
              <w:right w:val="single" w:sz="4" w:space="0" w:color="auto"/>
            </w:tcBorders>
            <w:shd w:val="clear" w:color="auto" w:fill="auto"/>
            <w:vAlign w:val="center"/>
            <w:hideMark/>
          </w:tcPr>
          <w:p w14:paraId="5FB3FC42" w14:textId="77777777" w:rsidR="0050667D" w:rsidRPr="0050667D" w:rsidRDefault="0050667D" w:rsidP="0050667D">
            <w:pPr>
              <w:jc w:val="center"/>
              <w:rPr>
                <w:sz w:val="16"/>
                <w:szCs w:val="16"/>
              </w:rPr>
            </w:pPr>
            <w:r w:rsidRPr="0050667D">
              <w:rPr>
                <w:sz w:val="16"/>
                <w:szCs w:val="16"/>
              </w:rPr>
              <w:t>29000</w:t>
            </w:r>
          </w:p>
        </w:tc>
        <w:tc>
          <w:tcPr>
            <w:tcW w:w="510" w:type="dxa"/>
            <w:tcBorders>
              <w:top w:val="nil"/>
              <w:left w:val="nil"/>
              <w:bottom w:val="single" w:sz="4" w:space="0" w:color="auto"/>
              <w:right w:val="single" w:sz="4" w:space="0" w:color="auto"/>
            </w:tcBorders>
            <w:shd w:val="clear" w:color="auto" w:fill="auto"/>
            <w:noWrap/>
            <w:vAlign w:val="center"/>
            <w:hideMark/>
          </w:tcPr>
          <w:p w14:paraId="16E159DA" w14:textId="77777777" w:rsidR="0050667D" w:rsidRPr="0050667D" w:rsidRDefault="0050667D" w:rsidP="0050667D">
            <w:pPr>
              <w:jc w:val="center"/>
              <w:rPr>
                <w:sz w:val="16"/>
                <w:szCs w:val="16"/>
              </w:rPr>
            </w:pPr>
            <w:r w:rsidRPr="0050667D">
              <w:rPr>
                <w:sz w:val="16"/>
                <w:szCs w:val="16"/>
              </w:rPr>
              <w:t>2</w:t>
            </w:r>
          </w:p>
        </w:tc>
        <w:tc>
          <w:tcPr>
            <w:tcW w:w="1414" w:type="dxa"/>
            <w:tcBorders>
              <w:top w:val="nil"/>
              <w:left w:val="nil"/>
              <w:bottom w:val="single" w:sz="4" w:space="0" w:color="auto"/>
              <w:right w:val="single" w:sz="4" w:space="0" w:color="auto"/>
            </w:tcBorders>
            <w:shd w:val="clear" w:color="auto" w:fill="auto"/>
            <w:noWrap/>
            <w:vAlign w:val="center"/>
            <w:hideMark/>
          </w:tcPr>
          <w:p w14:paraId="5E40CCEC" w14:textId="77777777" w:rsidR="0050667D" w:rsidRPr="0050667D" w:rsidRDefault="0050667D" w:rsidP="0050667D">
            <w:pPr>
              <w:jc w:val="center"/>
              <w:rPr>
                <w:color w:val="000000"/>
                <w:sz w:val="16"/>
                <w:szCs w:val="16"/>
              </w:rPr>
            </w:pPr>
            <w:r w:rsidRPr="0050667D">
              <w:rPr>
                <w:color w:val="000000"/>
                <w:sz w:val="16"/>
                <w:szCs w:val="16"/>
              </w:rPr>
              <w:t>58000</w:t>
            </w:r>
          </w:p>
        </w:tc>
      </w:tr>
      <w:tr w:rsidR="0050667D" w:rsidRPr="0050667D" w14:paraId="2FB9398D" w14:textId="77777777" w:rsidTr="0050667D">
        <w:trPr>
          <w:trHeight w:val="277"/>
        </w:trPr>
        <w:tc>
          <w:tcPr>
            <w:tcW w:w="1395" w:type="dxa"/>
            <w:tcBorders>
              <w:top w:val="nil"/>
              <w:left w:val="single" w:sz="4" w:space="0" w:color="auto"/>
              <w:bottom w:val="single" w:sz="4" w:space="0" w:color="auto"/>
              <w:right w:val="single" w:sz="4" w:space="0" w:color="auto"/>
            </w:tcBorders>
            <w:shd w:val="clear" w:color="auto" w:fill="auto"/>
            <w:vAlign w:val="center"/>
            <w:hideMark/>
          </w:tcPr>
          <w:p w14:paraId="2F4D0013" w14:textId="77777777" w:rsidR="0050667D" w:rsidRPr="0050667D" w:rsidRDefault="0050667D" w:rsidP="0050667D">
            <w:pPr>
              <w:rPr>
                <w:sz w:val="16"/>
                <w:szCs w:val="16"/>
              </w:rPr>
            </w:pPr>
            <w:r w:rsidRPr="0050667D">
              <w:rPr>
                <w:sz w:val="16"/>
                <w:szCs w:val="16"/>
              </w:rPr>
              <w:t>Sociālo mediju komunikācija</w:t>
            </w:r>
          </w:p>
        </w:tc>
        <w:tc>
          <w:tcPr>
            <w:tcW w:w="951" w:type="dxa"/>
            <w:tcBorders>
              <w:top w:val="nil"/>
              <w:left w:val="nil"/>
              <w:bottom w:val="single" w:sz="4" w:space="0" w:color="auto"/>
              <w:right w:val="single" w:sz="4" w:space="0" w:color="auto"/>
            </w:tcBorders>
            <w:shd w:val="clear" w:color="auto" w:fill="auto"/>
            <w:vAlign w:val="center"/>
            <w:hideMark/>
          </w:tcPr>
          <w:p w14:paraId="3808B271" w14:textId="77777777" w:rsidR="0050667D" w:rsidRPr="0050667D" w:rsidRDefault="0050667D" w:rsidP="0050667D">
            <w:pPr>
              <w:jc w:val="center"/>
              <w:rPr>
                <w:sz w:val="16"/>
                <w:szCs w:val="16"/>
              </w:rPr>
            </w:pPr>
            <w:r w:rsidRPr="0050667D">
              <w:rPr>
                <w:sz w:val="16"/>
                <w:szCs w:val="16"/>
              </w:rPr>
              <w:t>500</w:t>
            </w:r>
          </w:p>
        </w:tc>
        <w:tc>
          <w:tcPr>
            <w:tcW w:w="900" w:type="dxa"/>
            <w:tcBorders>
              <w:top w:val="nil"/>
              <w:left w:val="nil"/>
              <w:bottom w:val="single" w:sz="4" w:space="0" w:color="auto"/>
              <w:right w:val="single" w:sz="4" w:space="0" w:color="auto"/>
            </w:tcBorders>
            <w:shd w:val="clear" w:color="auto" w:fill="auto"/>
            <w:noWrap/>
            <w:vAlign w:val="center"/>
            <w:hideMark/>
          </w:tcPr>
          <w:p w14:paraId="40B27536" w14:textId="77777777" w:rsidR="0050667D" w:rsidRPr="0050667D" w:rsidRDefault="0050667D" w:rsidP="0050667D">
            <w:pPr>
              <w:jc w:val="center"/>
              <w:rPr>
                <w:sz w:val="16"/>
                <w:szCs w:val="16"/>
              </w:rPr>
            </w:pPr>
            <w:r w:rsidRPr="0050667D">
              <w:rPr>
                <w:sz w:val="16"/>
                <w:szCs w:val="16"/>
              </w:rPr>
              <w:t>68</w:t>
            </w:r>
          </w:p>
        </w:tc>
        <w:tc>
          <w:tcPr>
            <w:tcW w:w="1043" w:type="dxa"/>
            <w:tcBorders>
              <w:top w:val="nil"/>
              <w:left w:val="nil"/>
              <w:bottom w:val="single" w:sz="4" w:space="0" w:color="auto"/>
              <w:right w:val="nil"/>
            </w:tcBorders>
            <w:shd w:val="clear" w:color="auto" w:fill="auto"/>
            <w:noWrap/>
            <w:vAlign w:val="center"/>
            <w:hideMark/>
          </w:tcPr>
          <w:p w14:paraId="1947827E" w14:textId="77777777" w:rsidR="0050667D" w:rsidRPr="0050667D" w:rsidRDefault="0050667D" w:rsidP="0050667D">
            <w:pPr>
              <w:jc w:val="center"/>
              <w:rPr>
                <w:sz w:val="16"/>
                <w:szCs w:val="16"/>
              </w:rPr>
            </w:pPr>
            <w:r w:rsidRPr="0050667D">
              <w:rPr>
                <w:sz w:val="16"/>
                <w:szCs w:val="16"/>
              </w:rPr>
              <w:t>34000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765E87F" w14:textId="77777777" w:rsidR="0050667D" w:rsidRPr="0050667D" w:rsidRDefault="0050667D" w:rsidP="0050667D">
            <w:pPr>
              <w:jc w:val="center"/>
              <w:rPr>
                <w:sz w:val="16"/>
                <w:szCs w:val="16"/>
              </w:rPr>
            </w:pPr>
            <w:r w:rsidRPr="0050667D">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4B955057" w14:textId="77777777" w:rsidR="0050667D" w:rsidRPr="0050667D" w:rsidRDefault="0050667D" w:rsidP="0050667D">
            <w:pPr>
              <w:jc w:val="center"/>
              <w:rPr>
                <w:sz w:val="16"/>
                <w:szCs w:val="16"/>
              </w:rPr>
            </w:pPr>
            <w:r w:rsidRPr="0050667D">
              <w:rPr>
                <w:sz w:val="16"/>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A37EB47" w14:textId="77777777" w:rsidR="0050667D" w:rsidRPr="0050667D" w:rsidRDefault="0050667D" w:rsidP="0050667D">
            <w:pPr>
              <w:rPr>
                <w:sz w:val="16"/>
                <w:szCs w:val="16"/>
              </w:rPr>
            </w:pPr>
            <w:r w:rsidRPr="0050667D">
              <w:rPr>
                <w:sz w:val="16"/>
                <w:szCs w:val="16"/>
              </w:rPr>
              <w:t>Sociālo mediju komunikācijas iepirkumi</w:t>
            </w:r>
          </w:p>
        </w:tc>
        <w:tc>
          <w:tcPr>
            <w:tcW w:w="851" w:type="dxa"/>
            <w:tcBorders>
              <w:top w:val="nil"/>
              <w:left w:val="nil"/>
              <w:bottom w:val="single" w:sz="4" w:space="0" w:color="auto"/>
              <w:right w:val="single" w:sz="4" w:space="0" w:color="auto"/>
            </w:tcBorders>
            <w:shd w:val="clear" w:color="auto" w:fill="auto"/>
            <w:vAlign w:val="center"/>
            <w:hideMark/>
          </w:tcPr>
          <w:p w14:paraId="0E49DC30" w14:textId="77777777" w:rsidR="0050667D" w:rsidRPr="0050667D" w:rsidRDefault="0050667D" w:rsidP="0050667D">
            <w:pPr>
              <w:jc w:val="center"/>
              <w:rPr>
                <w:sz w:val="16"/>
                <w:szCs w:val="16"/>
              </w:rPr>
            </w:pPr>
            <w:r w:rsidRPr="0050667D">
              <w:rPr>
                <w:sz w:val="16"/>
                <w:szCs w:val="16"/>
              </w:rPr>
              <w:t>25500</w:t>
            </w:r>
          </w:p>
        </w:tc>
        <w:tc>
          <w:tcPr>
            <w:tcW w:w="510" w:type="dxa"/>
            <w:tcBorders>
              <w:top w:val="nil"/>
              <w:left w:val="nil"/>
              <w:bottom w:val="single" w:sz="4" w:space="0" w:color="auto"/>
              <w:right w:val="single" w:sz="4" w:space="0" w:color="auto"/>
            </w:tcBorders>
            <w:shd w:val="clear" w:color="auto" w:fill="auto"/>
            <w:noWrap/>
            <w:vAlign w:val="center"/>
            <w:hideMark/>
          </w:tcPr>
          <w:p w14:paraId="4290C54D" w14:textId="77777777" w:rsidR="0050667D" w:rsidRPr="0050667D" w:rsidRDefault="0050667D" w:rsidP="0050667D">
            <w:pPr>
              <w:jc w:val="center"/>
              <w:rPr>
                <w:sz w:val="16"/>
                <w:szCs w:val="16"/>
              </w:rPr>
            </w:pPr>
            <w:r w:rsidRPr="0050667D">
              <w:rPr>
                <w:sz w:val="16"/>
                <w:szCs w:val="16"/>
              </w:rPr>
              <w:t>2</w:t>
            </w:r>
          </w:p>
        </w:tc>
        <w:tc>
          <w:tcPr>
            <w:tcW w:w="1414" w:type="dxa"/>
            <w:tcBorders>
              <w:top w:val="nil"/>
              <w:left w:val="nil"/>
              <w:bottom w:val="single" w:sz="4" w:space="0" w:color="auto"/>
              <w:right w:val="single" w:sz="4" w:space="0" w:color="auto"/>
            </w:tcBorders>
            <w:shd w:val="clear" w:color="auto" w:fill="auto"/>
            <w:noWrap/>
            <w:vAlign w:val="center"/>
            <w:hideMark/>
          </w:tcPr>
          <w:p w14:paraId="46EDE6BA" w14:textId="77777777" w:rsidR="0050667D" w:rsidRPr="0050667D" w:rsidRDefault="0050667D" w:rsidP="0050667D">
            <w:pPr>
              <w:jc w:val="center"/>
              <w:rPr>
                <w:color w:val="000000"/>
                <w:sz w:val="16"/>
                <w:szCs w:val="16"/>
              </w:rPr>
            </w:pPr>
            <w:r w:rsidRPr="0050667D">
              <w:rPr>
                <w:color w:val="000000"/>
                <w:sz w:val="16"/>
                <w:szCs w:val="16"/>
              </w:rPr>
              <w:t>51000</w:t>
            </w:r>
          </w:p>
        </w:tc>
      </w:tr>
      <w:tr w:rsidR="0050667D" w:rsidRPr="0050667D" w14:paraId="71FC5CD4" w14:textId="77777777" w:rsidTr="0050667D">
        <w:trPr>
          <w:trHeight w:val="300"/>
        </w:trPr>
        <w:tc>
          <w:tcPr>
            <w:tcW w:w="1395" w:type="dxa"/>
            <w:tcBorders>
              <w:top w:val="nil"/>
              <w:left w:val="single" w:sz="4" w:space="0" w:color="auto"/>
              <w:bottom w:val="single" w:sz="4" w:space="0" w:color="auto"/>
              <w:right w:val="single" w:sz="4" w:space="0" w:color="auto"/>
            </w:tcBorders>
            <w:shd w:val="clear" w:color="auto" w:fill="auto"/>
            <w:vAlign w:val="center"/>
            <w:hideMark/>
          </w:tcPr>
          <w:p w14:paraId="6FE190BD" w14:textId="77777777" w:rsidR="0050667D" w:rsidRPr="0050667D" w:rsidRDefault="0050667D" w:rsidP="0050667D">
            <w:pPr>
              <w:rPr>
                <w:sz w:val="16"/>
                <w:szCs w:val="16"/>
              </w:rPr>
            </w:pPr>
            <w:r w:rsidRPr="0050667D">
              <w:rPr>
                <w:sz w:val="16"/>
                <w:szCs w:val="16"/>
              </w:rPr>
              <w:t>Reklāmas kampaņa</w:t>
            </w:r>
          </w:p>
        </w:tc>
        <w:tc>
          <w:tcPr>
            <w:tcW w:w="951" w:type="dxa"/>
            <w:tcBorders>
              <w:top w:val="nil"/>
              <w:left w:val="nil"/>
              <w:bottom w:val="single" w:sz="4" w:space="0" w:color="auto"/>
              <w:right w:val="single" w:sz="4" w:space="0" w:color="auto"/>
            </w:tcBorders>
            <w:shd w:val="clear" w:color="auto" w:fill="auto"/>
            <w:vAlign w:val="center"/>
            <w:hideMark/>
          </w:tcPr>
          <w:p w14:paraId="3B7A9D8B" w14:textId="77777777" w:rsidR="0050667D" w:rsidRPr="0050667D" w:rsidRDefault="0050667D" w:rsidP="0050667D">
            <w:pPr>
              <w:jc w:val="center"/>
              <w:rPr>
                <w:sz w:val="16"/>
                <w:szCs w:val="16"/>
              </w:rPr>
            </w:pPr>
            <w:r w:rsidRPr="0050667D">
              <w:rPr>
                <w:sz w:val="16"/>
                <w:szCs w:val="16"/>
              </w:rPr>
              <w:t>68 000</w:t>
            </w:r>
          </w:p>
        </w:tc>
        <w:tc>
          <w:tcPr>
            <w:tcW w:w="900" w:type="dxa"/>
            <w:tcBorders>
              <w:top w:val="nil"/>
              <w:left w:val="nil"/>
              <w:bottom w:val="single" w:sz="4" w:space="0" w:color="auto"/>
              <w:right w:val="single" w:sz="4" w:space="0" w:color="auto"/>
            </w:tcBorders>
            <w:shd w:val="clear" w:color="auto" w:fill="auto"/>
            <w:noWrap/>
            <w:vAlign w:val="center"/>
            <w:hideMark/>
          </w:tcPr>
          <w:p w14:paraId="69FAB323" w14:textId="77777777" w:rsidR="0050667D" w:rsidRPr="0050667D" w:rsidRDefault="0050667D" w:rsidP="0050667D">
            <w:pPr>
              <w:jc w:val="center"/>
              <w:rPr>
                <w:color w:val="000000"/>
                <w:sz w:val="16"/>
                <w:szCs w:val="16"/>
              </w:rPr>
            </w:pPr>
            <w:r w:rsidRPr="0050667D">
              <w:rPr>
                <w:color w:val="000000"/>
                <w:sz w:val="16"/>
                <w:szCs w:val="16"/>
              </w:rPr>
              <w:t>1</w:t>
            </w:r>
          </w:p>
        </w:tc>
        <w:tc>
          <w:tcPr>
            <w:tcW w:w="1043" w:type="dxa"/>
            <w:tcBorders>
              <w:top w:val="nil"/>
              <w:left w:val="nil"/>
              <w:bottom w:val="single" w:sz="4" w:space="0" w:color="auto"/>
              <w:right w:val="nil"/>
            </w:tcBorders>
            <w:shd w:val="clear" w:color="auto" w:fill="auto"/>
            <w:noWrap/>
            <w:vAlign w:val="center"/>
            <w:hideMark/>
          </w:tcPr>
          <w:p w14:paraId="51B73728" w14:textId="77777777" w:rsidR="0050667D" w:rsidRPr="0050667D" w:rsidRDefault="0050667D" w:rsidP="0050667D">
            <w:pPr>
              <w:jc w:val="center"/>
              <w:rPr>
                <w:sz w:val="16"/>
                <w:szCs w:val="16"/>
              </w:rPr>
            </w:pPr>
            <w:r w:rsidRPr="0050667D">
              <w:rPr>
                <w:sz w:val="16"/>
                <w:szCs w:val="16"/>
              </w:rPr>
              <w:t>68000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CCBD384" w14:textId="77777777" w:rsidR="0050667D" w:rsidRPr="0050667D" w:rsidRDefault="0050667D" w:rsidP="0050667D">
            <w:pPr>
              <w:jc w:val="center"/>
              <w:rPr>
                <w:sz w:val="16"/>
                <w:szCs w:val="16"/>
              </w:rPr>
            </w:pPr>
            <w:r w:rsidRPr="0050667D">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327E74ED" w14:textId="77777777" w:rsidR="0050667D" w:rsidRPr="0050667D" w:rsidRDefault="0050667D" w:rsidP="0050667D">
            <w:pPr>
              <w:jc w:val="center"/>
              <w:rPr>
                <w:sz w:val="16"/>
                <w:szCs w:val="16"/>
              </w:rPr>
            </w:pPr>
            <w:r w:rsidRPr="0050667D">
              <w:rPr>
                <w:sz w:val="16"/>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858793F" w14:textId="77777777" w:rsidR="0050667D" w:rsidRPr="0050667D" w:rsidRDefault="0050667D" w:rsidP="0050667D">
            <w:pPr>
              <w:rPr>
                <w:color w:val="FF0000"/>
                <w:sz w:val="16"/>
                <w:szCs w:val="16"/>
              </w:rPr>
            </w:pPr>
            <w:r w:rsidRPr="0050667D">
              <w:rPr>
                <w:color w:val="FF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353034DD" w14:textId="77777777" w:rsidR="0050667D" w:rsidRPr="0050667D" w:rsidRDefault="0050667D" w:rsidP="0050667D">
            <w:pPr>
              <w:jc w:val="center"/>
              <w:rPr>
                <w:color w:val="FF0000"/>
                <w:sz w:val="16"/>
                <w:szCs w:val="16"/>
              </w:rPr>
            </w:pPr>
            <w:r w:rsidRPr="0050667D">
              <w:rPr>
                <w:color w:val="FF0000"/>
                <w:sz w:val="16"/>
                <w:szCs w:val="16"/>
              </w:rPr>
              <w:t> </w:t>
            </w:r>
          </w:p>
        </w:tc>
        <w:tc>
          <w:tcPr>
            <w:tcW w:w="510" w:type="dxa"/>
            <w:tcBorders>
              <w:top w:val="nil"/>
              <w:left w:val="nil"/>
              <w:bottom w:val="single" w:sz="4" w:space="0" w:color="auto"/>
              <w:right w:val="single" w:sz="4" w:space="0" w:color="auto"/>
            </w:tcBorders>
            <w:shd w:val="clear" w:color="auto" w:fill="auto"/>
            <w:noWrap/>
            <w:vAlign w:val="center"/>
            <w:hideMark/>
          </w:tcPr>
          <w:p w14:paraId="1568C6FF" w14:textId="77777777" w:rsidR="0050667D" w:rsidRPr="0050667D" w:rsidRDefault="0050667D" w:rsidP="0050667D">
            <w:pPr>
              <w:jc w:val="center"/>
              <w:rPr>
                <w:color w:val="000000"/>
                <w:sz w:val="16"/>
                <w:szCs w:val="16"/>
              </w:rPr>
            </w:pPr>
            <w:r w:rsidRPr="0050667D">
              <w:rPr>
                <w:color w:val="000000"/>
                <w:sz w:val="16"/>
                <w:szCs w:val="16"/>
              </w:rPr>
              <w:t> </w:t>
            </w:r>
          </w:p>
        </w:tc>
        <w:tc>
          <w:tcPr>
            <w:tcW w:w="1414" w:type="dxa"/>
            <w:tcBorders>
              <w:top w:val="nil"/>
              <w:left w:val="nil"/>
              <w:bottom w:val="single" w:sz="4" w:space="0" w:color="auto"/>
              <w:right w:val="single" w:sz="4" w:space="0" w:color="auto"/>
            </w:tcBorders>
            <w:shd w:val="clear" w:color="auto" w:fill="auto"/>
            <w:noWrap/>
            <w:vAlign w:val="center"/>
            <w:hideMark/>
          </w:tcPr>
          <w:p w14:paraId="6FA6EDC4" w14:textId="77777777" w:rsidR="0050667D" w:rsidRPr="0050667D" w:rsidRDefault="0050667D" w:rsidP="0050667D">
            <w:pPr>
              <w:jc w:val="center"/>
              <w:rPr>
                <w:color w:val="000000"/>
                <w:sz w:val="16"/>
                <w:szCs w:val="16"/>
              </w:rPr>
            </w:pPr>
            <w:r w:rsidRPr="0050667D">
              <w:rPr>
                <w:color w:val="000000"/>
                <w:sz w:val="16"/>
                <w:szCs w:val="16"/>
              </w:rPr>
              <w:t> </w:t>
            </w:r>
          </w:p>
        </w:tc>
      </w:tr>
      <w:tr w:rsidR="0050667D" w:rsidRPr="0050667D" w14:paraId="7B9C98E7" w14:textId="77777777" w:rsidTr="0050667D">
        <w:trPr>
          <w:trHeight w:val="184"/>
        </w:trPr>
        <w:tc>
          <w:tcPr>
            <w:tcW w:w="1395" w:type="dxa"/>
            <w:tcBorders>
              <w:top w:val="nil"/>
              <w:left w:val="single" w:sz="4" w:space="0" w:color="auto"/>
              <w:bottom w:val="single" w:sz="4" w:space="0" w:color="auto"/>
              <w:right w:val="single" w:sz="4" w:space="0" w:color="auto"/>
            </w:tcBorders>
            <w:shd w:val="clear" w:color="auto" w:fill="auto"/>
            <w:vAlign w:val="center"/>
            <w:hideMark/>
          </w:tcPr>
          <w:p w14:paraId="79822F1E" w14:textId="77777777" w:rsidR="0050667D" w:rsidRPr="0050667D" w:rsidRDefault="0050667D" w:rsidP="0050667D">
            <w:pPr>
              <w:rPr>
                <w:sz w:val="16"/>
                <w:szCs w:val="16"/>
              </w:rPr>
            </w:pPr>
            <w:r w:rsidRPr="0050667D">
              <w:rPr>
                <w:sz w:val="16"/>
                <w:szCs w:val="16"/>
              </w:rPr>
              <w:t>Mediju iepirkums</w:t>
            </w:r>
          </w:p>
        </w:tc>
        <w:tc>
          <w:tcPr>
            <w:tcW w:w="951" w:type="dxa"/>
            <w:tcBorders>
              <w:top w:val="nil"/>
              <w:left w:val="nil"/>
              <w:bottom w:val="single" w:sz="4" w:space="0" w:color="auto"/>
              <w:right w:val="single" w:sz="4" w:space="0" w:color="auto"/>
            </w:tcBorders>
            <w:shd w:val="clear" w:color="auto" w:fill="auto"/>
            <w:vAlign w:val="center"/>
            <w:hideMark/>
          </w:tcPr>
          <w:p w14:paraId="125686B7" w14:textId="77777777" w:rsidR="0050667D" w:rsidRPr="0050667D" w:rsidRDefault="0050667D" w:rsidP="0050667D">
            <w:pPr>
              <w:jc w:val="center"/>
              <w:rPr>
                <w:sz w:val="16"/>
                <w:szCs w:val="16"/>
              </w:rPr>
            </w:pPr>
            <w:r w:rsidRPr="0050667D">
              <w:rPr>
                <w:sz w:val="16"/>
                <w:szCs w:val="16"/>
              </w:rPr>
              <w:t>39 500</w:t>
            </w:r>
          </w:p>
        </w:tc>
        <w:tc>
          <w:tcPr>
            <w:tcW w:w="900" w:type="dxa"/>
            <w:tcBorders>
              <w:top w:val="nil"/>
              <w:left w:val="nil"/>
              <w:bottom w:val="single" w:sz="4" w:space="0" w:color="auto"/>
              <w:right w:val="single" w:sz="4" w:space="0" w:color="auto"/>
            </w:tcBorders>
            <w:shd w:val="clear" w:color="auto" w:fill="auto"/>
            <w:noWrap/>
            <w:vAlign w:val="center"/>
            <w:hideMark/>
          </w:tcPr>
          <w:p w14:paraId="1C7AD4DA" w14:textId="77777777" w:rsidR="0050667D" w:rsidRPr="0050667D" w:rsidRDefault="0050667D" w:rsidP="0050667D">
            <w:pPr>
              <w:jc w:val="center"/>
              <w:rPr>
                <w:color w:val="000000"/>
                <w:sz w:val="16"/>
                <w:szCs w:val="16"/>
              </w:rPr>
            </w:pPr>
            <w:r w:rsidRPr="0050667D">
              <w:rPr>
                <w:color w:val="000000"/>
                <w:sz w:val="16"/>
                <w:szCs w:val="16"/>
              </w:rPr>
              <w:t>1</w:t>
            </w:r>
          </w:p>
        </w:tc>
        <w:tc>
          <w:tcPr>
            <w:tcW w:w="1043" w:type="dxa"/>
            <w:tcBorders>
              <w:top w:val="nil"/>
              <w:left w:val="nil"/>
              <w:bottom w:val="single" w:sz="4" w:space="0" w:color="auto"/>
              <w:right w:val="nil"/>
            </w:tcBorders>
            <w:shd w:val="clear" w:color="auto" w:fill="auto"/>
            <w:noWrap/>
            <w:vAlign w:val="center"/>
            <w:hideMark/>
          </w:tcPr>
          <w:p w14:paraId="2F4475C7" w14:textId="77777777" w:rsidR="0050667D" w:rsidRPr="0050667D" w:rsidRDefault="0050667D" w:rsidP="0050667D">
            <w:pPr>
              <w:jc w:val="center"/>
              <w:rPr>
                <w:sz w:val="16"/>
                <w:szCs w:val="16"/>
              </w:rPr>
            </w:pPr>
            <w:r w:rsidRPr="0050667D">
              <w:rPr>
                <w:sz w:val="16"/>
                <w:szCs w:val="16"/>
              </w:rPr>
              <w:t>39500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067312D" w14:textId="77777777" w:rsidR="0050667D" w:rsidRPr="0050667D" w:rsidRDefault="0050667D" w:rsidP="0050667D">
            <w:pPr>
              <w:jc w:val="center"/>
              <w:rPr>
                <w:sz w:val="16"/>
                <w:szCs w:val="16"/>
              </w:rPr>
            </w:pPr>
            <w:r w:rsidRPr="0050667D">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41D67C0A" w14:textId="77777777" w:rsidR="0050667D" w:rsidRPr="0050667D" w:rsidRDefault="0050667D" w:rsidP="0050667D">
            <w:pPr>
              <w:jc w:val="center"/>
              <w:rPr>
                <w:sz w:val="16"/>
                <w:szCs w:val="16"/>
              </w:rPr>
            </w:pPr>
            <w:r w:rsidRPr="0050667D">
              <w:rPr>
                <w:sz w:val="16"/>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C616CAA" w14:textId="77777777" w:rsidR="0050667D" w:rsidRPr="0050667D" w:rsidRDefault="0050667D" w:rsidP="0050667D">
            <w:pPr>
              <w:rPr>
                <w:sz w:val="16"/>
                <w:szCs w:val="16"/>
              </w:rPr>
            </w:pPr>
            <w:r w:rsidRPr="0050667D">
              <w:rPr>
                <w:sz w:val="16"/>
                <w:szCs w:val="16"/>
              </w:rPr>
              <w:t>Mediju iepirkums</w:t>
            </w:r>
          </w:p>
        </w:tc>
        <w:tc>
          <w:tcPr>
            <w:tcW w:w="851" w:type="dxa"/>
            <w:tcBorders>
              <w:top w:val="nil"/>
              <w:left w:val="nil"/>
              <w:bottom w:val="single" w:sz="4" w:space="0" w:color="auto"/>
              <w:right w:val="single" w:sz="4" w:space="0" w:color="auto"/>
            </w:tcBorders>
            <w:shd w:val="clear" w:color="auto" w:fill="auto"/>
            <w:vAlign w:val="center"/>
            <w:hideMark/>
          </w:tcPr>
          <w:p w14:paraId="20929837" w14:textId="77777777" w:rsidR="0050667D" w:rsidRPr="0050667D" w:rsidRDefault="0050667D" w:rsidP="0050667D">
            <w:pPr>
              <w:jc w:val="center"/>
              <w:rPr>
                <w:sz w:val="16"/>
                <w:szCs w:val="16"/>
              </w:rPr>
            </w:pPr>
            <w:r w:rsidRPr="0050667D">
              <w:rPr>
                <w:sz w:val="16"/>
                <w:szCs w:val="16"/>
              </w:rPr>
              <w:t>139 750</w:t>
            </w:r>
          </w:p>
        </w:tc>
        <w:tc>
          <w:tcPr>
            <w:tcW w:w="510" w:type="dxa"/>
            <w:tcBorders>
              <w:top w:val="nil"/>
              <w:left w:val="nil"/>
              <w:bottom w:val="single" w:sz="4" w:space="0" w:color="auto"/>
              <w:right w:val="single" w:sz="4" w:space="0" w:color="auto"/>
            </w:tcBorders>
            <w:shd w:val="clear" w:color="auto" w:fill="auto"/>
            <w:noWrap/>
            <w:vAlign w:val="center"/>
            <w:hideMark/>
          </w:tcPr>
          <w:p w14:paraId="32E64362" w14:textId="77777777" w:rsidR="0050667D" w:rsidRPr="0050667D" w:rsidRDefault="0050667D" w:rsidP="0050667D">
            <w:pPr>
              <w:jc w:val="center"/>
              <w:rPr>
                <w:color w:val="000000"/>
                <w:sz w:val="16"/>
                <w:szCs w:val="16"/>
              </w:rPr>
            </w:pPr>
            <w:r w:rsidRPr="0050667D">
              <w:rPr>
                <w:color w:val="000000"/>
                <w:sz w:val="16"/>
                <w:szCs w:val="16"/>
              </w:rPr>
              <w:t>1</w:t>
            </w:r>
          </w:p>
        </w:tc>
        <w:tc>
          <w:tcPr>
            <w:tcW w:w="1414" w:type="dxa"/>
            <w:tcBorders>
              <w:top w:val="nil"/>
              <w:left w:val="nil"/>
              <w:bottom w:val="single" w:sz="4" w:space="0" w:color="auto"/>
              <w:right w:val="single" w:sz="4" w:space="0" w:color="auto"/>
            </w:tcBorders>
            <w:shd w:val="clear" w:color="auto" w:fill="auto"/>
            <w:noWrap/>
            <w:vAlign w:val="center"/>
            <w:hideMark/>
          </w:tcPr>
          <w:p w14:paraId="46B3D26E" w14:textId="77777777" w:rsidR="0050667D" w:rsidRPr="0050667D" w:rsidRDefault="0050667D" w:rsidP="0050667D">
            <w:pPr>
              <w:jc w:val="center"/>
              <w:rPr>
                <w:color w:val="000000"/>
                <w:sz w:val="16"/>
                <w:szCs w:val="16"/>
              </w:rPr>
            </w:pPr>
            <w:r w:rsidRPr="0050667D">
              <w:rPr>
                <w:color w:val="000000"/>
                <w:sz w:val="16"/>
                <w:szCs w:val="16"/>
              </w:rPr>
              <w:t>139750</w:t>
            </w:r>
          </w:p>
        </w:tc>
      </w:tr>
      <w:tr w:rsidR="0050667D" w:rsidRPr="0050667D" w14:paraId="6C3F8A1C" w14:textId="77777777" w:rsidTr="0050667D">
        <w:trPr>
          <w:trHeight w:val="955"/>
        </w:trPr>
        <w:tc>
          <w:tcPr>
            <w:tcW w:w="1395" w:type="dxa"/>
            <w:tcBorders>
              <w:top w:val="nil"/>
              <w:left w:val="single" w:sz="4" w:space="0" w:color="auto"/>
              <w:bottom w:val="single" w:sz="4" w:space="0" w:color="auto"/>
              <w:right w:val="single" w:sz="4" w:space="0" w:color="auto"/>
            </w:tcBorders>
            <w:shd w:val="clear" w:color="auto" w:fill="auto"/>
            <w:vAlign w:val="center"/>
            <w:hideMark/>
          </w:tcPr>
          <w:p w14:paraId="41A2D90B" w14:textId="77777777" w:rsidR="0050667D" w:rsidRPr="0050667D" w:rsidRDefault="0050667D" w:rsidP="0050667D">
            <w:pPr>
              <w:rPr>
                <w:sz w:val="16"/>
                <w:szCs w:val="16"/>
              </w:rPr>
            </w:pPr>
            <w:r w:rsidRPr="0050667D">
              <w:rPr>
                <w:sz w:val="16"/>
                <w:szCs w:val="16"/>
              </w:rPr>
              <w:lastRenderedPageBreak/>
              <w:t> </w:t>
            </w:r>
          </w:p>
        </w:tc>
        <w:tc>
          <w:tcPr>
            <w:tcW w:w="951" w:type="dxa"/>
            <w:tcBorders>
              <w:top w:val="nil"/>
              <w:left w:val="nil"/>
              <w:bottom w:val="single" w:sz="4" w:space="0" w:color="auto"/>
              <w:right w:val="single" w:sz="4" w:space="0" w:color="auto"/>
            </w:tcBorders>
            <w:shd w:val="clear" w:color="auto" w:fill="auto"/>
            <w:vAlign w:val="center"/>
            <w:hideMark/>
          </w:tcPr>
          <w:p w14:paraId="1F6D500B" w14:textId="77777777" w:rsidR="0050667D" w:rsidRPr="0050667D" w:rsidRDefault="0050667D" w:rsidP="0050667D">
            <w:pPr>
              <w:jc w:val="center"/>
              <w:rPr>
                <w:sz w:val="16"/>
                <w:szCs w:val="16"/>
              </w:rPr>
            </w:pPr>
            <w:r w:rsidRPr="0050667D">
              <w:rPr>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3FA46FB1" w14:textId="77777777" w:rsidR="0050667D" w:rsidRPr="0050667D" w:rsidRDefault="0050667D" w:rsidP="0050667D">
            <w:pPr>
              <w:jc w:val="center"/>
              <w:rPr>
                <w:color w:val="000000"/>
                <w:sz w:val="16"/>
                <w:szCs w:val="16"/>
              </w:rPr>
            </w:pPr>
            <w:r w:rsidRPr="0050667D">
              <w:rPr>
                <w:color w:val="000000"/>
                <w:sz w:val="16"/>
                <w:szCs w:val="16"/>
              </w:rPr>
              <w:t> </w:t>
            </w:r>
          </w:p>
        </w:tc>
        <w:tc>
          <w:tcPr>
            <w:tcW w:w="1043" w:type="dxa"/>
            <w:tcBorders>
              <w:top w:val="nil"/>
              <w:left w:val="nil"/>
              <w:bottom w:val="single" w:sz="4" w:space="0" w:color="auto"/>
              <w:right w:val="nil"/>
            </w:tcBorders>
            <w:shd w:val="clear" w:color="auto" w:fill="auto"/>
            <w:noWrap/>
            <w:vAlign w:val="center"/>
            <w:hideMark/>
          </w:tcPr>
          <w:p w14:paraId="225DADE6" w14:textId="77777777" w:rsidR="0050667D" w:rsidRPr="0050667D" w:rsidRDefault="0050667D" w:rsidP="0050667D">
            <w:pPr>
              <w:jc w:val="center"/>
              <w:rPr>
                <w:sz w:val="16"/>
                <w:szCs w:val="16"/>
              </w:rPr>
            </w:pPr>
            <w:r w:rsidRPr="0050667D">
              <w:rPr>
                <w:sz w:val="16"/>
                <w:szCs w:val="16"/>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EE506CD" w14:textId="77777777" w:rsidR="0050667D" w:rsidRPr="0050667D" w:rsidRDefault="0050667D" w:rsidP="0050667D">
            <w:pPr>
              <w:jc w:val="center"/>
              <w:rPr>
                <w:sz w:val="16"/>
                <w:szCs w:val="16"/>
              </w:rPr>
            </w:pPr>
            <w:r w:rsidRPr="0050667D">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3342D3CB" w14:textId="77777777" w:rsidR="0050667D" w:rsidRPr="0050667D" w:rsidRDefault="0050667D" w:rsidP="0050667D">
            <w:pPr>
              <w:jc w:val="center"/>
              <w:rPr>
                <w:sz w:val="16"/>
                <w:szCs w:val="16"/>
              </w:rPr>
            </w:pPr>
            <w:r w:rsidRPr="0050667D">
              <w:rPr>
                <w:sz w:val="16"/>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5C3ED30" w14:textId="77777777" w:rsidR="0050667D" w:rsidRPr="0050667D" w:rsidRDefault="0050667D" w:rsidP="0050667D">
            <w:pPr>
              <w:rPr>
                <w:sz w:val="16"/>
                <w:szCs w:val="16"/>
              </w:rPr>
            </w:pPr>
            <w:r w:rsidRPr="0050667D">
              <w:rPr>
                <w:sz w:val="16"/>
                <w:szCs w:val="16"/>
              </w:rPr>
              <w:t>Mediju iepirkums (krievvalodīgo auditorijas sasniegšanai)</w:t>
            </w:r>
          </w:p>
        </w:tc>
        <w:tc>
          <w:tcPr>
            <w:tcW w:w="851" w:type="dxa"/>
            <w:tcBorders>
              <w:top w:val="nil"/>
              <w:left w:val="nil"/>
              <w:bottom w:val="single" w:sz="4" w:space="0" w:color="auto"/>
              <w:right w:val="single" w:sz="4" w:space="0" w:color="auto"/>
            </w:tcBorders>
            <w:shd w:val="clear" w:color="auto" w:fill="auto"/>
            <w:vAlign w:val="center"/>
            <w:hideMark/>
          </w:tcPr>
          <w:p w14:paraId="686F0721" w14:textId="77777777" w:rsidR="0050667D" w:rsidRPr="0050667D" w:rsidRDefault="0050667D" w:rsidP="0050667D">
            <w:pPr>
              <w:jc w:val="center"/>
              <w:rPr>
                <w:sz w:val="16"/>
                <w:szCs w:val="16"/>
              </w:rPr>
            </w:pPr>
            <w:r w:rsidRPr="0050667D">
              <w:rPr>
                <w:sz w:val="16"/>
                <w:szCs w:val="16"/>
              </w:rPr>
              <w:t>39 000</w:t>
            </w:r>
          </w:p>
        </w:tc>
        <w:tc>
          <w:tcPr>
            <w:tcW w:w="510" w:type="dxa"/>
            <w:tcBorders>
              <w:top w:val="nil"/>
              <w:left w:val="nil"/>
              <w:bottom w:val="single" w:sz="4" w:space="0" w:color="auto"/>
              <w:right w:val="single" w:sz="4" w:space="0" w:color="auto"/>
            </w:tcBorders>
            <w:shd w:val="clear" w:color="auto" w:fill="auto"/>
            <w:noWrap/>
            <w:vAlign w:val="center"/>
            <w:hideMark/>
          </w:tcPr>
          <w:p w14:paraId="06715BC7" w14:textId="77777777" w:rsidR="0050667D" w:rsidRPr="0050667D" w:rsidRDefault="0050667D" w:rsidP="0050667D">
            <w:pPr>
              <w:jc w:val="center"/>
              <w:rPr>
                <w:color w:val="000000"/>
                <w:sz w:val="16"/>
                <w:szCs w:val="16"/>
              </w:rPr>
            </w:pPr>
            <w:r w:rsidRPr="0050667D">
              <w:rPr>
                <w:color w:val="000000"/>
                <w:sz w:val="16"/>
                <w:szCs w:val="16"/>
              </w:rPr>
              <w:t>1</w:t>
            </w:r>
          </w:p>
        </w:tc>
        <w:tc>
          <w:tcPr>
            <w:tcW w:w="1414" w:type="dxa"/>
            <w:tcBorders>
              <w:top w:val="nil"/>
              <w:left w:val="nil"/>
              <w:bottom w:val="single" w:sz="4" w:space="0" w:color="auto"/>
              <w:right w:val="single" w:sz="4" w:space="0" w:color="auto"/>
            </w:tcBorders>
            <w:shd w:val="clear" w:color="auto" w:fill="auto"/>
            <w:noWrap/>
            <w:vAlign w:val="center"/>
            <w:hideMark/>
          </w:tcPr>
          <w:p w14:paraId="45DA8C27" w14:textId="77777777" w:rsidR="0050667D" w:rsidRPr="0050667D" w:rsidRDefault="0050667D" w:rsidP="0050667D">
            <w:pPr>
              <w:jc w:val="center"/>
              <w:rPr>
                <w:color w:val="000000"/>
                <w:sz w:val="16"/>
                <w:szCs w:val="16"/>
              </w:rPr>
            </w:pPr>
            <w:r w:rsidRPr="0050667D">
              <w:rPr>
                <w:color w:val="000000"/>
                <w:sz w:val="16"/>
                <w:szCs w:val="16"/>
              </w:rPr>
              <w:t>39000</w:t>
            </w:r>
          </w:p>
        </w:tc>
      </w:tr>
      <w:tr w:rsidR="0050667D" w:rsidRPr="0050667D" w14:paraId="45B4DDFC" w14:textId="77777777" w:rsidTr="0050667D">
        <w:trPr>
          <w:trHeight w:val="300"/>
        </w:trPr>
        <w:tc>
          <w:tcPr>
            <w:tcW w:w="1395" w:type="dxa"/>
            <w:tcBorders>
              <w:top w:val="nil"/>
              <w:left w:val="single" w:sz="4" w:space="0" w:color="auto"/>
              <w:bottom w:val="single" w:sz="4" w:space="0" w:color="auto"/>
              <w:right w:val="single" w:sz="4" w:space="0" w:color="auto"/>
            </w:tcBorders>
            <w:shd w:val="clear" w:color="auto" w:fill="auto"/>
            <w:vAlign w:val="center"/>
            <w:hideMark/>
          </w:tcPr>
          <w:p w14:paraId="5CA23B1F" w14:textId="77777777" w:rsidR="0050667D" w:rsidRPr="0050667D" w:rsidRDefault="0050667D" w:rsidP="0050667D">
            <w:pPr>
              <w:rPr>
                <w:sz w:val="16"/>
                <w:szCs w:val="16"/>
              </w:rPr>
            </w:pPr>
            <w:r w:rsidRPr="0050667D">
              <w:rPr>
                <w:sz w:val="16"/>
                <w:szCs w:val="16"/>
              </w:rPr>
              <w:t> </w:t>
            </w:r>
          </w:p>
        </w:tc>
        <w:tc>
          <w:tcPr>
            <w:tcW w:w="951" w:type="dxa"/>
            <w:tcBorders>
              <w:top w:val="nil"/>
              <w:left w:val="nil"/>
              <w:bottom w:val="single" w:sz="4" w:space="0" w:color="auto"/>
              <w:right w:val="single" w:sz="4" w:space="0" w:color="auto"/>
            </w:tcBorders>
            <w:shd w:val="clear" w:color="auto" w:fill="auto"/>
            <w:vAlign w:val="center"/>
            <w:hideMark/>
          </w:tcPr>
          <w:p w14:paraId="56C30447" w14:textId="77777777" w:rsidR="0050667D" w:rsidRPr="0050667D" w:rsidRDefault="0050667D" w:rsidP="0050667D">
            <w:pPr>
              <w:jc w:val="center"/>
              <w:rPr>
                <w:sz w:val="16"/>
                <w:szCs w:val="16"/>
              </w:rPr>
            </w:pPr>
            <w:r w:rsidRPr="0050667D">
              <w:rPr>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128806D7" w14:textId="77777777" w:rsidR="0050667D" w:rsidRPr="0050667D" w:rsidRDefault="0050667D" w:rsidP="0050667D">
            <w:pPr>
              <w:jc w:val="center"/>
              <w:rPr>
                <w:color w:val="000000"/>
                <w:sz w:val="16"/>
                <w:szCs w:val="16"/>
              </w:rPr>
            </w:pPr>
            <w:r w:rsidRPr="0050667D">
              <w:rPr>
                <w:color w:val="000000"/>
                <w:sz w:val="16"/>
                <w:szCs w:val="16"/>
              </w:rPr>
              <w:t> </w:t>
            </w:r>
          </w:p>
        </w:tc>
        <w:tc>
          <w:tcPr>
            <w:tcW w:w="1043" w:type="dxa"/>
            <w:tcBorders>
              <w:top w:val="nil"/>
              <w:left w:val="nil"/>
              <w:bottom w:val="single" w:sz="4" w:space="0" w:color="auto"/>
              <w:right w:val="single" w:sz="4" w:space="0" w:color="auto"/>
            </w:tcBorders>
            <w:shd w:val="clear" w:color="000000" w:fill="FFFFFF"/>
            <w:noWrap/>
            <w:vAlign w:val="center"/>
            <w:hideMark/>
          </w:tcPr>
          <w:p w14:paraId="077B20EE" w14:textId="77777777" w:rsidR="0050667D" w:rsidRPr="0050667D" w:rsidRDefault="0050667D" w:rsidP="0050667D">
            <w:pPr>
              <w:jc w:val="center"/>
              <w:rPr>
                <w:b/>
                <w:bCs/>
                <w:sz w:val="16"/>
                <w:szCs w:val="16"/>
              </w:rPr>
            </w:pPr>
            <w:r w:rsidRPr="0050667D">
              <w:rPr>
                <w:b/>
                <w:bCs/>
                <w:sz w:val="16"/>
                <w:szCs w:val="16"/>
              </w:rPr>
              <w:t>418500</w:t>
            </w:r>
          </w:p>
        </w:tc>
        <w:tc>
          <w:tcPr>
            <w:tcW w:w="1417" w:type="dxa"/>
            <w:tcBorders>
              <w:top w:val="nil"/>
              <w:left w:val="nil"/>
              <w:bottom w:val="single" w:sz="4" w:space="0" w:color="auto"/>
              <w:right w:val="single" w:sz="4" w:space="0" w:color="auto"/>
            </w:tcBorders>
            <w:shd w:val="clear" w:color="000000" w:fill="FFFFFF"/>
            <w:noWrap/>
            <w:vAlign w:val="center"/>
            <w:hideMark/>
          </w:tcPr>
          <w:p w14:paraId="19AAEE21" w14:textId="77777777" w:rsidR="0050667D" w:rsidRPr="0050667D" w:rsidRDefault="0050667D" w:rsidP="0050667D">
            <w:pPr>
              <w:jc w:val="center"/>
              <w:rPr>
                <w:b/>
                <w:bCs/>
                <w:sz w:val="16"/>
                <w:szCs w:val="16"/>
              </w:rPr>
            </w:pPr>
            <w:r w:rsidRPr="0050667D">
              <w:rPr>
                <w:b/>
                <w:bCs/>
                <w:sz w:val="16"/>
                <w:szCs w:val="16"/>
              </w:rPr>
              <w:t>2943</w:t>
            </w:r>
          </w:p>
        </w:tc>
        <w:tc>
          <w:tcPr>
            <w:tcW w:w="851" w:type="dxa"/>
            <w:tcBorders>
              <w:top w:val="nil"/>
              <w:left w:val="nil"/>
              <w:bottom w:val="single" w:sz="4" w:space="0" w:color="auto"/>
              <w:right w:val="single" w:sz="4" w:space="0" w:color="auto"/>
            </w:tcBorders>
            <w:shd w:val="clear" w:color="000000" w:fill="C6E0B4"/>
            <w:noWrap/>
            <w:vAlign w:val="center"/>
            <w:hideMark/>
          </w:tcPr>
          <w:p w14:paraId="4D7E2D26" w14:textId="77777777" w:rsidR="0050667D" w:rsidRPr="0050667D" w:rsidRDefault="0050667D" w:rsidP="0050667D">
            <w:pPr>
              <w:jc w:val="center"/>
              <w:rPr>
                <w:b/>
                <w:bCs/>
                <w:sz w:val="16"/>
                <w:szCs w:val="16"/>
              </w:rPr>
            </w:pPr>
            <w:r w:rsidRPr="0050667D">
              <w:rPr>
                <w:b/>
                <w:bCs/>
                <w:sz w:val="16"/>
                <w:szCs w:val="16"/>
              </w:rPr>
              <w:t>415 557</w:t>
            </w:r>
          </w:p>
        </w:tc>
        <w:tc>
          <w:tcPr>
            <w:tcW w:w="1158" w:type="dxa"/>
            <w:tcBorders>
              <w:top w:val="nil"/>
              <w:left w:val="nil"/>
              <w:bottom w:val="single" w:sz="4" w:space="0" w:color="auto"/>
              <w:right w:val="single" w:sz="4" w:space="0" w:color="auto"/>
            </w:tcBorders>
            <w:shd w:val="clear" w:color="auto" w:fill="auto"/>
            <w:noWrap/>
            <w:vAlign w:val="bottom"/>
            <w:hideMark/>
          </w:tcPr>
          <w:p w14:paraId="7C96D761" w14:textId="77777777" w:rsidR="0050667D" w:rsidRPr="0050667D" w:rsidRDefault="0050667D" w:rsidP="0050667D">
            <w:pPr>
              <w:rPr>
                <w:color w:val="000000"/>
                <w:sz w:val="16"/>
                <w:szCs w:val="16"/>
              </w:rPr>
            </w:pPr>
            <w:r w:rsidRPr="0050667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41D19681" w14:textId="77777777" w:rsidR="0050667D" w:rsidRPr="0050667D" w:rsidRDefault="0050667D" w:rsidP="0050667D">
            <w:pPr>
              <w:rPr>
                <w:color w:val="000000"/>
                <w:sz w:val="16"/>
                <w:szCs w:val="16"/>
              </w:rPr>
            </w:pPr>
            <w:r w:rsidRPr="0050667D">
              <w:rPr>
                <w:color w:val="000000"/>
                <w:sz w:val="16"/>
                <w:szCs w:val="16"/>
              </w:rPr>
              <w:t> </w:t>
            </w:r>
          </w:p>
        </w:tc>
        <w:tc>
          <w:tcPr>
            <w:tcW w:w="510" w:type="dxa"/>
            <w:tcBorders>
              <w:top w:val="nil"/>
              <w:left w:val="nil"/>
              <w:bottom w:val="single" w:sz="4" w:space="0" w:color="auto"/>
              <w:right w:val="single" w:sz="4" w:space="0" w:color="auto"/>
            </w:tcBorders>
            <w:shd w:val="clear" w:color="auto" w:fill="auto"/>
            <w:noWrap/>
            <w:vAlign w:val="bottom"/>
            <w:hideMark/>
          </w:tcPr>
          <w:p w14:paraId="2087ACDB" w14:textId="77777777" w:rsidR="0050667D" w:rsidRPr="0050667D" w:rsidRDefault="0050667D" w:rsidP="0050667D">
            <w:pPr>
              <w:rPr>
                <w:color w:val="000000"/>
                <w:sz w:val="16"/>
                <w:szCs w:val="16"/>
              </w:rPr>
            </w:pPr>
            <w:r w:rsidRPr="0050667D">
              <w:rPr>
                <w:color w:val="000000"/>
                <w:sz w:val="16"/>
                <w:szCs w:val="16"/>
              </w:rPr>
              <w:t> </w:t>
            </w:r>
          </w:p>
        </w:tc>
        <w:tc>
          <w:tcPr>
            <w:tcW w:w="1414" w:type="dxa"/>
            <w:tcBorders>
              <w:top w:val="nil"/>
              <w:left w:val="nil"/>
              <w:bottom w:val="single" w:sz="4" w:space="0" w:color="auto"/>
              <w:right w:val="single" w:sz="4" w:space="0" w:color="auto"/>
            </w:tcBorders>
            <w:shd w:val="clear" w:color="000000" w:fill="C6E0B4"/>
            <w:noWrap/>
            <w:vAlign w:val="center"/>
            <w:hideMark/>
          </w:tcPr>
          <w:p w14:paraId="0FFF06CF" w14:textId="77777777" w:rsidR="0050667D" w:rsidRPr="0050667D" w:rsidRDefault="0050667D" w:rsidP="0050667D">
            <w:pPr>
              <w:jc w:val="center"/>
              <w:rPr>
                <w:b/>
                <w:bCs/>
                <w:color w:val="000000"/>
                <w:sz w:val="16"/>
                <w:szCs w:val="16"/>
              </w:rPr>
            </w:pPr>
            <w:r w:rsidRPr="0050667D">
              <w:rPr>
                <w:b/>
                <w:bCs/>
                <w:color w:val="000000"/>
                <w:sz w:val="16"/>
                <w:szCs w:val="16"/>
              </w:rPr>
              <w:t>415 557</w:t>
            </w:r>
          </w:p>
        </w:tc>
      </w:tr>
    </w:tbl>
    <w:p w14:paraId="5C747FE5" w14:textId="77777777" w:rsidR="0050667D" w:rsidRPr="0050667D" w:rsidRDefault="0050667D" w:rsidP="00B365F9">
      <w:pPr>
        <w:pStyle w:val="ListParagraph"/>
        <w:tabs>
          <w:tab w:val="left" w:pos="3544"/>
        </w:tabs>
        <w:jc w:val="right"/>
        <w:rPr>
          <w:rFonts w:ascii="Times New Roman" w:eastAsia="Times New Roman" w:hAnsi="Times New Roman" w:cs="Times New Roman"/>
          <w:sz w:val="24"/>
          <w:szCs w:val="24"/>
          <w:lang w:eastAsia="lv-LV"/>
        </w:rPr>
      </w:pPr>
    </w:p>
    <w:p w14:paraId="5CA3D131" w14:textId="139D319A" w:rsidR="001F3067" w:rsidRDefault="001F3067" w:rsidP="001F3067">
      <w:pPr>
        <w:tabs>
          <w:tab w:val="left" w:pos="3544"/>
        </w:tabs>
        <w:jc w:val="both"/>
      </w:pPr>
    </w:p>
    <w:p w14:paraId="10848A89" w14:textId="77777777" w:rsidR="001F3067" w:rsidRPr="001F3067" w:rsidRDefault="001F3067" w:rsidP="001F3067">
      <w:pPr>
        <w:tabs>
          <w:tab w:val="left" w:pos="3544"/>
        </w:tabs>
        <w:jc w:val="both"/>
      </w:pPr>
    </w:p>
    <w:p w14:paraId="1B4765C5" w14:textId="77777777" w:rsidR="008C510D" w:rsidRDefault="008C510D" w:rsidP="00CC6ECA">
      <w:pPr>
        <w:tabs>
          <w:tab w:val="left" w:pos="3544"/>
        </w:tabs>
        <w:ind w:firstLine="567"/>
        <w:jc w:val="both"/>
      </w:pPr>
    </w:p>
    <w:p w14:paraId="5BBC26F9" w14:textId="79614FA7" w:rsidR="003547C7" w:rsidRDefault="003547C7" w:rsidP="005B66A0">
      <w:pPr>
        <w:tabs>
          <w:tab w:val="left" w:pos="3544"/>
        </w:tabs>
        <w:ind w:firstLine="567"/>
        <w:jc w:val="both"/>
        <w:rPr>
          <w:sz w:val="26"/>
          <w:szCs w:val="26"/>
        </w:rPr>
      </w:pPr>
    </w:p>
    <w:p w14:paraId="2539A0EC" w14:textId="77777777" w:rsidR="003547C7" w:rsidRDefault="003547C7" w:rsidP="005B66A0">
      <w:pPr>
        <w:tabs>
          <w:tab w:val="left" w:pos="3544"/>
        </w:tabs>
        <w:ind w:firstLine="567"/>
        <w:jc w:val="both"/>
        <w:rPr>
          <w:sz w:val="26"/>
          <w:szCs w:val="26"/>
        </w:rPr>
      </w:pPr>
    </w:p>
    <w:p w14:paraId="694D2E8B" w14:textId="5450C9A5" w:rsidR="00EC726E" w:rsidRDefault="00EC726E" w:rsidP="00FF7FD4">
      <w:pPr>
        <w:tabs>
          <w:tab w:val="left" w:pos="3544"/>
        </w:tabs>
        <w:ind w:firstLine="567"/>
        <w:jc w:val="both"/>
        <w:rPr>
          <w:sz w:val="26"/>
          <w:szCs w:val="26"/>
        </w:rPr>
      </w:pPr>
    </w:p>
    <w:p w14:paraId="6EB1E850" w14:textId="77777777" w:rsidR="002B5D8F" w:rsidRPr="00FE03AA" w:rsidRDefault="002B5D8F" w:rsidP="00FF7FD4">
      <w:pPr>
        <w:tabs>
          <w:tab w:val="left" w:pos="3544"/>
        </w:tabs>
        <w:ind w:firstLine="567"/>
        <w:jc w:val="both"/>
        <w:rPr>
          <w:sz w:val="20"/>
          <w:szCs w:val="20"/>
        </w:rPr>
      </w:pPr>
    </w:p>
    <w:p w14:paraId="3FE75DA5" w14:textId="77777777" w:rsidR="004E4AB2" w:rsidRPr="004E4AB2" w:rsidRDefault="004E4AB2" w:rsidP="004E4AB2">
      <w:pPr>
        <w:pStyle w:val="xmsonormal"/>
        <w:rPr>
          <w:rFonts w:ascii="Times New Roman" w:hAnsi="Times New Roman" w:cs="Times New Roman"/>
        </w:rPr>
      </w:pPr>
      <w:bookmarkStart w:id="4" w:name="_Hlk74231806"/>
      <w:r w:rsidRPr="004E4AB2">
        <w:rPr>
          <w:rFonts w:ascii="Times New Roman" w:hAnsi="Times New Roman" w:cs="Times New Roman"/>
          <w:color w:val="000000"/>
        </w:rPr>
        <w:t>Diāna Vīlipa-Folka</w:t>
      </w:r>
    </w:p>
    <w:p w14:paraId="5EBCC8EA" w14:textId="77777777" w:rsidR="004E4AB2" w:rsidRPr="004E4AB2" w:rsidRDefault="004E4AB2" w:rsidP="004E4AB2">
      <w:pPr>
        <w:rPr>
          <w:color w:val="000000"/>
          <w:sz w:val="22"/>
          <w:szCs w:val="22"/>
        </w:rPr>
      </w:pPr>
      <w:r w:rsidRPr="004E4AB2">
        <w:rPr>
          <w:color w:val="000000"/>
          <w:sz w:val="22"/>
          <w:szCs w:val="22"/>
        </w:rPr>
        <w:t>NVD Vakcinācijas projekta nodaļas komunikācijas koordinatore</w:t>
      </w:r>
    </w:p>
    <w:p w14:paraId="0D9DCAC6" w14:textId="18BF365E" w:rsidR="00595A00" w:rsidRPr="004E4AB2" w:rsidRDefault="004E4AB2" w:rsidP="00CC6ECA">
      <w:pPr>
        <w:tabs>
          <w:tab w:val="left" w:pos="3544"/>
        </w:tabs>
        <w:jc w:val="both"/>
        <w:rPr>
          <w:sz w:val="22"/>
          <w:szCs w:val="22"/>
        </w:rPr>
      </w:pPr>
      <w:r w:rsidRPr="004E4AB2">
        <w:rPr>
          <w:color w:val="000000"/>
          <w:sz w:val="22"/>
          <w:szCs w:val="22"/>
        </w:rPr>
        <w:t>29231431</w:t>
      </w:r>
    </w:p>
    <w:p w14:paraId="0C0A98CD" w14:textId="77777777" w:rsidR="00595A00" w:rsidRPr="004E4AB2" w:rsidRDefault="00595A00" w:rsidP="00595A00">
      <w:pPr>
        <w:tabs>
          <w:tab w:val="left" w:pos="3544"/>
        </w:tabs>
        <w:jc w:val="both"/>
        <w:rPr>
          <w:sz w:val="22"/>
          <w:szCs w:val="22"/>
        </w:rPr>
      </w:pPr>
    </w:p>
    <w:bookmarkEnd w:id="4"/>
    <w:p w14:paraId="74E82F64" w14:textId="65272F19" w:rsidR="008F20D6" w:rsidRPr="004E4AB2" w:rsidRDefault="008F20D6" w:rsidP="00FF7FD4">
      <w:pPr>
        <w:tabs>
          <w:tab w:val="left" w:pos="3544"/>
        </w:tabs>
        <w:ind w:firstLine="567"/>
        <w:jc w:val="both"/>
        <w:rPr>
          <w:sz w:val="22"/>
          <w:szCs w:val="22"/>
        </w:rPr>
      </w:pPr>
    </w:p>
    <w:p w14:paraId="595C56DA" w14:textId="226DA401" w:rsidR="00130F84" w:rsidRDefault="00130F84" w:rsidP="00FF7FD4">
      <w:pPr>
        <w:tabs>
          <w:tab w:val="left" w:pos="3544"/>
        </w:tabs>
        <w:ind w:firstLine="567"/>
        <w:rPr>
          <w:sz w:val="26"/>
          <w:szCs w:val="26"/>
        </w:rPr>
      </w:pPr>
    </w:p>
    <w:bookmarkEnd w:id="1"/>
    <w:p w14:paraId="5AC07847" w14:textId="77777777" w:rsidR="00593EF4" w:rsidRDefault="00593EF4" w:rsidP="00FF7FD4">
      <w:pPr>
        <w:tabs>
          <w:tab w:val="left" w:pos="3544"/>
        </w:tabs>
        <w:ind w:firstLine="567"/>
        <w:rPr>
          <w:sz w:val="26"/>
          <w:szCs w:val="26"/>
        </w:rPr>
      </w:pPr>
    </w:p>
    <w:sectPr w:rsidR="00593EF4" w:rsidSect="00D35468">
      <w:headerReference w:type="default" r:id="rId8"/>
      <w:footerReference w:type="default" r:id="rId9"/>
      <w:footerReference w:type="first" r:id="rId10"/>
      <w:pgSz w:w="11906" w:h="16838"/>
      <w:pgMar w:top="1702"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BC583" w14:textId="77777777" w:rsidR="00EB15E5" w:rsidRDefault="00EB15E5" w:rsidP="00FF7FD4">
      <w:r>
        <w:separator/>
      </w:r>
    </w:p>
  </w:endnote>
  <w:endnote w:type="continuationSeparator" w:id="0">
    <w:p w14:paraId="577A529D" w14:textId="77777777" w:rsidR="00EB15E5" w:rsidRDefault="00EB15E5" w:rsidP="00FF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A4E3" w14:textId="7648FD6A" w:rsidR="00CE6B22" w:rsidRPr="00CE6B22" w:rsidRDefault="00CE6B22">
    <w:pPr>
      <w:pStyle w:val="Footer"/>
      <w:rPr>
        <w:sz w:val="20"/>
        <w:szCs w:val="20"/>
      </w:rPr>
    </w:pPr>
    <w:r w:rsidRPr="00CE6B22">
      <w:rPr>
        <w:sz w:val="20"/>
        <w:szCs w:val="20"/>
      </w:rPr>
      <w:t>VMzin_020</w:t>
    </w:r>
    <w:r w:rsidR="000A5BD3">
      <w:rPr>
        <w:sz w:val="20"/>
        <w:szCs w:val="20"/>
      </w:rPr>
      <w:t>7</w:t>
    </w:r>
    <w:r w:rsidRPr="00CE6B22">
      <w:rPr>
        <w:sz w:val="20"/>
        <w:szCs w:val="20"/>
      </w:rPr>
      <w:t>21_266rik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80B5" w14:textId="73FDBDB2" w:rsidR="000A5BD3" w:rsidRPr="000A5BD3" w:rsidRDefault="000A5BD3">
    <w:pPr>
      <w:pStyle w:val="Footer"/>
      <w:rPr>
        <w:sz w:val="20"/>
        <w:szCs w:val="20"/>
      </w:rPr>
    </w:pPr>
    <w:r w:rsidRPr="000A5BD3">
      <w:rPr>
        <w:sz w:val="20"/>
        <w:szCs w:val="20"/>
      </w:rPr>
      <w:t>VMzin_020721_266rik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D67E1" w14:textId="77777777" w:rsidR="00EB15E5" w:rsidRDefault="00EB15E5" w:rsidP="00FF7FD4">
      <w:r>
        <w:separator/>
      </w:r>
    </w:p>
  </w:footnote>
  <w:footnote w:type="continuationSeparator" w:id="0">
    <w:p w14:paraId="21FD0BD8" w14:textId="77777777" w:rsidR="00EB15E5" w:rsidRDefault="00EB15E5" w:rsidP="00FF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342022"/>
      <w:docPartObj>
        <w:docPartGallery w:val="Page Numbers (Top of Page)"/>
        <w:docPartUnique/>
      </w:docPartObj>
    </w:sdtPr>
    <w:sdtEndPr>
      <w:rPr>
        <w:noProof/>
      </w:rPr>
    </w:sdtEndPr>
    <w:sdtContent>
      <w:p w14:paraId="5A2A37BF" w14:textId="237D1CF9" w:rsidR="00D35468" w:rsidRDefault="00D3546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8A30A08" w14:textId="77777777" w:rsidR="00D35468" w:rsidRDefault="00D35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443E"/>
    <w:multiLevelType w:val="hybridMultilevel"/>
    <w:tmpl w:val="9F04ECE4"/>
    <w:lvl w:ilvl="0" w:tplc="8C006218">
      <w:start w:val="1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B971D7"/>
    <w:multiLevelType w:val="hybridMultilevel"/>
    <w:tmpl w:val="852C8F08"/>
    <w:lvl w:ilvl="0" w:tplc="B3A2B9E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695641"/>
    <w:multiLevelType w:val="hybridMultilevel"/>
    <w:tmpl w:val="59405FE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5F754620"/>
    <w:multiLevelType w:val="hybridMultilevel"/>
    <w:tmpl w:val="0E948A7A"/>
    <w:lvl w:ilvl="0" w:tplc="EE804EDA">
      <w:start w:val="1"/>
      <w:numFmt w:val="bullet"/>
      <w:lvlText w:val=""/>
      <w:lvlJc w:val="left"/>
      <w:pPr>
        <w:tabs>
          <w:tab w:val="num" w:pos="720"/>
        </w:tabs>
        <w:ind w:left="720" w:hanging="360"/>
      </w:pPr>
      <w:rPr>
        <w:rFonts w:ascii="Wingdings" w:hAnsi="Wingdings" w:hint="default"/>
      </w:rPr>
    </w:lvl>
    <w:lvl w:ilvl="1" w:tplc="6934508E" w:tentative="1">
      <w:start w:val="1"/>
      <w:numFmt w:val="bullet"/>
      <w:lvlText w:val=""/>
      <w:lvlJc w:val="left"/>
      <w:pPr>
        <w:tabs>
          <w:tab w:val="num" w:pos="1440"/>
        </w:tabs>
        <w:ind w:left="1440" w:hanging="360"/>
      </w:pPr>
      <w:rPr>
        <w:rFonts w:ascii="Wingdings" w:hAnsi="Wingdings" w:hint="default"/>
      </w:rPr>
    </w:lvl>
    <w:lvl w:ilvl="2" w:tplc="DA30FCD6" w:tentative="1">
      <w:start w:val="1"/>
      <w:numFmt w:val="bullet"/>
      <w:lvlText w:val=""/>
      <w:lvlJc w:val="left"/>
      <w:pPr>
        <w:tabs>
          <w:tab w:val="num" w:pos="2160"/>
        </w:tabs>
        <w:ind w:left="2160" w:hanging="360"/>
      </w:pPr>
      <w:rPr>
        <w:rFonts w:ascii="Wingdings" w:hAnsi="Wingdings" w:hint="default"/>
      </w:rPr>
    </w:lvl>
    <w:lvl w:ilvl="3" w:tplc="2E98DD32" w:tentative="1">
      <w:start w:val="1"/>
      <w:numFmt w:val="bullet"/>
      <w:lvlText w:val=""/>
      <w:lvlJc w:val="left"/>
      <w:pPr>
        <w:tabs>
          <w:tab w:val="num" w:pos="2880"/>
        </w:tabs>
        <w:ind w:left="2880" w:hanging="360"/>
      </w:pPr>
      <w:rPr>
        <w:rFonts w:ascii="Wingdings" w:hAnsi="Wingdings" w:hint="default"/>
      </w:rPr>
    </w:lvl>
    <w:lvl w:ilvl="4" w:tplc="4AB68750" w:tentative="1">
      <w:start w:val="1"/>
      <w:numFmt w:val="bullet"/>
      <w:lvlText w:val=""/>
      <w:lvlJc w:val="left"/>
      <w:pPr>
        <w:tabs>
          <w:tab w:val="num" w:pos="3600"/>
        </w:tabs>
        <w:ind w:left="3600" w:hanging="360"/>
      </w:pPr>
      <w:rPr>
        <w:rFonts w:ascii="Wingdings" w:hAnsi="Wingdings" w:hint="default"/>
      </w:rPr>
    </w:lvl>
    <w:lvl w:ilvl="5" w:tplc="B2F4AA4A" w:tentative="1">
      <w:start w:val="1"/>
      <w:numFmt w:val="bullet"/>
      <w:lvlText w:val=""/>
      <w:lvlJc w:val="left"/>
      <w:pPr>
        <w:tabs>
          <w:tab w:val="num" w:pos="4320"/>
        </w:tabs>
        <w:ind w:left="4320" w:hanging="360"/>
      </w:pPr>
      <w:rPr>
        <w:rFonts w:ascii="Wingdings" w:hAnsi="Wingdings" w:hint="default"/>
      </w:rPr>
    </w:lvl>
    <w:lvl w:ilvl="6" w:tplc="851261E8" w:tentative="1">
      <w:start w:val="1"/>
      <w:numFmt w:val="bullet"/>
      <w:lvlText w:val=""/>
      <w:lvlJc w:val="left"/>
      <w:pPr>
        <w:tabs>
          <w:tab w:val="num" w:pos="5040"/>
        </w:tabs>
        <w:ind w:left="5040" w:hanging="360"/>
      </w:pPr>
      <w:rPr>
        <w:rFonts w:ascii="Wingdings" w:hAnsi="Wingdings" w:hint="default"/>
      </w:rPr>
    </w:lvl>
    <w:lvl w:ilvl="7" w:tplc="90963FFC" w:tentative="1">
      <w:start w:val="1"/>
      <w:numFmt w:val="bullet"/>
      <w:lvlText w:val=""/>
      <w:lvlJc w:val="left"/>
      <w:pPr>
        <w:tabs>
          <w:tab w:val="num" w:pos="5760"/>
        </w:tabs>
        <w:ind w:left="5760" w:hanging="360"/>
      </w:pPr>
      <w:rPr>
        <w:rFonts w:ascii="Wingdings" w:hAnsi="Wingdings" w:hint="default"/>
      </w:rPr>
    </w:lvl>
    <w:lvl w:ilvl="8" w:tplc="FB1E79B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91"/>
    <w:rsid w:val="00001C36"/>
    <w:rsid w:val="00021077"/>
    <w:rsid w:val="0002796F"/>
    <w:rsid w:val="00047A12"/>
    <w:rsid w:val="000516A1"/>
    <w:rsid w:val="00052DB6"/>
    <w:rsid w:val="00060E7B"/>
    <w:rsid w:val="00063E92"/>
    <w:rsid w:val="0007595D"/>
    <w:rsid w:val="00082524"/>
    <w:rsid w:val="000A1579"/>
    <w:rsid w:val="000A2166"/>
    <w:rsid w:val="000A2920"/>
    <w:rsid w:val="000A40AD"/>
    <w:rsid w:val="000A5BD3"/>
    <w:rsid w:val="000B1685"/>
    <w:rsid w:val="000C3D47"/>
    <w:rsid w:val="000E20F5"/>
    <w:rsid w:val="000F03CC"/>
    <w:rsid w:val="000F7D30"/>
    <w:rsid w:val="00102B96"/>
    <w:rsid w:val="00111461"/>
    <w:rsid w:val="00130F84"/>
    <w:rsid w:val="0014315F"/>
    <w:rsid w:val="00173EAD"/>
    <w:rsid w:val="0018539F"/>
    <w:rsid w:val="0019321C"/>
    <w:rsid w:val="0019383C"/>
    <w:rsid w:val="00196AD5"/>
    <w:rsid w:val="001B0B68"/>
    <w:rsid w:val="001C7784"/>
    <w:rsid w:val="001D3490"/>
    <w:rsid w:val="001D4D89"/>
    <w:rsid w:val="001E6DBA"/>
    <w:rsid w:val="001F3067"/>
    <w:rsid w:val="00200EB8"/>
    <w:rsid w:val="00223D11"/>
    <w:rsid w:val="00234C0F"/>
    <w:rsid w:val="00236D09"/>
    <w:rsid w:val="002405F8"/>
    <w:rsid w:val="00240925"/>
    <w:rsid w:val="00240C9E"/>
    <w:rsid w:val="002430F7"/>
    <w:rsid w:val="0025567A"/>
    <w:rsid w:val="0025790B"/>
    <w:rsid w:val="00270676"/>
    <w:rsid w:val="00274097"/>
    <w:rsid w:val="0027649F"/>
    <w:rsid w:val="00277B19"/>
    <w:rsid w:val="002911CD"/>
    <w:rsid w:val="0029623C"/>
    <w:rsid w:val="00296240"/>
    <w:rsid w:val="002A1B87"/>
    <w:rsid w:val="002B5D8F"/>
    <w:rsid w:val="002C15EF"/>
    <w:rsid w:val="002D0676"/>
    <w:rsid w:val="002E5C66"/>
    <w:rsid w:val="002F636B"/>
    <w:rsid w:val="00304031"/>
    <w:rsid w:val="00323F92"/>
    <w:rsid w:val="00342AF0"/>
    <w:rsid w:val="00343639"/>
    <w:rsid w:val="0034609A"/>
    <w:rsid w:val="00352C7A"/>
    <w:rsid w:val="003547C7"/>
    <w:rsid w:val="00362B06"/>
    <w:rsid w:val="003730A5"/>
    <w:rsid w:val="00383795"/>
    <w:rsid w:val="0038463D"/>
    <w:rsid w:val="0038672C"/>
    <w:rsid w:val="003A30A3"/>
    <w:rsid w:val="003A798B"/>
    <w:rsid w:val="003B0612"/>
    <w:rsid w:val="003B194C"/>
    <w:rsid w:val="003B4416"/>
    <w:rsid w:val="003C1CBE"/>
    <w:rsid w:val="003E2188"/>
    <w:rsid w:val="003E25C7"/>
    <w:rsid w:val="003E3730"/>
    <w:rsid w:val="003E4A6C"/>
    <w:rsid w:val="003F45A7"/>
    <w:rsid w:val="00410122"/>
    <w:rsid w:val="00413E4F"/>
    <w:rsid w:val="00414651"/>
    <w:rsid w:val="00435CB2"/>
    <w:rsid w:val="00444259"/>
    <w:rsid w:val="00447C95"/>
    <w:rsid w:val="004578C1"/>
    <w:rsid w:val="00457ECF"/>
    <w:rsid w:val="00487DB4"/>
    <w:rsid w:val="004B4131"/>
    <w:rsid w:val="004C12E9"/>
    <w:rsid w:val="004C175C"/>
    <w:rsid w:val="004C2B30"/>
    <w:rsid w:val="004C4C34"/>
    <w:rsid w:val="004D55A8"/>
    <w:rsid w:val="004E1618"/>
    <w:rsid w:val="004E4AB2"/>
    <w:rsid w:val="004E6A4E"/>
    <w:rsid w:val="004E6D35"/>
    <w:rsid w:val="004F3036"/>
    <w:rsid w:val="0050667D"/>
    <w:rsid w:val="0051398B"/>
    <w:rsid w:val="0053283B"/>
    <w:rsid w:val="00550579"/>
    <w:rsid w:val="00554ABA"/>
    <w:rsid w:val="00557BA0"/>
    <w:rsid w:val="00562FF1"/>
    <w:rsid w:val="00570452"/>
    <w:rsid w:val="005812E3"/>
    <w:rsid w:val="00581A58"/>
    <w:rsid w:val="00583CD1"/>
    <w:rsid w:val="00585A1C"/>
    <w:rsid w:val="00592DF0"/>
    <w:rsid w:val="00593EF4"/>
    <w:rsid w:val="00594A54"/>
    <w:rsid w:val="00595A00"/>
    <w:rsid w:val="005B411D"/>
    <w:rsid w:val="005B66A0"/>
    <w:rsid w:val="005C3846"/>
    <w:rsid w:val="005C5031"/>
    <w:rsid w:val="005D634C"/>
    <w:rsid w:val="005D73DF"/>
    <w:rsid w:val="005E0B4B"/>
    <w:rsid w:val="005E1DAA"/>
    <w:rsid w:val="005E3C16"/>
    <w:rsid w:val="005E4FF6"/>
    <w:rsid w:val="005F3EDF"/>
    <w:rsid w:val="0060776A"/>
    <w:rsid w:val="0061704A"/>
    <w:rsid w:val="00627F14"/>
    <w:rsid w:val="00630807"/>
    <w:rsid w:val="00636590"/>
    <w:rsid w:val="006414B5"/>
    <w:rsid w:val="00643AE4"/>
    <w:rsid w:val="00671E21"/>
    <w:rsid w:val="0069480E"/>
    <w:rsid w:val="006975D1"/>
    <w:rsid w:val="006D5AFE"/>
    <w:rsid w:val="006E679E"/>
    <w:rsid w:val="00701A71"/>
    <w:rsid w:val="00707CCA"/>
    <w:rsid w:val="00713402"/>
    <w:rsid w:val="00716666"/>
    <w:rsid w:val="0072738B"/>
    <w:rsid w:val="00736101"/>
    <w:rsid w:val="00740932"/>
    <w:rsid w:val="007448EB"/>
    <w:rsid w:val="007464CB"/>
    <w:rsid w:val="00751498"/>
    <w:rsid w:val="007722DF"/>
    <w:rsid w:val="00782B32"/>
    <w:rsid w:val="00784BF8"/>
    <w:rsid w:val="007A5C5E"/>
    <w:rsid w:val="007B0EC4"/>
    <w:rsid w:val="007B6127"/>
    <w:rsid w:val="007B72F3"/>
    <w:rsid w:val="007C72BB"/>
    <w:rsid w:val="007D3CF0"/>
    <w:rsid w:val="007E6ED3"/>
    <w:rsid w:val="007F02A1"/>
    <w:rsid w:val="007F2AEC"/>
    <w:rsid w:val="007F46A2"/>
    <w:rsid w:val="008001E0"/>
    <w:rsid w:val="008004C4"/>
    <w:rsid w:val="0081264E"/>
    <w:rsid w:val="0088094D"/>
    <w:rsid w:val="00891BB1"/>
    <w:rsid w:val="008A1CBA"/>
    <w:rsid w:val="008B140C"/>
    <w:rsid w:val="008C510D"/>
    <w:rsid w:val="008C7499"/>
    <w:rsid w:val="008F20D6"/>
    <w:rsid w:val="009018EB"/>
    <w:rsid w:val="009050A5"/>
    <w:rsid w:val="00914D0C"/>
    <w:rsid w:val="009325C9"/>
    <w:rsid w:val="00935C74"/>
    <w:rsid w:val="00940F22"/>
    <w:rsid w:val="00946C46"/>
    <w:rsid w:val="00950660"/>
    <w:rsid w:val="009515C6"/>
    <w:rsid w:val="00955516"/>
    <w:rsid w:val="009677B5"/>
    <w:rsid w:val="00970E1C"/>
    <w:rsid w:val="0097434C"/>
    <w:rsid w:val="00985140"/>
    <w:rsid w:val="0098699E"/>
    <w:rsid w:val="009A4333"/>
    <w:rsid w:val="009A4E2F"/>
    <w:rsid w:val="009B6EE0"/>
    <w:rsid w:val="009C65CD"/>
    <w:rsid w:val="009E3958"/>
    <w:rsid w:val="009E5EC9"/>
    <w:rsid w:val="009E66DA"/>
    <w:rsid w:val="009F1783"/>
    <w:rsid w:val="00A00766"/>
    <w:rsid w:val="00A0682C"/>
    <w:rsid w:val="00A1595A"/>
    <w:rsid w:val="00A21FDB"/>
    <w:rsid w:val="00A35ED5"/>
    <w:rsid w:val="00A67021"/>
    <w:rsid w:val="00A728EE"/>
    <w:rsid w:val="00A83218"/>
    <w:rsid w:val="00A90EBD"/>
    <w:rsid w:val="00AA08A8"/>
    <w:rsid w:val="00AA4FC0"/>
    <w:rsid w:val="00AC220E"/>
    <w:rsid w:val="00AD3290"/>
    <w:rsid w:val="00AD5F79"/>
    <w:rsid w:val="00AE320A"/>
    <w:rsid w:val="00AF2AEC"/>
    <w:rsid w:val="00B00AE9"/>
    <w:rsid w:val="00B0263D"/>
    <w:rsid w:val="00B02C3D"/>
    <w:rsid w:val="00B1117A"/>
    <w:rsid w:val="00B203C8"/>
    <w:rsid w:val="00B22E8A"/>
    <w:rsid w:val="00B365F9"/>
    <w:rsid w:val="00B42F65"/>
    <w:rsid w:val="00B434D3"/>
    <w:rsid w:val="00B43B00"/>
    <w:rsid w:val="00B4475B"/>
    <w:rsid w:val="00B51408"/>
    <w:rsid w:val="00B713D8"/>
    <w:rsid w:val="00B76A91"/>
    <w:rsid w:val="00B80403"/>
    <w:rsid w:val="00B84F07"/>
    <w:rsid w:val="00B934EE"/>
    <w:rsid w:val="00BB2526"/>
    <w:rsid w:val="00BC0CB9"/>
    <w:rsid w:val="00BF5E28"/>
    <w:rsid w:val="00C134D5"/>
    <w:rsid w:val="00C2277B"/>
    <w:rsid w:val="00C22952"/>
    <w:rsid w:val="00C4609A"/>
    <w:rsid w:val="00C469C0"/>
    <w:rsid w:val="00C53691"/>
    <w:rsid w:val="00C70F32"/>
    <w:rsid w:val="00C803AE"/>
    <w:rsid w:val="00C826AD"/>
    <w:rsid w:val="00C86D0F"/>
    <w:rsid w:val="00C86F32"/>
    <w:rsid w:val="00C93282"/>
    <w:rsid w:val="00C97D84"/>
    <w:rsid w:val="00CA63CD"/>
    <w:rsid w:val="00CB195C"/>
    <w:rsid w:val="00CC6ECA"/>
    <w:rsid w:val="00CC7A68"/>
    <w:rsid w:val="00CE21C3"/>
    <w:rsid w:val="00CE3236"/>
    <w:rsid w:val="00CE6B22"/>
    <w:rsid w:val="00CF0817"/>
    <w:rsid w:val="00CF1214"/>
    <w:rsid w:val="00D038E4"/>
    <w:rsid w:val="00D059A1"/>
    <w:rsid w:val="00D21CB0"/>
    <w:rsid w:val="00D32A13"/>
    <w:rsid w:val="00D337E1"/>
    <w:rsid w:val="00D35468"/>
    <w:rsid w:val="00D35E59"/>
    <w:rsid w:val="00D36177"/>
    <w:rsid w:val="00D37C1B"/>
    <w:rsid w:val="00D44665"/>
    <w:rsid w:val="00D60616"/>
    <w:rsid w:val="00D80A76"/>
    <w:rsid w:val="00D9070D"/>
    <w:rsid w:val="00D9598D"/>
    <w:rsid w:val="00DA0E17"/>
    <w:rsid w:val="00DD600E"/>
    <w:rsid w:val="00DE1CC7"/>
    <w:rsid w:val="00DE1D7E"/>
    <w:rsid w:val="00DE5274"/>
    <w:rsid w:val="00DF2741"/>
    <w:rsid w:val="00DF2B91"/>
    <w:rsid w:val="00E07B35"/>
    <w:rsid w:val="00E22863"/>
    <w:rsid w:val="00E37D31"/>
    <w:rsid w:val="00E43101"/>
    <w:rsid w:val="00E45707"/>
    <w:rsid w:val="00E53FDB"/>
    <w:rsid w:val="00E66503"/>
    <w:rsid w:val="00E679A0"/>
    <w:rsid w:val="00E83784"/>
    <w:rsid w:val="00E9779B"/>
    <w:rsid w:val="00EA2DCB"/>
    <w:rsid w:val="00EB15E5"/>
    <w:rsid w:val="00EC3EA0"/>
    <w:rsid w:val="00EC544E"/>
    <w:rsid w:val="00EC5924"/>
    <w:rsid w:val="00EC726E"/>
    <w:rsid w:val="00ED5636"/>
    <w:rsid w:val="00F06F55"/>
    <w:rsid w:val="00F2222D"/>
    <w:rsid w:val="00F472F1"/>
    <w:rsid w:val="00F63224"/>
    <w:rsid w:val="00F63E75"/>
    <w:rsid w:val="00F664BF"/>
    <w:rsid w:val="00F7096A"/>
    <w:rsid w:val="00F940D4"/>
    <w:rsid w:val="00FA5CAE"/>
    <w:rsid w:val="00FA7781"/>
    <w:rsid w:val="00FB464E"/>
    <w:rsid w:val="00FB4F3F"/>
    <w:rsid w:val="00FC23A4"/>
    <w:rsid w:val="00FC37C9"/>
    <w:rsid w:val="00FD0548"/>
    <w:rsid w:val="00FD63FF"/>
    <w:rsid w:val="00FE03AA"/>
    <w:rsid w:val="00FF7FD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12A8B5"/>
  <w15:chartTrackingRefBased/>
  <w15:docId w15:val="{186CA0B8-4A4D-4F32-ADF2-FF2449BB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691"/>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D038E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53691"/>
    <w:rPr>
      <w:color w:val="0000FF"/>
      <w:u w:val="single"/>
    </w:rPr>
  </w:style>
  <w:style w:type="paragraph" w:styleId="ListParagraph">
    <w:name w:val="List Paragraph"/>
    <w:basedOn w:val="Normal"/>
    <w:uiPriority w:val="34"/>
    <w:qFormat/>
    <w:rsid w:val="00D038E4"/>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rsid w:val="00D038E4"/>
    <w:rPr>
      <w:rFonts w:ascii="Times New Roman" w:eastAsia="Times New Roman" w:hAnsi="Times New Roman" w:cs="Times New Roman"/>
      <w:b/>
      <w:bCs/>
      <w:sz w:val="27"/>
      <w:szCs w:val="27"/>
      <w:lang w:eastAsia="lv-LV"/>
    </w:rPr>
  </w:style>
  <w:style w:type="character" w:styleId="LineNumber">
    <w:name w:val="line number"/>
    <w:basedOn w:val="DefaultParagraphFont"/>
    <w:uiPriority w:val="99"/>
    <w:semiHidden/>
    <w:unhideWhenUsed/>
    <w:rsid w:val="00D038E4"/>
  </w:style>
  <w:style w:type="paragraph" w:styleId="NormalWeb">
    <w:name w:val="Normal (Web)"/>
    <w:basedOn w:val="Normal"/>
    <w:link w:val="NormalWebChar"/>
    <w:uiPriority w:val="99"/>
    <w:rsid w:val="00021077"/>
    <w:pPr>
      <w:spacing w:before="100" w:beforeAutospacing="1" w:after="100" w:afterAutospacing="1"/>
    </w:pPr>
  </w:style>
  <w:style w:type="character" w:customStyle="1" w:styleId="NormalWebChar">
    <w:name w:val="Normal (Web) Char"/>
    <w:link w:val="NormalWeb"/>
    <w:uiPriority w:val="99"/>
    <w:rsid w:val="00021077"/>
    <w:rPr>
      <w:rFonts w:ascii="Times New Roman" w:eastAsia="Times New Roman" w:hAnsi="Times New Roman" w:cs="Times New Roman"/>
      <w:sz w:val="24"/>
      <w:szCs w:val="24"/>
      <w:lang w:eastAsia="lv-LV"/>
    </w:rPr>
  </w:style>
  <w:style w:type="table" w:styleId="TableGrid">
    <w:name w:val="Table Grid"/>
    <w:basedOn w:val="TableNormal"/>
    <w:uiPriority w:val="39"/>
    <w:rsid w:val="00B51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DB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583CD1"/>
    <w:rPr>
      <w:sz w:val="16"/>
      <w:szCs w:val="16"/>
    </w:rPr>
  </w:style>
  <w:style w:type="paragraph" w:styleId="CommentText">
    <w:name w:val="annotation text"/>
    <w:basedOn w:val="Normal"/>
    <w:link w:val="CommentTextChar"/>
    <w:uiPriority w:val="99"/>
    <w:unhideWhenUsed/>
    <w:rsid w:val="00583CD1"/>
    <w:rPr>
      <w:sz w:val="20"/>
      <w:szCs w:val="20"/>
    </w:rPr>
  </w:style>
  <w:style w:type="character" w:customStyle="1" w:styleId="CommentTextChar">
    <w:name w:val="Comment Text Char"/>
    <w:basedOn w:val="DefaultParagraphFont"/>
    <w:link w:val="CommentText"/>
    <w:uiPriority w:val="99"/>
    <w:rsid w:val="00583CD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83CD1"/>
    <w:rPr>
      <w:b/>
      <w:bCs/>
    </w:rPr>
  </w:style>
  <w:style w:type="character" w:customStyle="1" w:styleId="CommentSubjectChar">
    <w:name w:val="Comment Subject Char"/>
    <w:basedOn w:val="CommentTextChar"/>
    <w:link w:val="CommentSubject"/>
    <w:uiPriority w:val="99"/>
    <w:semiHidden/>
    <w:rsid w:val="00583CD1"/>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FF7FD4"/>
    <w:pPr>
      <w:tabs>
        <w:tab w:val="center" w:pos="4153"/>
        <w:tab w:val="right" w:pos="8306"/>
      </w:tabs>
    </w:pPr>
  </w:style>
  <w:style w:type="character" w:customStyle="1" w:styleId="HeaderChar">
    <w:name w:val="Header Char"/>
    <w:basedOn w:val="DefaultParagraphFont"/>
    <w:link w:val="Header"/>
    <w:uiPriority w:val="99"/>
    <w:rsid w:val="00FF7FD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7FD4"/>
    <w:pPr>
      <w:tabs>
        <w:tab w:val="center" w:pos="4153"/>
        <w:tab w:val="right" w:pos="8306"/>
      </w:tabs>
    </w:pPr>
  </w:style>
  <w:style w:type="character" w:customStyle="1" w:styleId="FooterChar">
    <w:name w:val="Footer Char"/>
    <w:basedOn w:val="DefaultParagraphFont"/>
    <w:link w:val="Footer"/>
    <w:uiPriority w:val="99"/>
    <w:rsid w:val="00FF7FD4"/>
    <w:rPr>
      <w:rFonts w:ascii="Times New Roman" w:eastAsia="Times New Roman" w:hAnsi="Times New Roman" w:cs="Times New Roman"/>
      <w:sz w:val="24"/>
      <w:szCs w:val="24"/>
      <w:lang w:eastAsia="lv-LV"/>
    </w:rPr>
  </w:style>
  <w:style w:type="paragraph" w:customStyle="1" w:styleId="liknoteik">
    <w:name w:val="lik_noteik"/>
    <w:basedOn w:val="Normal"/>
    <w:rsid w:val="004F3036"/>
    <w:pPr>
      <w:spacing w:before="100" w:beforeAutospacing="1" w:after="100" w:afterAutospacing="1"/>
    </w:pPr>
  </w:style>
  <w:style w:type="paragraph" w:customStyle="1" w:styleId="likdat">
    <w:name w:val="lik_dat"/>
    <w:basedOn w:val="Normal"/>
    <w:rsid w:val="004F3036"/>
    <w:pPr>
      <w:spacing w:before="100" w:beforeAutospacing="1" w:after="100" w:afterAutospacing="1"/>
    </w:pPr>
  </w:style>
  <w:style w:type="paragraph" w:customStyle="1" w:styleId="xmsonormal">
    <w:name w:val="x_msonormal"/>
    <w:basedOn w:val="Normal"/>
    <w:rsid w:val="004E4AB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86293">
      <w:bodyDiv w:val="1"/>
      <w:marLeft w:val="0"/>
      <w:marRight w:val="0"/>
      <w:marTop w:val="0"/>
      <w:marBottom w:val="0"/>
      <w:divBdr>
        <w:top w:val="none" w:sz="0" w:space="0" w:color="auto"/>
        <w:left w:val="none" w:sz="0" w:space="0" w:color="auto"/>
        <w:bottom w:val="none" w:sz="0" w:space="0" w:color="auto"/>
        <w:right w:val="none" w:sz="0" w:space="0" w:color="auto"/>
      </w:divBdr>
    </w:div>
    <w:div w:id="722488026">
      <w:bodyDiv w:val="1"/>
      <w:marLeft w:val="0"/>
      <w:marRight w:val="0"/>
      <w:marTop w:val="0"/>
      <w:marBottom w:val="0"/>
      <w:divBdr>
        <w:top w:val="none" w:sz="0" w:space="0" w:color="auto"/>
        <w:left w:val="none" w:sz="0" w:space="0" w:color="auto"/>
        <w:bottom w:val="none" w:sz="0" w:space="0" w:color="auto"/>
        <w:right w:val="none" w:sz="0" w:space="0" w:color="auto"/>
      </w:divBdr>
    </w:div>
    <w:div w:id="875384870">
      <w:bodyDiv w:val="1"/>
      <w:marLeft w:val="0"/>
      <w:marRight w:val="0"/>
      <w:marTop w:val="0"/>
      <w:marBottom w:val="0"/>
      <w:divBdr>
        <w:top w:val="none" w:sz="0" w:space="0" w:color="auto"/>
        <w:left w:val="none" w:sz="0" w:space="0" w:color="auto"/>
        <w:bottom w:val="none" w:sz="0" w:space="0" w:color="auto"/>
        <w:right w:val="none" w:sz="0" w:space="0" w:color="auto"/>
      </w:divBdr>
    </w:div>
    <w:div w:id="925655117">
      <w:bodyDiv w:val="1"/>
      <w:marLeft w:val="0"/>
      <w:marRight w:val="0"/>
      <w:marTop w:val="0"/>
      <w:marBottom w:val="0"/>
      <w:divBdr>
        <w:top w:val="none" w:sz="0" w:space="0" w:color="auto"/>
        <w:left w:val="none" w:sz="0" w:space="0" w:color="auto"/>
        <w:bottom w:val="none" w:sz="0" w:space="0" w:color="auto"/>
        <w:right w:val="none" w:sz="0" w:space="0" w:color="auto"/>
      </w:divBdr>
    </w:div>
    <w:div w:id="1010834581">
      <w:bodyDiv w:val="1"/>
      <w:marLeft w:val="0"/>
      <w:marRight w:val="0"/>
      <w:marTop w:val="0"/>
      <w:marBottom w:val="0"/>
      <w:divBdr>
        <w:top w:val="none" w:sz="0" w:space="0" w:color="auto"/>
        <w:left w:val="none" w:sz="0" w:space="0" w:color="auto"/>
        <w:bottom w:val="none" w:sz="0" w:space="0" w:color="auto"/>
        <w:right w:val="none" w:sz="0" w:space="0" w:color="auto"/>
      </w:divBdr>
    </w:div>
    <w:div w:id="1045640266">
      <w:bodyDiv w:val="1"/>
      <w:marLeft w:val="0"/>
      <w:marRight w:val="0"/>
      <w:marTop w:val="0"/>
      <w:marBottom w:val="0"/>
      <w:divBdr>
        <w:top w:val="none" w:sz="0" w:space="0" w:color="auto"/>
        <w:left w:val="none" w:sz="0" w:space="0" w:color="auto"/>
        <w:bottom w:val="none" w:sz="0" w:space="0" w:color="auto"/>
        <w:right w:val="none" w:sz="0" w:space="0" w:color="auto"/>
      </w:divBdr>
    </w:div>
    <w:div w:id="1096511557">
      <w:bodyDiv w:val="1"/>
      <w:marLeft w:val="0"/>
      <w:marRight w:val="0"/>
      <w:marTop w:val="0"/>
      <w:marBottom w:val="0"/>
      <w:divBdr>
        <w:top w:val="none" w:sz="0" w:space="0" w:color="auto"/>
        <w:left w:val="none" w:sz="0" w:space="0" w:color="auto"/>
        <w:bottom w:val="none" w:sz="0" w:space="0" w:color="auto"/>
        <w:right w:val="none" w:sz="0" w:space="0" w:color="auto"/>
      </w:divBdr>
    </w:div>
    <w:div w:id="1181316792">
      <w:bodyDiv w:val="1"/>
      <w:marLeft w:val="0"/>
      <w:marRight w:val="0"/>
      <w:marTop w:val="0"/>
      <w:marBottom w:val="0"/>
      <w:divBdr>
        <w:top w:val="none" w:sz="0" w:space="0" w:color="auto"/>
        <w:left w:val="none" w:sz="0" w:space="0" w:color="auto"/>
        <w:bottom w:val="none" w:sz="0" w:space="0" w:color="auto"/>
        <w:right w:val="none" w:sz="0" w:space="0" w:color="auto"/>
      </w:divBdr>
    </w:div>
    <w:div w:id="1233737628">
      <w:bodyDiv w:val="1"/>
      <w:marLeft w:val="0"/>
      <w:marRight w:val="0"/>
      <w:marTop w:val="0"/>
      <w:marBottom w:val="0"/>
      <w:divBdr>
        <w:top w:val="none" w:sz="0" w:space="0" w:color="auto"/>
        <w:left w:val="none" w:sz="0" w:space="0" w:color="auto"/>
        <w:bottom w:val="none" w:sz="0" w:space="0" w:color="auto"/>
        <w:right w:val="none" w:sz="0" w:space="0" w:color="auto"/>
      </w:divBdr>
    </w:div>
    <w:div w:id="1277130871">
      <w:bodyDiv w:val="1"/>
      <w:marLeft w:val="0"/>
      <w:marRight w:val="0"/>
      <w:marTop w:val="0"/>
      <w:marBottom w:val="0"/>
      <w:divBdr>
        <w:top w:val="none" w:sz="0" w:space="0" w:color="auto"/>
        <w:left w:val="none" w:sz="0" w:space="0" w:color="auto"/>
        <w:bottom w:val="none" w:sz="0" w:space="0" w:color="auto"/>
        <w:right w:val="none" w:sz="0" w:space="0" w:color="auto"/>
      </w:divBdr>
    </w:div>
    <w:div w:id="1280530851">
      <w:bodyDiv w:val="1"/>
      <w:marLeft w:val="0"/>
      <w:marRight w:val="0"/>
      <w:marTop w:val="0"/>
      <w:marBottom w:val="0"/>
      <w:divBdr>
        <w:top w:val="none" w:sz="0" w:space="0" w:color="auto"/>
        <w:left w:val="none" w:sz="0" w:space="0" w:color="auto"/>
        <w:bottom w:val="none" w:sz="0" w:space="0" w:color="auto"/>
        <w:right w:val="none" w:sz="0" w:space="0" w:color="auto"/>
      </w:divBdr>
    </w:div>
    <w:div w:id="1429500181">
      <w:bodyDiv w:val="1"/>
      <w:marLeft w:val="0"/>
      <w:marRight w:val="0"/>
      <w:marTop w:val="0"/>
      <w:marBottom w:val="0"/>
      <w:divBdr>
        <w:top w:val="none" w:sz="0" w:space="0" w:color="auto"/>
        <w:left w:val="none" w:sz="0" w:space="0" w:color="auto"/>
        <w:bottom w:val="none" w:sz="0" w:space="0" w:color="auto"/>
        <w:right w:val="none" w:sz="0" w:space="0" w:color="auto"/>
      </w:divBdr>
    </w:div>
    <w:div w:id="1497573563">
      <w:bodyDiv w:val="1"/>
      <w:marLeft w:val="0"/>
      <w:marRight w:val="0"/>
      <w:marTop w:val="0"/>
      <w:marBottom w:val="0"/>
      <w:divBdr>
        <w:top w:val="none" w:sz="0" w:space="0" w:color="auto"/>
        <w:left w:val="none" w:sz="0" w:space="0" w:color="auto"/>
        <w:bottom w:val="none" w:sz="0" w:space="0" w:color="auto"/>
        <w:right w:val="none" w:sz="0" w:space="0" w:color="auto"/>
      </w:divBdr>
    </w:div>
    <w:div w:id="1641418011">
      <w:bodyDiv w:val="1"/>
      <w:marLeft w:val="0"/>
      <w:marRight w:val="0"/>
      <w:marTop w:val="0"/>
      <w:marBottom w:val="0"/>
      <w:divBdr>
        <w:top w:val="none" w:sz="0" w:space="0" w:color="auto"/>
        <w:left w:val="none" w:sz="0" w:space="0" w:color="auto"/>
        <w:bottom w:val="none" w:sz="0" w:space="0" w:color="auto"/>
        <w:right w:val="none" w:sz="0" w:space="0" w:color="auto"/>
      </w:divBdr>
    </w:div>
    <w:div w:id="1700817130">
      <w:bodyDiv w:val="1"/>
      <w:marLeft w:val="0"/>
      <w:marRight w:val="0"/>
      <w:marTop w:val="0"/>
      <w:marBottom w:val="0"/>
      <w:divBdr>
        <w:top w:val="none" w:sz="0" w:space="0" w:color="auto"/>
        <w:left w:val="none" w:sz="0" w:space="0" w:color="auto"/>
        <w:bottom w:val="none" w:sz="0" w:space="0" w:color="auto"/>
        <w:right w:val="none" w:sz="0" w:space="0" w:color="auto"/>
      </w:divBdr>
    </w:div>
    <w:div w:id="1760903639">
      <w:bodyDiv w:val="1"/>
      <w:marLeft w:val="0"/>
      <w:marRight w:val="0"/>
      <w:marTop w:val="0"/>
      <w:marBottom w:val="0"/>
      <w:divBdr>
        <w:top w:val="none" w:sz="0" w:space="0" w:color="auto"/>
        <w:left w:val="none" w:sz="0" w:space="0" w:color="auto"/>
        <w:bottom w:val="none" w:sz="0" w:space="0" w:color="auto"/>
        <w:right w:val="none" w:sz="0" w:space="0" w:color="auto"/>
      </w:divBdr>
    </w:div>
    <w:div w:id="21041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DE94-80E3-44F1-9E81-2729596F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6210</Words>
  <Characters>3540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Sindija Adama</dc:creator>
  <cp:keywords/>
  <dc:description/>
  <cp:lastModifiedBy>Ivita Lazdiņa</cp:lastModifiedBy>
  <cp:revision>19</cp:revision>
  <dcterms:created xsi:type="dcterms:W3CDTF">2021-06-30T09:23:00Z</dcterms:created>
  <dcterms:modified xsi:type="dcterms:W3CDTF">2021-07-02T09:23:00Z</dcterms:modified>
</cp:coreProperties>
</file>